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AA499B" w:rsidRDefault="002C50EE" w:rsidP="002C50EE">
      <w:pPr>
        <w:pStyle w:val="Heading1"/>
        <w:jc w:val="center"/>
      </w:pPr>
      <w:bookmarkStart w:id="0" w:name="_Hlk63124480"/>
      <w:r w:rsidRPr="00AA499B">
        <w:t>КРАТКА ХАРАКТЕРИСТИКА НА ПРОДУКТА</w:t>
      </w:r>
    </w:p>
    <w:p w14:paraId="3320F4BE" w14:textId="3454F89D" w:rsidR="00C40420" w:rsidRPr="00AA499B" w:rsidRDefault="00DD466D" w:rsidP="004A448E">
      <w:pPr>
        <w:pStyle w:val="Heading1"/>
      </w:pPr>
      <w:r w:rsidRPr="00AA499B">
        <w:t>1.ИМЕ НА ЛЕКАРСТВЕНИЯ ПРОДУКТ</w:t>
      </w:r>
    </w:p>
    <w:p w14:paraId="018357C1" w14:textId="77777777" w:rsidR="00814793" w:rsidRPr="00AA499B" w:rsidRDefault="00814793" w:rsidP="002D717D">
      <w:pPr>
        <w:spacing w:line="240" w:lineRule="auto"/>
        <w:rPr>
          <w:rFonts w:eastAsia="Times New Roman" w:cs="Arial"/>
          <w:color w:val="000000"/>
          <w:lang w:eastAsia="bg-BG"/>
        </w:rPr>
      </w:pPr>
    </w:p>
    <w:p w14:paraId="6AE4414A" w14:textId="60824AFB"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5-Флуороурацил Ебеве 50 </w:t>
      </w:r>
      <w:r w:rsidRPr="00AA499B">
        <w:rPr>
          <w:rFonts w:eastAsia="Times New Roman" w:cs="Arial"/>
          <w:color w:val="000000"/>
        </w:rPr>
        <w:t xml:space="preserve">mg/ml </w:t>
      </w:r>
      <w:r w:rsidRPr="00AA499B">
        <w:rPr>
          <w:rFonts w:eastAsia="Times New Roman" w:cs="Arial"/>
          <w:color w:val="000000"/>
          <w:lang w:eastAsia="bg-BG"/>
        </w:rPr>
        <w:t>концентрат за инжекционен и инфузионен разтвор.</w:t>
      </w:r>
    </w:p>
    <w:p w14:paraId="3AD27B92" w14:textId="51A993CA" w:rsidR="002D717D" w:rsidRPr="00AA499B" w:rsidRDefault="002D717D" w:rsidP="002D717D">
      <w:pPr>
        <w:rPr>
          <w:rFonts w:cs="Arial"/>
        </w:rPr>
      </w:pPr>
      <w:r w:rsidRPr="00AA499B">
        <w:rPr>
          <w:rFonts w:eastAsia="Times New Roman" w:cs="Arial"/>
          <w:color w:val="000000"/>
          <w:lang w:eastAsia="bg-BG"/>
        </w:rPr>
        <w:t>5</w:t>
      </w:r>
      <w:r w:rsidRPr="00AA499B">
        <w:rPr>
          <w:rFonts w:eastAsia="Times New Roman" w:cs="Arial"/>
          <w:color w:val="000000"/>
        </w:rPr>
        <w:t xml:space="preserve">-Fluorouracil Ebewe </w:t>
      </w:r>
      <w:r w:rsidRPr="00AA499B">
        <w:rPr>
          <w:rFonts w:eastAsia="Times New Roman" w:cs="Arial"/>
          <w:color w:val="000000"/>
          <w:lang w:eastAsia="bg-BG"/>
        </w:rPr>
        <w:t xml:space="preserve">50 </w:t>
      </w:r>
      <w:r w:rsidRPr="00AA499B">
        <w:rPr>
          <w:rFonts w:eastAsia="Times New Roman" w:cs="Arial"/>
          <w:color w:val="000000"/>
        </w:rPr>
        <w:t>mg/ml concentrate for solution for injection and infusion</w:t>
      </w:r>
    </w:p>
    <w:p w14:paraId="6920A680" w14:textId="06D91DE0" w:rsidR="00C40420" w:rsidRPr="00AA499B" w:rsidRDefault="00DD466D" w:rsidP="004A448E">
      <w:pPr>
        <w:pStyle w:val="Heading1"/>
      </w:pPr>
      <w:r w:rsidRPr="00AA499B">
        <w:t>2. КАЧЕСТВЕН И КОЛИЧЕСТВЕН СЪСТАВ</w:t>
      </w:r>
    </w:p>
    <w:p w14:paraId="525BD9B0" w14:textId="28BB216F" w:rsidR="002D717D" w:rsidRPr="00AA499B" w:rsidRDefault="002D717D" w:rsidP="002D717D"/>
    <w:p w14:paraId="2DFE79C4" w14:textId="2DA423AA" w:rsidR="002D717D" w:rsidRPr="00AA499B" w:rsidRDefault="002D717D" w:rsidP="002D717D">
      <w:r w:rsidRPr="00AA499B">
        <w:t>1 ml концентрат за инжекционен и инфузионен разтвор съдържа 50 mg 5-флуороурацил. За пълния списък на помощните вещества вижте точка 6.1.</w:t>
      </w:r>
    </w:p>
    <w:p w14:paraId="614984C4" w14:textId="0CF8F219" w:rsidR="008A6AF2" w:rsidRPr="00AA499B" w:rsidRDefault="00DD466D" w:rsidP="002C50EE">
      <w:pPr>
        <w:pStyle w:val="Heading1"/>
      </w:pPr>
      <w:r w:rsidRPr="00AA499B">
        <w:t>3. ЛЕКАРСТВЕНА ФОРМА</w:t>
      </w:r>
    </w:p>
    <w:p w14:paraId="456C6B8B" w14:textId="6B6691C1" w:rsidR="002D717D" w:rsidRPr="00AA499B" w:rsidRDefault="002D717D" w:rsidP="002D717D"/>
    <w:p w14:paraId="50E8D5EF"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Концентрат за инжекционен и инфузионен разтвор.</w:t>
      </w:r>
    </w:p>
    <w:p w14:paraId="58F28648" w14:textId="0F640A78" w:rsidR="002D717D" w:rsidRPr="00AA499B" w:rsidRDefault="002D717D" w:rsidP="002D717D">
      <w:pPr>
        <w:rPr>
          <w:rFonts w:cs="Arial"/>
        </w:rPr>
      </w:pPr>
      <w:r w:rsidRPr="00AA499B">
        <w:rPr>
          <w:rFonts w:eastAsia="Times New Roman" w:cs="Arial"/>
          <w:color w:val="000000"/>
          <w:lang w:eastAsia="bg-BG"/>
        </w:rPr>
        <w:t>Прозрачен безцветен разтвор.</w:t>
      </w:r>
    </w:p>
    <w:p w14:paraId="490FC2C4" w14:textId="1B91B3B6" w:rsidR="002C50EE" w:rsidRPr="00AA499B" w:rsidRDefault="002C50EE" w:rsidP="002C50EE">
      <w:pPr>
        <w:pStyle w:val="Heading1"/>
      </w:pPr>
      <w:r w:rsidRPr="00AA499B">
        <w:t>4. КЛИНИЧНИ ДАННИ</w:t>
      </w:r>
    </w:p>
    <w:p w14:paraId="3FA800D1" w14:textId="77777777" w:rsidR="002D717D" w:rsidRPr="00AA499B" w:rsidRDefault="002D717D" w:rsidP="002D717D"/>
    <w:p w14:paraId="0C8E6903" w14:textId="2C9742AD" w:rsidR="008134C8" w:rsidRPr="00AA499B" w:rsidRDefault="002C50EE" w:rsidP="004A448E">
      <w:pPr>
        <w:pStyle w:val="Heading2"/>
      </w:pPr>
      <w:r w:rsidRPr="00AA499B">
        <w:t>4.1. Терапевтични показания</w:t>
      </w:r>
    </w:p>
    <w:p w14:paraId="41E5C495" w14:textId="26B36AE3" w:rsidR="002D717D" w:rsidRPr="00AA499B" w:rsidRDefault="002D717D" w:rsidP="002D717D"/>
    <w:p w14:paraId="19A2C4CB"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5-Флуороурацил Ебеве се използва самостоятелно или в комбинация за лечение на рак на гърдата и колоректални карциноми.</w:t>
      </w:r>
    </w:p>
    <w:p w14:paraId="4C184960" w14:textId="1EAF8628" w:rsidR="002D717D" w:rsidRPr="00AA499B" w:rsidRDefault="002D717D" w:rsidP="002D717D">
      <w:pPr>
        <w:rPr>
          <w:rFonts w:eastAsia="Times New Roman" w:cs="Arial"/>
          <w:color w:val="000000"/>
          <w:lang w:eastAsia="bg-BG"/>
        </w:rPr>
      </w:pPr>
      <w:r w:rsidRPr="00AA499B">
        <w:rPr>
          <w:rFonts w:eastAsia="Times New Roman" w:cs="Arial"/>
          <w:color w:val="000000"/>
          <w:lang w:eastAsia="bg-BG"/>
        </w:rPr>
        <w:t>Има данни за ефективност и при пациенти с карцином на стомаха, карцином на главата и шията и карцином на панкреаса.</w:t>
      </w:r>
    </w:p>
    <w:p w14:paraId="4EBA7B5B" w14:textId="77777777" w:rsidR="002D717D" w:rsidRPr="00AA499B" w:rsidRDefault="002D717D" w:rsidP="002D717D">
      <w:pPr>
        <w:rPr>
          <w:rFonts w:cs="Arial"/>
        </w:rPr>
      </w:pPr>
    </w:p>
    <w:p w14:paraId="30BE2C7B" w14:textId="631B2F31" w:rsidR="008134C8" w:rsidRPr="00AA499B" w:rsidRDefault="002C50EE" w:rsidP="004A448E">
      <w:pPr>
        <w:pStyle w:val="Heading2"/>
      </w:pPr>
      <w:r w:rsidRPr="00AA499B">
        <w:t>4.2. Дозировка и начин на приложение</w:t>
      </w:r>
    </w:p>
    <w:p w14:paraId="24EE628A" w14:textId="2B343881" w:rsidR="002D717D" w:rsidRPr="00AA499B" w:rsidRDefault="002D717D" w:rsidP="002D717D"/>
    <w:p w14:paraId="5DBCA2A3" w14:textId="77777777" w:rsidR="002D717D" w:rsidRPr="00AA499B" w:rsidRDefault="002D717D" w:rsidP="00814793">
      <w:pPr>
        <w:pStyle w:val="Heading3"/>
        <w:rPr>
          <w:rFonts w:eastAsia="Times New Roman"/>
          <w:u w:val="single"/>
          <w:lang w:eastAsia="bg-BG"/>
        </w:rPr>
      </w:pPr>
      <w:r w:rsidRPr="00AA499B">
        <w:rPr>
          <w:rFonts w:eastAsia="Times New Roman"/>
          <w:u w:val="single"/>
          <w:lang w:eastAsia="bg-BG"/>
        </w:rPr>
        <w:t>Дозировка</w:t>
      </w:r>
    </w:p>
    <w:p w14:paraId="28B83908"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Изборът на подходящо дозиране и лечебен режим зависи от състоянието на пациента, типа карцином и от това дали 5-Флуороурацил Ебеве се прилага самостоятелно или в комбинация.</w:t>
      </w:r>
    </w:p>
    <w:p w14:paraId="227B889A" w14:textId="77777777" w:rsidR="002D717D" w:rsidRPr="00AA499B" w:rsidRDefault="002D717D" w:rsidP="002D717D">
      <w:pPr>
        <w:spacing w:line="240" w:lineRule="auto"/>
        <w:rPr>
          <w:rFonts w:eastAsia="Times New Roman" w:cs="Arial"/>
          <w:color w:val="000000"/>
          <w:lang w:eastAsia="bg-BG"/>
        </w:rPr>
      </w:pPr>
    </w:p>
    <w:p w14:paraId="3E70BE60" w14:textId="56374C6B"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Първоначалното лечение трябва да бъде проведено в болница и максималната дневна доза не трябва да надвишава 1 </w:t>
      </w:r>
      <w:r w:rsidRPr="00AA499B">
        <w:rPr>
          <w:rFonts w:eastAsia="Times New Roman" w:cs="Arial"/>
          <w:color w:val="000000"/>
        </w:rPr>
        <w:t>g.</w:t>
      </w:r>
    </w:p>
    <w:p w14:paraId="71CDE6E1" w14:textId="77777777" w:rsidR="002D717D" w:rsidRPr="00AA499B" w:rsidRDefault="002D717D" w:rsidP="002D717D">
      <w:pPr>
        <w:spacing w:line="240" w:lineRule="auto"/>
        <w:rPr>
          <w:rFonts w:eastAsia="Times New Roman" w:cs="Arial"/>
          <w:color w:val="000000"/>
          <w:lang w:eastAsia="bg-BG"/>
        </w:rPr>
      </w:pPr>
    </w:p>
    <w:p w14:paraId="064433E2" w14:textId="1D8E292A"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Препоръчва се всекидневен контрол на броя на тромбоцитите и белите кръвни клетки, като лечението трябва да се преустанови, ако тромбоцитите спаднат под 100 </w:t>
      </w:r>
      <w:r w:rsidRPr="00AA499B">
        <w:rPr>
          <w:rFonts w:eastAsia="Times New Roman" w:cs="Arial"/>
          <w:color w:val="000000"/>
        </w:rPr>
        <w:t>000/mm</w:t>
      </w:r>
      <w:r w:rsidRPr="00AA499B">
        <w:rPr>
          <w:rFonts w:eastAsia="Times New Roman" w:cs="Arial"/>
          <w:color w:val="000000"/>
          <w:vertAlign w:val="superscript"/>
        </w:rPr>
        <w:t>3</w:t>
      </w:r>
      <w:r w:rsidRPr="00AA499B">
        <w:rPr>
          <w:rFonts w:eastAsia="Times New Roman" w:cs="Arial"/>
          <w:color w:val="000000"/>
        </w:rPr>
        <w:t xml:space="preserve"> </w:t>
      </w:r>
      <w:r w:rsidRPr="00AA499B">
        <w:rPr>
          <w:rFonts w:eastAsia="Times New Roman" w:cs="Arial"/>
          <w:color w:val="000000"/>
          <w:lang w:eastAsia="bg-BG"/>
        </w:rPr>
        <w:t xml:space="preserve">или левкоцитите под 3 </w:t>
      </w:r>
      <w:r w:rsidRPr="00AA499B">
        <w:rPr>
          <w:rFonts w:eastAsia="Times New Roman" w:cs="Arial"/>
          <w:color w:val="000000"/>
        </w:rPr>
        <w:t>000/mm</w:t>
      </w:r>
      <w:r w:rsidRPr="00AA499B">
        <w:rPr>
          <w:rFonts w:eastAsia="Times New Roman" w:cs="Arial"/>
          <w:color w:val="000000"/>
          <w:vertAlign w:val="superscript"/>
        </w:rPr>
        <w:t>3</w:t>
      </w:r>
      <w:r w:rsidRPr="00AA499B">
        <w:rPr>
          <w:rFonts w:eastAsia="Times New Roman" w:cs="Arial"/>
          <w:color w:val="000000"/>
        </w:rPr>
        <w:t>.</w:t>
      </w:r>
    </w:p>
    <w:p w14:paraId="5E6F86E4" w14:textId="77777777" w:rsidR="002D717D" w:rsidRPr="00AA499B" w:rsidRDefault="002D717D" w:rsidP="002D717D">
      <w:pPr>
        <w:spacing w:line="240" w:lineRule="auto"/>
        <w:rPr>
          <w:rFonts w:eastAsia="Times New Roman" w:cs="Arial"/>
          <w:color w:val="000000"/>
          <w:lang w:eastAsia="bg-BG"/>
        </w:rPr>
      </w:pPr>
    </w:p>
    <w:p w14:paraId="018711C3" w14:textId="031F2F8B"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Прието е дозата 5-флуороурацил да се изчислява на база действително телесно тегло на пациента, освен в случаи на затлъстяване, едем или някаква друга форма на абнормно задържане на течности, като например асцит. В този случай, като основа за изчисляване на дозата, трябва да се използва идеалното телесно тегло.</w:t>
      </w:r>
    </w:p>
    <w:p w14:paraId="6BEF4BAE" w14:textId="77777777" w:rsidR="002D717D" w:rsidRPr="00AA499B" w:rsidRDefault="002D717D" w:rsidP="002D717D">
      <w:pPr>
        <w:spacing w:line="240" w:lineRule="auto"/>
        <w:rPr>
          <w:rFonts w:eastAsia="Times New Roman" w:cs="Arial"/>
          <w:color w:val="000000"/>
          <w:u w:val="single"/>
          <w:lang w:eastAsia="bg-BG"/>
        </w:rPr>
      </w:pPr>
    </w:p>
    <w:p w14:paraId="35C12335" w14:textId="7796B6CA" w:rsidR="002D717D" w:rsidRPr="00AA499B" w:rsidRDefault="002D717D" w:rsidP="00814793">
      <w:pPr>
        <w:pStyle w:val="Heading3"/>
        <w:rPr>
          <w:rFonts w:eastAsia="Times New Roman"/>
          <w:u w:val="single"/>
          <w:lang w:eastAsia="bg-BG"/>
        </w:rPr>
      </w:pPr>
      <w:r w:rsidRPr="00AA499B">
        <w:rPr>
          <w:rFonts w:eastAsia="Times New Roman"/>
          <w:u w:val="single"/>
          <w:lang w:eastAsia="bg-BG"/>
        </w:rPr>
        <w:lastRenderedPageBreak/>
        <w:t>Начин на приложение</w:t>
      </w:r>
    </w:p>
    <w:p w14:paraId="4D707907"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5-Флуороурацил Ебеве може да се прилага като интравенозна инжекция или като интравенозна или интраартериална инфузия.</w:t>
      </w:r>
    </w:p>
    <w:p w14:paraId="09700158" w14:textId="77777777" w:rsidR="002D717D" w:rsidRPr="00AA499B" w:rsidRDefault="002D717D" w:rsidP="002D717D">
      <w:pPr>
        <w:rPr>
          <w:rFonts w:eastAsia="Times New Roman" w:cs="Arial"/>
          <w:color w:val="000000"/>
          <w:lang w:eastAsia="bg-BG"/>
        </w:rPr>
      </w:pPr>
    </w:p>
    <w:p w14:paraId="0D6879E5" w14:textId="09690A86" w:rsidR="002D717D" w:rsidRPr="00AA499B" w:rsidRDefault="002D717D" w:rsidP="002D717D">
      <w:pPr>
        <w:rPr>
          <w:rFonts w:eastAsia="Times New Roman" w:cs="Arial"/>
          <w:color w:val="000000"/>
          <w:lang w:eastAsia="bg-BG"/>
        </w:rPr>
      </w:pPr>
      <w:r w:rsidRPr="00AA499B">
        <w:rPr>
          <w:rFonts w:eastAsia="Times New Roman" w:cs="Arial"/>
          <w:color w:val="000000"/>
          <w:lang w:eastAsia="bg-BG"/>
        </w:rPr>
        <w:t>Дозите, посочени по-долу, са само препоръчителни:</w:t>
      </w:r>
    </w:p>
    <w:p w14:paraId="1DC56DD4" w14:textId="77777777" w:rsidR="002D717D" w:rsidRPr="00AA499B" w:rsidRDefault="002D717D" w:rsidP="002D717D">
      <w:pPr>
        <w:rPr>
          <w:rFonts w:eastAsia="Times New Roman" w:cs="Arial"/>
          <w:color w:val="000000"/>
          <w:lang w:eastAsia="bg-BG"/>
        </w:rPr>
      </w:pPr>
    </w:p>
    <w:p w14:paraId="753AC997" w14:textId="0000B422"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u w:val="single"/>
          <w:lang w:eastAsia="bg-BG"/>
        </w:rPr>
        <w:t>Колорек</w:t>
      </w:r>
      <w:r w:rsidR="00FD06CE">
        <w:rPr>
          <w:rFonts w:eastAsia="Times New Roman" w:cs="Arial"/>
          <w:color w:val="000000"/>
          <w:u w:val="single"/>
          <w:lang w:eastAsia="bg-BG"/>
        </w:rPr>
        <w:t>т</w:t>
      </w:r>
      <w:r w:rsidRPr="00AA499B">
        <w:rPr>
          <w:rFonts w:eastAsia="Times New Roman" w:cs="Arial"/>
          <w:color w:val="000000"/>
          <w:u w:val="single"/>
          <w:lang w:eastAsia="bg-BG"/>
        </w:rPr>
        <w:t>ални карциноми</w:t>
      </w:r>
    </w:p>
    <w:p w14:paraId="6B549340"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Първоначалното лечение може да бъде под формата на инфузия или инжекция, като се предпочита инфузия поради по-ниската й токсичност.</w:t>
      </w:r>
    </w:p>
    <w:p w14:paraId="0C86B2ED" w14:textId="77777777" w:rsidR="002D717D" w:rsidRPr="00AA499B" w:rsidRDefault="002D717D" w:rsidP="002D717D">
      <w:pPr>
        <w:spacing w:line="240" w:lineRule="auto"/>
        <w:rPr>
          <w:rFonts w:eastAsia="Times New Roman" w:cs="Arial"/>
          <w:i/>
          <w:iCs/>
          <w:color w:val="000000"/>
          <w:lang w:eastAsia="bg-BG"/>
        </w:rPr>
      </w:pPr>
    </w:p>
    <w:p w14:paraId="26A1DF95" w14:textId="3A132BDE" w:rsidR="002D717D" w:rsidRPr="00AA499B" w:rsidRDefault="002D717D" w:rsidP="002D717D">
      <w:pPr>
        <w:spacing w:line="240" w:lineRule="auto"/>
        <w:rPr>
          <w:rFonts w:eastAsia="Times New Roman" w:cs="Arial"/>
          <w:sz w:val="24"/>
          <w:szCs w:val="24"/>
          <w:lang w:eastAsia="bg-BG"/>
        </w:rPr>
      </w:pPr>
      <w:r w:rsidRPr="00AA499B">
        <w:rPr>
          <w:rFonts w:eastAsia="Times New Roman" w:cs="Arial"/>
          <w:i/>
          <w:iCs/>
          <w:color w:val="000000"/>
          <w:lang w:eastAsia="bg-BG"/>
        </w:rPr>
        <w:t>Интравенозна инфузия:</w:t>
      </w:r>
    </w:p>
    <w:p w14:paraId="2B0B2F2C"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Дневната доза от 15 </w:t>
      </w:r>
      <w:r w:rsidRPr="00AA499B">
        <w:rPr>
          <w:rFonts w:eastAsia="Times New Roman" w:cs="Arial"/>
          <w:color w:val="000000"/>
        </w:rPr>
        <w:t xml:space="preserve">mg/kg </w:t>
      </w:r>
      <w:r w:rsidRPr="00AA499B">
        <w:rPr>
          <w:rFonts w:eastAsia="Times New Roman" w:cs="Arial"/>
          <w:color w:val="000000"/>
          <w:lang w:eastAsia="bg-BG"/>
        </w:rPr>
        <w:t xml:space="preserve">телесно тегло (600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 xml:space="preserve">но не повече от 1 </w:t>
      </w:r>
      <w:r w:rsidRPr="00AA499B">
        <w:rPr>
          <w:rFonts w:eastAsia="Times New Roman" w:cs="Arial"/>
          <w:color w:val="000000"/>
        </w:rPr>
        <w:t xml:space="preserve">g </w:t>
      </w:r>
      <w:r w:rsidRPr="00AA499B">
        <w:rPr>
          <w:rFonts w:eastAsia="Times New Roman" w:cs="Arial"/>
          <w:color w:val="000000"/>
          <w:lang w:eastAsia="bg-BG"/>
        </w:rPr>
        <w:t xml:space="preserve">за инфузия, се разрежда в 300 - 500 </w:t>
      </w:r>
      <w:r w:rsidRPr="00AA499B">
        <w:rPr>
          <w:rFonts w:eastAsia="Times New Roman" w:cs="Arial"/>
          <w:color w:val="000000"/>
        </w:rPr>
        <w:t xml:space="preserve">ml </w:t>
      </w:r>
      <w:r w:rsidRPr="00AA499B">
        <w:rPr>
          <w:rFonts w:eastAsia="Times New Roman" w:cs="Arial"/>
          <w:color w:val="000000"/>
          <w:lang w:eastAsia="bg-BG"/>
        </w:rPr>
        <w:t xml:space="preserve">5% разтвор на глюкоза или в 300 - 500 </w:t>
      </w:r>
      <w:r w:rsidRPr="00AA499B">
        <w:rPr>
          <w:rFonts w:eastAsia="Times New Roman" w:cs="Arial"/>
          <w:color w:val="000000"/>
        </w:rPr>
        <w:t xml:space="preserve">ml </w:t>
      </w:r>
      <w:r w:rsidRPr="00AA499B">
        <w:rPr>
          <w:rFonts w:eastAsia="Times New Roman" w:cs="Arial"/>
          <w:color w:val="000000"/>
          <w:lang w:eastAsia="bg-BG"/>
        </w:rPr>
        <w:t>0,9% разтвор на натриев хлорид и се прилага в продължение на 4 часа.</w:t>
      </w:r>
    </w:p>
    <w:p w14:paraId="671D6EDE"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Посочената доза се прилага в последователни дни до появата на токсичност или до достигане на обща доза от 12-15 </w:t>
      </w:r>
      <w:r w:rsidRPr="00AA499B">
        <w:rPr>
          <w:rFonts w:eastAsia="Times New Roman" w:cs="Arial"/>
          <w:color w:val="000000"/>
        </w:rPr>
        <w:t xml:space="preserve">g. </w:t>
      </w:r>
      <w:r w:rsidRPr="00AA499B">
        <w:rPr>
          <w:rFonts w:eastAsia="Times New Roman" w:cs="Arial"/>
          <w:color w:val="000000"/>
          <w:lang w:eastAsia="bg-BG"/>
        </w:rPr>
        <w:t xml:space="preserve">При някои пациенти е достигано до 30 </w:t>
      </w:r>
      <w:r w:rsidRPr="00AA499B">
        <w:rPr>
          <w:rFonts w:eastAsia="Times New Roman" w:cs="Arial"/>
          <w:color w:val="000000"/>
        </w:rPr>
        <w:t xml:space="preserve">g </w:t>
      </w:r>
      <w:r w:rsidRPr="00AA499B">
        <w:rPr>
          <w:rFonts w:eastAsia="Times New Roman" w:cs="Arial"/>
          <w:color w:val="000000"/>
          <w:lang w:eastAsia="bg-BG"/>
        </w:rPr>
        <w:t xml:space="preserve">при максимална дневна доза от 1 </w:t>
      </w:r>
      <w:r w:rsidRPr="00AA499B">
        <w:rPr>
          <w:rFonts w:eastAsia="Times New Roman" w:cs="Arial"/>
          <w:color w:val="000000"/>
        </w:rPr>
        <w:t>g.</w:t>
      </w:r>
    </w:p>
    <w:p w14:paraId="39FF4A70" w14:textId="77777777" w:rsidR="002D717D" w:rsidRPr="00AA499B" w:rsidRDefault="002D717D" w:rsidP="002D717D">
      <w:pPr>
        <w:spacing w:line="240" w:lineRule="auto"/>
        <w:rPr>
          <w:rFonts w:eastAsia="Times New Roman" w:cs="Arial"/>
          <w:color w:val="000000"/>
          <w:lang w:eastAsia="bg-BG"/>
        </w:rPr>
      </w:pPr>
    </w:p>
    <w:p w14:paraId="6F332A37" w14:textId="268AE852"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Лечението трябва да се преустанови до пълното отзвучаване на хематологичната и гастроинтестиналната токсичност.</w:t>
      </w:r>
    </w:p>
    <w:p w14:paraId="18E76B95"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Алтернативно 5-флуороурацил може да се прилага и като непрекъсната 24-часова инфузия.</w:t>
      </w:r>
    </w:p>
    <w:p w14:paraId="101BADB9" w14:textId="77777777" w:rsidR="002D717D" w:rsidRPr="00AA499B" w:rsidRDefault="002D717D" w:rsidP="002D717D">
      <w:pPr>
        <w:spacing w:line="240" w:lineRule="auto"/>
        <w:rPr>
          <w:rFonts w:eastAsia="Times New Roman" w:cs="Arial"/>
          <w:i/>
          <w:iCs/>
          <w:color w:val="000000"/>
          <w:lang w:eastAsia="bg-BG"/>
        </w:rPr>
      </w:pPr>
    </w:p>
    <w:p w14:paraId="0116E051" w14:textId="11D76A74" w:rsidR="002D717D" w:rsidRPr="00AA499B" w:rsidRDefault="002D717D" w:rsidP="002D717D">
      <w:pPr>
        <w:spacing w:line="240" w:lineRule="auto"/>
        <w:rPr>
          <w:rFonts w:eastAsia="Times New Roman" w:cs="Arial"/>
          <w:sz w:val="24"/>
          <w:szCs w:val="24"/>
          <w:lang w:eastAsia="bg-BG"/>
        </w:rPr>
      </w:pPr>
      <w:r w:rsidRPr="00AA499B">
        <w:rPr>
          <w:rFonts w:eastAsia="Times New Roman" w:cs="Arial"/>
          <w:i/>
          <w:iCs/>
          <w:color w:val="000000"/>
          <w:lang w:eastAsia="bg-BG"/>
        </w:rPr>
        <w:t>Интравенозна инжекция:</w:t>
      </w:r>
    </w:p>
    <w:p w14:paraId="65A824D8"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12 </w:t>
      </w:r>
      <w:r w:rsidRPr="00AA499B">
        <w:rPr>
          <w:rFonts w:eastAsia="Times New Roman" w:cs="Arial"/>
          <w:color w:val="000000"/>
        </w:rPr>
        <w:t xml:space="preserve">mg/kg </w:t>
      </w:r>
      <w:r w:rsidRPr="00AA499B">
        <w:rPr>
          <w:rFonts w:eastAsia="Times New Roman" w:cs="Arial"/>
          <w:color w:val="000000"/>
          <w:lang w:eastAsia="bg-BG"/>
        </w:rPr>
        <w:t xml:space="preserve">телесно тегло (480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 xml:space="preserve">дневно могат да бъдат прилагани в продължение на 3 дни като интравенозна инжекция. При липса на токсични признаци пациентът може да бъде третиран с 6 </w:t>
      </w:r>
      <w:r w:rsidRPr="00AA499B">
        <w:rPr>
          <w:rFonts w:eastAsia="Times New Roman" w:cs="Arial"/>
          <w:color w:val="000000"/>
        </w:rPr>
        <w:t xml:space="preserve">mg/kg </w:t>
      </w:r>
      <w:r w:rsidRPr="00AA499B">
        <w:rPr>
          <w:rFonts w:eastAsia="Times New Roman" w:cs="Arial"/>
          <w:color w:val="000000"/>
          <w:lang w:eastAsia="bg-BG"/>
        </w:rPr>
        <w:t xml:space="preserve">телесно тегло (240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на 5-ти, 7-ми и 9-ти ден.</w:t>
      </w:r>
    </w:p>
    <w:p w14:paraId="7E9A4CC1"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Под държащото лечение се състои от 5-10 </w:t>
      </w:r>
      <w:r w:rsidRPr="00AA499B">
        <w:rPr>
          <w:rFonts w:eastAsia="Times New Roman" w:cs="Arial"/>
          <w:color w:val="000000"/>
        </w:rPr>
        <w:t xml:space="preserve">mg/kg </w:t>
      </w:r>
      <w:r w:rsidRPr="00AA499B">
        <w:rPr>
          <w:rFonts w:eastAsia="Times New Roman" w:cs="Arial"/>
          <w:color w:val="000000"/>
          <w:lang w:eastAsia="bg-BG"/>
        </w:rPr>
        <w:t xml:space="preserve">(200-400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като интравенозна инжекция веднъж седмично.</w:t>
      </w:r>
    </w:p>
    <w:p w14:paraId="007F8F10"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Във всички случаи под държащото лечение може да започне само при пълно отзвучаване на токсичните симптоми!</w:t>
      </w:r>
    </w:p>
    <w:p w14:paraId="227443AD" w14:textId="77777777" w:rsidR="002D717D" w:rsidRPr="00AA499B" w:rsidRDefault="002D717D" w:rsidP="002D717D">
      <w:pPr>
        <w:spacing w:line="240" w:lineRule="auto"/>
        <w:rPr>
          <w:rFonts w:eastAsia="Times New Roman" w:cs="Arial"/>
          <w:color w:val="000000"/>
          <w:u w:val="single"/>
          <w:lang w:eastAsia="bg-BG"/>
        </w:rPr>
      </w:pPr>
    </w:p>
    <w:p w14:paraId="38A01189" w14:textId="10E453EC"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u w:val="single"/>
          <w:lang w:eastAsia="bg-BG"/>
        </w:rPr>
        <w:t>Рак на гърдата</w:t>
      </w:r>
    </w:p>
    <w:p w14:paraId="6FCD7B80"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При лечение на рак на гърдата 5-флуороурацил Ебеве може да се използва в комбинация, например с метотрексат и циклофосфамид или с доксорубицин и циклофосфамид.</w:t>
      </w:r>
    </w:p>
    <w:p w14:paraId="3907D4C9"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По тази схема 5-флуороурацил се прилага в доза 10-15 </w:t>
      </w:r>
      <w:r w:rsidRPr="00AA499B">
        <w:rPr>
          <w:rFonts w:eastAsia="Times New Roman" w:cs="Arial"/>
          <w:color w:val="000000"/>
        </w:rPr>
        <w:t xml:space="preserve">mg/kg </w:t>
      </w:r>
      <w:r w:rsidRPr="00AA499B">
        <w:rPr>
          <w:rFonts w:eastAsia="Times New Roman" w:cs="Arial"/>
          <w:color w:val="000000"/>
          <w:lang w:eastAsia="bg-BG"/>
        </w:rPr>
        <w:t xml:space="preserve">(400 - 600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интравенозно на ден 1-и и 8-и ден от 28-дневния терапевтичен курс.</w:t>
      </w:r>
    </w:p>
    <w:p w14:paraId="7C7B0373"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5-флуороурацил може също да се прилага и като 24-часова непрекъсната инфузия като обичайната доза е 8,25 </w:t>
      </w:r>
      <w:r w:rsidRPr="00AA499B">
        <w:rPr>
          <w:rFonts w:eastAsia="Times New Roman" w:cs="Arial"/>
          <w:color w:val="000000"/>
        </w:rPr>
        <w:t xml:space="preserve">mg/kg </w:t>
      </w:r>
      <w:r w:rsidRPr="00AA499B">
        <w:rPr>
          <w:rFonts w:eastAsia="Times New Roman" w:cs="Arial"/>
          <w:color w:val="000000"/>
          <w:lang w:eastAsia="bg-BG"/>
        </w:rPr>
        <w:t xml:space="preserve">(350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w:t>
      </w:r>
    </w:p>
    <w:p w14:paraId="424D3D27" w14:textId="77777777" w:rsidR="002D717D" w:rsidRPr="00AA499B" w:rsidRDefault="002D717D" w:rsidP="002D717D">
      <w:pPr>
        <w:spacing w:line="240" w:lineRule="auto"/>
        <w:rPr>
          <w:rFonts w:eastAsia="Times New Roman" w:cs="Arial"/>
          <w:color w:val="000000"/>
          <w:u w:val="single"/>
          <w:lang w:eastAsia="bg-BG"/>
        </w:rPr>
      </w:pPr>
    </w:p>
    <w:p w14:paraId="16404A37" w14:textId="4C0DA3AF" w:rsidR="002D717D" w:rsidRPr="00AA499B" w:rsidRDefault="002D717D" w:rsidP="002D717D">
      <w:pPr>
        <w:spacing w:line="240" w:lineRule="auto"/>
        <w:rPr>
          <w:rFonts w:eastAsia="Times New Roman" w:cs="Arial"/>
          <w:color w:val="000000"/>
          <w:u w:val="single"/>
          <w:lang w:eastAsia="bg-BG"/>
        </w:rPr>
      </w:pPr>
      <w:r w:rsidRPr="00AA499B">
        <w:rPr>
          <w:rFonts w:eastAsia="Times New Roman" w:cs="Arial"/>
          <w:color w:val="000000"/>
          <w:u w:val="single"/>
          <w:lang w:eastAsia="bg-BG"/>
        </w:rPr>
        <w:t>Други начини на приложение</w:t>
      </w:r>
    </w:p>
    <w:p w14:paraId="4CDB0574" w14:textId="77777777" w:rsidR="002D717D" w:rsidRPr="00AA499B" w:rsidRDefault="002D717D" w:rsidP="002D717D">
      <w:pPr>
        <w:spacing w:line="240" w:lineRule="auto"/>
        <w:rPr>
          <w:rFonts w:eastAsia="Times New Roman" w:cs="Arial"/>
          <w:i/>
          <w:iCs/>
          <w:color w:val="000000"/>
          <w:lang w:eastAsia="bg-BG"/>
        </w:rPr>
      </w:pPr>
    </w:p>
    <w:p w14:paraId="3B6BE823" w14:textId="6D676EB6" w:rsidR="002D717D" w:rsidRPr="00AA499B" w:rsidRDefault="002D717D" w:rsidP="002D717D">
      <w:pPr>
        <w:spacing w:line="240" w:lineRule="auto"/>
        <w:rPr>
          <w:rFonts w:eastAsia="Times New Roman" w:cs="Arial"/>
          <w:sz w:val="24"/>
          <w:szCs w:val="24"/>
          <w:lang w:eastAsia="bg-BG"/>
        </w:rPr>
      </w:pPr>
      <w:r w:rsidRPr="00AA499B">
        <w:rPr>
          <w:rFonts w:eastAsia="Times New Roman" w:cs="Arial"/>
          <w:i/>
          <w:iCs/>
          <w:color w:val="000000"/>
          <w:lang w:eastAsia="bg-BG"/>
        </w:rPr>
        <w:t>Интр</w:t>
      </w:r>
      <w:r w:rsidRPr="00AA499B">
        <w:rPr>
          <w:rFonts w:eastAsia="Times New Roman" w:cs="Arial"/>
          <w:i/>
          <w:iCs/>
          <w:color w:val="000000"/>
        </w:rPr>
        <w:t>а</w:t>
      </w:r>
      <w:r w:rsidRPr="00AA499B">
        <w:rPr>
          <w:rFonts w:eastAsia="Times New Roman" w:cs="Arial"/>
          <w:i/>
          <w:iCs/>
          <w:color w:val="000000"/>
          <w:lang w:eastAsia="bg-BG"/>
        </w:rPr>
        <w:t>артериална инфузия</w:t>
      </w:r>
    </w:p>
    <w:p w14:paraId="35B55D7C"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Дневна доза от 5 - 7,5 </w:t>
      </w:r>
      <w:r w:rsidRPr="00AA499B">
        <w:rPr>
          <w:rFonts w:eastAsia="Times New Roman" w:cs="Arial"/>
          <w:color w:val="000000"/>
        </w:rPr>
        <w:t xml:space="preserve">mg/kg </w:t>
      </w:r>
      <w:r w:rsidRPr="00AA499B">
        <w:rPr>
          <w:rFonts w:eastAsia="Times New Roman" w:cs="Arial"/>
          <w:color w:val="000000"/>
          <w:lang w:eastAsia="bg-BG"/>
        </w:rPr>
        <w:t xml:space="preserve">(200 - 300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може да се приложи като 24-часова непрекъсната интраартериална инфузия. В определени случаи може да се приложи регионална инфузия за лечение на първичния тумор или на метастази.</w:t>
      </w:r>
    </w:p>
    <w:p w14:paraId="43231A3B" w14:textId="77777777" w:rsidR="002D717D" w:rsidRPr="00AA499B" w:rsidRDefault="002D717D" w:rsidP="002D717D">
      <w:pPr>
        <w:spacing w:line="240" w:lineRule="auto"/>
        <w:rPr>
          <w:rFonts w:eastAsia="Times New Roman" w:cs="Arial"/>
          <w:color w:val="000000"/>
          <w:lang w:eastAsia="bg-BG"/>
        </w:rPr>
      </w:pPr>
    </w:p>
    <w:p w14:paraId="09D01E90" w14:textId="340F1EF3"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Препоръчително е намаляване на дозата при пациенти с:</w:t>
      </w:r>
    </w:p>
    <w:p w14:paraId="10313CDA"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Pr="00AA499B">
        <w:rPr>
          <w:rFonts w:eastAsia="Times New Roman" w:cs="Arial"/>
          <w:color w:val="000000"/>
          <w:lang w:eastAsia="bg-BG"/>
        </w:rPr>
        <w:tab/>
        <w:t>кахексия;</w:t>
      </w:r>
    </w:p>
    <w:p w14:paraId="4BF8360F"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lastRenderedPageBreak/>
        <w:t>-</w:t>
      </w:r>
      <w:r w:rsidRPr="00AA499B">
        <w:rPr>
          <w:rFonts w:eastAsia="Times New Roman" w:cs="Arial"/>
          <w:color w:val="000000"/>
          <w:lang w:eastAsia="bg-BG"/>
        </w:rPr>
        <w:tab/>
        <w:t>до 30 дни след голяма оперативна интервенция;</w:t>
      </w:r>
    </w:p>
    <w:p w14:paraId="0C3EC681"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Pr="00AA499B">
        <w:rPr>
          <w:rFonts w:eastAsia="Times New Roman" w:cs="Arial"/>
          <w:color w:val="000000"/>
          <w:lang w:eastAsia="bg-BG"/>
        </w:rPr>
        <w:tab/>
        <w:t>намалена костно-мозъчна функция;</w:t>
      </w:r>
    </w:p>
    <w:p w14:paraId="5F51E94D"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Pr="00AA499B">
        <w:rPr>
          <w:rFonts w:eastAsia="Times New Roman" w:cs="Arial"/>
          <w:color w:val="000000"/>
          <w:lang w:eastAsia="bg-BG"/>
        </w:rPr>
        <w:tab/>
        <w:t>нарушена чернодробна или бъбречна функция.</w:t>
      </w:r>
    </w:p>
    <w:p w14:paraId="329B139C" w14:textId="77777777" w:rsidR="002D717D" w:rsidRPr="00AA499B" w:rsidRDefault="002D717D" w:rsidP="002D717D">
      <w:pPr>
        <w:spacing w:line="240" w:lineRule="auto"/>
        <w:rPr>
          <w:rFonts w:eastAsia="Times New Roman" w:cs="Arial"/>
          <w:i/>
          <w:iCs/>
          <w:color w:val="000000"/>
          <w:lang w:eastAsia="bg-BG"/>
        </w:rPr>
      </w:pPr>
    </w:p>
    <w:p w14:paraId="64700FC7" w14:textId="34B22DFD" w:rsidR="002D717D" w:rsidRPr="00AA499B" w:rsidRDefault="002D717D" w:rsidP="002D717D">
      <w:pPr>
        <w:spacing w:line="240" w:lineRule="auto"/>
        <w:rPr>
          <w:rFonts w:eastAsia="Times New Roman" w:cs="Arial"/>
          <w:sz w:val="24"/>
          <w:szCs w:val="24"/>
          <w:lang w:eastAsia="bg-BG"/>
        </w:rPr>
      </w:pPr>
      <w:r w:rsidRPr="00AA499B">
        <w:rPr>
          <w:rFonts w:eastAsia="Times New Roman" w:cs="Arial"/>
          <w:i/>
          <w:iCs/>
          <w:color w:val="000000"/>
          <w:lang w:eastAsia="bg-BG"/>
        </w:rPr>
        <w:t>Педиатрична популация</w:t>
      </w:r>
    </w:p>
    <w:p w14:paraId="3A1A3935" w14:textId="77777777"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Липсват данни при деца.</w:t>
      </w:r>
    </w:p>
    <w:p w14:paraId="3B8968F7" w14:textId="77777777" w:rsidR="002D717D" w:rsidRPr="00AA499B" w:rsidRDefault="002D717D" w:rsidP="002D717D">
      <w:pPr>
        <w:rPr>
          <w:rFonts w:eastAsia="Times New Roman" w:cs="Arial"/>
          <w:color w:val="000000"/>
          <w:lang w:eastAsia="bg-BG"/>
        </w:rPr>
      </w:pPr>
    </w:p>
    <w:p w14:paraId="3763AC9C" w14:textId="024C1334" w:rsidR="002D717D" w:rsidRPr="00AA499B" w:rsidRDefault="002D717D" w:rsidP="002D717D">
      <w:pPr>
        <w:rPr>
          <w:rFonts w:cs="Arial"/>
        </w:rPr>
      </w:pPr>
      <w:r w:rsidRPr="00AA499B">
        <w:rPr>
          <w:rFonts w:eastAsia="Times New Roman" w:cs="Arial"/>
          <w:color w:val="000000"/>
          <w:lang w:eastAsia="bg-BG"/>
        </w:rPr>
        <w:t>При пациенти в старческа възраст дозата 5-флуороурацил Ебеве е подобна на тази при възрастни с по-ниска възраст.</w:t>
      </w:r>
    </w:p>
    <w:p w14:paraId="6768130B" w14:textId="357BD872" w:rsidR="002D717D" w:rsidRPr="00AA499B" w:rsidRDefault="002D717D" w:rsidP="002D717D"/>
    <w:p w14:paraId="28C984E8" w14:textId="2D948EF0" w:rsidR="008134C8" w:rsidRPr="00AA499B" w:rsidRDefault="002C50EE" w:rsidP="004A448E">
      <w:pPr>
        <w:pStyle w:val="Heading2"/>
      </w:pPr>
      <w:r w:rsidRPr="00AA499B">
        <w:t>4.3. Противопоказания</w:t>
      </w:r>
    </w:p>
    <w:p w14:paraId="373C5BDD" w14:textId="219CFC7D" w:rsidR="002D717D" w:rsidRPr="00AA499B" w:rsidRDefault="002D717D" w:rsidP="002D717D"/>
    <w:p w14:paraId="1E8EFAAA" w14:textId="4C6DCE80" w:rsidR="002D717D" w:rsidRPr="00AA499B" w:rsidRDefault="002D717D" w:rsidP="002D717D">
      <w:pPr>
        <w:rPr>
          <w:rFonts w:cs="Arial"/>
        </w:rPr>
      </w:pPr>
      <w:r w:rsidRPr="00AA499B">
        <w:rPr>
          <w:rFonts w:cs="Arial"/>
        </w:rPr>
        <w:t>Флуороурацил не трябва да се използва при:</w:t>
      </w:r>
    </w:p>
    <w:p w14:paraId="6CD3431C" w14:textId="77777777" w:rsidR="002D717D" w:rsidRPr="00AA499B" w:rsidRDefault="002D717D" w:rsidP="002D717D">
      <w:pPr>
        <w:spacing w:line="240" w:lineRule="auto"/>
        <w:rPr>
          <w:rFonts w:eastAsia="Times New Roman" w:cs="Arial"/>
          <w:color w:val="000000"/>
          <w:lang w:eastAsia="bg-BG"/>
        </w:rPr>
      </w:pPr>
    </w:p>
    <w:p w14:paraId="3E9FDCF4" w14:textId="77777777" w:rsidR="00FF198B" w:rsidRPr="00AA499B" w:rsidRDefault="002D717D" w:rsidP="002D717D">
      <w:pPr>
        <w:spacing w:line="240" w:lineRule="auto"/>
        <w:rPr>
          <w:rFonts w:eastAsia="Times New Roman" w:cs="Arial"/>
          <w:color w:val="000000"/>
          <w:lang w:eastAsia="bg-BG"/>
        </w:rPr>
      </w:pPr>
      <w:r w:rsidRPr="00AA499B">
        <w:rPr>
          <w:rFonts w:eastAsia="Times New Roman" w:cs="Arial"/>
          <w:color w:val="000000"/>
          <w:lang w:eastAsia="bg-BG"/>
        </w:rPr>
        <w:t xml:space="preserve">-свръхчувствителност към активното вещество или към някое от помощните вещества; </w:t>
      </w:r>
    </w:p>
    <w:p w14:paraId="1C06D27E" w14:textId="33898AD5" w:rsidR="002D717D" w:rsidRPr="00AA499B" w:rsidRDefault="00FF198B"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002D717D" w:rsidRPr="00AA499B">
        <w:rPr>
          <w:rFonts w:eastAsia="Times New Roman" w:cs="Arial"/>
          <w:color w:val="000000"/>
          <w:lang w:eastAsia="bg-BG"/>
        </w:rPr>
        <w:t>потискане на костния мозък (миелосупресиая);</w:t>
      </w:r>
    </w:p>
    <w:p w14:paraId="3A04A1AD" w14:textId="77777777" w:rsidR="00FF198B" w:rsidRPr="00AA499B" w:rsidRDefault="00FF198B" w:rsidP="002D717D">
      <w:pPr>
        <w:spacing w:line="240" w:lineRule="auto"/>
        <w:rPr>
          <w:rFonts w:eastAsia="Times New Roman" w:cs="Arial"/>
          <w:color w:val="000000"/>
          <w:lang w:eastAsia="bg-BG"/>
        </w:rPr>
      </w:pPr>
      <w:r w:rsidRPr="00AA499B">
        <w:rPr>
          <w:rFonts w:eastAsia="Times New Roman" w:cs="Arial"/>
          <w:color w:val="000000"/>
          <w:lang w:eastAsia="bg-BG"/>
        </w:rPr>
        <w:t>-</w:t>
      </w:r>
      <w:r w:rsidR="002D717D" w:rsidRPr="00AA499B">
        <w:rPr>
          <w:rFonts w:eastAsia="Times New Roman" w:cs="Arial"/>
          <w:color w:val="000000"/>
          <w:lang w:eastAsia="bg-BG"/>
        </w:rPr>
        <w:t xml:space="preserve">сериозни промени в броя на кръвните клетки; </w:t>
      </w:r>
    </w:p>
    <w:p w14:paraId="0605BC1D" w14:textId="346FA473" w:rsidR="00FF198B" w:rsidRPr="00AA499B" w:rsidRDefault="00FF198B" w:rsidP="002D717D">
      <w:pPr>
        <w:spacing w:line="240" w:lineRule="auto"/>
        <w:rPr>
          <w:rFonts w:eastAsia="Times New Roman" w:cs="Arial"/>
          <w:color w:val="000000"/>
          <w:lang w:eastAsia="bg-BG"/>
        </w:rPr>
      </w:pPr>
      <w:r w:rsidRPr="00AA499B">
        <w:rPr>
          <w:rFonts w:eastAsia="Times New Roman" w:cs="Arial"/>
          <w:color w:val="000000"/>
          <w:lang w:eastAsia="bg-BG"/>
        </w:rPr>
        <w:t>-</w:t>
      </w:r>
      <w:r w:rsidR="002D717D" w:rsidRPr="00AA499B">
        <w:rPr>
          <w:rFonts w:eastAsia="Times New Roman" w:cs="Arial"/>
          <w:color w:val="000000"/>
          <w:lang w:eastAsia="bg-BG"/>
        </w:rPr>
        <w:t>тежко нару</w:t>
      </w:r>
      <w:r w:rsidRPr="00AA499B">
        <w:rPr>
          <w:rFonts w:eastAsia="Times New Roman" w:cs="Arial"/>
          <w:color w:val="000000"/>
          <w:lang w:eastAsia="bg-BG"/>
        </w:rPr>
        <w:t>шение на чернодробната функция;</w:t>
      </w:r>
    </w:p>
    <w:p w14:paraId="4CC5DA74" w14:textId="44D3A24A" w:rsidR="002D717D" w:rsidRPr="00AA499B" w:rsidRDefault="00FF198B"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002D717D" w:rsidRPr="00AA499B">
        <w:rPr>
          <w:rFonts w:eastAsia="Times New Roman" w:cs="Arial"/>
          <w:color w:val="000000"/>
          <w:lang w:eastAsia="bg-BG"/>
        </w:rPr>
        <w:t>сериозна инфекция;</w:t>
      </w:r>
    </w:p>
    <w:p w14:paraId="5D5A7432" w14:textId="5EBB31C7" w:rsidR="002D717D" w:rsidRPr="00AA499B" w:rsidRDefault="00FF198B"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002D717D" w:rsidRPr="00AA499B">
        <w:rPr>
          <w:rFonts w:eastAsia="Times New Roman" w:cs="Arial"/>
          <w:color w:val="000000"/>
          <w:lang w:eastAsia="bg-BG"/>
        </w:rPr>
        <w:t>пациенти в лошо здравословно състояние;</w:t>
      </w:r>
    </w:p>
    <w:p w14:paraId="72289D1E" w14:textId="4E718785" w:rsidR="002D717D" w:rsidRPr="00AA499B" w:rsidRDefault="00FF198B"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002D717D" w:rsidRPr="00AA499B">
        <w:rPr>
          <w:rFonts w:eastAsia="Times New Roman" w:cs="Arial"/>
          <w:color w:val="000000"/>
          <w:lang w:eastAsia="bg-BG"/>
        </w:rPr>
        <w:t>бременност и кърмене (вж. точка 4.6);</w:t>
      </w:r>
    </w:p>
    <w:p w14:paraId="30994840" w14:textId="77777777" w:rsidR="00FF198B" w:rsidRPr="00AA499B" w:rsidRDefault="00FF198B" w:rsidP="002D717D">
      <w:pPr>
        <w:spacing w:line="240" w:lineRule="auto"/>
        <w:rPr>
          <w:rFonts w:eastAsia="Times New Roman" w:cs="Arial"/>
          <w:color w:val="000000"/>
          <w:lang w:eastAsia="bg-BG"/>
        </w:rPr>
      </w:pPr>
      <w:r w:rsidRPr="00AA499B">
        <w:rPr>
          <w:rFonts w:eastAsia="Times New Roman" w:cs="Arial"/>
          <w:color w:val="000000"/>
          <w:lang w:eastAsia="bg-BG"/>
        </w:rPr>
        <w:t>-</w:t>
      </w:r>
      <w:r w:rsidR="002D717D" w:rsidRPr="00AA499B">
        <w:rPr>
          <w:rFonts w:eastAsia="Times New Roman" w:cs="Arial"/>
          <w:color w:val="000000"/>
          <w:lang w:eastAsia="bg-BG"/>
        </w:rPr>
        <w:t xml:space="preserve">известен пълен дефицит на дихидропиримидин дехидрогеназа </w:t>
      </w:r>
      <w:r w:rsidR="002D717D" w:rsidRPr="00AA499B">
        <w:rPr>
          <w:rFonts w:eastAsia="Times New Roman" w:cs="Arial"/>
          <w:color w:val="000000"/>
        </w:rPr>
        <w:t xml:space="preserve">(DPD) </w:t>
      </w:r>
      <w:r w:rsidR="002D717D" w:rsidRPr="00AA499B">
        <w:rPr>
          <w:rFonts w:eastAsia="Times New Roman" w:cs="Arial"/>
          <w:color w:val="000000"/>
          <w:lang w:eastAsia="bg-BG"/>
        </w:rPr>
        <w:t xml:space="preserve">(вж. точка 4.4); </w:t>
      </w:r>
    </w:p>
    <w:p w14:paraId="1B208AE0" w14:textId="6D495045" w:rsidR="002D717D" w:rsidRPr="00AA499B" w:rsidRDefault="00FF198B" w:rsidP="002D717D">
      <w:pPr>
        <w:spacing w:line="240" w:lineRule="auto"/>
        <w:rPr>
          <w:rFonts w:eastAsia="Times New Roman" w:cs="Arial"/>
          <w:sz w:val="24"/>
          <w:szCs w:val="24"/>
          <w:lang w:eastAsia="bg-BG"/>
        </w:rPr>
      </w:pPr>
      <w:r w:rsidRPr="00AA499B">
        <w:rPr>
          <w:rFonts w:eastAsia="Times New Roman" w:cs="Arial"/>
          <w:color w:val="000000"/>
          <w:lang w:eastAsia="bg-BG"/>
        </w:rPr>
        <w:t>-</w:t>
      </w:r>
      <w:r w:rsidR="002D717D" w:rsidRPr="00AA499B">
        <w:rPr>
          <w:rFonts w:eastAsia="Times New Roman" w:cs="Arial"/>
          <w:color w:val="000000"/>
          <w:lang w:eastAsia="bg-BG"/>
        </w:rPr>
        <w:t>скорошно, съпътстващо или планирано (в рамките на 4 седмици) лечение с бривудин.</w:t>
      </w:r>
    </w:p>
    <w:p w14:paraId="7817387F" w14:textId="77777777" w:rsidR="002D717D" w:rsidRPr="00AA499B" w:rsidRDefault="002D717D" w:rsidP="002D717D">
      <w:pPr>
        <w:spacing w:line="240" w:lineRule="auto"/>
        <w:rPr>
          <w:rFonts w:eastAsia="Times New Roman" w:cs="Arial"/>
          <w:color w:val="000000"/>
          <w:lang w:eastAsia="bg-BG"/>
        </w:rPr>
      </w:pPr>
    </w:p>
    <w:p w14:paraId="4A7C7A55" w14:textId="70E0B89C" w:rsidR="002D717D" w:rsidRPr="00AA499B" w:rsidRDefault="002D717D" w:rsidP="002D717D">
      <w:pPr>
        <w:spacing w:line="240" w:lineRule="auto"/>
        <w:rPr>
          <w:rFonts w:eastAsia="Times New Roman" w:cs="Arial"/>
          <w:sz w:val="24"/>
          <w:szCs w:val="24"/>
          <w:lang w:eastAsia="bg-BG"/>
        </w:rPr>
      </w:pPr>
      <w:r w:rsidRPr="00AA499B">
        <w:rPr>
          <w:rFonts w:eastAsia="Times New Roman" w:cs="Arial"/>
          <w:color w:val="000000"/>
          <w:lang w:eastAsia="bg-BG"/>
        </w:rPr>
        <w:t xml:space="preserve">При пациенти с дефицит на дихидропиримидин дехидрогеназа </w:t>
      </w:r>
      <w:r w:rsidRPr="00AA499B">
        <w:rPr>
          <w:rFonts w:eastAsia="Times New Roman" w:cs="Arial"/>
          <w:color w:val="000000"/>
        </w:rPr>
        <w:t xml:space="preserve">(DPD), </w:t>
      </w:r>
      <w:r w:rsidRPr="00AA499B">
        <w:rPr>
          <w:rFonts w:eastAsia="Times New Roman" w:cs="Arial"/>
          <w:color w:val="000000"/>
          <w:lang w:eastAsia="bg-BG"/>
        </w:rPr>
        <w:t xml:space="preserve">обичайните дози флуороурацил може да доведат до повишаване на нежеланите реакции. Ако се появи тежка нежелана реакция, трябва да се проследява активността на </w:t>
      </w:r>
      <w:r w:rsidRPr="00AA499B">
        <w:rPr>
          <w:rFonts w:eastAsia="Times New Roman" w:cs="Arial"/>
          <w:color w:val="000000"/>
        </w:rPr>
        <w:t xml:space="preserve">DPD. </w:t>
      </w:r>
      <w:r w:rsidRPr="00AA499B">
        <w:rPr>
          <w:rFonts w:eastAsia="Times New Roman" w:cs="Arial"/>
          <w:color w:val="000000"/>
          <w:lang w:eastAsia="bg-BG"/>
        </w:rPr>
        <w:t>Флуороурацил не трябва да се прилага при пациенти, които имат дефицит на дихидропиримидин дехидрогеназата.</w:t>
      </w:r>
    </w:p>
    <w:p w14:paraId="52250294" w14:textId="77777777" w:rsidR="002D717D" w:rsidRPr="00AA499B" w:rsidRDefault="002D717D" w:rsidP="002D717D">
      <w:pPr>
        <w:rPr>
          <w:rFonts w:eastAsia="Times New Roman" w:cs="Arial"/>
          <w:color w:val="000000"/>
          <w:lang w:eastAsia="bg-BG"/>
        </w:rPr>
      </w:pPr>
    </w:p>
    <w:p w14:paraId="2B97DECA" w14:textId="2799CB9D" w:rsidR="002D717D" w:rsidRPr="00AA499B" w:rsidRDefault="002D717D" w:rsidP="002D717D">
      <w:pPr>
        <w:rPr>
          <w:rFonts w:cs="Arial"/>
        </w:rPr>
      </w:pPr>
      <w:r w:rsidRPr="00AA499B">
        <w:rPr>
          <w:rFonts w:eastAsia="Times New Roman" w:cs="Arial"/>
          <w:color w:val="000000"/>
          <w:lang w:eastAsia="bg-BG"/>
        </w:rPr>
        <w:t>Живи ваксини не трябва да прилагат по време на лечение с флуороурацил. Трябва да се избягва контакт с хора, които наскоро са били лекувани с ваксина срещу вируса на полиомиелит.</w:t>
      </w:r>
    </w:p>
    <w:p w14:paraId="212F509C" w14:textId="2A5DDFFD" w:rsidR="004F498A" w:rsidRPr="00AA499B" w:rsidRDefault="002C50EE" w:rsidP="004A448E">
      <w:pPr>
        <w:pStyle w:val="Heading2"/>
      </w:pPr>
      <w:r w:rsidRPr="00AA499B">
        <w:t>4.4. Специални предупреждения и предпазни мерки при употреба</w:t>
      </w:r>
    </w:p>
    <w:p w14:paraId="6E66B0F1" w14:textId="749F0B0E" w:rsidR="00FF198B" w:rsidRPr="00AA499B" w:rsidRDefault="00FF198B" w:rsidP="00FF198B"/>
    <w:p w14:paraId="1F58B0A7"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u w:val="single"/>
          <w:lang w:eastAsia="bg-BG"/>
        </w:rPr>
        <w:t>Предпазни мерки при работа с и употреба на 5-флуороурапил</w:t>
      </w:r>
    </w:p>
    <w:p w14:paraId="287DBF20"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Необходими са повишени мерки за безопасност при прилагане от медицинския персонал и лекарите поради потенциалния мутагенен и карциногенен ефект. При работа с флуороурацил трябва да се избягва контакт с кожата и лигавиците. Продуктът трябва да се приготвя като се използва напълно асептична техника. Препоръчва се използване на работна маса с ламинарен въздушен поток (камина). При работа с флуороурацил трябва да се използват предпазни дрехи. Бременни жени не трябва да работят с флуороурацил.</w:t>
      </w:r>
    </w:p>
    <w:p w14:paraId="7C8097FD" w14:textId="77777777" w:rsidR="00FF198B" w:rsidRPr="00AA499B" w:rsidRDefault="00FF198B" w:rsidP="00FF198B">
      <w:pPr>
        <w:spacing w:line="240" w:lineRule="auto"/>
        <w:rPr>
          <w:rFonts w:eastAsia="Times New Roman" w:cs="Arial"/>
          <w:color w:val="000000"/>
          <w:u w:val="single"/>
          <w:lang w:eastAsia="bg-BG"/>
        </w:rPr>
      </w:pPr>
    </w:p>
    <w:p w14:paraId="7B19FAE6" w14:textId="13068748" w:rsidR="00FF198B" w:rsidRPr="00AA499B" w:rsidRDefault="00FF198B" w:rsidP="00FF198B">
      <w:pPr>
        <w:spacing w:line="240" w:lineRule="auto"/>
        <w:rPr>
          <w:rFonts w:eastAsia="Times New Roman" w:cs="Arial"/>
          <w:lang w:eastAsia="bg-BG"/>
        </w:rPr>
      </w:pPr>
      <w:r w:rsidRPr="00AA499B">
        <w:rPr>
          <w:rFonts w:eastAsia="Times New Roman" w:cs="Arial"/>
          <w:color w:val="000000"/>
          <w:u w:val="single"/>
          <w:lang w:eastAsia="bg-BG"/>
        </w:rPr>
        <w:t>Кардиотоксичност</w:t>
      </w:r>
    </w:p>
    <w:p w14:paraId="2EBB4650"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Терапията с флуоропиримидин се свързва с кардиотоксичност, която включва миокарден инфаркт, стенокардия, аритмии, миокардит, кардиогенен шок, внезапна смърт, стрес- кардиомиопатия (синдром на </w:t>
      </w:r>
      <w:r w:rsidRPr="00AA499B">
        <w:rPr>
          <w:rFonts w:eastAsia="Times New Roman" w:cs="Arial"/>
          <w:color w:val="000000"/>
        </w:rPr>
        <w:t xml:space="preserve">Takotsubo) </w:t>
      </w:r>
      <w:r w:rsidRPr="00AA499B">
        <w:rPr>
          <w:rFonts w:eastAsia="Times New Roman" w:cs="Arial"/>
          <w:color w:val="000000"/>
          <w:lang w:eastAsia="bg-BG"/>
        </w:rPr>
        <w:t xml:space="preserve">и електрокардиографски промени (включително много редки случаи на удължаване на </w:t>
      </w:r>
      <w:r w:rsidRPr="00AA499B">
        <w:rPr>
          <w:rFonts w:eastAsia="Times New Roman" w:cs="Arial"/>
          <w:color w:val="000000"/>
        </w:rPr>
        <w:t xml:space="preserve">QT </w:t>
      </w:r>
      <w:r w:rsidRPr="00AA499B">
        <w:rPr>
          <w:rFonts w:eastAsia="Times New Roman" w:cs="Arial"/>
          <w:color w:val="000000"/>
          <w:lang w:eastAsia="bg-BG"/>
        </w:rPr>
        <w:t xml:space="preserve">интервала). Тези нежелани събития са по-чести при пациенти, които получават постоянна инфузия на 5-флуороурацил вместо болус </w:t>
      </w:r>
      <w:r w:rsidRPr="00AA499B">
        <w:rPr>
          <w:rFonts w:eastAsia="Times New Roman" w:cs="Arial"/>
          <w:color w:val="000000"/>
          <w:lang w:eastAsia="bg-BG"/>
        </w:rPr>
        <w:lastRenderedPageBreak/>
        <w:t>инжекция. Предишна анамнеза за исхемична болест на сърцето може да бъде рисков фактор за някои сърдечни нежелани реакции. Поради това е необходимо повишено внимание при лечението на пациенти с болка в гърдите по време на курсове на лечение или пациенти с анамнеза за сърдечно заболяване. Сърдечната функция трябва да се проследява редовно по време на лечението с флуороурацил. В случай на тежка кардиотоксичност, лечението трябва да се преустанови.</w:t>
      </w:r>
    </w:p>
    <w:p w14:paraId="64E039BA" w14:textId="77777777" w:rsidR="00FF198B" w:rsidRPr="00AA499B" w:rsidRDefault="00FF198B" w:rsidP="00FF198B">
      <w:pPr>
        <w:spacing w:line="240" w:lineRule="auto"/>
        <w:rPr>
          <w:rFonts w:eastAsia="Times New Roman" w:cs="Arial"/>
          <w:color w:val="000000"/>
          <w:u w:val="single"/>
          <w:lang w:eastAsia="bg-BG"/>
        </w:rPr>
      </w:pPr>
    </w:p>
    <w:p w14:paraId="61852F2C" w14:textId="6C53C602" w:rsidR="00FF198B" w:rsidRPr="00AA499B" w:rsidRDefault="00FF198B" w:rsidP="00FF198B">
      <w:pPr>
        <w:spacing w:line="240" w:lineRule="auto"/>
        <w:rPr>
          <w:rFonts w:eastAsia="Times New Roman" w:cs="Arial"/>
          <w:lang w:eastAsia="bg-BG"/>
        </w:rPr>
      </w:pPr>
      <w:r w:rsidRPr="00AA499B">
        <w:rPr>
          <w:rFonts w:eastAsia="Times New Roman" w:cs="Arial"/>
          <w:color w:val="000000"/>
          <w:u w:val="single"/>
          <w:lang w:eastAsia="bg-BG"/>
        </w:rPr>
        <w:t>Енцефалопатия</w:t>
      </w:r>
    </w:p>
    <w:p w14:paraId="65CD693B" w14:textId="77777777" w:rsidR="00FD06CE" w:rsidRDefault="00FF198B" w:rsidP="00FF198B">
      <w:pPr>
        <w:spacing w:line="240" w:lineRule="auto"/>
        <w:rPr>
          <w:rFonts w:eastAsia="Times New Roman" w:cs="Arial"/>
          <w:color w:val="000000"/>
          <w:lang w:eastAsia="bg-BG"/>
        </w:rPr>
      </w:pPr>
      <w:r w:rsidRPr="00AA499B">
        <w:rPr>
          <w:rFonts w:eastAsia="Times New Roman" w:cs="Arial"/>
          <w:color w:val="000000"/>
          <w:lang w:eastAsia="bg-BG"/>
        </w:rPr>
        <w:t xml:space="preserve">Съобщени случаи на енцефалопатии (включително хиперамониемична енцефалопатия, левкоенцефалопатия, синдром на задна обратима енцефалопатия </w:t>
      </w:r>
      <w:r w:rsidRPr="00AA499B">
        <w:rPr>
          <w:rFonts w:eastAsia="Times New Roman" w:cs="Arial"/>
          <w:color w:val="000000"/>
        </w:rPr>
        <w:t xml:space="preserve">[posterior reversible encephalopathy syndrome, PRES), </w:t>
      </w:r>
      <w:r w:rsidRPr="00AA499B">
        <w:rPr>
          <w:rFonts w:eastAsia="Times New Roman" w:cs="Arial"/>
          <w:color w:val="000000"/>
          <w:lang w:eastAsia="bg-BG"/>
        </w:rPr>
        <w:t xml:space="preserve">свързани </w:t>
      </w:r>
      <w:r w:rsidRPr="00AA499B">
        <w:rPr>
          <w:rFonts w:eastAsia="Times New Roman" w:cs="Arial"/>
          <w:color w:val="000000"/>
        </w:rPr>
        <w:t xml:space="preserve">c </w:t>
      </w:r>
      <w:r w:rsidRPr="00AA499B">
        <w:rPr>
          <w:rFonts w:eastAsia="Times New Roman" w:cs="Arial"/>
          <w:color w:val="000000"/>
          <w:lang w:eastAsia="bg-BG"/>
        </w:rPr>
        <w:t xml:space="preserve">лечение </w:t>
      </w:r>
      <w:r w:rsidRPr="00AA499B">
        <w:rPr>
          <w:rFonts w:eastAsia="Times New Roman" w:cs="Arial"/>
          <w:color w:val="000000"/>
        </w:rPr>
        <w:t xml:space="preserve">c </w:t>
      </w:r>
      <w:r w:rsidRPr="00AA499B">
        <w:rPr>
          <w:rFonts w:eastAsia="Times New Roman" w:cs="Arial"/>
          <w:color w:val="000000"/>
          <w:lang w:eastAsia="bg-BG"/>
        </w:rPr>
        <w:t>5-флуороурацил от източници при постмаркетингова употреба. Признаците или симптомите на енцефалопатия са променено психично състояние, обърканост, дезориентация, кома или атаксия. Ако пациентът развие някой от тези симптоми, лечението трябва да се прекъсне и незабавно да се изследват серумните нива на амоняк. В случай на повишени серумни нива на амоняк се започва лечение за понижаването му</w:t>
      </w:r>
      <w:r w:rsidR="00FD06CE">
        <w:rPr>
          <w:rFonts w:eastAsia="Times New Roman" w:cs="Arial"/>
          <w:color w:val="000000"/>
          <w:lang w:eastAsia="bg-BG"/>
        </w:rPr>
        <w:t>.</w:t>
      </w:r>
    </w:p>
    <w:p w14:paraId="4D6F8918" w14:textId="144AD71A"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Хиперамониемичната енцефалопатия често се появява заедно с лактатна ацидоза.</w:t>
      </w:r>
    </w:p>
    <w:p w14:paraId="4E92C95C" w14:textId="77777777" w:rsidR="00FF198B" w:rsidRPr="00AA499B" w:rsidRDefault="00FF198B" w:rsidP="00FF198B">
      <w:pPr>
        <w:spacing w:line="240" w:lineRule="auto"/>
        <w:rPr>
          <w:rFonts w:eastAsia="Times New Roman" w:cs="Arial"/>
          <w:color w:val="000000"/>
          <w:lang w:eastAsia="bg-BG"/>
        </w:rPr>
      </w:pPr>
    </w:p>
    <w:p w14:paraId="161B7045" w14:textId="08C0C76C" w:rsidR="00FF198B" w:rsidRPr="00AA499B" w:rsidRDefault="00FF198B" w:rsidP="00FD06CE">
      <w:pPr>
        <w:spacing w:line="240" w:lineRule="auto"/>
        <w:rPr>
          <w:rFonts w:eastAsia="Times New Roman" w:cs="Arial"/>
          <w:lang w:eastAsia="bg-BG"/>
        </w:rPr>
      </w:pPr>
      <w:r w:rsidRPr="00AA499B">
        <w:rPr>
          <w:rFonts w:eastAsia="Times New Roman" w:cs="Arial"/>
          <w:color w:val="000000"/>
          <w:lang w:eastAsia="bg-BG"/>
        </w:rPr>
        <w:t>При приложение на флуороурацил при пациенти с бъбречно и/или чернодробно увреждане е</w:t>
      </w:r>
      <w:r w:rsidR="00FD06CE">
        <w:rPr>
          <w:rFonts w:eastAsia="Times New Roman" w:cs="Arial"/>
          <w:color w:val="000000"/>
          <w:lang w:eastAsia="bg-BG"/>
        </w:rPr>
        <w:t xml:space="preserve"> </w:t>
      </w:r>
      <w:r w:rsidRPr="00AA499B">
        <w:rPr>
          <w:rFonts w:eastAsia="Times New Roman" w:cs="Arial"/>
          <w:color w:val="000000"/>
          <w:lang w:eastAsia="bg-BG"/>
        </w:rPr>
        <w:t>необходимо повишено внимание. Пациентите с нарушена бъбречна и/или чернодробна функция може да имат повишен риск от хиперамонамиемия и хипермамонемична енцефалопатия.</w:t>
      </w:r>
    </w:p>
    <w:p w14:paraId="145D565F" w14:textId="77777777" w:rsidR="00FF198B" w:rsidRPr="00AA499B" w:rsidRDefault="00FF198B" w:rsidP="00FF198B">
      <w:pPr>
        <w:spacing w:line="240" w:lineRule="auto"/>
        <w:rPr>
          <w:rFonts w:eastAsia="Times New Roman" w:cs="Arial"/>
          <w:b/>
          <w:bCs/>
          <w:color w:val="000000"/>
          <w:lang w:eastAsia="bg-BG"/>
        </w:rPr>
      </w:pPr>
      <w:bookmarkStart w:id="1" w:name="bookmark0"/>
    </w:p>
    <w:p w14:paraId="35AECC00" w14:textId="60861EED" w:rsidR="00FF198B" w:rsidRPr="00AA499B" w:rsidRDefault="00FF198B" w:rsidP="00FF198B">
      <w:pPr>
        <w:spacing w:line="240" w:lineRule="auto"/>
        <w:rPr>
          <w:rFonts w:eastAsia="Times New Roman" w:cs="Arial"/>
          <w:lang w:eastAsia="bg-BG"/>
        </w:rPr>
      </w:pPr>
      <w:r w:rsidRPr="00AA499B">
        <w:rPr>
          <w:rFonts w:eastAsia="Times New Roman" w:cs="Arial"/>
          <w:b/>
          <w:bCs/>
          <w:color w:val="000000"/>
          <w:lang w:eastAsia="bg-BG"/>
        </w:rPr>
        <w:t>Тумор лизис синдром</w:t>
      </w:r>
      <w:bookmarkEnd w:id="1"/>
    </w:p>
    <w:p w14:paraId="0DD4FA0A"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Случаи на тумор лизис синдром, свързани с лечението с флуороурацил, са съобщени от източници при постмаркетингова употреба. Пациентите с повишен риск от тумор лизис синдром (напр. с бъбречно увреждане, хиперурикемия, голям туморен товар, бърза прогресия) следва внимателно да се проследяват. Следва да се обмислят превантивни мерки (напр. хидратация, корекция на нивата на пикочна киселина).</w:t>
      </w:r>
    </w:p>
    <w:p w14:paraId="05F0D56B" w14:textId="77777777" w:rsidR="00FF198B" w:rsidRPr="00AA499B" w:rsidRDefault="00FF198B" w:rsidP="00FF198B">
      <w:pPr>
        <w:spacing w:line="240" w:lineRule="auto"/>
        <w:rPr>
          <w:rFonts w:eastAsia="Times New Roman" w:cs="Arial"/>
          <w:b/>
          <w:bCs/>
          <w:color w:val="000000"/>
          <w:lang w:eastAsia="bg-BG"/>
        </w:rPr>
      </w:pPr>
      <w:bookmarkStart w:id="2" w:name="bookmark2"/>
    </w:p>
    <w:p w14:paraId="3E890389" w14:textId="5BC7400B" w:rsidR="00FF198B" w:rsidRPr="00AA499B" w:rsidRDefault="00FF198B" w:rsidP="00FF198B">
      <w:pPr>
        <w:spacing w:line="240" w:lineRule="auto"/>
        <w:rPr>
          <w:rFonts w:eastAsia="Times New Roman" w:cs="Arial"/>
          <w:lang w:eastAsia="bg-BG"/>
        </w:rPr>
      </w:pPr>
      <w:r w:rsidRPr="00AA499B">
        <w:rPr>
          <w:rFonts w:eastAsia="Times New Roman" w:cs="Arial"/>
          <w:b/>
          <w:bCs/>
          <w:color w:val="000000"/>
          <w:lang w:eastAsia="bg-BG"/>
        </w:rPr>
        <w:t xml:space="preserve">Дефицит на дихидропиримидин дехидрогеназа </w:t>
      </w:r>
      <w:r w:rsidRPr="00AA499B">
        <w:rPr>
          <w:rFonts w:eastAsia="Times New Roman" w:cs="Arial"/>
          <w:b/>
          <w:bCs/>
          <w:color w:val="000000"/>
        </w:rPr>
        <w:t>(DPD)</w:t>
      </w:r>
      <w:bookmarkEnd w:id="2"/>
    </w:p>
    <w:p w14:paraId="1B5D4A69" w14:textId="77777777" w:rsidR="00FF198B" w:rsidRPr="00AA499B" w:rsidRDefault="00FF198B" w:rsidP="00FF198B">
      <w:pPr>
        <w:spacing w:line="240" w:lineRule="auto"/>
        <w:rPr>
          <w:rFonts w:eastAsia="Times New Roman" w:cs="Arial"/>
          <w:color w:val="000000"/>
          <w:lang w:eastAsia="bg-BG"/>
        </w:rPr>
      </w:pPr>
    </w:p>
    <w:p w14:paraId="29597790" w14:textId="0338212C"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Активността на </w:t>
      </w:r>
      <w:r w:rsidRPr="00AA499B">
        <w:rPr>
          <w:rFonts w:eastAsia="Times New Roman" w:cs="Arial"/>
          <w:color w:val="000000"/>
        </w:rPr>
        <w:t xml:space="preserve">DPD </w:t>
      </w:r>
      <w:r w:rsidRPr="00AA499B">
        <w:rPr>
          <w:rFonts w:eastAsia="Times New Roman" w:cs="Arial"/>
          <w:color w:val="000000"/>
          <w:lang w:eastAsia="bg-BG"/>
        </w:rPr>
        <w:t xml:space="preserve">е скоростоопределяща за катаболизма на 5-флуороурацил (вж. точка 5.2). Поради това пациентите с дефицит на </w:t>
      </w:r>
      <w:r w:rsidRPr="00AA499B">
        <w:rPr>
          <w:rFonts w:eastAsia="Times New Roman" w:cs="Arial"/>
          <w:color w:val="000000"/>
        </w:rPr>
        <w:t xml:space="preserve">DPD </w:t>
      </w:r>
      <w:r w:rsidRPr="00AA499B">
        <w:rPr>
          <w:rFonts w:eastAsia="Times New Roman" w:cs="Arial"/>
          <w:color w:val="000000"/>
          <w:lang w:eastAsia="bg-BG"/>
        </w:rPr>
        <w:t>са с повишен риск от токсичност, свързана с флуоропиримидините, включително, например, стоматит, диария, възпаление на лигавиците, неутропения и невротоксичност.</w:t>
      </w:r>
    </w:p>
    <w:p w14:paraId="684C8C27"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Токсичността, свързана с дефицит на </w:t>
      </w:r>
      <w:r w:rsidRPr="00AA499B">
        <w:rPr>
          <w:rFonts w:eastAsia="Times New Roman" w:cs="Arial"/>
          <w:color w:val="000000"/>
        </w:rPr>
        <w:t xml:space="preserve">DPD, </w:t>
      </w:r>
      <w:r w:rsidRPr="00AA499B">
        <w:rPr>
          <w:rFonts w:eastAsia="Times New Roman" w:cs="Arial"/>
          <w:color w:val="000000"/>
          <w:lang w:eastAsia="bg-BG"/>
        </w:rPr>
        <w:t>обикновено възниква по време на първия цикъл на лечение или след повишаване на дозата.</w:t>
      </w:r>
    </w:p>
    <w:p w14:paraId="41C267AF" w14:textId="77777777" w:rsidR="00FF198B" w:rsidRPr="00AA499B" w:rsidRDefault="00FF198B" w:rsidP="00FF198B">
      <w:pPr>
        <w:spacing w:line="240" w:lineRule="auto"/>
        <w:rPr>
          <w:rFonts w:eastAsia="Times New Roman" w:cs="Arial"/>
          <w:i/>
          <w:iCs/>
          <w:color w:val="000000"/>
          <w:u w:val="single"/>
          <w:lang w:eastAsia="bg-BG"/>
        </w:rPr>
      </w:pPr>
    </w:p>
    <w:p w14:paraId="5BA9A0E3" w14:textId="64FC652D"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 xml:space="preserve">Пълен дефицит на </w:t>
      </w:r>
      <w:r w:rsidRPr="00AA499B">
        <w:rPr>
          <w:rFonts w:eastAsia="Times New Roman" w:cs="Arial"/>
          <w:i/>
          <w:iCs/>
          <w:color w:val="000000"/>
          <w:u w:val="single"/>
        </w:rPr>
        <w:t>DPD</w:t>
      </w:r>
    </w:p>
    <w:p w14:paraId="158E13D0"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Пълният дефицит на </w:t>
      </w:r>
      <w:r w:rsidRPr="00AA499B">
        <w:rPr>
          <w:rFonts w:eastAsia="Times New Roman" w:cs="Arial"/>
          <w:color w:val="000000"/>
        </w:rPr>
        <w:t xml:space="preserve">DPD </w:t>
      </w:r>
      <w:r w:rsidRPr="00AA499B">
        <w:rPr>
          <w:rFonts w:eastAsia="Times New Roman" w:cs="Arial"/>
          <w:color w:val="000000"/>
          <w:lang w:eastAsia="bg-BG"/>
        </w:rPr>
        <w:t xml:space="preserve">се среща рядко (при 0,01-0,5% от популацията на бялата раса). Пациентите с пълен дефицит на </w:t>
      </w:r>
      <w:r w:rsidRPr="00AA499B">
        <w:rPr>
          <w:rFonts w:eastAsia="Times New Roman" w:cs="Arial"/>
          <w:color w:val="000000"/>
        </w:rPr>
        <w:t xml:space="preserve">DPD </w:t>
      </w:r>
      <w:r w:rsidRPr="00AA499B">
        <w:rPr>
          <w:rFonts w:eastAsia="Times New Roman" w:cs="Arial"/>
          <w:color w:val="000000"/>
          <w:lang w:eastAsia="bg-BG"/>
        </w:rPr>
        <w:t>са с висок риск от животозастрашаваща или летална токсичност и не трябва да се лекуват с 5-Флуороурацил Ебеве (вж. точка 4.3).</w:t>
      </w:r>
    </w:p>
    <w:p w14:paraId="442ACD10" w14:textId="77777777" w:rsidR="00FF198B" w:rsidRPr="00AA499B" w:rsidRDefault="00FF198B" w:rsidP="00FF198B">
      <w:pPr>
        <w:spacing w:line="240" w:lineRule="auto"/>
        <w:rPr>
          <w:rFonts w:eastAsia="Times New Roman" w:cs="Arial"/>
          <w:i/>
          <w:iCs/>
          <w:color w:val="000000"/>
          <w:u w:val="single"/>
          <w:lang w:eastAsia="bg-BG"/>
        </w:rPr>
      </w:pPr>
    </w:p>
    <w:p w14:paraId="069AC2E5" w14:textId="5A107379"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 xml:space="preserve">Частичен дефииит на </w:t>
      </w:r>
      <w:r w:rsidRPr="00AA499B">
        <w:rPr>
          <w:rFonts w:eastAsia="Times New Roman" w:cs="Arial"/>
          <w:i/>
          <w:iCs/>
          <w:color w:val="000000"/>
          <w:u w:val="single"/>
        </w:rPr>
        <w:t>DPD</w:t>
      </w:r>
    </w:p>
    <w:p w14:paraId="7A3384BC"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Изчислено е, че частичният дефицит на </w:t>
      </w:r>
      <w:r w:rsidRPr="00AA499B">
        <w:rPr>
          <w:rFonts w:eastAsia="Times New Roman" w:cs="Arial"/>
          <w:color w:val="000000"/>
        </w:rPr>
        <w:t xml:space="preserve">DPD </w:t>
      </w:r>
      <w:r w:rsidRPr="00AA499B">
        <w:rPr>
          <w:rFonts w:eastAsia="Times New Roman" w:cs="Arial"/>
          <w:color w:val="000000"/>
          <w:lang w:eastAsia="bg-BG"/>
        </w:rPr>
        <w:t xml:space="preserve">засяга 3-9% от популацията на бялата раса. Пациентите с частичен дефицит на </w:t>
      </w:r>
      <w:r w:rsidRPr="00AA499B">
        <w:rPr>
          <w:rFonts w:eastAsia="Times New Roman" w:cs="Arial"/>
          <w:color w:val="000000"/>
        </w:rPr>
        <w:t xml:space="preserve">DPD </w:t>
      </w:r>
      <w:r w:rsidRPr="00AA499B">
        <w:rPr>
          <w:rFonts w:eastAsia="Times New Roman" w:cs="Arial"/>
          <w:color w:val="000000"/>
          <w:lang w:eastAsia="bg-BG"/>
        </w:rPr>
        <w:t xml:space="preserve">са с повишен риск от тежка и потенциално животозастрашаваща токсичност. Трябва да се има предвид използването на намалена начална доза за ограничаване на тази токсичност. Дефицитът на </w:t>
      </w:r>
      <w:r w:rsidRPr="00AA499B">
        <w:rPr>
          <w:rFonts w:eastAsia="Times New Roman" w:cs="Arial"/>
          <w:color w:val="000000"/>
        </w:rPr>
        <w:t xml:space="preserve">DPD </w:t>
      </w:r>
      <w:r w:rsidRPr="00AA499B">
        <w:rPr>
          <w:rFonts w:eastAsia="Times New Roman" w:cs="Arial"/>
          <w:color w:val="000000"/>
          <w:lang w:eastAsia="bg-BG"/>
        </w:rPr>
        <w:t xml:space="preserve">трябва да се разглежда като показател, който трябва да се има предвид във връзка с други рутинни мерки при намаляване на дозата. Първоначалното намаляване на дозата може да </w:t>
      </w:r>
      <w:r w:rsidRPr="00AA499B">
        <w:rPr>
          <w:rFonts w:eastAsia="Times New Roman" w:cs="Arial"/>
          <w:color w:val="000000"/>
          <w:lang w:eastAsia="bg-BG"/>
        </w:rPr>
        <w:lastRenderedPageBreak/>
        <w:t>повлияе на ефикасността на лечението. При липса на сериозна токсичност следващите дози може да се повишат при внимателно наблюдение.</w:t>
      </w:r>
    </w:p>
    <w:p w14:paraId="431AC611" w14:textId="77777777" w:rsidR="00FF198B" w:rsidRPr="00AA499B" w:rsidRDefault="00FF198B" w:rsidP="00FF198B">
      <w:pPr>
        <w:spacing w:line="240" w:lineRule="auto"/>
        <w:rPr>
          <w:rFonts w:eastAsia="Times New Roman" w:cs="Arial"/>
          <w:i/>
          <w:iCs/>
          <w:color w:val="000000"/>
          <w:u w:val="single"/>
          <w:lang w:eastAsia="bg-BG"/>
        </w:rPr>
      </w:pPr>
    </w:p>
    <w:p w14:paraId="25780D52" w14:textId="3909AC10"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 xml:space="preserve">Изследване за дефицит на </w:t>
      </w:r>
      <w:r w:rsidRPr="00AA499B">
        <w:rPr>
          <w:rFonts w:eastAsia="Times New Roman" w:cs="Arial"/>
          <w:i/>
          <w:iCs/>
          <w:color w:val="000000"/>
          <w:u w:val="single"/>
        </w:rPr>
        <w:t>DPD</w:t>
      </w:r>
    </w:p>
    <w:p w14:paraId="09A3C15C"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Препоръчва се изследване на фенотипа и/или генотипа преди започване на лечение с 5- Флуороурацил Ебеве, въпреки несигурността по отношение на оптималните методологии на изследване преди лечението. Трябва да се вземат предвид приложимите клинични ръководства.</w:t>
      </w:r>
    </w:p>
    <w:p w14:paraId="6730ACCC" w14:textId="77777777" w:rsidR="00FF198B" w:rsidRPr="00AA499B" w:rsidRDefault="00FF198B" w:rsidP="00FF198B">
      <w:pPr>
        <w:spacing w:line="240" w:lineRule="auto"/>
        <w:rPr>
          <w:rFonts w:eastAsia="Times New Roman" w:cs="Arial"/>
          <w:i/>
          <w:iCs/>
          <w:color w:val="000000"/>
          <w:u w:val="single"/>
          <w:lang w:eastAsia="bg-BG"/>
        </w:rPr>
      </w:pPr>
    </w:p>
    <w:p w14:paraId="6A3D8D3C" w14:textId="752D555C"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 xml:space="preserve">Генотипно охарактеризиране на дефицита на </w:t>
      </w:r>
      <w:r w:rsidRPr="00AA499B">
        <w:rPr>
          <w:rFonts w:eastAsia="Times New Roman" w:cs="Arial"/>
          <w:i/>
          <w:iCs/>
          <w:color w:val="000000"/>
          <w:u w:val="single"/>
        </w:rPr>
        <w:t>DPD</w:t>
      </w:r>
    </w:p>
    <w:p w14:paraId="56601415"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При изследване преди лечението за откриване на редки мутации на гена </w:t>
      </w:r>
      <w:r w:rsidRPr="00AA499B">
        <w:rPr>
          <w:rFonts w:eastAsia="Times New Roman" w:cs="Arial"/>
          <w:color w:val="000000"/>
        </w:rPr>
        <w:t xml:space="preserve">DPYD </w:t>
      </w:r>
      <w:r w:rsidRPr="00AA499B">
        <w:rPr>
          <w:rFonts w:eastAsia="Times New Roman" w:cs="Arial"/>
          <w:color w:val="000000"/>
          <w:lang w:eastAsia="bg-BG"/>
        </w:rPr>
        <w:t xml:space="preserve">може да се установят пациенти с дефицит на </w:t>
      </w:r>
      <w:r w:rsidRPr="00AA499B">
        <w:rPr>
          <w:rFonts w:eastAsia="Times New Roman" w:cs="Arial"/>
          <w:color w:val="000000"/>
        </w:rPr>
        <w:t>DPD.</w:t>
      </w:r>
    </w:p>
    <w:p w14:paraId="3EEF48F0"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Четирите варианта на </w:t>
      </w:r>
      <w:r w:rsidRPr="00AA499B">
        <w:rPr>
          <w:rFonts w:eastAsia="Times New Roman" w:cs="Arial"/>
          <w:color w:val="000000"/>
        </w:rPr>
        <w:t xml:space="preserve">DPYD </w:t>
      </w:r>
      <w:r w:rsidRPr="00AA499B">
        <w:rPr>
          <w:rFonts w:eastAsia="Times New Roman" w:cs="Arial"/>
          <w:color w:val="000000"/>
          <w:lang w:eastAsia="bg-BG"/>
        </w:rPr>
        <w:t>с.1905+1</w:t>
      </w:r>
      <w:r w:rsidRPr="00AA499B">
        <w:rPr>
          <w:rFonts w:eastAsia="Times New Roman" w:cs="Arial"/>
          <w:color w:val="000000"/>
        </w:rPr>
        <w:t>G</w:t>
      </w:r>
      <w:r w:rsidRPr="00AA499B">
        <w:rPr>
          <w:rFonts w:eastAsia="Times New Roman" w:cs="Arial"/>
          <w:color w:val="000000"/>
          <w:lang w:eastAsia="bg-BG"/>
        </w:rPr>
        <w:t xml:space="preserve">&gt;А [известен също като </w:t>
      </w:r>
      <w:r w:rsidRPr="00AA499B">
        <w:rPr>
          <w:rFonts w:eastAsia="Times New Roman" w:cs="Arial"/>
          <w:color w:val="000000"/>
        </w:rPr>
        <w:t xml:space="preserve">DPYD*2A], </w:t>
      </w:r>
      <w:r w:rsidRPr="00AA499B">
        <w:rPr>
          <w:rFonts w:eastAsia="Times New Roman" w:cs="Arial"/>
          <w:color w:val="000000"/>
          <w:lang w:eastAsia="bg-BG"/>
        </w:rPr>
        <w:t>с.1679Т&gt;</w:t>
      </w:r>
      <w:r w:rsidRPr="00AA499B">
        <w:rPr>
          <w:rFonts w:eastAsia="Times New Roman" w:cs="Arial"/>
          <w:color w:val="000000"/>
        </w:rPr>
        <w:t xml:space="preserve">G [DPYD*13], </w:t>
      </w:r>
      <w:r w:rsidRPr="00AA499B">
        <w:rPr>
          <w:rFonts w:eastAsia="Times New Roman" w:cs="Arial"/>
          <w:color w:val="000000"/>
          <w:lang w:eastAsia="bg-BG"/>
        </w:rPr>
        <w:t xml:space="preserve">с.2846А&gt;Т и с. </w:t>
      </w:r>
      <w:r w:rsidRPr="00AA499B">
        <w:rPr>
          <w:rFonts w:eastAsia="Times New Roman" w:cs="Arial"/>
          <w:color w:val="000000"/>
        </w:rPr>
        <w:t xml:space="preserve">1236G&gt;A/HapB3 </w:t>
      </w:r>
      <w:r w:rsidRPr="00AA499B">
        <w:rPr>
          <w:rFonts w:eastAsia="Times New Roman" w:cs="Arial"/>
          <w:color w:val="000000"/>
          <w:lang w:eastAsia="bg-BG"/>
        </w:rPr>
        <w:t xml:space="preserve">може да са причина за пълна липса или намаление на ензимната активност на </w:t>
      </w:r>
      <w:r w:rsidRPr="00AA499B">
        <w:rPr>
          <w:rFonts w:eastAsia="Times New Roman" w:cs="Arial"/>
          <w:color w:val="000000"/>
        </w:rPr>
        <w:t xml:space="preserve">DPD. </w:t>
      </w:r>
      <w:r w:rsidRPr="00AA499B">
        <w:rPr>
          <w:rFonts w:eastAsia="Times New Roman" w:cs="Arial"/>
          <w:color w:val="000000"/>
          <w:lang w:eastAsia="bg-BG"/>
        </w:rPr>
        <w:t>Други редки варианти може също да са свързани с повишен риск от тежка или животозастрашаваща токсичност.</w:t>
      </w:r>
    </w:p>
    <w:p w14:paraId="7CCDFAD2"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Известно е, че някои хомозиготни и съставни хетерозиготни мутации в локуса на гена </w:t>
      </w:r>
      <w:r w:rsidRPr="00AA499B">
        <w:rPr>
          <w:rFonts w:eastAsia="Times New Roman" w:cs="Arial"/>
          <w:color w:val="000000"/>
        </w:rPr>
        <w:t xml:space="preserve">DPYD </w:t>
      </w:r>
      <w:r w:rsidRPr="00AA499B">
        <w:rPr>
          <w:rFonts w:eastAsia="Times New Roman" w:cs="Arial"/>
          <w:color w:val="000000"/>
          <w:lang w:eastAsia="bg-BG"/>
        </w:rPr>
        <w:t>(напр. комбинации на четирите варианта с най-малко един алел на с. 1905+1</w:t>
      </w:r>
      <w:r w:rsidRPr="00AA499B">
        <w:rPr>
          <w:rFonts w:eastAsia="Times New Roman" w:cs="Arial"/>
          <w:color w:val="000000"/>
        </w:rPr>
        <w:t>G&gt;</w:t>
      </w:r>
      <w:r w:rsidRPr="00AA499B">
        <w:rPr>
          <w:rFonts w:eastAsia="Times New Roman" w:cs="Arial"/>
          <w:color w:val="000000"/>
          <w:lang w:eastAsia="bg-BG"/>
        </w:rPr>
        <w:t xml:space="preserve">А или </w:t>
      </w:r>
      <w:r w:rsidRPr="00AA499B">
        <w:rPr>
          <w:rFonts w:eastAsia="Times New Roman" w:cs="Arial"/>
          <w:color w:val="000000"/>
        </w:rPr>
        <w:t xml:space="preserve">c.l679T&gt;G) </w:t>
      </w:r>
      <w:r w:rsidRPr="00AA499B">
        <w:rPr>
          <w:rFonts w:eastAsia="Times New Roman" w:cs="Arial"/>
          <w:color w:val="000000"/>
          <w:lang w:eastAsia="bg-BG"/>
        </w:rPr>
        <w:t xml:space="preserve">предизвикват пълна или почти пълна липса на ензимна активност на </w:t>
      </w:r>
      <w:r w:rsidRPr="00AA499B">
        <w:rPr>
          <w:rFonts w:eastAsia="Times New Roman" w:cs="Arial"/>
          <w:color w:val="000000"/>
        </w:rPr>
        <w:t>DPD.</w:t>
      </w:r>
    </w:p>
    <w:p w14:paraId="1477FB85" w14:textId="5161EA0C" w:rsidR="00FF198B" w:rsidRPr="00AA499B" w:rsidRDefault="00FF198B" w:rsidP="00FF198B">
      <w:pPr>
        <w:rPr>
          <w:rFonts w:eastAsia="Times New Roman" w:cs="Arial"/>
          <w:color w:val="000000"/>
          <w:lang w:eastAsia="bg-BG"/>
        </w:rPr>
      </w:pPr>
      <w:r w:rsidRPr="00AA499B">
        <w:rPr>
          <w:rFonts w:eastAsia="Times New Roman" w:cs="Arial"/>
          <w:color w:val="000000"/>
          <w:lang w:eastAsia="bg-BG"/>
        </w:rPr>
        <w:t xml:space="preserve">Пациентите с определени хетерозиготни варианти на </w:t>
      </w:r>
      <w:r w:rsidRPr="00AA499B">
        <w:rPr>
          <w:rFonts w:eastAsia="Times New Roman" w:cs="Arial"/>
          <w:color w:val="000000"/>
        </w:rPr>
        <w:t xml:space="preserve">DPYD </w:t>
      </w:r>
      <w:r w:rsidRPr="00AA499B">
        <w:rPr>
          <w:rFonts w:eastAsia="Times New Roman" w:cs="Arial"/>
          <w:color w:val="000000"/>
          <w:lang w:eastAsia="bg-BG"/>
        </w:rPr>
        <w:t xml:space="preserve">(включително варианти </w:t>
      </w:r>
      <w:r w:rsidRPr="00AA499B">
        <w:rPr>
          <w:rFonts w:eastAsia="Times New Roman" w:cs="Arial"/>
          <w:smallCaps/>
          <w:color w:val="000000"/>
        </w:rPr>
        <w:t>c.1905+1G&gt;A, c.1679T&gt;G,</w:t>
      </w:r>
      <w:r w:rsidRPr="00AA499B">
        <w:rPr>
          <w:rFonts w:eastAsia="Times New Roman" w:cs="Arial"/>
          <w:color w:val="000000"/>
        </w:rPr>
        <w:t xml:space="preserve"> </w:t>
      </w:r>
      <w:r w:rsidRPr="00AA499B">
        <w:rPr>
          <w:rFonts w:eastAsia="Times New Roman" w:cs="Arial"/>
          <w:color w:val="000000"/>
          <w:lang w:eastAsia="bg-BG"/>
        </w:rPr>
        <w:t xml:space="preserve">с.2846А&gt;Т и </w:t>
      </w:r>
      <w:r w:rsidRPr="00AA499B">
        <w:rPr>
          <w:rFonts w:eastAsia="Times New Roman" w:cs="Arial"/>
          <w:color w:val="000000"/>
        </w:rPr>
        <w:t xml:space="preserve">c.l236G&gt;A/HapB3) </w:t>
      </w:r>
      <w:r w:rsidRPr="00AA499B">
        <w:rPr>
          <w:rFonts w:eastAsia="Times New Roman" w:cs="Arial"/>
          <w:color w:val="000000"/>
          <w:lang w:eastAsia="bg-BG"/>
        </w:rPr>
        <w:t>имат повишен риск от поява на тежка токсичност, при лечение с флуоропиримидини.</w:t>
      </w:r>
    </w:p>
    <w:p w14:paraId="626FFE6B"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Честотата на наличие на хетерозиготен генотип С.1905+1</w:t>
      </w:r>
      <w:r w:rsidRPr="00AA499B">
        <w:rPr>
          <w:rFonts w:eastAsia="Times New Roman" w:cs="Arial"/>
          <w:color w:val="000000"/>
        </w:rPr>
        <w:t>G&gt;</w:t>
      </w:r>
      <w:r w:rsidRPr="00AA499B">
        <w:rPr>
          <w:rFonts w:eastAsia="Times New Roman" w:cs="Arial"/>
          <w:color w:val="000000"/>
          <w:lang w:eastAsia="bg-BG"/>
        </w:rPr>
        <w:t xml:space="preserve">А в гена </w:t>
      </w:r>
      <w:r w:rsidRPr="00AA499B">
        <w:rPr>
          <w:rFonts w:eastAsia="Times New Roman" w:cs="Arial"/>
          <w:color w:val="000000"/>
        </w:rPr>
        <w:t xml:space="preserve">DPYD </w:t>
      </w:r>
      <w:r w:rsidRPr="00AA499B">
        <w:rPr>
          <w:rFonts w:eastAsia="Times New Roman" w:cs="Arial"/>
          <w:color w:val="000000"/>
          <w:lang w:eastAsia="bg-BG"/>
        </w:rPr>
        <w:t xml:space="preserve">при пациенти от бялата раса е около 1%, 1,1% за с.2846А&gt;Т, 2,6-6,3% за вариантите </w:t>
      </w:r>
      <w:r w:rsidRPr="00AA499B">
        <w:rPr>
          <w:rFonts w:eastAsia="Times New Roman" w:cs="Arial"/>
          <w:color w:val="000000"/>
        </w:rPr>
        <w:t xml:space="preserve">c.l236G&gt;A/HapB3 </w:t>
      </w:r>
      <w:r w:rsidRPr="00AA499B">
        <w:rPr>
          <w:rFonts w:eastAsia="Times New Roman" w:cs="Arial"/>
          <w:color w:val="000000"/>
          <w:lang w:eastAsia="bg-BG"/>
        </w:rPr>
        <w:t xml:space="preserve">и от 0,07 до 0,1 % за с. </w:t>
      </w:r>
      <w:r w:rsidRPr="00AA499B">
        <w:rPr>
          <w:rFonts w:eastAsia="Times New Roman" w:cs="Arial"/>
          <w:color w:val="000000"/>
        </w:rPr>
        <w:t>1679T&gt;G.</w:t>
      </w:r>
    </w:p>
    <w:p w14:paraId="7D803CCA"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Данните за честотата на четирите варианта на </w:t>
      </w:r>
      <w:r w:rsidRPr="00AA499B">
        <w:rPr>
          <w:rFonts w:eastAsia="Times New Roman" w:cs="Arial"/>
          <w:color w:val="000000"/>
        </w:rPr>
        <w:t xml:space="preserve">DPYD </w:t>
      </w:r>
      <w:r w:rsidRPr="00AA499B">
        <w:rPr>
          <w:rFonts w:eastAsia="Times New Roman" w:cs="Arial"/>
          <w:color w:val="000000"/>
          <w:lang w:eastAsia="bg-BG"/>
        </w:rPr>
        <w:t xml:space="preserve">в други популации, различни от бялата раса, са ограничени. Понастоящем се счита, че четирите варианта на </w:t>
      </w:r>
      <w:r w:rsidRPr="00AA499B">
        <w:rPr>
          <w:rFonts w:eastAsia="Times New Roman" w:cs="Arial"/>
          <w:color w:val="000000"/>
        </w:rPr>
        <w:t xml:space="preserve">DPYD </w:t>
      </w:r>
      <w:r w:rsidRPr="00AA499B">
        <w:rPr>
          <w:rFonts w:eastAsia="Times New Roman" w:cs="Arial"/>
          <w:color w:val="000000"/>
          <w:lang w:eastAsia="bg-BG"/>
        </w:rPr>
        <w:t>(с. 1905+1</w:t>
      </w:r>
      <w:r w:rsidRPr="00AA499B">
        <w:rPr>
          <w:rFonts w:eastAsia="Times New Roman" w:cs="Arial"/>
          <w:color w:val="000000"/>
        </w:rPr>
        <w:t>G&gt;</w:t>
      </w:r>
      <w:r w:rsidRPr="00AA499B">
        <w:rPr>
          <w:rFonts w:eastAsia="Times New Roman" w:cs="Arial"/>
          <w:color w:val="000000"/>
          <w:lang w:eastAsia="bg-BG"/>
        </w:rPr>
        <w:t xml:space="preserve">А, </w:t>
      </w:r>
      <w:r w:rsidRPr="00AA499B">
        <w:rPr>
          <w:rFonts w:eastAsia="Times New Roman" w:cs="Arial"/>
          <w:smallCaps/>
          <w:color w:val="000000"/>
        </w:rPr>
        <w:t>c.1679T&gt;G,</w:t>
      </w:r>
      <w:r w:rsidRPr="00AA499B">
        <w:rPr>
          <w:rFonts w:eastAsia="Times New Roman" w:cs="Arial"/>
          <w:color w:val="000000"/>
        </w:rPr>
        <w:t xml:space="preserve"> </w:t>
      </w:r>
      <w:r w:rsidRPr="00AA499B">
        <w:rPr>
          <w:rFonts w:eastAsia="Times New Roman" w:cs="Arial"/>
          <w:color w:val="000000"/>
          <w:lang w:eastAsia="bg-BG"/>
        </w:rPr>
        <w:t xml:space="preserve">с.2846А&gt;Т и </w:t>
      </w:r>
      <w:r w:rsidRPr="00AA499B">
        <w:rPr>
          <w:rFonts w:eastAsia="Times New Roman" w:cs="Arial"/>
          <w:color w:val="000000"/>
        </w:rPr>
        <w:t xml:space="preserve">c.l236G&gt;A/HapB3) </w:t>
      </w:r>
      <w:r w:rsidRPr="00AA499B">
        <w:rPr>
          <w:rFonts w:eastAsia="Times New Roman" w:cs="Arial"/>
          <w:color w:val="000000"/>
          <w:lang w:eastAsia="bg-BG"/>
        </w:rPr>
        <w:t>практически отсъстват в популации от африкански (афро-американски) или азиатски произход.</w:t>
      </w:r>
    </w:p>
    <w:p w14:paraId="52176241" w14:textId="77777777" w:rsidR="00FF198B" w:rsidRPr="00AA499B" w:rsidRDefault="00FF198B" w:rsidP="00FF198B">
      <w:pPr>
        <w:spacing w:line="240" w:lineRule="auto"/>
        <w:rPr>
          <w:rFonts w:eastAsia="Times New Roman" w:cs="Arial"/>
          <w:i/>
          <w:iCs/>
          <w:color w:val="000000"/>
          <w:u w:val="single"/>
          <w:lang w:eastAsia="bg-BG"/>
        </w:rPr>
      </w:pPr>
    </w:p>
    <w:p w14:paraId="3BA8FD21" w14:textId="282FF003"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 xml:space="preserve">Фенотипно охарактеризираме на дефицита на </w:t>
      </w:r>
      <w:r w:rsidRPr="00AA499B">
        <w:rPr>
          <w:rFonts w:eastAsia="Times New Roman" w:cs="Arial"/>
          <w:i/>
          <w:iCs/>
          <w:color w:val="000000"/>
          <w:u w:val="single"/>
        </w:rPr>
        <w:t>DPD</w:t>
      </w:r>
    </w:p>
    <w:p w14:paraId="5D03BC9E"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За фенотипно охарактеризиране на дефицита на </w:t>
      </w:r>
      <w:r w:rsidRPr="00AA499B">
        <w:rPr>
          <w:rFonts w:eastAsia="Times New Roman" w:cs="Arial"/>
          <w:color w:val="000000"/>
        </w:rPr>
        <w:t xml:space="preserve">DPD </w:t>
      </w:r>
      <w:r w:rsidRPr="00AA499B">
        <w:rPr>
          <w:rFonts w:eastAsia="Times New Roman" w:cs="Arial"/>
          <w:color w:val="000000"/>
          <w:lang w:eastAsia="bg-BG"/>
        </w:rPr>
        <w:t xml:space="preserve">се препоръчва преди лечението да се измерят нивата на ендогенния субстрат на </w:t>
      </w:r>
      <w:r w:rsidRPr="00AA499B">
        <w:rPr>
          <w:rFonts w:eastAsia="Times New Roman" w:cs="Arial"/>
          <w:color w:val="000000"/>
        </w:rPr>
        <w:t xml:space="preserve">DPD </w:t>
      </w:r>
      <w:r w:rsidRPr="00AA499B">
        <w:rPr>
          <w:rFonts w:eastAsia="Times New Roman" w:cs="Arial"/>
          <w:color w:val="000000"/>
          <w:lang w:eastAsia="bg-BG"/>
        </w:rPr>
        <w:t xml:space="preserve">урацил </w:t>
      </w:r>
      <w:r w:rsidRPr="00AA499B">
        <w:rPr>
          <w:rFonts w:eastAsia="Times New Roman" w:cs="Arial"/>
          <w:color w:val="000000"/>
        </w:rPr>
        <w:t xml:space="preserve">(U) </w:t>
      </w:r>
      <w:r w:rsidRPr="00AA499B">
        <w:rPr>
          <w:rFonts w:eastAsia="Times New Roman" w:cs="Arial"/>
          <w:color w:val="000000"/>
          <w:lang w:eastAsia="bg-BG"/>
        </w:rPr>
        <w:t>в плазмата.</w:t>
      </w:r>
    </w:p>
    <w:p w14:paraId="7367ED3C"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Повишените концентрации на урацил преди лечението са свързани с повишен риск от токсичност. Въпреки наличието на известна несигурност по отношение на праговите стойности на урацил, определящи пълен и частичен дефицит на </w:t>
      </w:r>
      <w:r w:rsidRPr="00AA499B">
        <w:rPr>
          <w:rFonts w:eastAsia="Times New Roman" w:cs="Arial"/>
          <w:color w:val="000000"/>
        </w:rPr>
        <w:t xml:space="preserve">DPD, </w:t>
      </w:r>
      <w:r w:rsidRPr="00AA499B">
        <w:rPr>
          <w:rFonts w:eastAsia="Times New Roman" w:cs="Arial"/>
          <w:color w:val="000000"/>
          <w:lang w:eastAsia="bg-BG"/>
        </w:rPr>
        <w:t xml:space="preserve">ниво на урацил в кръвта &gt;16 </w:t>
      </w:r>
      <w:r w:rsidRPr="00AA499B">
        <w:rPr>
          <w:rFonts w:eastAsia="Times New Roman" w:cs="Arial"/>
          <w:color w:val="000000"/>
        </w:rPr>
        <w:t xml:space="preserve">ng/ml </w:t>
      </w:r>
      <w:r w:rsidRPr="00AA499B">
        <w:rPr>
          <w:rFonts w:eastAsia="Times New Roman" w:cs="Arial"/>
          <w:color w:val="000000"/>
          <w:lang w:eastAsia="bg-BG"/>
        </w:rPr>
        <w:t xml:space="preserve">и &lt; 150 </w:t>
      </w:r>
      <w:r w:rsidRPr="00AA499B">
        <w:rPr>
          <w:rFonts w:eastAsia="Times New Roman" w:cs="Arial"/>
          <w:color w:val="000000"/>
        </w:rPr>
        <w:t xml:space="preserve">ng/ml </w:t>
      </w:r>
      <w:r w:rsidRPr="00AA499B">
        <w:rPr>
          <w:rFonts w:eastAsia="Times New Roman" w:cs="Arial"/>
          <w:color w:val="000000"/>
          <w:lang w:eastAsia="bg-BG"/>
        </w:rPr>
        <w:t xml:space="preserve">трябва да се счита показателно за частичен дефицит на </w:t>
      </w:r>
      <w:r w:rsidRPr="00AA499B">
        <w:rPr>
          <w:rFonts w:eastAsia="Times New Roman" w:cs="Arial"/>
          <w:color w:val="000000"/>
        </w:rPr>
        <w:t xml:space="preserve">DPD, </w:t>
      </w:r>
      <w:r w:rsidRPr="00AA499B">
        <w:rPr>
          <w:rFonts w:eastAsia="Times New Roman" w:cs="Arial"/>
          <w:color w:val="000000"/>
          <w:lang w:eastAsia="bg-BG"/>
        </w:rPr>
        <w:t xml:space="preserve">което е свързано с повишен риск от токсичност, свързана с флуоропиримидини. Ниво на урацил в кръвта ≥150 </w:t>
      </w:r>
      <w:r w:rsidRPr="00AA499B">
        <w:rPr>
          <w:rFonts w:eastAsia="Times New Roman" w:cs="Arial"/>
          <w:color w:val="000000"/>
        </w:rPr>
        <w:t xml:space="preserve">ng/ml </w:t>
      </w:r>
      <w:r w:rsidRPr="00AA499B">
        <w:rPr>
          <w:rFonts w:eastAsia="Times New Roman" w:cs="Arial"/>
          <w:color w:val="000000"/>
          <w:lang w:eastAsia="bg-BG"/>
        </w:rPr>
        <w:t xml:space="preserve">трябва да се счита показателно за пълен дефицит на </w:t>
      </w:r>
      <w:r w:rsidRPr="00AA499B">
        <w:rPr>
          <w:rFonts w:eastAsia="Times New Roman" w:cs="Arial"/>
          <w:color w:val="000000"/>
        </w:rPr>
        <w:t xml:space="preserve">DPD </w:t>
      </w:r>
      <w:r w:rsidRPr="00AA499B">
        <w:rPr>
          <w:rFonts w:eastAsia="Times New Roman" w:cs="Arial"/>
          <w:color w:val="000000"/>
          <w:lang w:eastAsia="bg-BG"/>
        </w:rPr>
        <w:t>и е свързано с риск от животозастрашаваща или летална токсичност, свързана с флуоропиримидини.</w:t>
      </w:r>
    </w:p>
    <w:p w14:paraId="232818AB" w14:textId="77777777" w:rsidR="00FF198B" w:rsidRPr="00AA499B" w:rsidRDefault="00FF198B" w:rsidP="00FF198B">
      <w:pPr>
        <w:spacing w:line="240" w:lineRule="auto"/>
        <w:rPr>
          <w:rFonts w:eastAsia="Times New Roman" w:cs="Arial"/>
          <w:i/>
          <w:iCs/>
          <w:color w:val="000000"/>
          <w:u w:val="single"/>
          <w:lang w:eastAsia="bg-BG"/>
        </w:rPr>
      </w:pPr>
    </w:p>
    <w:p w14:paraId="75050FF4" w14:textId="6621362C" w:rsidR="00FF198B" w:rsidRPr="00AA499B" w:rsidRDefault="00FF198B" w:rsidP="00FF198B">
      <w:pPr>
        <w:spacing w:line="240" w:lineRule="auto"/>
        <w:rPr>
          <w:rFonts w:eastAsia="Times New Roman" w:cs="Arial"/>
          <w:lang w:eastAsia="bg-BG"/>
        </w:rPr>
      </w:pPr>
      <w:r w:rsidRPr="00AA499B">
        <w:rPr>
          <w:rFonts w:eastAsia="Times New Roman" w:cs="Arial"/>
          <w:i/>
          <w:iCs/>
          <w:color w:val="000000"/>
          <w:u w:val="single"/>
          <w:lang w:eastAsia="bg-BG"/>
        </w:rPr>
        <w:t>Терапевтично лекарствено мониториране (ТЛМ) на 5-флуороурацил</w:t>
      </w:r>
    </w:p>
    <w:p w14:paraId="5E41F8E7"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ТЛМ на 5-флуороурацил може да подобри клиничните резултати при пациенти, получаващи непрекъснати инфузии 5-флуороурацил, като намали токсичността и подобри ефикасността. </w:t>
      </w:r>
      <w:r w:rsidRPr="00AA499B">
        <w:rPr>
          <w:rFonts w:eastAsia="Times New Roman" w:cs="Arial"/>
          <w:color w:val="000000"/>
        </w:rPr>
        <w:t xml:space="preserve">AUC </w:t>
      </w:r>
      <w:r w:rsidRPr="00AA499B">
        <w:rPr>
          <w:rFonts w:eastAsia="Times New Roman" w:cs="Arial"/>
          <w:color w:val="000000"/>
          <w:lang w:eastAsia="bg-BG"/>
        </w:rPr>
        <w:t xml:space="preserve">трябва да е между 20 и 30 </w:t>
      </w:r>
      <w:r w:rsidRPr="00AA499B">
        <w:rPr>
          <w:rFonts w:eastAsia="Times New Roman" w:cs="Arial"/>
          <w:color w:val="000000"/>
        </w:rPr>
        <w:t xml:space="preserve">mg </w:t>
      </w:r>
      <w:r w:rsidRPr="00AA499B">
        <w:rPr>
          <w:rFonts w:eastAsia="Times New Roman" w:cs="Arial"/>
          <w:color w:val="000000"/>
          <w:lang w:eastAsia="bg-BG"/>
        </w:rPr>
        <w:t xml:space="preserve">х </w:t>
      </w:r>
      <w:r w:rsidRPr="00AA499B">
        <w:rPr>
          <w:rFonts w:eastAsia="Times New Roman" w:cs="Arial"/>
          <w:color w:val="000000"/>
        </w:rPr>
        <w:t>h/1.</w:t>
      </w:r>
    </w:p>
    <w:p w14:paraId="45D98FA4" w14:textId="77777777" w:rsidR="00FF198B" w:rsidRPr="00AA499B" w:rsidRDefault="00FF198B" w:rsidP="00FF198B">
      <w:pPr>
        <w:spacing w:line="240" w:lineRule="auto"/>
        <w:rPr>
          <w:rFonts w:eastAsia="Times New Roman" w:cs="Arial"/>
          <w:color w:val="000000"/>
          <w:lang w:eastAsia="bg-BG"/>
        </w:rPr>
      </w:pPr>
    </w:p>
    <w:p w14:paraId="23F69A19" w14:textId="54471410"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Бривудин не трябва да се прилага съпътстващо с 5- флуороурацил. Съобщени са случаи с летален изход след такова лекарствено взаимодействие. Трябва да има най-малко 4-седмичен период на изчакване между края на лечение с бривудин и началото на лечение </w:t>
      </w:r>
      <w:r w:rsidRPr="00AA499B">
        <w:rPr>
          <w:rFonts w:eastAsia="Times New Roman" w:cs="Arial"/>
          <w:color w:val="000000"/>
          <w:lang w:eastAsia="bg-BG"/>
        </w:rPr>
        <w:lastRenderedPageBreak/>
        <w:t>с 5- флуороурацил. Лечение с бривудин може да се започне 24 часа след последната доза 5- флуороурацил (вж. точка 4.3 и 4.5).</w:t>
      </w:r>
    </w:p>
    <w:p w14:paraId="4682854D"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 xml:space="preserve">Ако е необходимо, активността на ензима </w:t>
      </w:r>
      <w:r w:rsidRPr="00AA499B">
        <w:rPr>
          <w:rFonts w:eastAsia="Times New Roman" w:cs="Arial"/>
          <w:color w:val="000000"/>
        </w:rPr>
        <w:t xml:space="preserve">DPD </w:t>
      </w:r>
      <w:r w:rsidRPr="00AA499B">
        <w:rPr>
          <w:rFonts w:eastAsia="Times New Roman" w:cs="Arial"/>
          <w:color w:val="000000"/>
          <w:lang w:eastAsia="bg-BG"/>
        </w:rPr>
        <w:t>трябва да се определи преди лечението с 5- флуоропиримидини.</w:t>
      </w:r>
    </w:p>
    <w:p w14:paraId="2C6A6481" w14:textId="77777777" w:rsidR="00FF198B" w:rsidRPr="00AA499B" w:rsidRDefault="00FF198B" w:rsidP="00FF198B">
      <w:pPr>
        <w:spacing w:line="240" w:lineRule="auto"/>
        <w:rPr>
          <w:rFonts w:eastAsia="Times New Roman" w:cs="Arial"/>
          <w:color w:val="000000"/>
          <w:lang w:eastAsia="bg-BG"/>
        </w:rPr>
      </w:pPr>
    </w:p>
    <w:p w14:paraId="1840BB1C" w14:textId="46685AA6"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При случайно приложение на бривудин на пациенти, които наскоро са получавали или в момента получават флуоропиримидини, трябва да се преустанови приложението на всички лекарства и да се вземат ефективни мерки за намаляване на токсичността на 5- флуороурацил: Препоръчва се незабавна хоспитализация и предприемане на всички мерки за предотвратяване на системни инфекции и дехидратация.</w:t>
      </w:r>
    </w:p>
    <w:p w14:paraId="3FC79614" w14:textId="77777777" w:rsidR="00FF198B" w:rsidRPr="00AA499B" w:rsidRDefault="00FF198B" w:rsidP="00FF198B">
      <w:pPr>
        <w:spacing w:line="240" w:lineRule="auto"/>
        <w:rPr>
          <w:rFonts w:eastAsia="Times New Roman" w:cs="Arial"/>
          <w:color w:val="000000"/>
          <w:lang w:eastAsia="bg-BG"/>
        </w:rPr>
      </w:pPr>
    </w:p>
    <w:p w14:paraId="0656D660" w14:textId="089E664F"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Пациенти, които приемат едновременно фенитоин с флуороурацил, трябва редовно да се изследват за повишени плазмени нива на фенитоин.</w:t>
      </w:r>
    </w:p>
    <w:p w14:paraId="1B0A181B" w14:textId="77777777" w:rsidR="00FF198B" w:rsidRPr="00AA499B" w:rsidRDefault="00FF198B" w:rsidP="00FF198B">
      <w:pPr>
        <w:spacing w:line="240" w:lineRule="auto"/>
        <w:rPr>
          <w:rFonts w:eastAsia="Times New Roman" w:cs="Arial"/>
          <w:color w:val="000000"/>
          <w:lang w:eastAsia="bg-BG"/>
        </w:rPr>
      </w:pPr>
    </w:p>
    <w:p w14:paraId="4C6AD300" w14:textId="30B496CE"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Увреждането на чревната стена изисква симптоматично лечение според степента на увреждането, напр. вливане на течности. Леката диария може да се повлияе от антидиарийни средства. Все пак, само те не са достатъчни при умерена до тежка диария.</w:t>
      </w:r>
    </w:p>
    <w:p w14:paraId="1FC3AC45" w14:textId="77777777" w:rsidR="00FF198B" w:rsidRPr="00AA499B" w:rsidRDefault="00FF198B" w:rsidP="00FF198B">
      <w:pPr>
        <w:spacing w:line="240" w:lineRule="auto"/>
        <w:rPr>
          <w:rFonts w:eastAsia="Times New Roman" w:cs="Arial"/>
          <w:color w:val="000000"/>
          <w:lang w:eastAsia="bg-BG"/>
        </w:rPr>
      </w:pPr>
    </w:p>
    <w:p w14:paraId="27879D56" w14:textId="77777777" w:rsidR="00FF198B" w:rsidRPr="00AA499B" w:rsidRDefault="00FF198B" w:rsidP="00FF198B">
      <w:pPr>
        <w:spacing w:line="240" w:lineRule="auto"/>
        <w:rPr>
          <w:rFonts w:eastAsia="Times New Roman" w:cs="Arial"/>
          <w:color w:val="000000"/>
          <w:lang w:eastAsia="bg-BG"/>
        </w:rPr>
      </w:pPr>
      <w:r w:rsidRPr="00AA499B">
        <w:rPr>
          <w:rFonts w:eastAsia="Times New Roman" w:cs="Arial"/>
          <w:color w:val="000000"/>
          <w:lang w:eastAsia="bg-BG"/>
        </w:rPr>
        <w:t>Преди и по време на лечението с флуороурацил се препоръчват следните прегледи:</w:t>
      </w:r>
    </w:p>
    <w:p w14:paraId="1022ED95" w14:textId="77777777" w:rsidR="00FF198B" w:rsidRPr="00AA499B" w:rsidRDefault="00FF198B" w:rsidP="00FF198B">
      <w:pPr>
        <w:spacing w:line="240" w:lineRule="auto"/>
        <w:rPr>
          <w:rFonts w:eastAsia="Times New Roman" w:cs="Arial"/>
          <w:color w:val="000000"/>
          <w:lang w:eastAsia="bg-BG"/>
        </w:rPr>
      </w:pPr>
      <w:r w:rsidRPr="00AA499B">
        <w:rPr>
          <w:rFonts w:eastAsia="Times New Roman" w:cs="Arial"/>
          <w:color w:val="000000"/>
          <w:lang w:eastAsia="bg-BG"/>
        </w:rPr>
        <w:t xml:space="preserve">-ежедневен преглед на устната кухина и фаринкса за лигавични промени; </w:t>
      </w:r>
    </w:p>
    <w:p w14:paraId="70837508" w14:textId="0546465C" w:rsidR="00FF198B" w:rsidRPr="00AA499B" w:rsidRDefault="00FF198B" w:rsidP="00FF198B">
      <w:pPr>
        <w:spacing w:line="240" w:lineRule="auto"/>
        <w:rPr>
          <w:rFonts w:eastAsia="Times New Roman" w:cs="Arial"/>
          <w:color w:val="000000"/>
          <w:lang w:eastAsia="bg-BG"/>
        </w:rPr>
      </w:pPr>
      <w:r w:rsidRPr="00AA499B">
        <w:rPr>
          <w:rFonts w:eastAsia="Times New Roman" w:cs="Arial"/>
          <w:color w:val="000000"/>
          <w:lang w:eastAsia="bg-BG"/>
        </w:rPr>
        <w:t>-брой на кръвни клетки, включително диференциална кръвна картина и тромбоцитите преди всяко прилагане на флуороурацил;</w:t>
      </w:r>
    </w:p>
    <w:p w14:paraId="29C93234" w14:textId="77777777" w:rsidR="00FF198B" w:rsidRPr="00AA499B" w:rsidRDefault="00FF198B" w:rsidP="00FF198B">
      <w:pPr>
        <w:rPr>
          <w:rFonts w:eastAsia="Times New Roman" w:cs="Arial"/>
          <w:color w:val="000000"/>
          <w:lang w:eastAsia="bg-BG"/>
        </w:rPr>
      </w:pPr>
      <w:r w:rsidRPr="00AA499B">
        <w:rPr>
          <w:rFonts w:eastAsia="Times New Roman" w:cs="Arial"/>
          <w:color w:val="000000"/>
          <w:lang w:eastAsia="bg-BG"/>
        </w:rPr>
        <w:t xml:space="preserve">-стойности на задържане; </w:t>
      </w:r>
    </w:p>
    <w:p w14:paraId="07117052" w14:textId="0A3B8E27" w:rsidR="00FF198B" w:rsidRPr="00AA499B" w:rsidRDefault="00FF198B" w:rsidP="00FF198B">
      <w:pPr>
        <w:rPr>
          <w:rFonts w:eastAsia="Times New Roman" w:cs="Arial"/>
          <w:i/>
          <w:iCs/>
          <w:color w:val="000000"/>
          <w:lang w:eastAsia="bg-BG"/>
        </w:rPr>
      </w:pPr>
      <w:r w:rsidRPr="00AA499B">
        <w:rPr>
          <w:rFonts w:eastAsia="Times New Roman" w:cs="Arial"/>
          <w:color w:val="000000"/>
          <w:lang w:eastAsia="bg-BG"/>
        </w:rPr>
        <w:t xml:space="preserve">-чернодробни стойности. </w:t>
      </w:r>
      <w:r w:rsidRPr="00AA499B">
        <w:rPr>
          <w:rFonts w:eastAsia="Times New Roman" w:cs="Arial"/>
          <w:i/>
          <w:iCs/>
          <w:color w:val="000000"/>
          <w:lang w:eastAsia="bg-BG"/>
        </w:rPr>
        <w:t xml:space="preserve"> </w:t>
      </w:r>
    </w:p>
    <w:p w14:paraId="23762E42" w14:textId="77777777" w:rsidR="00FF198B" w:rsidRPr="00AA499B" w:rsidRDefault="00FF198B" w:rsidP="00FF198B">
      <w:pPr>
        <w:rPr>
          <w:rFonts w:eastAsia="Times New Roman" w:cs="Arial"/>
          <w:i/>
          <w:iCs/>
          <w:color w:val="000000"/>
          <w:lang w:eastAsia="bg-BG"/>
        </w:rPr>
      </w:pPr>
    </w:p>
    <w:p w14:paraId="345CA354" w14:textId="2697CC09" w:rsidR="00FF198B" w:rsidRPr="00AA499B" w:rsidRDefault="00FF198B" w:rsidP="00FF198B">
      <w:pPr>
        <w:rPr>
          <w:rFonts w:eastAsia="Times New Roman" w:cs="Arial"/>
          <w:i/>
          <w:iCs/>
          <w:color w:val="000000"/>
        </w:rPr>
      </w:pPr>
      <w:r w:rsidRPr="00AA499B">
        <w:rPr>
          <w:rFonts w:eastAsia="Times New Roman" w:cs="Arial"/>
          <w:color w:val="000000"/>
          <w:lang w:eastAsia="bg-BG"/>
        </w:rPr>
        <w:t xml:space="preserve">При едновременна употреба на флуороурацил и перорални коагуланти, трябва внимателно да се проследяват стойностите на </w:t>
      </w:r>
      <w:r w:rsidRPr="00AA499B">
        <w:rPr>
          <w:rFonts w:eastAsia="Times New Roman" w:cs="Arial"/>
          <w:i/>
          <w:iCs/>
          <w:color w:val="000000"/>
        </w:rPr>
        <w:t>Quick.</w:t>
      </w:r>
    </w:p>
    <w:p w14:paraId="287B3243" w14:textId="194408A3" w:rsidR="00FF198B" w:rsidRPr="00AA499B" w:rsidRDefault="00FF198B" w:rsidP="00FF198B">
      <w:pPr>
        <w:rPr>
          <w:rFonts w:eastAsia="Times New Roman" w:cs="Arial"/>
          <w:i/>
          <w:iCs/>
          <w:color w:val="000000"/>
        </w:rPr>
      </w:pPr>
    </w:p>
    <w:p w14:paraId="71537B2E"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Пациентите трябва допълнително да бъдат консултирани относно възможната поява на стоматит/мукозит, диария и кървене (особено от стомашно-чревния тракт). Пациентите трябва да бъдат съветвани да се свържат с лекаря си при поява на такива признаци.</w:t>
      </w:r>
    </w:p>
    <w:p w14:paraId="7A3F4676" w14:textId="77777777" w:rsidR="00FF198B" w:rsidRPr="00AA499B" w:rsidRDefault="00FF198B" w:rsidP="00FF198B">
      <w:pPr>
        <w:spacing w:line="240" w:lineRule="auto"/>
        <w:rPr>
          <w:rFonts w:eastAsia="Times New Roman" w:cs="Arial"/>
          <w:color w:val="000000"/>
          <w:u w:val="single"/>
          <w:lang w:eastAsia="bg-BG"/>
        </w:rPr>
      </w:pPr>
    </w:p>
    <w:p w14:paraId="2AA974D2" w14:textId="52CC149A" w:rsidR="00FF198B" w:rsidRPr="00AA499B" w:rsidRDefault="00FF198B" w:rsidP="00FF198B">
      <w:pPr>
        <w:spacing w:line="240" w:lineRule="auto"/>
        <w:rPr>
          <w:rFonts w:eastAsia="Times New Roman" w:cs="Arial"/>
          <w:lang w:eastAsia="bg-BG"/>
        </w:rPr>
      </w:pPr>
      <w:r w:rsidRPr="00AA499B">
        <w:rPr>
          <w:rFonts w:eastAsia="Times New Roman" w:cs="Arial"/>
          <w:color w:val="000000"/>
          <w:u w:val="single"/>
          <w:lang w:eastAsia="bg-BG"/>
        </w:rPr>
        <w:t>Педиатрична популация</w:t>
      </w:r>
    </w:p>
    <w:p w14:paraId="41F35F5A" w14:textId="77777777" w:rsidR="00FF198B" w:rsidRPr="00AA499B" w:rsidRDefault="00FF198B" w:rsidP="00FF198B">
      <w:pPr>
        <w:spacing w:line="240" w:lineRule="auto"/>
        <w:rPr>
          <w:rFonts w:eastAsia="Times New Roman" w:cs="Arial"/>
          <w:lang w:eastAsia="bg-BG"/>
        </w:rPr>
      </w:pPr>
      <w:r w:rsidRPr="00AA499B">
        <w:rPr>
          <w:rFonts w:eastAsia="Times New Roman" w:cs="Arial"/>
          <w:color w:val="000000"/>
          <w:lang w:eastAsia="bg-BG"/>
        </w:rPr>
        <w:t>Липсва достатъчно опит относно ефикасността и безопасността на флуороурацил при деца.</w:t>
      </w:r>
    </w:p>
    <w:p w14:paraId="6F1532A9" w14:textId="77777777" w:rsidR="00FF198B" w:rsidRPr="00AA499B" w:rsidRDefault="00FF198B" w:rsidP="00FF198B">
      <w:pPr>
        <w:spacing w:line="240" w:lineRule="auto"/>
        <w:rPr>
          <w:rFonts w:eastAsia="Times New Roman" w:cs="Arial"/>
          <w:color w:val="000000"/>
          <w:u w:val="single"/>
          <w:lang w:eastAsia="bg-BG"/>
        </w:rPr>
      </w:pPr>
    </w:p>
    <w:p w14:paraId="309DC8FA" w14:textId="687F19FF" w:rsidR="00FF198B" w:rsidRPr="00AA499B" w:rsidRDefault="00FF198B" w:rsidP="00FF198B">
      <w:pPr>
        <w:spacing w:line="240" w:lineRule="auto"/>
        <w:rPr>
          <w:rFonts w:eastAsia="Times New Roman" w:cs="Arial"/>
          <w:lang w:eastAsia="bg-BG"/>
        </w:rPr>
      </w:pPr>
      <w:r w:rsidRPr="00AA499B">
        <w:rPr>
          <w:rFonts w:eastAsia="Times New Roman" w:cs="Arial"/>
          <w:color w:val="000000"/>
          <w:u w:val="single"/>
          <w:lang w:eastAsia="bg-BG"/>
        </w:rPr>
        <w:t>5-Флуороурацил Ебеве съдържа натрий</w:t>
      </w:r>
    </w:p>
    <w:p w14:paraId="620C15F3" w14:textId="3033EB06" w:rsidR="00FF198B" w:rsidRPr="00AA499B" w:rsidRDefault="00FF198B" w:rsidP="00FF198B">
      <w:pPr>
        <w:rPr>
          <w:rFonts w:eastAsia="Times New Roman" w:cs="Arial"/>
          <w:i/>
          <w:iCs/>
          <w:color w:val="000000"/>
        </w:rPr>
      </w:pPr>
      <w:r w:rsidRPr="00AA499B">
        <w:rPr>
          <w:rFonts w:eastAsia="Times New Roman" w:cs="Arial"/>
          <w:color w:val="000000"/>
          <w:lang w:eastAsia="bg-BG"/>
        </w:rPr>
        <w:t xml:space="preserve">Това лекарство съдържа по-малко от 1 </w:t>
      </w:r>
      <w:r w:rsidRPr="00AA499B">
        <w:rPr>
          <w:rFonts w:eastAsia="Times New Roman" w:cs="Arial"/>
          <w:color w:val="000000"/>
        </w:rPr>
        <w:t xml:space="preserve">mmol </w:t>
      </w:r>
      <w:r w:rsidRPr="00AA499B">
        <w:rPr>
          <w:rFonts w:eastAsia="Times New Roman" w:cs="Arial"/>
          <w:color w:val="000000"/>
          <w:lang w:eastAsia="bg-BG"/>
        </w:rPr>
        <w:t xml:space="preserve">натрий (23 </w:t>
      </w:r>
      <w:r w:rsidRPr="00AA499B">
        <w:rPr>
          <w:rFonts w:eastAsia="Times New Roman" w:cs="Arial"/>
          <w:color w:val="000000"/>
        </w:rPr>
        <w:t xml:space="preserve">mg) </w:t>
      </w:r>
      <w:r w:rsidRPr="00AA499B">
        <w:rPr>
          <w:rFonts w:eastAsia="Times New Roman" w:cs="Arial"/>
          <w:color w:val="000000"/>
          <w:lang w:eastAsia="bg-BG"/>
        </w:rPr>
        <w:t xml:space="preserve">на 1 </w:t>
      </w:r>
      <w:r w:rsidRPr="00AA499B">
        <w:rPr>
          <w:rFonts w:eastAsia="Times New Roman" w:cs="Arial"/>
          <w:color w:val="000000"/>
        </w:rPr>
        <w:t xml:space="preserve">ml </w:t>
      </w:r>
      <w:r w:rsidRPr="00AA499B">
        <w:rPr>
          <w:rFonts w:eastAsia="Times New Roman" w:cs="Arial"/>
          <w:color w:val="000000"/>
          <w:lang w:eastAsia="bg-BG"/>
        </w:rPr>
        <w:t>т.е. може да се каже, че практически не съдържа натрий.</w:t>
      </w:r>
    </w:p>
    <w:p w14:paraId="2FECBD89" w14:textId="77777777" w:rsidR="00FF198B" w:rsidRPr="00AA499B" w:rsidRDefault="00FF198B" w:rsidP="00FF198B"/>
    <w:p w14:paraId="619DED1E" w14:textId="7B06D7EC" w:rsidR="004F498A" w:rsidRPr="00AA499B" w:rsidRDefault="002C50EE" w:rsidP="004A448E">
      <w:pPr>
        <w:pStyle w:val="Heading2"/>
      </w:pPr>
      <w:r w:rsidRPr="00AA499B">
        <w:t>4.5. Взаимодействие с други лекарствени продукти и други форми на</w:t>
      </w:r>
      <w:r w:rsidR="004F1CE7" w:rsidRPr="00AA499B">
        <w:t xml:space="preserve"> взаимодействие</w:t>
      </w:r>
      <w:r w:rsidRPr="00AA499B">
        <w:t xml:space="preserve"> </w:t>
      </w:r>
    </w:p>
    <w:p w14:paraId="50966621" w14:textId="34D8E152" w:rsidR="00F21CAB" w:rsidRPr="00AA499B" w:rsidRDefault="00F21CAB" w:rsidP="00F21CAB"/>
    <w:p w14:paraId="0C9D716C"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Бривудин:</w:t>
      </w:r>
      <w:r w:rsidRPr="00AA499B">
        <w:rPr>
          <w:rFonts w:eastAsia="Times New Roman" w:cs="Arial"/>
          <w:color w:val="000000"/>
          <w:lang w:eastAsia="bg-BG"/>
        </w:rPr>
        <w:t xml:space="preserve"> описано е клинично значимо взаимодействие между бривудин и флуоропиримидини (напр. капецитабин, 5-флуороурацил, тегафур), в резултат на инхибиране на дихидропиримидин дехидрогеназа от бривудин. Това взаимодействие, което води до повишаване на токсичността на флуоропиримидините, е потенциално летално. Поради това, бривудин не трябва да се приема едновременно с 5-флуороурацил (вж. точки 4.3 и 4.4.). Трябва да има поне 4-седмичен период на изчакване </w:t>
      </w:r>
      <w:r w:rsidRPr="00AA499B">
        <w:rPr>
          <w:rFonts w:eastAsia="Times New Roman" w:cs="Arial"/>
          <w:color w:val="000000"/>
          <w:lang w:eastAsia="bg-BG"/>
        </w:rPr>
        <w:lastRenderedPageBreak/>
        <w:t>между края на лечението с бривудин и началото на лечението с 5-флуороурацил. Лечението с бривудин може да бъде започнато 24 часа след последната доза на 5-флуороурацил.</w:t>
      </w:r>
    </w:p>
    <w:p w14:paraId="01C31FD0" w14:textId="77777777" w:rsidR="00F21CAB" w:rsidRPr="00AA499B" w:rsidRDefault="00F21CAB" w:rsidP="00F21CAB">
      <w:pPr>
        <w:spacing w:line="240" w:lineRule="auto"/>
        <w:rPr>
          <w:rFonts w:eastAsia="Times New Roman" w:cs="Arial"/>
          <w:color w:val="000000"/>
          <w:lang w:eastAsia="bg-BG"/>
        </w:rPr>
      </w:pPr>
    </w:p>
    <w:p w14:paraId="0F14E779" w14:textId="2C8B9440"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Всички средства за лечение, влошаващи физическото състояние на пациента, или такива, които нарушават миелоидната функция (напр. други цитостатици), може да повишат токсичността на флуороурацил.</w:t>
      </w:r>
    </w:p>
    <w:p w14:paraId="3000B904"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Флуороурацил може да усили кожната токсичност вследствие на лъчелечението.</w:t>
      </w:r>
    </w:p>
    <w:p w14:paraId="0F56BDFD" w14:textId="77777777" w:rsidR="00F21CAB" w:rsidRPr="00AA499B" w:rsidRDefault="00F21CAB" w:rsidP="00F21CAB">
      <w:pPr>
        <w:spacing w:line="240" w:lineRule="auto"/>
        <w:rPr>
          <w:rFonts w:eastAsia="Times New Roman" w:cs="Arial"/>
          <w:color w:val="000000"/>
          <w:lang w:eastAsia="bg-BG"/>
        </w:rPr>
      </w:pPr>
    </w:p>
    <w:p w14:paraId="26C6A0CD" w14:textId="35A829C2"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 xml:space="preserve">Калциевият фолинат повишава ефекта на флуороурацил. Вследствие на това клинично взаимодействие може да възникне тежка диария, в някои случаи с летален изход. Съобщавани са такива смъртни случаи, особено при схема на прилагане на </w:t>
      </w:r>
      <w:r w:rsidRPr="00AA499B">
        <w:rPr>
          <w:rFonts w:eastAsia="Times New Roman" w:cs="Arial"/>
          <w:color w:val="000000"/>
        </w:rPr>
        <w:t xml:space="preserve">i.v. </w:t>
      </w:r>
      <w:r w:rsidRPr="00AA499B">
        <w:rPr>
          <w:rFonts w:eastAsia="Times New Roman" w:cs="Arial"/>
          <w:color w:val="000000"/>
          <w:lang w:eastAsia="bg-BG"/>
        </w:rPr>
        <w:t xml:space="preserve">болус от 600 </w:t>
      </w:r>
      <w:r w:rsidRPr="00AA499B">
        <w:rPr>
          <w:rFonts w:eastAsia="Times New Roman" w:cs="Arial"/>
          <w:color w:val="000000"/>
        </w:rPr>
        <w:t>mg/m</w:t>
      </w:r>
      <w:r w:rsidRPr="00AA499B">
        <w:rPr>
          <w:rFonts w:eastAsia="Times New Roman" w:cs="Arial"/>
          <w:color w:val="000000"/>
          <w:vertAlign w:val="superscript"/>
        </w:rPr>
        <w:t>2</w:t>
      </w:r>
      <w:r w:rsidRPr="00AA499B">
        <w:rPr>
          <w:rFonts w:eastAsia="Times New Roman" w:cs="Arial"/>
          <w:color w:val="000000"/>
        </w:rPr>
        <w:t xml:space="preserve"> </w:t>
      </w:r>
      <w:r w:rsidRPr="00AA499B">
        <w:rPr>
          <w:rFonts w:eastAsia="Times New Roman" w:cs="Arial"/>
          <w:color w:val="000000"/>
          <w:lang w:eastAsia="bg-BG"/>
        </w:rPr>
        <w:t>телесна повърхност флуороурацил веднъж седмично в комбинация с калциев фолинат.</w:t>
      </w:r>
    </w:p>
    <w:p w14:paraId="1A7272FB" w14:textId="77777777" w:rsidR="00F21CAB" w:rsidRPr="00AA499B" w:rsidRDefault="00F21CAB" w:rsidP="00F21CAB">
      <w:pPr>
        <w:spacing w:line="240" w:lineRule="auto"/>
        <w:rPr>
          <w:rFonts w:eastAsia="Times New Roman" w:cs="Arial"/>
          <w:color w:val="000000"/>
          <w:lang w:eastAsia="bg-BG"/>
        </w:rPr>
      </w:pPr>
    </w:p>
    <w:p w14:paraId="2D13A3DA" w14:textId="0DC35A78"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При едновременно прилагане на фенитоин с флуороурацил са съобщавани повишени плазмени нива на фенитоин, което води до симптоми на интоксикация с фенитоин.</w:t>
      </w:r>
    </w:p>
    <w:p w14:paraId="4577E9E0" w14:textId="77777777" w:rsidR="00F21CAB" w:rsidRPr="00AA499B" w:rsidRDefault="00F21CAB" w:rsidP="00F21CAB">
      <w:pPr>
        <w:spacing w:line="240" w:lineRule="auto"/>
        <w:rPr>
          <w:rFonts w:eastAsia="Times New Roman" w:cs="Arial"/>
          <w:color w:val="000000"/>
          <w:lang w:eastAsia="bg-BG"/>
        </w:rPr>
      </w:pPr>
    </w:p>
    <w:p w14:paraId="6581B1B1" w14:textId="33B1C24E"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Циметидин, метронидазол и интерфероните могат да повишат плазмените нива на флуороурацил. Това може да усили токсичните ефекти на флуороурацил.</w:t>
      </w:r>
    </w:p>
    <w:p w14:paraId="482CDD95" w14:textId="77777777" w:rsidR="00F21CAB" w:rsidRPr="00AA499B" w:rsidRDefault="00F21CAB" w:rsidP="00F21CAB">
      <w:pPr>
        <w:spacing w:line="240" w:lineRule="auto"/>
        <w:rPr>
          <w:rFonts w:eastAsia="Times New Roman" w:cs="Arial"/>
          <w:color w:val="000000"/>
          <w:lang w:eastAsia="bg-BG"/>
        </w:rPr>
      </w:pPr>
    </w:p>
    <w:p w14:paraId="3B8AC8CA" w14:textId="2454116A"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При пациентките, които приемат диуретици от тиазидов тип в допълнение към циклофосфамид, метотрексат и флуороурацил, броят на гранулоцитите е по-малък в сравнение със същия цикъл на лечение с цитостатици без тиазид.</w:t>
      </w:r>
    </w:p>
    <w:p w14:paraId="5E9687EB" w14:textId="77777777" w:rsidR="00F21CAB" w:rsidRPr="00AA499B" w:rsidRDefault="00F21CAB" w:rsidP="00F21CAB">
      <w:pPr>
        <w:spacing w:line="240" w:lineRule="auto"/>
        <w:rPr>
          <w:rFonts w:eastAsia="Times New Roman" w:cs="Arial"/>
          <w:color w:val="000000"/>
          <w:lang w:eastAsia="bg-BG"/>
        </w:rPr>
      </w:pPr>
    </w:p>
    <w:p w14:paraId="5645C007" w14:textId="7C3D814E"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 xml:space="preserve">Наблюдавани са отделни случаи на понижаване на стойността на </w:t>
      </w:r>
      <w:r w:rsidRPr="00AA499B">
        <w:rPr>
          <w:rFonts w:eastAsia="Times New Roman" w:cs="Arial"/>
          <w:color w:val="000000"/>
        </w:rPr>
        <w:t xml:space="preserve">Quick </w:t>
      </w:r>
      <w:r w:rsidRPr="00AA499B">
        <w:rPr>
          <w:rFonts w:eastAsia="Times New Roman" w:cs="Arial"/>
          <w:color w:val="000000"/>
          <w:lang w:eastAsia="bg-BG"/>
        </w:rPr>
        <w:t>при пациенти, лекувани с варфарин, които приемат допълнително само флуороурацил или в комбинация с левамизол.</w:t>
      </w:r>
    </w:p>
    <w:p w14:paraId="3DDD8A6D" w14:textId="77777777" w:rsidR="00F21CAB" w:rsidRPr="00AA499B" w:rsidRDefault="00F21CAB" w:rsidP="00F21CAB">
      <w:pPr>
        <w:spacing w:line="240" w:lineRule="auto"/>
        <w:rPr>
          <w:rFonts w:eastAsia="Times New Roman" w:cs="Arial"/>
          <w:color w:val="000000"/>
          <w:lang w:eastAsia="bg-BG"/>
        </w:rPr>
      </w:pPr>
    </w:p>
    <w:p w14:paraId="4CE4B3CB" w14:textId="4FE92281"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По време на лечение с флуороурацил и левамизол, често са наблюдавани хепатотоксични ефекти (повишаване на алкалната фосфатаза, трансаминазитс или билирубина).</w:t>
      </w:r>
    </w:p>
    <w:p w14:paraId="615149AF" w14:textId="77777777" w:rsidR="00F21CAB" w:rsidRPr="00AA499B" w:rsidRDefault="00F21CAB" w:rsidP="00F21CAB">
      <w:pPr>
        <w:rPr>
          <w:rFonts w:eastAsia="Times New Roman" w:cs="Arial"/>
          <w:color w:val="000000"/>
          <w:lang w:eastAsia="bg-BG"/>
        </w:rPr>
      </w:pPr>
    </w:p>
    <w:p w14:paraId="7F48DEC0" w14:textId="0684BBC9" w:rsidR="00F21CAB" w:rsidRPr="00AA499B" w:rsidRDefault="00F21CAB" w:rsidP="00F21CAB">
      <w:pPr>
        <w:rPr>
          <w:rFonts w:eastAsia="Times New Roman" w:cs="Arial"/>
          <w:color w:val="000000"/>
          <w:lang w:eastAsia="bg-BG"/>
        </w:rPr>
      </w:pPr>
      <w:r w:rsidRPr="00AA499B">
        <w:rPr>
          <w:rFonts w:eastAsia="Times New Roman" w:cs="Arial"/>
          <w:color w:val="000000"/>
          <w:lang w:eastAsia="bg-BG"/>
        </w:rPr>
        <w:t>При пациенти с рак на гърдата, приемащи комбинирано лечение с циклофосфамид, метотрексат, флуороурацил и тамоксифен, се наблюдава повишен риск от възникване на тромбоемболични събития.</w:t>
      </w:r>
    </w:p>
    <w:p w14:paraId="2D24AF24" w14:textId="735FB67E" w:rsidR="00F21CAB" w:rsidRPr="00AA499B" w:rsidRDefault="00F21CAB" w:rsidP="00F21CAB">
      <w:pPr>
        <w:rPr>
          <w:rFonts w:eastAsia="Times New Roman" w:cs="Arial"/>
          <w:color w:val="000000"/>
          <w:lang w:eastAsia="bg-BG"/>
        </w:rPr>
      </w:pPr>
    </w:p>
    <w:p w14:paraId="18F6A430"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В случай на съпътстващо лечение с винорелбин и флуороурацил/фолинова киселина, може да се появи тежък мукозит, с вероятен летален изход.</w:t>
      </w:r>
    </w:p>
    <w:p w14:paraId="7B7D5FB7" w14:textId="77777777" w:rsidR="00F21CAB" w:rsidRPr="00AA499B" w:rsidRDefault="00F21CAB" w:rsidP="00F21CAB">
      <w:pPr>
        <w:spacing w:line="240" w:lineRule="auto"/>
        <w:rPr>
          <w:rFonts w:eastAsia="Times New Roman" w:cs="Arial"/>
          <w:color w:val="000000"/>
          <w:lang w:eastAsia="bg-BG"/>
        </w:rPr>
      </w:pPr>
    </w:p>
    <w:p w14:paraId="49058C9F" w14:textId="76537A0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Изследванията за билирубин и 5-хидроксииндол оцетна киселина в урината може да покажат повишени или фалшиво положителни стойности.</w:t>
      </w:r>
    </w:p>
    <w:p w14:paraId="42EF6DC8" w14:textId="77777777" w:rsidR="00F21CAB" w:rsidRPr="00AA499B" w:rsidRDefault="00F21CAB" w:rsidP="00F21CAB">
      <w:pPr>
        <w:spacing w:line="240" w:lineRule="auto"/>
        <w:rPr>
          <w:rFonts w:eastAsia="Times New Roman" w:cs="Arial"/>
          <w:color w:val="000000"/>
          <w:u w:val="single"/>
          <w:lang w:eastAsia="bg-BG"/>
        </w:rPr>
      </w:pPr>
    </w:p>
    <w:p w14:paraId="74F078AA" w14:textId="0E03CD80"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Обща информация</w:t>
      </w:r>
    </w:p>
    <w:p w14:paraId="39E8E560" w14:textId="485207D8" w:rsidR="00F21CAB" w:rsidRPr="00AA499B" w:rsidRDefault="00F21CAB" w:rsidP="00F21CAB">
      <w:pPr>
        <w:rPr>
          <w:rFonts w:cs="Arial"/>
        </w:rPr>
      </w:pPr>
      <w:r w:rsidRPr="00AA499B">
        <w:rPr>
          <w:rFonts w:eastAsia="Times New Roman" w:cs="Arial"/>
          <w:color w:val="000000"/>
          <w:lang w:eastAsia="bg-BG"/>
        </w:rPr>
        <w:t>Цитостатиците могат да намалят образуването на антитела след противогрипна ваксинация. Цитостатиците могат да увеличат риска от инфекции след прилагане на жива ваксина.</w:t>
      </w:r>
    </w:p>
    <w:p w14:paraId="394A7584" w14:textId="67F53FD6" w:rsidR="004F498A" w:rsidRPr="00AA499B" w:rsidRDefault="002C50EE" w:rsidP="004A448E">
      <w:pPr>
        <w:pStyle w:val="Heading2"/>
      </w:pPr>
      <w:r w:rsidRPr="00AA499B">
        <w:t>4.6. Фертилитет, бременност и кърмене</w:t>
      </w:r>
    </w:p>
    <w:p w14:paraId="469EDB52" w14:textId="5750A5D0" w:rsidR="00F21CAB" w:rsidRPr="00AA499B" w:rsidRDefault="00F21CAB" w:rsidP="00F21CAB"/>
    <w:p w14:paraId="0DF52599" w14:textId="77777777" w:rsidR="00F21CAB" w:rsidRPr="00AA499B" w:rsidRDefault="00F21CAB" w:rsidP="005305FD">
      <w:pPr>
        <w:pStyle w:val="Heading3"/>
        <w:rPr>
          <w:rFonts w:eastAsia="Times New Roman"/>
          <w:u w:val="single"/>
          <w:lang w:eastAsia="bg-BG"/>
        </w:rPr>
      </w:pPr>
      <w:r w:rsidRPr="00AA499B">
        <w:rPr>
          <w:rFonts w:eastAsia="Times New Roman"/>
          <w:u w:val="single"/>
          <w:lang w:eastAsia="bg-BG"/>
        </w:rPr>
        <w:lastRenderedPageBreak/>
        <w:t>Бременност</w:t>
      </w:r>
    </w:p>
    <w:p w14:paraId="10B0065F"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Флуороурацил може да е мутагенен и не трябва да се използва по време на бременност. Жените в детеродна възраст трябва да използват ефективна контрацепция по време на лечението с флуороурацил и до 6 месеца след това. Ако забременеете по време на лечението, трябва да се направи генетична консултация.</w:t>
      </w:r>
    </w:p>
    <w:p w14:paraId="3EE6E9A2" w14:textId="77777777" w:rsidR="00F21CAB" w:rsidRPr="00AA499B" w:rsidRDefault="00F21CAB" w:rsidP="00F21CAB">
      <w:pPr>
        <w:spacing w:line="240" w:lineRule="auto"/>
        <w:rPr>
          <w:rFonts w:eastAsia="Times New Roman" w:cs="Arial"/>
          <w:color w:val="000000"/>
          <w:u w:val="single"/>
          <w:lang w:eastAsia="bg-BG"/>
        </w:rPr>
      </w:pPr>
    </w:p>
    <w:p w14:paraId="4BF12F4C" w14:textId="30D6E39E" w:rsidR="00F21CAB" w:rsidRPr="00AA499B" w:rsidRDefault="00F21CAB" w:rsidP="005305FD">
      <w:pPr>
        <w:pStyle w:val="Heading3"/>
        <w:rPr>
          <w:rFonts w:eastAsia="Times New Roman"/>
          <w:u w:val="single"/>
          <w:lang w:eastAsia="bg-BG"/>
        </w:rPr>
      </w:pPr>
      <w:r w:rsidRPr="00AA499B">
        <w:rPr>
          <w:rFonts w:eastAsia="Times New Roman"/>
          <w:u w:val="single"/>
          <w:lang w:eastAsia="bg-BG"/>
        </w:rPr>
        <w:t>Кърмене</w:t>
      </w:r>
    </w:p>
    <w:p w14:paraId="7EB046B4"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Флуороурацил не трябва да се използва през периода на кърмене.</w:t>
      </w:r>
    </w:p>
    <w:p w14:paraId="2DC473D6" w14:textId="77777777" w:rsidR="00F21CAB" w:rsidRPr="00AA499B" w:rsidRDefault="00F21CAB" w:rsidP="00F21CAB">
      <w:pPr>
        <w:spacing w:line="240" w:lineRule="auto"/>
        <w:rPr>
          <w:rFonts w:eastAsia="Times New Roman" w:cs="Arial"/>
          <w:color w:val="000000"/>
          <w:u w:val="single"/>
          <w:lang w:eastAsia="bg-BG"/>
        </w:rPr>
      </w:pPr>
    </w:p>
    <w:p w14:paraId="4B956E43" w14:textId="3B9DBF66" w:rsidR="00F21CAB" w:rsidRPr="00AA499B" w:rsidRDefault="00F21CAB" w:rsidP="005305FD">
      <w:pPr>
        <w:pStyle w:val="Heading3"/>
        <w:rPr>
          <w:rFonts w:eastAsia="Times New Roman"/>
          <w:u w:val="single"/>
          <w:lang w:eastAsia="bg-BG"/>
        </w:rPr>
      </w:pPr>
      <w:r w:rsidRPr="00AA499B">
        <w:rPr>
          <w:rFonts w:eastAsia="Times New Roman"/>
          <w:u w:val="single"/>
          <w:lang w:eastAsia="bg-BG"/>
        </w:rPr>
        <w:t>Фертилитет</w:t>
      </w:r>
    </w:p>
    <w:p w14:paraId="3EB3D862"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Флуороурацил може да увреди гените. На мъжете, лекувани с флуороурацил, се препоръчва да не стават бащи по време на лечението и до 6 месеца след края му.</w:t>
      </w:r>
    </w:p>
    <w:p w14:paraId="6A8D0F06" w14:textId="77777777" w:rsidR="00F21CAB" w:rsidRPr="00AA499B" w:rsidRDefault="00F21CAB" w:rsidP="00F21CAB">
      <w:pPr>
        <w:rPr>
          <w:rFonts w:eastAsia="Times New Roman" w:cs="Arial"/>
          <w:color w:val="000000"/>
          <w:lang w:eastAsia="bg-BG"/>
        </w:rPr>
      </w:pPr>
    </w:p>
    <w:p w14:paraId="4BF61246" w14:textId="40864035" w:rsidR="00F21CAB" w:rsidRPr="00AA499B" w:rsidRDefault="00F21CAB" w:rsidP="00F21CAB">
      <w:pPr>
        <w:rPr>
          <w:rFonts w:eastAsia="Times New Roman" w:cs="Arial"/>
          <w:color w:val="000000"/>
          <w:lang w:eastAsia="bg-BG"/>
        </w:rPr>
      </w:pPr>
      <w:r w:rsidRPr="00AA499B">
        <w:rPr>
          <w:rFonts w:eastAsia="Times New Roman" w:cs="Arial"/>
          <w:color w:val="000000"/>
          <w:lang w:eastAsia="bg-BG"/>
        </w:rPr>
        <w:t>Преди лечението трябва да се направи консултация относно криосъхранението на сперма поради възможността от сериозни нарушения на сперматогенезата вследствие на лечението с флуороурацил.</w:t>
      </w:r>
    </w:p>
    <w:p w14:paraId="795A01B9" w14:textId="77777777" w:rsidR="00F21CAB" w:rsidRPr="00AA499B" w:rsidRDefault="00F21CAB" w:rsidP="00F21CAB"/>
    <w:p w14:paraId="064DF1DE" w14:textId="0D01198F" w:rsidR="00CF77F7" w:rsidRPr="00AA499B" w:rsidRDefault="002C50EE" w:rsidP="004A448E">
      <w:pPr>
        <w:pStyle w:val="Heading2"/>
      </w:pPr>
      <w:r w:rsidRPr="00AA499B">
        <w:t>4.7. Ефекти върху способността за шофиране и работа с машини</w:t>
      </w:r>
    </w:p>
    <w:p w14:paraId="7E3E4675" w14:textId="3621E998" w:rsidR="00F21CAB" w:rsidRPr="00AA499B" w:rsidRDefault="00F21CAB" w:rsidP="00F21CAB"/>
    <w:p w14:paraId="4E0B460F" w14:textId="682F55C1" w:rsidR="00F21CAB" w:rsidRPr="00AA499B" w:rsidRDefault="00F21CAB" w:rsidP="00F21CAB">
      <w:r w:rsidRPr="00AA499B">
        <w:t>Флуороурацил може да причини гадене и повръщане и така индиректно да наруши способността за шофиране и работа с машини. Поради това пациентите трябва да се въздържат от шофиране и работата с машини по време на лечението с флуороурацил.</w:t>
      </w:r>
    </w:p>
    <w:p w14:paraId="7AF9CC57" w14:textId="77777777" w:rsidR="00F21CAB" w:rsidRPr="00AA499B" w:rsidRDefault="00F21CAB" w:rsidP="00F21CAB"/>
    <w:p w14:paraId="37A3FD9F" w14:textId="20E47EF5" w:rsidR="00CF77F7" w:rsidRPr="00AA499B" w:rsidRDefault="002C50EE" w:rsidP="004A448E">
      <w:pPr>
        <w:pStyle w:val="Heading2"/>
      </w:pPr>
      <w:r w:rsidRPr="00AA499B">
        <w:t>4.8. Нежелани лекарствени реакции</w:t>
      </w:r>
    </w:p>
    <w:p w14:paraId="78E75125" w14:textId="5D20F7F8" w:rsidR="00F21CAB" w:rsidRPr="00AA499B" w:rsidRDefault="00F21CAB" w:rsidP="00F21CAB"/>
    <w:p w14:paraId="17AA60DE"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Най-честите и сериозни нежелани реакции на флуороурацил са миелотоксичност и стомашно- чревни симптоми.</w:t>
      </w:r>
    </w:p>
    <w:p w14:paraId="0E825795" w14:textId="77777777" w:rsidR="00F21CAB" w:rsidRPr="00AA499B" w:rsidRDefault="00F21CAB" w:rsidP="00F21CAB">
      <w:pPr>
        <w:spacing w:line="240" w:lineRule="auto"/>
        <w:rPr>
          <w:rFonts w:eastAsia="Times New Roman" w:cs="Arial"/>
          <w:color w:val="000000"/>
          <w:lang w:eastAsia="bg-BG"/>
        </w:rPr>
      </w:pPr>
    </w:p>
    <w:p w14:paraId="7E52E48F" w14:textId="49745233"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Оценката на нежеланите реакции е въз основа на следната класификация според честотата: Много чести (≥1/10);</w:t>
      </w:r>
    </w:p>
    <w:p w14:paraId="4D173FD4"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Чести (≥1/100 до &lt;1/10);</w:t>
      </w:r>
    </w:p>
    <w:p w14:paraId="0FF887DA"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Нечести (≥1/1 000 до &lt;1/100);</w:t>
      </w:r>
    </w:p>
    <w:p w14:paraId="4C8075E2"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Редки (≥1/10 000 до &lt;1/1 000);</w:t>
      </w:r>
    </w:p>
    <w:p w14:paraId="77374813"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Много редки (&lt;1/10 000);</w:t>
      </w:r>
    </w:p>
    <w:p w14:paraId="1ED4ED1A"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С неизвестна честота (от наличните данни не може да бъде направена оценка).</w:t>
      </w:r>
    </w:p>
    <w:p w14:paraId="2F84BC7C" w14:textId="77777777" w:rsidR="00F21CAB" w:rsidRPr="00AA499B" w:rsidRDefault="00F21CAB" w:rsidP="00F21CAB">
      <w:pPr>
        <w:spacing w:line="240" w:lineRule="auto"/>
        <w:rPr>
          <w:rFonts w:eastAsia="Times New Roman" w:cs="Arial"/>
          <w:color w:val="000000"/>
          <w:u w:val="single"/>
          <w:lang w:eastAsia="bg-BG"/>
        </w:rPr>
      </w:pPr>
    </w:p>
    <w:p w14:paraId="6998BD02" w14:textId="39669591"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Инфекции и инфестации</w:t>
      </w:r>
    </w:p>
    <w:p w14:paraId="2397E945"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 xml:space="preserve"> Инфекции</w:t>
      </w:r>
    </w:p>
    <w:p w14:paraId="15DCB2FE"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Чести:</w:t>
      </w:r>
      <w:r w:rsidRPr="00AA499B">
        <w:rPr>
          <w:rFonts w:eastAsia="Times New Roman" w:cs="Arial"/>
          <w:color w:val="000000"/>
          <w:lang w:eastAsia="bg-BG"/>
        </w:rPr>
        <w:t xml:space="preserve"> Имуносупресия с повишена честота на инфекции</w:t>
      </w:r>
    </w:p>
    <w:p w14:paraId="4ECB7338"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Редки:</w:t>
      </w:r>
      <w:r w:rsidRPr="00AA499B">
        <w:rPr>
          <w:rFonts w:eastAsia="Times New Roman" w:cs="Arial"/>
          <w:color w:val="000000"/>
          <w:lang w:eastAsia="bg-BG"/>
        </w:rPr>
        <w:t xml:space="preserve"> Сепсис</w:t>
      </w:r>
    </w:p>
    <w:p w14:paraId="6E1006FB" w14:textId="77777777" w:rsidR="00F21CAB" w:rsidRPr="00AA499B" w:rsidRDefault="00F21CAB" w:rsidP="00F21CAB">
      <w:pPr>
        <w:spacing w:line="240" w:lineRule="auto"/>
        <w:rPr>
          <w:rFonts w:eastAsia="Times New Roman" w:cs="Arial"/>
          <w:sz w:val="24"/>
          <w:szCs w:val="24"/>
          <w:lang w:eastAsia="bg-BG"/>
        </w:rPr>
      </w:pPr>
    </w:p>
    <w:p w14:paraId="77E8AAA4" w14:textId="77777777" w:rsidR="00F21CAB" w:rsidRPr="00AA499B" w:rsidRDefault="00F21CAB" w:rsidP="00F21CAB">
      <w:pPr>
        <w:spacing w:line="240" w:lineRule="auto"/>
        <w:rPr>
          <w:rFonts w:eastAsia="Times New Roman" w:cs="Arial"/>
          <w:sz w:val="24"/>
          <w:szCs w:val="24"/>
          <w:lang w:eastAsia="bg-BG"/>
        </w:rPr>
      </w:pPr>
    </w:p>
    <w:p w14:paraId="54D5C4ED" w14:textId="70190A08" w:rsidR="00F21CAB" w:rsidRPr="00AA499B" w:rsidRDefault="00F21CAB" w:rsidP="00F21CAB">
      <w:pPr>
        <w:rPr>
          <w:rFonts w:eastAsia="Times New Roman" w:cs="Arial"/>
          <w:color w:val="000000"/>
          <w:u w:val="single"/>
          <w:lang w:eastAsia="bg-BG"/>
        </w:rPr>
      </w:pPr>
      <w:r w:rsidRPr="00AA499B">
        <w:rPr>
          <w:rFonts w:eastAsia="Times New Roman" w:cs="Arial"/>
          <w:color w:val="000000"/>
          <w:u w:val="single"/>
          <w:lang w:eastAsia="bg-BG"/>
        </w:rPr>
        <w:t>Нарушения на кръвта и лимфната система</w:t>
      </w:r>
    </w:p>
    <w:p w14:paraId="0BA2D8C9" w14:textId="01633E83" w:rsidR="00F21CAB" w:rsidRPr="00AA499B" w:rsidRDefault="00F21CAB" w:rsidP="00F21CAB">
      <w:pPr>
        <w:rPr>
          <w:rFonts w:eastAsia="Times New Roman" w:cs="Arial"/>
          <w:color w:val="000000"/>
          <w:u w:val="single"/>
          <w:lang w:eastAsia="bg-BG"/>
        </w:rPr>
      </w:pPr>
    </w:p>
    <w:p w14:paraId="4D6F4E18" w14:textId="5723E317"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r>
      <w:r w:rsidR="00814793" w:rsidRPr="00AA499B">
        <w:rPr>
          <w:rFonts w:eastAsia="Times New Roman" w:cs="Arial"/>
          <w:color w:val="000000"/>
          <w:lang w:eastAsia="bg-BG"/>
        </w:rPr>
        <w:t xml:space="preserve"> </w:t>
      </w:r>
      <w:r w:rsidRPr="00AA499B">
        <w:rPr>
          <w:rFonts w:eastAsia="Times New Roman" w:cs="Arial"/>
          <w:color w:val="000000"/>
          <w:lang w:eastAsia="bg-BG"/>
        </w:rPr>
        <w:t>Миелосупресия (левкопения, неугропения, тромбоцитопения), анемия</w:t>
      </w:r>
    </w:p>
    <w:p w14:paraId="4213C7F5" w14:textId="11D94474"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Чести:</w:t>
      </w:r>
      <w:r w:rsidR="00814793" w:rsidRPr="00AA499B">
        <w:rPr>
          <w:rFonts w:eastAsia="Times New Roman" w:cs="Arial"/>
          <w:color w:val="000000"/>
          <w:lang w:eastAsia="bg-BG"/>
        </w:rPr>
        <w:t xml:space="preserve"> </w:t>
      </w:r>
      <w:r w:rsidRPr="00AA499B">
        <w:rPr>
          <w:rFonts w:eastAsia="Times New Roman" w:cs="Arial"/>
          <w:color w:val="000000"/>
          <w:lang w:eastAsia="bg-BG"/>
        </w:rPr>
        <w:t>Фебрилна неутропения</w:t>
      </w:r>
    </w:p>
    <w:p w14:paraId="0BEAE8A9" w14:textId="131A6FA4"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редки:</w:t>
      </w:r>
      <w:r w:rsidR="00814793" w:rsidRPr="00AA499B">
        <w:rPr>
          <w:rFonts w:eastAsia="Times New Roman" w:cs="Arial"/>
          <w:color w:val="000000"/>
          <w:lang w:eastAsia="bg-BG"/>
        </w:rPr>
        <w:t xml:space="preserve"> </w:t>
      </w:r>
      <w:r w:rsidRPr="00AA499B">
        <w:rPr>
          <w:rFonts w:eastAsia="Times New Roman" w:cs="Arial"/>
          <w:color w:val="000000"/>
          <w:lang w:eastAsia="bg-BG"/>
        </w:rPr>
        <w:t>Агранулоцитоза, панцитопения</w:t>
      </w:r>
    </w:p>
    <w:p w14:paraId="7F68858D" w14:textId="77777777" w:rsidR="00F21CAB" w:rsidRPr="00AA499B" w:rsidRDefault="00F21CAB" w:rsidP="00F21CAB">
      <w:pPr>
        <w:spacing w:line="240" w:lineRule="auto"/>
        <w:rPr>
          <w:rFonts w:eastAsia="Times New Roman" w:cs="Arial"/>
          <w:color w:val="000000"/>
          <w:u w:val="single"/>
          <w:lang w:eastAsia="bg-BG"/>
        </w:rPr>
      </w:pPr>
    </w:p>
    <w:p w14:paraId="4DEC4906" w14:textId="0D187C62"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lastRenderedPageBreak/>
        <w:t>Нарушения на имунната система</w:t>
      </w:r>
    </w:p>
    <w:p w14:paraId="7CBA5CC5" w14:textId="77777777"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Редки:</w:t>
      </w:r>
      <w:r w:rsidRPr="00AA499B">
        <w:rPr>
          <w:rFonts w:eastAsia="Times New Roman" w:cs="Arial"/>
          <w:color w:val="000000"/>
          <w:lang w:eastAsia="bg-BG"/>
        </w:rPr>
        <w:tab/>
        <w:t>Генерализирани алергични реакции до анафилактичен шок</w:t>
      </w:r>
    </w:p>
    <w:p w14:paraId="1485D97F"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Нарушения на ендокринната система</w:t>
      </w:r>
    </w:p>
    <w:p w14:paraId="24BCC4CB" w14:textId="24999B3C"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С неизвестна</w:t>
      </w:r>
      <w:r w:rsidR="00814793" w:rsidRPr="00AA499B">
        <w:rPr>
          <w:rFonts w:eastAsia="Times New Roman" w:cs="Arial"/>
          <w:lang w:eastAsia="bg-BG"/>
        </w:rPr>
        <w:t xml:space="preserve"> </w:t>
      </w:r>
      <w:r w:rsidRPr="00AA499B">
        <w:rPr>
          <w:rFonts w:eastAsia="Times New Roman" w:cs="Arial"/>
          <w:i/>
          <w:iCs/>
          <w:color w:val="000000"/>
          <w:lang w:eastAsia="bg-BG"/>
        </w:rPr>
        <w:t>честота:</w:t>
      </w:r>
      <w:r w:rsidR="00814793" w:rsidRPr="00AA499B">
        <w:rPr>
          <w:rFonts w:eastAsia="Times New Roman" w:cs="Arial"/>
          <w:color w:val="000000"/>
          <w:lang w:eastAsia="bg-BG"/>
        </w:rPr>
        <w:t xml:space="preserve"> </w:t>
      </w:r>
      <w:r w:rsidRPr="00AA499B">
        <w:rPr>
          <w:rFonts w:eastAsia="Times New Roman" w:cs="Arial"/>
          <w:color w:val="000000"/>
          <w:lang w:eastAsia="bg-BG"/>
        </w:rPr>
        <w:t>Повишение на общия тироксин (Т</w:t>
      </w:r>
      <w:r w:rsidRPr="00AA499B">
        <w:rPr>
          <w:rFonts w:eastAsia="Times New Roman" w:cs="Arial"/>
          <w:color w:val="000000"/>
          <w:vertAlign w:val="subscript"/>
          <w:lang w:eastAsia="bg-BG"/>
        </w:rPr>
        <w:t>4</w:t>
      </w:r>
      <w:r w:rsidRPr="00AA499B">
        <w:rPr>
          <w:rFonts w:eastAsia="Times New Roman" w:cs="Arial"/>
          <w:color w:val="000000"/>
          <w:lang w:eastAsia="bg-BG"/>
        </w:rPr>
        <w:t>) и общия трийодтиронин (Тз) в серума</w:t>
      </w:r>
      <w:r w:rsidR="00814793" w:rsidRPr="00AA499B">
        <w:rPr>
          <w:rFonts w:eastAsia="Times New Roman" w:cs="Arial"/>
          <w:lang w:eastAsia="bg-BG"/>
        </w:rPr>
        <w:t xml:space="preserve"> </w:t>
      </w:r>
      <w:r w:rsidRPr="00AA499B">
        <w:rPr>
          <w:rFonts w:eastAsia="Times New Roman" w:cs="Arial"/>
          <w:color w:val="000000"/>
          <w:lang w:eastAsia="bg-BG"/>
        </w:rPr>
        <w:t>без да се увеличава свободния Т</w:t>
      </w:r>
      <w:r w:rsidRPr="00AA499B">
        <w:rPr>
          <w:rFonts w:eastAsia="Times New Roman" w:cs="Arial"/>
          <w:color w:val="000000"/>
          <w:vertAlign w:val="subscript"/>
          <w:lang w:eastAsia="bg-BG"/>
        </w:rPr>
        <w:t>4</w:t>
      </w:r>
      <w:r w:rsidRPr="00AA499B">
        <w:rPr>
          <w:rFonts w:eastAsia="Times New Roman" w:cs="Arial"/>
          <w:color w:val="000000"/>
          <w:lang w:eastAsia="bg-BG"/>
        </w:rPr>
        <w:t xml:space="preserve"> и </w:t>
      </w:r>
      <w:r w:rsidRPr="00AA499B">
        <w:rPr>
          <w:rFonts w:eastAsia="Times New Roman" w:cs="Arial"/>
          <w:color w:val="000000"/>
        </w:rPr>
        <w:t xml:space="preserve">TSH </w:t>
      </w:r>
      <w:r w:rsidRPr="00AA499B">
        <w:rPr>
          <w:rFonts w:eastAsia="Times New Roman" w:cs="Arial"/>
          <w:color w:val="000000"/>
          <w:lang w:eastAsia="bg-BG"/>
        </w:rPr>
        <w:t>и без клинични признаци на хипертиреоидизъм</w:t>
      </w:r>
    </w:p>
    <w:p w14:paraId="77459EEC" w14:textId="77777777" w:rsidR="00F21CAB" w:rsidRPr="00AA499B" w:rsidRDefault="00F21CAB" w:rsidP="00F21CAB">
      <w:pPr>
        <w:spacing w:line="240" w:lineRule="auto"/>
        <w:rPr>
          <w:rFonts w:eastAsia="Times New Roman" w:cs="Arial"/>
          <w:color w:val="000000"/>
          <w:u w:val="single"/>
          <w:lang w:eastAsia="bg-BG"/>
        </w:rPr>
      </w:pPr>
    </w:p>
    <w:p w14:paraId="78D66FEB" w14:textId="67D87D23"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Нарушения на метаболизма и храненето</w:t>
      </w:r>
    </w:p>
    <w:p w14:paraId="5590803B" w14:textId="77777777"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t>Хиперурикемия</w:t>
      </w:r>
    </w:p>
    <w:p w14:paraId="23944D00" w14:textId="5408CCF8"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С неизвестна</w:t>
      </w:r>
      <w:r w:rsidR="00814793" w:rsidRPr="00AA499B">
        <w:rPr>
          <w:rFonts w:eastAsia="Times New Roman" w:cs="Arial"/>
          <w:i/>
          <w:iCs/>
          <w:color w:val="000000"/>
          <w:lang w:eastAsia="bg-BG"/>
        </w:rPr>
        <w:t xml:space="preserve"> честота:</w:t>
      </w:r>
      <w:r w:rsidR="00814793" w:rsidRPr="00AA499B">
        <w:rPr>
          <w:rFonts w:eastAsia="Times New Roman" w:cs="Arial"/>
          <w:lang w:eastAsia="bg-BG"/>
        </w:rPr>
        <w:t xml:space="preserve"> </w:t>
      </w:r>
      <w:r w:rsidRPr="00AA499B">
        <w:rPr>
          <w:rFonts w:eastAsia="Times New Roman" w:cs="Arial"/>
          <w:color w:val="000000"/>
          <w:lang w:eastAsia="bg-BG"/>
        </w:rPr>
        <w:t>Лактатна ацидоза, тумор лизис синдром</w:t>
      </w:r>
    </w:p>
    <w:p w14:paraId="16D140A9" w14:textId="77777777" w:rsidR="00F21CAB" w:rsidRPr="00AA499B" w:rsidRDefault="00F21CAB" w:rsidP="00F21CAB">
      <w:pPr>
        <w:spacing w:line="240" w:lineRule="auto"/>
        <w:rPr>
          <w:rFonts w:eastAsia="Times New Roman" w:cs="Arial"/>
          <w:color w:val="000000"/>
          <w:u w:val="single"/>
          <w:lang w:eastAsia="bg-BG"/>
        </w:rPr>
      </w:pPr>
    </w:p>
    <w:p w14:paraId="308EF662" w14:textId="44EEC390"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Нарушения на нервната система</w:t>
      </w:r>
    </w:p>
    <w:p w14:paraId="778ECCFD" w14:textId="48301BAD"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Нистагьм, главоболие, виене на свят, симптоми на болест на</w:t>
      </w:r>
    </w:p>
    <w:p w14:paraId="3C5AF960"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Паркинсон, пирамидални признаци, еуфория</w:t>
      </w:r>
    </w:p>
    <w:p w14:paraId="42C9D20E" w14:textId="77777777" w:rsidR="00F21CAB" w:rsidRPr="00AA499B" w:rsidRDefault="00F21CAB" w:rsidP="00F21CAB">
      <w:pPr>
        <w:spacing w:line="240" w:lineRule="auto"/>
        <w:rPr>
          <w:rFonts w:eastAsia="Times New Roman" w:cs="Arial"/>
          <w:i/>
          <w:iCs/>
          <w:color w:val="000000"/>
          <w:lang w:eastAsia="bg-BG"/>
        </w:rPr>
      </w:pPr>
    </w:p>
    <w:p w14:paraId="091DAE45" w14:textId="74AA4299"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Редки:</w:t>
      </w:r>
      <w:r w:rsidRPr="00AA499B">
        <w:rPr>
          <w:rFonts w:eastAsia="Times New Roman" w:cs="Arial"/>
          <w:color w:val="000000"/>
          <w:lang w:eastAsia="bg-BG"/>
        </w:rPr>
        <w:tab/>
        <w:t>Периферна невропатия (при комбинация с лъчелечение)</w:t>
      </w:r>
    </w:p>
    <w:p w14:paraId="52B3511A" w14:textId="5C1A7885"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редки:</w:t>
      </w:r>
      <w:r w:rsidR="00814793" w:rsidRPr="00AA499B">
        <w:rPr>
          <w:rFonts w:eastAsia="Times New Roman" w:cs="Arial"/>
          <w:color w:val="000000"/>
          <w:lang w:eastAsia="bg-BG"/>
        </w:rPr>
        <w:t xml:space="preserve"> </w:t>
      </w:r>
      <w:r w:rsidRPr="00AA499B">
        <w:rPr>
          <w:rFonts w:eastAsia="Times New Roman" w:cs="Arial"/>
          <w:color w:val="000000"/>
          <w:lang w:eastAsia="bg-BG"/>
        </w:rPr>
        <w:t>Дисгеузия, левкоенцефалопатия, включително атаксия, остър</w:t>
      </w:r>
    </w:p>
    <w:p w14:paraId="443B2996"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церебрален синдром, нарушения на говора, обърканост, нарушена ориентация, миастения, афазия, гърчове или кома.</w:t>
      </w:r>
    </w:p>
    <w:p w14:paraId="46B0DA45" w14:textId="77777777" w:rsidR="00F21CAB" w:rsidRPr="00AA499B" w:rsidRDefault="00F21CAB" w:rsidP="00F21CAB">
      <w:pPr>
        <w:spacing w:line="240" w:lineRule="auto"/>
        <w:rPr>
          <w:rFonts w:eastAsia="Times New Roman" w:cs="Arial"/>
          <w:color w:val="000000"/>
          <w:lang w:eastAsia="bg-BG"/>
        </w:rPr>
      </w:pPr>
    </w:p>
    <w:p w14:paraId="2CB742D9" w14:textId="538C4145"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 xml:space="preserve">С </w:t>
      </w:r>
      <w:r w:rsidRPr="00AA499B">
        <w:rPr>
          <w:rFonts w:eastAsia="Times New Roman" w:cs="Arial"/>
          <w:i/>
          <w:iCs/>
          <w:color w:val="000000"/>
          <w:lang w:eastAsia="bg-BG"/>
        </w:rPr>
        <w:t>неизвестна</w:t>
      </w:r>
    </w:p>
    <w:p w14:paraId="0D8C5321" w14:textId="3F394BA5"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честота:</w:t>
      </w:r>
      <w:r w:rsidR="00814793" w:rsidRPr="00AA499B">
        <w:rPr>
          <w:rFonts w:eastAsia="Times New Roman" w:cs="Arial"/>
          <w:color w:val="000000"/>
          <w:lang w:eastAsia="bg-BG"/>
        </w:rPr>
        <w:t xml:space="preserve"> </w:t>
      </w:r>
      <w:r w:rsidRPr="00AA499B">
        <w:rPr>
          <w:rFonts w:eastAsia="Times New Roman" w:cs="Arial"/>
          <w:color w:val="000000"/>
          <w:lang w:eastAsia="bg-BG"/>
        </w:rPr>
        <w:t>Хиперамонемична енцефалопатия, синдром на задна обратима</w:t>
      </w:r>
    </w:p>
    <w:p w14:paraId="5B5DD9BA"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 xml:space="preserve">енцефалопатия </w:t>
      </w:r>
      <w:r w:rsidRPr="00AA499B">
        <w:rPr>
          <w:rFonts w:eastAsia="Times New Roman" w:cs="Arial"/>
          <w:color w:val="000000"/>
        </w:rPr>
        <w:t>(PRES).</w:t>
      </w:r>
    </w:p>
    <w:p w14:paraId="1A24BFFE" w14:textId="77777777" w:rsidR="00F21CAB" w:rsidRPr="00AA499B" w:rsidRDefault="00F21CAB" w:rsidP="00F21CAB">
      <w:pPr>
        <w:spacing w:line="240" w:lineRule="auto"/>
        <w:rPr>
          <w:rFonts w:eastAsia="Times New Roman" w:cs="Arial"/>
          <w:color w:val="000000"/>
          <w:u w:val="single"/>
          <w:lang w:eastAsia="bg-BG"/>
        </w:rPr>
      </w:pPr>
    </w:p>
    <w:p w14:paraId="3A768C03" w14:textId="09B2599E"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Нарушения на очите</w:t>
      </w:r>
    </w:p>
    <w:p w14:paraId="70E627F4" w14:textId="79A8866E"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Прекомерно сълзене, замъглено зрение, нарушено движение на очите,</w:t>
      </w:r>
    </w:p>
    <w:p w14:paraId="4897A5D0"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неврит на зрителния нерв, диплопия, намаляване на зрителната острота, фотофобия, конюнктивит, блефарит, ектропия поради драскотини, лакримална фиброза.</w:t>
      </w:r>
    </w:p>
    <w:p w14:paraId="302F90FD" w14:textId="77777777" w:rsidR="00F21CAB" w:rsidRPr="00AA499B" w:rsidRDefault="00F21CAB" w:rsidP="00F21CAB">
      <w:pPr>
        <w:spacing w:line="240" w:lineRule="auto"/>
        <w:rPr>
          <w:rFonts w:eastAsia="Times New Roman" w:cs="Arial"/>
          <w:color w:val="000000"/>
          <w:u w:val="single"/>
          <w:lang w:eastAsia="bg-BG"/>
        </w:rPr>
      </w:pPr>
    </w:p>
    <w:p w14:paraId="7CC1053C" w14:textId="0EE63297"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Сърдечни нарушения</w:t>
      </w:r>
    </w:p>
    <w:p w14:paraId="13F2C57C" w14:textId="3F4524B8"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r>
      <w:r w:rsidR="00814793" w:rsidRPr="00AA499B">
        <w:rPr>
          <w:rFonts w:eastAsia="Times New Roman" w:cs="Arial"/>
          <w:color w:val="000000"/>
          <w:lang w:eastAsia="bg-BG"/>
        </w:rPr>
        <w:t xml:space="preserve"> </w:t>
      </w:r>
      <w:r w:rsidRPr="00AA499B">
        <w:rPr>
          <w:rFonts w:eastAsia="Times New Roman" w:cs="Arial"/>
          <w:color w:val="000000"/>
          <w:lang w:eastAsia="bg-BG"/>
        </w:rPr>
        <w:t>Промени в ЕКГ, типични за исхемия.</w:t>
      </w:r>
    </w:p>
    <w:p w14:paraId="638EF518" w14:textId="52B82E35"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Болка в гърдите, подобна на стенокардия.</w:t>
      </w:r>
    </w:p>
    <w:p w14:paraId="7E5D8BC2" w14:textId="1E7D12C0"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Аритмия, инфаркт на миокарда, миокардна исхемия, миокардит,</w:t>
      </w:r>
    </w:p>
    <w:p w14:paraId="65C77CD9"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сърдечна недостатъчност, дилатативна кардиомиопатия, кардиогенен шок.</w:t>
      </w:r>
    </w:p>
    <w:p w14:paraId="684B7D63" w14:textId="77777777" w:rsidR="00F21CAB" w:rsidRPr="00AA499B" w:rsidRDefault="00F21CAB" w:rsidP="00F21CAB">
      <w:pPr>
        <w:spacing w:line="240" w:lineRule="auto"/>
        <w:rPr>
          <w:rFonts w:eastAsia="Times New Roman" w:cs="Arial"/>
          <w:i/>
          <w:iCs/>
          <w:color w:val="000000"/>
          <w:lang w:eastAsia="bg-BG"/>
        </w:rPr>
      </w:pPr>
    </w:p>
    <w:p w14:paraId="310D75E9" w14:textId="2BDA145A"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Много редки:</w:t>
      </w:r>
      <w:r w:rsidRPr="00AA499B">
        <w:rPr>
          <w:rFonts w:eastAsia="Times New Roman" w:cs="Arial"/>
          <w:color w:val="000000"/>
          <w:lang w:eastAsia="bg-BG"/>
        </w:rPr>
        <w:tab/>
        <w:t>Сърдечен арест, внезапна сърдечна смърт.</w:t>
      </w:r>
    </w:p>
    <w:p w14:paraId="50B45585" w14:textId="3804AF38"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С неизвестна</w:t>
      </w:r>
      <w:r w:rsidR="00814793" w:rsidRPr="00AA499B">
        <w:rPr>
          <w:rFonts w:eastAsia="Times New Roman" w:cs="Arial"/>
          <w:lang w:eastAsia="bg-BG"/>
        </w:rPr>
        <w:t xml:space="preserve"> </w:t>
      </w:r>
      <w:r w:rsidRPr="00AA499B">
        <w:rPr>
          <w:rFonts w:eastAsia="Times New Roman" w:cs="Arial"/>
          <w:i/>
          <w:iCs/>
          <w:color w:val="000000"/>
          <w:lang w:eastAsia="bg-BG"/>
        </w:rPr>
        <w:t>честота:</w:t>
      </w:r>
      <w:r w:rsidR="00814793" w:rsidRPr="00AA499B">
        <w:rPr>
          <w:rFonts w:eastAsia="Times New Roman" w:cs="Arial"/>
          <w:color w:val="000000"/>
          <w:lang w:eastAsia="bg-BG"/>
        </w:rPr>
        <w:t xml:space="preserve"> </w:t>
      </w:r>
      <w:r w:rsidRPr="00AA499B">
        <w:rPr>
          <w:rFonts w:eastAsia="Times New Roman" w:cs="Arial"/>
          <w:color w:val="000000"/>
          <w:lang w:eastAsia="bg-BG"/>
        </w:rPr>
        <w:t>Перикардит, стрес-индуцирана кардиомиопатия (синдром на</w:t>
      </w:r>
    </w:p>
    <w:p w14:paraId="3141AF73"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rPr>
        <w:t>Takotsubo).</w:t>
      </w:r>
    </w:p>
    <w:p w14:paraId="72801FF8" w14:textId="77777777" w:rsidR="00F21CAB" w:rsidRPr="00AA499B" w:rsidRDefault="00F21CAB" w:rsidP="00F21CAB">
      <w:pPr>
        <w:spacing w:line="240" w:lineRule="auto"/>
        <w:rPr>
          <w:rFonts w:eastAsia="Times New Roman" w:cs="Arial"/>
          <w:color w:val="000000"/>
          <w:u w:val="single"/>
          <w:lang w:eastAsia="bg-BG"/>
        </w:rPr>
      </w:pPr>
    </w:p>
    <w:p w14:paraId="3FF4AA57" w14:textId="33161DC0"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Съдови нарушения</w:t>
      </w:r>
    </w:p>
    <w:p w14:paraId="2837A419" w14:textId="3A8CFDF4"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Хипотония.</w:t>
      </w:r>
    </w:p>
    <w:p w14:paraId="799F1A69" w14:textId="77777777" w:rsidR="00F21CAB" w:rsidRPr="00AA499B" w:rsidRDefault="00F21CAB" w:rsidP="00F21CAB">
      <w:pPr>
        <w:spacing w:line="240" w:lineRule="auto"/>
        <w:rPr>
          <w:rFonts w:eastAsia="Times New Roman" w:cs="Arial"/>
          <w:lang w:eastAsia="bg-BG"/>
        </w:rPr>
      </w:pPr>
      <w:r w:rsidRPr="00AA499B">
        <w:rPr>
          <w:rFonts w:eastAsia="Times New Roman" w:cs="Arial"/>
          <w:i/>
          <w:iCs/>
          <w:color w:val="000000"/>
          <w:lang w:eastAsia="bg-BG"/>
        </w:rPr>
        <w:t>Редки:</w:t>
      </w:r>
      <w:r w:rsidRPr="00AA499B">
        <w:rPr>
          <w:rFonts w:eastAsia="Times New Roman" w:cs="Arial"/>
          <w:color w:val="000000"/>
          <w:lang w:eastAsia="bg-BG"/>
        </w:rPr>
        <w:tab/>
        <w:t>Тромбофлебит.</w:t>
      </w:r>
    </w:p>
    <w:p w14:paraId="121CE341" w14:textId="6B9A189F"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 xml:space="preserve">С </w:t>
      </w:r>
      <w:r w:rsidRPr="00AA499B">
        <w:rPr>
          <w:rFonts w:eastAsia="Times New Roman" w:cs="Arial"/>
          <w:i/>
          <w:iCs/>
          <w:color w:val="000000"/>
          <w:lang w:eastAsia="bg-BG"/>
        </w:rPr>
        <w:t>неизвестна</w:t>
      </w:r>
      <w:r w:rsidR="00814793" w:rsidRPr="00AA499B">
        <w:rPr>
          <w:rFonts w:eastAsia="Times New Roman" w:cs="Arial"/>
          <w:lang w:eastAsia="bg-BG"/>
        </w:rPr>
        <w:t xml:space="preserve"> </w:t>
      </w:r>
      <w:r w:rsidRPr="00AA499B">
        <w:rPr>
          <w:rFonts w:eastAsia="Times New Roman" w:cs="Arial"/>
          <w:i/>
          <w:iCs/>
          <w:color w:val="000000"/>
          <w:lang w:eastAsia="bg-BG"/>
        </w:rPr>
        <w:t>честота:</w:t>
      </w:r>
      <w:r w:rsidR="00814793" w:rsidRPr="00AA499B">
        <w:rPr>
          <w:rFonts w:eastAsia="Times New Roman" w:cs="Arial"/>
          <w:color w:val="000000"/>
          <w:lang w:eastAsia="bg-BG"/>
        </w:rPr>
        <w:t xml:space="preserve"> </w:t>
      </w:r>
      <w:r w:rsidRPr="00AA499B">
        <w:rPr>
          <w:rFonts w:eastAsia="Times New Roman" w:cs="Arial"/>
          <w:color w:val="000000"/>
          <w:lang w:eastAsia="bg-BG"/>
        </w:rPr>
        <w:t>Церебрална, интестинална и периферна исхемия, синдром на Рейно</w:t>
      </w:r>
    </w:p>
    <w:p w14:paraId="7946F9FE"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тромбоемболизъм.</w:t>
      </w:r>
      <w:r w:rsidRPr="00AA499B">
        <w:rPr>
          <w:rFonts w:eastAsia="Times New Roman" w:cs="Arial"/>
          <w:color w:val="000000"/>
          <w:lang w:eastAsia="bg-BG"/>
        </w:rPr>
        <w:tab/>
      </w:r>
    </w:p>
    <w:p w14:paraId="32F18D1F" w14:textId="77777777" w:rsidR="00F21CAB" w:rsidRPr="00AA499B" w:rsidRDefault="00F21CAB" w:rsidP="00F21CAB">
      <w:pPr>
        <w:spacing w:line="240" w:lineRule="auto"/>
        <w:rPr>
          <w:rFonts w:eastAsia="Times New Roman" w:cs="Arial"/>
          <w:lang w:eastAsia="bg-BG"/>
        </w:rPr>
      </w:pPr>
    </w:p>
    <w:p w14:paraId="5761D080" w14:textId="55D5AF8B" w:rsidR="00F21CAB" w:rsidRPr="00AA499B" w:rsidRDefault="00F21CAB" w:rsidP="00F21CAB">
      <w:pPr>
        <w:rPr>
          <w:rFonts w:eastAsia="Times New Roman" w:cs="Arial"/>
          <w:color w:val="000000"/>
          <w:u w:val="single"/>
          <w:lang w:eastAsia="bg-BG"/>
        </w:rPr>
      </w:pPr>
      <w:r w:rsidRPr="00AA499B">
        <w:rPr>
          <w:rFonts w:eastAsia="Times New Roman" w:cs="Arial"/>
          <w:color w:val="000000"/>
          <w:u w:val="single"/>
          <w:lang w:eastAsia="bg-BG"/>
        </w:rPr>
        <w:t>Респираторни, гръдни и медиастинални нарушения</w:t>
      </w:r>
    </w:p>
    <w:p w14:paraId="2FEBB72E" w14:textId="11AF7530"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t>Бронхоспазъм, епистаксис.</w:t>
      </w:r>
    </w:p>
    <w:p w14:paraId="7C73D5B0" w14:textId="77777777" w:rsidR="00F21CAB" w:rsidRPr="00AA499B" w:rsidRDefault="00F21CAB" w:rsidP="00F21CAB">
      <w:pPr>
        <w:spacing w:line="240" w:lineRule="auto"/>
        <w:rPr>
          <w:rFonts w:eastAsia="Times New Roman" w:cs="Arial"/>
          <w:color w:val="000000"/>
          <w:u w:val="single"/>
          <w:lang w:eastAsia="bg-BG"/>
        </w:rPr>
      </w:pPr>
    </w:p>
    <w:p w14:paraId="00DF2B18" w14:textId="3F88C17E"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Стомашно-чревни нарушения</w:t>
      </w:r>
    </w:p>
    <w:p w14:paraId="0C84E0DC"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t>Стомашно-чревни нежелани реакции (потенциално</w:t>
      </w:r>
    </w:p>
    <w:p w14:paraId="60B300AF"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lastRenderedPageBreak/>
        <w:t>животозастрашаващи) като мукозит (стоматит, фарингит, езофагит, проктит), анорексия, (водниста) диария, гадене и повръщане (вж. точка 4.4).</w:t>
      </w:r>
    </w:p>
    <w:p w14:paraId="4E2E17B9" w14:textId="7F902B06"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Дехидратация, както и язви и кръвоизливи в стомашно-чревния тракт,</w:t>
      </w:r>
    </w:p>
    <w:p w14:paraId="5950E3C8"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некроза.</w:t>
      </w:r>
    </w:p>
    <w:p w14:paraId="0F3F45C1" w14:textId="5CDD2BC1" w:rsidR="00F21CAB" w:rsidRPr="00AA499B" w:rsidRDefault="00F21CAB" w:rsidP="00814793">
      <w:pPr>
        <w:spacing w:line="240" w:lineRule="auto"/>
        <w:rPr>
          <w:rFonts w:eastAsia="Times New Roman" w:cs="Arial"/>
          <w:sz w:val="24"/>
          <w:szCs w:val="24"/>
          <w:lang w:eastAsia="bg-BG"/>
        </w:rPr>
      </w:pPr>
      <w:r w:rsidRPr="00AA499B">
        <w:rPr>
          <w:rFonts w:eastAsia="Times New Roman" w:cs="Arial"/>
          <w:i/>
          <w:iCs/>
          <w:color w:val="000000"/>
          <w:lang w:eastAsia="bg-BG"/>
        </w:rPr>
        <w:t>С неизвестна</w:t>
      </w:r>
      <w:r w:rsidRPr="00AA499B">
        <w:rPr>
          <w:rFonts w:eastAsia="Times New Roman" w:cs="Arial"/>
          <w:color w:val="000000"/>
          <w:lang w:eastAsia="bg-BG"/>
        </w:rPr>
        <w:t xml:space="preserve"> </w:t>
      </w:r>
      <w:r w:rsidRPr="00AA499B">
        <w:rPr>
          <w:rFonts w:eastAsia="Times New Roman" w:cs="Arial"/>
          <w:i/>
          <w:iCs/>
          <w:color w:val="000000"/>
          <w:lang w:eastAsia="bg-BG"/>
        </w:rPr>
        <w:t>честота:</w:t>
      </w:r>
      <w:r w:rsidR="00814793" w:rsidRPr="00AA499B">
        <w:rPr>
          <w:rFonts w:eastAsia="Times New Roman" w:cs="Arial"/>
          <w:i/>
          <w:iCs/>
          <w:color w:val="000000"/>
          <w:lang w:eastAsia="bg-BG"/>
        </w:rPr>
        <w:t xml:space="preserve"> </w:t>
      </w:r>
      <w:r w:rsidR="00814793" w:rsidRPr="00AA499B">
        <w:rPr>
          <w:rFonts w:eastAsia="Times New Roman" w:cs="Arial"/>
          <w:color w:val="000000"/>
          <w:lang w:eastAsia="bg-BG"/>
        </w:rPr>
        <w:t>Чревна пневматоза</w:t>
      </w:r>
    </w:p>
    <w:p w14:paraId="2B49EB5A" w14:textId="77777777" w:rsidR="00F21CAB" w:rsidRPr="00AA499B" w:rsidRDefault="00F21CAB" w:rsidP="00F21CAB">
      <w:pPr>
        <w:spacing w:line="240" w:lineRule="auto"/>
        <w:rPr>
          <w:rFonts w:eastAsia="Times New Roman" w:cs="Arial"/>
          <w:color w:val="000000"/>
          <w:u w:val="single"/>
          <w:lang w:eastAsia="bg-BG"/>
        </w:rPr>
      </w:pPr>
    </w:p>
    <w:p w14:paraId="0963A547" w14:textId="72DD3512"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Хепатобилиарни нарушения</w:t>
      </w:r>
    </w:p>
    <w:p w14:paraId="4EC8560E" w14:textId="20CB2FEE"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Увреждане на чернодробните клетки, холецистит без образуване на</w:t>
      </w:r>
    </w:p>
    <w:p w14:paraId="769A38F0"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камъни.</w:t>
      </w:r>
    </w:p>
    <w:p w14:paraId="158757EF" w14:textId="2E16CE85"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редки:</w:t>
      </w:r>
      <w:r w:rsidR="00814793" w:rsidRPr="00AA499B">
        <w:rPr>
          <w:rFonts w:eastAsia="Times New Roman" w:cs="Arial"/>
          <w:color w:val="000000"/>
          <w:lang w:eastAsia="bg-BG"/>
        </w:rPr>
        <w:t xml:space="preserve"> </w:t>
      </w:r>
      <w:r w:rsidRPr="00AA499B">
        <w:rPr>
          <w:rFonts w:eastAsia="Times New Roman" w:cs="Arial"/>
          <w:color w:val="000000"/>
          <w:lang w:eastAsia="bg-BG"/>
        </w:rPr>
        <w:t>Чернодробна некроза (в някои случаи - с летален изход).</w:t>
      </w:r>
    </w:p>
    <w:p w14:paraId="3DCEBF2C" w14:textId="77777777" w:rsidR="00F21CAB" w:rsidRPr="00AA499B" w:rsidRDefault="00F21CAB" w:rsidP="00F21CAB">
      <w:pPr>
        <w:spacing w:line="240" w:lineRule="auto"/>
        <w:rPr>
          <w:rFonts w:eastAsia="Times New Roman" w:cs="Arial"/>
          <w:color w:val="000000"/>
          <w:u w:val="single"/>
          <w:lang w:eastAsia="bg-BG"/>
        </w:rPr>
      </w:pPr>
    </w:p>
    <w:p w14:paraId="04453256" w14:textId="4DD6A041"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Нарушения на кожата и подкожната тъкан</w:t>
      </w:r>
    </w:p>
    <w:p w14:paraId="6DA8BDCB" w14:textId="6EE1F92F"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r>
      <w:r w:rsidR="00814793" w:rsidRPr="00AA499B">
        <w:rPr>
          <w:rFonts w:eastAsia="Times New Roman" w:cs="Arial"/>
          <w:color w:val="000000"/>
          <w:lang w:eastAsia="bg-BG"/>
        </w:rPr>
        <w:t xml:space="preserve"> </w:t>
      </w:r>
      <w:r w:rsidRPr="00AA499B">
        <w:rPr>
          <w:rFonts w:eastAsia="Times New Roman" w:cs="Arial"/>
          <w:color w:val="000000"/>
          <w:lang w:eastAsia="bg-BG"/>
        </w:rPr>
        <w:t>Алопеция, синдром ”ръка-крак” (вж. по-долу), свързан с дизестезия,</w:t>
      </w:r>
    </w:p>
    <w:p w14:paraId="7D86098E"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както и със зачервяване, оток, болка и десквамация на кожата на дланите и ходилата.</w:t>
      </w:r>
    </w:p>
    <w:p w14:paraId="1A2993AF" w14:textId="31824D73"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Нечести:</w:t>
      </w:r>
      <w:r w:rsidR="00814793" w:rsidRPr="00AA499B">
        <w:rPr>
          <w:rFonts w:eastAsia="Times New Roman" w:cs="Arial"/>
          <w:color w:val="000000"/>
          <w:lang w:eastAsia="bg-BG"/>
        </w:rPr>
        <w:t xml:space="preserve"> </w:t>
      </w:r>
      <w:r w:rsidRPr="00AA499B">
        <w:rPr>
          <w:rFonts w:eastAsia="Times New Roman" w:cs="Arial"/>
          <w:color w:val="000000"/>
          <w:lang w:eastAsia="bg-BG"/>
        </w:rPr>
        <w:t>Екзантем, промени на кожата (суха кожа, ерозия/фисури, еритем,</w:t>
      </w:r>
    </w:p>
    <w:p w14:paraId="4813673B"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макулопапулозен обрив, придружен със сърбеж), дерматит, уртикария, фоточувствителност, хиперпигментация на кожата, хиперпигментация под формата на ивици или депигментация около вените, промени на ноктите (напр. дифузна повърхностна синя пигментация, хиперпигментация, дистрофия на ноктите, болка и удебеляване на нокътното легло, паронхия) и онихолиза.</w:t>
      </w:r>
    </w:p>
    <w:p w14:paraId="2B6C274A" w14:textId="259169C1" w:rsidR="00F21CAB" w:rsidRPr="00AA499B" w:rsidRDefault="00F21CAB" w:rsidP="00814793">
      <w:pPr>
        <w:spacing w:line="240" w:lineRule="auto"/>
        <w:rPr>
          <w:rFonts w:eastAsia="Times New Roman" w:cs="Arial"/>
          <w:sz w:val="24"/>
          <w:szCs w:val="24"/>
          <w:lang w:eastAsia="bg-BG"/>
        </w:rPr>
      </w:pPr>
      <w:r w:rsidRPr="00AA499B">
        <w:rPr>
          <w:rFonts w:eastAsia="Times New Roman" w:cs="Arial"/>
          <w:i/>
          <w:iCs/>
          <w:color w:val="000000"/>
          <w:lang w:eastAsia="bg-BG"/>
        </w:rPr>
        <w:t>С неизвестна</w:t>
      </w:r>
      <w:r w:rsidR="00814793" w:rsidRPr="00AA499B">
        <w:rPr>
          <w:rFonts w:eastAsia="Times New Roman" w:cs="Arial"/>
          <w:color w:val="000000"/>
          <w:lang w:eastAsia="bg-BG"/>
        </w:rPr>
        <w:t xml:space="preserve">  </w:t>
      </w:r>
      <w:r w:rsidRPr="00AA499B">
        <w:rPr>
          <w:rFonts w:eastAsia="Times New Roman" w:cs="Arial"/>
          <w:i/>
          <w:iCs/>
          <w:color w:val="000000"/>
          <w:lang w:eastAsia="bg-BG"/>
        </w:rPr>
        <w:t>честота:</w:t>
      </w:r>
      <w:r w:rsidR="00814793" w:rsidRPr="00AA499B">
        <w:rPr>
          <w:rFonts w:eastAsia="Times New Roman" w:cs="Arial"/>
          <w:i/>
          <w:iCs/>
          <w:color w:val="000000"/>
          <w:lang w:eastAsia="bg-BG"/>
        </w:rPr>
        <w:t xml:space="preserve"> </w:t>
      </w:r>
      <w:r w:rsidR="00814793" w:rsidRPr="00AA499B">
        <w:rPr>
          <w:rFonts w:eastAsia="Times New Roman" w:cs="Arial"/>
          <w:color w:val="000000"/>
          <w:lang w:eastAsia="bg-BG"/>
        </w:rPr>
        <w:t>Кожен лупус еритематозус</w:t>
      </w:r>
    </w:p>
    <w:p w14:paraId="5CF50373" w14:textId="77777777" w:rsidR="00F21CAB" w:rsidRPr="00AA499B" w:rsidRDefault="00F21CAB" w:rsidP="00F21CAB">
      <w:pPr>
        <w:spacing w:line="240" w:lineRule="auto"/>
        <w:rPr>
          <w:rFonts w:eastAsia="Times New Roman" w:cs="Arial"/>
          <w:color w:val="000000"/>
          <w:u w:val="single"/>
          <w:lang w:eastAsia="bg-BG"/>
        </w:rPr>
      </w:pPr>
    </w:p>
    <w:p w14:paraId="6F2C0817" w14:textId="2A74C6A2"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Общи нарушения и ефекти на мястото на приложение</w:t>
      </w:r>
    </w:p>
    <w:p w14:paraId="073F3BC4"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i/>
          <w:iCs/>
          <w:color w:val="000000"/>
          <w:lang w:eastAsia="bg-BG"/>
        </w:rPr>
        <w:t>Много чести:</w:t>
      </w:r>
      <w:r w:rsidRPr="00AA499B">
        <w:rPr>
          <w:rFonts w:eastAsia="Times New Roman" w:cs="Arial"/>
          <w:color w:val="000000"/>
          <w:lang w:eastAsia="bg-BG"/>
        </w:rPr>
        <w:tab/>
        <w:t>Забавено зарастване на рани, изтощение, обща слабост, умора, липса</w:t>
      </w:r>
    </w:p>
    <w:p w14:paraId="1FE486C7"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на енергичност, треска.</w:t>
      </w:r>
    </w:p>
    <w:p w14:paraId="751E677B" w14:textId="77777777" w:rsidR="00F21CAB" w:rsidRPr="00AA499B" w:rsidRDefault="00F21CAB" w:rsidP="00F21CAB">
      <w:pPr>
        <w:spacing w:line="240" w:lineRule="auto"/>
        <w:rPr>
          <w:rFonts w:eastAsia="Times New Roman" w:cs="Arial"/>
          <w:b/>
          <w:bCs/>
          <w:i/>
          <w:iCs/>
          <w:color w:val="000000"/>
          <w:lang w:eastAsia="bg-BG"/>
        </w:rPr>
      </w:pPr>
    </w:p>
    <w:p w14:paraId="1D133917" w14:textId="02D9B5C1" w:rsidR="00F21CAB" w:rsidRPr="00AA499B" w:rsidRDefault="00F21CAB" w:rsidP="00F21CAB">
      <w:pPr>
        <w:spacing w:line="240" w:lineRule="auto"/>
        <w:rPr>
          <w:rFonts w:eastAsia="Times New Roman" w:cs="Arial"/>
          <w:sz w:val="24"/>
          <w:szCs w:val="24"/>
          <w:lang w:eastAsia="bg-BG"/>
        </w:rPr>
      </w:pPr>
      <w:r w:rsidRPr="00AA499B">
        <w:rPr>
          <w:rFonts w:eastAsia="Times New Roman" w:cs="Arial"/>
          <w:b/>
          <w:bCs/>
          <w:i/>
          <w:iCs/>
          <w:color w:val="000000"/>
          <w:lang w:eastAsia="bg-BG"/>
        </w:rPr>
        <w:t>Описание на избрани нежелани реакции</w:t>
      </w:r>
    </w:p>
    <w:p w14:paraId="0581F50F"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Нарушения на кръвта и лимфната система</w:t>
      </w:r>
    </w:p>
    <w:p w14:paraId="65A301C9"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Миелосупресията е нежелана реакция, която ограничава дозата (вж. също точка 4.2 и 4.4).</w:t>
      </w:r>
    </w:p>
    <w:p w14:paraId="0BE2B740" w14:textId="77777777" w:rsidR="00F21CAB" w:rsidRPr="00AA499B" w:rsidRDefault="00F21CAB" w:rsidP="00F21CAB">
      <w:pPr>
        <w:spacing w:line="240" w:lineRule="auto"/>
        <w:rPr>
          <w:rFonts w:eastAsia="Times New Roman" w:cs="Arial"/>
          <w:color w:val="000000"/>
          <w:lang w:eastAsia="bg-BG"/>
        </w:rPr>
      </w:pPr>
    </w:p>
    <w:p w14:paraId="398864D8" w14:textId="3E92415F"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 xml:space="preserve">Степента </w:t>
      </w:r>
      <w:r w:rsidRPr="00AA499B">
        <w:rPr>
          <w:rFonts w:eastAsia="Times New Roman" w:cs="Arial"/>
          <w:color w:val="000000"/>
        </w:rPr>
        <w:t xml:space="preserve">(NCI </w:t>
      </w:r>
      <w:r w:rsidRPr="00AA499B">
        <w:rPr>
          <w:rFonts w:eastAsia="Times New Roman" w:cs="Arial"/>
          <w:color w:val="000000"/>
          <w:lang w:eastAsia="bg-BG"/>
        </w:rPr>
        <w:t xml:space="preserve">степени </w:t>
      </w:r>
      <w:r w:rsidRPr="00AA499B">
        <w:rPr>
          <w:rFonts w:eastAsia="Times New Roman" w:cs="Arial"/>
          <w:color w:val="000000"/>
        </w:rPr>
        <w:t xml:space="preserve">I </w:t>
      </w:r>
      <w:r w:rsidRPr="00AA499B">
        <w:rPr>
          <w:rFonts w:eastAsia="Times New Roman" w:cs="Arial"/>
          <w:color w:val="000000"/>
          <w:lang w:eastAsia="bg-BG"/>
        </w:rPr>
        <w:t xml:space="preserve">- IV) на миелосупресия зависи от начина на приложение </w:t>
      </w:r>
      <w:r w:rsidRPr="00AA499B">
        <w:rPr>
          <w:rFonts w:eastAsia="Times New Roman" w:cs="Arial"/>
          <w:color w:val="000000"/>
        </w:rPr>
        <w:t xml:space="preserve">(i.v. </w:t>
      </w:r>
      <w:r w:rsidRPr="00AA499B">
        <w:rPr>
          <w:rFonts w:eastAsia="Times New Roman" w:cs="Arial"/>
          <w:color w:val="000000"/>
          <w:lang w:eastAsia="bg-BG"/>
        </w:rPr>
        <w:t xml:space="preserve">болус инжекция или </w:t>
      </w:r>
      <w:r w:rsidRPr="00AA499B">
        <w:rPr>
          <w:rFonts w:eastAsia="Times New Roman" w:cs="Arial"/>
          <w:color w:val="000000"/>
        </w:rPr>
        <w:t xml:space="preserve">i.v. </w:t>
      </w:r>
      <w:r w:rsidRPr="00AA499B">
        <w:rPr>
          <w:rFonts w:eastAsia="Times New Roman" w:cs="Arial"/>
          <w:color w:val="000000"/>
          <w:lang w:eastAsia="bg-BG"/>
        </w:rPr>
        <w:t>продължителна инфузия) и дозата.</w:t>
      </w:r>
    </w:p>
    <w:p w14:paraId="409190BB" w14:textId="13B9D81A"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 xml:space="preserve">Неутропения се наблюдава след всеки терапевтичен цикъл при инжектиране на </w:t>
      </w:r>
      <w:r w:rsidRPr="00AA499B">
        <w:rPr>
          <w:rFonts w:eastAsia="Times New Roman" w:cs="Arial"/>
          <w:color w:val="000000"/>
        </w:rPr>
        <w:t xml:space="preserve">i.v. </w:t>
      </w:r>
      <w:r w:rsidRPr="00AA499B">
        <w:rPr>
          <w:rFonts w:eastAsia="Times New Roman" w:cs="Arial"/>
          <w:color w:val="000000"/>
          <w:lang w:eastAsia="bg-BG"/>
        </w:rPr>
        <w:t>болус в съответната доза. Надир по принцип се постига между 9</w:t>
      </w:r>
      <w:r w:rsidRPr="00AA499B">
        <w:rPr>
          <w:rFonts w:eastAsia="Times New Roman" w:cs="Arial"/>
          <w:color w:val="000000"/>
          <w:vertAlign w:val="superscript"/>
          <w:lang w:eastAsia="bg-BG"/>
        </w:rPr>
        <w:t>-ия</w:t>
      </w:r>
      <w:r w:rsidRPr="00AA499B">
        <w:rPr>
          <w:rFonts w:eastAsia="Times New Roman" w:cs="Arial"/>
          <w:color w:val="000000"/>
          <w:lang w:eastAsia="bg-BG"/>
        </w:rPr>
        <w:t xml:space="preserve"> и 14</w:t>
      </w:r>
      <w:r w:rsidRPr="00AA499B">
        <w:rPr>
          <w:rFonts w:eastAsia="Times New Roman" w:cs="Arial"/>
          <w:color w:val="000000"/>
          <w:vertAlign w:val="superscript"/>
          <w:lang w:eastAsia="bg-BG"/>
        </w:rPr>
        <w:t>-ия</w:t>
      </w:r>
      <w:r w:rsidR="00814793" w:rsidRPr="00AA499B">
        <w:rPr>
          <w:rFonts w:eastAsia="Times New Roman" w:cs="Arial"/>
          <w:color w:val="000000"/>
          <w:lang w:eastAsia="bg-BG"/>
        </w:rPr>
        <w:t xml:space="preserve"> ден от лечението, </w:t>
      </w:r>
      <w:r w:rsidRPr="00AA499B">
        <w:rPr>
          <w:rFonts w:eastAsia="Times New Roman" w:cs="Arial"/>
          <w:color w:val="000000"/>
          <w:lang w:eastAsia="bg-BG"/>
        </w:rPr>
        <w:t>понякога до 20</w:t>
      </w:r>
      <w:r w:rsidRPr="00AA499B">
        <w:rPr>
          <w:rFonts w:eastAsia="Times New Roman" w:cs="Arial"/>
          <w:color w:val="000000"/>
          <w:vertAlign w:val="superscript"/>
          <w:lang w:eastAsia="bg-BG"/>
        </w:rPr>
        <w:t xml:space="preserve">-ия </w:t>
      </w:r>
      <w:r w:rsidRPr="00AA499B">
        <w:rPr>
          <w:rFonts w:eastAsia="Times New Roman" w:cs="Arial"/>
          <w:color w:val="000000"/>
          <w:lang w:eastAsia="bg-BG"/>
        </w:rPr>
        <w:t>ден от лечението, а нормални стойности се постигат обикновено след 30</w:t>
      </w:r>
      <w:r w:rsidR="00814793" w:rsidRPr="00AA499B">
        <w:rPr>
          <w:rFonts w:eastAsia="Times New Roman" w:cs="Arial"/>
          <w:color w:val="000000"/>
          <w:vertAlign w:val="superscript"/>
          <w:lang w:eastAsia="bg-BG"/>
        </w:rPr>
        <w:t>-</w:t>
      </w:r>
      <w:r w:rsidRPr="00AA499B">
        <w:rPr>
          <w:rFonts w:eastAsia="Times New Roman" w:cs="Arial"/>
          <w:color w:val="000000"/>
          <w:vertAlign w:val="superscript"/>
          <w:lang w:eastAsia="bg-BG"/>
        </w:rPr>
        <w:t>ия</w:t>
      </w:r>
      <w:r w:rsidRPr="00AA499B">
        <w:rPr>
          <w:rFonts w:eastAsia="Times New Roman" w:cs="Arial"/>
          <w:color w:val="000000"/>
          <w:lang w:eastAsia="bg-BG"/>
        </w:rPr>
        <w:t xml:space="preserve"> ден.</w:t>
      </w:r>
    </w:p>
    <w:p w14:paraId="01B052DB" w14:textId="77777777" w:rsidR="00F21CAB" w:rsidRPr="00AA499B" w:rsidRDefault="00F21CAB" w:rsidP="00F21CAB">
      <w:pPr>
        <w:spacing w:line="240" w:lineRule="auto"/>
        <w:rPr>
          <w:rFonts w:eastAsia="Times New Roman" w:cs="Arial"/>
          <w:color w:val="000000"/>
          <w:u w:val="single"/>
          <w:lang w:eastAsia="bg-BG"/>
        </w:rPr>
      </w:pPr>
    </w:p>
    <w:p w14:paraId="2B6A1CBE" w14:textId="139CCEA5"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u w:val="single"/>
          <w:lang w:eastAsia="bg-BG"/>
        </w:rPr>
        <w:t>Сърдечни нарушения</w:t>
      </w:r>
    </w:p>
    <w:p w14:paraId="20DD7174" w14:textId="77777777"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Кардиотоксичните нежелани реакции обикновено възникват по време или няколко часа след терапевтичния цикъл.</w:t>
      </w:r>
    </w:p>
    <w:p w14:paraId="6B7DB05D" w14:textId="77777777" w:rsidR="00F21CAB" w:rsidRPr="00AA499B" w:rsidRDefault="00F21CAB" w:rsidP="00F21CAB">
      <w:pPr>
        <w:spacing w:line="240" w:lineRule="auto"/>
        <w:rPr>
          <w:rFonts w:eastAsia="Times New Roman" w:cs="Arial"/>
          <w:color w:val="000000"/>
          <w:lang w:eastAsia="bg-BG"/>
        </w:rPr>
      </w:pPr>
    </w:p>
    <w:p w14:paraId="6A562D1B" w14:textId="646756E6" w:rsidR="00F21CAB" w:rsidRPr="00AA499B" w:rsidRDefault="00F21CAB" w:rsidP="00F21CAB">
      <w:pPr>
        <w:spacing w:line="240" w:lineRule="auto"/>
        <w:rPr>
          <w:rFonts w:eastAsia="Times New Roman" w:cs="Arial"/>
          <w:sz w:val="24"/>
          <w:szCs w:val="24"/>
          <w:lang w:eastAsia="bg-BG"/>
        </w:rPr>
      </w:pPr>
      <w:r w:rsidRPr="00AA499B">
        <w:rPr>
          <w:rFonts w:eastAsia="Times New Roman" w:cs="Arial"/>
          <w:color w:val="000000"/>
          <w:lang w:eastAsia="bg-BG"/>
        </w:rPr>
        <w:t>Пациенти с предшестващи сърдечни съдови заболявания или кардиомиопатия са в повишен  риск от развитие на кардиотоксични ефекти.</w:t>
      </w:r>
    </w:p>
    <w:p w14:paraId="070D46F8" w14:textId="77777777" w:rsidR="00F21CAB" w:rsidRPr="00AA499B" w:rsidRDefault="00F21CAB" w:rsidP="00F21CAB">
      <w:pPr>
        <w:spacing w:line="240" w:lineRule="auto"/>
        <w:rPr>
          <w:rFonts w:eastAsia="Times New Roman" w:cs="Arial"/>
          <w:sz w:val="24"/>
          <w:szCs w:val="24"/>
          <w:lang w:eastAsia="bg-BG"/>
        </w:rPr>
      </w:pPr>
    </w:p>
    <w:p w14:paraId="00AF2FDE" w14:textId="177F76D4" w:rsidR="00F21CAB" w:rsidRPr="00AA499B" w:rsidRDefault="00F21CAB" w:rsidP="00F21CAB">
      <w:pPr>
        <w:rPr>
          <w:rFonts w:eastAsia="Times New Roman" w:cs="Arial"/>
          <w:color w:val="000000"/>
          <w:u w:val="single"/>
          <w:lang w:eastAsia="bg-BG"/>
        </w:rPr>
      </w:pPr>
      <w:r w:rsidRPr="00AA499B">
        <w:rPr>
          <w:rFonts w:eastAsia="Times New Roman" w:cs="Arial"/>
          <w:color w:val="000000"/>
          <w:u w:val="single"/>
          <w:lang w:eastAsia="bg-BG"/>
        </w:rPr>
        <w:t>Стомашно-чревни нарушения</w:t>
      </w:r>
    </w:p>
    <w:p w14:paraId="50485A1D" w14:textId="5840B20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t xml:space="preserve">Степента </w:t>
      </w:r>
      <w:r w:rsidRPr="00AA499B">
        <w:rPr>
          <w:rFonts w:eastAsia="Times New Roman" w:cs="Arial"/>
          <w:color w:val="000000"/>
        </w:rPr>
        <w:t xml:space="preserve">(NCI </w:t>
      </w:r>
      <w:r w:rsidRPr="00AA499B">
        <w:rPr>
          <w:rFonts w:eastAsia="Times New Roman" w:cs="Arial"/>
          <w:color w:val="000000"/>
          <w:lang w:eastAsia="bg-BG"/>
        </w:rPr>
        <w:t xml:space="preserve">степени </w:t>
      </w:r>
      <w:r w:rsidRPr="00AA499B">
        <w:rPr>
          <w:rFonts w:eastAsia="Times New Roman" w:cs="Arial"/>
          <w:color w:val="000000"/>
        </w:rPr>
        <w:t xml:space="preserve">I </w:t>
      </w:r>
      <w:r w:rsidRPr="00AA499B">
        <w:rPr>
          <w:rFonts w:eastAsia="Times New Roman" w:cs="Arial"/>
          <w:color w:val="000000"/>
          <w:lang w:eastAsia="bg-BG"/>
        </w:rPr>
        <w:t>- IV) на стомашно-чревните нарушения зависи от дозата и начина на приложение. При интравенозна продължителна инфузия е установено, че стоматитът е по- вероятна дозо-ограничаваща нежелана реакция в сравнение с миелосупресията.</w:t>
      </w:r>
    </w:p>
    <w:p w14:paraId="68DF4400" w14:textId="77777777" w:rsidR="00814793" w:rsidRPr="00AA499B" w:rsidRDefault="00814793" w:rsidP="00F21CAB">
      <w:pPr>
        <w:spacing w:line="240" w:lineRule="auto"/>
        <w:rPr>
          <w:rFonts w:eastAsia="Times New Roman" w:cs="Arial"/>
          <w:color w:val="000000"/>
          <w:u w:val="single"/>
          <w:lang w:eastAsia="bg-BG"/>
        </w:rPr>
      </w:pPr>
    </w:p>
    <w:p w14:paraId="02B5F935" w14:textId="0A0B26E1"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Нарушения на кожата и подкожната тъкан</w:t>
      </w:r>
    </w:p>
    <w:p w14:paraId="1A262499" w14:textId="77777777" w:rsidR="00F21CAB" w:rsidRPr="00AA499B" w:rsidRDefault="00F21CAB" w:rsidP="00F21CAB">
      <w:pPr>
        <w:spacing w:line="240" w:lineRule="auto"/>
        <w:rPr>
          <w:rFonts w:eastAsia="Times New Roman" w:cs="Arial"/>
          <w:lang w:eastAsia="bg-BG"/>
        </w:rPr>
      </w:pPr>
      <w:r w:rsidRPr="00AA499B">
        <w:rPr>
          <w:rFonts w:eastAsia="Times New Roman" w:cs="Arial"/>
          <w:color w:val="000000"/>
          <w:lang w:eastAsia="bg-BG"/>
        </w:rPr>
        <w:lastRenderedPageBreak/>
        <w:t xml:space="preserve">Така нареченият синдром ’’ръка-крак”, свързан с дизестезия, както и с зачервяване, оток, болка и десквамация на кожата на дланите и ходилата, е </w:t>
      </w:r>
      <w:r w:rsidRPr="00AA499B">
        <w:rPr>
          <w:rFonts w:eastAsia="Times New Roman" w:cs="Arial"/>
          <w:b/>
          <w:bCs/>
          <w:color w:val="000000"/>
          <w:lang w:eastAsia="bg-BG"/>
        </w:rPr>
        <w:t xml:space="preserve">много честа </w:t>
      </w:r>
      <w:r w:rsidRPr="00AA499B">
        <w:rPr>
          <w:rFonts w:eastAsia="Times New Roman" w:cs="Arial"/>
          <w:color w:val="000000"/>
          <w:lang w:eastAsia="bg-BG"/>
        </w:rPr>
        <w:t xml:space="preserve">нежелана реакция след интравенозна продължителна инфузия и </w:t>
      </w:r>
      <w:r w:rsidRPr="00AA499B">
        <w:rPr>
          <w:rFonts w:eastAsia="Times New Roman" w:cs="Arial"/>
          <w:b/>
          <w:bCs/>
          <w:color w:val="000000"/>
          <w:lang w:eastAsia="bg-BG"/>
        </w:rPr>
        <w:t xml:space="preserve">честа </w:t>
      </w:r>
      <w:r w:rsidRPr="00AA499B">
        <w:rPr>
          <w:rFonts w:eastAsia="Times New Roman" w:cs="Arial"/>
          <w:color w:val="000000"/>
          <w:lang w:eastAsia="bg-BG"/>
        </w:rPr>
        <w:t>нежелана реакция след интравенозна болус инжекция.</w:t>
      </w:r>
    </w:p>
    <w:p w14:paraId="068C6315" w14:textId="77777777" w:rsidR="00103A40" w:rsidRPr="00AA499B" w:rsidRDefault="00103A40" w:rsidP="00F21CAB">
      <w:pPr>
        <w:spacing w:line="240" w:lineRule="auto"/>
        <w:rPr>
          <w:rFonts w:eastAsia="Times New Roman" w:cs="Arial"/>
          <w:color w:val="000000"/>
          <w:u w:val="single"/>
          <w:lang w:eastAsia="bg-BG"/>
        </w:rPr>
      </w:pPr>
    </w:p>
    <w:p w14:paraId="4456B9DB" w14:textId="564A96EA" w:rsidR="00F21CAB" w:rsidRPr="00AA499B" w:rsidRDefault="00F21CAB" w:rsidP="00F21CAB">
      <w:pPr>
        <w:spacing w:line="240" w:lineRule="auto"/>
        <w:rPr>
          <w:rFonts w:eastAsia="Times New Roman" w:cs="Arial"/>
          <w:lang w:eastAsia="bg-BG"/>
        </w:rPr>
      </w:pPr>
      <w:r w:rsidRPr="00AA499B">
        <w:rPr>
          <w:rFonts w:eastAsia="Times New Roman" w:cs="Arial"/>
          <w:color w:val="000000"/>
          <w:u w:val="single"/>
          <w:lang w:eastAsia="bg-BG"/>
        </w:rPr>
        <w:t>Съобщаване на подозирани нежелани реакции</w:t>
      </w:r>
    </w:p>
    <w:p w14:paraId="6CA84189" w14:textId="52C1C876" w:rsidR="00F21CAB" w:rsidRPr="00AA499B" w:rsidRDefault="00F21CAB" w:rsidP="00F21CAB">
      <w:pPr>
        <w:rPr>
          <w:rFonts w:eastAsia="Times New Roman" w:cs="Arial"/>
          <w:color w:val="000000"/>
        </w:rPr>
      </w:pPr>
      <w:r w:rsidRPr="00AA499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hyperlink r:id="rId5" w:history="1">
        <w:r w:rsidRPr="00AA499B">
          <w:rPr>
            <w:rFonts w:eastAsia="Times New Roman" w:cs="Arial"/>
            <w:color w:val="000000"/>
            <w:u w:val="single"/>
          </w:rPr>
          <w:t>www.bda.bg</w:t>
        </w:r>
      </w:hyperlink>
      <w:r w:rsidRPr="00AA499B">
        <w:rPr>
          <w:rFonts w:eastAsia="Times New Roman" w:cs="Arial"/>
          <w:color w:val="000000"/>
        </w:rPr>
        <w:t>.</w:t>
      </w:r>
    </w:p>
    <w:p w14:paraId="6F343AAB" w14:textId="77777777" w:rsidR="00103A40" w:rsidRPr="00AA499B" w:rsidRDefault="00103A40" w:rsidP="00F21CAB">
      <w:pPr>
        <w:rPr>
          <w:rFonts w:cs="Arial"/>
        </w:rPr>
      </w:pPr>
    </w:p>
    <w:p w14:paraId="0A023CE0" w14:textId="50533CF3" w:rsidR="00CF77F7" w:rsidRPr="00AA499B" w:rsidRDefault="002C50EE" w:rsidP="004A448E">
      <w:pPr>
        <w:pStyle w:val="Heading2"/>
      </w:pPr>
      <w:r w:rsidRPr="00AA499B">
        <w:t>4.9. Предозиране</w:t>
      </w:r>
    </w:p>
    <w:p w14:paraId="24560B79" w14:textId="1402E897" w:rsidR="00103A40" w:rsidRPr="00AA499B" w:rsidRDefault="00103A40" w:rsidP="00103A40"/>
    <w:p w14:paraId="4CF9A252" w14:textId="77777777" w:rsidR="00103A40" w:rsidRPr="00AA499B" w:rsidRDefault="00103A40" w:rsidP="005305FD">
      <w:pPr>
        <w:pStyle w:val="Heading3"/>
        <w:rPr>
          <w:rFonts w:eastAsia="Times New Roman"/>
          <w:u w:val="single"/>
          <w:lang w:eastAsia="bg-BG"/>
        </w:rPr>
      </w:pPr>
      <w:r w:rsidRPr="00AA499B">
        <w:rPr>
          <w:rFonts w:eastAsia="Times New Roman"/>
          <w:u w:val="single"/>
          <w:lang w:eastAsia="bg-BG"/>
        </w:rPr>
        <w:t>Симптоми на интоксикация</w:t>
      </w:r>
    </w:p>
    <w:p w14:paraId="1FD4F071"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Следните нежелани реакции се проявяват в най-силна степен след предозиране: гадене, повръщане, диария, тежък мукозит, язви и кръвоизливи в стомашно-чревния тракт, миелосупресия (тромбоцитопения, левкопения, агранулоцигоза).</w:t>
      </w:r>
    </w:p>
    <w:p w14:paraId="481381C9" w14:textId="77777777" w:rsidR="00103A40" w:rsidRPr="00AA499B" w:rsidRDefault="00103A40" w:rsidP="00103A40">
      <w:pPr>
        <w:spacing w:line="240" w:lineRule="auto"/>
        <w:rPr>
          <w:rFonts w:eastAsia="Times New Roman" w:cs="Arial"/>
          <w:color w:val="000000"/>
          <w:u w:val="single"/>
          <w:lang w:eastAsia="bg-BG"/>
        </w:rPr>
      </w:pPr>
    </w:p>
    <w:p w14:paraId="4718F1EC" w14:textId="3DECFF86" w:rsidR="00103A40" w:rsidRPr="00AA499B" w:rsidRDefault="00103A40" w:rsidP="005305FD">
      <w:pPr>
        <w:pStyle w:val="Heading3"/>
        <w:rPr>
          <w:rFonts w:eastAsia="Times New Roman"/>
          <w:u w:val="single"/>
          <w:lang w:eastAsia="bg-BG"/>
        </w:rPr>
      </w:pPr>
      <w:r w:rsidRPr="00AA499B">
        <w:rPr>
          <w:rFonts w:eastAsia="Times New Roman"/>
          <w:u w:val="single"/>
          <w:lang w:eastAsia="bg-BG"/>
        </w:rPr>
        <w:t>Лечение на интоксикация</w:t>
      </w:r>
    </w:p>
    <w:p w14:paraId="2305C088"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Ако се проявят симптоми на интоксикация, трябва да се спре веднага прилагането на флуороурацил. Трябва да се предприеме симптоматично лечение.</w:t>
      </w:r>
    </w:p>
    <w:p w14:paraId="15192243" w14:textId="77777777" w:rsidR="00103A40" w:rsidRPr="00AA499B" w:rsidRDefault="00103A40" w:rsidP="00103A40">
      <w:pPr>
        <w:spacing w:line="240" w:lineRule="auto"/>
        <w:rPr>
          <w:rFonts w:eastAsia="Times New Roman" w:cs="Arial"/>
          <w:color w:val="000000"/>
          <w:lang w:eastAsia="bg-BG"/>
        </w:rPr>
      </w:pPr>
    </w:p>
    <w:p w14:paraId="2EB7D40F" w14:textId="2F66C826"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Изразената миелосупресия трябва да се лекува в болнични условия. Това включва при необходимост вливане на кръвни компоненти и антибиотично лечение. Може да е необходимо пациентът да бъде преместен в асептична стая.</w:t>
      </w:r>
    </w:p>
    <w:p w14:paraId="5309F3CA" w14:textId="77777777" w:rsidR="00103A40" w:rsidRPr="00AA499B" w:rsidRDefault="00103A40" w:rsidP="00103A40">
      <w:pPr>
        <w:rPr>
          <w:rFonts w:eastAsia="Times New Roman" w:cs="Arial"/>
          <w:color w:val="000000"/>
          <w:lang w:eastAsia="bg-BG"/>
        </w:rPr>
      </w:pPr>
    </w:p>
    <w:p w14:paraId="4EA1B535" w14:textId="0044309F" w:rsidR="00103A40" w:rsidRPr="00AA499B" w:rsidRDefault="00103A40" w:rsidP="00103A40">
      <w:pPr>
        <w:rPr>
          <w:rFonts w:cs="Arial"/>
        </w:rPr>
      </w:pPr>
      <w:r w:rsidRPr="00AA499B">
        <w:rPr>
          <w:rFonts w:eastAsia="Times New Roman" w:cs="Arial"/>
          <w:color w:val="000000"/>
          <w:lang w:eastAsia="bg-BG"/>
        </w:rPr>
        <w:t>Хематологичните показатели трябва да бъдат проследявани до 4 седмици след предозирането.</w:t>
      </w:r>
    </w:p>
    <w:p w14:paraId="02081B24" w14:textId="1F46E296" w:rsidR="00395555" w:rsidRPr="00AA499B" w:rsidRDefault="002C50EE" w:rsidP="008A6AF2">
      <w:pPr>
        <w:pStyle w:val="Heading1"/>
      </w:pPr>
      <w:r w:rsidRPr="00AA499B">
        <w:t>5. ФАРМАКОЛОГИЧНИ СВОЙСТВА</w:t>
      </w:r>
    </w:p>
    <w:p w14:paraId="32B6DE66" w14:textId="4C3F35A2" w:rsidR="00CF77F7" w:rsidRPr="00AA499B" w:rsidRDefault="002C50EE" w:rsidP="004A448E">
      <w:pPr>
        <w:pStyle w:val="Heading2"/>
      </w:pPr>
      <w:r w:rsidRPr="00AA499B">
        <w:t>5.1. Фармакодинамични свойства</w:t>
      </w:r>
    </w:p>
    <w:p w14:paraId="2FF96A89" w14:textId="0E78C5B7" w:rsidR="00103A40" w:rsidRPr="00AA499B" w:rsidRDefault="00103A40" w:rsidP="00103A40"/>
    <w:p w14:paraId="6378BAE7"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 xml:space="preserve">Фармакотерапевтична група: пиримидинови аналози АТС-класификация: </w:t>
      </w:r>
      <w:r w:rsidRPr="00AA499B">
        <w:rPr>
          <w:rFonts w:eastAsia="Times New Roman" w:cs="Arial"/>
          <w:color w:val="000000"/>
        </w:rPr>
        <w:t xml:space="preserve">L01B </w:t>
      </w:r>
      <w:r w:rsidRPr="00AA499B">
        <w:rPr>
          <w:rFonts w:eastAsia="Times New Roman" w:cs="Arial"/>
          <w:color w:val="000000"/>
          <w:lang w:eastAsia="bg-BG"/>
        </w:rPr>
        <w:t>С02</w:t>
      </w:r>
    </w:p>
    <w:p w14:paraId="72102B68" w14:textId="77777777" w:rsidR="00103A40" w:rsidRPr="00AA499B" w:rsidRDefault="00103A40" w:rsidP="00103A40">
      <w:pPr>
        <w:rPr>
          <w:rFonts w:eastAsia="Times New Roman" w:cs="Arial"/>
          <w:color w:val="000000"/>
          <w:lang w:eastAsia="bg-BG"/>
        </w:rPr>
      </w:pPr>
    </w:p>
    <w:p w14:paraId="321318D2" w14:textId="257E1C4B" w:rsidR="00103A40" w:rsidRPr="00AA499B" w:rsidRDefault="00103A40" w:rsidP="00103A40">
      <w:pPr>
        <w:rPr>
          <w:rFonts w:eastAsia="Times New Roman" w:cs="Arial"/>
          <w:color w:val="000000"/>
          <w:lang w:eastAsia="bg-BG"/>
        </w:rPr>
      </w:pPr>
      <w:r w:rsidRPr="00AA499B">
        <w:rPr>
          <w:rFonts w:eastAsia="Times New Roman" w:cs="Arial"/>
          <w:color w:val="000000"/>
          <w:lang w:eastAsia="bg-BG"/>
        </w:rPr>
        <w:t xml:space="preserve">5-Флуороурацил е антиметаболит и като пиримидинов антагонист инхибира клетъчното делене като повлиява синтеза на ДНК. Самият 5-флуороурацил е лишен от антинеопластична активност. </w:t>
      </w:r>
    </w:p>
    <w:p w14:paraId="4A45BCF2" w14:textId="715E1D87" w:rsidR="00103A40" w:rsidRPr="00AA499B" w:rsidRDefault="00103A40" w:rsidP="00103A40">
      <w:pPr>
        <w:rPr>
          <w:rFonts w:eastAsia="Times New Roman" w:cs="Arial"/>
          <w:color w:val="000000"/>
          <w:lang w:eastAsia="bg-BG"/>
        </w:rPr>
      </w:pPr>
      <w:r w:rsidRPr="00AA499B">
        <w:rPr>
          <w:rFonts w:eastAsia="Times New Roman" w:cs="Arial"/>
          <w:color w:val="000000"/>
          <w:lang w:eastAsia="bg-BG"/>
        </w:rPr>
        <w:t>Активността възниква в организма след ензимно превръщане на 5-флуороурацил във фосфорилираните форми 5-флуороуридин и 5-флуородеоксиуридин.</w:t>
      </w:r>
    </w:p>
    <w:p w14:paraId="429FC1D9" w14:textId="77777777" w:rsidR="00103A40" w:rsidRPr="00AA499B" w:rsidRDefault="00103A40" w:rsidP="00103A40"/>
    <w:p w14:paraId="35F84B81" w14:textId="3B104190" w:rsidR="00CF77F7" w:rsidRPr="00AA499B" w:rsidRDefault="002C50EE" w:rsidP="004A448E">
      <w:pPr>
        <w:pStyle w:val="Heading2"/>
      </w:pPr>
      <w:r w:rsidRPr="00AA499B">
        <w:t>5.2. Фармакокинетични свойства</w:t>
      </w:r>
    </w:p>
    <w:p w14:paraId="79B00A40" w14:textId="71862A64" w:rsidR="00103A40" w:rsidRPr="00AA499B" w:rsidRDefault="00103A40" w:rsidP="00103A40"/>
    <w:p w14:paraId="14B142B3" w14:textId="77777777" w:rsidR="00103A40" w:rsidRPr="00AA499B" w:rsidRDefault="00103A40" w:rsidP="00814793">
      <w:pPr>
        <w:pStyle w:val="Heading3"/>
        <w:rPr>
          <w:rFonts w:eastAsia="Times New Roman"/>
          <w:u w:val="single"/>
          <w:lang w:eastAsia="bg-BG"/>
        </w:rPr>
      </w:pPr>
      <w:r w:rsidRPr="00AA499B">
        <w:rPr>
          <w:rFonts w:eastAsia="Times New Roman"/>
          <w:u w:val="single"/>
          <w:lang w:eastAsia="bg-BG"/>
        </w:rPr>
        <w:lastRenderedPageBreak/>
        <w:t>Абсорбиия</w:t>
      </w:r>
    </w:p>
    <w:p w14:paraId="431522F5" w14:textId="334C0F42" w:rsidR="00103A40" w:rsidRPr="00AA499B" w:rsidRDefault="00103A40" w:rsidP="00103A40">
      <w:pPr>
        <w:rPr>
          <w:rFonts w:eastAsia="Times New Roman" w:cs="Arial"/>
          <w:color w:val="000000"/>
          <w:lang w:eastAsia="bg-BG"/>
        </w:rPr>
      </w:pPr>
      <w:r w:rsidRPr="00AA499B">
        <w:rPr>
          <w:rFonts w:eastAsia="Times New Roman" w:cs="Arial"/>
          <w:color w:val="000000"/>
          <w:lang w:eastAsia="bg-BG"/>
        </w:rPr>
        <w:t>Съществуват големи между- и вътре индивидулни различия в абсорбцията на 5-флуорорацил в стомашно-чревния тракт след перорално приложение. 5-флуороурацил се подлага на чернодробна елиминация при първото му преминаване през черния дроб.</w:t>
      </w:r>
    </w:p>
    <w:p w14:paraId="572A3B67"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Бионаличността е между 0% и 80%. 5-флуороурацил Ебеве се прилага само интравенозно и интраартериално.</w:t>
      </w:r>
    </w:p>
    <w:p w14:paraId="4E974FB5" w14:textId="77777777" w:rsidR="00103A40" w:rsidRPr="00AA499B" w:rsidRDefault="00103A40" w:rsidP="00103A40">
      <w:pPr>
        <w:spacing w:line="240" w:lineRule="auto"/>
        <w:rPr>
          <w:rFonts w:eastAsia="Times New Roman" w:cs="Arial"/>
          <w:i/>
          <w:iCs/>
          <w:color w:val="000000"/>
          <w:u w:val="single"/>
          <w:lang w:eastAsia="bg-BG"/>
        </w:rPr>
      </w:pPr>
    </w:p>
    <w:p w14:paraId="0A35B87C" w14:textId="7143BC2F" w:rsidR="00103A40" w:rsidRPr="00AA499B" w:rsidRDefault="00103A40" w:rsidP="00814793">
      <w:pPr>
        <w:pStyle w:val="Heading3"/>
        <w:rPr>
          <w:rFonts w:eastAsia="Times New Roman"/>
          <w:u w:val="single"/>
          <w:lang w:eastAsia="bg-BG"/>
        </w:rPr>
      </w:pPr>
      <w:r w:rsidRPr="00AA499B">
        <w:rPr>
          <w:rFonts w:eastAsia="Times New Roman"/>
          <w:u w:val="single"/>
          <w:lang w:eastAsia="bg-BG"/>
        </w:rPr>
        <w:t>Разпределение</w:t>
      </w:r>
    </w:p>
    <w:p w14:paraId="49F32D43"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След интравенозно приложение, 5-флуороурацил се разпределя в организма и се открива най- вече в бързо пролифериращи тъкани като костен мозък, чревна лигавица и неоплазми; 5- Флуороурацил преминава кръвно-мозъчната бариера и плацентата.</w:t>
      </w:r>
    </w:p>
    <w:p w14:paraId="111C305F"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 xml:space="preserve">Обемът на разпределение е 0,12 </w:t>
      </w:r>
      <w:r w:rsidRPr="00AA499B">
        <w:rPr>
          <w:rFonts w:eastAsia="Times New Roman" w:cs="Arial"/>
          <w:color w:val="000000"/>
        </w:rPr>
        <w:t xml:space="preserve">l/kg </w:t>
      </w:r>
      <w:r w:rsidRPr="00AA499B">
        <w:rPr>
          <w:rFonts w:eastAsia="Times New Roman" w:cs="Arial"/>
          <w:color w:val="000000"/>
          <w:lang w:eastAsia="bg-BG"/>
        </w:rPr>
        <w:t>телесна маса; свързването с плазмените протеини е около 10%.</w:t>
      </w:r>
    </w:p>
    <w:p w14:paraId="4875FBA5" w14:textId="77777777" w:rsidR="00103A40" w:rsidRPr="00AA499B" w:rsidRDefault="00103A40" w:rsidP="00103A40">
      <w:pPr>
        <w:spacing w:line="240" w:lineRule="auto"/>
        <w:rPr>
          <w:rFonts w:eastAsia="Times New Roman" w:cs="Arial"/>
          <w:i/>
          <w:iCs/>
          <w:color w:val="000000"/>
          <w:u w:val="single"/>
          <w:lang w:eastAsia="bg-BG"/>
        </w:rPr>
      </w:pPr>
    </w:p>
    <w:p w14:paraId="223C9ACB" w14:textId="77777777" w:rsidR="00814793" w:rsidRPr="00AA499B" w:rsidRDefault="00103A40" w:rsidP="00814793">
      <w:pPr>
        <w:pStyle w:val="Heading3"/>
        <w:rPr>
          <w:rFonts w:eastAsia="Times New Roman"/>
          <w:u w:val="single"/>
          <w:lang w:eastAsia="bg-BG"/>
        </w:rPr>
      </w:pPr>
      <w:r w:rsidRPr="00AA499B">
        <w:rPr>
          <w:rFonts w:eastAsia="Times New Roman"/>
          <w:u w:val="single"/>
          <w:lang w:eastAsia="bg-BG"/>
        </w:rPr>
        <w:t xml:space="preserve">Биотрансформация </w:t>
      </w:r>
    </w:p>
    <w:p w14:paraId="01785580" w14:textId="240D0319"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5-Флуороурацил се метаболизира в черния дроб подобно на урацил. Под действие на ензими 5- флуороурацил се превръща бързо в своя активен метаболит дихидро-5-флуороурацил, чийто полуживот е значително по-дълъгот този на 5- флуороурацил. Следващите нетоксични продукти на разпада са въглероден диоксид и урея.</w:t>
      </w:r>
    </w:p>
    <w:p w14:paraId="454E7767" w14:textId="77777777" w:rsidR="00103A40" w:rsidRPr="00AA499B" w:rsidRDefault="00103A40" w:rsidP="00103A40">
      <w:pPr>
        <w:spacing w:line="240" w:lineRule="auto"/>
        <w:rPr>
          <w:rFonts w:eastAsia="Times New Roman" w:cs="Arial"/>
          <w:color w:val="000000"/>
          <w:lang w:eastAsia="bg-BG"/>
        </w:rPr>
      </w:pPr>
    </w:p>
    <w:p w14:paraId="0074D0B1" w14:textId="1DD9BDAE"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 xml:space="preserve">5-Флуороурацил се катаболизира чрез ензима дихидропиримидин дехидрогеназа </w:t>
      </w:r>
      <w:r w:rsidRPr="00AA499B">
        <w:rPr>
          <w:rFonts w:eastAsia="Times New Roman" w:cs="Arial"/>
          <w:color w:val="000000"/>
        </w:rPr>
        <w:t xml:space="preserve">(DPD) </w:t>
      </w:r>
      <w:r w:rsidRPr="00AA499B">
        <w:rPr>
          <w:rFonts w:eastAsia="Times New Roman" w:cs="Arial"/>
          <w:color w:val="000000"/>
          <w:lang w:eastAsia="bg-BG"/>
        </w:rPr>
        <w:t xml:space="preserve">до значително по-слабо токсичния дихидро-5-флуороурацил </w:t>
      </w:r>
      <w:r w:rsidRPr="00AA499B">
        <w:rPr>
          <w:rFonts w:eastAsia="Times New Roman" w:cs="Arial"/>
          <w:color w:val="000000"/>
        </w:rPr>
        <w:t xml:space="preserve">(FUH2). </w:t>
      </w:r>
      <w:r w:rsidRPr="00AA499B">
        <w:rPr>
          <w:rFonts w:eastAsia="Times New Roman" w:cs="Arial"/>
          <w:color w:val="000000"/>
          <w:lang w:eastAsia="bg-BG"/>
        </w:rPr>
        <w:t xml:space="preserve">Дихидропиримидиназата разцепва пиримидиновия пръстен до 5-флуоро-уреидопропионова киселина </w:t>
      </w:r>
      <w:r w:rsidRPr="00AA499B">
        <w:rPr>
          <w:rFonts w:eastAsia="Times New Roman" w:cs="Arial"/>
          <w:color w:val="000000"/>
        </w:rPr>
        <w:t xml:space="preserve">(FUPA). </w:t>
      </w:r>
      <w:r w:rsidRPr="00AA499B">
        <w:rPr>
          <w:rFonts w:eastAsia="Times New Roman" w:cs="Arial"/>
          <w:color w:val="000000"/>
          <w:lang w:eastAsia="bg-BG"/>
        </w:rPr>
        <w:t xml:space="preserve">Накрая, бета-уреидопропионазата разцепва </w:t>
      </w:r>
      <w:r w:rsidRPr="00AA499B">
        <w:rPr>
          <w:rFonts w:eastAsia="Times New Roman" w:cs="Arial"/>
          <w:color w:val="000000"/>
        </w:rPr>
        <w:t xml:space="preserve">FUPA </w:t>
      </w:r>
      <w:r w:rsidRPr="00AA499B">
        <w:rPr>
          <w:rFonts w:eastAsia="Times New Roman" w:cs="Arial"/>
          <w:color w:val="000000"/>
          <w:lang w:eastAsia="bg-BG"/>
        </w:rPr>
        <w:t xml:space="preserve">до алфа-флуоро-бета-аланин </w:t>
      </w:r>
      <w:r w:rsidRPr="00AA499B">
        <w:rPr>
          <w:rFonts w:eastAsia="Times New Roman" w:cs="Arial"/>
          <w:color w:val="000000"/>
        </w:rPr>
        <w:t xml:space="preserve">(FBAL), </w:t>
      </w:r>
      <w:r w:rsidRPr="00AA499B">
        <w:rPr>
          <w:rFonts w:eastAsia="Times New Roman" w:cs="Arial"/>
          <w:color w:val="000000"/>
          <w:lang w:eastAsia="bg-BG"/>
        </w:rPr>
        <w:t xml:space="preserve">който се отделя с урината. Активността на дихидропиримидин дехидрогеназата </w:t>
      </w:r>
      <w:r w:rsidRPr="00AA499B">
        <w:rPr>
          <w:rFonts w:eastAsia="Times New Roman" w:cs="Arial"/>
          <w:color w:val="000000"/>
        </w:rPr>
        <w:t xml:space="preserve">(DPD) </w:t>
      </w:r>
      <w:r w:rsidRPr="00AA499B">
        <w:rPr>
          <w:rFonts w:eastAsia="Times New Roman" w:cs="Arial"/>
          <w:color w:val="000000"/>
          <w:lang w:eastAsia="bg-BG"/>
        </w:rPr>
        <w:t xml:space="preserve">е стъпалото, което ограничава скоростта на реакцията. Дефицитът на </w:t>
      </w:r>
      <w:r w:rsidRPr="00AA499B">
        <w:rPr>
          <w:rFonts w:eastAsia="Times New Roman" w:cs="Arial"/>
          <w:color w:val="000000"/>
        </w:rPr>
        <w:t xml:space="preserve">DPD </w:t>
      </w:r>
      <w:r w:rsidRPr="00AA499B">
        <w:rPr>
          <w:rFonts w:eastAsia="Times New Roman" w:cs="Arial"/>
          <w:color w:val="000000"/>
          <w:lang w:eastAsia="bg-BG"/>
        </w:rPr>
        <w:t>може да доведе до повишена токсичност на 5-флуороурацил (вж. точка 4.3 и 4.4).</w:t>
      </w:r>
    </w:p>
    <w:p w14:paraId="457AFD0F" w14:textId="77777777" w:rsidR="00103A40" w:rsidRPr="00AA499B" w:rsidRDefault="00103A40" w:rsidP="00103A40">
      <w:pPr>
        <w:spacing w:line="240" w:lineRule="auto"/>
        <w:rPr>
          <w:rFonts w:eastAsia="Times New Roman" w:cs="Arial"/>
          <w:i/>
          <w:iCs/>
          <w:color w:val="000000"/>
          <w:u w:val="single"/>
          <w:lang w:eastAsia="bg-BG"/>
        </w:rPr>
      </w:pPr>
    </w:p>
    <w:p w14:paraId="1C76CAD4" w14:textId="1F1A0D3F" w:rsidR="00103A40" w:rsidRPr="00AA499B" w:rsidRDefault="00103A40" w:rsidP="00814793">
      <w:pPr>
        <w:pStyle w:val="Heading3"/>
        <w:rPr>
          <w:rFonts w:eastAsia="Times New Roman"/>
          <w:u w:val="single"/>
          <w:lang w:eastAsia="bg-BG"/>
        </w:rPr>
      </w:pPr>
      <w:r w:rsidRPr="00AA499B">
        <w:rPr>
          <w:rFonts w:eastAsia="Times New Roman"/>
          <w:u w:val="single"/>
          <w:lang w:eastAsia="bg-BG"/>
        </w:rPr>
        <w:t>Елиминиране</w:t>
      </w:r>
    </w:p>
    <w:p w14:paraId="144FF2A8"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Средният плазмен полуживот на елиминация е около 10 до 20 минути и е дозозависим. Три часа след интравенозно приложение в плазмата не се открива свободно лекарство.</w:t>
      </w:r>
    </w:p>
    <w:p w14:paraId="3D03F464" w14:textId="77777777" w:rsidR="00103A40" w:rsidRPr="00AA499B" w:rsidRDefault="00103A40" w:rsidP="00103A40">
      <w:pPr>
        <w:rPr>
          <w:rFonts w:eastAsia="Times New Roman" w:cs="Arial"/>
          <w:color w:val="000000"/>
          <w:lang w:eastAsia="bg-BG"/>
        </w:rPr>
      </w:pPr>
    </w:p>
    <w:p w14:paraId="07F223A2" w14:textId="5BC3864E" w:rsidR="00103A40" w:rsidRPr="00AA499B" w:rsidRDefault="00103A40" w:rsidP="00103A40">
      <w:pPr>
        <w:rPr>
          <w:rFonts w:eastAsia="Times New Roman" w:cs="Arial"/>
          <w:color w:val="000000"/>
          <w:lang w:eastAsia="bg-BG"/>
        </w:rPr>
      </w:pPr>
      <w:r w:rsidRPr="00AA499B">
        <w:rPr>
          <w:rFonts w:eastAsia="Times New Roman" w:cs="Arial"/>
          <w:color w:val="000000"/>
          <w:lang w:eastAsia="bg-BG"/>
        </w:rPr>
        <w:t xml:space="preserve">5-Флуороурацил най-вече (60-80%) се отделя като въглероден диоксид през белите дробове. На второ място 5-флуороурацил се отделя чрез бъбреците като непроменено лекарство (7-20%), като приблизително 90% се отделят в първия час. Бъбречният клирънс е около 170-180 </w:t>
      </w:r>
      <w:r w:rsidRPr="00AA499B">
        <w:rPr>
          <w:rFonts w:eastAsia="Times New Roman" w:cs="Arial"/>
          <w:color w:val="000000"/>
        </w:rPr>
        <w:t xml:space="preserve">ml/min. </w:t>
      </w:r>
      <w:r w:rsidRPr="00AA499B">
        <w:rPr>
          <w:rFonts w:eastAsia="Times New Roman" w:cs="Arial"/>
          <w:color w:val="000000"/>
          <w:lang w:eastAsia="bg-BG"/>
        </w:rPr>
        <w:t>Ако бъбречната функция е намалена, елиминирането е по-бавно.</w:t>
      </w:r>
    </w:p>
    <w:p w14:paraId="77044057" w14:textId="77777777" w:rsidR="00103A40" w:rsidRPr="00AA499B" w:rsidRDefault="00103A40" w:rsidP="00103A40"/>
    <w:p w14:paraId="648E39DA" w14:textId="45BD8287" w:rsidR="00CF77F7" w:rsidRPr="00AA499B" w:rsidRDefault="002C50EE" w:rsidP="004A448E">
      <w:pPr>
        <w:pStyle w:val="Heading2"/>
      </w:pPr>
      <w:r w:rsidRPr="00AA499B">
        <w:t>5.3. Предклинични данни за безопасност</w:t>
      </w:r>
    </w:p>
    <w:p w14:paraId="1245436C" w14:textId="06383990" w:rsidR="00103A40" w:rsidRPr="00AA499B" w:rsidRDefault="00103A40" w:rsidP="00103A40"/>
    <w:p w14:paraId="36050D0C" w14:textId="1946AE06" w:rsidR="00103A40" w:rsidRPr="00AA499B" w:rsidRDefault="00103A40" w:rsidP="00103A40">
      <w:r w:rsidRPr="00AA499B">
        <w:t xml:space="preserve">Съобщенията от проучванията върху животни трябва да се разглеждат във връзка с фармакологичния ефект на лекарството. При плъхове 5-флуороурацил предизвиква хромозомни аберации в сперматогониите и временно безплодие. При някои видове (напр. плъхове, мишки, зайци и маймуни) се съобщава за тератогенни и фетотоксични ефекти при дози, сравними с човешките дози на база mg/kg (без направени съответни корекции за възможно по-ниско системно разпределение при лабораторните животни в сравнение с пациентите). 5-флуороурацил предизвиква мутагенни промени при някои тестови </w:t>
      </w:r>
      <w:r w:rsidRPr="00AA499B">
        <w:lastRenderedPageBreak/>
        <w:t>системи. Независимо от липсата на данни за канцерогенни ефекти, би могло да се очаква канцерогенен потенциал на 5-флуороурацил поради механизма му на действие и известната мутагенност.</w:t>
      </w:r>
    </w:p>
    <w:p w14:paraId="478EEB3B" w14:textId="77777777" w:rsidR="00103A40" w:rsidRPr="00AA499B" w:rsidRDefault="00103A40" w:rsidP="00103A40"/>
    <w:p w14:paraId="6A7820AB" w14:textId="50E3021C" w:rsidR="008A6AF2" w:rsidRPr="00AA499B" w:rsidRDefault="002C50EE" w:rsidP="00395555">
      <w:pPr>
        <w:pStyle w:val="Heading1"/>
      </w:pPr>
      <w:r w:rsidRPr="00AA499B">
        <w:t>7. ПРИТЕЖАТЕЛ НА РАЗРЕШЕНИЕТО ЗА УПОТРЕБА</w:t>
      </w:r>
    </w:p>
    <w:p w14:paraId="2FD4D78C" w14:textId="135DD481" w:rsidR="00103A40" w:rsidRPr="00AA499B" w:rsidRDefault="00103A40" w:rsidP="00103A40"/>
    <w:p w14:paraId="42993DE8" w14:textId="77777777" w:rsidR="00103A40" w:rsidRPr="00AA499B" w:rsidRDefault="00103A40" w:rsidP="00103A40">
      <w:r w:rsidRPr="00AA499B">
        <w:t xml:space="preserve">EBEWE Pharma Ges.m.b.H. Nfg. KG </w:t>
      </w:r>
    </w:p>
    <w:p w14:paraId="469223FC" w14:textId="77777777" w:rsidR="00103A40" w:rsidRPr="00AA499B" w:rsidRDefault="00103A40" w:rsidP="00103A40">
      <w:r w:rsidRPr="00AA499B">
        <w:t xml:space="preserve">Mondseestrasse 11, A-4866 Unterach </w:t>
      </w:r>
    </w:p>
    <w:p w14:paraId="11AE06A6" w14:textId="63CCE5A0" w:rsidR="00103A40" w:rsidRPr="00AA499B" w:rsidRDefault="00103A40" w:rsidP="00103A40">
      <w:r w:rsidRPr="00AA499B">
        <w:rPr>
          <w:lang w:eastAsia="bg-BG"/>
        </w:rPr>
        <w:t>Австрия</w:t>
      </w:r>
    </w:p>
    <w:p w14:paraId="7BA1BA64" w14:textId="6F7B53DC" w:rsidR="00CF77F7" w:rsidRPr="00AA499B" w:rsidRDefault="002C50EE" w:rsidP="004A448E">
      <w:pPr>
        <w:pStyle w:val="Heading1"/>
      </w:pPr>
      <w:r w:rsidRPr="00AA499B">
        <w:t>8. НОМЕР НА РАЗРЕШЕНИЕТО ЗА УПОТРЕБА</w:t>
      </w:r>
    </w:p>
    <w:p w14:paraId="694D0C8A" w14:textId="4BE70072" w:rsidR="00103A40" w:rsidRPr="00AA499B" w:rsidRDefault="00103A40" w:rsidP="00103A40"/>
    <w:p w14:paraId="7808E7FB" w14:textId="41866A0F" w:rsidR="00103A40" w:rsidRPr="00AA499B" w:rsidRDefault="00103A40" w:rsidP="00103A40">
      <w:r w:rsidRPr="00AA499B">
        <w:t>Per.No: 20000369</w:t>
      </w:r>
    </w:p>
    <w:p w14:paraId="62098DE7" w14:textId="77777777" w:rsidR="00103A40" w:rsidRPr="00AA499B" w:rsidRDefault="00103A40" w:rsidP="00103A40"/>
    <w:p w14:paraId="2CCB5832" w14:textId="5C9FA4A7" w:rsidR="007C605B" w:rsidRPr="00AA499B" w:rsidRDefault="002C50EE" w:rsidP="007C605B">
      <w:pPr>
        <w:pStyle w:val="Heading1"/>
      </w:pPr>
      <w:r w:rsidRPr="00AA499B">
        <w:t>9. ДАТА НА ПЪРВО РАЗРЕШАВАНЕ/ПОДНОВЯВАНЕ НА РАЗРЕШЕНИЕТО ЗА УПОТРЕБА</w:t>
      </w:r>
    </w:p>
    <w:p w14:paraId="737C8763" w14:textId="0B62D050" w:rsidR="00103A40" w:rsidRPr="00AA499B" w:rsidRDefault="00103A40" w:rsidP="00103A40"/>
    <w:p w14:paraId="7A0C5B8E" w14:textId="77777777" w:rsidR="00103A40" w:rsidRPr="00AA499B" w:rsidRDefault="00103A40" w:rsidP="00103A40">
      <w:pPr>
        <w:spacing w:line="240" w:lineRule="auto"/>
        <w:rPr>
          <w:rFonts w:eastAsia="Times New Roman" w:cs="Arial"/>
          <w:sz w:val="24"/>
          <w:szCs w:val="24"/>
          <w:lang w:eastAsia="bg-BG"/>
        </w:rPr>
      </w:pPr>
      <w:r w:rsidRPr="00AA499B">
        <w:rPr>
          <w:rFonts w:eastAsia="Times New Roman" w:cs="Arial"/>
          <w:color w:val="000000"/>
          <w:lang w:eastAsia="bg-BG"/>
        </w:rPr>
        <w:t>Дата на първо разрешаване: 12 юни 2000 г.</w:t>
      </w:r>
    </w:p>
    <w:p w14:paraId="68DE3D8A" w14:textId="47214268" w:rsidR="00103A40" w:rsidRPr="00AA499B" w:rsidRDefault="00103A40" w:rsidP="00103A40">
      <w:pPr>
        <w:rPr>
          <w:rFonts w:cs="Arial"/>
        </w:rPr>
      </w:pPr>
      <w:r w:rsidRPr="00AA499B">
        <w:rPr>
          <w:rFonts w:eastAsia="Times New Roman" w:cs="Arial"/>
          <w:color w:val="000000"/>
          <w:lang w:eastAsia="bg-BG"/>
        </w:rPr>
        <w:t>Дата на последно подновяване: 07 март 2013 г.</w:t>
      </w:r>
    </w:p>
    <w:p w14:paraId="0E9D0119" w14:textId="19EEDC7F" w:rsidR="002C50EE" w:rsidRPr="00AA499B" w:rsidRDefault="002C50EE" w:rsidP="002C50EE">
      <w:pPr>
        <w:pStyle w:val="Heading1"/>
      </w:pPr>
      <w:r w:rsidRPr="00AA499B">
        <w:t>10. ДАТА НА АКТУАЛИЗИРАНЕ НА ТЕКСТА</w:t>
      </w:r>
    </w:p>
    <w:p w14:paraId="33704ABD" w14:textId="77777777" w:rsidR="00814793" w:rsidRPr="00AA499B" w:rsidRDefault="00814793" w:rsidP="00103A40"/>
    <w:p w14:paraId="588A14EC" w14:textId="5E7E6EDF" w:rsidR="00103A40" w:rsidRPr="00AA499B" w:rsidRDefault="00103A40" w:rsidP="00103A40">
      <w:r w:rsidRPr="00AA499B">
        <w:t>09/2021</w:t>
      </w:r>
    </w:p>
    <w:bookmarkEnd w:id="0"/>
    <w:p w14:paraId="43FB38A2" w14:textId="5500C507" w:rsidR="007C605B" w:rsidRPr="00AA499B" w:rsidRDefault="007C605B" w:rsidP="00CF77F7"/>
    <w:sectPr w:rsidR="007C605B" w:rsidRPr="00AA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4" w15:restartNumberingAfterBreak="0">
    <w:nsid w:val="7FC162E5"/>
    <w:multiLevelType w:val="hybridMultilevel"/>
    <w:tmpl w:val="8EE6B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073113290">
    <w:abstractNumId w:val="26"/>
  </w:num>
  <w:num w:numId="2" w16cid:durableId="1657299864">
    <w:abstractNumId w:val="0"/>
  </w:num>
  <w:num w:numId="3" w16cid:durableId="1497107064">
    <w:abstractNumId w:val="12"/>
  </w:num>
  <w:num w:numId="4" w16cid:durableId="682628517">
    <w:abstractNumId w:val="3"/>
  </w:num>
  <w:num w:numId="5" w16cid:durableId="5793280">
    <w:abstractNumId w:val="1"/>
  </w:num>
  <w:num w:numId="6" w16cid:durableId="1729568743">
    <w:abstractNumId w:val="15"/>
  </w:num>
  <w:num w:numId="7" w16cid:durableId="168106495">
    <w:abstractNumId w:val="10"/>
  </w:num>
  <w:num w:numId="8" w16cid:durableId="884370569">
    <w:abstractNumId w:val="14"/>
  </w:num>
  <w:num w:numId="9" w16cid:durableId="1962414483">
    <w:abstractNumId w:val="2"/>
  </w:num>
  <w:num w:numId="10" w16cid:durableId="332075617">
    <w:abstractNumId w:val="4"/>
  </w:num>
  <w:num w:numId="11" w16cid:durableId="44067222">
    <w:abstractNumId w:val="29"/>
  </w:num>
  <w:num w:numId="12" w16cid:durableId="942881177">
    <w:abstractNumId w:val="13"/>
  </w:num>
  <w:num w:numId="13" w16cid:durableId="2129856655">
    <w:abstractNumId w:val="18"/>
  </w:num>
  <w:num w:numId="14" w16cid:durableId="292712551">
    <w:abstractNumId w:val="11"/>
  </w:num>
  <w:num w:numId="15" w16cid:durableId="71397553">
    <w:abstractNumId w:val="28"/>
  </w:num>
  <w:num w:numId="16" w16cid:durableId="1921597865">
    <w:abstractNumId w:val="9"/>
  </w:num>
  <w:num w:numId="17" w16cid:durableId="1126001868">
    <w:abstractNumId w:val="23"/>
  </w:num>
  <w:num w:numId="18" w16cid:durableId="1619220105">
    <w:abstractNumId w:val="7"/>
  </w:num>
  <w:num w:numId="19" w16cid:durableId="1540509393">
    <w:abstractNumId w:val="25"/>
  </w:num>
  <w:num w:numId="20" w16cid:durableId="529028208">
    <w:abstractNumId w:val="22"/>
  </w:num>
  <w:num w:numId="21" w16cid:durableId="498346676">
    <w:abstractNumId w:val="16"/>
  </w:num>
  <w:num w:numId="22" w16cid:durableId="1154101034">
    <w:abstractNumId w:val="24"/>
  </w:num>
  <w:num w:numId="23" w16cid:durableId="1097211645">
    <w:abstractNumId w:val="17"/>
  </w:num>
  <w:num w:numId="24" w16cid:durableId="920721232">
    <w:abstractNumId w:val="8"/>
  </w:num>
  <w:num w:numId="25" w16cid:durableId="298732778">
    <w:abstractNumId w:val="21"/>
  </w:num>
  <w:num w:numId="26" w16cid:durableId="1269502790">
    <w:abstractNumId w:val="20"/>
  </w:num>
  <w:num w:numId="27" w16cid:durableId="495732620">
    <w:abstractNumId w:val="30"/>
  </w:num>
  <w:num w:numId="28" w16cid:durableId="1762220783">
    <w:abstractNumId w:val="6"/>
  </w:num>
  <w:num w:numId="29" w16cid:durableId="1879393070">
    <w:abstractNumId w:val="19"/>
  </w:num>
  <w:num w:numId="30" w16cid:durableId="1874806151">
    <w:abstractNumId w:val="33"/>
  </w:num>
  <w:num w:numId="31" w16cid:durableId="1644702259">
    <w:abstractNumId w:val="5"/>
  </w:num>
  <w:num w:numId="32" w16cid:durableId="1081217081">
    <w:abstractNumId w:val="32"/>
  </w:num>
  <w:num w:numId="33" w16cid:durableId="1193808579">
    <w:abstractNumId w:val="27"/>
  </w:num>
  <w:num w:numId="34" w16cid:durableId="912859000">
    <w:abstractNumId w:val="31"/>
  </w:num>
  <w:num w:numId="35" w16cid:durableId="16867130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03A40"/>
    <w:rsid w:val="00185A46"/>
    <w:rsid w:val="001915B6"/>
    <w:rsid w:val="001D1B23"/>
    <w:rsid w:val="002B3C38"/>
    <w:rsid w:val="002B4DBB"/>
    <w:rsid w:val="002C50EE"/>
    <w:rsid w:val="002D717D"/>
    <w:rsid w:val="00340A0A"/>
    <w:rsid w:val="003765DC"/>
    <w:rsid w:val="00395555"/>
    <w:rsid w:val="003E3126"/>
    <w:rsid w:val="00426E5F"/>
    <w:rsid w:val="004A448E"/>
    <w:rsid w:val="004D4D6B"/>
    <w:rsid w:val="004F1CE7"/>
    <w:rsid w:val="004F498A"/>
    <w:rsid w:val="00517A5B"/>
    <w:rsid w:val="005305FD"/>
    <w:rsid w:val="00593A00"/>
    <w:rsid w:val="005A66D9"/>
    <w:rsid w:val="00605BCA"/>
    <w:rsid w:val="006158A1"/>
    <w:rsid w:val="00617B1F"/>
    <w:rsid w:val="00672487"/>
    <w:rsid w:val="00672600"/>
    <w:rsid w:val="00681D4A"/>
    <w:rsid w:val="00685882"/>
    <w:rsid w:val="0075649D"/>
    <w:rsid w:val="007C605B"/>
    <w:rsid w:val="008134C8"/>
    <w:rsid w:val="00814073"/>
    <w:rsid w:val="00814793"/>
    <w:rsid w:val="00826F0D"/>
    <w:rsid w:val="00893B92"/>
    <w:rsid w:val="008A6AF2"/>
    <w:rsid w:val="008C70A2"/>
    <w:rsid w:val="009773E4"/>
    <w:rsid w:val="009B171C"/>
    <w:rsid w:val="009F1313"/>
    <w:rsid w:val="00A20351"/>
    <w:rsid w:val="00A65A81"/>
    <w:rsid w:val="00AA23EC"/>
    <w:rsid w:val="00AA499B"/>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21CAB"/>
    <w:rsid w:val="00F37B64"/>
    <w:rsid w:val="00FD06CE"/>
    <w:rsid w:val="00FD69E8"/>
    <w:rsid w:val="00F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4280</Words>
  <Characters>24396</Characters>
  <Application>Microsoft Office Word</Application>
  <DocSecurity>0</DocSecurity>
  <Lines>203</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6</cp:revision>
  <dcterms:created xsi:type="dcterms:W3CDTF">2022-03-26T20:33:00Z</dcterms:created>
  <dcterms:modified xsi:type="dcterms:W3CDTF">2022-05-09T07:46:00Z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