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1347529D" w:rsidR="00F53FB7" w:rsidRDefault="00DD466D" w:rsidP="00A93499">
      <w:pPr>
        <w:pStyle w:val="Heading1"/>
      </w:pPr>
      <w:r>
        <w:t>1.ИМЕ НА ЛЕКАРСТВЕНИЯ ПРОДУКТ</w:t>
      </w:r>
    </w:p>
    <w:p w14:paraId="3238FB85" w14:textId="4F15F6C8" w:rsidR="003C0B8F" w:rsidRDefault="003C0B8F" w:rsidP="003C0B8F"/>
    <w:p w14:paraId="6AEF4E4A" w14:textId="77777777" w:rsidR="003C0B8F" w:rsidRPr="003C0B8F" w:rsidRDefault="003C0B8F" w:rsidP="003C0B8F">
      <w:pPr>
        <w:rPr>
          <w:sz w:val="24"/>
          <w:szCs w:val="24"/>
          <w:lang w:val="en-US" w:eastAsia="bg-BG"/>
        </w:rPr>
      </w:pPr>
      <w:r w:rsidRPr="003C0B8F">
        <w:rPr>
          <w:lang w:eastAsia="bg-BG"/>
        </w:rPr>
        <w:t xml:space="preserve">АКУ-ТИРОКС 25 микрограма/5 </w:t>
      </w:r>
      <w:r w:rsidRPr="003C0B8F">
        <w:rPr>
          <w:lang w:val="en-US"/>
        </w:rPr>
        <w:t xml:space="preserve">ml </w:t>
      </w:r>
      <w:r w:rsidRPr="003C0B8F">
        <w:rPr>
          <w:lang w:eastAsia="bg-BG"/>
        </w:rPr>
        <w:t>перорален разтвор</w:t>
      </w:r>
    </w:p>
    <w:p w14:paraId="799B6357" w14:textId="77777777" w:rsidR="003C0B8F" w:rsidRPr="003C0B8F" w:rsidRDefault="003C0B8F" w:rsidP="003C0B8F">
      <w:pPr>
        <w:rPr>
          <w:sz w:val="24"/>
          <w:szCs w:val="24"/>
          <w:lang w:val="en-US" w:eastAsia="bg-BG"/>
        </w:rPr>
      </w:pPr>
      <w:r w:rsidRPr="003C0B8F">
        <w:rPr>
          <w:lang w:eastAsia="bg-BG"/>
        </w:rPr>
        <w:t xml:space="preserve">АКУ-ТИРОКС 50 микрограма/5 </w:t>
      </w:r>
      <w:r w:rsidRPr="003C0B8F">
        <w:rPr>
          <w:lang w:val="en-US"/>
        </w:rPr>
        <w:t xml:space="preserve">ml </w:t>
      </w:r>
      <w:r w:rsidRPr="003C0B8F">
        <w:rPr>
          <w:lang w:eastAsia="bg-BG"/>
        </w:rPr>
        <w:t>перорален разтвор</w:t>
      </w:r>
    </w:p>
    <w:p w14:paraId="593F078D" w14:textId="77777777" w:rsidR="003C0B8F" w:rsidRPr="003C0B8F" w:rsidRDefault="003C0B8F" w:rsidP="003C0B8F">
      <w:pPr>
        <w:rPr>
          <w:sz w:val="24"/>
          <w:szCs w:val="24"/>
          <w:lang w:val="en-US" w:eastAsia="bg-BG"/>
        </w:rPr>
      </w:pPr>
      <w:r w:rsidRPr="003C0B8F">
        <w:rPr>
          <w:lang w:eastAsia="bg-BG"/>
        </w:rPr>
        <w:t xml:space="preserve">АКУ-ТИРОКС 100 микрограма/5 </w:t>
      </w:r>
      <w:r w:rsidRPr="003C0B8F">
        <w:rPr>
          <w:lang w:val="en-US"/>
        </w:rPr>
        <w:t xml:space="preserve">ml </w:t>
      </w:r>
      <w:r w:rsidRPr="003C0B8F">
        <w:rPr>
          <w:lang w:eastAsia="bg-BG"/>
        </w:rPr>
        <w:t>перорален разтвор</w:t>
      </w:r>
    </w:p>
    <w:p w14:paraId="76CB110A" w14:textId="77777777" w:rsidR="003C0B8F" w:rsidRDefault="003C0B8F" w:rsidP="003C0B8F">
      <w:pPr>
        <w:rPr>
          <w:lang w:val="en-US"/>
        </w:rPr>
      </w:pPr>
    </w:p>
    <w:p w14:paraId="62118B4E" w14:textId="7A004103" w:rsidR="003C0B8F" w:rsidRPr="003C0B8F" w:rsidRDefault="003C0B8F" w:rsidP="003C0B8F">
      <w:pPr>
        <w:rPr>
          <w:sz w:val="24"/>
          <w:szCs w:val="24"/>
          <w:lang w:val="en-US" w:eastAsia="bg-BG"/>
        </w:rPr>
      </w:pPr>
      <w:r w:rsidRPr="003C0B8F">
        <w:rPr>
          <w:lang w:val="en-US"/>
        </w:rPr>
        <w:t xml:space="preserve">ACCU-THYROX </w:t>
      </w:r>
      <w:r w:rsidRPr="003C0B8F">
        <w:rPr>
          <w:lang w:eastAsia="bg-BG"/>
        </w:rPr>
        <w:t xml:space="preserve">25 </w:t>
      </w:r>
      <w:r w:rsidRPr="003C0B8F">
        <w:rPr>
          <w:lang w:val="en-US"/>
        </w:rPr>
        <w:t>micrograms/ 5ml Oral Solution</w:t>
      </w:r>
    </w:p>
    <w:p w14:paraId="561A1C6E" w14:textId="77777777" w:rsidR="003C0B8F" w:rsidRPr="003C0B8F" w:rsidRDefault="003C0B8F" w:rsidP="003C0B8F">
      <w:pPr>
        <w:rPr>
          <w:sz w:val="24"/>
          <w:szCs w:val="24"/>
          <w:lang w:val="en-US" w:eastAsia="bg-BG"/>
        </w:rPr>
      </w:pPr>
      <w:r w:rsidRPr="003C0B8F">
        <w:rPr>
          <w:lang w:val="en-US"/>
        </w:rPr>
        <w:t>ACCU-THYROX 50 micrograms/ 5ml Oral Solution</w:t>
      </w:r>
    </w:p>
    <w:p w14:paraId="42C193C8" w14:textId="77777777" w:rsidR="003C0B8F" w:rsidRPr="003C0B8F" w:rsidRDefault="003C0B8F" w:rsidP="003C0B8F">
      <w:pPr>
        <w:rPr>
          <w:sz w:val="24"/>
          <w:szCs w:val="24"/>
          <w:lang w:val="en-US" w:eastAsia="bg-BG"/>
        </w:rPr>
      </w:pPr>
      <w:r w:rsidRPr="003C0B8F">
        <w:rPr>
          <w:lang w:val="en-US"/>
        </w:rPr>
        <w:t>ACCU-THYROX 100 micrograms/ 5ml Oral Solution</w:t>
      </w:r>
    </w:p>
    <w:p w14:paraId="18A92BDA" w14:textId="77777777" w:rsidR="003C0B8F" w:rsidRPr="003C0B8F" w:rsidRDefault="003C0B8F" w:rsidP="003C0B8F"/>
    <w:p w14:paraId="0DF202EC" w14:textId="6706B279" w:rsidR="00F53FB7" w:rsidRDefault="00DD466D" w:rsidP="00A93499">
      <w:pPr>
        <w:pStyle w:val="Heading1"/>
      </w:pPr>
      <w:r>
        <w:t>2. КАЧЕСТВЕН И КОЛИЧЕСТВЕН СЪСТАВ</w:t>
      </w:r>
    </w:p>
    <w:p w14:paraId="06F9CCC3" w14:textId="38311188" w:rsidR="003C0B8F" w:rsidRDefault="003C0B8F" w:rsidP="003C0B8F"/>
    <w:p w14:paraId="14F78A92" w14:textId="77777777" w:rsidR="003C0B8F" w:rsidRPr="003C0B8F" w:rsidRDefault="003C0B8F" w:rsidP="003C0B8F">
      <w:pPr>
        <w:rPr>
          <w:sz w:val="24"/>
          <w:szCs w:val="24"/>
          <w:lang w:eastAsia="bg-BG"/>
        </w:rPr>
      </w:pPr>
      <w:r w:rsidRPr="003C0B8F">
        <w:rPr>
          <w:lang w:eastAsia="bg-BG"/>
        </w:rPr>
        <w:t xml:space="preserve">Всеки 5 </w:t>
      </w:r>
      <w:r w:rsidRPr="003C0B8F">
        <w:rPr>
          <w:lang w:val="en-US"/>
        </w:rPr>
        <w:t xml:space="preserve">ml </w:t>
      </w:r>
      <w:r w:rsidRPr="003C0B8F">
        <w:rPr>
          <w:lang w:eastAsia="bg-BG"/>
        </w:rPr>
        <w:t xml:space="preserve">от пероралния разтвор съдържат 25 микрограма левотироксин натрий </w:t>
      </w:r>
      <w:r w:rsidRPr="003C0B8F">
        <w:rPr>
          <w:lang w:val="en-US"/>
        </w:rPr>
        <w:t>(levothyroxine sodium).</w:t>
      </w:r>
    </w:p>
    <w:p w14:paraId="778BD049" w14:textId="77777777" w:rsidR="003C0B8F" w:rsidRPr="003C0B8F" w:rsidRDefault="003C0B8F" w:rsidP="003C0B8F">
      <w:pPr>
        <w:rPr>
          <w:sz w:val="24"/>
          <w:szCs w:val="24"/>
          <w:lang w:eastAsia="bg-BG"/>
        </w:rPr>
      </w:pPr>
      <w:r w:rsidRPr="003C0B8F">
        <w:rPr>
          <w:lang w:eastAsia="bg-BG"/>
        </w:rPr>
        <w:t xml:space="preserve">Всеки 5 </w:t>
      </w:r>
      <w:r w:rsidRPr="003C0B8F">
        <w:rPr>
          <w:lang w:val="en-US"/>
        </w:rPr>
        <w:t xml:space="preserve">ml </w:t>
      </w:r>
      <w:r w:rsidRPr="003C0B8F">
        <w:rPr>
          <w:lang w:eastAsia="bg-BG"/>
        </w:rPr>
        <w:t xml:space="preserve">от пероралния разтвор съдържат 50 микрограма левотироксин натрий </w:t>
      </w:r>
      <w:r w:rsidRPr="003C0B8F">
        <w:rPr>
          <w:lang w:val="en-US"/>
        </w:rPr>
        <w:t>(levothyroxine sodium).</w:t>
      </w:r>
    </w:p>
    <w:p w14:paraId="49C28B23" w14:textId="77777777" w:rsidR="003C0B8F" w:rsidRPr="003C0B8F" w:rsidRDefault="003C0B8F" w:rsidP="003C0B8F">
      <w:pPr>
        <w:rPr>
          <w:sz w:val="24"/>
          <w:szCs w:val="24"/>
          <w:lang w:eastAsia="bg-BG"/>
        </w:rPr>
      </w:pPr>
      <w:r w:rsidRPr="003C0B8F">
        <w:rPr>
          <w:lang w:eastAsia="bg-BG"/>
        </w:rPr>
        <w:t xml:space="preserve">Всеки 5 </w:t>
      </w:r>
      <w:r w:rsidRPr="003C0B8F">
        <w:rPr>
          <w:lang w:val="en-US"/>
        </w:rPr>
        <w:t xml:space="preserve">ml </w:t>
      </w:r>
      <w:r w:rsidRPr="003C0B8F">
        <w:rPr>
          <w:lang w:eastAsia="bg-BG"/>
        </w:rPr>
        <w:t xml:space="preserve">от пероралния разтвор съдържат 100 микрограма левотироксин натрий </w:t>
      </w:r>
      <w:r w:rsidRPr="003C0B8F">
        <w:rPr>
          <w:lang w:val="en-US"/>
        </w:rPr>
        <w:t>(levothyroxine sodium).</w:t>
      </w:r>
    </w:p>
    <w:p w14:paraId="2501EA2F" w14:textId="77777777" w:rsidR="003C0B8F" w:rsidRDefault="003C0B8F" w:rsidP="003C0B8F">
      <w:pPr>
        <w:rPr>
          <w:u w:val="single"/>
          <w:lang w:eastAsia="bg-BG"/>
        </w:rPr>
      </w:pPr>
    </w:p>
    <w:p w14:paraId="4760990D" w14:textId="561CAC11" w:rsidR="003C0B8F" w:rsidRPr="003C0B8F" w:rsidRDefault="003C0B8F" w:rsidP="003C0B8F">
      <w:pPr>
        <w:rPr>
          <w:sz w:val="24"/>
          <w:szCs w:val="24"/>
          <w:lang w:eastAsia="bg-BG"/>
        </w:rPr>
      </w:pPr>
      <w:r w:rsidRPr="003C0B8F">
        <w:rPr>
          <w:u w:val="single"/>
          <w:lang w:eastAsia="bg-BG"/>
        </w:rPr>
        <w:t>Помощни вещества с известно действие</w:t>
      </w:r>
      <w:r w:rsidRPr="003C0B8F">
        <w:rPr>
          <w:lang w:eastAsia="bg-BG"/>
        </w:rPr>
        <w:t>:</w:t>
      </w:r>
    </w:p>
    <w:p w14:paraId="5FDC71AB" w14:textId="77777777" w:rsidR="003C0B8F" w:rsidRPr="003C0B8F" w:rsidRDefault="003C0B8F" w:rsidP="003C0B8F">
      <w:pPr>
        <w:rPr>
          <w:sz w:val="24"/>
          <w:szCs w:val="24"/>
          <w:lang w:eastAsia="bg-BG"/>
        </w:rPr>
      </w:pPr>
      <w:r w:rsidRPr="003C0B8F">
        <w:rPr>
          <w:lang w:eastAsia="bg-BG"/>
        </w:rPr>
        <w:t xml:space="preserve">Натриев метилпарахидроксибензоат (Е219): 9 </w:t>
      </w:r>
      <w:r w:rsidRPr="003C0B8F">
        <w:rPr>
          <w:lang w:val="en-US"/>
        </w:rPr>
        <w:t xml:space="preserve">mg </w:t>
      </w:r>
      <w:r w:rsidRPr="003C0B8F">
        <w:rPr>
          <w:lang w:eastAsia="bg-BG"/>
        </w:rPr>
        <w:t xml:space="preserve">в доза от 5 </w:t>
      </w:r>
      <w:r w:rsidRPr="003C0B8F">
        <w:rPr>
          <w:lang w:val="en-US"/>
        </w:rPr>
        <w:t>ml.</w:t>
      </w:r>
    </w:p>
    <w:p w14:paraId="4D7A6D31" w14:textId="2701A72E" w:rsidR="003C0B8F" w:rsidRPr="003C0B8F" w:rsidRDefault="003C0B8F" w:rsidP="003C0B8F">
      <w:r w:rsidRPr="003C0B8F">
        <w:rPr>
          <w:lang w:eastAsia="bg-BG"/>
        </w:rPr>
        <w:t xml:space="preserve">Глицерол: 3,780 </w:t>
      </w:r>
      <w:r w:rsidRPr="003C0B8F">
        <w:rPr>
          <w:lang w:val="en-US"/>
        </w:rPr>
        <w:t xml:space="preserve">mg </w:t>
      </w:r>
      <w:r w:rsidRPr="003C0B8F">
        <w:rPr>
          <w:lang w:eastAsia="bg-BG"/>
        </w:rPr>
        <w:t xml:space="preserve">в доза от 5 </w:t>
      </w:r>
      <w:r w:rsidRPr="003C0B8F">
        <w:rPr>
          <w:lang w:val="en-US"/>
        </w:rPr>
        <w:t>ml.</w:t>
      </w:r>
    </w:p>
    <w:p w14:paraId="07276C52" w14:textId="3F5CA60C" w:rsidR="00A44B34" w:rsidRDefault="00DD466D" w:rsidP="002C50EE">
      <w:pPr>
        <w:pStyle w:val="Heading1"/>
      </w:pPr>
      <w:r>
        <w:t>3. ЛЕКАРСТВЕНА ФОРМА</w:t>
      </w:r>
    </w:p>
    <w:p w14:paraId="605AE762" w14:textId="1A6B9051" w:rsidR="003C0B8F" w:rsidRDefault="003C0B8F" w:rsidP="003C0B8F"/>
    <w:p w14:paraId="1A4FE221" w14:textId="77777777" w:rsidR="003C0B8F" w:rsidRPr="003C0B8F" w:rsidRDefault="003C0B8F" w:rsidP="003C0B8F">
      <w:pPr>
        <w:rPr>
          <w:sz w:val="24"/>
          <w:szCs w:val="24"/>
          <w:lang w:eastAsia="bg-BG"/>
        </w:rPr>
      </w:pPr>
      <w:r w:rsidRPr="003C0B8F">
        <w:rPr>
          <w:lang w:eastAsia="bg-BG"/>
        </w:rPr>
        <w:t>Перорален разтвор.</w:t>
      </w:r>
    </w:p>
    <w:p w14:paraId="485F6557" w14:textId="77777777" w:rsidR="003C0B8F" w:rsidRDefault="003C0B8F" w:rsidP="003C0B8F">
      <w:pPr>
        <w:rPr>
          <w:lang w:eastAsia="bg-BG"/>
        </w:rPr>
      </w:pPr>
    </w:p>
    <w:p w14:paraId="05A2CCA8" w14:textId="3DED0180" w:rsidR="003C0B8F" w:rsidRPr="003C0B8F" w:rsidRDefault="003C0B8F" w:rsidP="003C0B8F">
      <w:pPr>
        <w:rPr>
          <w:sz w:val="24"/>
          <w:szCs w:val="24"/>
          <w:lang w:eastAsia="bg-BG"/>
        </w:rPr>
      </w:pPr>
      <w:r w:rsidRPr="003C0B8F">
        <w:rPr>
          <w:lang w:eastAsia="bg-BG"/>
        </w:rPr>
        <w:t>Бистра безцветна течност.</w:t>
      </w:r>
    </w:p>
    <w:p w14:paraId="2B8C349D" w14:textId="77777777" w:rsidR="003C0B8F" w:rsidRPr="003C0B8F" w:rsidRDefault="003C0B8F" w:rsidP="003C0B8F"/>
    <w:p w14:paraId="490FC2C4" w14:textId="6687E9F6" w:rsidR="002C50EE" w:rsidRDefault="002C50EE" w:rsidP="002C50EE">
      <w:pPr>
        <w:pStyle w:val="Heading1"/>
      </w:pPr>
      <w:r>
        <w:t>4. КЛИНИЧНИ ДАННИ</w:t>
      </w:r>
    </w:p>
    <w:p w14:paraId="1A37D275" w14:textId="14312262" w:rsidR="00F53FB7" w:rsidRDefault="002C50EE" w:rsidP="00A93499">
      <w:pPr>
        <w:pStyle w:val="Heading2"/>
      </w:pPr>
      <w:r>
        <w:t>4.1. Терапевтични показания</w:t>
      </w:r>
    </w:p>
    <w:p w14:paraId="1AEF7FB6" w14:textId="08D9A6CE" w:rsidR="00A428B7" w:rsidRDefault="00A428B7" w:rsidP="00A428B7"/>
    <w:p w14:paraId="364B165E" w14:textId="77777777"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АКУ-ТИРОКС перорален разтвор е показан за:</w:t>
      </w:r>
    </w:p>
    <w:p w14:paraId="7B8B0D56" w14:textId="77777777" w:rsidR="003C0B8F" w:rsidRPr="003C0B8F" w:rsidRDefault="003C0B8F" w:rsidP="003C0B8F">
      <w:pPr>
        <w:pStyle w:val="ListParagraph"/>
        <w:numPr>
          <w:ilvl w:val="0"/>
          <w:numId w:val="40"/>
        </w:numPr>
        <w:spacing w:line="240" w:lineRule="auto"/>
        <w:rPr>
          <w:rFonts w:eastAsia="Times New Roman" w:cs="Arial"/>
          <w:sz w:val="24"/>
          <w:szCs w:val="24"/>
          <w:lang w:eastAsia="bg-BG"/>
        </w:rPr>
      </w:pPr>
      <w:r w:rsidRPr="003C0B8F">
        <w:rPr>
          <w:rFonts w:eastAsia="Times New Roman" w:cs="Arial"/>
          <w:color w:val="000000"/>
          <w:lang w:eastAsia="bg-BG"/>
        </w:rPr>
        <w:t>Хипотиреоидизъм (вроден или придобит)</w:t>
      </w:r>
    </w:p>
    <w:p w14:paraId="0BEF4361" w14:textId="77777777" w:rsidR="003C0B8F" w:rsidRPr="003C0B8F" w:rsidRDefault="003C0B8F" w:rsidP="003C0B8F">
      <w:pPr>
        <w:pStyle w:val="ListParagraph"/>
        <w:numPr>
          <w:ilvl w:val="0"/>
          <w:numId w:val="40"/>
        </w:numPr>
        <w:spacing w:line="240" w:lineRule="auto"/>
        <w:rPr>
          <w:rFonts w:eastAsia="Times New Roman" w:cs="Arial"/>
          <w:sz w:val="24"/>
          <w:szCs w:val="24"/>
          <w:lang w:eastAsia="bg-BG"/>
        </w:rPr>
      </w:pPr>
      <w:r w:rsidRPr="003C0B8F">
        <w:rPr>
          <w:rFonts w:eastAsia="Times New Roman" w:cs="Arial"/>
          <w:color w:val="000000"/>
          <w:lang w:eastAsia="bg-BG"/>
        </w:rPr>
        <w:t>Дифузна нетоксична гуша</w:t>
      </w:r>
    </w:p>
    <w:p w14:paraId="3BA0750D" w14:textId="77777777" w:rsidR="003C0B8F" w:rsidRPr="003C0B8F" w:rsidRDefault="003C0B8F" w:rsidP="003C0B8F">
      <w:pPr>
        <w:pStyle w:val="ListParagraph"/>
        <w:numPr>
          <w:ilvl w:val="0"/>
          <w:numId w:val="40"/>
        </w:numPr>
        <w:spacing w:line="240" w:lineRule="auto"/>
        <w:rPr>
          <w:rFonts w:eastAsia="Times New Roman" w:cs="Arial"/>
          <w:sz w:val="24"/>
          <w:szCs w:val="24"/>
          <w:lang w:eastAsia="bg-BG"/>
        </w:rPr>
      </w:pPr>
      <w:r w:rsidRPr="003C0B8F">
        <w:rPr>
          <w:rFonts w:eastAsia="Times New Roman" w:cs="Arial"/>
          <w:color w:val="000000"/>
          <w:lang w:eastAsia="bg-BG"/>
        </w:rPr>
        <w:t>Гуша свързана с тиреоидит на Хашимото</w:t>
      </w:r>
    </w:p>
    <w:p w14:paraId="20E0D047" w14:textId="6E047BF4" w:rsidR="003C0B8F" w:rsidRPr="003C0B8F" w:rsidRDefault="003C0B8F" w:rsidP="003C0B8F">
      <w:pPr>
        <w:pStyle w:val="ListParagraph"/>
        <w:numPr>
          <w:ilvl w:val="0"/>
          <w:numId w:val="40"/>
        </w:numPr>
        <w:spacing w:line="240" w:lineRule="auto"/>
        <w:rPr>
          <w:rFonts w:eastAsia="Times New Roman" w:cs="Arial"/>
          <w:sz w:val="24"/>
          <w:szCs w:val="24"/>
          <w:lang w:eastAsia="bg-BG"/>
        </w:rPr>
      </w:pPr>
      <w:r w:rsidRPr="003C0B8F">
        <w:rPr>
          <w:rFonts w:eastAsia="Times New Roman" w:cs="Arial"/>
          <w:color w:val="000000"/>
          <w:lang w:eastAsia="bg-BG"/>
        </w:rPr>
        <w:t>Супресивно лечение при карцином на щитовидната жлеза</w:t>
      </w:r>
    </w:p>
    <w:p w14:paraId="3D1439B3" w14:textId="77777777" w:rsidR="003C0B8F" w:rsidRPr="003C0B8F" w:rsidRDefault="003C0B8F" w:rsidP="003C0B8F">
      <w:pPr>
        <w:spacing w:line="240" w:lineRule="auto"/>
        <w:rPr>
          <w:rFonts w:eastAsia="Times New Roman" w:cs="Arial"/>
          <w:sz w:val="24"/>
          <w:szCs w:val="24"/>
          <w:lang w:eastAsia="bg-BG"/>
        </w:rPr>
      </w:pPr>
    </w:p>
    <w:p w14:paraId="4EC58B12" w14:textId="1631262F" w:rsidR="00A428B7" w:rsidRDefault="002C50EE" w:rsidP="00A44B34">
      <w:pPr>
        <w:pStyle w:val="Heading2"/>
      </w:pPr>
      <w:r>
        <w:t>4.2. Дозировка и начин на приложение</w:t>
      </w:r>
    </w:p>
    <w:p w14:paraId="769284FB" w14:textId="3DAB3A52" w:rsidR="003C0B8F" w:rsidRDefault="003C0B8F" w:rsidP="003C0B8F"/>
    <w:p w14:paraId="7318940F" w14:textId="77777777" w:rsidR="003C0B8F" w:rsidRPr="003C0B8F" w:rsidRDefault="003C0B8F" w:rsidP="003C0B8F">
      <w:pPr>
        <w:spacing w:line="240" w:lineRule="auto"/>
        <w:rPr>
          <w:rFonts w:eastAsia="Times New Roman" w:cs="Arial"/>
          <w:sz w:val="24"/>
          <w:szCs w:val="24"/>
          <w:lang w:eastAsia="bg-BG"/>
        </w:rPr>
      </w:pPr>
      <w:bookmarkStart w:id="1" w:name="bookmark0"/>
      <w:r w:rsidRPr="003C0B8F">
        <w:rPr>
          <w:rFonts w:eastAsia="Times New Roman" w:cs="Arial"/>
          <w:b/>
          <w:bCs/>
          <w:color w:val="000000"/>
          <w:lang w:eastAsia="bg-BG"/>
        </w:rPr>
        <w:lastRenderedPageBreak/>
        <w:t>Възрастни</w:t>
      </w:r>
      <w:bookmarkEnd w:id="1"/>
    </w:p>
    <w:p w14:paraId="6CE9425D" w14:textId="268FBE4D" w:rsidR="003C0B8F" w:rsidRPr="003C0B8F" w:rsidRDefault="003C0B8F" w:rsidP="003C0B8F">
      <w:pPr>
        <w:rPr>
          <w:rFonts w:eastAsia="Times New Roman" w:cs="Arial"/>
          <w:color w:val="000000"/>
          <w:lang w:eastAsia="bg-BG"/>
        </w:rPr>
      </w:pPr>
      <w:r w:rsidRPr="003C0B8F">
        <w:rPr>
          <w:rFonts w:eastAsia="Times New Roman" w:cs="Arial"/>
          <w:color w:val="000000"/>
          <w:lang w:eastAsia="bg-BG"/>
        </w:rPr>
        <w:t>Лечението на всякакви тиреоидни нарушения трябва да се определя индивидуално, като се вземе предвид клиничния отговор, биохимични тестове и редовното наблюдение.</w:t>
      </w:r>
    </w:p>
    <w:p w14:paraId="73845C19" w14:textId="37CE19E7" w:rsidR="003C0B8F" w:rsidRPr="003C0B8F" w:rsidRDefault="003C0B8F" w:rsidP="003C0B8F">
      <w:pPr>
        <w:rPr>
          <w:rFonts w:eastAsia="Times New Roman" w:cs="Arial"/>
          <w:color w:val="000000"/>
          <w:lang w:eastAsia="bg-BG"/>
        </w:rPr>
      </w:pPr>
    </w:p>
    <w:p w14:paraId="659549B6" w14:textId="77777777"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 xml:space="preserve">Индивидуалната дневна доза трябва да се определя на базата на лабораторни тестове и клинични прегледи. Тъй като при определен брой пациенти има повишени концентрации на Т4 и </w:t>
      </w:r>
      <w:r w:rsidRPr="003C0B8F">
        <w:rPr>
          <w:rFonts w:eastAsia="Times New Roman" w:cs="Arial"/>
          <w:color w:val="000000"/>
          <w:lang w:val="en-US"/>
        </w:rPr>
        <w:t xml:space="preserve">fT4 </w:t>
      </w:r>
      <w:r w:rsidRPr="003C0B8F">
        <w:rPr>
          <w:rFonts w:eastAsia="Times New Roman" w:cs="Arial"/>
          <w:color w:val="000000"/>
          <w:lang w:eastAsia="bg-BG"/>
        </w:rPr>
        <w:t xml:space="preserve">базалната серумна концентрация на </w:t>
      </w:r>
      <w:r w:rsidRPr="003C0B8F">
        <w:rPr>
          <w:rFonts w:eastAsia="Times New Roman" w:cs="Arial"/>
          <w:i/>
          <w:iCs/>
          <w:color w:val="000000"/>
          <w:lang w:eastAsia="bg-BG"/>
        </w:rPr>
        <w:t>тиреостимулиращия хормон</w:t>
      </w:r>
      <w:r w:rsidRPr="003C0B8F">
        <w:rPr>
          <w:rFonts w:eastAsia="Times New Roman" w:cs="Arial"/>
          <w:color w:val="000000"/>
          <w:lang w:eastAsia="bg-BG"/>
        </w:rPr>
        <w:t xml:space="preserve"> осигурява по-надеждна основа за посочения курс на лечение.</w:t>
      </w:r>
    </w:p>
    <w:p w14:paraId="05CBC349" w14:textId="77777777" w:rsidR="003C0B8F" w:rsidRPr="003C0B8F" w:rsidRDefault="003C0B8F" w:rsidP="003C0B8F">
      <w:pPr>
        <w:spacing w:line="240" w:lineRule="auto"/>
        <w:rPr>
          <w:rFonts w:eastAsia="Times New Roman" w:cs="Arial"/>
          <w:color w:val="000000"/>
          <w:lang w:eastAsia="bg-BG"/>
        </w:rPr>
      </w:pPr>
    </w:p>
    <w:p w14:paraId="2B39ADB9" w14:textId="29CF03A6"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Пациенти преминаващи от лечение с перорален разтвор към таблетна форма или от таблетна форма към перорален разтвор, трябва да се наблюдават внимателно.</w:t>
      </w:r>
    </w:p>
    <w:p w14:paraId="5ECA6D8B" w14:textId="750F8209"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Най-добре е левотироксин да се приема като еднократна доза, на гладно, преди закуска.</w:t>
      </w:r>
    </w:p>
    <w:p w14:paraId="41C44DB7" w14:textId="77777777" w:rsidR="003C0B8F" w:rsidRPr="003C0B8F" w:rsidRDefault="003C0B8F" w:rsidP="003C0B8F">
      <w:pPr>
        <w:spacing w:line="240" w:lineRule="auto"/>
        <w:rPr>
          <w:rFonts w:eastAsia="Times New Roman" w:cs="Arial"/>
          <w:color w:val="000000"/>
          <w:u w:val="single"/>
          <w:lang w:eastAsia="bg-BG"/>
        </w:rPr>
      </w:pPr>
    </w:p>
    <w:p w14:paraId="16D95773" w14:textId="69E643CF"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u w:val="single"/>
          <w:lang w:eastAsia="bg-BG"/>
        </w:rPr>
        <w:t>Хипотиреоидизъм (вроден или придобит)</w:t>
      </w:r>
    </w:p>
    <w:p w14:paraId="7729122C" w14:textId="77777777" w:rsidR="003C0B8F" w:rsidRPr="003C0B8F" w:rsidRDefault="003C0B8F" w:rsidP="003C0B8F">
      <w:pPr>
        <w:spacing w:line="240" w:lineRule="auto"/>
        <w:rPr>
          <w:rFonts w:eastAsia="Times New Roman" w:cs="Arial"/>
          <w:color w:val="000000"/>
          <w:lang w:eastAsia="bg-BG"/>
        </w:rPr>
      </w:pPr>
    </w:p>
    <w:p w14:paraId="2AFC841C" w14:textId="7DAB19DE" w:rsidR="003C0B8F" w:rsidRPr="003C0B8F" w:rsidRDefault="003C0B8F" w:rsidP="003C0B8F">
      <w:pPr>
        <w:spacing w:line="240" w:lineRule="auto"/>
        <w:rPr>
          <w:rFonts w:eastAsia="Times New Roman" w:cs="Arial"/>
          <w:color w:val="000000"/>
          <w:lang w:eastAsia="bg-BG"/>
        </w:rPr>
      </w:pPr>
      <w:r w:rsidRPr="003C0B8F">
        <w:rPr>
          <w:rFonts w:eastAsia="Times New Roman" w:cs="Arial"/>
          <w:color w:val="000000"/>
          <w:lang w:eastAsia="bg-BG"/>
        </w:rPr>
        <w:t>Възрастни и деца на възраст над 12 години</w:t>
      </w:r>
    </w:p>
    <w:p w14:paraId="280C4B77" w14:textId="7AB7EAC5" w:rsidR="003C0B8F" w:rsidRPr="003C0B8F" w:rsidRDefault="003C0B8F" w:rsidP="003C0B8F">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4676"/>
        <w:gridCol w:w="4674"/>
      </w:tblGrid>
      <w:tr w:rsidR="003C0B8F" w:rsidRPr="003C0B8F" w14:paraId="1A318551" w14:textId="77777777" w:rsidTr="003C0B8F">
        <w:tc>
          <w:tcPr>
            <w:tcW w:w="4750" w:type="dxa"/>
          </w:tcPr>
          <w:p w14:paraId="4511390D" w14:textId="1BE85131" w:rsidR="003C0B8F" w:rsidRPr="003C0B8F" w:rsidRDefault="003C0B8F" w:rsidP="003C0B8F">
            <w:pPr>
              <w:spacing w:line="240" w:lineRule="auto"/>
              <w:rPr>
                <w:rFonts w:eastAsia="Times New Roman" w:cs="Arial"/>
                <w:sz w:val="24"/>
                <w:szCs w:val="24"/>
                <w:lang w:eastAsia="bg-BG"/>
              </w:rPr>
            </w:pPr>
            <w:r w:rsidRPr="003C0B8F">
              <w:rPr>
                <w:rFonts w:cs="Arial"/>
              </w:rPr>
              <w:t>Начална доза:</w:t>
            </w:r>
          </w:p>
        </w:tc>
        <w:tc>
          <w:tcPr>
            <w:tcW w:w="4750" w:type="dxa"/>
          </w:tcPr>
          <w:p w14:paraId="40C68037" w14:textId="3A7F7DD2" w:rsidR="003C0B8F" w:rsidRPr="003C0B8F" w:rsidRDefault="003C0B8F" w:rsidP="003C0B8F">
            <w:pPr>
              <w:spacing w:line="240" w:lineRule="auto"/>
              <w:rPr>
                <w:rFonts w:eastAsia="Times New Roman" w:cs="Arial"/>
                <w:sz w:val="24"/>
                <w:szCs w:val="24"/>
                <w:lang w:eastAsia="bg-BG"/>
              </w:rPr>
            </w:pPr>
            <w:r w:rsidRPr="003C0B8F">
              <w:rPr>
                <w:rFonts w:cs="Arial"/>
              </w:rPr>
              <w:t>50-100 микрограма дневно преди закуска.</w:t>
            </w:r>
          </w:p>
        </w:tc>
      </w:tr>
      <w:tr w:rsidR="003C0B8F" w:rsidRPr="003C0B8F" w14:paraId="6335E0C4" w14:textId="77777777" w:rsidTr="003C0B8F">
        <w:tc>
          <w:tcPr>
            <w:tcW w:w="4750" w:type="dxa"/>
          </w:tcPr>
          <w:p w14:paraId="78D424E7" w14:textId="480AC3E5" w:rsidR="003C0B8F" w:rsidRPr="003C0B8F" w:rsidRDefault="003C0B8F" w:rsidP="003C0B8F">
            <w:pPr>
              <w:spacing w:line="240" w:lineRule="auto"/>
              <w:rPr>
                <w:rFonts w:eastAsia="Times New Roman" w:cs="Arial"/>
                <w:sz w:val="24"/>
                <w:szCs w:val="24"/>
                <w:lang w:eastAsia="bg-BG"/>
              </w:rPr>
            </w:pPr>
            <w:r w:rsidRPr="003C0B8F">
              <w:rPr>
                <w:rFonts w:cs="Arial"/>
              </w:rPr>
              <w:t>Обичайна поддържаща доза:</w:t>
            </w:r>
          </w:p>
        </w:tc>
        <w:tc>
          <w:tcPr>
            <w:tcW w:w="4750" w:type="dxa"/>
          </w:tcPr>
          <w:p w14:paraId="7D989FC2" w14:textId="600A0387" w:rsidR="003C0B8F" w:rsidRPr="003C0B8F" w:rsidRDefault="003C0B8F" w:rsidP="003C0B8F">
            <w:pPr>
              <w:spacing w:line="240" w:lineRule="auto"/>
              <w:rPr>
                <w:rFonts w:eastAsia="Times New Roman" w:cs="Arial"/>
                <w:sz w:val="24"/>
                <w:szCs w:val="24"/>
                <w:lang w:eastAsia="bg-BG"/>
              </w:rPr>
            </w:pPr>
            <w:r w:rsidRPr="003C0B8F">
              <w:rPr>
                <w:rFonts w:cs="Arial"/>
              </w:rPr>
              <w:t>100 - 200 микрограма дневно.</w:t>
            </w:r>
          </w:p>
        </w:tc>
      </w:tr>
    </w:tbl>
    <w:p w14:paraId="7CB67FE6" w14:textId="77777777" w:rsidR="003C0B8F" w:rsidRPr="003C0B8F" w:rsidRDefault="003C0B8F" w:rsidP="003C0B8F">
      <w:pPr>
        <w:spacing w:line="240" w:lineRule="auto"/>
        <w:rPr>
          <w:rFonts w:eastAsia="Times New Roman" w:cs="Arial"/>
          <w:sz w:val="24"/>
          <w:szCs w:val="24"/>
          <w:lang w:eastAsia="bg-BG"/>
        </w:rPr>
      </w:pPr>
    </w:p>
    <w:p w14:paraId="0C894251" w14:textId="77777777"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Началната доза се адаптира с увеличение с 25 до 50 микрограма на 3 - 4 седмични интервали, докато се постигне клиничен отговор и измерванията на плазмения тироксин и тироид стимулиращ хормон покажат, че тироидния дефицит е коригиран и е установена поддържаща доза.</w:t>
      </w:r>
    </w:p>
    <w:p w14:paraId="33F1B3FF" w14:textId="77777777" w:rsidR="003C0B8F" w:rsidRPr="003C0B8F" w:rsidRDefault="003C0B8F" w:rsidP="003C0B8F">
      <w:pPr>
        <w:spacing w:line="240" w:lineRule="auto"/>
        <w:rPr>
          <w:rFonts w:eastAsia="Times New Roman" w:cs="Arial"/>
          <w:color w:val="000000"/>
          <w:u w:val="single"/>
          <w:lang w:eastAsia="bg-BG"/>
        </w:rPr>
      </w:pPr>
    </w:p>
    <w:p w14:paraId="08C1CAC3" w14:textId="225BB9C0"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u w:val="single"/>
          <w:lang w:eastAsia="bg-BG"/>
        </w:rPr>
        <w:t>Дифузна нетоксична гуша или гуша свързана с тиреоидит на Хяшимото</w:t>
      </w:r>
    </w:p>
    <w:p w14:paraId="56AB03FE" w14:textId="77777777" w:rsidR="003C0B8F" w:rsidRPr="003C0B8F" w:rsidRDefault="003C0B8F" w:rsidP="003C0B8F">
      <w:pPr>
        <w:spacing w:line="240" w:lineRule="auto"/>
        <w:rPr>
          <w:rFonts w:eastAsia="Times New Roman" w:cs="Arial"/>
          <w:color w:val="000000"/>
          <w:lang w:eastAsia="bg-BG"/>
        </w:rPr>
      </w:pPr>
    </w:p>
    <w:p w14:paraId="0D8C4A33" w14:textId="5A930EC8"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Препоръчителната дневна доза е 50-200 микрограма / ден.</w:t>
      </w:r>
    </w:p>
    <w:p w14:paraId="185DA977" w14:textId="77777777" w:rsidR="003C0B8F" w:rsidRPr="003C0B8F" w:rsidRDefault="003C0B8F" w:rsidP="003C0B8F">
      <w:pPr>
        <w:spacing w:line="240" w:lineRule="auto"/>
        <w:rPr>
          <w:rFonts w:eastAsia="Times New Roman" w:cs="Arial"/>
          <w:color w:val="000000"/>
          <w:u w:val="single"/>
          <w:lang w:eastAsia="bg-BG"/>
        </w:rPr>
      </w:pPr>
    </w:p>
    <w:p w14:paraId="5A073236" w14:textId="79C51258"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u w:val="single"/>
          <w:lang w:eastAsia="bg-BG"/>
        </w:rPr>
        <w:t>Супресивно лечение на карцином на щитовидната жлеза</w:t>
      </w:r>
    </w:p>
    <w:p w14:paraId="5D5BF7CD" w14:textId="77777777" w:rsidR="003C0B8F" w:rsidRPr="003C0B8F" w:rsidRDefault="003C0B8F" w:rsidP="003C0B8F">
      <w:pPr>
        <w:spacing w:line="240" w:lineRule="auto"/>
        <w:rPr>
          <w:rFonts w:eastAsia="Times New Roman" w:cs="Arial"/>
          <w:color w:val="000000"/>
          <w:lang w:eastAsia="bg-BG"/>
        </w:rPr>
      </w:pPr>
    </w:p>
    <w:p w14:paraId="611E177C" w14:textId="5C3AF87F"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Препоръчителната дневна доза е 150-300 микрограма / ден</w:t>
      </w:r>
    </w:p>
    <w:p w14:paraId="5A77D007" w14:textId="77777777"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При пациенти в старческа възраст, при пациенти с коронарно сърдечно заболяване и при пациенти с тежък или съществуващ от дълго време хипотиреоидизъм се изисква специално внимание при започване на терапия с тиреоидни хормони, т.е. трябва да се започне с ниска начална доза (например 12,5 микрограма/ден), която да бъде повишавана бавно и на големи интервали (например постепенно повишаване на дозата на всеки две седмици с 12,5 микрограма/ден), при често изследване на тиреоидните хормони. Възможно е да се обмисли назначаване на доза, по-ниска от оптималната, осигуряваща напълно заместителната терапия, въпреки че това може да не доведе до пълна корекция на нивата на ТСХ.</w:t>
      </w:r>
    </w:p>
    <w:p w14:paraId="70256555" w14:textId="77777777" w:rsidR="003C0B8F" w:rsidRPr="003C0B8F" w:rsidRDefault="003C0B8F" w:rsidP="003C0B8F">
      <w:pPr>
        <w:spacing w:line="240" w:lineRule="auto"/>
        <w:rPr>
          <w:rFonts w:eastAsia="Times New Roman" w:cs="Arial"/>
          <w:color w:val="000000"/>
          <w:u w:val="single"/>
          <w:lang w:eastAsia="bg-BG"/>
        </w:rPr>
      </w:pPr>
    </w:p>
    <w:p w14:paraId="41749088" w14:textId="2C3E613E"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u w:val="single"/>
          <w:lang w:eastAsia="bg-BG"/>
        </w:rPr>
        <w:t>Педиатрична популация</w:t>
      </w:r>
    </w:p>
    <w:p w14:paraId="4606942C" w14:textId="77777777" w:rsidR="003C0B8F" w:rsidRPr="003C0B8F" w:rsidRDefault="003C0B8F" w:rsidP="003C0B8F">
      <w:pPr>
        <w:spacing w:line="240" w:lineRule="auto"/>
        <w:rPr>
          <w:rFonts w:eastAsia="Times New Roman" w:cs="Arial"/>
          <w:color w:val="000000"/>
          <w:lang w:eastAsia="bg-BG"/>
        </w:rPr>
      </w:pPr>
    </w:p>
    <w:p w14:paraId="2FD99224" w14:textId="65AD579A"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 xml:space="preserve">Обичайната поддържаща доза е от 100 до 150 микрограма на </w:t>
      </w:r>
      <w:r w:rsidRPr="003C0B8F">
        <w:rPr>
          <w:rFonts w:eastAsia="Times New Roman" w:cs="Arial"/>
          <w:color w:val="000000"/>
          <w:lang w:val="en-US"/>
        </w:rPr>
        <w:t>m</w:t>
      </w:r>
      <w:r w:rsidRPr="003C0B8F">
        <w:rPr>
          <w:rFonts w:eastAsia="Times New Roman" w:cs="Arial"/>
          <w:color w:val="000000"/>
          <w:vertAlign w:val="superscript"/>
          <w:lang w:eastAsia="bg-BG"/>
        </w:rPr>
        <w:t>2</w:t>
      </w:r>
      <w:r w:rsidRPr="003C0B8F">
        <w:rPr>
          <w:rFonts w:eastAsia="Times New Roman" w:cs="Arial"/>
          <w:color w:val="000000"/>
          <w:lang w:eastAsia="bg-BG"/>
        </w:rPr>
        <w:t xml:space="preserve"> телесна повърхност.</w:t>
      </w:r>
    </w:p>
    <w:p w14:paraId="18B83713" w14:textId="77777777" w:rsidR="003C0B8F" w:rsidRPr="003C0B8F" w:rsidRDefault="003C0B8F" w:rsidP="003C0B8F">
      <w:pPr>
        <w:spacing w:line="240" w:lineRule="auto"/>
        <w:rPr>
          <w:rFonts w:eastAsia="Times New Roman" w:cs="Arial"/>
          <w:color w:val="000000"/>
          <w:lang w:eastAsia="bg-BG"/>
        </w:rPr>
      </w:pPr>
    </w:p>
    <w:p w14:paraId="48C835A9" w14:textId="056F450A"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 xml:space="preserve">При новородени и кърмачета с вроден хипотиреоидизъм, където ранното заместително лечение с левотироксин е важно, препоръчителната начална доза е 10-15 микрограма левотироксин на килограм телесно тегло на ден през първите три месеца. След това, </w:t>
      </w:r>
      <w:r w:rsidRPr="003C0B8F">
        <w:rPr>
          <w:rFonts w:eastAsia="Times New Roman" w:cs="Arial"/>
          <w:color w:val="000000"/>
          <w:lang w:eastAsia="bg-BG"/>
        </w:rPr>
        <w:lastRenderedPageBreak/>
        <w:t xml:space="preserve">дозата трябва да се определи индивидуално според клиничните резултати и според нивата на тиреоидните хормони и </w:t>
      </w:r>
      <w:r w:rsidRPr="003C0B8F">
        <w:rPr>
          <w:rFonts w:eastAsia="Times New Roman" w:cs="Arial"/>
          <w:color w:val="000000"/>
          <w:lang w:val="en-US"/>
        </w:rPr>
        <w:t>TCX</w:t>
      </w:r>
    </w:p>
    <w:p w14:paraId="31D2B9E2" w14:textId="77777777" w:rsidR="003C0B8F" w:rsidRPr="003C0B8F" w:rsidRDefault="003C0B8F" w:rsidP="003C0B8F">
      <w:pPr>
        <w:rPr>
          <w:rFonts w:eastAsia="Times New Roman" w:cs="Arial"/>
          <w:color w:val="000000"/>
          <w:lang w:eastAsia="bg-BG"/>
        </w:rPr>
      </w:pPr>
    </w:p>
    <w:p w14:paraId="76A86437" w14:textId="7C31ECF0" w:rsidR="003C0B8F" w:rsidRPr="003C0B8F" w:rsidRDefault="003C0B8F" w:rsidP="003C0B8F">
      <w:pPr>
        <w:rPr>
          <w:rFonts w:eastAsia="Times New Roman" w:cs="Arial"/>
          <w:color w:val="000000"/>
          <w:lang w:eastAsia="bg-BG"/>
        </w:rPr>
      </w:pPr>
      <w:r w:rsidRPr="003C0B8F">
        <w:rPr>
          <w:rFonts w:eastAsia="Times New Roman" w:cs="Arial"/>
          <w:color w:val="000000"/>
          <w:lang w:eastAsia="bg-BG"/>
        </w:rPr>
        <w:t>При деца с придобит хипотиреоидизъм препоръчителната начална доза е 12,5-50</w:t>
      </w:r>
      <w:r w:rsidRPr="003C0B8F">
        <w:rPr>
          <w:rFonts w:eastAsia="Times New Roman" w:cs="Arial"/>
          <w:color w:val="000000"/>
          <w:lang w:val="en-US"/>
        </w:rPr>
        <w:t xml:space="preserve"> </w:t>
      </w:r>
      <w:r w:rsidRPr="003C0B8F">
        <w:rPr>
          <w:rFonts w:eastAsia="Times New Roman" w:cs="Arial"/>
          <w:color w:val="000000"/>
          <w:lang w:eastAsia="bg-BG"/>
        </w:rPr>
        <w:t>микрограма на ден. Дозата трябва да се увеличи постепенно на всеки 2-4 седмици според клиничните резултати и според нивата на тиреоидните хормони и ТСХ, докато се достигне пълната субституираща доза.</w:t>
      </w:r>
    </w:p>
    <w:p w14:paraId="225BAB3A" w14:textId="31C4833F" w:rsidR="003C0B8F" w:rsidRPr="003C0B8F" w:rsidRDefault="003C0B8F" w:rsidP="003C0B8F">
      <w:pPr>
        <w:rPr>
          <w:rFonts w:eastAsia="Times New Roman" w:cs="Arial"/>
          <w:color w:val="000000"/>
          <w:lang w:eastAsia="bg-BG"/>
        </w:rPr>
      </w:pPr>
    </w:p>
    <w:p w14:paraId="18E8079A" w14:textId="77777777"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Кърмачетата получават цялата дневна доза наведнъж най-малко 30 минути преди първото хранене за деня.</w:t>
      </w:r>
    </w:p>
    <w:p w14:paraId="47976C29" w14:textId="77777777" w:rsidR="003C0B8F" w:rsidRPr="003C0B8F" w:rsidRDefault="003C0B8F" w:rsidP="003C0B8F">
      <w:pPr>
        <w:spacing w:line="240" w:lineRule="auto"/>
        <w:rPr>
          <w:rFonts w:eastAsia="Times New Roman" w:cs="Arial"/>
          <w:color w:val="000000"/>
          <w:lang w:eastAsia="bg-BG"/>
        </w:rPr>
      </w:pPr>
    </w:p>
    <w:p w14:paraId="187867C7" w14:textId="2BC1DF11"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Продължителността на лечението обикновено е за цял живот при случаите на хипотиреоидизъм, нетоксична гуша и гуша свързана с тиреоидит на Хашимото.</w:t>
      </w:r>
    </w:p>
    <w:p w14:paraId="59C7546C" w14:textId="77777777" w:rsidR="003C0B8F" w:rsidRPr="003C0B8F" w:rsidRDefault="003C0B8F" w:rsidP="003C0B8F">
      <w:pPr>
        <w:spacing w:line="240" w:lineRule="auto"/>
        <w:rPr>
          <w:rFonts w:eastAsia="Times New Roman" w:cs="Arial"/>
          <w:color w:val="000000"/>
          <w:lang w:eastAsia="bg-BG"/>
        </w:rPr>
      </w:pPr>
    </w:p>
    <w:p w14:paraId="5E32060C" w14:textId="171D4AB2"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 xml:space="preserve">При пациенти с нетоксична дифузна гуша и нормални нива на Т4 и </w:t>
      </w:r>
      <w:r w:rsidRPr="003C0B8F">
        <w:rPr>
          <w:rFonts w:eastAsia="Times New Roman" w:cs="Arial"/>
          <w:color w:val="000000"/>
          <w:lang w:val="en-US"/>
        </w:rPr>
        <w:t xml:space="preserve">TSH, </w:t>
      </w:r>
      <w:r w:rsidRPr="003C0B8F">
        <w:rPr>
          <w:rFonts w:eastAsia="Times New Roman" w:cs="Arial"/>
          <w:color w:val="000000"/>
          <w:lang w:eastAsia="bg-BG"/>
        </w:rPr>
        <w:t>може да се обмисли лечение с левотироксин. Ако не се установи видимо нарастване на размерите на гушата след 6 до 12 месеца, тиреоидната терапия трябва да се прекрати,</w:t>
      </w:r>
    </w:p>
    <w:p w14:paraId="1714FC77" w14:textId="77777777" w:rsidR="003C0B8F" w:rsidRPr="003C0B8F" w:rsidRDefault="003C0B8F" w:rsidP="003C0B8F">
      <w:pPr>
        <w:spacing w:line="240" w:lineRule="auto"/>
        <w:rPr>
          <w:rFonts w:eastAsia="Times New Roman" w:cs="Arial"/>
          <w:color w:val="000000"/>
          <w:u w:val="single"/>
          <w:lang w:eastAsia="bg-BG"/>
        </w:rPr>
      </w:pPr>
    </w:p>
    <w:p w14:paraId="401EE283" w14:textId="4EFE9132" w:rsidR="003C0B8F" w:rsidRPr="003C0B8F" w:rsidRDefault="003C0B8F" w:rsidP="003C0B8F">
      <w:pPr>
        <w:pStyle w:val="Heading3"/>
        <w:rPr>
          <w:rFonts w:eastAsia="Times New Roman"/>
          <w:u w:val="single"/>
          <w:lang w:eastAsia="bg-BG"/>
        </w:rPr>
      </w:pPr>
      <w:r w:rsidRPr="003C0B8F">
        <w:rPr>
          <w:rFonts w:eastAsia="Times New Roman"/>
          <w:u w:val="single"/>
          <w:lang w:eastAsia="bg-BG"/>
        </w:rPr>
        <w:t>Начин на приложение</w:t>
      </w:r>
    </w:p>
    <w:p w14:paraId="7BE4817F" w14:textId="77777777"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u w:val="single"/>
          <w:lang w:eastAsia="bg-BG"/>
        </w:rPr>
        <w:t>Перорално приложение.</w:t>
      </w:r>
    </w:p>
    <w:p w14:paraId="0848D10A" w14:textId="1F6B1020" w:rsidR="003C0B8F" w:rsidRPr="003C0B8F" w:rsidRDefault="003C0B8F" w:rsidP="003C0B8F">
      <w:pPr>
        <w:spacing w:line="240" w:lineRule="auto"/>
        <w:rPr>
          <w:rFonts w:eastAsia="Times New Roman" w:cs="Arial"/>
          <w:sz w:val="24"/>
          <w:szCs w:val="24"/>
          <w:lang w:val="en-US" w:eastAsia="bg-BG"/>
        </w:rPr>
      </w:pPr>
      <w:r w:rsidRPr="003C0B8F">
        <w:rPr>
          <w:rFonts w:eastAsia="Times New Roman" w:cs="Arial"/>
          <w:color w:val="000000"/>
          <w:u w:val="single"/>
          <w:lang w:eastAsia="bg-BG"/>
        </w:rPr>
        <w:t>Препоръчително е дозата да се приема преди закуска</w:t>
      </w:r>
      <w:r w:rsidRPr="003C0B8F">
        <w:rPr>
          <w:rFonts w:eastAsia="Times New Roman" w:cs="Arial"/>
          <w:color w:val="000000"/>
          <w:u w:val="single"/>
          <w:lang w:val="en-US" w:eastAsia="bg-BG"/>
        </w:rPr>
        <w:t>.</w:t>
      </w:r>
    </w:p>
    <w:p w14:paraId="5AEBE40C" w14:textId="77777777" w:rsidR="003C0B8F" w:rsidRPr="003C0B8F" w:rsidRDefault="003C0B8F" w:rsidP="003C0B8F"/>
    <w:p w14:paraId="6158ADF5" w14:textId="3C7D62BD" w:rsidR="00A428B7" w:rsidRDefault="002C50EE" w:rsidP="00A44B34">
      <w:pPr>
        <w:pStyle w:val="Heading2"/>
      </w:pPr>
      <w:r>
        <w:t>4.3. Противопоказания</w:t>
      </w:r>
    </w:p>
    <w:p w14:paraId="3141C155" w14:textId="42A29718" w:rsidR="003C0B8F" w:rsidRDefault="003C0B8F" w:rsidP="003C0B8F"/>
    <w:p w14:paraId="0595F593" w14:textId="77777777" w:rsidR="003C0B8F" w:rsidRPr="003C0B8F" w:rsidRDefault="003C0B8F" w:rsidP="003C0B8F">
      <w:pPr>
        <w:pStyle w:val="ListParagraph"/>
        <w:numPr>
          <w:ilvl w:val="0"/>
          <w:numId w:val="41"/>
        </w:numPr>
        <w:spacing w:line="240" w:lineRule="auto"/>
        <w:rPr>
          <w:rFonts w:eastAsia="Times New Roman" w:cs="Arial"/>
          <w:sz w:val="24"/>
          <w:szCs w:val="24"/>
          <w:lang w:eastAsia="bg-BG"/>
        </w:rPr>
      </w:pPr>
      <w:r w:rsidRPr="003C0B8F">
        <w:rPr>
          <w:rFonts w:eastAsia="Times New Roman" w:cs="Arial"/>
          <w:color w:val="000000"/>
          <w:lang w:eastAsia="bg-BG"/>
        </w:rPr>
        <w:t>Сврхчувствителност към активното вещество или към някое от помощните вещества, описани в точка 6.1</w:t>
      </w:r>
    </w:p>
    <w:p w14:paraId="05261A4A" w14:textId="77777777" w:rsidR="003C0B8F" w:rsidRPr="003C0B8F" w:rsidRDefault="003C0B8F" w:rsidP="003C0B8F">
      <w:pPr>
        <w:pStyle w:val="ListParagraph"/>
        <w:numPr>
          <w:ilvl w:val="0"/>
          <w:numId w:val="41"/>
        </w:numPr>
        <w:spacing w:line="240" w:lineRule="auto"/>
        <w:rPr>
          <w:rFonts w:eastAsia="Times New Roman" w:cs="Arial"/>
          <w:sz w:val="24"/>
          <w:szCs w:val="24"/>
          <w:lang w:eastAsia="bg-BG"/>
        </w:rPr>
      </w:pPr>
      <w:r w:rsidRPr="003C0B8F">
        <w:rPr>
          <w:rFonts w:eastAsia="Times New Roman" w:cs="Arial"/>
          <w:color w:val="000000"/>
          <w:lang w:eastAsia="bg-BG"/>
        </w:rPr>
        <w:t xml:space="preserve">При пациенти с надбъбречна недостатъчност без адекватно кортикостероидно покритие. </w:t>
      </w:r>
    </w:p>
    <w:p w14:paraId="7CCAFED6" w14:textId="129F5254" w:rsidR="003C0B8F" w:rsidRPr="003C0B8F" w:rsidRDefault="003C0B8F" w:rsidP="003C0B8F">
      <w:pPr>
        <w:pStyle w:val="ListParagraph"/>
        <w:numPr>
          <w:ilvl w:val="0"/>
          <w:numId w:val="41"/>
        </w:numPr>
        <w:spacing w:line="240" w:lineRule="auto"/>
        <w:rPr>
          <w:rFonts w:eastAsia="Times New Roman" w:cs="Arial"/>
          <w:sz w:val="24"/>
          <w:szCs w:val="24"/>
          <w:lang w:eastAsia="bg-BG"/>
        </w:rPr>
      </w:pPr>
      <w:r w:rsidRPr="003C0B8F">
        <w:rPr>
          <w:rFonts w:eastAsia="Times New Roman" w:cs="Arial"/>
          <w:color w:val="000000"/>
          <w:lang w:eastAsia="bg-BG"/>
        </w:rPr>
        <w:t>Лечение с левотироксин не трябва да се прилага в случай на остър инфаркт на миокарда, остър миокардит и остър панкардит.</w:t>
      </w:r>
    </w:p>
    <w:p w14:paraId="186C8EE5" w14:textId="617C68BD" w:rsidR="003C0B8F" w:rsidRPr="003C0B8F" w:rsidRDefault="003C0B8F" w:rsidP="003C0B8F">
      <w:pPr>
        <w:pStyle w:val="ListParagraph"/>
        <w:numPr>
          <w:ilvl w:val="0"/>
          <w:numId w:val="41"/>
        </w:numPr>
        <w:spacing w:line="240" w:lineRule="auto"/>
        <w:rPr>
          <w:rFonts w:eastAsia="Times New Roman" w:cs="Arial"/>
          <w:sz w:val="24"/>
          <w:szCs w:val="24"/>
          <w:lang w:eastAsia="bg-BG"/>
        </w:rPr>
      </w:pPr>
      <w:r w:rsidRPr="003C0B8F">
        <w:rPr>
          <w:rFonts w:eastAsia="Times New Roman" w:cs="Arial"/>
          <w:color w:val="000000"/>
          <w:lang w:eastAsia="bg-BG"/>
        </w:rPr>
        <w:t>По време на бременност не е показана комбинирана терапия с левотироксин и антитиреоиден агент за лечение на хипертиреоидизъм (вж. точка 4.6).</w:t>
      </w:r>
    </w:p>
    <w:p w14:paraId="728B5CEA" w14:textId="77777777" w:rsidR="003C0B8F" w:rsidRPr="003C0B8F" w:rsidRDefault="003C0B8F" w:rsidP="003C0B8F"/>
    <w:p w14:paraId="45176B5B" w14:textId="53A50E2F" w:rsidR="00A428B7" w:rsidRDefault="002C50EE" w:rsidP="00A44B34">
      <w:pPr>
        <w:pStyle w:val="Heading2"/>
      </w:pPr>
      <w:r>
        <w:t>4.4. Специални предупреждения и предпазни мерки при употреба</w:t>
      </w:r>
    </w:p>
    <w:p w14:paraId="7E1DF763" w14:textId="5EA89AC2" w:rsidR="003C0B8F" w:rsidRDefault="003C0B8F" w:rsidP="003C0B8F"/>
    <w:p w14:paraId="2E127DB8" w14:textId="77777777"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Тиреоидните терапии трябва да се прилагат с внимание при пациенти със сърдечносъдови нарушения, включително миокардна недостатъчност и хипертония.</w:t>
      </w:r>
    </w:p>
    <w:p w14:paraId="5FB3E844" w14:textId="77777777" w:rsidR="003C0B8F" w:rsidRPr="003C0B8F" w:rsidRDefault="003C0B8F" w:rsidP="003C0B8F">
      <w:pPr>
        <w:spacing w:line="240" w:lineRule="auto"/>
        <w:rPr>
          <w:rFonts w:eastAsia="Times New Roman" w:cs="Arial"/>
          <w:color w:val="000000"/>
          <w:lang w:eastAsia="bg-BG"/>
        </w:rPr>
      </w:pPr>
    </w:p>
    <w:p w14:paraId="166DCE0B" w14:textId="6FF33136"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Тиреоидзаместващата терапия трябва да се въвежда постепенно при пациенти в старческа възраст и тези с тежък хипотиреоидизъм. Необходимо е специално внимание при симптоми на сърдечна недостатъчност или доказан с ЕКГ инфаркт на миокарда, поради тези причини трябва да се подходи внимателно при лечение на хипотиреоидизъм при пациенти в старческа възраст.</w:t>
      </w:r>
    </w:p>
    <w:p w14:paraId="6D5A2698" w14:textId="77777777" w:rsidR="003C0B8F" w:rsidRPr="003C0B8F" w:rsidRDefault="003C0B8F" w:rsidP="003C0B8F">
      <w:pPr>
        <w:spacing w:line="240" w:lineRule="auto"/>
        <w:rPr>
          <w:rFonts w:eastAsia="Times New Roman" w:cs="Arial"/>
          <w:color w:val="000000"/>
          <w:lang w:eastAsia="bg-BG"/>
        </w:rPr>
      </w:pPr>
    </w:p>
    <w:p w14:paraId="0D863971" w14:textId="13E25817"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Пациенти с адренокортикална недостатъчност може да не реагират добре на лечение с левотироксин, поради това е препоръчително да се започне терапия с кортикостероиди, преди да се включи лечение с левотироксин.</w:t>
      </w:r>
    </w:p>
    <w:p w14:paraId="3D80E387" w14:textId="77777777" w:rsidR="003C0B8F" w:rsidRPr="003C0B8F" w:rsidRDefault="003C0B8F" w:rsidP="003C0B8F">
      <w:pPr>
        <w:spacing w:line="240" w:lineRule="auto"/>
        <w:rPr>
          <w:rFonts w:eastAsia="Times New Roman" w:cs="Arial"/>
          <w:color w:val="000000"/>
          <w:lang w:eastAsia="bg-BG"/>
        </w:rPr>
      </w:pPr>
    </w:p>
    <w:p w14:paraId="7156556D" w14:textId="3BD034A8" w:rsidR="003C0B8F" w:rsidRPr="003C0B8F" w:rsidRDefault="003C0B8F" w:rsidP="003C0B8F">
      <w:pPr>
        <w:spacing w:line="240" w:lineRule="auto"/>
        <w:rPr>
          <w:rFonts w:eastAsia="Times New Roman" w:cs="Arial"/>
          <w:color w:val="000000"/>
          <w:lang w:eastAsia="bg-BG"/>
        </w:rPr>
      </w:pPr>
      <w:r w:rsidRPr="003C0B8F">
        <w:rPr>
          <w:rFonts w:eastAsia="Times New Roman" w:cs="Arial"/>
          <w:color w:val="000000"/>
          <w:lang w:eastAsia="bg-BG"/>
        </w:rPr>
        <w:t>Да се прилага с внимание при пациенти с диабет или пациенти на лечение с гликозиди.</w:t>
      </w:r>
    </w:p>
    <w:p w14:paraId="2DE00FAE" w14:textId="77777777" w:rsidR="003C0B8F" w:rsidRPr="003C0B8F" w:rsidRDefault="003C0B8F" w:rsidP="003C0B8F">
      <w:pPr>
        <w:spacing w:line="240" w:lineRule="auto"/>
        <w:rPr>
          <w:rFonts w:eastAsia="Times New Roman" w:cs="Arial"/>
          <w:color w:val="000000"/>
          <w:lang w:eastAsia="bg-BG"/>
        </w:rPr>
      </w:pPr>
    </w:p>
    <w:p w14:paraId="18182B57" w14:textId="14A58B5C"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Субклинично хипертиреоидизмът може да бъде свързан със загуба на костна плътност. За минимизиране на риска от остеопороза дозировката на левотироксин натрий трябва да се титрира до най-ниското възможо ефективно ниво. Родителите на деца приемащи тироиден лекарствен продукт трябва да се предупредят за възможен частичен косопад по време на първите няколко месеца от лечението, но този ефект обикновенно е временен като впоследствие се наблюдава възстановяване на растежа.</w:t>
      </w:r>
    </w:p>
    <w:p w14:paraId="5EE15598" w14:textId="77777777" w:rsidR="003C0B8F" w:rsidRPr="003C0B8F" w:rsidRDefault="003C0B8F" w:rsidP="003C0B8F">
      <w:pPr>
        <w:spacing w:line="240" w:lineRule="auto"/>
        <w:rPr>
          <w:rFonts w:eastAsia="Times New Roman" w:cs="Arial"/>
          <w:color w:val="000000"/>
          <w:lang w:eastAsia="bg-BG"/>
        </w:rPr>
      </w:pPr>
    </w:p>
    <w:p w14:paraId="72435C14" w14:textId="07C65617"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Не трябва да се допуска дори леко изразен лекарствено- ицдуциран хипертиреоидизъм при коронарна болест на сърцето, сърдечна недостатъчност или тахиаритмии. При тези случаи на лечение с тиреоидни хормони е необходим по-чест контрол на параметрите на тиреоидните</w:t>
      </w:r>
      <w:r w:rsidRPr="003C0B8F">
        <w:rPr>
          <w:rFonts w:eastAsia="Times New Roman" w:cs="Arial"/>
          <w:color w:val="000000"/>
          <w:u w:val="single"/>
          <w:lang w:eastAsia="bg-BG"/>
        </w:rPr>
        <w:t xml:space="preserve"> </w:t>
      </w:r>
      <w:r w:rsidRPr="003C0B8F">
        <w:rPr>
          <w:rFonts w:eastAsia="Times New Roman" w:cs="Arial"/>
          <w:color w:val="000000"/>
          <w:lang w:eastAsia="bg-BG"/>
        </w:rPr>
        <w:t>хормони.</w:t>
      </w:r>
    </w:p>
    <w:p w14:paraId="082898E4" w14:textId="77777777" w:rsidR="003C0B8F" w:rsidRPr="003C0B8F" w:rsidRDefault="003C0B8F" w:rsidP="003C0B8F">
      <w:pPr>
        <w:rPr>
          <w:rFonts w:eastAsia="Times New Roman" w:cs="Arial"/>
          <w:color w:val="000000"/>
          <w:lang w:eastAsia="bg-BG"/>
        </w:rPr>
      </w:pPr>
    </w:p>
    <w:p w14:paraId="0545DFD1" w14:textId="187E103D" w:rsidR="003C0B8F" w:rsidRPr="003C0B8F" w:rsidRDefault="003C0B8F" w:rsidP="003C0B8F">
      <w:pPr>
        <w:rPr>
          <w:rFonts w:eastAsia="Times New Roman" w:cs="Arial"/>
          <w:color w:val="000000"/>
          <w:lang w:eastAsia="bg-BG"/>
        </w:rPr>
      </w:pPr>
      <w:r w:rsidRPr="003C0B8F">
        <w:rPr>
          <w:rFonts w:eastAsia="Times New Roman" w:cs="Arial"/>
          <w:color w:val="000000"/>
          <w:lang w:eastAsia="bg-BG"/>
        </w:rPr>
        <w:t>В случай на вторичен хипотиреоидизъм, причината трябва да се определи преди началото на заместителната терапия и ако е необходимо, да се започне заместително лечение за компесниране на адренална недостатъчност.</w:t>
      </w:r>
    </w:p>
    <w:p w14:paraId="3741AA7C" w14:textId="6D3624F8" w:rsidR="003C0B8F" w:rsidRPr="003C0B8F" w:rsidRDefault="003C0B8F" w:rsidP="003C0B8F">
      <w:pPr>
        <w:rPr>
          <w:rFonts w:eastAsia="Times New Roman" w:cs="Arial"/>
          <w:color w:val="000000"/>
          <w:lang w:eastAsia="bg-BG"/>
        </w:rPr>
      </w:pPr>
    </w:p>
    <w:p w14:paraId="7AF4A3F0" w14:textId="77777777"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 xml:space="preserve">Когато се предполага автономна функция на щитовидната жлеза, се препоръчва да се проведе </w:t>
      </w:r>
      <w:r w:rsidRPr="003C0B8F">
        <w:rPr>
          <w:rFonts w:eastAsia="Times New Roman" w:cs="Arial"/>
          <w:color w:val="000000"/>
          <w:lang w:val="en-US"/>
        </w:rPr>
        <w:t xml:space="preserve">TRH </w:t>
      </w:r>
      <w:r w:rsidRPr="003C0B8F">
        <w:rPr>
          <w:rFonts w:eastAsia="Times New Roman" w:cs="Arial"/>
          <w:color w:val="000000"/>
          <w:lang w:eastAsia="bg-BG"/>
        </w:rPr>
        <w:t>тест или да се направи супресивна сцинтиграфия преди лечението.</w:t>
      </w:r>
    </w:p>
    <w:p w14:paraId="681E74C3" w14:textId="77777777" w:rsidR="003C0B8F" w:rsidRPr="003C0B8F" w:rsidRDefault="003C0B8F" w:rsidP="003C0B8F">
      <w:pPr>
        <w:spacing w:line="240" w:lineRule="auto"/>
        <w:rPr>
          <w:rFonts w:eastAsia="Times New Roman" w:cs="Arial"/>
          <w:color w:val="000000"/>
          <w:lang w:eastAsia="bg-BG"/>
        </w:rPr>
      </w:pPr>
    </w:p>
    <w:p w14:paraId="16423A75" w14:textId="0559FBD3"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Левотироксин не трябва да се назначава при хипертиреоидни състояния, освен като съпътстващо лечение по време на антитиреоидна терапия на хипертиреоидизъм.</w:t>
      </w:r>
    </w:p>
    <w:p w14:paraId="045A0CD4" w14:textId="77777777" w:rsidR="003C0B8F" w:rsidRPr="003C0B8F" w:rsidRDefault="003C0B8F" w:rsidP="003C0B8F">
      <w:pPr>
        <w:spacing w:line="240" w:lineRule="auto"/>
        <w:rPr>
          <w:rFonts w:eastAsia="Times New Roman" w:cs="Arial"/>
          <w:color w:val="000000"/>
          <w:lang w:eastAsia="bg-BG"/>
        </w:rPr>
      </w:pPr>
    </w:p>
    <w:p w14:paraId="05C94F2F" w14:textId="737255FF"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Тиреоидните хормони не трябва да се прилагат за намаляване на телесно тегло. Обичайните дози не водят до намаляване на теглото при пациенти с еутиреоидна функция. По-високите дози може да причинят сериозни или дори животозастрашаващи нежелани реакции (вж. точка 4.9)</w:t>
      </w:r>
    </w:p>
    <w:p w14:paraId="6E2531C1" w14:textId="77777777" w:rsidR="003C0B8F" w:rsidRPr="003C0B8F" w:rsidRDefault="003C0B8F" w:rsidP="003C0B8F">
      <w:pPr>
        <w:spacing w:line="240" w:lineRule="auto"/>
        <w:rPr>
          <w:rFonts w:eastAsia="Times New Roman" w:cs="Arial"/>
          <w:color w:val="000000"/>
          <w:lang w:eastAsia="bg-BG"/>
        </w:rPr>
      </w:pPr>
    </w:p>
    <w:p w14:paraId="16EF65CA" w14:textId="0DAAD7CB"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Полезно би било да се направи ЕКГ, предшестващо лечението с левотироксин, за да се предотврати объркване на доказателства за исхемия, с промени предизвикани от хипотиреоидизъм. Ако се предизвика прекалено рязко ускоряване на метаболизма (причиняващо диария, нервност, учестен пулс, безсъние, тремор и понякога стенокардна болка, когато има латентна миокардна исхемия), намалете дозата или я спрете за 1-2 дни и започнете отново при по- ниска доза.</w:t>
      </w:r>
    </w:p>
    <w:p w14:paraId="2D7D9B0F" w14:textId="77777777" w:rsidR="003C0B8F" w:rsidRPr="003C0B8F" w:rsidRDefault="003C0B8F" w:rsidP="003C0B8F">
      <w:pPr>
        <w:spacing w:line="240" w:lineRule="auto"/>
        <w:rPr>
          <w:rFonts w:eastAsia="Times New Roman" w:cs="Arial"/>
          <w:color w:val="000000"/>
          <w:lang w:eastAsia="bg-BG"/>
        </w:rPr>
      </w:pPr>
    </w:p>
    <w:p w14:paraId="7920B432" w14:textId="23F29CFF"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Този лекарствен продукт съдържа:</w:t>
      </w:r>
    </w:p>
    <w:p w14:paraId="61DC4D98" w14:textId="77777777" w:rsidR="003C0B8F" w:rsidRPr="003C0B8F" w:rsidRDefault="003C0B8F" w:rsidP="003C0B8F">
      <w:pPr>
        <w:pStyle w:val="ListParagraph"/>
        <w:numPr>
          <w:ilvl w:val="0"/>
          <w:numId w:val="43"/>
        </w:numPr>
        <w:spacing w:line="240" w:lineRule="auto"/>
        <w:rPr>
          <w:rFonts w:eastAsia="Times New Roman" w:cs="Arial"/>
          <w:sz w:val="24"/>
          <w:szCs w:val="24"/>
          <w:lang w:eastAsia="bg-BG"/>
        </w:rPr>
      </w:pPr>
      <w:r w:rsidRPr="003C0B8F">
        <w:rPr>
          <w:rFonts w:eastAsia="Times New Roman" w:cs="Arial"/>
          <w:color w:val="000000"/>
          <w:lang w:eastAsia="bg-BG"/>
        </w:rPr>
        <w:t>Натриев метилхидроксибензоат (Е219). Могат да предизвикат алергични реакции (възможно е отложени във времето).</w:t>
      </w:r>
    </w:p>
    <w:p w14:paraId="06FA6B86" w14:textId="745AFE57" w:rsidR="003C0B8F" w:rsidRPr="003C0B8F" w:rsidRDefault="003C0B8F" w:rsidP="003C0B8F">
      <w:pPr>
        <w:pStyle w:val="ListParagraph"/>
        <w:numPr>
          <w:ilvl w:val="0"/>
          <w:numId w:val="43"/>
        </w:numPr>
        <w:spacing w:line="240" w:lineRule="auto"/>
        <w:rPr>
          <w:rFonts w:eastAsia="Times New Roman" w:cs="Arial"/>
          <w:sz w:val="24"/>
          <w:szCs w:val="24"/>
          <w:lang w:eastAsia="bg-BG"/>
        </w:rPr>
      </w:pPr>
      <w:r w:rsidRPr="003C0B8F">
        <w:rPr>
          <w:rFonts w:eastAsia="Times New Roman" w:cs="Arial"/>
          <w:color w:val="000000"/>
          <w:lang w:eastAsia="bg-BG"/>
        </w:rPr>
        <w:t>Глицерол - може да предизвика главоболие, стомашно разстройство и диария</w:t>
      </w:r>
    </w:p>
    <w:p w14:paraId="51353AB3" w14:textId="77777777" w:rsidR="003C0B8F" w:rsidRPr="003C0B8F" w:rsidRDefault="003C0B8F" w:rsidP="003C0B8F"/>
    <w:p w14:paraId="3A35B3F5" w14:textId="00C79153" w:rsidR="00A428B7" w:rsidRDefault="002C50EE" w:rsidP="00A44B34">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031EDE58" w14:textId="52448A7E" w:rsidR="003C0B8F" w:rsidRDefault="003C0B8F" w:rsidP="003C0B8F"/>
    <w:p w14:paraId="0B34114E" w14:textId="77777777"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Ефетите на варфарин, дикумарол, аценокумарол, феницдион и вероятно други антикоагуланти се засилват от едновременното им приложение с тироидни съединения.</w:t>
      </w:r>
    </w:p>
    <w:p w14:paraId="1B0C539A" w14:textId="77777777" w:rsidR="003C0B8F" w:rsidRPr="003C0B8F" w:rsidRDefault="003C0B8F" w:rsidP="003C0B8F">
      <w:pPr>
        <w:spacing w:line="240" w:lineRule="auto"/>
        <w:rPr>
          <w:rFonts w:eastAsia="Times New Roman" w:cs="Arial"/>
          <w:color w:val="000000"/>
          <w:lang w:eastAsia="bg-BG"/>
        </w:rPr>
      </w:pPr>
    </w:p>
    <w:p w14:paraId="6788874B" w14:textId="315167EA"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Отговорът към антидепресантите имипрамин, амитриптилин и други трициклични антидепресанти може да се засили от едновременното приложение с левотироксин.</w:t>
      </w:r>
    </w:p>
    <w:p w14:paraId="0B8BC089" w14:textId="77777777" w:rsidR="003C0B8F" w:rsidRPr="003C0B8F" w:rsidRDefault="003C0B8F" w:rsidP="003C0B8F">
      <w:pPr>
        <w:spacing w:line="240" w:lineRule="auto"/>
        <w:rPr>
          <w:rFonts w:eastAsia="Times New Roman" w:cs="Arial"/>
          <w:color w:val="000000"/>
          <w:lang w:eastAsia="bg-BG"/>
        </w:rPr>
      </w:pPr>
    </w:p>
    <w:p w14:paraId="7BBB3DA8" w14:textId="42EFFB62"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lastRenderedPageBreak/>
        <w:t>Абсорбцията на левотироксин се намалява от сукралфат, натриев полистиренсулфонат или холестирамин чрез свързването им в червата.</w:t>
      </w:r>
    </w:p>
    <w:p w14:paraId="64B776C9" w14:textId="77777777" w:rsidR="003C0B8F" w:rsidRPr="003C0B8F" w:rsidRDefault="003C0B8F" w:rsidP="003C0B8F">
      <w:pPr>
        <w:spacing w:line="240" w:lineRule="auto"/>
        <w:rPr>
          <w:rFonts w:eastAsia="Times New Roman" w:cs="Arial"/>
          <w:color w:val="000000"/>
          <w:lang w:eastAsia="bg-BG"/>
        </w:rPr>
      </w:pPr>
    </w:p>
    <w:p w14:paraId="59394812" w14:textId="0B660AC2"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Симетидин, алуминиев хидроксид, калциев карбонат и ферисулфатите също понижават абсорбцията на левотироксина в стомашно-чревния тракт.</w:t>
      </w:r>
    </w:p>
    <w:p w14:paraId="058EC611" w14:textId="6D54F3B4"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Приемането им трябва да бъде през интервал от няколко часа.</w:t>
      </w:r>
    </w:p>
    <w:p w14:paraId="1DCCCBE9" w14:textId="77777777" w:rsidR="003C0B8F" w:rsidRPr="003C0B8F" w:rsidRDefault="003C0B8F" w:rsidP="003C0B8F">
      <w:pPr>
        <w:spacing w:line="240" w:lineRule="auto"/>
        <w:rPr>
          <w:rFonts w:eastAsia="Times New Roman" w:cs="Arial"/>
          <w:color w:val="000000"/>
          <w:lang w:eastAsia="bg-BG"/>
        </w:rPr>
      </w:pPr>
    </w:p>
    <w:p w14:paraId="51512063" w14:textId="421AEB97"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Установено е, че едновременното приложение на карбамазепин, фенитоин, фенобарбитал, примадон или рифампицин с левотироксин ускорява неговия метаболизъм.</w:t>
      </w:r>
    </w:p>
    <w:p w14:paraId="1B95C7C1" w14:textId="77777777" w:rsidR="003C0B8F" w:rsidRPr="003C0B8F" w:rsidRDefault="003C0B8F" w:rsidP="003C0B8F">
      <w:pPr>
        <w:spacing w:line="240" w:lineRule="auto"/>
        <w:rPr>
          <w:rFonts w:eastAsia="Times New Roman" w:cs="Arial"/>
          <w:color w:val="000000"/>
          <w:lang w:eastAsia="bg-BG"/>
        </w:rPr>
      </w:pPr>
    </w:p>
    <w:p w14:paraId="3054683B" w14:textId="54B76B22"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Възможна е проява на взаимодействие с хипогликемични лекарствени продукти, поради което пациенти с диабет трябва да се наблюдават за повишена нужда от инсулин или перорални хипогликемични лекарствени продукти.</w:t>
      </w:r>
    </w:p>
    <w:p w14:paraId="5BCDDB1F" w14:textId="77777777" w:rsidR="003C0B8F" w:rsidRPr="003C0B8F" w:rsidRDefault="003C0B8F" w:rsidP="003C0B8F">
      <w:pPr>
        <w:spacing w:line="240" w:lineRule="auto"/>
        <w:rPr>
          <w:rFonts w:eastAsia="Times New Roman" w:cs="Arial"/>
          <w:color w:val="000000"/>
          <w:lang w:eastAsia="bg-BG"/>
        </w:rPr>
      </w:pPr>
    </w:p>
    <w:p w14:paraId="312F7959" w14:textId="5C1CE6C4"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Ако левотироксин се приложи при пациенти на дигиталисово лечение, може да се наложи коригиране на дозата на дигоксин, хипертироидни пациенти може да се нуждаят от постепенно повишение на дозата им дигоксин с напредване на лечението тъй като първоначално пациентите са относително чувствителни към дигоксин.</w:t>
      </w:r>
    </w:p>
    <w:p w14:paraId="0044CE36" w14:textId="77777777" w:rsidR="003C0B8F" w:rsidRPr="003C0B8F" w:rsidRDefault="003C0B8F" w:rsidP="003C0B8F">
      <w:pPr>
        <w:spacing w:line="240" w:lineRule="auto"/>
        <w:rPr>
          <w:rFonts w:eastAsia="Times New Roman" w:cs="Arial"/>
          <w:color w:val="000000"/>
          <w:lang w:eastAsia="bg-BG"/>
        </w:rPr>
      </w:pPr>
    </w:p>
    <w:p w14:paraId="054F23FA" w14:textId="035C2003"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При едновременно приложение с кетамин има изолирани съобщения за значителна хипертония и тахикардия.</w:t>
      </w:r>
    </w:p>
    <w:p w14:paraId="3DAAB292" w14:textId="77777777" w:rsidR="003C0B8F" w:rsidRPr="003C0B8F" w:rsidRDefault="003C0B8F" w:rsidP="003C0B8F">
      <w:pPr>
        <w:spacing w:line="240" w:lineRule="auto"/>
        <w:rPr>
          <w:rFonts w:eastAsia="Times New Roman" w:cs="Arial"/>
          <w:color w:val="000000"/>
          <w:lang w:eastAsia="bg-BG"/>
        </w:rPr>
      </w:pPr>
    </w:p>
    <w:p w14:paraId="10D40AA1" w14:textId="77777777" w:rsidR="003C0B8F" w:rsidRPr="003C0B8F" w:rsidRDefault="003C0B8F" w:rsidP="003C0B8F">
      <w:pPr>
        <w:rPr>
          <w:rFonts w:eastAsia="Times New Roman" w:cs="Arial"/>
          <w:lang w:eastAsia="bg-BG"/>
        </w:rPr>
      </w:pPr>
      <w:r w:rsidRPr="003C0B8F">
        <w:rPr>
          <w:rFonts w:eastAsia="Times New Roman" w:cs="Arial"/>
          <w:color w:val="000000"/>
          <w:lang w:eastAsia="bg-BG"/>
        </w:rPr>
        <w:t>Докладвани са по един случай на предизвикани от ловастатин, хипотиреоидизъм и хипертиреоидизъм при двама пациенти приемащи левотироксин. Привидна ниска плазмена</w:t>
      </w:r>
      <w:r w:rsidRPr="003C0B8F">
        <w:rPr>
          <w:rFonts w:eastAsia="Times New Roman" w:cs="Arial"/>
          <w:color w:val="000000"/>
          <w:lang w:val="en-US" w:eastAsia="bg-BG"/>
        </w:rPr>
        <w:t xml:space="preserve"> </w:t>
      </w:r>
      <w:r w:rsidRPr="003C0B8F">
        <w:rPr>
          <w:rFonts w:eastAsia="Times New Roman" w:cs="Arial"/>
          <w:color w:val="000000"/>
          <w:lang w:eastAsia="bg-BG"/>
        </w:rPr>
        <w:t>концентрация е наблюдавана при едновременно противовъзпалително лечение с фенилбутазои или ацетилсалицилова киселина и левотироксинова терапия.</w:t>
      </w:r>
    </w:p>
    <w:p w14:paraId="286F39F5" w14:textId="77777777" w:rsidR="003C0B8F" w:rsidRPr="003C0B8F" w:rsidRDefault="003C0B8F" w:rsidP="003C0B8F">
      <w:pPr>
        <w:spacing w:line="240" w:lineRule="auto"/>
        <w:rPr>
          <w:rFonts w:eastAsia="Times New Roman" w:cs="Arial"/>
          <w:color w:val="000000"/>
          <w:lang w:eastAsia="bg-BG"/>
        </w:rPr>
      </w:pPr>
    </w:p>
    <w:p w14:paraId="31A88361" w14:textId="1C0FE274"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Левотироксинът ускорява метаболизма на пропанолол.</w:t>
      </w:r>
    </w:p>
    <w:p w14:paraId="04B6D99E" w14:textId="77777777" w:rsidR="003C0B8F" w:rsidRPr="003C0B8F" w:rsidRDefault="003C0B8F" w:rsidP="003C0B8F">
      <w:pPr>
        <w:spacing w:line="240" w:lineRule="auto"/>
        <w:rPr>
          <w:rFonts w:eastAsia="Times New Roman" w:cs="Arial"/>
          <w:color w:val="000000"/>
          <w:lang w:eastAsia="bg-BG"/>
        </w:rPr>
      </w:pPr>
    </w:p>
    <w:p w14:paraId="28C4DF41" w14:textId="6BE9D5AA"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Естроген, естроген съдържащи лекарствени продукти и перорални контрацептиви може да доведат до увеличена необходимост от по-високи дози на тироидно лечение.</w:t>
      </w:r>
    </w:p>
    <w:p w14:paraId="23B5913D" w14:textId="77777777"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Противоположно андрогените и кортикостероидите понижават серумните нива на тироксин- свързващите глобулини.</w:t>
      </w:r>
    </w:p>
    <w:p w14:paraId="3A1FAAD7" w14:textId="77777777" w:rsidR="003C0B8F" w:rsidRPr="003C0B8F" w:rsidRDefault="003C0B8F" w:rsidP="003C0B8F">
      <w:pPr>
        <w:spacing w:line="240" w:lineRule="auto"/>
        <w:rPr>
          <w:rFonts w:eastAsia="Times New Roman" w:cs="Arial"/>
          <w:color w:val="000000"/>
          <w:lang w:eastAsia="bg-BG"/>
        </w:rPr>
      </w:pPr>
    </w:p>
    <w:p w14:paraId="079195B9" w14:textId="4E0F4039"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Понижаващ ефект върху тироидните хормони може да има терапията с амидоарон при лечение на хипотиреоидизъм.</w:t>
      </w:r>
    </w:p>
    <w:p w14:paraId="73A783DC" w14:textId="77777777" w:rsidR="003C0B8F" w:rsidRPr="003C0B8F" w:rsidRDefault="003C0B8F" w:rsidP="003C0B8F">
      <w:pPr>
        <w:spacing w:line="240" w:lineRule="auto"/>
        <w:rPr>
          <w:rFonts w:eastAsia="Times New Roman" w:cs="Arial"/>
          <w:color w:val="000000"/>
          <w:lang w:eastAsia="bg-BG"/>
        </w:rPr>
      </w:pPr>
    </w:p>
    <w:p w14:paraId="77299566" w14:textId="75C72370"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Ефектите на левотироксина може да се понижат от едновременна употреба със сертралин. Някои лекарствени продукти като литий, въздействат директно върху щитовидната жлеза и инхибират отделянето на тироидни хормони причиняващо хипотиреоидизъм.</w:t>
      </w:r>
    </w:p>
    <w:p w14:paraId="0173372C" w14:textId="77777777" w:rsidR="003C0B8F" w:rsidRPr="003C0B8F" w:rsidRDefault="003C0B8F" w:rsidP="003C0B8F">
      <w:pPr>
        <w:spacing w:line="240" w:lineRule="auto"/>
        <w:rPr>
          <w:rFonts w:eastAsia="Times New Roman" w:cs="Arial"/>
          <w:color w:val="000000"/>
          <w:lang w:eastAsia="bg-BG"/>
        </w:rPr>
      </w:pPr>
    </w:p>
    <w:p w14:paraId="115556EE" w14:textId="7C7A78A4"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Повишение на концентрацията на тироид-стимулиращия хормон е наблюдавано след приложение на хлорокин с прогванил, използвани за профилактика на малария при пациенти на лечение с левотироксин.</w:t>
      </w:r>
    </w:p>
    <w:p w14:paraId="0C9E5429" w14:textId="77777777" w:rsidR="003C0B8F" w:rsidRPr="003C0B8F" w:rsidRDefault="003C0B8F" w:rsidP="003C0B8F">
      <w:pPr>
        <w:spacing w:line="240" w:lineRule="auto"/>
        <w:rPr>
          <w:rFonts w:eastAsia="Times New Roman" w:cs="Arial"/>
          <w:color w:val="000000"/>
          <w:lang w:eastAsia="bg-BG"/>
        </w:rPr>
      </w:pPr>
    </w:p>
    <w:p w14:paraId="11F49918" w14:textId="3C1855BF"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Привидно ниски плазмени нива са наблюдавани при съпътстваща противовъзпалителна терапия, като фенилбутазои или ацетилсалицилова киселина и лечение с левотироксин.</w:t>
      </w:r>
    </w:p>
    <w:p w14:paraId="377C817C" w14:textId="77777777" w:rsidR="003C0B8F" w:rsidRPr="003C0B8F" w:rsidRDefault="003C0B8F" w:rsidP="003C0B8F">
      <w:pPr>
        <w:spacing w:line="240" w:lineRule="auto"/>
        <w:rPr>
          <w:rFonts w:eastAsia="Times New Roman" w:cs="Arial"/>
          <w:color w:val="000000"/>
          <w:lang w:eastAsia="bg-BG"/>
        </w:rPr>
      </w:pPr>
    </w:p>
    <w:p w14:paraId="6FA1DCC5" w14:textId="310F6AAF"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lastRenderedPageBreak/>
        <w:t>Тироидните лакарствени продукти повишават метаболитните нужди и поради това е нужно внимание при използване с лекарствени продукти, за които е известно че повлияват сърдечната функция, като симпатомиметици, тъй като те могат да засилят този ефект. В допълнение, тироидните хормони може да повишат рецепторната чувствителност към катехоламини.</w:t>
      </w:r>
    </w:p>
    <w:p w14:paraId="57E1182F" w14:textId="77777777" w:rsidR="003C0B8F" w:rsidRPr="003C0B8F" w:rsidRDefault="003C0B8F" w:rsidP="003C0B8F">
      <w:pPr>
        <w:spacing w:line="240" w:lineRule="auto"/>
        <w:rPr>
          <w:rFonts w:eastAsia="Times New Roman" w:cs="Arial"/>
          <w:color w:val="000000"/>
          <w:u w:val="single"/>
          <w:lang w:eastAsia="bg-BG"/>
        </w:rPr>
      </w:pPr>
    </w:p>
    <w:p w14:paraId="2F9F7478" w14:textId="3E803795" w:rsidR="003C0B8F" w:rsidRPr="003C0B8F" w:rsidRDefault="003C0B8F" w:rsidP="003C0B8F">
      <w:pPr>
        <w:spacing w:line="240" w:lineRule="auto"/>
        <w:rPr>
          <w:rFonts w:eastAsia="Times New Roman" w:cs="Arial"/>
          <w:lang w:eastAsia="bg-BG"/>
        </w:rPr>
      </w:pPr>
      <w:r w:rsidRPr="003C0B8F">
        <w:rPr>
          <w:rFonts w:eastAsia="Times New Roman" w:cs="Arial"/>
          <w:color w:val="000000"/>
          <w:u w:val="single"/>
          <w:lang w:eastAsia="bg-BG"/>
        </w:rPr>
        <w:t>Протеазни инхибитори</w:t>
      </w:r>
    </w:p>
    <w:p w14:paraId="7C482815" w14:textId="77777777" w:rsidR="003C0B8F" w:rsidRPr="003C0B8F" w:rsidRDefault="003C0B8F" w:rsidP="003C0B8F">
      <w:pPr>
        <w:spacing w:line="240" w:lineRule="auto"/>
        <w:rPr>
          <w:rFonts w:eastAsia="Times New Roman" w:cs="Arial"/>
          <w:color w:val="000000"/>
          <w:lang w:eastAsia="bg-BG"/>
        </w:rPr>
      </w:pPr>
    </w:p>
    <w:p w14:paraId="1343DFA9" w14:textId="7169A0BB"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Протеазните инхибитори (напр. ритонавир, индинавир, лопинавир) може да повлияят ефекта на левотироксин. Препоръчва се стриктно наблюдаване на нивата на тироидните хормони. При необходимост, дозата на левотироксин трябва да бъде коригирана.</w:t>
      </w:r>
    </w:p>
    <w:p w14:paraId="04E8F676" w14:textId="77777777" w:rsidR="003C0B8F" w:rsidRPr="003C0B8F" w:rsidRDefault="003C0B8F" w:rsidP="003C0B8F">
      <w:pPr>
        <w:spacing w:line="240" w:lineRule="auto"/>
        <w:rPr>
          <w:rFonts w:eastAsia="Times New Roman" w:cs="Arial"/>
          <w:color w:val="000000"/>
          <w:u w:val="single"/>
          <w:lang w:eastAsia="bg-BG"/>
        </w:rPr>
      </w:pPr>
    </w:p>
    <w:p w14:paraId="2DE8157C" w14:textId="77369B19" w:rsidR="003C0B8F" w:rsidRPr="003C0B8F" w:rsidRDefault="003C0B8F" w:rsidP="003C0B8F">
      <w:pPr>
        <w:spacing w:line="240" w:lineRule="auto"/>
        <w:rPr>
          <w:rFonts w:eastAsia="Times New Roman" w:cs="Arial"/>
          <w:lang w:eastAsia="bg-BG"/>
        </w:rPr>
      </w:pPr>
      <w:r w:rsidRPr="003C0B8F">
        <w:rPr>
          <w:rFonts w:eastAsia="Times New Roman" w:cs="Arial"/>
          <w:color w:val="000000"/>
          <w:u w:val="single"/>
          <w:lang w:eastAsia="bg-BG"/>
        </w:rPr>
        <w:t>Севеламер</w:t>
      </w:r>
    </w:p>
    <w:p w14:paraId="3B8D0DA3" w14:textId="77777777"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Севеламер може да намали абсорбцията на левотироксин. Затова се препоръчва пациентите да се проследяват за промени в тироидната функция в началото или в края на съпътстващото лечение. Ако е необходимо трябва да се адаптира дозата на левотироксина.</w:t>
      </w:r>
    </w:p>
    <w:p w14:paraId="5A5EFFD4" w14:textId="77777777" w:rsidR="003C0B8F" w:rsidRPr="003C0B8F" w:rsidRDefault="003C0B8F" w:rsidP="003C0B8F">
      <w:pPr>
        <w:spacing w:line="240" w:lineRule="auto"/>
        <w:rPr>
          <w:rFonts w:eastAsia="Times New Roman" w:cs="Arial"/>
          <w:color w:val="000000"/>
          <w:u w:val="single"/>
          <w:lang w:eastAsia="bg-BG"/>
        </w:rPr>
      </w:pPr>
    </w:p>
    <w:p w14:paraId="2D510D05" w14:textId="7843C164" w:rsidR="003C0B8F" w:rsidRPr="003C0B8F" w:rsidRDefault="003C0B8F" w:rsidP="003C0B8F">
      <w:pPr>
        <w:spacing w:line="240" w:lineRule="auto"/>
        <w:rPr>
          <w:rFonts w:eastAsia="Times New Roman" w:cs="Arial"/>
          <w:lang w:eastAsia="bg-BG"/>
        </w:rPr>
      </w:pPr>
      <w:r w:rsidRPr="003C0B8F">
        <w:rPr>
          <w:rFonts w:eastAsia="Times New Roman" w:cs="Arial"/>
          <w:color w:val="000000"/>
          <w:u w:val="single"/>
          <w:lang w:eastAsia="bg-BG"/>
        </w:rPr>
        <w:t>Инхибитори на тирозинкиназата</w:t>
      </w:r>
    </w:p>
    <w:p w14:paraId="196D3463" w14:textId="77777777"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Инхибиторите на тирозинкиназата (напр. иматиниб, сунитиниб) могат да намалят ефикасността на левотироксин. Затова се препоръчва пациентите да се проследяват за промени в тироидната функция в началото или в края на съпътстващото лечение. Ако е необходимо трябва да се адаптира дозата на левотироксина.</w:t>
      </w:r>
    </w:p>
    <w:p w14:paraId="7EBD4F3C" w14:textId="77777777" w:rsidR="003C0B8F" w:rsidRPr="003C0B8F" w:rsidRDefault="003C0B8F" w:rsidP="003C0B8F">
      <w:pPr>
        <w:spacing w:line="240" w:lineRule="auto"/>
        <w:rPr>
          <w:rFonts w:eastAsia="Times New Roman" w:cs="Arial"/>
          <w:color w:val="000000"/>
          <w:u w:val="single"/>
          <w:lang w:eastAsia="bg-BG"/>
        </w:rPr>
      </w:pPr>
    </w:p>
    <w:p w14:paraId="0D7F7CF4" w14:textId="65D385B5" w:rsidR="003C0B8F" w:rsidRPr="003C0B8F" w:rsidRDefault="003C0B8F" w:rsidP="003C0B8F">
      <w:pPr>
        <w:spacing w:line="240" w:lineRule="auto"/>
        <w:rPr>
          <w:rFonts w:eastAsia="Times New Roman" w:cs="Arial"/>
          <w:lang w:eastAsia="bg-BG"/>
        </w:rPr>
      </w:pPr>
      <w:r w:rsidRPr="003C0B8F">
        <w:rPr>
          <w:rFonts w:eastAsia="Times New Roman" w:cs="Arial"/>
          <w:color w:val="000000"/>
          <w:u w:val="single"/>
          <w:lang w:eastAsia="bg-BG"/>
        </w:rPr>
        <w:t>Пропилтиоурацил. глюкокортикоиди. бета-симпатолитици. амиодарон и йод съдържащи рентген контрастни средства:</w:t>
      </w:r>
    </w:p>
    <w:p w14:paraId="6CFBFB70" w14:textId="77777777" w:rsidR="003C0B8F" w:rsidRPr="003C0B8F" w:rsidRDefault="003C0B8F" w:rsidP="003C0B8F">
      <w:pPr>
        <w:spacing w:line="240" w:lineRule="auto"/>
        <w:rPr>
          <w:rFonts w:eastAsia="Times New Roman" w:cs="Arial"/>
          <w:color w:val="000000"/>
          <w:lang w:eastAsia="bg-BG"/>
        </w:rPr>
      </w:pPr>
    </w:p>
    <w:p w14:paraId="6EE95EF3" w14:textId="3F95B2DF"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Тези вещества инхибират периферното превръщане на Т4 в ТЗ.</w:t>
      </w:r>
    </w:p>
    <w:p w14:paraId="09EC86F8" w14:textId="77777777"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Поради високото си съдържание на йод, амиодоарон може да предизвика хипертиреодиизъм както и хипотиреоидизъм. Особено внимание се препоръчва в случай на нодозна гуша с възможна неустановена автономия.</w:t>
      </w:r>
    </w:p>
    <w:p w14:paraId="74792028" w14:textId="77777777" w:rsidR="003C0B8F" w:rsidRPr="003C0B8F" w:rsidRDefault="003C0B8F" w:rsidP="003C0B8F">
      <w:pPr>
        <w:spacing w:line="240" w:lineRule="auto"/>
        <w:rPr>
          <w:rFonts w:eastAsia="Times New Roman" w:cs="Arial"/>
          <w:color w:val="000000"/>
          <w:u w:val="single"/>
          <w:lang w:eastAsia="bg-BG"/>
        </w:rPr>
      </w:pPr>
    </w:p>
    <w:p w14:paraId="4823DCBA" w14:textId="09895471" w:rsidR="003C0B8F" w:rsidRPr="003C0B8F" w:rsidRDefault="003C0B8F" w:rsidP="003C0B8F">
      <w:pPr>
        <w:spacing w:line="240" w:lineRule="auto"/>
        <w:rPr>
          <w:rFonts w:eastAsia="Times New Roman" w:cs="Arial"/>
          <w:lang w:val="en-US" w:eastAsia="bg-BG"/>
        </w:rPr>
      </w:pPr>
      <w:r w:rsidRPr="003C0B8F">
        <w:rPr>
          <w:rFonts w:eastAsia="Times New Roman" w:cs="Arial"/>
          <w:color w:val="000000"/>
          <w:u w:val="single"/>
          <w:lang w:eastAsia="bg-BG"/>
        </w:rPr>
        <w:t>Лекарствени продукти, индуцираши ензимите:</w:t>
      </w:r>
    </w:p>
    <w:p w14:paraId="64ADF0E2" w14:textId="77777777" w:rsidR="003C0B8F" w:rsidRPr="003C0B8F" w:rsidRDefault="003C0B8F" w:rsidP="003C0B8F">
      <w:pPr>
        <w:spacing w:line="240" w:lineRule="auto"/>
        <w:rPr>
          <w:rFonts w:eastAsia="Times New Roman" w:cs="Arial"/>
          <w:color w:val="000000"/>
          <w:lang w:eastAsia="bg-BG"/>
        </w:rPr>
      </w:pPr>
      <w:r w:rsidRPr="003C0B8F">
        <w:rPr>
          <w:rFonts w:eastAsia="Times New Roman" w:cs="Arial"/>
          <w:color w:val="000000"/>
          <w:lang w:eastAsia="bg-BG"/>
        </w:rPr>
        <w:t xml:space="preserve">Лекарствените продукти, индуциращи ензимите, като барбитуратите или карбамазепин, могат да </w:t>
      </w:r>
    </w:p>
    <w:p w14:paraId="01561E16" w14:textId="5BFBC47E"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увеличат чернодробния клирънс на левотироксина.</w:t>
      </w:r>
    </w:p>
    <w:p w14:paraId="761CA048" w14:textId="77777777" w:rsidR="003C0B8F" w:rsidRPr="003C0B8F" w:rsidRDefault="003C0B8F" w:rsidP="003C0B8F">
      <w:pPr>
        <w:spacing w:line="240" w:lineRule="auto"/>
        <w:rPr>
          <w:rFonts w:eastAsia="Times New Roman" w:cs="Arial"/>
          <w:color w:val="000000"/>
          <w:u w:val="single"/>
          <w:lang w:eastAsia="bg-BG"/>
        </w:rPr>
      </w:pPr>
    </w:p>
    <w:p w14:paraId="5FCCD668" w14:textId="7FFF0981" w:rsidR="003C0B8F" w:rsidRPr="003C0B8F" w:rsidRDefault="003C0B8F" w:rsidP="003C0B8F">
      <w:pPr>
        <w:spacing w:line="240" w:lineRule="auto"/>
        <w:rPr>
          <w:rFonts w:eastAsia="Times New Roman" w:cs="Arial"/>
          <w:lang w:eastAsia="bg-BG"/>
        </w:rPr>
      </w:pPr>
      <w:r w:rsidRPr="003C0B8F">
        <w:rPr>
          <w:rFonts w:eastAsia="Times New Roman" w:cs="Arial"/>
          <w:color w:val="000000"/>
          <w:u w:val="single"/>
          <w:lang w:eastAsia="bg-BG"/>
        </w:rPr>
        <w:t>Съединения, съдържащи соя:</w:t>
      </w:r>
    </w:p>
    <w:p w14:paraId="2A81F5C7" w14:textId="2062460B" w:rsidR="003C0B8F" w:rsidRDefault="003C0B8F" w:rsidP="003C0B8F">
      <w:pPr>
        <w:rPr>
          <w:rFonts w:eastAsia="Times New Roman" w:cs="Arial"/>
          <w:color w:val="000000"/>
          <w:lang w:eastAsia="bg-BG"/>
        </w:rPr>
      </w:pPr>
      <w:r w:rsidRPr="003C0B8F">
        <w:rPr>
          <w:rFonts w:eastAsia="Times New Roman" w:cs="Arial"/>
          <w:color w:val="000000"/>
          <w:lang w:eastAsia="bg-BG"/>
        </w:rPr>
        <w:t>Съединенията, съдържащи соя, могат да намалят чревната абсорбция на левотироксин. Затова може да е необходимо адаптиране на дозата на АКУ-ТИРОКС перорален разтвор, по-специално в началото или след прекратяване на приема на соеви добавки.</w:t>
      </w:r>
    </w:p>
    <w:p w14:paraId="7525CEF6" w14:textId="77777777" w:rsidR="003C0B8F" w:rsidRPr="003C0B8F" w:rsidRDefault="003C0B8F" w:rsidP="003C0B8F">
      <w:pPr>
        <w:rPr>
          <w:rFonts w:cs="Arial"/>
        </w:rPr>
      </w:pPr>
    </w:p>
    <w:p w14:paraId="6085D4F7" w14:textId="231D25A1" w:rsidR="00A428B7" w:rsidRDefault="002C50EE" w:rsidP="00A44B34">
      <w:pPr>
        <w:pStyle w:val="Heading2"/>
      </w:pPr>
      <w:r>
        <w:t>4.6. Фертилитет, бременност и кърмене</w:t>
      </w:r>
    </w:p>
    <w:p w14:paraId="303946EA" w14:textId="4681B1B2" w:rsidR="003C0B8F" w:rsidRDefault="003C0B8F" w:rsidP="003C0B8F"/>
    <w:p w14:paraId="6F556D36" w14:textId="77777777" w:rsidR="003C0B8F" w:rsidRPr="003C0B8F" w:rsidRDefault="003C0B8F" w:rsidP="003C0B8F">
      <w:pPr>
        <w:pStyle w:val="Heading3"/>
        <w:rPr>
          <w:rFonts w:eastAsia="Times New Roman"/>
          <w:u w:val="single"/>
          <w:lang w:eastAsia="bg-BG"/>
        </w:rPr>
      </w:pPr>
      <w:r w:rsidRPr="003C0B8F">
        <w:rPr>
          <w:rFonts w:eastAsia="Times New Roman"/>
          <w:u w:val="single"/>
          <w:lang w:eastAsia="bg-BG"/>
        </w:rPr>
        <w:t>Бременност</w:t>
      </w:r>
    </w:p>
    <w:p w14:paraId="6465A7C8" w14:textId="77777777"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Жени на поддържаща терапия за хипотиреоидизъм, в случай че забременеят трябва да се наблюдават внимателно. Левотироксин натрий не преминава през плацентата във втори и трети триместьр на бременността, но преминават през нея през първия триместьр. Не е известно левотироксин да има канцерогенни или тератогеннни ефекти.</w:t>
      </w:r>
    </w:p>
    <w:p w14:paraId="5375C370" w14:textId="77777777" w:rsidR="003C0B8F" w:rsidRPr="003C0B8F" w:rsidRDefault="003C0B8F" w:rsidP="003C0B8F">
      <w:pPr>
        <w:spacing w:line="240" w:lineRule="auto"/>
        <w:rPr>
          <w:rFonts w:eastAsia="Times New Roman" w:cs="Arial"/>
          <w:sz w:val="24"/>
          <w:szCs w:val="24"/>
          <w:lang w:eastAsia="bg-BG"/>
        </w:rPr>
      </w:pPr>
    </w:p>
    <w:p w14:paraId="624C9424" w14:textId="2AE2A236"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lastRenderedPageBreak/>
        <w:t>По време на бременност и кърмене лечението с тиреоидни хормони трябва да се провежда последователно. Дозата на левотироксин може дори да се повиши при бременност.</w:t>
      </w:r>
    </w:p>
    <w:p w14:paraId="52636A6F" w14:textId="77777777" w:rsidR="003C0B8F" w:rsidRPr="003C0B8F" w:rsidRDefault="003C0B8F" w:rsidP="003C0B8F">
      <w:pPr>
        <w:spacing w:line="240" w:lineRule="auto"/>
        <w:rPr>
          <w:rFonts w:eastAsia="Times New Roman" w:cs="Arial"/>
          <w:color w:val="000000"/>
          <w:lang w:eastAsia="bg-BG"/>
        </w:rPr>
      </w:pPr>
    </w:p>
    <w:p w14:paraId="2EDC08D6" w14:textId="67D78703"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Опитът показва, че няма доказателства за лекарствено индуцирани тератогенност и/или фетотоксичносг при хора при препоръчаните терапевтични дози. Изключително високите дози левотироксин по време на бременност могат да имат отрицателен ефект върху феталното и постнаталното развитие.</w:t>
      </w:r>
    </w:p>
    <w:p w14:paraId="044177BD" w14:textId="77777777" w:rsidR="003C0B8F" w:rsidRPr="003C0B8F" w:rsidRDefault="003C0B8F" w:rsidP="003C0B8F">
      <w:pPr>
        <w:spacing w:line="240" w:lineRule="auto"/>
        <w:rPr>
          <w:rFonts w:eastAsia="Times New Roman" w:cs="Arial"/>
          <w:color w:val="000000"/>
          <w:lang w:eastAsia="bg-BG"/>
        </w:rPr>
      </w:pPr>
    </w:p>
    <w:p w14:paraId="4A4BD8D3" w14:textId="4AF71730"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При бременност не е показано комбинирано лечение на хипертиреоидизъм с левотироксин и антитиреоидни средства. Такава комбинация ще изисква по-високи дози антитиреоидни средства, за които е известно, че преминават през плацентата и причиняват хипотиреоидизъм на кърмачето.</w:t>
      </w:r>
    </w:p>
    <w:p w14:paraId="05BFA626" w14:textId="77777777" w:rsidR="003C0B8F" w:rsidRPr="003C0B8F" w:rsidRDefault="003C0B8F" w:rsidP="003C0B8F">
      <w:pPr>
        <w:spacing w:line="240" w:lineRule="auto"/>
        <w:rPr>
          <w:rFonts w:eastAsia="Times New Roman" w:cs="Arial"/>
          <w:color w:val="000000"/>
          <w:lang w:eastAsia="bg-BG"/>
        </w:rPr>
      </w:pPr>
    </w:p>
    <w:p w14:paraId="5ACA03BF" w14:textId="5E9B4555"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Диагностичните тестове с тиреоидна супресия не трябва да се провеждат по време на бременност, тъй като приложението на радиоактивни вещества при бременни е противопоказно.</w:t>
      </w:r>
    </w:p>
    <w:p w14:paraId="06A364A4" w14:textId="77777777" w:rsidR="003C0B8F" w:rsidRPr="003C0B8F" w:rsidRDefault="003C0B8F" w:rsidP="003C0B8F">
      <w:pPr>
        <w:spacing w:line="240" w:lineRule="auto"/>
        <w:rPr>
          <w:rFonts w:eastAsia="Times New Roman" w:cs="Arial"/>
          <w:color w:val="000000"/>
          <w:u w:val="single"/>
          <w:lang w:eastAsia="bg-BG"/>
        </w:rPr>
      </w:pPr>
    </w:p>
    <w:p w14:paraId="12FEA236" w14:textId="2455B23C" w:rsidR="003C0B8F" w:rsidRPr="003C0B8F" w:rsidRDefault="003C0B8F" w:rsidP="003C0B8F">
      <w:pPr>
        <w:pStyle w:val="Heading3"/>
        <w:rPr>
          <w:rFonts w:eastAsia="Times New Roman"/>
          <w:u w:val="single"/>
          <w:lang w:eastAsia="bg-BG"/>
        </w:rPr>
      </w:pPr>
      <w:r w:rsidRPr="003C0B8F">
        <w:rPr>
          <w:rFonts w:eastAsia="Times New Roman"/>
          <w:u w:val="single"/>
          <w:lang w:eastAsia="bg-BG"/>
        </w:rPr>
        <w:t>Кърмене</w:t>
      </w:r>
    </w:p>
    <w:p w14:paraId="4DA1B3B4" w14:textId="77777777"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 xml:space="preserve">Левотироксин се отделя с кърмата по време на кърмене, но концентрациите, които се достигат при препоръчаните терапевтични дози, не са достатъчни да причинят развитие на хипертиреоидизъм или да подтиснат секрецията на </w:t>
      </w:r>
      <w:r w:rsidRPr="003C0B8F">
        <w:rPr>
          <w:rFonts w:eastAsia="Times New Roman" w:cs="Arial"/>
          <w:color w:val="000000"/>
          <w:lang w:val="en-US"/>
        </w:rPr>
        <w:t xml:space="preserve">TSH </w:t>
      </w:r>
      <w:r w:rsidRPr="003C0B8F">
        <w:rPr>
          <w:rFonts w:eastAsia="Times New Roman" w:cs="Arial"/>
          <w:color w:val="000000"/>
          <w:lang w:eastAsia="bg-BG"/>
        </w:rPr>
        <w:t>при кърмачето. Левотироксин може да се използва по време на кърмене.</w:t>
      </w:r>
    </w:p>
    <w:p w14:paraId="788ADD17" w14:textId="77777777" w:rsidR="003C0B8F" w:rsidRPr="003C0B8F" w:rsidRDefault="003C0B8F" w:rsidP="003C0B8F"/>
    <w:p w14:paraId="4CE899F3" w14:textId="2DEB4F50" w:rsidR="00A428B7" w:rsidRDefault="002C50EE" w:rsidP="00A44B34">
      <w:pPr>
        <w:pStyle w:val="Heading2"/>
      </w:pPr>
      <w:r>
        <w:t>4.7. Ефекти върху способността за шофиране и работа с машини</w:t>
      </w:r>
    </w:p>
    <w:p w14:paraId="374E7F6A" w14:textId="597AC6B2" w:rsidR="003C0B8F" w:rsidRDefault="003C0B8F" w:rsidP="003C0B8F"/>
    <w:p w14:paraId="16451F8E" w14:textId="77777777" w:rsidR="003C0B8F" w:rsidRPr="003C0B8F" w:rsidRDefault="003C0B8F" w:rsidP="003C0B8F">
      <w:pPr>
        <w:rPr>
          <w:sz w:val="24"/>
          <w:szCs w:val="24"/>
          <w:lang w:eastAsia="bg-BG"/>
        </w:rPr>
      </w:pPr>
      <w:r w:rsidRPr="003C0B8F">
        <w:rPr>
          <w:lang w:eastAsia="bg-BG"/>
        </w:rPr>
        <w:t>Не са извършвани проучвания на ефектите върху способността за шофиране и работа с машини. Тъй като обаче левотироксин е идентичен на естествено присъстващия тироиден хормон, не се очаква АКУ-ТИРОКС перорален разтвор да повлияе способността за шофиране и работа с машини.</w:t>
      </w:r>
    </w:p>
    <w:p w14:paraId="5625758D" w14:textId="77777777" w:rsidR="003C0B8F" w:rsidRPr="003C0B8F" w:rsidRDefault="003C0B8F" w:rsidP="003C0B8F"/>
    <w:p w14:paraId="6D9C6606" w14:textId="6E4D42E8" w:rsidR="00A428B7" w:rsidRDefault="002C50EE" w:rsidP="00A44B34">
      <w:pPr>
        <w:pStyle w:val="Heading2"/>
      </w:pPr>
      <w:r>
        <w:t>4.8. Нежелани лекарствени реакции</w:t>
      </w:r>
    </w:p>
    <w:p w14:paraId="250CC0E2" w14:textId="755068A7" w:rsidR="003C0B8F" w:rsidRDefault="003C0B8F" w:rsidP="003C0B8F"/>
    <w:p w14:paraId="37685512" w14:textId="77777777"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Следните нежелани лекарствени реакции се наблюдават при предозиране и кореспондират с клиинични симптоми, типични за хипертиреоидизма:</w:t>
      </w:r>
    </w:p>
    <w:p w14:paraId="38947552" w14:textId="051E268A" w:rsidR="003C0B8F" w:rsidRPr="003C0B8F" w:rsidRDefault="003C0B8F" w:rsidP="003C0B8F">
      <w:pPr>
        <w:pStyle w:val="ListParagraph"/>
        <w:numPr>
          <w:ilvl w:val="0"/>
          <w:numId w:val="44"/>
        </w:numPr>
        <w:spacing w:line="240" w:lineRule="auto"/>
        <w:rPr>
          <w:rFonts w:eastAsia="Times New Roman" w:cs="Arial"/>
          <w:lang w:eastAsia="bg-BG"/>
        </w:rPr>
      </w:pPr>
      <w:r w:rsidRPr="003C0B8F">
        <w:rPr>
          <w:rFonts w:eastAsia="Times New Roman" w:cs="Arial"/>
          <w:color w:val="000000"/>
          <w:lang w:eastAsia="bg-BG"/>
        </w:rPr>
        <w:t xml:space="preserve">сърдечни аритмии, ангинозен пристъп, тахикардия, цефалагия, менструални нарушения, псевдотумор на мозъка, мускулни крампи, главоболие, безпокойство, възбудимост, зачервяване, изпотяване, диария, прекомерна загуба на тегло и мускулна слабост, безсъние, тремор повишена температура, повръщане, </w:t>
      </w:r>
      <w:r w:rsidRPr="003C0B8F">
        <w:rPr>
          <w:rFonts w:eastAsia="Times New Roman" w:cs="Arial"/>
          <w:i/>
          <w:iCs/>
          <w:color w:val="000000"/>
          <w:lang w:eastAsia="bg-BG"/>
        </w:rPr>
        <w:t>палпитации и непоносимост към</w:t>
      </w:r>
      <w:r w:rsidRPr="003C0B8F">
        <w:rPr>
          <w:rFonts w:eastAsia="Times New Roman" w:cs="Arial"/>
          <w:color w:val="000000"/>
          <w:lang w:eastAsia="bg-BG"/>
        </w:rPr>
        <w:t xml:space="preserve"> топлина.</w:t>
      </w:r>
    </w:p>
    <w:p w14:paraId="28CBC49B" w14:textId="3D46565F" w:rsidR="003C0B8F" w:rsidRPr="003C0B8F" w:rsidRDefault="003C0B8F" w:rsidP="003C0B8F">
      <w:pPr>
        <w:rPr>
          <w:rFonts w:eastAsia="Times New Roman" w:cs="Arial"/>
          <w:color w:val="000000"/>
          <w:lang w:eastAsia="bg-BG"/>
        </w:rPr>
      </w:pPr>
      <w:r w:rsidRPr="003C0B8F">
        <w:rPr>
          <w:rFonts w:eastAsia="Times New Roman" w:cs="Arial"/>
          <w:color w:val="000000"/>
          <w:lang w:eastAsia="bg-BG"/>
        </w:rPr>
        <w:t>Тези реакции обикновено изчезват след намаление на дневната доза или спиране на лечението</w:t>
      </w:r>
    </w:p>
    <w:p w14:paraId="4FF273CA" w14:textId="77777777"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Реакциите на свръхчувствителност включват алергичен обрив, пруритус. Докладвани са и случаи на ангиоедема.</w:t>
      </w:r>
    </w:p>
    <w:p w14:paraId="3EB65C13" w14:textId="77777777" w:rsidR="003C0B8F" w:rsidRPr="003C0B8F" w:rsidRDefault="003C0B8F" w:rsidP="003C0B8F">
      <w:pPr>
        <w:spacing w:line="240" w:lineRule="auto"/>
        <w:rPr>
          <w:rFonts w:eastAsia="Times New Roman" w:cs="Arial"/>
          <w:color w:val="000000"/>
          <w:lang w:eastAsia="bg-BG"/>
        </w:rPr>
      </w:pPr>
    </w:p>
    <w:p w14:paraId="2350F13D" w14:textId="2A3E9A68"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Понякога са съобщавани тироидни кризи след тежка или хронична интоксикация с резултат сърдечни аритмии, сърдечна недостатъчност, кома и смърт.</w:t>
      </w:r>
    </w:p>
    <w:p w14:paraId="495FF9CE" w14:textId="77777777" w:rsidR="003C0B8F" w:rsidRPr="003C0B8F" w:rsidRDefault="003C0B8F" w:rsidP="003C0B8F">
      <w:pPr>
        <w:spacing w:line="240" w:lineRule="auto"/>
        <w:rPr>
          <w:rFonts w:eastAsia="Times New Roman" w:cs="Arial"/>
          <w:color w:val="000000"/>
          <w:u w:val="single"/>
          <w:lang w:eastAsia="bg-BG"/>
        </w:rPr>
      </w:pPr>
    </w:p>
    <w:p w14:paraId="7343775D" w14:textId="74F72C00" w:rsidR="003C0B8F" w:rsidRPr="003C0B8F" w:rsidRDefault="003C0B8F" w:rsidP="003C0B8F">
      <w:pPr>
        <w:spacing w:line="240" w:lineRule="auto"/>
        <w:rPr>
          <w:rFonts w:eastAsia="Times New Roman" w:cs="Arial"/>
          <w:lang w:eastAsia="bg-BG"/>
        </w:rPr>
      </w:pPr>
      <w:r w:rsidRPr="003C0B8F">
        <w:rPr>
          <w:rFonts w:eastAsia="Times New Roman" w:cs="Arial"/>
          <w:color w:val="000000"/>
          <w:u w:val="single"/>
          <w:lang w:eastAsia="bg-BG"/>
        </w:rPr>
        <w:t>Съобщаване на подозирани нежелани реакции</w:t>
      </w:r>
    </w:p>
    <w:p w14:paraId="7E47328D" w14:textId="77777777"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lastRenderedPageBreak/>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0C6B5086" w14:textId="77777777"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Изпълнителна агенция по лекарствата</w:t>
      </w:r>
    </w:p>
    <w:p w14:paraId="0BFCDD8E" w14:textId="77777777"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България</w:t>
      </w:r>
    </w:p>
    <w:p w14:paraId="7ECC3EE3" w14:textId="77777777"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ул. „Дамян Груев” № 8</w:t>
      </w:r>
    </w:p>
    <w:p w14:paraId="7C959468" w14:textId="77777777"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1303 София</w:t>
      </w:r>
    </w:p>
    <w:p w14:paraId="116B430F" w14:textId="77777777"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 xml:space="preserve">Тел.: </w:t>
      </w:r>
      <w:r w:rsidRPr="003C0B8F">
        <w:rPr>
          <w:rFonts w:eastAsia="Times New Roman" w:cs="Arial"/>
          <w:i/>
          <w:iCs/>
          <w:color w:val="000000"/>
          <w:lang w:eastAsia="bg-BG"/>
        </w:rPr>
        <w:t>+359 2 8903417</w:t>
      </w:r>
    </w:p>
    <w:p w14:paraId="5AF851DE" w14:textId="77777777" w:rsidR="003C0B8F" w:rsidRPr="003C0B8F" w:rsidRDefault="003C0B8F" w:rsidP="003C0B8F">
      <w:pPr>
        <w:spacing w:line="240" w:lineRule="auto"/>
        <w:rPr>
          <w:rFonts w:eastAsia="Times New Roman" w:cs="Arial"/>
          <w:lang w:eastAsia="bg-BG"/>
        </w:rPr>
      </w:pPr>
      <w:r w:rsidRPr="003C0B8F">
        <w:rPr>
          <w:rFonts w:eastAsia="Times New Roman" w:cs="Arial"/>
          <w:color w:val="000000"/>
          <w:lang w:eastAsia="bg-BG"/>
        </w:rPr>
        <w:t xml:space="preserve">уебсайт: </w:t>
      </w:r>
      <w:hyperlink r:id="rId5" w:history="1">
        <w:r w:rsidRPr="003C0B8F">
          <w:rPr>
            <w:rFonts w:eastAsia="Times New Roman" w:cs="Arial"/>
            <w:color w:val="000000"/>
            <w:lang w:val="en-US"/>
          </w:rPr>
          <w:t>www.bda.bg</w:t>
        </w:r>
      </w:hyperlink>
    </w:p>
    <w:p w14:paraId="47D35204" w14:textId="77777777" w:rsidR="003C0B8F" w:rsidRPr="003C0B8F" w:rsidRDefault="003C0B8F" w:rsidP="003C0B8F"/>
    <w:p w14:paraId="378A0F20" w14:textId="7C9278E5" w:rsidR="001D095A" w:rsidRDefault="002C50EE" w:rsidP="00A44B34">
      <w:pPr>
        <w:pStyle w:val="Heading2"/>
      </w:pPr>
      <w:r>
        <w:t>4.9. Предозиране</w:t>
      </w:r>
    </w:p>
    <w:p w14:paraId="1A34F250" w14:textId="7C40AA1F" w:rsidR="003C0B8F" w:rsidRDefault="003C0B8F" w:rsidP="003C0B8F"/>
    <w:p w14:paraId="4FC7DB47" w14:textId="77777777"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 xml:space="preserve">Повишеното ниво на ТЗ е по-надежден индикатор за предозиране, отколкото повишените нива на Т4 или </w:t>
      </w:r>
      <w:r w:rsidRPr="003C0B8F">
        <w:rPr>
          <w:rFonts w:eastAsia="Times New Roman" w:cs="Arial"/>
          <w:color w:val="000000"/>
          <w:lang w:val="en-US"/>
        </w:rPr>
        <w:t>fT4.</w:t>
      </w:r>
    </w:p>
    <w:p w14:paraId="4134158C" w14:textId="77777777"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След предозиране се наблюдават симптоми на рязко повишаване скоростта на метаболитните процеси (вж. точка 4.8). В зависимост от степента на предозиране се препоръчва лечението на пациента да бъде спряно и да се направят изследвания.</w:t>
      </w:r>
    </w:p>
    <w:p w14:paraId="491AADD4" w14:textId="77777777" w:rsidR="003C0B8F" w:rsidRPr="003C0B8F" w:rsidRDefault="003C0B8F" w:rsidP="003C0B8F">
      <w:pPr>
        <w:spacing w:line="240" w:lineRule="auto"/>
        <w:rPr>
          <w:rFonts w:eastAsia="Times New Roman" w:cs="Arial"/>
          <w:color w:val="000000"/>
          <w:lang w:eastAsia="bg-BG"/>
        </w:rPr>
      </w:pPr>
    </w:p>
    <w:p w14:paraId="062B8523" w14:textId="53323B52"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Симптомите могат да се изявят като интензивни бета-симпатикомиметични ефекти, като тахикардия, тревожност, възбуда и хиперкинезия. Симптомите могат да бъдат повлияни от бета- блокери. След прекадено високи дози може да се използва плазмафереза.</w:t>
      </w:r>
    </w:p>
    <w:p w14:paraId="42E9B098" w14:textId="77777777" w:rsidR="003C0B8F" w:rsidRPr="003C0B8F" w:rsidRDefault="003C0B8F" w:rsidP="003C0B8F">
      <w:pPr>
        <w:spacing w:line="240" w:lineRule="auto"/>
        <w:rPr>
          <w:rFonts w:eastAsia="Times New Roman" w:cs="Arial"/>
          <w:color w:val="000000"/>
          <w:lang w:eastAsia="bg-BG"/>
        </w:rPr>
      </w:pPr>
    </w:p>
    <w:p w14:paraId="4E9F4B0F" w14:textId="1F8B6D38"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 xml:space="preserve">Предозиране до 10 </w:t>
      </w:r>
      <w:r w:rsidRPr="003C0B8F">
        <w:rPr>
          <w:rFonts w:eastAsia="Times New Roman" w:cs="Arial"/>
          <w:color w:val="000000"/>
          <w:lang w:val="en-US"/>
        </w:rPr>
        <w:t xml:space="preserve">mg </w:t>
      </w:r>
      <w:r w:rsidRPr="003C0B8F">
        <w:rPr>
          <w:rFonts w:eastAsia="Times New Roman" w:cs="Arial"/>
          <w:color w:val="000000"/>
          <w:lang w:eastAsia="bg-BG"/>
        </w:rPr>
        <w:t>левотироксин се понася без усложнения като част от случаите на интоксикация (опити за самоубийство) при хора.</w:t>
      </w:r>
    </w:p>
    <w:p w14:paraId="500F52E5" w14:textId="77777777"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Съобщени са отделни случаи на внезапна сърдечна смърт при пациенти с дългогодишна злоупотреба с левотироксин.</w:t>
      </w:r>
    </w:p>
    <w:p w14:paraId="76EBE9DD" w14:textId="77777777"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Предозиране след скорошно поглъщане може да се третира със стомашна промивка или предизвикване на повръщане. Пропанолол и други подържащи мерки се използват за поддържане на циркулацията. Антитироидните лекарствени средства като пропилтиурацил и литий вероятно ще подпомогнат предпазването от тиреотоксични кризи в резултат на забавена абсорбция/спиране на действието.</w:t>
      </w:r>
    </w:p>
    <w:p w14:paraId="02081B24" w14:textId="36FE76F4" w:rsidR="00395555" w:rsidRPr="00395555" w:rsidRDefault="002C50EE" w:rsidP="008A6AF2">
      <w:pPr>
        <w:pStyle w:val="Heading1"/>
      </w:pPr>
      <w:r>
        <w:t>5. ФАРМАКОЛОГИЧНИ СВОЙСТВА</w:t>
      </w:r>
    </w:p>
    <w:p w14:paraId="1A152A95" w14:textId="119844A5" w:rsidR="001D095A" w:rsidRDefault="002C50EE" w:rsidP="00A44B34">
      <w:pPr>
        <w:pStyle w:val="Heading2"/>
      </w:pPr>
      <w:r>
        <w:t>5.1. Фармакодинамични свойства</w:t>
      </w:r>
    </w:p>
    <w:p w14:paraId="198E21F2" w14:textId="7CB8F6A2" w:rsidR="003C0B8F" w:rsidRDefault="003C0B8F" w:rsidP="003C0B8F"/>
    <w:p w14:paraId="4FEB3173" w14:textId="77777777"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Фармакотерапевтична група: Тиреоидни хормони</w:t>
      </w:r>
    </w:p>
    <w:p w14:paraId="0CD4ED09" w14:textId="77777777"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АТС код: Н03АА01</w:t>
      </w:r>
    </w:p>
    <w:p w14:paraId="5EDAAE1E" w14:textId="15D68DCD" w:rsidR="003C0B8F" w:rsidRPr="003C0B8F" w:rsidRDefault="003C0B8F" w:rsidP="003C0B8F">
      <w:pPr>
        <w:rPr>
          <w:rFonts w:eastAsia="Times New Roman" w:cs="Arial"/>
          <w:color w:val="000000"/>
          <w:lang w:eastAsia="bg-BG"/>
        </w:rPr>
      </w:pPr>
      <w:r w:rsidRPr="003C0B8F">
        <w:rPr>
          <w:rFonts w:eastAsia="Times New Roman" w:cs="Arial"/>
          <w:color w:val="000000"/>
          <w:lang w:eastAsia="bg-BG"/>
        </w:rPr>
        <w:t>Тироксин (Т4) е естествено присъстващ хормон, съдържащ йод, продуциран от щитовидната жлеза. Той се превръща в по-активния трийодотиронин (ТЗ) в периферните тъкани. Рецепторите за ТЗ се намират върху клетъчните мембрани, митохондриите и клетъчното ядро. Тироидните хормони са нужни за нормалния растеж и развитие на човешкото тяло, особено на нервната система. Те повишават метаболизма на цялото тяло и оказват стимулиращ ефект върху сърцето скелетните мускули, черния дроб и бъбреците.</w:t>
      </w:r>
    </w:p>
    <w:p w14:paraId="630AA52C" w14:textId="2A6F6F90" w:rsidR="003C0B8F" w:rsidRPr="003C0B8F" w:rsidRDefault="003C0B8F" w:rsidP="003C0B8F">
      <w:pPr>
        <w:rPr>
          <w:rFonts w:eastAsia="Times New Roman" w:cs="Arial"/>
          <w:color w:val="000000"/>
          <w:lang w:eastAsia="bg-BG"/>
        </w:rPr>
      </w:pPr>
    </w:p>
    <w:p w14:paraId="1017B458" w14:textId="7806E50B"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Синтетичният левотироксин, съдържащ се в АКУ-ТИРОКС перорален разтвор има еднакъв ефект с естествения тироксин, секретиран от щитовидната жлеза.</w:t>
      </w:r>
    </w:p>
    <w:p w14:paraId="7C8C9C46" w14:textId="3E0CA890" w:rsidR="00E9184E" w:rsidRDefault="002C50EE" w:rsidP="00A44B34">
      <w:pPr>
        <w:pStyle w:val="Heading2"/>
      </w:pPr>
      <w:r>
        <w:lastRenderedPageBreak/>
        <w:t>5.2. Фармакокинетични свойства</w:t>
      </w:r>
    </w:p>
    <w:p w14:paraId="06AB7628" w14:textId="7AE087D6" w:rsidR="003C0B8F" w:rsidRDefault="003C0B8F" w:rsidP="003C0B8F"/>
    <w:p w14:paraId="61059305" w14:textId="3CD91BE3"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При перорално приложение левотироксин натрий се абсорбира непълно и променливо в стомашно-чревния тракт.</w:t>
      </w:r>
    </w:p>
    <w:p w14:paraId="2DE61AF5" w14:textId="1598BA93"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Левотироксин се метаболизира изключително в щитовидната жлеза, черния дроб, бъбреците и предния дял на хипофизата. Наблюдава се ентеро-хепатална рециркулация в известна степен. Част от левотироксина е метаболизиран в трийодотиронин.</w:t>
      </w:r>
    </w:p>
    <w:p w14:paraId="6FA4F14F" w14:textId="77777777"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Левотироксинът се отделя с урината и фекалиите, част от него като свободен медикамент и частично като конюгати и несъдържащи йод метаболити.</w:t>
      </w:r>
    </w:p>
    <w:p w14:paraId="25CA4868" w14:textId="77777777"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Времето на полуживот на левотироксин е средно 7 дни, но може да е скъсено или удължено в зависимост от условията на заболяването. Левотироксин е почти изцяло свързан с плазмения протеин, основно тироксин свързващ глобулин с приблизително 0,03% от несвързания левотироксин. Несвързаният левотироксин се преобразува в трийодотиронин.</w:t>
      </w:r>
    </w:p>
    <w:p w14:paraId="400DA154" w14:textId="77777777" w:rsidR="003C0B8F" w:rsidRPr="003C0B8F" w:rsidRDefault="003C0B8F" w:rsidP="003C0B8F">
      <w:pPr>
        <w:spacing w:line="240" w:lineRule="auto"/>
        <w:rPr>
          <w:rFonts w:eastAsia="Times New Roman" w:cs="Arial"/>
          <w:color w:val="000000"/>
          <w:lang w:eastAsia="bg-BG"/>
        </w:rPr>
      </w:pPr>
    </w:p>
    <w:p w14:paraId="5C48760D" w14:textId="1953D48B"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Има четири основни пътя на метаболизъм:</w:t>
      </w:r>
    </w:p>
    <w:p w14:paraId="11BFD4AC" w14:textId="77777777" w:rsidR="003C0B8F" w:rsidRPr="003C0B8F" w:rsidRDefault="003C0B8F" w:rsidP="003C0B8F">
      <w:pPr>
        <w:spacing w:line="240" w:lineRule="auto"/>
        <w:rPr>
          <w:rFonts w:eastAsia="Times New Roman" w:cs="Arial"/>
          <w:color w:val="000000"/>
          <w:lang w:eastAsia="bg-BG"/>
        </w:rPr>
      </w:pPr>
      <w:r w:rsidRPr="003C0B8F">
        <w:rPr>
          <w:rFonts w:eastAsia="Times New Roman" w:cs="Arial"/>
          <w:color w:val="000000"/>
          <w:lang w:val="en-US" w:eastAsia="bg-BG"/>
        </w:rPr>
        <w:t xml:space="preserve">1) </w:t>
      </w:r>
      <w:r w:rsidRPr="003C0B8F">
        <w:rPr>
          <w:rFonts w:eastAsia="Times New Roman" w:cs="Arial"/>
          <w:color w:val="000000"/>
          <w:lang w:eastAsia="bg-BG"/>
        </w:rPr>
        <w:t>Дейодиране до трийодотиронин (активен) ТЗ или обратно от трийодотиронин (неактивен). По-нататъшното дейодиране на ТЗ води до формиране на тирооцетна киселина.</w:t>
      </w:r>
    </w:p>
    <w:p w14:paraId="222BACB3" w14:textId="1854DA45" w:rsidR="003C0B8F" w:rsidRPr="003C0B8F" w:rsidRDefault="003C0B8F" w:rsidP="003C0B8F">
      <w:pPr>
        <w:spacing w:line="240" w:lineRule="auto"/>
        <w:rPr>
          <w:rFonts w:eastAsia="Times New Roman" w:cs="Arial"/>
          <w:color w:val="000000"/>
          <w:lang w:eastAsia="bg-BG"/>
        </w:rPr>
      </w:pPr>
      <w:r w:rsidRPr="003C0B8F">
        <w:rPr>
          <w:rFonts w:eastAsia="Times New Roman" w:cs="Arial"/>
          <w:color w:val="000000"/>
          <w:lang w:val="en-US" w:eastAsia="bg-BG"/>
        </w:rPr>
        <w:t xml:space="preserve">2) </w:t>
      </w:r>
      <w:r w:rsidRPr="003C0B8F">
        <w:rPr>
          <w:rFonts w:eastAsia="Times New Roman" w:cs="Arial"/>
          <w:color w:val="000000"/>
          <w:lang w:eastAsia="bg-BG"/>
        </w:rPr>
        <w:t>Дезаминиране до тетрон.</w:t>
      </w:r>
    </w:p>
    <w:p w14:paraId="008D0EDF" w14:textId="4923AF3B" w:rsidR="003C0B8F" w:rsidRPr="003C0B8F" w:rsidRDefault="003C0B8F" w:rsidP="003C0B8F">
      <w:pPr>
        <w:spacing w:line="240" w:lineRule="auto"/>
        <w:rPr>
          <w:rFonts w:eastAsia="Times New Roman" w:cs="Arial"/>
          <w:color w:val="000000"/>
          <w:lang w:eastAsia="bg-BG"/>
        </w:rPr>
      </w:pPr>
      <w:r w:rsidRPr="003C0B8F">
        <w:rPr>
          <w:rFonts w:eastAsia="Times New Roman" w:cs="Arial"/>
          <w:color w:val="000000"/>
          <w:lang w:val="en-US" w:eastAsia="bg-BG"/>
        </w:rPr>
        <w:t xml:space="preserve">3) </w:t>
      </w:r>
      <w:r w:rsidRPr="003C0B8F">
        <w:rPr>
          <w:rFonts w:eastAsia="Times New Roman" w:cs="Arial"/>
          <w:color w:val="000000"/>
          <w:lang w:eastAsia="bg-BG"/>
        </w:rPr>
        <w:t>Конюгация до глюкоронид или сулфат.</w:t>
      </w:r>
    </w:p>
    <w:p w14:paraId="3E802B32" w14:textId="7DFEE2EA" w:rsidR="003C0B8F" w:rsidRPr="003C0B8F" w:rsidRDefault="003C0B8F" w:rsidP="003C0B8F">
      <w:pPr>
        <w:spacing w:line="240" w:lineRule="auto"/>
        <w:rPr>
          <w:rFonts w:eastAsia="Times New Roman" w:cs="Arial"/>
          <w:color w:val="000000"/>
          <w:lang w:eastAsia="bg-BG"/>
        </w:rPr>
      </w:pPr>
      <w:r w:rsidRPr="003C0B8F">
        <w:rPr>
          <w:rFonts w:eastAsia="Times New Roman" w:cs="Arial"/>
          <w:color w:val="000000"/>
          <w:lang w:val="en-US" w:eastAsia="bg-BG"/>
        </w:rPr>
        <w:t xml:space="preserve">4) </w:t>
      </w:r>
      <w:r w:rsidRPr="003C0B8F">
        <w:rPr>
          <w:rFonts w:eastAsia="Times New Roman" w:cs="Arial"/>
          <w:color w:val="000000"/>
          <w:lang w:eastAsia="bg-BG"/>
        </w:rPr>
        <w:t>Етер-свързано разцепване до дийодотирозини.</w:t>
      </w:r>
    </w:p>
    <w:p w14:paraId="48B8114B" w14:textId="77777777" w:rsidR="003C0B8F" w:rsidRPr="003C0B8F" w:rsidRDefault="003C0B8F" w:rsidP="003C0B8F">
      <w:pPr>
        <w:spacing w:line="240" w:lineRule="auto"/>
        <w:rPr>
          <w:rFonts w:eastAsia="Times New Roman" w:cs="Arial"/>
          <w:color w:val="000000"/>
          <w:lang w:eastAsia="bg-BG"/>
        </w:rPr>
      </w:pPr>
    </w:p>
    <w:p w14:paraId="5606011E" w14:textId="3C23E940" w:rsidR="003C0B8F" w:rsidRPr="003C0B8F" w:rsidRDefault="003C0B8F" w:rsidP="003C0B8F">
      <w:pPr>
        <w:spacing w:line="240" w:lineRule="auto"/>
        <w:rPr>
          <w:rFonts w:eastAsia="Times New Roman" w:cs="Arial"/>
          <w:sz w:val="24"/>
          <w:szCs w:val="24"/>
          <w:lang w:eastAsia="bg-BG"/>
        </w:rPr>
      </w:pPr>
      <w:r w:rsidRPr="003C0B8F">
        <w:rPr>
          <w:rFonts w:eastAsia="Times New Roman" w:cs="Arial"/>
          <w:color w:val="000000"/>
          <w:lang w:eastAsia="bg-BG"/>
        </w:rPr>
        <w:t>Най-важният метаболитен път е дейодирането. Между 30 - 55% от дозата левотироксин е екскретирана в урината и 20 - 40 % във фецеса.</w:t>
      </w:r>
    </w:p>
    <w:p w14:paraId="12C81C7F" w14:textId="77777777" w:rsidR="003C0B8F" w:rsidRPr="003C0B8F" w:rsidRDefault="003C0B8F" w:rsidP="003C0B8F"/>
    <w:p w14:paraId="0BD5B037" w14:textId="700FB505" w:rsidR="008F7F23" w:rsidRDefault="002C50EE" w:rsidP="00A44B34">
      <w:pPr>
        <w:pStyle w:val="Heading2"/>
      </w:pPr>
      <w:r>
        <w:t>5.3. Предклинични данни за безопасност</w:t>
      </w:r>
    </w:p>
    <w:p w14:paraId="25A06DB0" w14:textId="169CCFEF" w:rsidR="003C0B8F" w:rsidRDefault="003C0B8F" w:rsidP="003C0B8F"/>
    <w:p w14:paraId="18E1B2E2" w14:textId="44667111" w:rsidR="003C0B8F" w:rsidRPr="003C0B8F" w:rsidRDefault="003C0B8F" w:rsidP="003C0B8F">
      <w:r>
        <w:t>Не е приложимо тъй като левотироксин се използва в клиничната практика от много години и ефектите му при човека са добре познати.</w:t>
      </w:r>
    </w:p>
    <w:p w14:paraId="357049A8" w14:textId="0E3E1F7C" w:rsidR="00BB22B4" w:rsidRDefault="002C50EE" w:rsidP="00471F10">
      <w:pPr>
        <w:pStyle w:val="Heading1"/>
      </w:pPr>
      <w:r>
        <w:t>7. ПРИТЕЖАТЕЛ НА РАЗРЕШЕНИЕТО ЗА УПОТРЕБА</w:t>
      </w:r>
    </w:p>
    <w:p w14:paraId="004A8A1A" w14:textId="46A0C7CF" w:rsidR="003C0B8F" w:rsidRDefault="003C0B8F" w:rsidP="003C0B8F"/>
    <w:p w14:paraId="0E8B5225" w14:textId="77777777" w:rsidR="003C0B8F" w:rsidRPr="003C0B8F" w:rsidRDefault="003C0B8F" w:rsidP="003C0B8F">
      <w:pPr>
        <w:rPr>
          <w:sz w:val="24"/>
          <w:szCs w:val="24"/>
          <w:lang w:val="en-US" w:eastAsia="bg-BG"/>
        </w:rPr>
      </w:pPr>
      <w:r w:rsidRPr="003C0B8F">
        <w:rPr>
          <w:lang w:val="en-US"/>
        </w:rPr>
        <w:t>GALEN1CA SA</w:t>
      </w:r>
    </w:p>
    <w:p w14:paraId="11DB155C" w14:textId="77777777" w:rsidR="003C0B8F" w:rsidRPr="003C0B8F" w:rsidRDefault="003C0B8F" w:rsidP="003C0B8F">
      <w:pPr>
        <w:rPr>
          <w:sz w:val="24"/>
          <w:szCs w:val="24"/>
          <w:lang w:val="en-US" w:eastAsia="bg-BG"/>
        </w:rPr>
      </w:pPr>
      <w:r w:rsidRPr="003C0B8F">
        <w:rPr>
          <w:lang w:eastAsia="bg-BG"/>
        </w:rPr>
        <w:t xml:space="preserve">4, </w:t>
      </w:r>
      <w:proofErr w:type="spellStart"/>
      <w:r w:rsidRPr="003C0B8F">
        <w:rPr>
          <w:lang w:val="en-US"/>
        </w:rPr>
        <w:t>Eleftherias</w:t>
      </w:r>
      <w:proofErr w:type="spellEnd"/>
      <w:r w:rsidRPr="003C0B8F">
        <w:rPr>
          <w:lang w:val="en-US"/>
        </w:rPr>
        <w:t xml:space="preserve"> str., </w:t>
      </w:r>
      <w:r w:rsidRPr="003C0B8F">
        <w:rPr>
          <w:lang w:eastAsia="bg-BG"/>
        </w:rPr>
        <w:t xml:space="preserve">145 64 </w:t>
      </w:r>
      <w:proofErr w:type="spellStart"/>
      <w:r w:rsidRPr="003C0B8F">
        <w:rPr>
          <w:lang w:val="en-US"/>
        </w:rPr>
        <w:t>Kifisia</w:t>
      </w:r>
      <w:proofErr w:type="spellEnd"/>
    </w:p>
    <w:p w14:paraId="211E2B2A" w14:textId="1CCF1B94" w:rsidR="003C0B8F" w:rsidRPr="003C0B8F" w:rsidRDefault="003C0B8F" w:rsidP="003C0B8F">
      <w:r w:rsidRPr="003C0B8F">
        <w:rPr>
          <w:lang w:eastAsia="bg-BG"/>
        </w:rPr>
        <w:t>Гърция</w:t>
      </w:r>
    </w:p>
    <w:p w14:paraId="1B1ADA6B" w14:textId="3A7A0602" w:rsidR="008F7F23" w:rsidRDefault="00936AD0" w:rsidP="00A44B34">
      <w:pPr>
        <w:pStyle w:val="Heading1"/>
      </w:pPr>
      <w:r>
        <w:t>8.</w:t>
      </w:r>
      <w:r w:rsidR="002C50EE">
        <w:t>НОМЕР НА РАЗРЕШЕНИЕТО ЗА УПОТРЕБА</w:t>
      </w:r>
    </w:p>
    <w:p w14:paraId="76453E16" w14:textId="596BB725" w:rsidR="003C0B8F" w:rsidRDefault="003C0B8F" w:rsidP="003C0B8F"/>
    <w:p w14:paraId="5C56B21B" w14:textId="77777777" w:rsidR="003C0B8F" w:rsidRPr="003C0B8F" w:rsidRDefault="003C0B8F" w:rsidP="003C0B8F">
      <w:pPr>
        <w:rPr>
          <w:sz w:val="24"/>
          <w:szCs w:val="24"/>
          <w:lang w:eastAsia="bg-BG"/>
        </w:rPr>
      </w:pPr>
      <w:r w:rsidRPr="003C0B8F">
        <w:rPr>
          <w:lang w:eastAsia="bg-BG"/>
        </w:rPr>
        <w:t xml:space="preserve">АКУ-ТИРОКС 25 микрограма/5 </w:t>
      </w:r>
      <w:r w:rsidRPr="003C0B8F">
        <w:rPr>
          <w:lang w:val="en-US"/>
        </w:rPr>
        <w:t xml:space="preserve">ml </w:t>
      </w:r>
      <w:r w:rsidRPr="003C0B8F">
        <w:rPr>
          <w:lang w:eastAsia="bg-BG"/>
        </w:rPr>
        <w:t xml:space="preserve">перорален разтвор, </w:t>
      </w:r>
      <w:r w:rsidRPr="003C0B8F">
        <w:rPr>
          <w:lang w:val="en-US"/>
        </w:rPr>
        <w:t xml:space="preserve">Per. </w:t>
      </w:r>
      <w:r w:rsidRPr="003C0B8F">
        <w:rPr>
          <w:lang w:eastAsia="bg-BG"/>
        </w:rPr>
        <w:t>№ 20140047</w:t>
      </w:r>
    </w:p>
    <w:p w14:paraId="04FBAB3A" w14:textId="77777777" w:rsidR="003C0B8F" w:rsidRPr="003C0B8F" w:rsidRDefault="003C0B8F" w:rsidP="003C0B8F">
      <w:pPr>
        <w:rPr>
          <w:sz w:val="24"/>
          <w:szCs w:val="24"/>
          <w:lang w:eastAsia="bg-BG"/>
        </w:rPr>
      </w:pPr>
      <w:r w:rsidRPr="003C0B8F">
        <w:rPr>
          <w:lang w:eastAsia="bg-BG"/>
        </w:rPr>
        <w:t xml:space="preserve">АКУ-ТИРОКС 50 микрограма/5 </w:t>
      </w:r>
      <w:r w:rsidRPr="003C0B8F">
        <w:rPr>
          <w:lang w:val="en-US"/>
        </w:rPr>
        <w:t xml:space="preserve">ml </w:t>
      </w:r>
      <w:r w:rsidRPr="003C0B8F">
        <w:rPr>
          <w:lang w:eastAsia="bg-BG"/>
        </w:rPr>
        <w:t xml:space="preserve">перорален разтвор, </w:t>
      </w:r>
      <w:r w:rsidRPr="003C0B8F">
        <w:rPr>
          <w:lang w:val="en-US"/>
        </w:rPr>
        <w:t xml:space="preserve">Per. </w:t>
      </w:r>
      <w:r w:rsidRPr="003C0B8F">
        <w:rPr>
          <w:lang w:eastAsia="bg-BG"/>
        </w:rPr>
        <w:t>№ 20140048</w:t>
      </w:r>
    </w:p>
    <w:p w14:paraId="145DE8AD" w14:textId="45E47562" w:rsidR="003C0B8F" w:rsidRPr="003C0B8F" w:rsidRDefault="003C0B8F" w:rsidP="003C0B8F">
      <w:r w:rsidRPr="003C0B8F">
        <w:rPr>
          <w:lang w:eastAsia="bg-BG"/>
        </w:rPr>
        <w:t xml:space="preserve">АКУ-ТИРОКС 100 микрограма/5 </w:t>
      </w:r>
      <w:r w:rsidRPr="003C0B8F">
        <w:rPr>
          <w:lang w:val="en-US"/>
        </w:rPr>
        <w:t xml:space="preserve">ml </w:t>
      </w:r>
      <w:r w:rsidRPr="003C0B8F">
        <w:rPr>
          <w:lang w:eastAsia="bg-BG"/>
        </w:rPr>
        <w:t xml:space="preserve">перорален разтвор, </w:t>
      </w:r>
      <w:r w:rsidRPr="003C0B8F">
        <w:rPr>
          <w:lang w:val="en-US"/>
        </w:rPr>
        <w:t xml:space="preserve">Per. </w:t>
      </w:r>
      <w:r w:rsidRPr="003C0B8F">
        <w:rPr>
          <w:lang w:eastAsia="bg-BG"/>
        </w:rPr>
        <w:t>№ 20140049</w:t>
      </w:r>
    </w:p>
    <w:p w14:paraId="3715C10B" w14:textId="2931D0A0" w:rsidR="00BB22B4" w:rsidRDefault="002C50EE" w:rsidP="00471F10">
      <w:pPr>
        <w:pStyle w:val="Heading1"/>
      </w:pPr>
      <w:r>
        <w:t>9. ДАТА НА ПЪРВО РАЗРЕШАВАНЕ/ПОДНОВЯВАНЕ НА РАЗРЕШЕНИЕТО ЗА УПОТРЕБА</w:t>
      </w:r>
    </w:p>
    <w:p w14:paraId="771D6576" w14:textId="3DCA49D1" w:rsidR="003C0B8F" w:rsidRDefault="003C0B8F" w:rsidP="003C0B8F"/>
    <w:p w14:paraId="147EAAC6" w14:textId="54366F71" w:rsidR="003C0B8F" w:rsidRPr="003C0B8F" w:rsidRDefault="003C0B8F" w:rsidP="003C0B8F">
      <w:pPr>
        <w:spacing w:line="240" w:lineRule="auto"/>
        <w:rPr>
          <w:rFonts w:ascii="Times New Roman" w:eastAsia="Times New Roman" w:hAnsi="Times New Roman" w:cs="Times New Roman"/>
          <w:sz w:val="24"/>
          <w:szCs w:val="24"/>
          <w:lang w:eastAsia="bg-BG"/>
        </w:rPr>
      </w:pPr>
      <w:r w:rsidRPr="003C0B8F">
        <w:rPr>
          <w:rFonts w:ascii="Times New Roman" w:eastAsia="Times New Roman" w:hAnsi="Times New Roman" w:cs="Times New Roman"/>
          <w:color w:val="000000"/>
          <w:lang w:eastAsia="bg-BG"/>
        </w:rPr>
        <w:t>Дата на първо разрешаване: 20 март 2014 г.</w:t>
      </w:r>
    </w:p>
    <w:p w14:paraId="43FB38A2" w14:textId="0C18A683" w:rsidR="007C605B" w:rsidRDefault="002C50EE" w:rsidP="005726E3">
      <w:pPr>
        <w:pStyle w:val="Heading1"/>
      </w:pPr>
      <w:r>
        <w:lastRenderedPageBreak/>
        <w:t>10. ДАТА НА АКТУАЛИЗИРАНЕ НА ТЕКСТА</w:t>
      </w:r>
      <w:bookmarkEnd w:id="0"/>
    </w:p>
    <w:p w14:paraId="472617BD" w14:textId="196AAC25" w:rsidR="00BB22B4" w:rsidRPr="003C0B8F" w:rsidRDefault="003C0B8F" w:rsidP="003C0B8F">
      <w:pPr>
        <w:rPr>
          <w:lang w:val="en-US"/>
        </w:rPr>
      </w:pPr>
      <w:r>
        <w:t>05/2020</w:t>
      </w:r>
    </w:p>
    <w:sectPr w:rsidR="00BB22B4" w:rsidRPr="003C0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C3D8B"/>
    <w:multiLevelType w:val="hybridMultilevel"/>
    <w:tmpl w:val="8AF698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59878EA"/>
    <w:multiLevelType w:val="hybridMultilevel"/>
    <w:tmpl w:val="322E697E"/>
    <w:lvl w:ilvl="0" w:tplc="9C781C6E">
      <w:start w:val="4"/>
      <w:numFmt w:val="bullet"/>
      <w:lvlText w:val="-"/>
      <w:lvlJc w:val="left"/>
      <w:pPr>
        <w:ind w:left="720" w:hanging="360"/>
      </w:pPr>
      <w:rPr>
        <w:rFonts w:ascii="Times New Roman" w:eastAsia="Times New Roman" w:hAnsi="Times New Roman" w:cs="Times New Roman" w:hint="default"/>
        <w:color w:val="000000"/>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37A61"/>
    <w:multiLevelType w:val="hybridMultilevel"/>
    <w:tmpl w:val="04C2F4D4"/>
    <w:lvl w:ilvl="0" w:tplc="04020011">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513B71"/>
    <w:multiLevelType w:val="hybridMultilevel"/>
    <w:tmpl w:val="2AE4F024"/>
    <w:lvl w:ilvl="0" w:tplc="9C781C6E">
      <w:start w:val="4"/>
      <w:numFmt w:val="bullet"/>
      <w:lvlText w:val="-"/>
      <w:lvlJc w:val="left"/>
      <w:pPr>
        <w:ind w:left="720" w:hanging="360"/>
      </w:pPr>
      <w:rPr>
        <w:rFonts w:ascii="Times New Roman" w:eastAsia="Times New Roman" w:hAnsi="Times New Roman" w:cs="Times New Roman" w:hint="default"/>
        <w:color w:val="000000"/>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7A369CD"/>
    <w:multiLevelType w:val="hybridMultilevel"/>
    <w:tmpl w:val="60921A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9"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C27BDD"/>
    <w:multiLevelType w:val="hybridMultilevel"/>
    <w:tmpl w:val="63BC9F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5"/>
  </w:num>
  <w:num w:numId="2" w16cid:durableId="1612932146">
    <w:abstractNumId w:val="0"/>
  </w:num>
  <w:num w:numId="3" w16cid:durableId="1810323821">
    <w:abstractNumId w:val="17"/>
  </w:num>
  <w:num w:numId="4" w16cid:durableId="2135319613">
    <w:abstractNumId w:val="3"/>
  </w:num>
  <w:num w:numId="5" w16cid:durableId="740105516">
    <w:abstractNumId w:val="1"/>
  </w:num>
  <w:num w:numId="6" w16cid:durableId="1668363208">
    <w:abstractNumId w:val="22"/>
  </w:num>
  <w:num w:numId="7" w16cid:durableId="1241988161">
    <w:abstractNumId w:val="14"/>
  </w:num>
  <w:num w:numId="8" w16cid:durableId="2102022361">
    <w:abstractNumId w:val="21"/>
  </w:num>
  <w:num w:numId="9" w16cid:durableId="1154613663">
    <w:abstractNumId w:val="2"/>
  </w:num>
  <w:num w:numId="10" w16cid:durableId="1733848127">
    <w:abstractNumId w:val="4"/>
  </w:num>
  <w:num w:numId="11" w16cid:durableId="1861704680">
    <w:abstractNumId w:val="38"/>
  </w:num>
  <w:num w:numId="12" w16cid:durableId="1434934028">
    <w:abstractNumId w:val="19"/>
  </w:num>
  <w:num w:numId="13" w16cid:durableId="479157895">
    <w:abstractNumId w:val="25"/>
  </w:num>
  <w:num w:numId="14" w16cid:durableId="1670476636">
    <w:abstractNumId w:val="16"/>
  </w:num>
  <w:num w:numId="15" w16cid:durableId="1000155783">
    <w:abstractNumId w:val="37"/>
  </w:num>
  <w:num w:numId="16" w16cid:durableId="2056420707">
    <w:abstractNumId w:val="12"/>
  </w:num>
  <w:num w:numId="17" w16cid:durableId="1787119182">
    <w:abstractNumId w:val="32"/>
  </w:num>
  <w:num w:numId="18" w16cid:durableId="722945139">
    <w:abstractNumId w:val="9"/>
  </w:num>
  <w:num w:numId="19" w16cid:durableId="1678728408">
    <w:abstractNumId w:val="34"/>
  </w:num>
  <w:num w:numId="20" w16cid:durableId="1970816657">
    <w:abstractNumId w:val="31"/>
  </w:num>
  <w:num w:numId="21" w16cid:durableId="1531146514">
    <w:abstractNumId w:val="23"/>
  </w:num>
  <w:num w:numId="22" w16cid:durableId="1276465">
    <w:abstractNumId w:val="33"/>
  </w:num>
  <w:num w:numId="23" w16cid:durableId="1624310558">
    <w:abstractNumId w:val="24"/>
  </w:num>
  <w:num w:numId="24" w16cid:durableId="1692877547">
    <w:abstractNumId w:val="10"/>
  </w:num>
  <w:num w:numId="25" w16cid:durableId="50930855">
    <w:abstractNumId w:val="30"/>
  </w:num>
  <w:num w:numId="26" w16cid:durableId="176701536">
    <w:abstractNumId w:val="29"/>
  </w:num>
  <w:num w:numId="27" w16cid:durableId="2050564750">
    <w:abstractNumId w:val="40"/>
  </w:num>
  <w:num w:numId="28" w16cid:durableId="1820733422">
    <w:abstractNumId w:val="6"/>
  </w:num>
  <w:num w:numId="29" w16cid:durableId="973678124">
    <w:abstractNumId w:val="28"/>
  </w:num>
  <w:num w:numId="30" w16cid:durableId="154884452">
    <w:abstractNumId w:val="44"/>
  </w:num>
  <w:num w:numId="31" w16cid:durableId="1053964910">
    <w:abstractNumId w:val="5"/>
  </w:num>
  <w:num w:numId="32" w16cid:durableId="2073575793">
    <w:abstractNumId w:val="42"/>
  </w:num>
  <w:num w:numId="33" w16cid:durableId="1566643170">
    <w:abstractNumId w:val="36"/>
  </w:num>
  <w:num w:numId="34" w16cid:durableId="2060787732">
    <w:abstractNumId w:val="41"/>
  </w:num>
  <w:num w:numId="35" w16cid:durableId="34161354">
    <w:abstractNumId w:val="7"/>
  </w:num>
  <w:num w:numId="36" w16cid:durableId="1976908676">
    <w:abstractNumId w:val="11"/>
  </w:num>
  <w:num w:numId="37" w16cid:durableId="758528303">
    <w:abstractNumId w:val="20"/>
  </w:num>
  <w:num w:numId="38" w16cid:durableId="178396561">
    <w:abstractNumId w:val="43"/>
  </w:num>
  <w:num w:numId="39" w16cid:durableId="934825996">
    <w:abstractNumId w:val="15"/>
  </w:num>
  <w:num w:numId="40" w16cid:durableId="2056852332">
    <w:abstractNumId w:val="27"/>
  </w:num>
  <w:num w:numId="41" w16cid:durableId="413355995">
    <w:abstractNumId w:val="13"/>
  </w:num>
  <w:num w:numId="42" w16cid:durableId="460729638">
    <w:abstractNumId w:val="26"/>
  </w:num>
  <w:num w:numId="43" w16cid:durableId="525338274">
    <w:abstractNumId w:val="8"/>
  </w:num>
  <w:num w:numId="44" w16cid:durableId="1426801103">
    <w:abstractNumId w:val="39"/>
  </w:num>
  <w:num w:numId="45" w16cid:durableId="4514445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765DC"/>
    <w:rsid w:val="00395555"/>
    <w:rsid w:val="003C0B8F"/>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A20351"/>
    <w:rsid w:val="00A428B7"/>
    <w:rsid w:val="00A44B34"/>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3002</Words>
  <Characters>17118</Characters>
  <Application>Microsoft Office Word</Application>
  <DocSecurity>0</DocSecurity>
  <Lines>142</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2023-01-24T15:34:00Z</dcterms:created>
  <dcterms:modified xsi:type="dcterms:W3CDTF">2023-01-24T15:34:00Z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