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1BBB3756" w14:textId="1A981F28" w:rsidR="00C07B84" w:rsidRDefault="00DD466D" w:rsidP="00DD466D">
      <w:pPr>
        <w:pStyle w:val="Heading1"/>
      </w:pPr>
      <w:r>
        <w:t>1.ИМЕ НА ЛЕКАРСТВЕНИЯ ПРОДУКТ</w:t>
      </w:r>
    </w:p>
    <w:p w14:paraId="7A0B9819" w14:textId="77777777" w:rsidR="00E84F22" w:rsidRPr="00E84F22" w:rsidRDefault="00E84F22" w:rsidP="00E84F22">
      <w:pPr>
        <w:rPr>
          <w:sz w:val="24"/>
          <w:szCs w:val="24"/>
        </w:rPr>
      </w:pPr>
      <w:proofErr w:type="spellStart"/>
      <w:r w:rsidRPr="00E84F22">
        <w:rPr>
          <w:lang w:eastAsia="bg-BG"/>
        </w:rPr>
        <w:t>Ацефеин</w:t>
      </w:r>
      <w:proofErr w:type="spellEnd"/>
      <w:r w:rsidRPr="00E84F22">
        <w:rPr>
          <w:lang w:eastAsia="bg-BG"/>
        </w:rPr>
        <w:t xml:space="preserve"> таблетки</w:t>
      </w:r>
    </w:p>
    <w:p w14:paraId="58EFF6F4" w14:textId="60E17873" w:rsidR="00E84F22" w:rsidRPr="00E84F22" w:rsidRDefault="00E84F22" w:rsidP="00E84F22">
      <w:pPr>
        <w:rPr>
          <w:sz w:val="24"/>
          <w:szCs w:val="24"/>
        </w:rPr>
      </w:pPr>
      <w:proofErr w:type="spellStart"/>
      <w:r w:rsidRPr="00E84F22">
        <w:rPr>
          <w:lang w:val="en-US"/>
        </w:rPr>
        <w:t>Aceffem</w:t>
      </w:r>
      <w:proofErr w:type="spellEnd"/>
      <w:r w:rsidRPr="00E84F22">
        <w:rPr>
          <w:lang w:val="en-US"/>
        </w:rPr>
        <w:t xml:space="preserve"> tablets</w:t>
      </w:r>
    </w:p>
    <w:p w14:paraId="3A916BC0" w14:textId="44D6B52F" w:rsidR="00DD466D" w:rsidRDefault="00DD466D" w:rsidP="00DD466D">
      <w:pPr>
        <w:pStyle w:val="Heading1"/>
      </w:pPr>
      <w:r>
        <w:t>2. КАЧЕСТВЕН И КОЛИЧЕСТВЕН СЪСТАВ</w:t>
      </w:r>
    </w:p>
    <w:p w14:paraId="613CFCAF" w14:textId="77777777" w:rsidR="00E84F22" w:rsidRDefault="00E84F22" w:rsidP="00E84F22">
      <w:pPr>
        <w:rPr>
          <w:lang w:eastAsia="bg-BG"/>
        </w:rPr>
      </w:pPr>
    </w:p>
    <w:p w14:paraId="7BF1AB01" w14:textId="5A935551" w:rsidR="00E84F22" w:rsidRDefault="00E84F22" w:rsidP="00E84F22">
      <w:pPr>
        <w:rPr>
          <w:sz w:val="24"/>
          <w:szCs w:val="24"/>
        </w:rPr>
      </w:pPr>
      <w:r w:rsidRPr="00E84F22">
        <w:rPr>
          <w:lang w:eastAsia="bg-BG"/>
        </w:rPr>
        <w:t xml:space="preserve">В една таблетка се съдържат: 250 </w:t>
      </w:r>
      <w:r w:rsidRPr="00E84F22">
        <w:rPr>
          <w:lang w:val="en-US"/>
        </w:rPr>
        <w:t xml:space="preserve">mg </w:t>
      </w:r>
      <w:proofErr w:type="spellStart"/>
      <w:r w:rsidRPr="00E84F22">
        <w:rPr>
          <w:lang w:eastAsia="bg-BG"/>
        </w:rPr>
        <w:t>парацетамол</w:t>
      </w:r>
      <w:proofErr w:type="spellEnd"/>
      <w:r w:rsidRPr="00E84F22">
        <w:rPr>
          <w:lang w:eastAsia="bg-BG"/>
        </w:rPr>
        <w:t xml:space="preserve"> </w:t>
      </w:r>
      <w:r w:rsidRPr="00E84F22">
        <w:rPr>
          <w:i/>
          <w:iCs/>
          <w:lang w:val="en-US"/>
        </w:rPr>
        <w:t>(paracetamol),</w:t>
      </w:r>
      <w:r w:rsidRPr="00E84F22">
        <w:rPr>
          <w:lang w:val="en-US"/>
        </w:rPr>
        <w:t xml:space="preserve"> </w:t>
      </w:r>
      <w:r w:rsidRPr="00E84F22">
        <w:rPr>
          <w:lang w:eastAsia="bg-BG"/>
        </w:rPr>
        <w:t xml:space="preserve">250 </w:t>
      </w:r>
      <w:r w:rsidRPr="00E84F22">
        <w:rPr>
          <w:lang w:val="en-US"/>
        </w:rPr>
        <w:t xml:space="preserve">mg </w:t>
      </w:r>
      <w:r w:rsidRPr="00E84F22">
        <w:rPr>
          <w:lang w:eastAsia="bg-BG"/>
        </w:rPr>
        <w:t xml:space="preserve">ацетилсалицилова киселина </w:t>
      </w:r>
      <w:r w:rsidRPr="00E84F22">
        <w:rPr>
          <w:i/>
          <w:iCs/>
          <w:lang w:val="en-US"/>
        </w:rPr>
        <w:t>(acetylsalicylic acid),</w:t>
      </w:r>
      <w:r w:rsidRPr="00E84F22">
        <w:rPr>
          <w:lang w:val="en-US"/>
        </w:rPr>
        <w:t xml:space="preserve"> </w:t>
      </w:r>
      <w:r w:rsidRPr="00E84F22">
        <w:rPr>
          <w:lang w:eastAsia="bg-BG"/>
        </w:rPr>
        <w:t xml:space="preserve">50 </w:t>
      </w:r>
      <w:r w:rsidRPr="00E84F22">
        <w:rPr>
          <w:lang w:val="en-US"/>
        </w:rPr>
        <w:t xml:space="preserve">mg </w:t>
      </w:r>
      <w:r w:rsidRPr="00E84F22">
        <w:rPr>
          <w:lang w:eastAsia="bg-BG"/>
        </w:rPr>
        <w:t xml:space="preserve">кофеин </w:t>
      </w:r>
      <w:r w:rsidRPr="00E84F22">
        <w:rPr>
          <w:i/>
          <w:iCs/>
          <w:lang w:val="en-US"/>
        </w:rPr>
        <w:t>(caffeine),</w:t>
      </w:r>
      <w:r w:rsidRPr="00E84F22">
        <w:rPr>
          <w:lang w:val="en-US"/>
        </w:rPr>
        <w:t xml:space="preserve"> </w:t>
      </w:r>
      <w:r w:rsidRPr="00E84F22">
        <w:rPr>
          <w:lang w:eastAsia="bg-BG"/>
        </w:rPr>
        <w:t xml:space="preserve">10 </w:t>
      </w:r>
      <w:r w:rsidRPr="00E84F22">
        <w:rPr>
          <w:lang w:val="en-US"/>
        </w:rPr>
        <w:t xml:space="preserve">mg </w:t>
      </w:r>
      <w:r w:rsidRPr="00E84F22">
        <w:rPr>
          <w:lang w:eastAsia="bg-BG"/>
        </w:rPr>
        <w:t xml:space="preserve">кодеин фосфат </w:t>
      </w:r>
      <w:proofErr w:type="spellStart"/>
      <w:r w:rsidRPr="00E84F22">
        <w:rPr>
          <w:lang w:eastAsia="bg-BG"/>
        </w:rPr>
        <w:t>хемихидрат</w:t>
      </w:r>
      <w:proofErr w:type="spellEnd"/>
      <w:r w:rsidRPr="00E84F22">
        <w:rPr>
          <w:lang w:eastAsia="bg-BG"/>
        </w:rPr>
        <w:t xml:space="preserve"> </w:t>
      </w:r>
      <w:r w:rsidRPr="00E84F22">
        <w:rPr>
          <w:i/>
          <w:iCs/>
          <w:lang w:val="en-US"/>
        </w:rPr>
        <w:t>(codeine</w:t>
      </w:r>
      <w:r w:rsidRPr="00E84F22">
        <w:rPr>
          <w:i/>
          <w:iCs/>
          <w:lang w:eastAsia="bg-BG"/>
        </w:rPr>
        <w:t xml:space="preserve"> </w:t>
      </w:r>
      <w:r w:rsidRPr="00E84F22">
        <w:rPr>
          <w:i/>
          <w:iCs/>
          <w:lang w:val="en-US"/>
        </w:rPr>
        <w:t>phosphate hemihydrates).</w:t>
      </w:r>
    </w:p>
    <w:p w14:paraId="5E332777" w14:textId="257CF41C" w:rsidR="005A66D9" w:rsidRDefault="00DD466D" w:rsidP="00CA1B57">
      <w:pPr>
        <w:pStyle w:val="Heading1"/>
      </w:pPr>
      <w:r>
        <w:t>3. ЛЕКАРСТВЕНА ФОРМА</w:t>
      </w:r>
    </w:p>
    <w:p w14:paraId="5732FF66" w14:textId="77777777" w:rsidR="00E84F22" w:rsidRPr="00E84F22" w:rsidRDefault="00E84F22" w:rsidP="00E84F22">
      <w:pPr>
        <w:rPr>
          <w:sz w:val="24"/>
          <w:szCs w:val="24"/>
        </w:rPr>
      </w:pPr>
      <w:r w:rsidRPr="00E84F22">
        <w:rPr>
          <w:lang w:eastAsia="bg-BG"/>
        </w:rPr>
        <w:t>Таблетка</w:t>
      </w:r>
    </w:p>
    <w:p w14:paraId="45AD9676" w14:textId="5A7CBE66" w:rsidR="00E84F22" w:rsidRPr="00E84F22" w:rsidRDefault="00E84F22" w:rsidP="00E84F22">
      <w:r w:rsidRPr="00E84F22">
        <w:rPr>
          <w:lang w:eastAsia="bg-BG"/>
        </w:rPr>
        <w:t xml:space="preserve">Таблетките </w:t>
      </w:r>
      <w:proofErr w:type="spellStart"/>
      <w:r w:rsidRPr="00E84F22">
        <w:rPr>
          <w:lang w:eastAsia="bg-BG"/>
        </w:rPr>
        <w:t>Ацефеин</w:t>
      </w:r>
      <w:proofErr w:type="spellEnd"/>
      <w:r w:rsidRPr="00E84F22">
        <w:rPr>
          <w:lang w:eastAsia="bg-BG"/>
        </w:rPr>
        <w:t xml:space="preserve"> са кръгли, плоски таблетки с двустранна фасета, с черта от едната страна, с диаметър 13 </w:t>
      </w:r>
      <w:r w:rsidRPr="00E84F22">
        <w:rPr>
          <w:lang w:val="en-US"/>
        </w:rPr>
        <w:t xml:space="preserve">mm, </w:t>
      </w:r>
      <w:r w:rsidRPr="00E84F22">
        <w:rPr>
          <w:lang w:eastAsia="bg-BG"/>
        </w:rPr>
        <w:t>с бял или почти бял цвят.</w:t>
      </w:r>
    </w:p>
    <w:p w14:paraId="490FC2C4" w14:textId="77777777" w:rsidR="002C50EE" w:rsidRDefault="002C50EE" w:rsidP="002C50EE">
      <w:pPr>
        <w:pStyle w:val="Heading1"/>
      </w:pPr>
      <w:r>
        <w:t>4. КЛИНИЧНИ ДАННИ</w:t>
      </w:r>
    </w:p>
    <w:p w14:paraId="7C897D10" w14:textId="7EA140CB" w:rsidR="005A66D9" w:rsidRDefault="002C50EE" w:rsidP="00CA1B57">
      <w:pPr>
        <w:pStyle w:val="Heading2"/>
      </w:pPr>
      <w:r>
        <w:t>4.1. Терапевтични показания</w:t>
      </w:r>
    </w:p>
    <w:p w14:paraId="51D8245A" w14:textId="77777777" w:rsidR="00E84F22" w:rsidRPr="00E84F22" w:rsidRDefault="00E84F22" w:rsidP="00E84F22">
      <w:pPr>
        <w:rPr>
          <w:sz w:val="24"/>
          <w:szCs w:val="24"/>
        </w:rPr>
      </w:pPr>
      <w:r w:rsidRPr="00E84F22">
        <w:rPr>
          <w:lang w:eastAsia="bg-BG"/>
        </w:rPr>
        <w:t xml:space="preserve">За краткотрайно и симптоматично лечение на трудно повлияващи се от </w:t>
      </w:r>
      <w:proofErr w:type="spellStart"/>
      <w:r w:rsidRPr="00E84F22">
        <w:rPr>
          <w:lang w:eastAsia="bg-BG"/>
        </w:rPr>
        <w:t>монотерапия</w:t>
      </w:r>
      <w:proofErr w:type="spellEnd"/>
      <w:r w:rsidRPr="00E84F22">
        <w:rPr>
          <w:lang w:eastAsia="bg-BG"/>
        </w:rPr>
        <w:t xml:space="preserve"> болки от различен произход със слаба до средна интензивност:</w:t>
      </w:r>
    </w:p>
    <w:p w14:paraId="6BF76B0E" w14:textId="77777777" w:rsidR="00E84F22" w:rsidRPr="00E84F22" w:rsidRDefault="00E84F22" w:rsidP="00E84F22">
      <w:pPr>
        <w:pStyle w:val="ListParagraph"/>
        <w:numPr>
          <w:ilvl w:val="0"/>
          <w:numId w:val="22"/>
        </w:numPr>
        <w:rPr>
          <w:lang w:eastAsia="bg-BG"/>
        </w:rPr>
      </w:pPr>
      <w:r w:rsidRPr="00E84F22">
        <w:rPr>
          <w:lang w:eastAsia="bg-BG"/>
        </w:rPr>
        <w:t>главоболие, мигрена, зъбобол.</w:t>
      </w:r>
    </w:p>
    <w:p w14:paraId="0DD2FA8A" w14:textId="77777777" w:rsidR="00E84F22" w:rsidRPr="00E84F22" w:rsidRDefault="00E84F22" w:rsidP="00E84F22">
      <w:pPr>
        <w:pStyle w:val="ListParagraph"/>
        <w:numPr>
          <w:ilvl w:val="0"/>
          <w:numId w:val="22"/>
        </w:numPr>
        <w:rPr>
          <w:lang w:eastAsia="bg-BG"/>
        </w:rPr>
      </w:pPr>
      <w:proofErr w:type="spellStart"/>
      <w:r w:rsidRPr="00E84F22">
        <w:rPr>
          <w:lang w:eastAsia="bg-BG"/>
        </w:rPr>
        <w:t>постгравматични</w:t>
      </w:r>
      <w:proofErr w:type="spellEnd"/>
      <w:r w:rsidRPr="00E84F22">
        <w:rPr>
          <w:lang w:eastAsia="bg-BG"/>
        </w:rPr>
        <w:t xml:space="preserve"> и постоперативни болки.</w:t>
      </w:r>
    </w:p>
    <w:p w14:paraId="71E23CBF" w14:textId="77777777" w:rsidR="00E84F22" w:rsidRPr="00E84F22" w:rsidRDefault="00E84F22" w:rsidP="00E84F22">
      <w:pPr>
        <w:pStyle w:val="ListParagraph"/>
        <w:numPr>
          <w:ilvl w:val="0"/>
          <w:numId w:val="22"/>
        </w:numPr>
        <w:rPr>
          <w:lang w:eastAsia="bg-BG"/>
        </w:rPr>
      </w:pPr>
      <w:r w:rsidRPr="00E84F22">
        <w:rPr>
          <w:lang w:eastAsia="bg-BG"/>
        </w:rPr>
        <w:t>остри ставни и мускулни болки (включително при възпалителни и дегенеративни заболявания на опорно-двигателния апарат).</w:t>
      </w:r>
    </w:p>
    <w:p w14:paraId="0F416992" w14:textId="77777777" w:rsidR="00E84F22" w:rsidRPr="00E84F22" w:rsidRDefault="00E84F22" w:rsidP="00E84F22">
      <w:pPr>
        <w:pStyle w:val="ListParagraph"/>
        <w:numPr>
          <w:ilvl w:val="0"/>
          <w:numId w:val="22"/>
        </w:numPr>
        <w:rPr>
          <w:lang w:eastAsia="bg-BG"/>
        </w:rPr>
      </w:pPr>
      <w:r w:rsidRPr="00E84F22">
        <w:rPr>
          <w:lang w:eastAsia="bg-BG"/>
        </w:rPr>
        <w:t xml:space="preserve">заболявания на периферните нерви - невралгии, неврити, радикулити, </w:t>
      </w:r>
      <w:proofErr w:type="spellStart"/>
      <w:r w:rsidRPr="00E84F22">
        <w:rPr>
          <w:lang w:eastAsia="bg-BG"/>
        </w:rPr>
        <w:t>плексити</w:t>
      </w:r>
      <w:proofErr w:type="spellEnd"/>
      <w:r w:rsidRPr="00E84F22">
        <w:rPr>
          <w:lang w:eastAsia="bg-BG"/>
        </w:rPr>
        <w:t>.</w:t>
      </w:r>
    </w:p>
    <w:p w14:paraId="5B7BB505" w14:textId="77777777" w:rsidR="00E84F22" w:rsidRPr="00E84F22" w:rsidRDefault="00E84F22" w:rsidP="00E84F22">
      <w:pPr>
        <w:pStyle w:val="ListParagraph"/>
        <w:numPr>
          <w:ilvl w:val="0"/>
          <w:numId w:val="22"/>
        </w:numPr>
        <w:rPr>
          <w:lang w:eastAsia="bg-BG"/>
        </w:rPr>
      </w:pPr>
      <w:r w:rsidRPr="00E84F22">
        <w:rPr>
          <w:lang w:eastAsia="bg-BG"/>
        </w:rPr>
        <w:t>възпалителни процеси на горните дихателни пътища, протичащи с кашлица и повишена температура.</w:t>
      </w:r>
    </w:p>
    <w:p w14:paraId="3EFB25D2" w14:textId="77777777" w:rsidR="00E84F22" w:rsidRDefault="00E84F22" w:rsidP="00E84F22">
      <w:pPr>
        <w:rPr>
          <w:lang w:eastAsia="bg-BG"/>
        </w:rPr>
      </w:pPr>
    </w:p>
    <w:p w14:paraId="33DC5663" w14:textId="33E3A344" w:rsidR="00E84F22" w:rsidRPr="00E84F22" w:rsidRDefault="00E84F22" w:rsidP="00E84F22">
      <w:pPr>
        <w:rPr>
          <w:sz w:val="24"/>
          <w:szCs w:val="24"/>
        </w:rPr>
      </w:pPr>
      <w:r w:rsidRPr="00E84F22">
        <w:rPr>
          <w:lang w:eastAsia="bg-BG"/>
        </w:rPr>
        <w:t xml:space="preserve">Лекарствени продукти, които съдържат кодеин са показани при пациенти на възраст над 12 години за лечение на остра, умерена болка, за която се счита, че не се облекчава от други аналгетици, като </w:t>
      </w:r>
      <w:proofErr w:type="spellStart"/>
      <w:r w:rsidRPr="00E84F22">
        <w:rPr>
          <w:lang w:eastAsia="bg-BG"/>
        </w:rPr>
        <w:t>парацетамол</w:t>
      </w:r>
      <w:proofErr w:type="spellEnd"/>
      <w:r w:rsidRPr="00E84F22">
        <w:rPr>
          <w:lang w:eastAsia="bg-BG"/>
        </w:rPr>
        <w:t xml:space="preserve"> или ибупрофен (самостоятелно).</w:t>
      </w:r>
    </w:p>
    <w:p w14:paraId="0B3FA19D" w14:textId="77777777" w:rsidR="00E84F22" w:rsidRPr="00E84F22" w:rsidRDefault="00E84F22" w:rsidP="00E84F22"/>
    <w:p w14:paraId="6B14E9CB" w14:textId="4723399F" w:rsidR="005A66D9" w:rsidRDefault="002C50EE" w:rsidP="00CA1B57">
      <w:pPr>
        <w:pStyle w:val="Heading2"/>
      </w:pPr>
      <w:r>
        <w:t>4.2. Дозировка и начин на приложение</w:t>
      </w:r>
    </w:p>
    <w:p w14:paraId="281AB130" w14:textId="77777777" w:rsidR="00E84F22" w:rsidRDefault="00E84F22" w:rsidP="00E84F22">
      <w:pPr>
        <w:spacing w:line="240" w:lineRule="auto"/>
        <w:rPr>
          <w:rFonts w:ascii="Times New Roman" w:eastAsia="Times New Roman" w:hAnsi="Times New Roman" w:cs="Times New Roman"/>
          <w:color w:val="000000"/>
          <w:sz w:val="20"/>
          <w:szCs w:val="20"/>
          <w:lang w:eastAsia="bg-BG"/>
        </w:rPr>
      </w:pPr>
    </w:p>
    <w:p w14:paraId="0585AD8D" w14:textId="5D4E8394" w:rsidR="00E84F22" w:rsidRPr="00E84F22" w:rsidRDefault="00E84F22" w:rsidP="00E84F22">
      <w:pPr>
        <w:pStyle w:val="Heading3"/>
        <w:rPr>
          <w:rFonts w:eastAsia="Times New Roman"/>
          <w:u w:val="single"/>
        </w:rPr>
      </w:pPr>
      <w:r w:rsidRPr="00E84F22">
        <w:rPr>
          <w:rFonts w:eastAsia="Times New Roman"/>
          <w:u w:val="single"/>
          <w:lang w:eastAsia="bg-BG"/>
        </w:rPr>
        <w:t>Дозировка</w:t>
      </w:r>
    </w:p>
    <w:p w14:paraId="17F99825" w14:textId="77777777" w:rsidR="00E84F22" w:rsidRDefault="00E84F22" w:rsidP="00E84F22">
      <w:pPr>
        <w:rPr>
          <w:u w:val="single"/>
          <w:lang w:eastAsia="bg-BG"/>
        </w:rPr>
      </w:pPr>
    </w:p>
    <w:p w14:paraId="745FA59A" w14:textId="57133C35" w:rsidR="00E84F22" w:rsidRPr="00E84F22" w:rsidRDefault="00E84F22" w:rsidP="00E84F22">
      <w:pPr>
        <w:rPr>
          <w:sz w:val="24"/>
          <w:szCs w:val="24"/>
        </w:rPr>
      </w:pPr>
      <w:r w:rsidRPr="00E84F22">
        <w:rPr>
          <w:u w:val="single"/>
          <w:lang w:eastAsia="bg-BG"/>
        </w:rPr>
        <w:t>Възрастни:</w:t>
      </w:r>
    </w:p>
    <w:p w14:paraId="14610BAB" w14:textId="77777777" w:rsidR="00E84F22" w:rsidRPr="00E84F22" w:rsidRDefault="00E84F22" w:rsidP="00E84F22">
      <w:pPr>
        <w:rPr>
          <w:sz w:val="24"/>
          <w:szCs w:val="24"/>
        </w:rPr>
      </w:pPr>
      <w:r w:rsidRPr="00E84F22">
        <w:rPr>
          <w:lang w:eastAsia="bg-BG"/>
        </w:rPr>
        <w:t>Обичайно се приема по 1 таблетка 3-4 пъти дневно. Максималната еднократна доза е 2 таблетки, а максималната дневна доза е 6 таблетки.</w:t>
      </w:r>
    </w:p>
    <w:p w14:paraId="48CC0CC8" w14:textId="77777777" w:rsidR="00E84F22" w:rsidRDefault="00E84F22" w:rsidP="00E84F22">
      <w:pPr>
        <w:rPr>
          <w:u w:val="single"/>
          <w:lang w:eastAsia="bg-BG"/>
        </w:rPr>
      </w:pPr>
    </w:p>
    <w:p w14:paraId="6A09695F" w14:textId="5B9D9E3A" w:rsidR="00E84F22" w:rsidRPr="00E84F22" w:rsidRDefault="00E84F22" w:rsidP="00E84F22">
      <w:pPr>
        <w:rPr>
          <w:sz w:val="24"/>
          <w:szCs w:val="24"/>
        </w:rPr>
      </w:pPr>
      <w:r w:rsidRPr="00E84F22">
        <w:rPr>
          <w:u w:val="single"/>
          <w:lang w:eastAsia="bg-BG"/>
        </w:rPr>
        <w:t>Педиатрична популация:</w:t>
      </w:r>
    </w:p>
    <w:p w14:paraId="061C61F1" w14:textId="77777777" w:rsidR="00E84F22" w:rsidRPr="00E84F22" w:rsidRDefault="00E84F22" w:rsidP="00E84F22">
      <w:pPr>
        <w:rPr>
          <w:sz w:val="24"/>
          <w:szCs w:val="24"/>
        </w:rPr>
      </w:pPr>
      <w:r w:rsidRPr="00E84F22">
        <w:rPr>
          <w:u w:val="single"/>
          <w:lang w:eastAsia="bg-BG"/>
        </w:rPr>
        <w:t>Деца на възраст от 12 до 18 години:</w:t>
      </w:r>
    </w:p>
    <w:p w14:paraId="2D66648D" w14:textId="230C51E9" w:rsidR="00E84F22" w:rsidRDefault="00E84F22" w:rsidP="00E84F22">
      <w:pPr>
        <w:rPr>
          <w:lang w:eastAsia="bg-BG"/>
        </w:rPr>
      </w:pPr>
      <w:r w:rsidRPr="00E84F22">
        <w:rPr>
          <w:lang w:eastAsia="bg-BG"/>
        </w:rPr>
        <w:t>Дозировката е като при възрастни.</w:t>
      </w:r>
    </w:p>
    <w:p w14:paraId="4A67C80B" w14:textId="77777777" w:rsidR="00E84F22" w:rsidRPr="00E84F22" w:rsidRDefault="00E84F22" w:rsidP="00E84F22">
      <w:pPr>
        <w:rPr>
          <w:sz w:val="24"/>
          <w:szCs w:val="24"/>
        </w:rPr>
      </w:pPr>
      <w:r w:rsidRPr="00E84F22">
        <w:rPr>
          <w:lang w:eastAsia="bg-BG"/>
        </w:rPr>
        <w:lastRenderedPageBreak/>
        <w:t xml:space="preserve">Употребата на </w:t>
      </w:r>
      <w:proofErr w:type="spellStart"/>
      <w:r w:rsidRPr="00E84F22">
        <w:rPr>
          <w:lang w:eastAsia="bg-BG"/>
        </w:rPr>
        <w:t>Ацефеин</w:t>
      </w:r>
      <w:proofErr w:type="spellEnd"/>
      <w:r w:rsidRPr="00E84F22">
        <w:rPr>
          <w:lang w:eastAsia="bg-BG"/>
        </w:rPr>
        <w:t xml:space="preserve"> не е препоръчителна при деца на възраст от 12 до 18 години с нарушена дихателна функция за симптоматично лечение на кашлица и/или простуда (вж. точка 4.4).</w:t>
      </w:r>
    </w:p>
    <w:p w14:paraId="45D53753" w14:textId="77777777" w:rsidR="00E84F22" w:rsidRDefault="00E84F22" w:rsidP="00E84F22">
      <w:pPr>
        <w:rPr>
          <w:u w:val="single"/>
          <w:lang w:eastAsia="bg-BG"/>
        </w:rPr>
      </w:pPr>
    </w:p>
    <w:p w14:paraId="0A7225BE" w14:textId="3361B122" w:rsidR="00E84F22" w:rsidRPr="00E84F22" w:rsidRDefault="00E84F22" w:rsidP="00E84F22">
      <w:pPr>
        <w:rPr>
          <w:sz w:val="24"/>
          <w:szCs w:val="24"/>
        </w:rPr>
      </w:pPr>
      <w:r w:rsidRPr="00E84F22">
        <w:rPr>
          <w:u w:val="single"/>
          <w:lang w:eastAsia="bg-BG"/>
        </w:rPr>
        <w:t>Деца под 12 години</w:t>
      </w:r>
    </w:p>
    <w:p w14:paraId="581E9209" w14:textId="15489C4A" w:rsidR="00E84F22" w:rsidRPr="00E84F22" w:rsidRDefault="00E84F22" w:rsidP="00E84F22">
      <w:pPr>
        <w:rPr>
          <w:sz w:val="24"/>
          <w:szCs w:val="24"/>
        </w:rPr>
      </w:pPr>
      <w:proofErr w:type="spellStart"/>
      <w:r w:rsidRPr="00E84F22">
        <w:rPr>
          <w:u w:val="single"/>
          <w:lang w:eastAsia="bg-BG"/>
        </w:rPr>
        <w:t>Ацефеин</w:t>
      </w:r>
      <w:proofErr w:type="spellEnd"/>
      <w:r w:rsidRPr="00E84F22">
        <w:rPr>
          <w:u w:val="single"/>
          <w:lang w:eastAsia="bg-BG"/>
        </w:rPr>
        <w:t xml:space="preserve"> е противопоказан при деца на възраст под 12 години (вж. точка 43).</w:t>
      </w:r>
    </w:p>
    <w:p w14:paraId="27D53CF6" w14:textId="77777777" w:rsidR="00E84F22" w:rsidRPr="00E84F22" w:rsidRDefault="00E84F22" w:rsidP="00E84F22">
      <w:pPr>
        <w:rPr>
          <w:sz w:val="24"/>
          <w:szCs w:val="24"/>
        </w:rPr>
      </w:pPr>
      <w:proofErr w:type="spellStart"/>
      <w:r w:rsidRPr="00E84F22">
        <w:rPr>
          <w:lang w:eastAsia="bg-BG"/>
        </w:rPr>
        <w:t>Ацефеин</w:t>
      </w:r>
      <w:proofErr w:type="spellEnd"/>
      <w:r w:rsidRPr="00E84F22">
        <w:rPr>
          <w:lang w:eastAsia="bg-BG"/>
        </w:rPr>
        <w:t xml:space="preserve"> не трябва да се използва при деца на възраст под 12 години, поради риск от </w:t>
      </w:r>
      <w:proofErr w:type="spellStart"/>
      <w:r w:rsidRPr="00E84F22">
        <w:rPr>
          <w:lang w:eastAsia="bg-BG"/>
        </w:rPr>
        <w:t>опиоидна</w:t>
      </w:r>
      <w:proofErr w:type="spellEnd"/>
      <w:r w:rsidRPr="00E84F22">
        <w:rPr>
          <w:lang w:eastAsia="bg-BG"/>
        </w:rPr>
        <w:t xml:space="preserve"> токсичност в резултат на </w:t>
      </w:r>
      <w:proofErr w:type="spellStart"/>
      <w:r w:rsidRPr="00E84F22">
        <w:rPr>
          <w:lang w:eastAsia="bg-BG"/>
        </w:rPr>
        <w:t>вариабилния</w:t>
      </w:r>
      <w:proofErr w:type="spellEnd"/>
      <w:r w:rsidRPr="00E84F22">
        <w:rPr>
          <w:lang w:eastAsia="bg-BG"/>
        </w:rPr>
        <w:t xml:space="preserve"> и непредвидим метаболизъм на кодеин до морфин и (вж. точки 43 и 4.4).</w:t>
      </w:r>
    </w:p>
    <w:p w14:paraId="3A906D1A" w14:textId="77777777" w:rsidR="00E84F22" w:rsidRPr="00E84F22" w:rsidRDefault="00E84F22" w:rsidP="00E84F22">
      <w:pPr>
        <w:rPr>
          <w:sz w:val="24"/>
          <w:szCs w:val="24"/>
        </w:rPr>
      </w:pPr>
      <w:proofErr w:type="spellStart"/>
      <w:r w:rsidRPr="00E84F22">
        <w:rPr>
          <w:lang w:eastAsia="bg-BG"/>
        </w:rPr>
        <w:t>Ацефеин</w:t>
      </w:r>
      <w:proofErr w:type="spellEnd"/>
      <w:r w:rsidRPr="00E84F22">
        <w:rPr>
          <w:lang w:eastAsia="bg-BG"/>
        </w:rPr>
        <w:t xml:space="preserve"> е противопоказан при деца на възраст под 12 години за симптоматично лечение на кашлица и/или простуда (вж. точка 43).</w:t>
      </w:r>
    </w:p>
    <w:p w14:paraId="58BAE74F" w14:textId="77777777" w:rsidR="00E84F22" w:rsidRDefault="00E84F22" w:rsidP="00E84F22">
      <w:pPr>
        <w:rPr>
          <w:u w:val="single"/>
          <w:lang w:eastAsia="bg-BG"/>
        </w:rPr>
      </w:pPr>
    </w:p>
    <w:p w14:paraId="51B66013" w14:textId="602A7AEE" w:rsidR="00E84F22" w:rsidRPr="00E84F22" w:rsidRDefault="00E84F22" w:rsidP="00E84F22">
      <w:pPr>
        <w:pStyle w:val="Heading3"/>
        <w:rPr>
          <w:rFonts w:eastAsia="Times New Roman"/>
          <w:u w:val="single"/>
        </w:rPr>
      </w:pPr>
      <w:r w:rsidRPr="00E84F22">
        <w:rPr>
          <w:rFonts w:eastAsia="Times New Roman"/>
          <w:u w:val="single"/>
          <w:lang w:eastAsia="bg-BG"/>
        </w:rPr>
        <w:t>Начин на приложение</w:t>
      </w:r>
    </w:p>
    <w:p w14:paraId="5C90ACBD" w14:textId="77777777" w:rsidR="00E84F22" w:rsidRPr="00E84F22" w:rsidRDefault="00E84F22" w:rsidP="00E84F22">
      <w:pPr>
        <w:rPr>
          <w:sz w:val="24"/>
          <w:szCs w:val="24"/>
        </w:rPr>
      </w:pPr>
      <w:r w:rsidRPr="00E84F22">
        <w:rPr>
          <w:lang w:eastAsia="bg-BG"/>
        </w:rPr>
        <w:t>Прилага се перорално.</w:t>
      </w:r>
    </w:p>
    <w:p w14:paraId="353FC7D2" w14:textId="77777777" w:rsidR="00E84F22" w:rsidRPr="00E84F22" w:rsidRDefault="00E84F22" w:rsidP="00E84F22">
      <w:pPr>
        <w:rPr>
          <w:sz w:val="24"/>
          <w:szCs w:val="24"/>
        </w:rPr>
      </w:pPr>
      <w:r w:rsidRPr="00E84F22">
        <w:rPr>
          <w:lang w:eastAsia="bg-BG"/>
        </w:rPr>
        <w:t>Таблетките се приемат по време на хранене, с течност.</w:t>
      </w:r>
    </w:p>
    <w:p w14:paraId="7997E8D3" w14:textId="77777777" w:rsidR="00E84F22" w:rsidRDefault="00E84F22" w:rsidP="00E84F22">
      <w:pPr>
        <w:rPr>
          <w:lang w:eastAsia="bg-BG"/>
        </w:rPr>
      </w:pPr>
    </w:p>
    <w:p w14:paraId="6AE1921D" w14:textId="1FB83A0E" w:rsidR="00E84F22" w:rsidRPr="00E84F22" w:rsidRDefault="00E84F22" w:rsidP="00E84F22">
      <w:pPr>
        <w:rPr>
          <w:sz w:val="24"/>
          <w:szCs w:val="24"/>
        </w:rPr>
      </w:pPr>
      <w:r w:rsidRPr="00E84F22">
        <w:rPr>
          <w:lang w:eastAsia="bg-BG"/>
        </w:rPr>
        <w:t>Курсът на лечение е с продължителност не повече от 5-7 дни.</w:t>
      </w:r>
    </w:p>
    <w:p w14:paraId="6AAF3FAB" w14:textId="77777777" w:rsidR="00E84F22" w:rsidRPr="00E84F22" w:rsidRDefault="00E84F22" w:rsidP="00E84F22">
      <w:pPr>
        <w:rPr>
          <w:sz w:val="24"/>
          <w:szCs w:val="24"/>
        </w:rPr>
      </w:pPr>
      <w:r w:rsidRPr="00E84F22">
        <w:rPr>
          <w:lang w:eastAsia="bg-BG"/>
        </w:rPr>
        <w:t>Продължителността на лечението трябва да се ограничава до 3 дни и ако не се постигне ефективно облекчаване на болката, пациентите/</w:t>
      </w:r>
      <w:proofErr w:type="spellStart"/>
      <w:r w:rsidRPr="00E84F22">
        <w:rPr>
          <w:lang w:eastAsia="bg-BG"/>
        </w:rPr>
        <w:t>обгрижващите</w:t>
      </w:r>
      <w:proofErr w:type="spellEnd"/>
      <w:r w:rsidRPr="00E84F22">
        <w:rPr>
          <w:lang w:eastAsia="bg-BG"/>
        </w:rPr>
        <w:t xml:space="preserve"> ги лица трябва да бъдат посъветвани да потърсят мнението на лекар.</w:t>
      </w:r>
    </w:p>
    <w:p w14:paraId="2AAF1876" w14:textId="77777777" w:rsidR="00E84F22" w:rsidRPr="00E84F22" w:rsidRDefault="00E84F22" w:rsidP="00E84F22"/>
    <w:p w14:paraId="2C3A34F8" w14:textId="42DA0FCA" w:rsidR="005A66D9" w:rsidRDefault="002C50EE" w:rsidP="00CA1B57">
      <w:pPr>
        <w:pStyle w:val="Heading2"/>
      </w:pPr>
      <w:r>
        <w:t>4.3. Противопоказания</w:t>
      </w:r>
    </w:p>
    <w:p w14:paraId="429C8C14" w14:textId="77777777" w:rsidR="00E84F22" w:rsidRPr="00E84F22" w:rsidRDefault="00E84F22" w:rsidP="00E84F22"/>
    <w:p w14:paraId="4EAC4336" w14:textId="77777777" w:rsidR="00E84F22" w:rsidRPr="00E84F22" w:rsidRDefault="00E84F22" w:rsidP="00E84F22">
      <w:pPr>
        <w:pStyle w:val="ListParagraph"/>
        <w:numPr>
          <w:ilvl w:val="0"/>
          <w:numId w:val="23"/>
        </w:numPr>
        <w:rPr>
          <w:sz w:val="24"/>
          <w:szCs w:val="24"/>
        </w:rPr>
      </w:pPr>
      <w:r w:rsidRPr="00E84F22">
        <w:rPr>
          <w:lang w:eastAsia="bg-BG"/>
        </w:rPr>
        <w:t>Свръхчувствителност към някое от активните или към някое от помощните вещества, изброени в точка 6.1</w:t>
      </w:r>
    </w:p>
    <w:p w14:paraId="419B51AC" w14:textId="77777777" w:rsidR="00E84F22" w:rsidRPr="00E84F22" w:rsidRDefault="00E84F22" w:rsidP="00E84F22">
      <w:pPr>
        <w:pStyle w:val="ListParagraph"/>
        <w:numPr>
          <w:ilvl w:val="0"/>
          <w:numId w:val="23"/>
        </w:numPr>
        <w:rPr>
          <w:lang w:eastAsia="bg-BG"/>
        </w:rPr>
      </w:pPr>
      <w:r w:rsidRPr="00E84F22">
        <w:rPr>
          <w:lang w:eastAsia="bg-BG"/>
        </w:rPr>
        <w:t>свръхчувствителност към нестероидни противовъзпалителни продукти</w:t>
      </w:r>
    </w:p>
    <w:p w14:paraId="7E991244" w14:textId="77777777" w:rsidR="00E84F22" w:rsidRPr="00E84F22" w:rsidRDefault="00E84F22" w:rsidP="00E84F22">
      <w:pPr>
        <w:pStyle w:val="ListParagraph"/>
        <w:numPr>
          <w:ilvl w:val="0"/>
          <w:numId w:val="23"/>
        </w:numPr>
        <w:rPr>
          <w:lang w:eastAsia="bg-BG"/>
        </w:rPr>
      </w:pPr>
      <w:r w:rsidRPr="00E84F22">
        <w:rPr>
          <w:lang w:eastAsia="bg-BG"/>
        </w:rPr>
        <w:t xml:space="preserve">язва на стомаха и </w:t>
      </w:r>
      <w:proofErr w:type="spellStart"/>
      <w:r w:rsidRPr="00E84F22">
        <w:rPr>
          <w:lang w:eastAsia="bg-BG"/>
        </w:rPr>
        <w:t>дуоденума</w:t>
      </w:r>
      <w:proofErr w:type="spellEnd"/>
    </w:p>
    <w:p w14:paraId="515EB24A" w14:textId="77777777" w:rsidR="00E84F22" w:rsidRPr="00E84F22" w:rsidRDefault="00E84F22" w:rsidP="00E84F22">
      <w:pPr>
        <w:pStyle w:val="ListParagraph"/>
        <w:numPr>
          <w:ilvl w:val="0"/>
          <w:numId w:val="23"/>
        </w:numPr>
        <w:rPr>
          <w:lang w:eastAsia="bg-BG"/>
        </w:rPr>
      </w:pPr>
      <w:r w:rsidRPr="00E84F22">
        <w:rPr>
          <w:lang w:eastAsia="bg-BG"/>
        </w:rPr>
        <w:t xml:space="preserve">съществуваща хеморагична </w:t>
      </w:r>
      <w:proofErr w:type="spellStart"/>
      <w:r w:rsidRPr="00E84F22">
        <w:rPr>
          <w:lang w:eastAsia="bg-BG"/>
        </w:rPr>
        <w:t>диатеза</w:t>
      </w:r>
      <w:proofErr w:type="spellEnd"/>
    </w:p>
    <w:p w14:paraId="38EA96D4" w14:textId="77777777" w:rsidR="00E84F22" w:rsidRPr="00E84F22" w:rsidRDefault="00E84F22" w:rsidP="00E84F22">
      <w:pPr>
        <w:pStyle w:val="ListParagraph"/>
        <w:numPr>
          <w:ilvl w:val="0"/>
          <w:numId w:val="23"/>
        </w:numPr>
        <w:rPr>
          <w:lang w:eastAsia="bg-BG"/>
        </w:rPr>
      </w:pPr>
      <w:r w:rsidRPr="00E84F22">
        <w:rPr>
          <w:lang w:eastAsia="bg-BG"/>
        </w:rPr>
        <w:t>тежка бъбречна и чернодробна недостатъчност</w:t>
      </w:r>
    </w:p>
    <w:p w14:paraId="1AA9039B" w14:textId="77777777" w:rsidR="00E84F22" w:rsidRPr="00E84F22" w:rsidRDefault="00E84F22" w:rsidP="00E84F22">
      <w:pPr>
        <w:pStyle w:val="ListParagraph"/>
        <w:numPr>
          <w:ilvl w:val="0"/>
          <w:numId w:val="23"/>
        </w:numPr>
        <w:rPr>
          <w:lang w:eastAsia="bg-BG"/>
        </w:rPr>
      </w:pPr>
      <w:r w:rsidRPr="00E84F22">
        <w:rPr>
          <w:lang w:eastAsia="bg-BG"/>
        </w:rPr>
        <w:t>бременност</w:t>
      </w:r>
    </w:p>
    <w:p w14:paraId="60FC1AD0" w14:textId="77777777" w:rsidR="00E84F22" w:rsidRPr="00E84F22" w:rsidRDefault="00E84F22" w:rsidP="00E84F22">
      <w:pPr>
        <w:pStyle w:val="ListParagraph"/>
        <w:numPr>
          <w:ilvl w:val="0"/>
          <w:numId w:val="23"/>
        </w:numPr>
        <w:rPr>
          <w:lang w:eastAsia="bg-BG"/>
        </w:rPr>
      </w:pPr>
      <w:r w:rsidRPr="00E84F22">
        <w:rPr>
          <w:lang w:eastAsia="bg-BG"/>
        </w:rPr>
        <w:t xml:space="preserve">при всички педиатрични пациенти (0-18 години), които се подлагат на </w:t>
      </w:r>
      <w:proofErr w:type="spellStart"/>
      <w:r w:rsidRPr="00E84F22">
        <w:rPr>
          <w:lang w:eastAsia="bg-BG"/>
        </w:rPr>
        <w:t>тонзилектомия</w:t>
      </w:r>
      <w:proofErr w:type="spellEnd"/>
      <w:r w:rsidRPr="00E84F22">
        <w:rPr>
          <w:lang w:eastAsia="bg-BG"/>
        </w:rPr>
        <w:t xml:space="preserve"> и/или </w:t>
      </w:r>
      <w:proofErr w:type="spellStart"/>
      <w:r w:rsidRPr="00E84F22">
        <w:rPr>
          <w:lang w:eastAsia="bg-BG"/>
        </w:rPr>
        <w:t>аденоидектомия</w:t>
      </w:r>
      <w:proofErr w:type="spellEnd"/>
      <w:r w:rsidRPr="00E84F22">
        <w:rPr>
          <w:lang w:eastAsia="bg-BG"/>
        </w:rPr>
        <w:t xml:space="preserve"> по повод на синдром на </w:t>
      </w:r>
      <w:proofErr w:type="spellStart"/>
      <w:r w:rsidRPr="00E84F22">
        <w:rPr>
          <w:lang w:eastAsia="bg-BG"/>
        </w:rPr>
        <w:t>обструктивна</w:t>
      </w:r>
      <w:proofErr w:type="spellEnd"/>
      <w:r w:rsidRPr="00E84F22">
        <w:rPr>
          <w:lang w:eastAsia="bg-BG"/>
        </w:rPr>
        <w:t xml:space="preserve"> сънна апнея, поради повишен риск от развитие на сериозни и животозастрашаващи нежелани лекарствени реакции (вж. точка 4.4)</w:t>
      </w:r>
    </w:p>
    <w:p w14:paraId="429D7EAB" w14:textId="77777777" w:rsidR="00E84F22" w:rsidRPr="00E84F22" w:rsidRDefault="00E84F22" w:rsidP="00E84F22">
      <w:pPr>
        <w:pStyle w:val="ListParagraph"/>
        <w:numPr>
          <w:ilvl w:val="0"/>
          <w:numId w:val="23"/>
        </w:numPr>
        <w:rPr>
          <w:lang w:eastAsia="bg-BG"/>
        </w:rPr>
      </w:pPr>
      <w:r w:rsidRPr="00E84F22">
        <w:rPr>
          <w:lang w:eastAsia="bg-BG"/>
        </w:rPr>
        <w:t>при деца на възраст под 12 години за симптоматично лечение на кашлица и/или простуда, поради повишен риск от развитие на сериозни и животозастрашаващи нежелани лекарствени реакции</w:t>
      </w:r>
    </w:p>
    <w:p w14:paraId="2F114F8C" w14:textId="77777777" w:rsidR="00E84F22" w:rsidRPr="00E84F22" w:rsidRDefault="00E84F22" w:rsidP="00E84F22">
      <w:pPr>
        <w:pStyle w:val="ListParagraph"/>
        <w:numPr>
          <w:ilvl w:val="0"/>
          <w:numId w:val="23"/>
        </w:numPr>
        <w:rPr>
          <w:lang w:eastAsia="bg-BG"/>
        </w:rPr>
      </w:pPr>
      <w:r w:rsidRPr="00E84F22">
        <w:rPr>
          <w:lang w:eastAsia="bg-BG"/>
        </w:rPr>
        <w:t>при жени в периода на кърмене (вж. точка 4.6)</w:t>
      </w:r>
    </w:p>
    <w:p w14:paraId="46257724" w14:textId="77777777" w:rsidR="00E84F22" w:rsidRPr="00E84F22" w:rsidRDefault="00E84F22" w:rsidP="00E84F22">
      <w:pPr>
        <w:pStyle w:val="ListParagraph"/>
        <w:numPr>
          <w:ilvl w:val="0"/>
          <w:numId w:val="23"/>
        </w:numPr>
        <w:rPr>
          <w:lang w:eastAsia="bg-BG"/>
        </w:rPr>
      </w:pPr>
      <w:r w:rsidRPr="00E84F22">
        <w:rPr>
          <w:lang w:eastAsia="bg-BG"/>
        </w:rPr>
        <w:t xml:space="preserve">при пациенти, за които е известно че са свръхбързи </w:t>
      </w:r>
      <w:proofErr w:type="spellStart"/>
      <w:r w:rsidRPr="00E84F22">
        <w:rPr>
          <w:lang w:eastAsia="bg-BG"/>
        </w:rPr>
        <w:t>метаболизатори</w:t>
      </w:r>
      <w:proofErr w:type="spellEnd"/>
      <w:r w:rsidRPr="00E84F22">
        <w:rPr>
          <w:lang w:eastAsia="bg-BG"/>
        </w:rPr>
        <w:t xml:space="preserve"> по отношение на </w:t>
      </w:r>
      <w:r w:rsidRPr="00E84F22">
        <w:rPr>
          <w:lang w:val="en-US"/>
        </w:rPr>
        <w:t>CYP2D6.</w:t>
      </w:r>
    </w:p>
    <w:p w14:paraId="4E814708" w14:textId="77777777" w:rsidR="00E84F22" w:rsidRPr="00E84F22" w:rsidRDefault="00E84F22" w:rsidP="00E84F22"/>
    <w:p w14:paraId="0FB03AB3" w14:textId="0AB6B0FD" w:rsidR="005A66D9" w:rsidRDefault="002C50EE" w:rsidP="00CA1B57">
      <w:pPr>
        <w:pStyle w:val="Heading2"/>
      </w:pPr>
      <w:r>
        <w:t>4.4. Специални предупреждения и предпазни мерки при употреба</w:t>
      </w:r>
    </w:p>
    <w:p w14:paraId="494FB4C1" w14:textId="77777777" w:rsidR="00E84F22" w:rsidRDefault="00E84F22" w:rsidP="00E84F22">
      <w:pPr>
        <w:spacing w:line="240" w:lineRule="auto"/>
        <w:rPr>
          <w:rFonts w:ascii="Times New Roman" w:eastAsia="Times New Roman" w:hAnsi="Times New Roman" w:cs="Times New Roman"/>
          <w:color w:val="000000"/>
          <w:sz w:val="20"/>
          <w:szCs w:val="20"/>
          <w:lang w:eastAsia="bg-BG"/>
        </w:rPr>
      </w:pPr>
    </w:p>
    <w:p w14:paraId="1BFADF22" w14:textId="6E1C28A2" w:rsidR="00E84F22" w:rsidRPr="00E84F22" w:rsidRDefault="00E84F22" w:rsidP="00E84F22">
      <w:pPr>
        <w:rPr>
          <w:sz w:val="24"/>
          <w:szCs w:val="24"/>
        </w:rPr>
      </w:pPr>
      <w:r w:rsidRPr="00E84F22">
        <w:rPr>
          <w:lang w:eastAsia="bg-BG"/>
        </w:rPr>
        <w:t xml:space="preserve">Продуктът трябва да се прилага с повишено внимание при пациенти с бронхиална астма. Приложението му трябва да бъде прекратено незабавно при наличие на симптоми на </w:t>
      </w:r>
      <w:r w:rsidRPr="00E84F22">
        <w:rPr>
          <w:lang w:eastAsia="bg-BG"/>
        </w:rPr>
        <w:lastRenderedPageBreak/>
        <w:t xml:space="preserve">анафилаксия (внезапно настъпила тежка алергична реакция с кожни обриви, задух, гастроинтестинални и </w:t>
      </w:r>
      <w:proofErr w:type="spellStart"/>
      <w:r w:rsidRPr="00E84F22">
        <w:rPr>
          <w:lang w:eastAsia="bg-BG"/>
        </w:rPr>
        <w:t>кардиоваскуларни</w:t>
      </w:r>
      <w:proofErr w:type="spellEnd"/>
      <w:r w:rsidRPr="00E84F22">
        <w:rPr>
          <w:lang w:eastAsia="bg-BG"/>
        </w:rPr>
        <w:t xml:space="preserve"> оплаквания).</w:t>
      </w:r>
    </w:p>
    <w:p w14:paraId="6042453E" w14:textId="77777777" w:rsidR="00E84F22" w:rsidRDefault="00E84F22" w:rsidP="00E84F22">
      <w:pPr>
        <w:rPr>
          <w:lang w:eastAsia="bg-BG"/>
        </w:rPr>
      </w:pPr>
    </w:p>
    <w:p w14:paraId="024EEED3" w14:textId="11D62B28" w:rsidR="00E84F22" w:rsidRPr="00E84F22" w:rsidRDefault="00E84F22" w:rsidP="00E84F22">
      <w:pPr>
        <w:rPr>
          <w:sz w:val="24"/>
          <w:szCs w:val="24"/>
        </w:rPr>
      </w:pPr>
      <w:r w:rsidRPr="00E84F22">
        <w:rPr>
          <w:lang w:eastAsia="bg-BG"/>
        </w:rPr>
        <w:t xml:space="preserve">Необходимо е повишено внимание при едновременната употреба с други лекарствени продукти, съдържащи </w:t>
      </w:r>
      <w:proofErr w:type="spellStart"/>
      <w:r w:rsidRPr="00E84F22">
        <w:rPr>
          <w:lang w:eastAsia="bg-BG"/>
        </w:rPr>
        <w:t>парацетамол</w:t>
      </w:r>
      <w:proofErr w:type="spellEnd"/>
      <w:r w:rsidRPr="00E84F22">
        <w:rPr>
          <w:lang w:eastAsia="bg-BG"/>
        </w:rPr>
        <w:t>, поради риск от предозиране.</w:t>
      </w:r>
    </w:p>
    <w:p w14:paraId="292CD578" w14:textId="77777777" w:rsidR="00E84F22" w:rsidRPr="00E84F22" w:rsidRDefault="00E84F22" w:rsidP="00E84F22">
      <w:pPr>
        <w:rPr>
          <w:sz w:val="24"/>
          <w:szCs w:val="24"/>
        </w:rPr>
      </w:pPr>
      <w:r w:rsidRPr="00E84F22">
        <w:rPr>
          <w:lang w:eastAsia="bg-BG"/>
        </w:rPr>
        <w:t>При прием на по-високи дози от препоръчаните, съществува риск от сериозно чернодробно увреждане.</w:t>
      </w:r>
    </w:p>
    <w:p w14:paraId="380614A5" w14:textId="77777777" w:rsidR="00E84F22" w:rsidRPr="00E84F22" w:rsidRDefault="00E84F22" w:rsidP="00E84F22">
      <w:pPr>
        <w:rPr>
          <w:sz w:val="24"/>
          <w:szCs w:val="24"/>
        </w:rPr>
      </w:pPr>
      <w:r w:rsidRPr="00E84F22">
        <w:rPr>
          <w:lang w:eastAsia="bg-BG"/>
        </w:rPr>
        <w:t>Лечение с прилагане на антидот трябва да се започне незабавно (вж. точка 4.9)</w:t>
      </w:r>
    </w:p>
    <w:p w14:paraId="3903B09C" w14:textId="77777777" w:rsidR="00E84F22" w:rsidRDefault="00E84F22" w:rsidP="00E84F22">
      <w:pPr>
        <w:rPr>
          <w:lang w:eastAsia="bg-BG"/>
        </w:rPr>
      </w:pPr>
    </w:p>
    <w:p w14:paraId="0A5631C1" w14:textId="77777777" w:rsidR="00E84F22" w:rsidRPr="00E84F22" w:rsidRDefault="00E84F22" w:rsidP="00E84F22">
      <w:pPr>
        <w:rPr>
          <w:sz w:val="24"/>
          <w:szCs w:val="24"/>
        </w:rPr>
      </w:pPr>
      <w:r w:rsidRPr="00E84F22">
        <w:rPr>
          <w:lang w:eastAsia="bg-BG"/>
        </w:rPr>
        <w:t xml:space="preserve">При по-често и продължително приемане на </w:t>
      </w:r>
      <w:proofErr w:type="spellStart"/>
      <w:r w:rsidRPr="00E84F22">
        <w:rPr>
          <w:lang w:eastAsia="bg-BG"/>
        </w:rPr>
        <w:t>Ацефеин</w:t>
      </w:r>
      <w:proofErr w:type="spellEnd"/>
      <w:r w:rsidRPr="00E84F22">
        <w:rPr>
          <w:lang w:eastAsia="bg-BG"/>
        </w:rPr>
        <w:t xml:space="preserve"> е необходимо да се провежда контрол на кръвната картина и на показателите на бъбречната и чернодробната функция. Необходимо е и</w:t>
      </w:r>
      <w:r>
        <w:rPr>
          <w:lang w:eastAsia="bg-BG"/>
        </w:rPr>
        <w:t xml:space="preserve"> </w:t>
      </w:r>
      <w:r w:rsidRPr="00E84F22">
        <w:rPr>
          <w:lang w:eastAsia="bg-BG"/>
        </w:rPr>
        <w:t>наблюдение на пациентите, поради възможна поява на окултни кръвоизливи от стомашно- чревния тракт.</w:t>
      </w:r>
    </w:p>
    <w:p w14:paraId="6C1D232E" w14:textId="77777777" w:rsidR="00E84F22" w:rsidRDefault="00E84F22" w:rsidP="00E84F22">
      <w:pPr>
        <w:rPr>
          <w:lang w:eastAsia="bg-BG"/>
        </w:rPr>
      </w:pPr>
    </w:p>
    <w:p w14:paraId="27BF6373" w14:textId="616EA0D6" w:rsidR="00E84F22" w:rsidRPr="00E84F22" w:rsidRDefault="00E84F22" w:rsidP="00E84F22">
      <w:pPr>
        <w:rPr>
          <w:sz w:val="24"/>
          <w:szCs w:val="24"/>
        </w:rPr>
      </w:pPr>
      <w:r w:rsidRPr="00E84F22">
        <w:rPr>
          <w:lang w:eastAsia="bg-BG"/>
        </w:rPr>
        <w:t xml:space="preserve">Продуктът трябва да се прилага с повишено внимание при пациенти в старческа възраст, пациенти с </w:t>
      </w:r>
      <w:proofErr w:type="spellStart"/>
      <w:r w:rsidRPr="00E84F22">
        <w:rPr>
          <w:lang w:eastAsia="bg-BG"/>
        </w:rPr>
        <w:t>гастродуоденити</w:t>
      </w:r>
      <w:proofErr w:type="spellEnd"/>
      <w:r w:rsidRPr="00E84F22">
        <w:rPr>
          <w:lang w:eastAsia="bg-BG"/>
        </w:rPr>
        <w:t xml:space="preserve">, исхемична болест на сърцето, хипертония, нарушения в периферното кръвообращение, </w:t>
      </w:r>
      <w:proofErr w:type="spellStart"/>
      <w:r w:rsidRPr="00E84F22">
        <w:rPr>
          <w:lang w:eastAsia="bg-BG"/>
        </w:rPr>
        <w:t>мено</w:t>
      </w:r>
      <w:proofErr w:type="spellEnd"/>
      <w:r w:rsidRPr="00E84F22">
        <w:rPr>
          <w:lang w:eastAsia="bg-BG"/>
        </w:rPr>
        <w:t xml:space="preserve">- и </w:t>
      </w:r>
      <w:proofErr w:type="spellStart"/>
      <w:r w:rsidRPr="00E84F22">
        <w:rPr>
          <w:lang w:eastAsia="bg-BG"/>
        </w:rPr>
        <w:t>метрорагии</w:t>
      </w:r>
      <w:proofErr w:type="spellEnd"/>
      <w:r w:rsidRPr="00E84F22">
        <w:rPr>
          <w:lang w:eastAsia="bg-BG"/>
        </w:rPr>
        <w:t>, поради по-честите прояви на нежелани лекарствени реакции.</w:t>
      </w:r>
    </w:p>
    <w:p w14:paraId="67FEF17E" w14:textId="77777777" w:rsidR="00E84F22" w:rsidRDefault="00E84F22" w:rsidP="00E84F22">
      <w:pPr>
        <w:rPr>
          <w:lang w:eastAsia="bg-BG"/>
        </w:rPr>
      </w:pPr>
    </w:p>
    <w:p w14:paraId="7456FE4D" w14:textId="34DB9C10" w:rsidR="00E84F22" w:rsidRPr="00E84F22" w:rsidRDefault="00E84F22" w:rsidP="00E84F22">
      <w:pPr>
        <w:rPr>
          <w:sz w:val="24"/>
          <w:szCs w:val="24"/>
        </w:rPr>
      </w:pPr>
      <w:proofErr w:type="spellStart"/>
      <w:r w:rsidRPr="00E84F22">
        <w:rPr>
          <w:lang w:eastAsia="bg-BG"/>
        </w:rPr>
        <w:t>Ацефеин</w:t>
      </w:r>
      <w:proofErr w:type="spellEnd"/>
      <w:r w:rsidRPr="00E84F22">
        <w:rPr>
          <w:lang w:eastAsia="bg-BG"/>
        </w:rPr>
        <w:t xml:space="preserve"> може да повлияе лабораторните резултати при изследване на пикочна киселина и кръвна захар.</w:t>
      </w:r>
    </w:p>
    <w:p w14:paraId="5F032177" w14:textId="77777777" w:rsidR="00E84F22" w:rsidRDefault="00E84F22" w:rsidP="00E84F22">
      <w:pPr>
        <w:rPr>
          <w:lang w:eastAsia="bg-BG"/>
        </w:rPr>
      </w:pPr>
    </w:p>
    <w:p w14:paraId="4866D3C5" w14:textId="3A836D41" w:rsidR="00E84F22" w:rsidRPr="00E84F22" w:rsidRDefault="00E84F22" w:rsidP="00E84F22">
      <w:pPr>
        <w:rPr>
          <w:sz w:val="24"/>
          <w:szCs w:val="24"/>
        </w:rPr>
      </w:pPr>
      <w:r w:rsidRPr="00E84F22">
        <w:rPr>
          <w:lang w:eastAsia="bg-BG"/>
        </w:rPr>
        <w:t xml:space="preserve">При продължителен прием на </w:t>
      </w:r>
      <w:proofErr w:type="spellStart"/>
      <w:r w:rsidRPr="00E84F22">
        <w:rPr>
          <w:lang w:eastAsia="bg-BG"/>
        </w:rPr>
        <w:t>Ацефеин</w:t>
      </w:r>
      <w:proofErr w:type="spellEnd"/>
      <w:r w:rsidRPr="00E84F22">
        <w:rPr>
          <w:lang w:eastAsia="bg-BG"/>
        </w:rPr>
        <w:t xml:space="preserve"> може да се развие зависимост към съдържащият се в него кодеин.</w:t>
      </w:r>
    </w:p>
    <w:p w14:paraId="0DA481D3" w14:textId="77777777" w:rsidR="00E84F22" w:rsidRDefault="00E84F22" w:rsidP="00E84F22">
      <w:pPr>
        <w:rPr>
          <w:lang w:eastAsia="bg-BG"/>
        </w:rPr>
      </w:pPr>
    </w:p>
    <w:p w14:paraId="2BD719E3" w14:textId="1627BDAE" w:rsidR="00E84F22" w:rsidRPr="00E84F22" w:rsidRDefault="00E84F22" w:rsidP="00E84F22">
      <w:pPr>
        <w:rPr>
          <w:sz w:val="24"/>
          <w:szCs w:val="24"/>
        </w:rPr>
      </w:pPr>
      <w:r w:rsidRPr="00E84F22">
        <w:rPr>
          <w:lang w:eastAsia="bg-BG"/>
        </w:rPr>
        <w:t>Възможно е да се появи или да се влоши налично главоболие след продължително аналгетично лечение (&gt;3 месеца) с използване на аналгетици през ден или по-често. Главоболие, причинено от свръхупотреба на аналгетици, не бива да се лекува с увеличаване на дозата им. В такива случаи аналгетичното лечение трябва да се прекрати след консултация с лекар.</w:t>
      </w:r>
    </w:p>
    <w:p w14:paraId="75454799" w14:textId="77777777" w:rsidR="00E84F22" w:rsidRDefault="00E84F22" w:rsidP="00E84F22">
      <w:pPr>
        <w:rPr>
          <w:u w:val="single"/>
          <w:lang w:eastAsia="bg-BG"/>
        </w:rPr>
      </w:pPr>
    </w:p>
    <w:p w14:paraId="7608F3D3" w14:textId="7B15254F" w:rsidR="00E84F22" w:rsidRPr="00E84F22" w:rsidRDefault="00E84F22" w:rsidP="00E84F22">
      <w:pPr>
        <w:rPr>
          <w:sz w:val="24"/>
          <w:szCs w:val="24"/>
        </w:rPr>
      </w:pPr>
      <w:r w:rsidRPr="00E84F22">
        <w:rPr>
          <w:u w:val="single"/>
          <w:lang w:eastAsia="bg-BG"/>
        </w:rPr>
        <w:t xml:space="preserve">Метаболизъм по отношение на </w:t>
      </w:r>
      <w:r w:rsidRPr="00E84F22">
        <w:rPr>
          <w:u w:val="single"/>
          <w:lang w:val="en-US"/>
        </w:rPr>
        <w:t>CYP2D6</w:t>
      </w:r>
    </w:p>
    <w:p w14:paraId="507EE81A" w14:textId="77777777" w:rsidR="00E84F22" w:rsidRPr="00E84F22" w:rsidRDefault="00E84F22" w:rsidP="00E84F22">
      <w:pPr>
        <w:rPr>
          <w:sz w:val="24"/>
          <w:szCs w:val="24"/>
        </w:rPr>
      </w:pPr>
      <w:r w:rsidRPr="00E84F22">
        <w:rPr>
          <w:lang w:eastAsia="bg-BG"/>
        </w:rPr>
        <w:t xml:space="preserve">Кодеинът се </w:t>
      </w:r>
      <w:proofErr w:type="spellStart"/>
      <w:r w:rsidRPr="00E84F22">
        <w:rPr>
          <w:lang w:eastAsia="bg-BG"/>
        </w:rPr>
        <w:t>метаболизира</w:t>
      </w:r>
      <w:proofErr w:type="spellEnd"/>
      <w:r w:rsidRPr="00E84F22">
        <w:rPr>
          <w:lang w:eastAsia="bg-BG"/>
        </w:rPr>
        <w:t xml:space="preserve"> от чернодробния ензим </w:t>
      </w:r>
      <w:r w:rsidRPr="00E84F22">
        <w:rPr>
          <w:lang w:val="en-US"/>
        </w:rPr>
        <w:t xml:space="preserve">CYP2D6 </w:t>
      </w:r>
      <w:r w:rsidRPr="00E84F22">
        <w:rPr>
          <w:lang w:eastAsia="bg-BG"/>
        </w:rPr>
        <w:t xml:space="preserve">до морфин, негов активен метаболит, Ако пациентът има дефицит или пълна липса на този ензим няма да бъде постигнат адекватен терапевтичен ефект. Оценките показват, че е възможно такъв дефицит да има до 7% от европеидната популация .Ако обаче пациентът е екстензивен или свръхбърз </w:t>
      </w:r>
      <w:proofErr w:type="spellStart"/>
      <w:r w:rsidRPr="00E84F22">
        <w:rPr>
          <w:lang w:eastAsia="bg-BG"/>
        </w:rPr>
        <w:t>метаболизатор</w:t>
      </w:r>
      <w:proofErr w:type="spellEnd"/>
      <w:r w:rsidRPr="00E84F22">
        <w:rPr>
          <w:lang w:eastAsia="bg-BG"/>
        </w:rPr>
        <w:t xml:space="preserve"> съществува повишен риск от развитие на нежелани реакции на </w:t>
      </w:r>
      <w:proofErr w:type="spellStart"/>
      <w:r w:rsidRPr="00E84F22">
        <w:rPr>
          <w:lang w:eastAsia="bg-BG"/>
        </w:rPr>
        <w:t>опиоидна</w:t>
      </w:r>
      <w:proofErr w:type="spellEnd"/>
      <w:r w:rsidRPr="00E84F22">
        <w:rPr>
          <w:lang w:eastAsia="bg-BG"/>
        </w:rPr>
        <w:t xml:space="preserve"> токсичност дори при обичайно предписвани дози. Тези пациенти разграждат бързо кодеин до морфин, което води до по-високи от очакваните нива на серумен морфин.</w:t>
      </w:r>
    </w:p>
    <w:p w14:paraId="7E91C4A0" w14:textId="77777777" w:rsidR="00E84F22" w:rsidRDefault="00E84F22" w:rsidP="00E84F22">
      <w:pPr>
        <w:rPr>
          <w:lang w:eastAsia="bg-BG"/>
        </w:rPr>
      </w:pPr>
    </w:p>
    <w:p w14:paraId="2F9B106D" w14:textId="7DD8BB2E" w:rsidR="00E84F22" w:rsidRPr="00E84F22" w:rsidRDefault="00E84F22" w:rsidP="00E84F22">
      <w:pPr>
        <w:rPr>
          <w:sz w:val="24"/>
          <w:szCs w:val="24"/>
        </w:rPr>
      </w:pPr>
      <w:r w:rsidRPr="00E84F22">
        <w:rPr>
          <w:lang w:eastAsia="bg-BG"/>
        </w:rPr>
        <w:t xml:space="preserve">Основните симптоми на </w:t>
      </w:r>
      <w:proofErr w:type="spellStart"/>
      <w:r w:rsidRPr="00E84F22">
        <w:rPr>
          <w:lang w:eastAsia="bg-BG"/>
        </w:rPr>
        <w:t>опиоидна</w:t>
      </w:r>
      <w:proofErr w:type="spellEnd"/>
      <w:r w:rsidRPr="00E84F22">
        <w:rPr>
          <w:lang w:eastAsia="bg-BG"/>
        </w:rPr>
        <w:t xml:space="preserve"> токсичност включват обърканост, сънливост, повърхностно дишане, стеснени зеници, гадене, повръщане, запек и липса на апетит. При тежки случаи това може да включва симптоми на </w:t>
      </w:r>
      <w:proofErr w:type="spellStart"/>
      <w:r w:rsidRPr="00E84F22">
        <w:rPr>
          <w:lang w:eastAsia="bg-BG"/>
        </w:rPr>
        <w:t>циркулаторна</w:t>
      </w:r>
      <w:proofErr w:type="spellEnd"/>
      <w:r w:rsidRPr="00E84F22">
        <w:rPr>
          <w:lang w:eastAsia="bg-BG"/>
        </w:rPr>
        <w:t xml:space="preserve"> и респираторна депресия, които може да са животозастрашаващи и много рядко - фатални.</w:t>
      </w:r>
    </w:p>
    <w:p w14:paraId="2D442FDA" w14:textId="77777777" w:rsidR="00E84F22" w:rsidRDefault="00E84F22" w:rsidP="00E84F22">
      <w:pPr>
        <w:rPr>
          <w:lang w:eastAsia="bg-BG"/>
        </w:rPr>
      </w:pPr>
    </w:p>
    <w:p w14:paraId="6AD1FD69" w14:textId="2BEC8F92" w:rsidR="00E84F22" w:rsidRDefault="00E84F22" w:rsidP="00E84F22">
      <w:pPr>
        <w:rPr>
          <w:lang w:eastAsia="bg-BG"/>
        </w:rPr>
      </w:pPr>
      <w:r w:rsidRPr="00E84F22">
        <w:rPr>
          <w:lang w:eastAsia="bg-BG"/>
        </w:rPr>
        <w:t xml:space="preserve">По-долу са обобщени оценките за разпространението на свръхбързи </w:t>
      </w:r>
      <w:proofErr w:type="spellStart"/>
      <w:r w:rsidRPr="00E84F22">
        <w:rPr>
          <w:lang w:eastAsia="bg-BG"/>
        </w:rPr>
        <w:t>метаболизатори</w:t>
      </w:r>
      <w:proofErr w:type="spellEnd"/>
      <w:r w:rsidRPr="00E84F22">
        <w:rPr>
          <w:lang w:eastAsia="bg-BG"/>
        </w:rPr>
        <w:t xml:space="preserve"> сред различните популации:</w:t>
      </w:r>
    </w:p>
    <w:tbl>
      <w:tblPr>
        <w:tblStyle w:val="TableGrid"/>
        <w:tblW w:w="0" w:type="auto"/>
        <w:tblLook w:val="04A0" w:firstRow="1" w:lastRow="0" w:firstColumn="1" w:lastColumn="0" w:noHBand="0" w:noVBand="1"/>
      </w:tblPr>
      <w:tblGrid>
        <w:gridCol w:w="2660"/>
        <w:gridCol w:w="2551"/>
      </w:tblGrid>
      <w:tr w:rsidR="00E84F22" w14:paraId="21185A7C" w14:textId="77777777" w:rsidTr="00E84F22">
        <w:tc>
          <w:tcPr>
            <w:tcW w:w="2660" w:type="dxa"/>
          </w:tcPr>
          <w:p w14:paraId="5E70357A" w14:textId="5B0D5929" w:rsidR="00E84F22" w:rsidRPr="00E84F22" w:rsidRDefault="00E84F22" w:rsidP="00E84F22">
            <w:pPr>
              <w:rPr>
                <w:b/>
                <w:bCs/>
                <w:sz w:val="24"/>
                <w:szCs w:val="24"/>
              </w:rPr>
            </w:pPr>
            <w:r w:rsidRPr="00E84F22">
              <w:rPr>
                <w:b/>
                <w:bCs/>
              </w:rPr>
              <w:lastRenderedPageBreak/>
              <w:t>Популация</w:t>
            </w:r>
          </w:p>
        </w:tc>
        <w:tc>
          <w:tcPr>
            <w:tcW w:w="2551" w:type="dxa"/>
          </w:tcPr>
          <w:p w14:paraId="11C080C2" w14:textId="2A2269D7" w:rsidR="00E84F22" w:rsidRPr="00E84F22" w:rsidRDefault="00E84F22" w:rsidP="00E84F22">
            <w:pPr>
              <w:rPr>
                <w:b/>
                <w:bCs/>
                <w:sz w:val="24"/>
                <w:szCs w:val="24"/>
              </w:rPr>
            </w:pPr>
            <w:r w:rsidRPr="00E84F22">
              <w:rPr>
                <w:b/>
                <w:bCs/>
              </w:rPr>
              <w:t>Разпространение, %</w:t>
            </w:r>
          </w:p>
        </w:tc>
      </w:tr>
      <w:tr w:rsidR="00E84F22" w14:paraId="121710ED" w14:textId="77777777" w:rsidTr="00E84F22">
        <w:tc>
          <w:tcPr>
            <w:tcW w:w="2660" w:type="dxa"/>
          </w:tcPr>
          <w:p w14:paraId="3E540FE1" w14:textId="05431ED2" w:rsidR="00E84F22" w:rsidRDefault="00E84F22" w:rsidP="00E84F22">
            <w:pPr>
              <w:rPr>
                <w:sz w:val="24"/>
                <w:szCs w:val="24"/>
              </w:rPr>
            </w:pPr>
            <w:r>
              <w:t>Африканска/Етиопска</w:t>
            </w:r>
          </w:p>
        </w:tc>
        <w:tc>
          <w:tcPr>
            <w:tcW w:w="2551" w:type="dxa"/>
          </w:tcPr>
          <w:p w14:paraId="39F1F37F" w14:textId="7B021D3A" w:rsidR="00E84F22" w:rsidRDefault="00E84F22" w:rsidP="00E84F22">
            <w:pPr>
              <w:rPr>
                <w:sz w:val="24"/>
                <w:szCs w:val="24"/>
              </w:rPr>
            </w:pPr>
            <w:r>
              <w:t>29%</w:t>
            </w:r>
          </w:p>
        </w:tc>
      </w:tr>
      <w:tr w:rsidR="00E84F22" w14:paraId="2401C766" w14:textId="77777777" w:rsidTr="00E84F22">
        <w:tc>
          <w:tcPr>
            <w:tcW w:w="2660" w:type="dxa"/>
          </w:tcPr>
          <w:p w14:paraId="19F11A02" w14:textId="1B282A17" w:rsidR="00E84F22" w:rsidRDefault="00E84F22" w:rsidP="00E84F22">
            <w:pPr>
              <w:rPr>
                <w:sz w:val="24"/>
                <w:szCs w:val="24"/>
              </w:rPr>
            </w:pPr>
            <w:proofErr w:type="spellStart"/>
            <w:r>
              <w:t>Афроамериканска</w:t>
            </w:r>
            <w:proofErr w:type="spellEnd"/>
          </w:p>
        </w:tc>
        <w:tc>
          <w:tcPr>
            <w:tcW w:w="2551" w:type="dxa"/>
          </w:tcPr>
          <w:p w14:paraId="517F8442" w14:textId="6EE37D1C" w:rsidR="00E84F22" w:rsidRDefault="00E84F22" w:rsidP="00E84F22">
            <w:pPr>
              <w:rPr>
                <w:sz w:val="24"/>
                <w:szCs w:val="24"/>
              </w:rPr>
            </w:pPr>
            <w:r>
              <w:t>3,4% до 6,5%</w:t>
            </w:r>
          </w:p>
        </w:tc>
      </w:tr>
      <w:tr w:rsidR="00E84F22" w14:paraId="6E3E3727" w14:textId="77777777" w:rsidTr="00E84F22">
        <w:tc>
          <w:tcPr>
            <w:tcW w:w="2660" w:type="dxa"/>
          </w:tcPr>
          <w:p w14:paraId="734B4B59" w14:textId="28438353" w:rsidR="00E84F22" w:rsidRDefault="00E84F22" w:rsidP="00E84F22">
            <w:pPr>
              <w:rPr>
                <w:sz w:val="24"/>
                <w:szCs w:val="24"/>
              </w:rPr>
            </w:pPr>
            <w:r>
              <w:t>Азиатска</w:t>
            </w:r>
          </w:p>
        </w:tc>
        <w:tc>
          <w:tcPr>
            <w:tcW w:w="2551" w:type="dxa"/>
          </w:tcPr>
          <w:p w14:paraId="2A96977C" w14:textId="4111CD36" w:rsidR="00E84F22" w:rsidRDefault="00E84F22" w:rsidP="00E84F22">
            <w:pPr>
              <w:rPr>
                <w:sz w:val="24"/>
                <w:szCs w:val="24"/>
              </w:rPr>
            </w:pPr>
            <w:r>
              <w:t>1,2% до 2%</w:t>
            </w:r>
          </w:p>
        </w:tc>
      </w:tr>
      <w:tr w:rsidR="00E84F22" w14:paraId="78B0B257" w14:textId="77777777" w:rsidTr="00E84F22">
        <w:tc>
          <w:tcPr>
            <w:tcW w:w="2660" w:type="dxa"/>
          </w:tcPr>
          <w:p w14:paraId="63D6BB77" w14:textId="62FA6416" w:rsidR="00E84F22" w:rsidRDefault="00E84F22" w:rsidP="00E84F22">
            <w:pPr>
              <w:rPr>
                <w:sz w:val="24"/>
                <w:szCs w:val="24"/>
              </w:rPr>
            </w:pPr>
            <w:r>
              <w:t>Европеидна</w:t>
            </w:r>
          </w:p>
        </w:tc>
        <w:tc>
          <w:tcPr>
            <w:tcW w:w="2551" w:type="dxa"/>
          </w:tcPr>
          <w:p w14:paraId="3FE2BE70" w14:textId="3ADE872B" w:rsidR="00E84F22" w:rsidRDefault="00E84F22" w:rsidP="00E84F22">
            <w:pPr>
              <w:rPr>
                <w:sz w:val="24"/>
                <w:szCs w:val="24"/>
              </w:rPr>
            </w:pPr>
            <w:r>
              <w:t>3,6% до 6,5%</w:t>
            </w:r>
          </w:p>
        </w:tc>
      </w:tr>
      <w:tr w:rsidR="00E84F22" w14:paraId="209EE8AC" w14:textId="77777777" w:rsidTr="00E84F22">
        <w:tc>
          <w:tcPr>
            <w:tcW w:w="2660" w:type="dxa"/>
          </w:tcPr>
          <w:p w14:paraId="2DB6A3C6" w14:textId="05F45B09" w:rsidR="00E84F22" w:rsidRDefault="00E84F22" w:rsidP="00E84F22">
            <w:pPr>
              <w:rPr>
                <w:sz w:val="24"/>
                <w:szCs w:val="24"/>
              </w:rPr>
            </w:pPr>
            <w:r>
              <w:t>Гръцка</w:t>
            </w:r>
          </w:p>
        </w:tc>
        <w:tc>
          <w:tcPr>
            <w:tcW w:w="2551" w:type="dxa"/>
          </w:tcPr>
          <w:p w14:paraId="52B5B99F" w14:textId="0A5516A7" w:rsidR="00E84F22" w:rsidRDefault="00E84F22" w:rsidP="00E84F22">
            <w:pPr>
              <w:rPr>
                <w:sz w:val="24"/>
                <w:szCs w:val="24"/>
              </w:rPr>
            </w:pPr>
            <w:r>
              <w:t>6,0%</w:t>
            </w:r>
          </w:p>
        </w:tc>
      </w:tr>
      <w:tr w:rsidR="00E84F22" w14:paraId="22635909" w14:textId="77777777" w:rsidTr="00E84F22">
        <w:tc>
          <w:tcPr>
            <w:tcW w:w="2660" w:type="dxa"/>
          </w:tcPr>
          <w:p w14:paraId="0B50D525" w14:textId="7D52C8D9" w:rsidR="00E84F22" w:rsidRDefault="00E84F22" w:rsidP="00E84F22">
            <w:pPr>
              <w:rPr>
                <w:sz w:val="24"/>
                <w:szCs w:val="24"/>
              </w:rPr>
            </w:pPr>
            <w:r>
              <w:t>Унгарска</w:t>
            </w:r>
          </w:p>
        </w:tc>
        <w:tc>
          <w:tcPr>
            <w:tcW w:w="2551" w:type="dxa"/>
          </w:tcPr>
          <w:p w14:paraId="370DAAEF" w14:textId="6BF03845" w:rsidR="00E84F22" w:rsidRDefault="00E84F22" w:rsidP="00E84F22">
            <w:pPr>
              <w:rPr>
                <w:sz w:val="24"/>
                <w:szCs w:val="24"/>
              </w:rPr>
            </w:pPr>
            <w:r>
              <w:t>1,9%</w:t>
            </w:r>
          </w:p>
        </w:tc>
      </w:tr>
      <w:tr w:rsidR="00E84F22" w14:paraId="570715CB" w14:textId="77777777" w:rsidTr="00E84F22">
        <w:tc>
          <w:tcPr>
            <w:tcW w:w="2660" w:type="dxa"/>
          </w:tcPr>
          <w:p w14:paraId="585B6950" w14:textId="79ABB09D" w:rsidR="00E84F22" w:rsidRDefault="00E84F22" w:rsidP="00E84F22">
            <w:pPr>
              <w:rPr>
                <w:sz w:val="24"/>
                <w:szCs w:val="24"/>
              </w:rPr>
            </w:pPr>
            <w:r>
              <w:t>Северноевропейска</w:t>
            </w:r>
          </w:p>
        </w:tc>
        <w:tc>
          <w:tcPr>
            <w:tcW w:w="2551" w:type="dxa"/>
          </w:tcPr>
          <w:p w14:paraId="45E400FF" w14:textId="4AA3797C" w:rsidR="00E84F22" w:rsidRDefault="00E84F22" w:rsidP="00E84F22">
            <w:pPr>
              <w:rPr>
                <w:sz w:val="24"/>
                <w:szCs w:val="24"/>
              </w:rPr>
            </w:pPr>
            <w:r>
              <w:t>1% до 2%</w:t>
            </w:r>
          </w:p>
        </w:tc>
      </w:tr>
    </w:tbl>
    <w:p w14:paraId="4D9751BB" w14:textId="77777777" w:rsidR="00E84F22" w:rsidRPr="00E84F22" w:rsidRDefault="00E84F22" w:rsidP="00E84F22">
      <w:pPr>
        <w:rPr>
          <w:i/>
          <w:iCs/>
          <w:sz w:val="24"/>
          <w:szCs w:val="24"/>
        </w:rPr>
      </w:pPr>
      <w:r w:rsidRPr="00E84F22">
        <w:rPr>
          <w:i/>
          <w:iCs/>
          <w:lang w:eastAsia="bg-BG"/>
        </w:rPr>
        <w:t>Риск при едновременната употреба на седативни лекарства, като бензодиазепини или подобни на тях лекарства</w:t>
      </w:r>
    </w:p>
    <w:p w14:paraId="41275C22" w14:textId="033AA50A" w:rsidR="00E84F22" w:rsidRPr="00E84F22" w:rsidRDefault="00E84F22" w:rsidP="00E84F22">
      <w:pPr>
        <w:rPr>
          <w:sz w:val="24"/>
          <w:szCs w:val="24"/>
        </w:rPr>
      </w:pPr>
      <w:r w:rsidRPr="00E84F22">
        <w:rPr>
          <w:lang w:eastAsia="bg-BG"/>
        </w:rPr>
        <w:t xml:space="preserve">Едновременната употреба на кодеин и седативни лекарства като бензодиазепини или подобни на тях лекарства може да доведе до </w:t>
      </w:r>
      <w:proofErr w:type="spellStart"/>
      <w:r w:rsidRPr="00E84F22">
        <w:rPr>
          <w:lang w:eastAsia="bg-BG"/>
        </w:rPr>
        <w:t>седация</w:t>
      </w:r>
      <w:proofErr w:type="spellEnd"/>
      <w:r w:rsidRPr="00E84F22">
        <w:rPr>
          <w:lang w:eastAsia="bg-BG"/>
        </w:rPr>
        <w:t>, респираторна депресия, кома и смърт.</w:t>
      </w:r>
    </w:p>
    <w:p w14:paraId="1E065F18" w14:textId="77777777" w:rsidR="00E84F22" w:rsidRPr="00E84F22" w:rsidRDefault="00E84F22" w:rsidP="00E84F22">
      <w:pPr>
        <w:rPr>
          <w:sz w:val="24"/>
          <w:szCs w:val="24"/>
        </w:rPr>
      </w:pPr>
      <w:r w:rsidRPr="00E84F22">
        <w:rPr>
          <w:lang w:eastAsia="bg-BG"/>
        </w:rPr>
        <w:t>Поради тези рискове едновременното предписване с тези седативни лекарства трябва да се запази за пациенти, при които не са възможни алтернативни възможности за лечение.</w:t>
      </w:r>
    </w:p>
    <w:p w14:paraId="2D4C918F" w14:textId="7999E400" w:rsidR="00E84F22" w:rsidRDefault="00E84F22" w:rsidP="00E84F22">
      <w:pPr>
        <w:rPr>
          <w:lang w:eastAsia="bg-BG"/>
        </w:rPr>
      </w:pPr>
      <w:r w:rsidRPr="00E84F22">
        <w:rPr>
          <w:lang w:eastAsia="bg-BG"/>
        </w:rPr>
        <w:t xml:space="preserve">Ако се взема решение за предписване на </w:t>
      </w:r>
      <w:proofErr w:type="spellStart"/>
      <w:r w:rsidRPr="00E84F22">
        <w:rPr>
          <w:lang w:eastAsia="bg-BG"/>
        </w:rPr>
        <w:t>Ацефеин</w:t>
      </w:r>
      <w:proofErr w:type="spellEnd"/>
      <w:r w:rsidRPr="00E84F22">
        <w:rPr>
          <w:lang w:eastAsia="bg-BG"/>
        </w:rPr>
        <w:t xml:space="preserve"> (който съдържа кодеин) едновременно със седативни лекарства, трябва да се използва най-ниската ефективна доза и продължителността на лечението трябва да бъде възможно най-кратка.</w:t>
      </w:r>
    </w:p>
    <w:p w14:paraId="1FCCC837" w14:textId="0E29B555" w:rsidR="00E84F22" w:rsidRDefault="00E84F22" w:rsidP="00E84F22">
      <w:pPr>
        <w:rPr>
          <w:lang w:eastAsia="bg-BG"/>
        </w:rPr>
      </w:pPr>
    </w:p>
    <w:p w14:paraId="6A7330B2" w14:textId="77777777" w:rsidR="00E84F22" w:rsidRPr="00E84F22" w:rsidRDefault="00E84F22" w:rsidP="00E84F22">
      <w:pPr>
        <w:rPr>
          <w:sz w:val="24"/>
          <w:szCs w:val="24"/>
        </w:rPr>
      </w:pPr>
      <w:r w:rsidRPr="00E84F22">
        <w:rPr>
          <w:lang w:eastAsia="bg-BG"/>
        </w:rPr>
        <w:t xml:space="preserve">Пациентите трябва да бъдат внимателно проследявани за признаци и симптоми на респираторна депресия и </w:t>
      </w:r>
      <w:proofErr w:type="spellStart"/>
      <w:r w:rsidRPr="00E84F22">
        <w:rPr>
          <w:lang w:eastAsia="bg-BG"/>
        </w:rPr>
        <w:t>седиране</w:t>
      </w:r>
      <w:proofErr w:type="spellEnd"/>
      <w:r w:rsidRPr="00E84F22">
        <w:rPr>
          <w:lang w:eastAsia="bg-BG"/>
        </w:rPr>
        <w:t>. По тази причина се препоръчва настоятелно пациентите и грижещите се за тях да бъдат запознати с тези симптоми (вж. точка 4.5).</w:t>
      </w:r>
    </w:p>
    <w:p w14:paraId="7DD322D9" w14:textId="77777777" w:rsidR="00E84F22" w:rsidRDefault="00E84F22" w:rsidP="00E84F22">
      <w:pPr>
        <w:rPr>
          <w:u w:val="single"/>
          <w:lang w:eastAsia="bg-BG"/>
        </w:rPr>
      </w:pPr>
    </w:p>
    <w:p w14:paraId="6020033E" w14:textId="5F092B68" w:rsidR="00E84F22" w:rsidRPr="00E84F22" w:rsidRDefault="00E84F22" w:rsidP="00E84F22">
      <w:pPr>
        <w:rPr>
          <w:sz w:val="24"/>
          <w:szCs w:val="24"/>
        </w:rPr>
      </w:pPr>
      <w:r w:rsidRPr="00E84F22">
        <w:rPr>
          <w:u w:val="single"/>
          <w:lang w:eastAsia="bg-BG"/>
        </w:rPr>
        <w:t>Педиатрична популация</w:t>
      </w:r>
    </w:p>
    <w:p w14:paraId="256CEE92" w14:textId="77777777" w:rsidR="00E84F22" w:rsidRDefault="00E84F22" w:rsidP="00E84F22">
      <w:pPr>
        <w:rPr>
          <w:i/>
          <w:iCs/>
          <w:u w:val="single"/>
          <w:lang w:eastAsia="bg-BG"/>
        </w:rPr>
      </w:pPr>
    </w:p>
    <w:p w14:paraId="47293CF0" w14:textId="2B1A2793" w:rsidR="00E84F22" w:rsidRPr="00E84F22" w:rsidRDefault="00E84F22" w:rsidP="00E84F22">
      <w:pPr>
        <w:rPr>
          <w:sz w:val="24"/>
          <w:szCs w:val="24"/>
        </w:rPr>
      </w:pPr>
      <w:r w:rsidRPr="00E84F22">
        <w:rPr>
          <w:i/>
          <w:iCs/>
          <w:u w:val="single"/>
          <w:lang w:eastAsia="bg-BG"/>
        </w:rPr>
        <w:t>Следоперативна употреба при дена</w:t>
      </w:r>
    </w:p>
    <w:p w14:paraId="14138DBF" w14:textId="77777777" w:rsidR="00E84F22" w:rsidRPr="00E84F22" w:rsidRDefault="00E84F22" w:rsidP="00E84F22">
      <w:pPr>
        <w:rPr>
          <w:sz w:val="24"/>
          <w:szCs w:val="24"/>
        </w:rPr>
      </w:pPr>
      <w:r w:rsidRPr="00E84F22">
        <w:rPr>
          <w:lang w:eastAsia="bg-BG"/>
        </w:rPr>
        <w:t xml:space="preserve">В публикуваната литература са съобщени случаи, в които даваният следоперативно кодеин при деца след </w:t>
      </w:r>
      <w:proofErr w:type="spellStart"/>
      <w:r w:rsidRPr="00E84F22">
        <w:rPr>
          <w:lang w:eastAsia="bg-BG"/>
        </w:rPr>
        <w:t>тонзилектомия</w:t>
      </w:r>
      <w:proofErr w:type="spellEnd"/>
      <w:r w:rsidRPr="00E84F22">
        <w:rPr>
          <w:lang w:eastAsia="bg-BG"/>
        </w:rPr>
        <w:t xml:space="preserve"> и/или </w:t>
      </w:r>
      <w:proofErr w:type="spellStart"/>
      <w:r w:rsidRPr="00E84F22">
        <w:rPr>
          <w:lang w:eastAsia="bg-BG"/>
        </w:rPr>
        <w:t>аденоидектомия</w:t>
      </w:r>
      <w:proofErr w:type="spellEnd"/>
      <w:r w:rsidRPr="00E84F22">
        <w:rPr>
          <w:lang w:eastAsia="bg-BG"/>
        </w:rPr>
        <w:t xml:space="preserve"> по повод на </w:t>
      </w:r>
      <w:proofErr w:type="spellStart"/>
      <w:r w:rsidRPr="00E84F22">
        <w:rPr>
          <w:lang w:eastAsia="bg-BG"/>
        </w:rPr>
        <w:t>обструктивна</w:t>
      </w:r>
      <w:proofErr w:type="spellEnd"/>
      <w:r w:rsidRPr="00E84F22">
        <w:rPr>
          <w:lang w:eastAsia="bg-BG"/>
        </w:rPr>
        <w:t xml:space="preserve"> сънна апнея е довел до редки, но животозастрашаващи нежелани лекарствени реакции, включително смърт (вж. също точка 4.3). Всички деца са получавали дози кодеин в подходящия </w:t>
      </w:r>
      <w:proofErr w:type="spellStart"/>
      <w:r w:rsidRPr="00E84F22">
        <w:rPr>
          <w:lang w:eastAsia="bg-BG"/>
        </w:rPr>
        <w:t>дозов</w:t>
      </w:r>
      <w:proofErr w:type="spellEnd"/>
      <w:r w:rsidRPr="00E84F22">
        <w:rPr>
          <w:lang w:eastAsia="bg-BG"/>
        </w:rPr>
        <w:t xml:space="preserve"> диапазон. Има данни, че тези деца са били или свръхбързи или екстензивни </w:t>
      </w:r>
      <w:proofErr w:type="spellStart"/>
      <w:r w:rsidRPr="00E84F22">
        <w:rPr>
          <w:lang w:eastAsia="bg-BG"/>
        </w:rPr>
        <w:t>метаболизатори</w:t>
      </w:r>
      <w:proofErr w:type="spellEnd"/>
      <w:r w:rsidRPr="00E84F22">
        <w:rPr>
          <w:lang w:eastAsia="bg-BG"/>
        </w:rPr>
        <w:t xml:space="preserve"> по отношение на тяхната способност да </w:t>
      </w:r>
      <w:proofErr w:type="spellStart"/>
      <w:r w:rsidRPr="00E84F22">
        <w:rPr>
          <w:lang w:eastAsia="bg-BG"/>
        </w:rPr>
        <w:t>метаболизират</w:t>
      </w:r>
      <w:proofErr w:type="spellEnd"/>
      <w:r w:rsidRPr="00E84F22">
        <w:rPr>
          <w:lang w:eastAsia="bg-BG"/>
        </w:rPr>
        <w:t xml:space="preserve"> кодеин до морфин.</w:t>
      </w:r>
    </w:p>
    <w:p w14:paraId="443B1931" w14:textId="77777777" w:rsidR="00E84F22" w:rsidRDefault="00E84F22" w:rsidP="00E84F22">
      <w:pPr>
        <w:rPr>
          <w:i/>
          <w:iCs/>
          <w:u w:val="single"/>
          <w:lang w:eastAsia="bg-BG"/>
        </w:rPr>
      </w:pPr>
    </w:p>
    <w:p w14:paraId="4D318199" w14:textId="27ECD884" w:rsidR="00E84F22" w:rsidRPr="00E84F22" w:rsidRDefault="00E84F22" w:rsidP="00E84F22">
      <w:pPr>
        <w:rPr>
          <w:sz w:val="24"/>
          <w:szCs w:val="24"/>
        </w:rPr>
      </w:pPr>
      <w:r w:rsidRPr="00E84F22">
        <w:rPr>
          <w:i/>
          <w:iCs/>
          <w:u w:val="single"/>
          <w:lang w:eastAsia="bg-BG"/>
        </w:rPr>
        <w:t>Деца с нарушена дихателна функция</w:t>
      </w:r>
    </w:p>
    <w:p w14:paraId="4D885D22" w14:textId="77777777" w:rsidR="00E84F22" w:rsidRDefault="00E84F22" w:rsidP="00E84F22">
      <w:pPr>
        <w:rPr>
          <w:lang w:eastAsia="bg-BG"/>
        </w:rPr>
      </w:pPr>
      <w:r w:rsidRPr="00E84F22">
        <w:rPr>
          <w:lang w:eastAsia="bg-BG"/>
        </w:rPr>
        <w:t xml:space="preserve">Употребата на кодеин не се препоръчва при деца, при които дихателната функция може да е нарушена, включително нервно-мускулни разстройства, тежки сърдечни или респираторни заболявания, инфекции на горните дихателни пътища или белия дроб, множествена травма или големи хирургични операции. Тези </w:t>
      </w:r>
    </w:p>
    <w:p w14:paraId="7F45A0AC" w14:textId="2A425374" w:rsidR="00E84F22" w:rsidRPr="00E84F22" w:rsidRDefault="00E84F22" w:rsidP="00E84F22">
      <w:pPr>
        <w:rPr>
          <w:sz w:val="24"/>
          <w:szCs w:val="24"/>
        </w:rPr>
      </w:pPr>
      <w:r w:rsidRPr="00E84F22">
        <w:rPr>
          <w:lang w:eastAsia="bg-BG"/>
        </w:rPr>
        <w:t xml:space="preserve">фактори могат да влошат симптомите на </w:t>
      </w:r>
      <w:proofErr w:type="spellStart"/>
      <w:r w:rsidRPr="00E84F22">
        <w:rPr>
          <w:lang w:eastAsia="bg-BG"/>
        </w:rPr>
        <w:t>морфинова</w:t>
      </w:r>
      <w:proofErr w:type="spellEnd"/>
      <w:r w:rsidRPr="00E84F22">
        <w:rPr>
          <w:lang w:eastAsia="bg-BG"/>
        </w:rPr>
        <w:t xml:space="preserve"> токсичност.</w:t>
      </w:r>
    </w:p>
    <w:p w14:paraId="0DCE4F7B" w14:textId="77777777" w:rsidR="00E84F22" w:rsidRDefault="00E84F22" w:rsidP="00E84F22">
      <w:pPr>
        <w:rPr>
          <w:i/>
          <w:iCs/>
          <w:u w:val="single"/>
          <w:lang w:eastAsia="bg-BG"/>
        </w:rPr>
      </w:pPr>
    </w:p>
    <w:p w14:paraId="2D31DB60" w14:textId="0369D2F2" w:rsidR="00E84F22" w:rsidRPr="00E84F22" w:rsidRDefault="00E84F22" w:rsidP="00E84F22">
      <w:pPr>
        <w:rPr>
          <w:sz w:val="24"/>
          <w:szCs w:val="24"/>
        </w:rPr>
      </w:pPr>
      <w:r w:rsidRPr="00E84F22">
        <w:rPr>
          <w:i/>
          <w:iCs/>
          <w:u w:val="single"/>
          <w:lang w:eastAsia="bg-BG"/>
        </w:rPr>
        <w:t>Помощни вещества</w:t>
      </w:r>
    </w:p>
    <w:p w14:paraId="6CB9B323" w14:textId="77777777" w:rsidR="00E84F22" w:rsidRPr="00E84F22" w:rsidRDefault="00E84F22" w:rsidP="00E84F22">
      <w:pPr>
        <w:rPr>
          <w:sz w:val="24"/>
          <w:szCs w:val="24"/>
        </w:rPr>
      </w:pPr>
      <w:r w:rsidRPr="00E84F22">
        <w:rPr>
          <w:lang w:eastAsia="bg-BG"/>
        </w:rPr>
        <w:t xml:space="preserve">Това лекарство съдържа по-малко от 1 </w:t>
      </w:r>
      <w:r w:rsidRPr="00E84F22">
        <w:rPr>
          <w:lang w:val="en-US"/>
        </w:rPr>
        <w:t xml:space="preserve">mmol </w:t>
      </w:r>
      <w:r w:rsidRPr="00E84F22">
        <w:rPr>
          <w:lang w:eastAsia="bg-BG"/>
        </w:rPr>
        <w:t xml:space="preserve">натрий (23 </w:t>
      </w:r>
      <w:r w:rsidRPr="00E84F22">
        <w:rPr>
          <w:lang w:val="en-US"/>
        </w:rPr>
        <w:t xml:space="preserve">mg) </w:t>
      </w:r>
      <w:r w:rsidRPr="00E84F22">
        <w:rPr>
          <w:lang w:eastAsia="bg-BG"/>
        </w:rPr>
        <w:t>на таблетка, т.е. може да се каже, че практически не съдържа натрий.</w:t>
      </w:r>
    </w:p>
    <w:p w14:paraId="711E3F10" w14:textId="77777777" w:rsidR="00E84F22" w:rsidRPr="00E84F22" w:rsidRDefault="00E84F22" w:rsidP="00E84F22">
      <w:pPr>
        <w:rPr>
          <w:sz w:val="24"/>
          <w:szCs w:val="24"/>
        </w:rPr>
      </w:pPr>
    </w:p>
    <w:p w14:paraId="1DB08599" w14:textId="14F3A0DB" w:rsidR="00E84F22" w:rsidRPr="00E84F22" w:rsidRDefault="00E84F22" w:rsidP="00E84F22"/>
    <w:p w14:paraId="0A84597A" w14:textId="3ECBD2B0" w:rsidR="005A66D9" w:rsidRDefault="002C50EE" w:rsidP="00CA1B57">
      <w:pPr>
        <w:pStyle w:val="Heading2"/>
      </w:pPr>
      <w:r>
        <w:lastRenderedPageBreak/>
        <w:t>4.5. Взаимодействие с други лекарствени продукти и други форми на взаимодействие</w:t>
      </w:r>
    </w:p>
    <w:p w14:paraId="7B3D5134" w14:textId="77777777" w:rsidR="00E84F22" w:rsidRDefault="00E84F22" w:rsidP="00E84F22">
      <w:pPr>
        <w:spacing w:line="240" w:lineRule="auto"/>
        <w:rPr>
          <w:rFonts w:ascii="Times New Roman" w:eastAsia="Times New Roman" w:hAnsi="Times New Roman" w:cs="Times New Roman"/>
          <w:color w:val="000000"/>
          <w:sz w:val="20"/>
          <w:szCs w:val="20"/>
          <w:lang w:eastAsia="bg-BG"/>
        </w:rPr>
      </w:pPr>
    </w:p>
    <w:p w14:paraId="5C958774" w14:textId="20190764" w:rsidR="00E84F22" w:rsidRPr="00E84F22" w:rsidRDefault="00E84F22" w:rsidP="00E84F22">
      <w:pPr>
        <w:rPr>
          <w:sz w:val="24"/>
          <w:szCs w:val="24"/>
        </w:rPr>
      </w:pPr>
      <w:r w:rsidRPr="00E84F22">
        <w:rPr>
          <w:lang w:eastAsia="bg-BG"/>
        </w:rPr>
        <w:t>Съставките на комбинацията се намесват в метаболизма на много лекарства, поради което трябва да се избягва комбинирането с други продукти.</w:t>
      </w:r>
    </w:p>
    <w:p w14:paraId="4EDD6FDB" w14:textId="77777777" w:rsidR="00E84F22" w:rsidRDefault="00E84F22" w:rsidP="00E84F22">
      <w:pPr>
        <w:rPr>
          <w:u w:val="single"/>
          <w:lang w:eastAsia="bg-BG"/>
        </w:rPr>
      </w:pPr>
    </w:p>
    <w:p w14:paraId="6F7A548A" w14:textId="42298B9A" w:rsidR="00E84F22" w:rsidRPr="00E84F22" w:rsidRDefault="00E84F22" w:rsidP="00E84F22">
      <w:pPr>
        <w:rPr>
          <w:sz w:val="24"/>
          <w:szCs w:val="24"/>
        </w:rPr>
      </w:pPr>
      <w:proofErr w:type="spellStart"/>
      <w:r w:rsidRPr="00E84F22">
        <w:rPr>
          <w:u w:val="single"/>
          <w:lang w:eastAsia="bg-BG"/>
        </w:rPr>
        <w:t>Парацетамол</w:t>
      </w:r>
      <w:proofErr w:type="spellEnd"/>
    </w:p>
    <w:p w14:paraId="430A2573" w14:textId="77777777" w:rsidR="00E84F22" w:rsidRPr="00E84F22" w:rsidRDefault="00E84F22" w:rsidP="00E84F22">
      <w:pPr>
        <w:rPr>
          <w:sz w:val="24"/>
          <w:szCs w:val="24"/>
        </w:rPr>
      </w:pPr>
      <w:r w:rsidRPr="00E84F22">
        <w:rPr>
          <w:lang w:eastAsia="bg-BG"/>
        </w:rPr>
        <w:t xml:space="preserve">Едновременното приложение с </w:t>
      </w:r>
      <w:proofErr w:type="spellStart"/>
      <w:r w:rsidRPr="00E84F22">
        <w:rPr>
          <w:lang w:eastAsia="bg-BG"/>
        </w:rPr>
        <w:t>аминофеназон</w:t>
      </w:r>
      <w:proofErr w:type="spellEnd"/>
      <w:r w:rsidRPr="00E84F22">
        <w:rPr>
          <w:lang w:eastAsia="bg-BG"/>
        </w:rPr>
        <w:t xml:space="preserve"> може да доведе до засилване на фармакологичните ефекти на двата продукта, както и до повишаване на тяхната токсичност.</w:t>
      </w:r>
    </w:p>
    <w:p w14:paraId="43E1A2A6" w14:textId="77777777" w:rsidR="00E84F22" w:rsidRDefault="00E84F22" w:rsidP="00E84F22">
      <w:pPr>
        <w:rPr>
          <w:lang w:eastAsia="bg-BG"/>
        </w:rPr>
      </w:pPr>
    </w:p>
    <w:p w14:paraId="774B753B" w14:textId="301C2C70" w:rsidR="00E84F22" w:rsidRPr="00E84F22" w:rsidRDefault="00E84F22" w:rsidP="00E84F22">
      <w:pPr>
        <w:rPr>
          <w:sz w:val="24"/>
          <w:szCs w:val="24"/>
        </w:rPr>
      </w:pPr>
      <w:proofErr w:type="spellStart"/>
      <w:r w:rsidRPr="00E84F22">
        <w:rPr>
          <w:lang w:eastAsia="bg-BG"/>
        </w:rPr>
        <w:t>Парацетамол</w:t>
      </w:r>
      <w:proofErr w:type="spellEnd"/>
      <w:r w:rsidRPr="00E84F22">
        <w:rPr>
          <w:lang w:eastAsia="bg-BG"/>
        </w:rPr>
        <w:t xml:space="preserve"> </w:t>
      </w:r>
      <w:proofErr w:type="spellStart"/>
      <w:r w:rsidRPr="00E84F22">
        <w:rPr>
          <w:lang w:eastAsia="bg-BG"/>
        </w:rPr>
        <w:t>потенцира</w:t>
      </w:r>
      <w:proofErr w:type="spellEnd"/>
      <w:r w:rsidRPr="00E84F22">
        <w:rPr>
          <w:lang w:eastAsia="bg-BG"/>
        </w:rPr>
        <w:t xml:space="preserve"> ефектите на </w:t>
      </w:r>
      <w:proofErr w:type="spellStart"/>
      <w:r w:rsidRPr="00E84F22">
        <w:rPr>
          <w:lang w:eastAsia="bg-BG"/>
        </w:rPr>
        <w:t>кумариновите</w:t>
      </w:r>
      <w:proofErr w:type="spellEnd"/>
      <w:r w:rsidRPr="00E84F22">
        <w:rPr>
          <w:lang w:eastAsia="bg-BG"/>
        </w:rPr>
        <w:t xml:space="preserve"> антикоагуланти.</w:t>
      </w:r>
    </w:p>
    <w:p w14:paraId="1C4F7A86" w14:textId="77777777" w:rsidR="00E84F22" w:rsidRDefault="00E84F22" w:rsidP="00E84F22">
      <w:pPr>
        <w:rPr>
          <w:lang w:eastAsia="bg-BG"/>
        </w:rPr>
      </w:pPr>
    </w:p>
    <w:p w14:paraId="24DD4B13" w14:textId="593D360D" w:rsidR="00E84F22" w:rsidRPr="00E84F22" w:rsidRDefault="00E84F22" w:rsidP="00E84F22">
      <w:pPr>
        <w:rPr>
          <w:sz w:val="24"/>
          <w:szCs w:val="24"/>
        </w:rPr>
      </w:pPr>
      <w:proofErr w:type="spellStart"/>
      <w:r w:rsidRPr="00E84F22">
        <w:rPr>
          <w:lang w:eastAsia="bg-BG"/>
        </w:rPr>
        <w:t>Парацетамол</w:t>
      </w:r>
      <w:proofErr w:type="spellEnd"/>
      <w:r w:rsidRPr="00E84F22">
        <w:rPr>
          <w:lang w:eastAsia="bg-BG"/>
        </w:rPr>
        <w:t xml:space="preserve"> като индуктор на </w:t>
      </w:r>
      <w:proofErr w:type="spellStart"/>
      <w:r w:rsidRPr="00E84F22">
        <w:rPr>
          <w:lang w:eastAsia="bg-BG"/>
        </w:rPr>
        <w:t>микрозомните</w:t>
      </w:r>
      <w:proofErr w:type="spellEnd"/>
      <w:r w:rsidRPr="00E84F22">
        <w:rPr>
          <w:lang w:eastAsia="bg-BG"/>
        </w:rPr>
        <w:t xml:space="preserve"> чернодробни ензими може да редуцира ефектите на лекарствени продукти, които се подлагат на интензивна чернодробна биотрансформация.</w:t>
      </w:r>
    </w:p>
    <w:p w14:paraId="511ACC3C" w14:textId="77777777" w:rsidR="00E84F22" w:rsidRDefault="00E84F22" w:rsidP="00E84F22">
      <w:pPr>
        <w:rPr>
          <w:lang w:eastAsia="bg-BG"/>
        </w:rPr>
      </w:pPr>
    </w:p>
    <w:p w14:paraId="5895EE71" w14:textId="0C19EA46" w:rsidR="00E84F22" w:rsidRPr="00E84F22" w:rsidRDefault="00E84F22" w:rsidP="00E84F22">
      <w:pPr>
        <w:rPr>
          <w:sz w:val="24"/>
          <w:szCs w:val="24"/>
        </w:rPr>
      </w:pPr>
      <w:r w:rsidRPr="00E84F22">
        <w:rPr>
          <w:lang w:eastAsia="bg-BG"/>
        </w:rPr>
        <w:t xml:space="preserve">Пероралните контрацептивни продукти, индуцирайки </w:t>
      </w:r>
      <w:proofErr w:type="spellStart"/>
      <w:r w:rsidRPr="00E84F22">
        <w:rPr>
          <w:lang w:eastAsia="bg-BG"/>
        </w:rPr>
        <w:t>глюкуронидното</w:t>
      </w:r>
      <w:proofErr w:type="spellEnd"/>
      <w:r w:rsidRPr="00E84F22">
        <w:rPr>
          <w:lang w:eastAsia="bg-BG"/>
        </w:rPr>
        <w:t xml:space="preserve"> и сулфатното му </w:t>
      </w:r>
      <w:proofErr w:type="spellStart"/>
      <w:r w:rsidRPr="00E84F22">
        <w:rPr>
          <w:lang w:eastAsia="bg-BG"/>
        </w:rPr>
        <w:t>конюгиране</w:t>
      </w:r>
      <w:proofErr w:type="spellEnd"/>
      <w:r w:rsidRPr="00E84F22">
        <w:rPr>
          <w:lang w:eastAsia="bg-BG"/>
        </w:rPr>
        <w:t xml:space="preserve"> отслабват неговите ефекти.</w:t>
      </w:r>
    </w:p>
    <w:p w14:paraId="559F5657" w14:textId="77777777" w:rsidR="00E84F22" w:rsidRDefault="00E84F22" w:rsidP="00E84F22">
      <w:pPr>
        <w:rPr>
          <w:lang w:eastAsia="bg-BG"/>
        </w:rPr>
      </w:pPr>
    </w:p>
    <w:p w14:paraId="0AE95D64" w14:textId="41B4F171" w:rsidR="00E84F22" w:rsidRPr="00E84F22" w:rsidRDefault="00E84F22" w:rsidP="00E84F22">
      <w:pPr>
        <w:rPr>
          <w:sz w:val="24"/>
          <w:szCs w:val="24"/>
        </w:rPr>
      </w:pPr>
      <w:r w:rsidRPr="00E84F22">
        <w:rPr>
          <w:lang w:eastAsia="bg-BG"/>
        </w:rPr>
        <w:t xml:space="preserve">По същия механизъм </w:t>
      </w:r>
      <w:proofErr w:type="spellStart"/>
      <w:r w:rsidRPr="00E84F22">
        <w:rPr>
          <w:lang w:eastAsia="bg-BG"/>
        </w:rPr>
        <w:t>рифампицин</w:t>
      </w:r>
      <w:proofErr w:type="spellEnd"/>
      <w:r w:rsidRPr="00E84F22">
        <w:rPr>
          <w:lang w:eastAsia="bg-BG"/>
        </w:rPr>
        <w:t xml:space="preserve"> намалява аналгетичния му ефект.</w:t>
      </w:r>
    </w:p>
    <w:p w14:paraId="7045D2CD" w14:textId="77777777" w:rsidR="00E84F22" w:rsidRDefault="00E84F22" w:rsidP="00E84F22">
      <w:pPr>
        <w:rPr>
          <w:lang w:eastAsia="bg-BG"/>
        </w:rPr>
      </w:pPr>
    </w:p>
    <w:p w14:paraId="35B06DDE" w14:textId="05B79E70" w:rsidR="00E84F22" w:rsidRPr="00E84F22" w:rsidRDefault="00E84F22" w:rsidP="00E84F22">
      <w:pPr>
        <w:rPr>
          <w:sz w:val="24"/>
          <w:szCs w:val="24"/>
        </w:rPr>
      </w:pPr>
      <w:proofErr w:type="spellStart"/>
      <w:r w:rsidRPr="00E84F22">
        <w:rPr>
          <w:lang w:eastAsia="bg-BG"/>
        </w:rPr>
        <w:t>Циметидин</w:t>
      </w:r>
      <w:proofErr w:type="spellEnd"/>
      <w:r w:rsidRPr="00E84F22">
        <w:rPr>
          <w:lang w:eastAsia="bg-BG"/>
        </w:rPr>
        <w:t xml:space="preserve"> намалява токсичността му и засилва </w:t>
      </w:r>
      <w:proofErr w:type="spellStart"/>
      <w:r w:rsidRPr="00E84F22">
        <w:rPr>
          <w:lang w:eastAsia="bg-BG"/>
        </w:rPr>
        <w:t>аналгезията</w:t>
      </w:r>
      <w:proofErr w:type="spellEnd"/>
      <w:r w:rsidRPr="00E84F22">
        <w:rPr>
          <w:lang w:eastAsia="bg-BG"/>
        </w:rPr>
        <w:t>.</w:t>
      </w:r>
    </w:p>
    <w:p w14:paraId="630303DA" w14:textId="77777777" w:rsidR="00E84F22" w:rsidRDefault="00E84F22" w:rsidP="00E84F22">
      <w:pPr>
        <w:rPr>
          <w:lang w:eastAsia="bg-BG"/>
        </w:rPr>
      </w:pPr>
    </w:p>
    <w:p w14:paraId="4C739B64" w14:textId="24977F7F" w:rsidR="00E84F22" w:rsidRPr="00E84F22" w:rsidRDefault="00E84F22" w:rsidP="00E84F22">
      <w:pPr>
        <w:rPr>
          <w:sz w:val="24"/>
          <w:szCs w:val="24"/>
        </w:rPr>
      </w:pPr>
      <w:proofErr w:type="spellStart"/>
      <w:r w:rsidRPr="00E84F22">
        <w:rPr>
          <w:lang w:eastAsia="bg-BG"/>
        </w:rPr>
        <w:t>Парацетамол</w:t>
      </w:r>
      <w:proofErr w:type="spellEnd"/>
      <w:r w:rsidRPr="00E84F22">
        <w:rPr>
          <w:lang w:eastAsia="bg-BG"/>
        </w:rPr>
        <w:t xml:space="preserve"> удължава плазмения полуживот на </w:t>
      </w:r>
      <w:proofErr w:type="spellStart"/>
      <w:r w:rsidRPr="00E84F22">
        <w:rPr>
          <w:lang w:eastAsia="bg-BG"/>
        </w:rPr>
        <w:t>хлорамфеникол</w:t>
      </w:r>
      <w:proofErr w:type="spellEnd"/>
      <w:r w:rsidRPr="00E84F22">
        <w:rPr>
          <w:lang w:eastAsia="bg-BG"/>
        </w:rPr>
        <w:t xml:space="preserve"> по пътя на </w:t>
      </w:r>
      <w:proofErr w:type="spellStart"/>
      <w:r w:rsidRPr="00E84F22">
        <w:rPr>
          <w:lang w:eastAsia="bg-BG"/>
        </w:rPr>
        <w:t>компетитивното</w:t>
      </w:r>
      <w:proofErr w:type="spellEnd"/>
      <w:r w:rsidRPr="00E84F22">
        <w:rPr>
          <w:lang w:eastAsia="bg-BG"/>
        </w:rPr>
        <w:t xml:space="preserve"> потискане на неговия метаболизъм и води до повишен риск от </w:t>
      </w:r>
      <w:proofErr w:type="spellStart"/>
      <w:r w:rsidRPr="00E84F22">
        <w:rPr>
          <w:lang w:eastAsia="bg-BG"/>
        </w:rPr>
        <w:t>миелотоксични</w:t>
      </w:r>
      <w:proofErr w:type="spellEnd"/>
      <w:r w:rsidRPr="00E84F22">
        <w:rPr>
          <w:lang w:eastAsia="bg-BG"/>
        </w:rPr>
        <w:t xml:space="preserve"> ефекти.</w:t>
      </w:r>
    </w:p>
    <w:p w14:paraId="4CC10988" w14:textId="77777777" w:rsidR="00E84F22" w:rsidRDefault="00E84F22" w:rsidP="00E84F22">
      <w:pPr>
        <w:rPr>
          <w:lang w:eastAsia="bg-BG"/>
        </w:rPr>
      </w:pPr>
    </w:p>
    <w:p w14:paraId="0A1D1895" w14:textId="05669DD1" w:rsidR="00E84F22" w:rsidRPr="00E84F22" w:rsidRDefault="00E84F22" w:rsidP="00E84F22">
      <w:pPr>
        <w:rPr>
          <w:sz w:val="24"/>
          <w:szCs w:val="24"/>
        </w:rPr>
      </w:pPr>
      <w:r w:rsidRPr="00E84F22">
        <w:rPr>
          <w:lang w:eastAsia="bg-BG"/>
        </w:rPr>
        <w:t xml:space="preserve">Едновременното приложение с алкохол и </w:t>
      </w:r>
      <w:proofErr w:type="spellStart"/>
      <w:r w:rsidRPr="00E84F22">
        <w:rPr>
          <w:lang w:eastAsia="bg-BG"/>
        </w:rPr>
        <w:t>хепатотоксични</w:t>
      </w:r>
      <w:proofErr w:type="spellEnd"/>
      <w:r w:rsidRPr="00E84F22">
        <w:rPr>
          <w:lang w:eastAsia="bg-BG"/>
        </w:rPr>
        <w:t xml:space="preserve"> лекарствени средства води до повишен риск от чернодробно увреждане, поради сумиране на </w:t>
      </w:r>
      <w:proofErr w:type="spellStart"/>
      <w:r w:rsidRPr="00E84F22">
        <w:rPr>
          <w:lang w:eastAsia="bg-BG"/>
        </w:rPr>
        <w:t>хепатотоксичното</w:t>
      </w:r>
      <w:proofErr w:type="spellEnd"/>
      <w:r w:rsidRPr="00E84F22">
        <w:rPr>
          <w:lang w:eastAsia="bg-BG"/>
        </w:rPr>
        <w:t xml:space="preserve"> действие и повишено образуване на </w:t>
      </w:r>
      <w:proofErr w:type="spellStart"/>
      <w:r w:rsidRPr="00E84F22">
        <w:rPr>
          <w:lang w:eastAsia="bg-BG"/>
        </w:rPr>
        <w:t>хепатотоксичен</w:t>
      </w:r>
      <w:proofErr w:type="spellEnd"/>
      <w:r w:rsidRPr="00E84F22">
        <w:rPr>
          <w:lang w:eastAsia="bg-BG"/>
        </w:rPr>
        <w:t xml:space="preserve"> метаболит на </w:t>
      </w:r>
      <w:proofErr w:type="spellStart"/>
      <w:r w:rsidRPr="00E84F22">
        <w:rPr>
          <w:lang w:eastAsia="bg-BG"/>
        </w:rPr>
        <w:t>парацетамол</w:t>
      </w:r>
      <w:proofErr w:type="spellEnd"/>
      <w:r w:rsidRPr="00E84F22">
        <w:rPr>
          <w:lang w:eastAsia="bg-BG"/>
        </w:rPr>
        <w:t xml:space="preserve"> в резултат на ензима индукция.</w:t>
      </w:r>
    </w:p>
    <w:p w14:paraId="1944CA06" w14:textId="77777777" w:rsidR="00E84F22" w:rsidRPr="00E84F22" w:rsidRDefault="00E84F22" w:rsidP="00E84F22">
      <w:pPr>
        <w:rPr>
          <w:sz w:val="24"/>
          <w:szCs w:val="24"/>
        </w:rPr>
      </w:pPr>
    </w:p>
    <w:p w14:paraId="7F06FD00" w14:textId="77777777" w:rsidR="00E84F22" w:rsidRPr="00E84F22" w:rsidRDefault="00E84F22" w:rsidP="00E84F22">
      <w:pPr>
        <w:rPr>
          <w:sz w:val="24"/>
          <w:szCs w:val="24"/>
        </w:rPr>
      </w:pPr>
      <w:proofErr w:type="spellStart"/>
      <w:r w:rsidRPr="00E84F22">
        <w:rPr>
          <w:u w:val="single"/>
          <w:lang w:eastAsia="bg-BG"/>
        </w:rPr>
        <w:t>Ацетилсалинилова</w:t>
      </w:r>
      <w:proofErr w:type="spellEnd"/>
      <w:r w:rsidRPr="00E84F22">
        <w:rPr>
          <w:u w:val="single"/>
          <w:lang w:eastAsia="bg-BG"/>
        </w:rPr>
        <w:t xml:space="preserve"> киселина</w:t>
      </w:r>
    </w:p>
    <w:p w14:paraId="35A9C08A" w14:textId="77777777" w:rsidR="00E84F22" w:rsidRPr="00E84F22" w:rsidRDefault="00E84F22" w:rsidP="00E84F22">
      <w:pPr>
        <w:rPr>
          <w:sz w:val="24"/>
          <w:szCs w:val="24"/>
        </w:rPr>
      </w:pPr>
      <w:r w:rsidRPr="00E84F22">
        <w:rPr>
          <w:lang w:eastAsia="bg-BG"/>
        </w:rPr>
        <w:t xml:space="preserve">Експериментални данни показват, че ибупрофен може да инхибира ефекта на ниска доза ацетилсалицилова киселина върху </w:t>
      </w:r>
      <w:proofErr w:type="spellStart"/>
      <w:r w:rsidRPr="00E84F22">
        <w:rPr>
          <w:lang w:eastAsia="bg-BG"/>
        </w:rPr>
        <w:t>тромбоцитната</w:t>
      </w:r>
      <w:proofErr w:type="spellEnd"/>
      <w:r w:rsidRPr="00E84F22">
        <w:rPr>
          <w:lang w:eastAsia="bg-BG"/>
        </w:rPr>
        <w:t xml:space="preserve"> агрегация, когато те се прилагат</w:t>
      </w:r>
      <w:r>
        <w:rPr>
          <w:lang w:eastAsia="bg-BG"/>
        </w:rPr>
        <w:t xml:space="preserve"> </w:t>
      </w:r>
      <w:r w:rsidRPr="00E84F22">
        <w:rPr>
          <w:lang w:eastAsia="bg-BG"/>
        </w:rPr>
        <w:t xml:space="preserve">едновременно. Въпреки това, ограничените данни и несигурността относно екстраполацията на данни </w:t>
      </w:r>
      <w:r w:rsidRPr="00E84F22">
        <w:rPr>
          <w:i/>
          <w:iCs/>
          <w:lang w:val="en-US"/>
        </w:rPr>
        <w:t>ex vivo</w:t>
      </w:r>
      <w:r w:rsidRPr="00E84F22">
        <w:rPr>
          <w:lang w:val="en-US"/>
        </w:rPr>
        <w:t xml:space="preserve"> </w:t>
      </w:r>
      <w:r w:rsidRPr="00E84F22">
        <w:rPr>
          <w:lang w:eastAsia="bg-BG"/>
        </w:rPr>
        <w:t>към клиничната ситуация показват, че не могат да се правят категорични заключения за редовната употреба на ибупрофен, и че клинично значим ефект е малко вероятен при инцидентна употреба на ибупрофен (вж. точка 5.1).</w:t>
      </w:r>
    </w:p>
    <w:p w14:paraId="52ABE387" w14:textId="77777777" w:rsidR="00E84F22" w:rsidRDefault="00E84F22" w:rsidP="00E84F22">
      <w:pPr>
        <w:rPr>
          <w:lang w:eastAsia="bg-BG"/>
        </w:rPr>
      </w:pPr>
    </w:p>
    <w:p w14:paraId="4C4C4546" w14:textId="607DBC41" w:rsidR="00E84F22" w:rsidRPr="00E84F22" w:rsidRDefault="00E84F22" w:rsidP="00E84F22">
      <w:pPr>
        <w:rPr>
          <w:sz w:val="24"/>
          <w:szCs w:val="24"/>
        </w:rPr>
      </w:pPr>
      <w:r w:rsidRPr="00E84F22">
        <w:rPr>
          <w:lang w:eastAsia="bg-BG"/>
        </w:rPr>
        <w:t>При едновременна употреба на ацетилсалицилова киселина с други нестероидни противо</w:t>
      </w:r>
      <w:r w:rsidRPr="00E84F22">
        <w:rPr>
          <w:lang w:eastAsia="bg-BG"/>
        </w:rPr>
        <w:softHyphen/>
        <w:t>възпалителни средства, кортикостероиди или алкохол се повишава рискът от настъпване на нежелани ефекти от страна на стомашно-чревния тракт (</w:t>
      </w:r>
      <w:proofErr w:type="spellStart"/>
      <w:r w:rsidRPr="00E84F22">
        <w:rPr>
          <w:lang w:eastAsia="bg-BG"/>
        </w:rPr>
        <w:t>улцерации</w:t>
      </w:r>
      <w:proofErr w:type="spellEnd"/>
      <w:r w:rsidRPr="00E84F22">
        <w:rPr>
          <w:lang w:eastAsia="bg-BG"/>
        </w:rPr>
        <w:t>, кървене).</w:t>
      </w:r>
    </w:p>
    <w:p w14:paraId="0B8930D9" w14:textId="77777777" w:rsidR="00E84F22" w:rsidRDefault="00E84F22" w:rsidP="00E84F22">
      <w:pPr>
        <w:rPr>
          <w:lang w:eastAsia="bg-BG"/>
        </w:rPr>
      </w:pPr>
    </w:p>
    <w:p w14:paraId="250A71C9" w14:textId="27448AAF" w:rsidR="00E84F22" w:rsidRPr="00E84F22" w:rsidRDefault="00E84F22" w:rsidP="00E84F22">
      <w:pPr>
        <w:rPr>
          <w:sz w:val="24"/>
          <w:szCs w:val="24"/>
        </w:rPr>
      </w:pPr>
      <w:r w:rsidRPr="00E84F22">
        <w:rPr>
          <w:lang w:eastAsia="bg-BG"/>
        </w:rPr>
        <w:lastRenderedPageBreak/>
        <w:t>Кортикостероидите намаляват серумните концентрации на ацетилсалициловата киселина.</w:t>
      </w:r>
    </w:p>
    <w:p w14:paraId="564D83C5" w14:textId="77777777" w:rsidR="00E84F22" w:rsidRDefault="00E84F22" w:rsidP="00E84F22">
      <w:pPr>
        <w:rPr>
          <w:lang w:eastAsia="bg-BG"/>
        </w:rPr>
      </w:pPr>
    </w:p>
    <w:p w14:paraId="7DC33EBA" w14:textId="77777777" w:rsidR="00E84F22" w:rsidRDefault="00E84F22" w:rsidP="00E84F22">
      <w:pPr>
        <w:rPr>
          <w:lang w:eastAsia="bg-BG"/>
        </w:rPr>
      </w:pPr>
      <w:r w:rsidRPr="00E84F22">
        <w:rPr>
          <w:lang w:eastAsia="bg-BG"/>
        </w:rPr>
        <w:t xml:space="preserve">При съвместна употреба на ацетилсалицилова киселина с </w:t>
      </w:r>
      <w:proofErr w:type="spellStart"/>
      <w:r w:rsidRPr="00E84F22">
        <w:rPr>
          <w:lang w:eastAsia="bg-BG"/>
        </w:rPr>
        <w:t>тромболитични</w:t>
      </w:r>
      <w:proofErr w:type="spellEnd"/>
      <w:r w:rsidRPr="00E84F22">
        <w:rPr>
          <w:lang w:eastAsia="bg-BG"/>
        </w:rPr>
        <w:t xml:space="preserve"> продукти като </w:t>
      </w:r>
      <w:proofErr w:type="spellStart"/>
      <w:r w:rsidRPr="00E84F22">
        <w:rPr>
          <w:lang w:eastAsia="bg-BG"/>
        </w:rPr>
        <w:t>антистрептаза</w:t>
      </w:r>
      <w:proofErr w:type="spellEnd"/>
      <w:r w:rsidRPr="00E84F22">
        <w:rPr>
          <w:lang w:eastAsia="bg-BG"/>
        </w:rPr>
        <w:t xml:space="preserve">, </w:t>
      </w:r>
      <w:proofErr w:type="spellStart"/>
      <w:r w:rsidRPr="00E84F22">
        <w:rPr>
          <w:lang w:eastAsia="bg-BG"/>
        </w:rPr>
        <w:t>стрептокиназа</w:t>
      </w:r>
      <w:proofErr w:type="spellEnd"/>
      <w:r w:rsidRPr="00E84F22">
        <w:rPr>
          <w:lang w:eastAsia="bg-BG"/>
        </w:rPr>
        <w:t xml:space="preserve">, </w:t>
      </w:r>
      <w:proofErr w:type="spellStart"/>
      <w:r w:rsidRPr="00E84F22">
        <w:rPr>
          <w:lang w:eastAsia="bg-BG"/>
        </w:rPr>
        <w:t>урокиназа</w:t>
      </w:r>
      <w:proofErr w:type="spellEnd"/>
      <w:r w:rsidRPr="00E84F22">
        <w:rPr>
          <w:lang w:eastAsia="bg-BG"/>
        </w:rPr>
        <w:t xml:space="preserve"> и др. се удължава времето на кървене и се засилва рискът от хеморагии. </w:t>
      </w:r>
    </w:p>
    <w:p w14:paraId="1CBC0051" w14:textId="76C4FA4C" w:rsidR="00E84F22" w:rsidRPr="00E84F22" w:rsidRDefault="00E84F22" w:rsidP="00E84F22">
      <w:pPr>
        <w:rPr>
          <w:sz w:val="24"/>
          <w:szCs w:val="24"/>
        </w:rPr>
      </w:pPr>
      <w:r w:rsidRPr="00E84F22">
        <w:rPr>
          <w:lang w:eastAsia="bg-BG"/>
        </w:rPr>
        <w:t xml:space="preserve">Ацетилсалициловата киселина може да измести </w:t>
      </w:r>
      <w:proofErr w:type="spellStart"/>
      <w:r w:rsidRPr="00E84F22">
        <w:rPr>
          <w:lang w:eastAsia="bg-BG"/>
        </w:rPr>
        <w:t>хепарина</w:t>
      </w:r>
      <w:proofErr w:type="spellEnd"/>
      <w:r w:rsidRPr="00E84F22">
        <w:rPr>
          <w:lang w:eastAsia="bg-BG"/>
        </w:rPr>
        <w:t xml:space="preserve">, </w:t>
      </w:r>
      <w:proofErr w:type="spellStart"/>
      <w:r w:rsidRPr="00E84F22">
        <w:rPr>
          <w:lang w:eastAsia="bg-BG"/>
        </w:rPr>
        <w:t>кумариновите</w:t>
      </w:r>
      <w:proofErr w:type="spellEnd"/>
      <w:r w:rsidRPr="00E84F22">
        <w:rPr>
          <w:lang w:eastAsia="bg-BG"/>
        </w:rPr>
        <w:t xml:space="preserve"> и </w:t>
      </w:r>
      <w:proofErr w:type="spellStart"/>
      <w:r w:rsidRPr="00E84F22">
        <w:rPr>
          <w:lang w:eastAsia="bg-BG"/>
        </w:rPr>
        <w:t>индандионови</w:t>
      </w:r>
      <w:proofErr w:type="spellEnd"/>
      <w:r w:rsidRPr="00E84F22">
        <w:rPr>
          <w:lang w:eastAsia="bg-BG"/>
        </w:rPr>
        <w:t xml:space="preserve"> антикоагуланти от свързването им с плазмените протеини и така да повиши концентрацията им в плазмата и риска от кървене. Не се препоръчва съвместна употреба на ацетилсалицилова киселина с </w:t>
      </w:r>
      <w:proofErr w:type="spellStart"/>
      <w:r w:rsidRPr="00E84F22">
        <w:rPr>
          <w:lang w:eastAsia="bg-BG"/>
        </w:rPr>
        <w:t>антиагреганти</w:t>
      </w:r>
      <w:proofErr w:type="spellEnd"/>
      <w:r w:rsidRPr="00E84F22">
        <w:rPr>
          <w:lang w:eastAsia="bg-BG"/>
        </w:rPr>
        <w:t xml:space="preserve"> поради повишаване на риска от кървене. Някои продукти като </w:t>
      </w:r>
      <w:proofErr w:type="spellStart"/>
      <w:r w:rsidRPr="00E84F22">
        <w:rPr>
          <w:lang w:eastAsia="bg-BG"/>
        </w:rPr>
        <w:t>цефалоспоринови</w:t>
      </w:r>
      <w:proofErr w:type="spellEnd"/>
      <w:r w:rsidRPr="00E84F22">
        <w:rPr>
          <w:lang w:eastAsia="bg-BG"/>
        </w:rPr>
        <w:t xml:space="preserve"> антибиотици и </w:t>
      </w:r>
      <w:proofErr w:type="spellStart"/>
      <w:r w:rsidRPr="00E84F22">
        <w:rPr>
          <w:lang w:eastAsia="bg-BG"/>
        </w:rPr>
        <w:t>валпроева</w:t>
      </w:r>
      <w:proofErr w:type="spellEnd"/>
      <w:r w:rsidRPr="00E84F22">
        <w:rPr>
          <w:lang w:eastAsia="bg-BG"/>
        </w:rPr>
        <w:t xml:space="preserve"> киселина могат да предизвикат </w:t>
      </w:r>
      <w:proofErr w:type="spellStart"/>
      <w:r w:rsidRPr="00E84F22">
        <w:rPr>
          <w:lang w:eastAsia="bg-BG"/>
        </w:rPr>
        <w:t>хипопротромбинемия</w:t>
      </w:r>
      <w:proofErr w:type="spellEnd"/>
      <w:r w:rsidRPr="00E84F22">
        <w:rPr>
          <w:lang w:eastAsia="bg-BG"/>
        </w:rPr>
        <w:t xml:space="preserve">, а </w:t>
      </w:r>
      <w:proofErr w:type="spellStart"/>
      <w:r w:rsidRPr="00E84F22">
        <w:rPr>
          <w:lang w:eastAsia="bg-BG"/>
        </w:rPr>
        <w:t>валпроевата</w:t>
      </w:r>
      <w:proofErr w:type="spellEnd"/>
      <w:r w:rsidRPr="00E84F22">
        <w:rPr>
          <w:lang w:eastAsia="bg-BG"/>
        </w:rPr>
        <w:t xml:space="preserve"> киселина инхибира </w:t>
      </w:r>
      <w:proofErr w:type="spellStart"/>
      <w:r w:rsidRPr="00E84F22">
        <w:rPr>
          <w:lang w:eastAsia="bg-BG"/>
        </w:rPr>
        <w:t>тромбоцитната</w:t>
      </w:r>
      <w:proofErr w:type="spellEnd"/>
      <w:r w:rsidRPr="00E84F22">
        <w:rPr>
          <w:lang w:eastAsia="bg-BG"/>
        </w:rPr>
        <w:t xml:space="preserve"> агрегация.</w:t>
      </w:r>
    </w:p>
    <w:p w14:paraId="7364E429" w14:textId="77777777" w:rsidR="00E84F22" w:rsidRPr="00E84F22" w:rsidRDefault="00E84F22" w:rsidP="00E84F22">
      <w:pPr>
        <w:rPr>
          <w:sz w:val="24"/>
          <w:szCs w:val="24"/>
        </w:rPr>
      </w:pPr>
      <w:r w:rsidRPr="00E84F22">
        <w:rPr>
          <w:lang w:eastAsia="bg-BG"/>
        </w:rPr>
        <w:t xml:space="preserve">Съвместната им употреба с ацетилсалицилова киселина повишава риска от кървене. Тя може да засили хипогликемичния ефект на пероралните </w:t>
      </w:r>
      <w:proofErr w:type="spellStart"/>
      <w:r w:rsidRPr="00E84F22">
        <w:rPr>
          <w:lang w:eastAsia="bg-BG"/>
        </w:rPr>
        <w:t>сулфанилурейни</w:t>
      </w:r>
      <w:proofErr w:type="spellEnd"/>
      <w:r w:rsidRPr="00E84F22">
        <w:rPr>
          <w:lang w:eastAsia="bg-BG"/>
        </w:rPr>
        <w:t xml:space="preserve"> антидиабетни средства, поради което се налага корекция на дозата им и повишено внимание при тази комбинация. </w:t>
      </w:r>
      <w:proofErr w:type="spellStart"/>
      <w:r w:rsidRPr="00E84F22">
        <w:rPr>
          <w:lang w:eastAsia="bg-BG"/>
        </w:rPr>
        <w:t>Натриуретичният</w:t>
      </w:r>
      <w:proofErr w:type="spellEnd"/>
      <w:r w:rsidRPr="00E84F22">
        <w:rPr>
          <w:lang w:eastAsia="bg-BG"/>
        </w:rPr>
        <w:t xml:space="preserve"> ефект на </w:t>
      </w:r>
      <w:proofErr w:type="spellStart"/>
      <w:r w:rsidRPr="00E84F22">
        <w:rPr>
          <w:lang w:eastAsia="bg-BG"/>
        </w:rPr>
        <w:t>спиронолактон</w:t>
      </w:r>
      <w:proofErr w:type="spellEnd"/>
      <w:r w:rsidRPr="00E84F22">
        <w:rPr>
          <w:lang w:eastAsia="bg-BG"/>
        </w:rPr>
        <w:t xml:space="preserve"> намалява при съвместна употреба с ацетилсалицилова киселина.</w:t>
      </w:r>
    </w:p>
    <w:p w14:paraId="2BC555FE" w14:textId="77777777" w:rsidR="00E84F22" w:rsidRDefault="00E84F22" w:rsidP="00E84F22">
      <w:pPr>
        <w:rPr>
          <w:lang w:eastAsia="bg-BG"/>
        </w:rPr>
      </w:pPr>
    </w:p>
    <w:p w14:paraId="0091F6B4" w14:textId="464A4EFF" w:rsidR="00E84F22" w:rsidRPr="00E84F22" w:rsidRDefault="00E84F22" w:rsidP="00E84F22">
      <w:pPr>
        <w:rPr>
          <w:sz w:val="24"/>
          <w:szCs w:val="24"/>
        </w:rPr>
      </w:pPr>
      <w:r w:rsidRPr="00E84F22">
        <w:rPr>
          <w:lang w:eastAsia="bg-BG"/>
        </w:rPr>
        <w:t xml:space="preserve">Ацетилсалициловата киселина намалява бъбречния клирънс на </w:t>
      </w:r>
      <w:proofErr w:type="spellStart"/>
      <w:r w:rsidRPr="00E84F22">
        <w:rPr>
          <w:lang w:eastAsia="bg-BG"/>
        </w:rPr>
        <w:t>метотрексат</w:t>
      </w:r>
      <w:proofErr w:type="spellEnd"/>
      <w:r w:rsidRPr="00E84F22">
        <w:rPr>
          <w:lang w:eastAsia="bg-BG"/>
        </w:rPr>
        <w:t xml:space="preserve"> и така може да повиши плазмените му концентрации до токсични, поради което не се препоръчва съвместната им употреба.</w:t>
      </w:r>
    </w:p>
    <w:p w14:paraId="02FD14B9" w14:textId="77777777" w:rsidR="00E84F22" w:rsidRDefault="00E84F22" w:rsidP="00E84F22">
      <w:pPr>
        <w:rPr>
          <w:lang w:eastAsia="bg-BG"/>
        </w:rPr>
      </w:pPr>
    </w:p>
    <w:p w14:paraId="7AB209F7" w14:textId="4C80C472" w:rsidR="00E84F22" w:rsidRPr="00E84F22" w:rsidRDefault="00E84F22" w:rsidP="00E84F22">
      <w:pPr>
        <w:rPr>
          <w:sz w:val="24"/>
          <w:szCs w:val="24"/>
        </w:rPr>
      </w:pPr>
      <w:r w:rsidRPr="00E84F22">
        <w:rPr>
          <w:lang w:eastAsia="bg-BG"/>
        </w:rPr>
        <w:t xml:space="preserve">Ацетилсалициловата киселина отслабва ефекта на </w:t>
      </w:r>
      <w:proofErr w:type="spellStart"/>
      <w:r w:rsidRPr="00E84F22">
        <w:rPr>
          <w:lang w:eastAsia="bg-BG"/>
        </w:rPr>
        <w:t>урикозуричните</w:t>
      </w:r>
      <w:proofErr w:type="spellEnd"/>
      <w:r w:rsidRPr="00E84F22">
        <w:rPr>
          <w:lang w:eastAsia="bg-BG"/>
        </w:rPr>
        <w:t xml:space="preserve"> лекарствени продукти (</w:t>
      </w:r>
      <w:proofErr w:type="spellStart"/>
      <w:r w:rsidRPr="00E84F22">
        <w:rPr>
          <w:lang w:eastAsia="bg-BG"/>
        </w:rPr>
        <w:t>пробенецид</w:t>
      </w:r>
      <w:proofErr w:type="spellEnd"/>
      <w:r w:rsidRPr="00E84F22">
        <w:rPr>
          <w:lang w:eastAsia="bg-BG"/>
        </w:rPr>
        <w:t xml:space="preserve">, </w:t>
      </w:r>
      <w:proofErr w:type="spellStart"/>
      <w:r w:rsidRPr="00E84F22">
        <w:rPr>
          <w:lang w:eastAsia="bg-BG"/>
        </w:rPr>
        <w:t>сулфинпиразон</w:t>
      </w:r>
      <w:proofErr w:type="spellEnd"/>
      <w:r w:rsidRPr="00E84F22">
        <w:rPr>
          <w:lang w:eastAsia="bg-BG"/>
        </w:rPr>
        <w:t>).</w:t>
      </w:r>
    </w:p>
    <w:p w14:paraId="12BEF920" w14:textId="77777777" w:rsidR="00E84F22" w:rsidRDefault="00E84F22" w:rsidP="00E84F22">
      <w:pPr>
        <w:rPr>
          <w:lang w:eastAsia="bg-BG"/>
        </w:rPr>
      </w:pPr>
    </w:p>
    <w:p w14:paraId="1B3539E0" w14:textId="42109F60" w:rsidR="00E84F22" w:rsidRPr="00E84F22" w:rsidRDefault="00E84F22" w:rsidP="00E84F22">
      <w:pPr>
        <w:rPr>
          <w:sz w:val="24"/>
          <w:szCs w:val="24"/>
        </w:rPr>
      </w:pPr>
      <w:r w:rsidRPr="00E84F22">
        <w:rPr>
          <w:lang w:eastAsia="bg-BG"/>
        </w:rPr>
        <w:t xml:space="preserve">Едновременната употреба с </w:t>
      </w:r>
      <w:proofErr w:type="spellStart"/>
      <w:r w:rsidRPr="00E84F22">
        <w:rPr>
          <w:lang w:eastAsia="bg-BG"/>
        </w:rPr>
        <w:t>антиациди</w:t>
      </w:r>
      <w:proofErr w:type="spellEnd"/>
      <w:r w:rsidRPr="00E84F22">
        <w:rPr>
          <w:lang w:eastAsia="bg-BG"/>
        </w:rPr>
        <w:t>, Н</w:t>
      </w:r>
      <w:r w:rsidRPr="00E84F22">
        <w:rPr>
          <w:vertAlign w:val="subscript"/>
          <w:lang w:eastAsia="bg-BG"/>
        </w:rPr>
        <w:t>2</w:t>
      </w:r>
      <w:r w:rsidRPr="00E84F22">
        <w:rPr>
          <w:lang w:eastAsia="bg-BG"/>
        </w:rPr>
        <w:t xml:space="preserve">-блокери и </w:t>
      </w:r>
      <w:proofErr w:type="spellStart"/>
      <w:r w:rsidRPr="00E84F22">
        <w:rPr>
          <w:lang w:eastAsia="bg-BG"/>
        </w:rPr>
        <w:t>антихолинергични</w:t>
      </w:r>
      <w:proofErr w:type="spellEnd"/>
      <w:r w:rsidRPr="00E84F22">
        <w:rPr>
          <w:lang w:eastAsia="bg-BG"/>
        </w:rPr>
        <w:t xml:space="preserve"> продукти намалява резорбцията на ацетилсалицилова киселина.</w:t>
      </w:r>
    </w:p>
    <w:p w14:paraId="085C807B" w14:textId="77777777" w:rsidR="00E84F22" w:rsidRDefault="00E84F22" w:rsidP="00E84F22">
      <w:pPr>
        <w:rPr>
          <w:lang w:eastAsia="bg-BG"/>
        </w:rPr>
      </w:pPr>
    </w:p>
    <w:p w14:paraId="63FA1007" w14:textId="43680389" w:rsidR="00E84F22" w:rsidRPr="00E84F22" w:rsidRDefault="00E84F22" w:rsidP="00E84F22">
      <w:pPr>
        <w:rPr>
          <w:sz w:val="24"/>
          <w:szCs w:val="24"/>
        </w:rPr>
      </w:pPr>
      <w:proofErr w:type="spellStart"/>
      <w:r w:rsidRPr="00E84F22">
        <w:rPr>
          <w:lang w:eastAsia="bg-BG"/>
        </w:rPr>
        <w:t>Фенобарбитал</w:t>
      </w:r>
      <w:proofErr w:type="spellEnd"/>
      <w:r w:rsidRPr="00E84F22">
        <w:rPr>
          <w:lang w:eastAsia="bg-BG"/>
        </w:rPr>
        <w:t xml:space="preserve"> намалява ефекта на ацетилсалицилова киселина поради ензимна индукция и ускорение на метаболизма му.</w:t>
      </w:r>
    </w:p>
    <w:p w14:paraId="6EBFD9E0" w14:textId="77777777" w:rsidR="00E84F22" w:rsidRDefault="00E84F22" w:rsidP="00E84F22">
      <w:pPr>
        <w:rPr>
          <w:lang w:eastAsia="bg-BG"/>
        </w:rPr>
      </w:pPr>
    </w:p>
    <w:p w14:paraId="0B45CB97" w14:textId="5FB99CC3" w:rsidR="00E84F22" w:rsidRPr="00E84F22" w:rsidRDefault="00E84F22" w:rsidP="00E84F22">
      <w:pPr>
        <w:rPr>
          <w:sz w:val="24"/>
          <w:szCs w:val="24"/>
        </w:rPr>
      </w:pPr>
      <w:r w:rsidRPr="00E84F22">
        <w:rPr>
          <w:lang w:eastAsia="bg-BG"/>
        </w:rPr>
        <w:t xml:space="preserve">Ацетилсалициловата киселина намалява чернодробния клирънс на </w:t>
      </w:r>
      <w:proofErr w:type="spellStart"/>
      <w:r w:rsidRPr="00E84F22">
        <w:rPr>
          <w:lang w:eastAsia="bg-BG"/>
        </w:rPr>
        <w:t>зидовудин</w:t>
      </w:r>
      <w:proofErr w:type="spellEnd"/>
      <w:r w:rsidRPr="00E84F22">
        <w:rPr>
          <w:lang w:eastAsia="bg-BG"/>
        </w:rPr>
        <w:t>, като се повишава риска от токсичност.</w:t>
      </w:r>
    </w:p>
    <w:p w14:paraId="61D1DFE0" w14:textId="77777777" w:rsidR="00E84F22" w:rsidRDefault="00E84F22" w:rsidP="00E84F22">
      <w:pPr>
        <w:rPr>
          <w:lang w:eastAsia="bg-BG"/>
        </w:rPr>
      </w:pPr>
    </w:p>
    <w:p w14:paraId="0FA01AAD" w14:textId="51165BF0" w:rsidR="00E84F22" w:rsidRPr="00E84F22" w:rsidRDefault="00E84F22" w:rsidP="00E84F22">
      <w:pPr>
        <w:rPr>
          <w:sz w:val="24"/>
          <w:szCs w:val="24"/>
        </w:rPr>
      </w:pPr>
      <w:r w:rsidRPr="00E84F22">
        <w:rPr>
          <w:lang w:eastAsia="bg-BG"/>
        </w:rPr>
        <w:t xml:space="preserve">Едновременното приемане с </w:t>
      </w:r>
      <w:proofErr w:type="spellStart"/>
      <w:r w:rsidRPr="00E84F22">
        <w:rPr>
          <w:lang w:eastAsia="bg-BG"/>
        </w:rPr>
        <w:t>тетрациклини</w:t>
      </w:r>
      <w:proofErr w:type="spellEnd"/>
      <w:r w:rsidRPr="00E84F22">
        <w:rPr>
          <w:lang w:eastAsia="bg-BG"/>
        </w:rPr>
        <w:t xml:space="preserve"> може да доведе до образуване на </w:t>
      </w:r>
      <w:proofErr w:type="spellStart"/>
      <w:r w:rsidRPr="00E84F22">
        <w:rPr>
          <w:lang w:eastAsia="bg-BG"/>
        </w:rPr>
        <w:t>нерезорбируеми</w:t>
      </w:r>
      <w:proofErr w:type="spellEnd"/>
      <w:r w:rsidRPr="00E84F22">
        <w:rPr>
          <w:lang w:eastAsia="bg-BG"/>
        </w:rPr>
        <w:t xml:space="preserve"> комплекси. Това изисква интервал от най-малко 1-3 часа между приема на различните лекарствени продукти.</w:t>
      </w:r>
    </w:p>
    <w:p w14:paraId="01AEC998" w14:textId="77777777" w:rsidR="00E84F22" w:rsidRDefault="00E84F22" w:rsidP="00E84F22">
      <w:pPr>
        <w:rPr>
          <w:lang w:eastAsia="bg-BG"/>
        </w:rPr>
      </w:pPr>
    </w:p>
    <w:p w14:paraId="0C2C28E1" w14:textId="4B867E79" w:rsidR="00E84F22" w:rsidRPr="00E84F22" w:rsidRDefault="00E84F22" w:rsidP="00E84F22">
      <w:pPr>
        <w:rPr>
          <w:sz w:val="24"/>
          <w:szCs w:val="24"/>
        </w:rPr>
      </w:pPr>
      <w:r w:rsidRPr="00E84F22">
        <w:rPr>
          <w:lang w:eastAsia="bg-BG"/>
        </w:rPr>
        <w:t xml:space="preserve">Едновременна продължителна употреба на ацетилсалицилова киселина с </w:t>
      </w:r>
      <w:proofErr w:type="spellStart"/>
      <w:r w:rsidRPr="00E84F22">
        <w:rPr>
          <w:lang w:eastAsia="bg-BG"/>
        </w:rPr>
        <w:t>ацетаминофен</w:t>
      </w:r>
      <w:proofErr w:type="spellEnd"/>
      <w:r w:rsidRPr="00E84F22">
        <w:rPr>
          <w:lang w:eastAsia="bg-BG"/>
        </w:rPr>
        <w:t xml:space="preserve"> повишава </w:t>
      </w:r>
      <w:proofErr w:type="spellStart"/>
      <w:r w:rsidRPr="00E84F22">
        <w:rPr>
          <w:lang w:eastAsia="bg-BG"/>
        </w:rPr>
        <w:t>сигнификантно</w:t>
      </w:r>
      <w:proofErr w:type="spellEnd"/>
      <w:r w:rsidRPr="00E84F22">
        <w:rPr>
          <w:lang w:eastAsia="bg-BG"/>
        </w:rPr>
        <w:t xml:space="preserve"> риска от настъпване на аналгетична нефропатия, бъбречно-</w:t>
      </w:r>
      <w:proofErr w:type="spellStart"/>
      <w:r w:rsidRPr="00E84F22">
        <w:rPr>
          <w:lang w:eastAsia="bg-BG"/>
        </w:rPr>
        <w:t>папиларна</w:t>
      </w:r>
      <w:proofErr w:type="spellEnd"/>
      <w:r w:rsidRPr="00E84F22">
        <w:rPr>
          <w:lang w:eastAsia="bg-BG"/>
        </w:rPr>
        <w:t xml:space="preserve"> некроза.</w:t>
      </w:r>
    </w:p>
    <w:p w14:paraId="0CED56AE" w14:textId="77777777" w:rsidR="00E84F22" w:rsidRDefault="00E84F22" w:rsidP="00E84F22">
      <w:pPr>
        <w:rPr>
          <w:lang w:eastAsia="bg-BG"/>
        </w:rPr>
      </w:pPr>
    </w:p>
    <w:p w14:paraId="152904E6" w14:textId="29787355" w:rsidR="00E84F22" w:rsidRPr="00E84F22" w:rsidRDefault="00E84F22" w:rsidP="00E84F22">
      <w:pPr>
        <w:rPr>
          <w:sz w:val="24"/>
          <w:szCs w:val="24"/>
        </w:rPr>
      </w:pPr>
      <w:r w:rsidRPr="00E84F22">
        <w:rPr>
          <w:lang w:eastAsia="bg-BG"/>
        </w:rPr>
        <w:t xml:space="preserve">При едновременна употреба с </w:t>
      </w:r>
      <w:proofErr w:type="spellStart"/>
      <w:r w:rsidRPr="00E84F22">
        <w:rPr>
          <w:lang w:eastAsia="bg-BG"/>
        </w:rPr>
        <w:t>антиконвулсанти</w:t>
      </w:r>
      <w:proofErr w:type="spellEnd"/>
      <w:r w:rsidRPr="00E84F22">
        <w:rPr>
          <w:lang w:eastAsia="bg-BG"/>
        </w:rPr>
        <w:t xml:space="preserve">, като </w:t>
      </w:r>
      <w:proofErr w:type="spellStart"/>
      <w:r w:rsidRPr="00E84F22">
        <w:rPr>
          <w:lang w:eastAsia="bg-BG"/>
        </w:rPr>
        <w:t>хидантоин</w:t>
      </w:r>
      <w:proofErr w:type="spellEnd"/>
      <w:r w:rsidRPr="00E84F22">
        <w:rPr>
          <w:lang w:eastAsia="bg-BG"/>
        </w:rPr>
        <w:t xml:space="preserve"> се повишават плазмените концентрации на последния, както и ефективността му и/или токсичността му, поради което е необходима корекция на дозата на </w:t>
      </w:r>
      <w:proofErr w:type="spellStart"/>
      <w:r w:rsidRPr="00E84F22">
        <w:rPr>
          <w:lang w:eastAsia="bg-BG"/>
        </w:rPr>
        <w:t>хидантоина</w:t>
      </w:r>
      <w:proofErr w:type="spellEnd"/>
      <w:r w:rsidRPr="00E84F22">
        <w:rPr>
          <w:lang w:eastAsia="bg-BG"/>
        </w:rPr>
        <w:t>.</w:t>
      </w:r>
    </w:p>
    <w:p w14:paraId="444390EB" w14:textId="77777777" w:rsidR="00E84F22" w:rsidRDefault="00E84F22" w:rsidP="00E84F22">
      <w:pPr>
        <w:rPr>
          <w:lang w:eastAsia="bg-BG"/>
        </w:rPr>
      </w:pPr>
    </w:p>
    <w:p w14:paraId="2C5E7BD6" w14:textId="6F1B5991" w:rsidR="00E84F22" w:rsidRDefault="00E84F22" w:rsidP="00E84F22">
      <w:pPr>
        <w:rPr>
          <w:lang w:eastAsia="bg-BG"/>
        </w:rPr>
      </w:pPr>
      <w:r w:rsidRPr="00E84F22">
        <w:rPr>
          <w:lang w:eastAsia="bg-BG"/>
        </w:rPr>
        <w:lastRenderedPageBreak/>
        <w:t>Нуждите от витамин К могат да се повишат при пациенти, получаващи високи дози ацетилсалицилова киселина.</w:t>
      </w:r>
    </w:p>
    <w:p w14:paraId="0747F37C" w14:textId="6E548D6C" w:rsidR="00E84F22" w:rsidRDefault="00E84F22" w:rsidP="00E84F22">
      <w:pPr>
        <w:rPr>
          <w:lang w:eastAsia="bg-BG"/>
        </w:rPr>
      </w:pPr>
    </w:p>
    <w:p w14:paraId="5C476C8E" w14:textId="77777777" w:rsidR="00E84F22" w:rsidRPr="00E84F22" w:rsidRDefault="00E84F22" w:rsidP="00E84F22">
      <w:pPr>
        <w:rPr>
          <w:sz w:val="24"/>
          <w:szCs w:val="24"/>
          <w:u w:val="single"/>
        </w:rPr>
      </w:pPr>
      <w:r w:rsidRPr="00E84F22">
        <w:rPr>
          <w:u w:val="single"/>
          <w:lang w:eastAsia="bg-BG"/>
        </w:rPr>
        <w:t>Кодеин</w:t>
      </w:r>
    </w:p>
    <w:p w14:paraId="3B1C5EA0" w14:textId="77777777" w:rsidR="00E84F22" w:rsidRPr="00E84F22" w:rsidRDefault="00E84F22" w:rsidP="00E84F22">
      <w:pPr>
        <w:rPr>
          <w:sz w:val="24"/>
          <w:szCs w:val="24"/>
        </w:rPr>
      </w:pPr>
      <w:r w:rsidRPr="00E84F22">
        <w:rPr>
          <w:lang w:eastAsia="bg-BG"/>
        </w:rPr>
        <w:t xml:space="preserve">Засилва централно депресивното действие на алкохола, </w:t>
      </w:r>
      <w:proofErr w:type="spellStart"/>
      <w:r w:rsidRPr="00E84F22">
        <w:rPr>
          <w:lang w:eastAsia="bg-BG"/>
        </w:rPr>
        <w:t>барбитуратите</w:t>
      </w:r>
      <w:proofErr w:type="spellEnd"/>
      <w:r w:rsidRPr="00E84F22">
        <w:rPr>
          <w:lang w:eastAsia="bg-BG"/>
        </w:rPr>
        <w:t>, бензодиазепините, сънотворните и седативни продукти.</w:t>
      </w:r>
    </w:p>
    <w:p w14:paraId="36418438" w14:textId="77777777" w:rsidR="00E84F22" w:rsidRDefault="00E84F22" w:rsidP="00E84F22">
      <w:pPr>
        <w:rPr>
          <w:lang w:eastAsia="bg-BG"/>
        </w:rPr>
      </w:pPr>
    </w:p>
    <w:p w14:paraId="4A66EE33" w14:textId="37D9B6AB" w:rsidR="00E84F22" w:rsidRPr="00E84F22" w:rsidRDefault="00E84F22" w:rsidP="00E84F22">
      <w:pPr>
        <w:rPr>
          <w:sz w:val="24"/>
          <w:szCs w:val="24"/>
        </w:rPr>
      </w:pPr>
      <w:r w:rsidRPr="00E84F22">
        <w:rPr>
          <w:lang w:eastAsia="bg-BG"/>
        </w:rPr>
        <w:t xml:space="preserve">Едновременната употреба на </w:t>
      </w:r>
      <w:proofErr w:type="spellStart"/>
      <w:r w:rsidRPr="00E84F22">
        <w:rPr>
          <w:lang w:eastAsia="bg-BG"/>
        </w:rPr>
        <w:t>опиоиди</w:t>
      </w:r>
      <w:proofErr w:type="spellEnd"/>
      <w:r w:rsidRPr="00E84F22">
        <w:rPr>
          <w:lang w:eastAsia="bg-BG"/>
        </w:rPr>
        <w:t xml:space="preserve"> със седативни лекарствени продукти, като бензодиазепини или подобни на тях лекарства повишава риска от </w:t>
      </w:r>
      <w:proofErr w:type="spellStart"/>
      <w:r w:rsidRPr="00E84F22">
        <w:rPr>
          <w:lang w:eastAsia="bg-BG"/>
        </w:rPr>
        <w:t>седация</w:t>
      </w:r>
      <w:proofErr w:type="spellEnd"/>
      <w:r w:rsidRPr="00E84F22">
        <w:rPr>
          <w:lang w:eastAsia="bg-BG"/>
        </w:rPr>
        <w:t>, респираторна депресия, кома и смърт поради адитивен ЦНС потискащ ефект. Дозата и продължителността на съпътстващата употреба трябва да бъдат ограничени (вж. точка 4.4).</w:t>
      </w:r>
    </w:p>
    <w:p w14:paraId="043672AB" w14:textId="77777777" w:rsidR="00E84F22" w:rsidRDefault="00E84F22" w:rsidP="00E84F22">
      <w:pPr>
        <w:rPr>
          <w:lang w:eastAsia="bg-BG"/>
        </w:rPr>
      </w:pPr>
    </w:p>
    <w:p w14:paraId="69CCFEB4" w14:textId="0C647057" w:rsidR="00E84F22" w:rsidRPr="00E84F22" w:rsidRDefault="00E84F22" w:rsidP="00E84F22">
      <w:pPr>
        <w:rPr>
          <w:sz w:val="24"/>
          <w:szCs w:val="24"/>
        </w:rPr>
      </w:pPr>
      <w:r w:rsidRPr="00E84F22">
        <w:rPr>
          <w:lang w:eastAsia="bg-BG"/>
        </w:rPr>
        <w:t>Употребата на МАО-инхибитори или трициклични антидепресанти заедно с кодеин може да засили взаимно ефектите им.</w:t>
      </w:r>
    </w:p>
    <w:p w14:paraId="2747E68D" w14:textId="77777777" w:rsidR="00E84F22" w:rsidRDefault="00E84F22" w:rsidP="00E84F22">
      <w:pPr>
        <w:rPr>
          <w:lang w:eastAsia="bg-BG"/>
        </w:rPr>
      </w:pPr>
    </w:p>
    <w:p w14:paraId="785439F8" w14:textId="013D49E1" w:rsidR="00E84F22" w:rsidRPr="00E84F22" w:rsidRDefault="00E84F22" w:rsidP="00E84F22">
      <w:pPr>
        <w:rPr>
          <w:sz w:val="24"/>
          <w:szCs w:val="24"/>
        </w:rPr>
      </w:pPr>
      <w:r w:rsidRPr="00E84F22">
        <w:rPr>
          <w:lang w:eastAsia="bg-BG"/>
        </w:rPr>
        <w:t xml:space="preserve">Едновременното приложение на </w:t>
      </w:r>
      <w:proofErr w:type="spellStart"/>
      <w:r w:rsidRPr="00E84F22">
        <w:rPr>
          <w:lang w:eastAsia="bg-BG"/>
        </w:rPr>
        <w:t>антихолинергични</w:t>
      </w:r>
      <w:proofErr w:type="spellEnd"/>
      <w:r w:rsidRPr="00E84F22">
        <w:rPr>
          <w:lang w:eastAsia="bg-BG"/>
        </w:rPr>
        <w:t xml:space="preserve"> средства с кодеин може да предизвика паралитичен </w:t>
      </w:r>
      <w:proofErr w:type="spellStart"/>
      <w:r w:rsidRPr="00E84F22">
        <w:rPr>
          <w:lang w:eastAsia="bg-BG"/>
        </w:rPr>
        <w:t>илеус</w:t>
      </w:r>
      <w:proofErr w:type="spellEnd"/>
      <w:r w:rsidRPr="00E84F22">
        <w:rPr>
          <w:lang w:eastAsia="bg-BG"/>
        </w:rPr>
        <w:t>.</w:t>
      </w:r>
    </w:p>
    <w:p w14:paraId="40B52AF2" w14:textId="77777777" w:rsidR="00E84F22" w:rsidRDefault="00E84F22" w:rsidP="00E84F22">
      <w:pPr>
        <w:rPr>
          <w:lang w:eastAsia="bg-BG"/>
        </w:rPr>
      </w:pPr>
    </w:p>
    <w:p w14:paraId="5240E597" w14:textId="3ED9B302" w:rsidR="00E84F22" w:rsidRPr="00E84F22" w:rsidRDefault="00E84F22" w:rsidP="00E84F22">
      <w:pPr>
        <w:rPr>
          <w:sz w:val="24"/>
          <w:szCs w:val="24"/>
          <w:u w:val="single"/>
        </w:rPr>
      </w:pPr>
      <w:r w:rsidRPr="00E84F22">
        <w:rPr>
          <w:u w:val="single"/>
          <w:lang w:eastAsia="bg-BG"/>
        </w:rPr>
        <w:t>Кофеин</w:t>
      </w:r>
    </w:p>
    <w:p w14:paraId="1EB4AD7F" w14:textId="77777777" w:rsidR="00E84F22" w:rsidRPr="00E84F22" w:rsidRDefault="00E84F22" w:rsidP="00E84F22">
      <w:pPr>
        <w:rPr>
          <w:sz w:val="24"/>
          <w:szCs w:val="24"/>
        </w:rPr>
      </w:pPr>
      <w:r w:rsidRPr="00E84F22">
        <w:rPr>
          <w:lang w:eastAsia="bg-BG"/>
        </w:rPr>
        <w:t>Понижава ефекта на сънотворните продукти.</w:t>
      </w:r>
    </w:p>
    <w:p w14:paraId="3CC25CF9" w14:textId="0A7A1C15" w:rsidR="00E84F22" w:rsidRDefault="00E84F22" w:rsidP="00E84F22">
      <w:pPr>
        <w:rPr>
          <w:lang w:eastAsia="bg-BG"/>
        </w:rPr>
      </w:pPr>
      <w:r w:rsidRPr="00E84F22">
        <w:rPr>
          <w:lang w:eastAsia="bg-BG"/>
        </w:rPr>
        <w:t>Засилва ефекта на нестероидните противовъзпалителни средства.</w:t>
      </w:r>
    </w:p>
    <w:p w14:paraId="09940CE7" w14:textId="77777777" w:rsidR="00E84F22" w:rsidRPr="00E84F22" w:rsidRDefault="00E84F22" w:rsidP="00E84F22"/>
    <w:p w14:paraId="0C3BF485" w14:textId="0FBFA109" w:rsidR="005A66D9" w:rsidRDefault="002C50EE" w:rsidP="00CA1B57">
      <w:pPr>
        <w:pStyle w:val="Heading2"/>
      </w:pPr>
      <w:r>
        <w:t xml:space="preserve">4.6. </w:t>
      </w:r>
      <w:proofErr w:type="spellStart"/>
      <w:r>
        <w:t>Фертилитет</w:t>
      </w:r>
      <w:proofErr w:type="spellEnd"/>
      <w:r>
        <w:t>, бременност и кърмене</w:t>
      </w:r>
    </w:p>
    <w:p w14:paraId="129DAE83" w14:textId="77777777" w:rsidR="00E84F22" w:rsidRDefault="00E84F22" w:rsidP="00E84F22">
      <w:pPr>
        <w:spacing w:line="240" w:lineRule="auto"/>
        <w:rPr>
          <w:rFonts w:ascii="Times New Roman" w:eastAsia="Times New Roman" w:hAnsi="Times New Roman" w:cs="Times New Roman"/>
          <w:color w:val="000000"/>
          <w:sz w:val="20"/>
          <w:szCs w:val="20"/>
          <w:lang w:eastAsia="bg-BG"/>
        </w:rPr>
      </w:pPr>
    </w:p>
    <w:p w14:paraId="0342E479" w14:textId="1EDCAB20" w:rsidR="00E84F22" w:rsidRPr="00E84F22" w:rsidRDefault="00E84F22" w:rsidP="00E84F22">
      <w:pPr>
        <w:rPr>
          <w:sz w:val="24"/>
          <w:szCs w:val="24"/>
        </w:rPr>
      </w:pPr>
      <w:r w:rsidRPr="00E84F22">
        <w:rPr>
          <w:lang w:eastAsia="bg-BG"/>
        </w:rPr>
        <w:t xml:space="preserve">Активните вещества, съдържащи се в </w:t>
      </w:r>
      <w:proofErr w:type="spellStart"/>
      <w:r w:rsidRPr="00E84F22">
        <w:rPr>
          <w:lang w:eastAsia="bg-BG"/>
        </w:rPr>
        <w:t>Ацефеин</w:t>
      </w:r>
      <w:proofErr w:type="spellEnd"/>
      <w:r w:rsidRPr="00E84F22">
        <w:rPr>
          <w:lang w:eastAsia="bg-BG"/>
        </w:rPr>
        <w:t xml:space="preserve"> могат да причинят увреждане на плода, ако се прилагат по време на бременност. Те преминават в майчиното мляко. Поради това </w:t>
      </w:r>
      <w:proofErr w:type="spellStart"/>
      <w:r w:rsidRPr="00E84F22">
        <w:rPr>
          <w:lang w:eastAsia="bg-BG"/>
        </w:rPr>
        <w:t>Ацефеин</w:t>
      </w:r>
      <w:proofErr w:type="spellEnd"/>
      <w:r w:rsidRPr="00E84F22">
        <w:rPr>
          <w:lang w:eastAsia="bg-BG"/>
        </w:rPr>
        <w:t xml:space="preserve"> не трябва да се прилага по време на бременност и в периода на кърмене.</w:t>
      </w:r>
    </w:p>
    <w:p w14:paraId="1EF17758" w14:textId="77777777" w:rsidR="00E84F22" w:rsidRDefault="00E84F22" w:rsidP="00E84F22">
      <w:pPr>
        <w:rPr>
          <w:i/>
          <w:iCs/>
          <w:lang w:eastAsia="bg-BG"/>
        </w:rPr>
      </w:pPr>
    </w:p>
    <w:p w14:paraId="3843BAF7" w14:textId="463CA0CB" w:rsidR="00E84F22" w:rsidRPr="00E84F22" w:rsidRDefault="00E84F22" w:rsidP="00E84F22">
      <w:pPr>
        <w:rPr>
          <w:sz w:val="24"/>
          <w:szCs w:val="24"/>
        </w:rPr>
      </w:pPr>
      <w:r w:rsidRPr="00E84F22">
        <w:rPr>
          <w:i/>
          <w:iCs/>
          <w:lang w:eastAsia="bg-BG"/>
        </w:rPr>
        <w:t xml:space="preserve">Данни, свързани с </w:t>
      </w:r>
      <w:proofErr w:type="spellStart"/>
      <w:r w:rsidRPr="00E84F22">
        <w:rPr>
          <w:i/>
          <w:iCs/>
          <w:lang w:eastAsia="bg-BG"/>
        </w:rPr>
        <w:t>парацетамол</w:t>
      </w:r>
      <w:proofErr w:type="spellEnd"/>
    </w:p>
    <w:p w14:paraId="19687ABD" w14:textId="77777777" w:rsidR="00E84F22" w:rsidRPr="00E84F22" w:rsidRDefault="00E84F22" w:rsidP="00E84F22">
      <w:pPr>
        <w:rPr>
          <w:sz w:val="24"/>
          <w:szCs w:val="24"/>
        </w:rPr>
      </w:pPr>
      <w:r w:rsidRPr="00E84F22">
        <w:rPr>
          <w:lang w:eastAsia="bg-BG"/>
        </w:rPr>
        <w:t xml:space="preserve">Значително количество данни при бременни жени не показват нито </w:t>
      </w:r>
      <w:proofErr w:type="spellStart"/>
      <w:r w:rsidRPr="00E84F22">
        <w:rPr>
          <w:lang w:eastAsia="bg-BG"/>
        </w:rPr>
        <w:t>малформативна</w:t>
      </w:r>
      <w:proofErr w:type="spellEnd"/>
      <w:r w:rsidRPr="00E84F22">
        <w:rPr>
          <w:lang w:eastAsia="bg-BG"/>
        </w:rPr>
        <w:t xml:space="preserve">, нито </w:t>
      </w:r>
      <w:proofErr w:type="spellStart"/>
      <w:r w:rsidRPr="00E84F22">
        <w:rPr>
          <w:lang w:eastAsia="bg-BG"/>
        </w:rPr>
        <w:t>фето</w:t>
      </w:r>
      <w:proofErr w:type="spellEnd"/>
      <w:r w:rsidRPr="00E84F22">
        <w:rPr>
          <w:lang w:eastAsia="bg-BG"/>
        </w:rPr>
        <w:t>/</w:t>
      </w:r>
      <w:proofErr w:type="spellStart"/>
      <w:r w:rsidRPr="00E84F22">
        <w:rPr>
          <w:lang w:eastAsia="bg-BG"/>
        </w:rPr>
        <w:t>неонатална</w:t>
      </w:r>
      <w:proofErr w:type="spellEnd"/>
      <w:r w:rsidRPr="00E84F22">
        <w:rPr>
          <w:lang w:eastAsia="bg-BG"/>
        </w:rPr>
        <w:t xml:space="preserve"> токсичност. Резултатите от епидемиологичните проучвания върху неврологичното развитие на деца с експозиция на </w:t>
      </w:r>
      <w:proofErr w:type="spellStart"/>
      <w:r w:rsidRPr="00E84F22">
        <w:rPr>
          <w:lang w:eastAsia="bg-BG"/>
        </w:rPr>
        <w:t>парацетамол</w:t>
      </w:r>
      <w:proofErr w:type="spellEnd"/>
      <w:r w:rsidRPr="00E84F22">
        <w:rPr>
          <w:lang w:eastAsia="bg-BG"/>
        </w:rPr>
        <w:t xml:space="preserve"> </w:t>
      </w:r>
      <w:r w:rsidRPr="00E84F22">
        <w:rPr>
          <w:i/>
          <w:iCs/>
          <w:lang w:val="en-US"/>
        </w:rPr>
        <w:t>in utero</w:t>
      </w:r>
      <w:r w:rsidRPr="00E84F22">
        <w:rPr>
          <w:lang w:val="en-US"/>
        </w:rPr>
        <w:t xml:space="preserve"> </w:t>
      </w:r>
      <w:r w:rsidRPr="00E84F22">
        <w:rPr>
          <w:lang w:eastAsia="bg-BG"/>
        </w:rPr>
        <w:t>са неубедителни.</w:t>
      </w:r>
    </w:p>
    <w:p w14:paraId="297715BC" w14:textId="77777777" w:rsidR="00E84F22" w:rsidRDefault="00E84F22" w:rsidP="00E84F22">
      <w:pPr>
        <w:rPr>
          <w:i/>
          <w:iCs/>
          <w:lang w:eastAsia="bg-BG"/>
        </w:rPr>
      </w:pPr>
    </w:p>
    <w:p w14:paraId="58396971" w14:textId="307C3E84" w:rsidR="00E84F22" w:rsidRPr="00E84F22" w:rsidRDefault="00E84F22" w:rsidP="00E84F22">
      <w:pPr>
        <w:rPr>
          <w:sz w:val="24"/>
          <w:szCs w:val="24"/>
        </w:rPr>
      </w:pPr>
      <w:r w:rsidRPr="00E84F22">
        <w:rPr>
          <w:i/>
          <w:iCs/>
          <w:lang w:eastAsia="bg-BG"/>
        </w:rPr>
        <w:t>Данни, свързани с кодеин</w:t>
      </w:r>
    </w:p>
    <w:p w14:paraId="2D8F0A84" w14:textId="77777777" w:rsidR="00E84F22" w:rsidRPr="00E84F22" w:rsidRDefault="00E84F22" w:rsidP="00E84F22">
      <w:pPr>
        <w:rPr>
          <w:sz w:val="24"/>
          <w:szCs w:val="24"/>
        </w:rPr>
      </w:pPr>
      <w:r w:rsidRPr="00E84F22">
        <w:rPr>
          <w:lang w:eastAsia="bg-BG"/>
        </w:rPr>
        <w:t>Кодеинът е противопоказан при жени в периода на кърмене (вж. точка 4.3).</w:t>
      </w:r>
    </w:p>
    <w:p w14:paraId="459182B4" w14:textId="721119B2" w:rsidR="00E84F22" w:rsidRDefault="00E84F22" w:rsidP="00E84F22">
      <w:pPr>
        <w:rPr>
          <w:lang w:eastAsia="bg-BG"/>
        </w:rPr>
      </w:pPr>
      <w:r w:rsidRPr="00E84F22">
        <w:rPr>
          <w:lang w:eastAsia="bg-BG"/>
        </w:rPr>
        <w:t xml:space="preserve">При нормални терапевтични дози кодеин и активният му метаболит могат да присъстват в кърмата в много малки количества и е много малко вероятно да повлияят неблагоприятно кърмачето. Ако обаче пациентът е свръхбърз </w:t>
      </w:r>
      <w:proofErr w:type="spellStart"/>
      <w:r w:rsidRPr="00E84F22">
        <w:rPr>
          <w:lang w:eastAsia="bg-BG"/>
        </w:rPr>
        <w:t>метаболизатор</w:t>
      </w:r>
      <w:proofErr w:type="spellEnd"/>
      <w:r w:rsidRPr="00E84F22">
        <w:rPr>
          <w:lang w:eastAsia="bg-BG"/>
        </w:rPr>
        <w:t xml:space="preserve"> на </w:t>
      </w:r>
      <w:r w:rsidRPr="00E84F22">
        <w:rPr>
          <w:lang w:val="en-US"/>
        </w:rPr>
        <w:t xml:space="preserve">CYP2D6, </w:t>
      </w:r>
      <w:r w:rsidRPr="00E84F22">
        <w:rPr>
          <w:lang w:eastAsia="bg-BG"/>
        </w:rPr>
        <w:t xml:space="preserve">нивата на активния метаболит морфин в кърмата може да са по-високи, което в много редки случаи да причини симптоми на </w:t>
      </w:r>
      <w:proofErr w:type="spellStart"/>
      <w:r w:rsidRPr="00E84F22">
        <w:rPr>
          <w:lang w:eastAsia="bg-BG"/>
        </w:rPr>
        <w:t>опиоидна</w:t>
      </w:r>
      <w:proofErr w:type="spellEnd"/>
      <w:r w:rsidRPr="00E84F22">
        <w:rPr>
          <w:lang w:eastAsia="bg-BG"/>
        </w:rPr>
        <w:t xml:space="preserve"> токсичност у кърмачето, което може да е фатално.</w:t>
      </w:r>
    </w:p>
    <w:p w14:paraId="1513B881" w14:textId="77777777" w:rsidR="00E84F22" w:rsidRPr="00E84F22" w:rsidRDefault="00E84F22" w:rsidP="00E84F22"/>
    <w:p w14:paraId="4F08CC4F" w14:textId="5889A796" w:rsidR="005A66D9" w:rsidRDefault="002C50EE" w:rsidP="00CA1B57">
      <w:pPr>
        <w:pStyle w:val="Heading2"/>
      </w:pPr>
      <w:r>
        <w:t>4.7. Ефекти върху способността за шофиране и работа с машини</w:t>
      </w:r>
    </w:p>
    <w:p w14:paraId="6CAF15DF" w14:textId="77777777" w:rsidR="00E84F22" w:rsidRDefault="00E84F22" w:rsidP="00E84F22"/>
    <w:p w14:paraId="33EEFA9D" w14:textId="13E6FE95" w:rsidR="00E84F22" w:rsidRDefault="00E84F22" w:rsidP="00E84F22">
      <w:proofErr w:type="spellStart"/>
      <w:r>
        <w:t>Ацефеин</w:t>
      </w:r>
      <w:proofErr w:type="spellEnd"/>
      <w:r>
        <w:t xml:space="preserve"> може да окаже влияние върху централната нервна система и да промени сензорно- моторните реакции, поради което по време на лечение с този продукт е </w:t>
      </w:r>
      <w:r>
        <w:lastRenderedPageBreak/>
        <w:t>препоръчително да не се шофира и работи с машини или това да става с повишено внимание.</w:t>
      </w:r>
    </w:p>
    <w:p w14:paraId="1FC14344" w14:textId="77777777" w:rsidR="00E84F22" w:rsidRPr="00E84F22" w:rsidRDefault="00E84F22" w:rsidP="00E84F22"/>
    <w:p w14:paraId="4DFE83EE" w14:textId="543E56D4" w:rsidR="009B171C" w:rsidRDefault="002C50EE" w:rsidP="00CA1B57">
      <w:pPr>
        <w:pStyle w:val="Heading2"/>
      </w:pPr>
      <w:r>
        <w:t>4.8. Нежелани лекарствени реакции</w:t>
      </w:r>
    </w:p>
    <w:p w14:paraId="7FEC9089" w14:textId="77777777" w:rsidR="00E84F22" w:rsidRDefault="00E84F22" w:rsidP="00E84F22">
      <w:pPr>
        <w:spacing w:line="240" w:lineRule="auto"/>
        <w:rPr>
          <w:rFonts w:ascii="Times New Roman" w:eastAsia="Times New Roman" w:hAnsi="Times New Roman" w:cs="Times New Roman"/>
          <w:color w:val="000000"/>
          <w:sz w:val="20"/>
          <w:szCs w:val="20"/>
          <w:lang w:eastAsia="bg-BG"/>
        </w:rPr>
      </w:pPr>
    </w:p>
    <w:p w14:paraId="27DBCB20" w14:textId="1CA84F07" w:rsidR="00E84F22" w:rsidRPr="00E84F22" w:rsidRDefault="00E84F22" w:rsidP="00E84F22">
      <w:pPr>
        <w:rPr>
          <w:sz w:val="24"/>
          <w:szCs w:val="24"/>
        </w:rPr>
      </w:pPr>
      <w:r w:rsidRPr="00E84F22">
        <w:rPr>
          <w:lang w:eastAsia="bg-BG"/>
        </w:rPr>
        <w:t>Най-често са временни и отзвучават при прекратяване на лечението. При някои пациенти могат да се наблюдават:</w:t>
      </w:r>
    </w:p>
    <w:p w14:paraId="6D7E2D9A" w14:textId="77777777" w:rsidR="00E84F22" w:rsidRDefault="00E84F22" w:rsidP="00E84F22">
      <w:pPr>
        <w:rPr>
          <w:i/>
          <w:iCs/>
          <w:lang w:eastAsia="bg-BG"/>
        </w:rPr>
      </w:pPr>
    </w:p>
    <w:p w14:paraId="360C48E4" w14:textId="28089D10" w:rsidR="00E84F22" w:rsidRPr="00E84F22" w:rsidRDefault="00E84F22" w:rsidP="00E84F22">
      <w:pPr>
        <w:rPr>
          <w:sz w:val="24"/>
          <w:szCs w:val="24"/>
        </w:rPr>
      </w:pPr>
      <w:r w:rsidRPr="00E84F22">
        <w:rPr>
          <w:i/>
          <w:iCs/>
          <w:lang w:eastAsia="bg-BG"/>
        </w:rPr>
        <w:t>Нарушения на имунната система</w:t>
      </w:r>
      <w:r w:rsidRPr="00E84F22">
        <w:rPr>
          <w:lang w:eastAsia="bg-BG"/>
        </w:rPr>
        <w:t xml:space="preserve"> - повишен риск от анафилаксия, реакции на свръхчувствителност: </w:t>
      </w:r>
      <w:proofErr w:type="spellStart"/>
      <w:r w:rsidRPr="00E84F22">
        <w:rPr>
          <w:lang w:eastAsia="bg-BG"/>
        </w:rPr>
        <w:t>пруритус</w:t>
      </w:r>
      <w:proofErr w:type="spellEnd"/>
      <w:r w:rsidRPr="00E84F22">
        <w:rPr>
          <w:lang w:eastAsia="bg-BG"/>
        </w:rPr>
        <w:t xml:space="preserve">, уртикария, провокиране на </w:t>
      </w:r>
      <w:proofErr w:type="spellStart"/>
      <w:r w:rsidRPr="00E84F22">
        <w:rPr>
          <w:lang w:eastAsia="bg-BG"/>
        </w:rPr>
        <w:t>бронхоспазъм</w:t>
      </w:r>
      <w:proofErr w:type="spellEnd"/>
      <w:r w:rsidRPr="00E84F22">
        <w:rPr>
          <w:lang w:eastAsia="bg-BG"/>
        </w:rPr>
        <w:t xml:space="preserve">, </w:t>
      </w:r>
      <w:proofErr w:type="spellStart"/>
      <w:r w:rsidRPr="00E84F22">
        <w:rPr>
          <w:lang w:eastAsia="bg-BG"/>
        </w:rPr>
        <w:t>диспнея</w:t>
      </w:r>
      <w:proofErr w:type="spellEnd"/>
      <w:r w:rsidRPr="00E84F22">
        <w:rPr>
          <w:lang w:eastAsia="bg-BG"/>
        </w:rPr>
        <w:t xml:space="preserve">, оток на </w:t>
      </w:r>
      <w:proofErr w:type="spellStart"/>
      <w:r w:rsidRPr="00E84F22">
        <w:rPr>
          <w:lang w:eastAsia="bg-BG"/>
        </w:rPr>
        <w:t>Квинке</w:t>
      </w:r>
      <w:proofErr w:type="spellEnd"/>
      <w:r w:rsidRPr="00E84F22">
        <w:rPr>
          <w:lang w:eastAsia="bg-BG"/>
        </w:rPr>
        <w:t>.</w:t>
      </w:r>
    </w:p>
    <w:p w14:paraId="3749DF4F" w14:textId="77777777" w:rsidR="00E84F22" w:rsidRDefault="00E84F22" w:rsidP="00E84F22">
      <w:pPr>
        <w:rPr>
          <w:i/>
          <w:iCs/>
          <w:lang w:eastAsia="bg-BG"/>
        </w:rPr>
      </w:pPr>
    </w:p>
    <w:p w14:paraId="7695D5A9" w14:textId="3171E589" w:rsidR="00E84F22" w:rsidRDefault="00E84F22" w:rsidP="00E84F22">
      <w:pPr>
        <w:rPr>
          <w:lang w:eastAsia="bg-BG"/>
        </w:rPr>
      </w:pPr>
      <w:r w:rsidRPr="00E84F22">
        <w:rPr>
          <w:i/>
          <w:iCs/>
          <w:lang w:eastAsia="bg-BG"/>
        </w:rPr>
        <w:t>Стомашно-чревни нарушения -</w:t>
      </w:r>
      <w:r w:rsidRPr="00E84F22">
        <w:rPr>
          <w:lang w:eastAsia="bg-BG"/>
        </w:rPr>
        <w:t xml:space="preserve"> сухота в устата, киселини, диспепсия, </w:t>
      </w:r>
      <w:proofErr w:type="spellStart"/>
      <w:r w:rsidRPr="00E84F22">
        <w:rPr>
          <w:lang w:eastAsia="bg-BG"/>
        </w:rPr>
        <w:t>епигастрална</w:t>
      </w:r>
      <w:proofErr w:type="spellEnd"/>
      <w:r w:rsidRPr="00E84F22">
        <w:rPr>
          <w:lang w:eastAsia="bg-BG"/>
        </w:rPr>
        <w:t xml:space="preserve"> болка, анорексия, гадене, повръщане, </w:t>
      </w:r>
      <w:proofErr w:type="spellStart"/>
      <w:r w:rsidRPr="00E84F22">
        <w:rPr>
          <w:lang w:eastAsia="bg-BG"/>
        </w:rPr>
        <w:t>обстипация</w:t>
      </w:r>
      <w:proofErr w:type="spellEnd"/>
      <w:r w:rsidRPr="00E84F22">
        <w:rPr>
          <w:lang w:eastAsia="bg-BG"/>
        </w:rPr>
        <w:t xml:space="preserve"> или диария, стомашни и </w:t>
      </w:r>
      <w:proofErr w:type="spellStart"/>
      <w:r w:rsidRPr="00E84F22">
        <w:rPr>
          <w:lang w:eastAsia="bg-BG"/>
        </w:rPr>
        <w:t>дуоденални</w:t>
      </w:r>
      <w:proofErr w:type="spellEnd"/>
      <w:r w:rsidRPr="00E84F22">
        <w:rPr>
          <w:lang w:eastAsia="bg-BG"/>
        </w:rPr>
        <w:t xml:space="preserve"> </w:t>
      </w:r>
      <w:proofErr w:type="spellStart"/>
      <w:r w:rsidRPr="00E84F22">
        <w:rPr>
          <w:lang w:eastAsia="bg-BG"/>
        </w:rPr>
        <w:t>улцерации</w:t>
      </w:r>
      <w:proofErr w:type="spellEnd"/>
      <w:r w:rsidRPr="00E84F22">
        <w:rPr>
          <w:lang w:eastAsia="bg-BG"/>
        </w:rPr>
        <w:t xml:space="preserve">, кървене от гастроинтестиналния тракт (окултни кръвоизливи, </w:t>
      </w:r>
      <w:proofErr w:type="spellStart"/>
      <w:r w:rsidRPr="00E84F22">
        <w:rPr>
          <w:lang w:eastAsia="bg-BG"/>
        </w:rPr>
        <w:t>хематемеза</w:t>
      </w:r>
      <w:proofErr w:type="spellEnd"/>
      <w:r w:rsidRPr="00E84F22">
        <w:rPr>
          <w:lang w:eastAsia="bg-BG"/>
        </w:rPr>
        <w:t>, мелена).</w:t>
      </w:r>
    </w:p>
    <w:p w14:paraId="797F85B8" w14:textId="2C39D297" w:rsidR="00E84F22" w:rsidRDefault="00E84F22" w:rsidP="00E84F22">
      <w:pPr>
        <w:rPr>
          <w:lang w:eastAsia="bg-BG"/>
        </w:rPr>
      </w:pPr>
    </w:p>
    <w:p w14:paraId="5E683BB6" w14:textId="77777777" w:rsidR="00E84F22" w:rsidRPr="00E84F22" w:rsidRDefault="00E84F22" w:rsidP="00E84F22">
      <w:pPr>
        <w:rPr>
          <w:sz w:val="24"/>
          <w:szCs w:val="24"/>
        </w:rPr>
      </w:pPr>
      <w:proofErr w:type="spellStart"/>
      <w:r w:rsidRPr="00E84F22">
        <w:rPr>
          <w:i/>
          <w:iCs/>
          <w:lang w:eastAsia="bg-BG"/>
        </w:rPr>
        <w:t>Хепатобилиарни</w:t>
      </w:r>
      <w:proofErr w:type="spellEnd"/>
      <w:r w:rsidRPr="00E84F22">
        <w:rPr>
          <w:i/>
          <w:iCs/>
          <w:lang w:eastAsia="bg-BG"/>
        </w:rPr>
        <w:t xml:space="preserve"> нарушения</w:t>
      </w:r>
      <w:r w:rsidRPr="00E84F22">
        <w:rPr>
          <w:lang w:eastAsia="bg-BG"/>
        </w:rPr>
        <w:t xml:space="preserve"> - </w:t>
      </w:r>
      <w:proofErr w:type="spellStart"/>
      <w:r w:rsidRPr="00E84F22">
        <w:rPr>
          <w:lang w:eastAsia="bg-BG"/>
        </w:rPr>
        <w:t>хепатотоксичност</w:t>
      </w:r>
      <w:proofErr w:type="spellEnd"/>
      <w:r w:rsidRPr="00E84F22">
        <w:rPr>
          <w:lang w:eastAsia="bg-BG"/>
        </w:rPr>
        <w:t xml:space="preserve"> (повишение на </w:t>
      </w:r>
      <w:proofErr w:type="spellStart"/>
      <w:r w:rsidRPr="00E84F22">
        <w:rPr>
          <w:lang w:eastAsia="bg-BG"/>
        </w:rPr>
        <w:t>трансаминазите</w:t>
      </w:r>
      <w:proofErr w:type="spellEnd"/>
      <w:r w:rsidRPr="00E84F22">
        <w:rPr>
          <w:lang w:eastAsia="bg-BG"/>
        </w:rPr>
        <w:t>, токсичен хепатит).</w:t>
      </w:r>
    </w:p>
    <w:p w14:paraId="7148846B" w14:textId="77777777" w:rsidR="00E84F22" w:rsidRDefault="00E84F22" w:rsidP="00E84F22">
      <w:pPr>
        <w:rPr>
          <w:i/>
          <w:iCs/>
          <w:lang w:eastAsia="bg-BG"/>
        </w:rPr>
      </w:pPr>
    </w:p>
    <w:p w14:paraId="5FC7AD9A" w14:textId="1CBBF23B" w:rsidR="00E84F22" w:rsidRPr="00E84F22" w:rsidRDefault="00E84F22" w:rsidP="00E84F22">
      <w:pPr>
        <w:rPr>
          <w:sz w:val="24"/>
          <w:szCs w:val="24"/>
        </w:rPr>
      </w:pPr>
      <w:r w:rsidRPr="00E84F22">
        <w:rPr>
          <w:i/>
          <w:iCs/>
          <w:lang w:eastAsia="bg-BG"/>
        </w:rPr>
        <w:t>Нарушения на нервната система -</w:t>
      </w:r>
      <w:r w:rsidRPr="00E84F22">
        <w:rPr>
          <w:lang w:eastAsia="bg-BG"/>
        </w:rPr>
        <w:t xml:space="preserve"> нарушение на съня, нарушение на координацията, тремор, неспокойствие, раздразнителност, главоболие при високи дози.</w:t>
      </w:r>
    </w:p>
    <w:p w14:paraId="346834BC" w14:textId="77777777" w:rsidR="00E84F22" w:rsidRDefault="00E84F22" w:rsidP="00E84F22">
      <w:pPr>
        <w:rPr>
          <w:i/>
          <w:iCs/>
          <w:lang w:eastAsia="bg-BG"/>
        </w:rPr>
      </w:pPr>
    </w:p>
    <w:p w14:paraId="0A5BC9C9" w14:textId="6F8DF7CC" w:rsidR="00E84F22" w:rsidRPr="00E84F22" w:rsidRDefault="00E84F22" w:rsidP="00E84F22">
      <w:pPr>
        <w:rPr>
          <w:sz w:val="24"/>
          <w:szCs w:val="24"/>
        </w:rPr>
      </w:pPr>
      <w:r w:rsidRPr="00E84F22">
        <w:rPr>
          <w:i/>
          <w:iCs/>
          <w:lang w:eastAsia="bg-BG"/>
        </w:rPr>
        <w:t>Сърдечни нарушения -</w:t>
      </w:r>
      <w:r w:rsidRPr="00E84F22">
        <w:rPr>
          <w:lang w:eastAsia="bg-BG"/>
        </w:rPr>
        <w:t xml:space="preserve"> </w:t>
      </w:r>
      <w:proofErr w:type="spellStart"/>
      <w:r w:rsidRPr="00E84F22">
        <w:rPr>
          <w:lang w:eastAsia="bg-BG"/>
        </w:rPr>
        <w:t>палпитации</w:t>
      </w:r>
      <w:proofErr w:type="spellEnd"/>
      <w:r w:rsidRPr="00E84F22">
        <w:rPr>
          <w:lang w:eastAsia="bg-BG"/>
        </w:rPr>
        <w:t xml:space="preserve">, хипотония, тахикардия, </w:t>
      </w:r>
      <w:proofErr w:type="spellStart"/>
      <w:r w:rsidRPr="00E84F22">
        <w:rPr>
          <w:lang w:eastAsia="bg-BG"/>
        </w:rPr>
        <w:t>скстрасистоли</w:t>
      </w:r>
      <w:proofErr w:type="spellEnd"/>
      <w:r w:rsidRPr="00E84F22">
        <w:rPr>
          <w:lang w:eastAsia="bg-BG"/>
        </w:rPr>
        <w:t>.</w:t>
      </w:r>
    </w:p>
    <w:p w14:paraId="58C3EDFD" w14:textId="77777777" w:rsidR="00E84F22" w:rsidRDefault="00E84F22" w:rsidP="00E84F22">
      <w:pPr>
        <w:rPr>
          <w:i/>
          <w:iCs/>
          <w:lang w:eastAsia="bg-BG"/>
        </w:rPr>
      </w:pPr>
    </w:p>
    <w:p w14:paraId="7E58D984" w14:textId="33016D1E" w:rsidR="00E84F22" w:rsidRPr="00E84F22" w:rsidRDefault="00E84F22" w:rsidP="00E84F22">
      <w:pPr>
        <w:rPr>
          <w:sz w:val="24"/>
          <w:szCs w:val="24"/>
        </w:rPr>
      </w:pPr>
      <w:r w:rsidRPr="00E84F22">
        <w:rPr>
          <w:i/>
          <w:iCs/>
          <w:lang w:eastAsia="bg-BG"/>
        </w:rPr>
        <w:t>Нарушения на бъбреците и пикочните пътища -</w:t>
      </w:r>
      <w:r w:rsidRPr="00E84F22">
        <w:rPr>
          <w:lang w:eastAsia="bg-BG"/>
        </w:rPr>
        <w:t xml:space="preserve"> при продължителен прием на високи дози е възможно намаляване на бъбречната функция (особено при болни с предшестващо бъбречно увреждане) и в единични случаи </w:t>
      </w:r>
      <w:proofErr w:type="spellStart"/>
      <w:r w:rsidRPr="00E84F22">
        <w:rPr>
          <w:lang w:eastAsia="bg-BG"/>
        </w:rPr>
        <w:t>папиларна</w:t>
      </w:r>
      <w:proofErr w:type="spellEnd"/>
      <w:r w:rsidRPr="00E84F22">
        <w:rPr>
          <w:lang w:eastAsia="bg-BG"/>
        </w:rPr>
        <w:t xml:space="preserve"> некроза.</w:t>
      </w:r>
    </w:p>
    <w:p w14:paraId="7E1CD417" w14:textId="77777777" w:rsidR="00E84F22" w:rsidRDefault="00E84F22" w:rsidP="00E84F22">
      <w:pPr>
        <w:rPr>
          <w:i/>
          <w:iCs/>
          <w:lang w:eastAsia="bg-BG"/>
        </w:rPr>
      </w:pPr>
    </w:p>
    <w:p w14:paraId="319D9151" w14:textId="49AC9D56" w:rsidR="00E84F22" w:rsidRPr="00E84F22" w:rsidRDefault="00E84F22" w:rsidP="00E84F22">
      <w:pPr>
        <w:rPr>
          <w:sz w:val="24"/>
          <w:szCs w:val="24"/>
        </w:rPr>
      </w:pPr>
      <w:r w:rsidRPr="00E84F22">
        <w:rPr>
          <w:i/>
          <w:iCs/>
          <w:lang w:eastAsia="bg-BG"/>
        </w:rPr>
        <w:t>Нарушения на кръвта и лимфната система -</w:t>
      </w:r>
      <w:r w:rsidRPr="00E84F22">
        <w:rPr>
          <w:lang w:eastAsia="bg-BG"/>
        </w:rPr>
        <w:t xml:space="preserve"> </w:t>
      </w:r>
      <w:proofErr w:type="spellStart"/>
      <w:r w:rsidRPr="00E84F22">
        <w:rPr>
          <w:lang w:eastAsia="bg-BG"/>
        </w:rPr>
        <w:t>тромбоцитопения</w:t>
      </w:r>
      <w:proofErr w:type="spellEnd"/>
      <w:r w:rsidRPr="00E84F22">
        <w:rPr>
          <w:lang w:eastAsia="bg-BG"/>
        </w:rPr>
        <w:t xml:space="preserve">, удължаване на </w:t>
      </w:r>
      <w:proofErr w:type="spellStart"/>
      <w:r w:rsidRPr="00E84F22">
        <w:rPr>
          <w:lang w:eastAsia="bg-BG"/>
        </w:rPr>
        <w:t>протромбиновото</w:t>
      </w:r>
      <w:proofErr w:type="spellEnd"/>
      <w:r w:rsidRPr="00E84F22">
        <w:rPr>
          <w:lang w:eastAsia="bg-BG"/>
        </w:rPr>
        <w:t xml:space="preserve"> време, повишена склонност към кървене (</w:t>
      </w:r>
      <w:proofErr w:type="spellStart"/>
      <w:r w:rsidRPr="00E84F22">
        <w:rPr>
          <w:lang w:eastAsia="bg-BG"/>
        </w:rPr>
        <w:t>епистаксис</w:t>
      </w:r>
      <w:proofErr w:type="spellEnd"/>
      <w:r w:rsidRPr="00E84F22">
        <w:rPr>
          <w:lang w:eastAsia="bg-BG"/>
        </w:rPr>
        <w:t xml:space="preserve">, кървене на венците, пурпура), </w:t>
      </w:r>
      <w:proofErr w:type="spellStart"/>
      <w:r w:rsidRPr="00E84F22">
        <w:rPr>
          <w:lang w:eastAsia="bg-BG"/>
        </w:rPr>
        <w:t>хемолитична</w:t>
      </w:r>
      <w:proofErr w:type="spellEnd"/>
      <w:r w:rsidRPr="00E84F22">
        <w:rPr>
          <w:lang w:eastAsia="bg-BG"/>
        </w:rPr>
        <w:t xml:space="preserve"> анемия.</w:t>
      </w:r>
    </w:p>
    <w:p w14:paraId="32C84FDD" w14:textId="77777777" w:rsidR="00E84F22" w:rsidRDefault="00E84F22" w:rsidP="00E84F22">
      <w:pPr>
        <w:rPr>
          <w:i/>
          <w:iCs/>
          <w:lang w:eastAsia="bg-BG"/>
        </w:rPr>
      </w:pPr>
    </w:p>
    <w:p w14:paraId="04DCADB7" w14:textId="6B478BBA" w:rsidR="00E84F22" w:rsidRPr="00E84F22" w:rsidRDefault="00E84F22" w:rsidP="00E84F22">
      <w:pPr>
        <w:rPr>
          <w:sz w:val="24"/>
          <w:szCs w:val="24"/>
        </w:rPr>
      </w:pPr>
      <w:r w:rsidRPr="00E84F22">
        <w:rPr>
          <w:i/>
          <w:iCs/>
          <w:lang w:eastAsia="bg-BG"/>
        </w:rPr>
        <w:t>Нарушения на кожата и подкожната тъкан</w:t>
      </w:r>
      <w:r w:rsidRPr="00E84F22">
        <w:rPr>
          <w:lang w:eastAsia="bg-BG"/>
        </w:rPr>
        <w:t xml:space="preserve"> -съобщава се за много редки случаи на сериозни кожни реакции.</w:t>
      </w:r>
    </w:p>
    <w:p w14:paraId="5C635F30" w14:textId="77777777" w:rsidR="00E84F22" w:rsidRDefault="00E84F22" w:rsidP="00E84F22">
      <w:pPr>
        <w:rPr>
          <w:u w:val="single"/>
          <w:lang w:eastAsia="bg-BG"/>
        </w:rPr>
      </w:pPr>
    </w:p>
    <w:p w14:paraId="2100FE6E" w14:textId="71441841" w:rsidR="00E84F22" w:rsidRPr="00E84F22" w:rsidRDefault="00E84F22" w:rsidP="00E84F22">
      <w:pPr>
        <w:rPr>
          <w:sz w:val="24"/>
          <w:szCs w:val="24"/>
        </w:rPr>
      </w:pPr>
      <w:r w:rsidRPr="00E84F22">
        <w:rPr>
          <w:u w:val="single"/>
          <w:lang w:eastAsia="bg-BG"/>
        </w:rPr>
        <w:t>Съобщаване на подозирани нежелани реакции</w:t>
      </w:r>
    </w:p>
    <w:p w14:paraId="4150B050" w14:textId="15EA67D1" w:rsidR="00E84F22" w:rsidRDefault="00E84F22" w:rsidP="00E84F22">
      <w:pPr>
        <w:rPr>
          <w:lang w:val="en-US"/>
        </w:rPr>
      </w:pPr>
      <w:r w:rsidRPr="00E84F22">
        <w:rPr>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roofErr w:type="spellStart"/>
      <w:r w:rsidRPr="00E84F22">
        <w:rPr>
          <w:lang w:eastAsia="bg-BG"/>
        </w:rPr>
        <w:t>ул</w:t>
      </w:r>
      <w:proofErr w:type="spellEnd"/>
      <w:r w:rsidRPr="00E84F22">
        <w:rPr>
          <w:lang w:eastAsia="bg-BG"/>
        </w:rPr>
        <w:t xml:space="preserve">.,Дамян Груев” № 8,1303 София, тел.: 02 8903417, уебсайт: </w:t>
      </w:r>
      <w:hyperlink r:id="rId5" w:history="1">
        <w:r w:rsidRPr="00E84F22">
          <w:rPr>
            <w:lang w:val="en-US"/>
          </w:rPr>
          <w:t>www.bda.bg</w:t>
        </w:r>
      </w:hyperlink>
      <w:r w:rsidRPr="00E84F22">
        <w:rPr>
          <w:lang w:val="en-US"/>
        </w:rPr>
        <w:t>.</w:t>
      </w:r>
    </w:p>
    <w:p w14:paraId="5C9D8B3A" w14:textId="77777777" w:rsidR="00B07779" w:rsidRPr="00E84F22" w:rsidRDefault="00B07779" w:rsidP="00E84F22"/>
    <w:p w14:paraId="360737C1" w14:textId="20A5B68D" w:rsidR="009B171C" w:rsidRDefault="002C50EE" w:rsidP="00CA1B57">
      <w:pPr>
        <w:pStyle w:val="Heading2"/>
      </w:pPr>
      <w:r>
        <w:t>4.9. Предозиране</w:t>
      </w:r>
    </w:p>
    <w:p w14:paraId="633165E6" w14:textId="77777777" w:rsidR="00B07779" w:rsidRDefault="00B07779" w:rsidP="00B07779">
      <w:pPr>
        <w:spacing w:line="240" w:lineRule="auto"/>
        <w:rPr>
          <w:rFonts w:ascii="Times New Roman" w:eastAsia="Times New Roman" w:hAnsi="Times New Roman" w:cs="Times New Roman"/>
          <w:color w:val="000000"/>
          <w:sz w:val="20"/>
          <w:szCs w:val="20"/>
          <w:lang w:eastAsia="bg-BG"/>
        </w:rPr>
      </w:pPr>
    </w:p>
    <w:p w14:paraId="527FCC70" w14:textId="22F319CC" w:rsidR="00B07779" w:rsidRPr="00B07779" w:rsidRDefault="00B07779" w:rsidP="00B07779">
      <w:pPr>
        <w:rPr>
          <w:sz w:val="24"/>
          <w:szCs w:val="24"/>
        </w:rPr>
      </w:pPr>
      <w:r w:rsidRPr="00B07779">
        <w:rPr>
          <w:lang w:eastAsia="bg-BG"/>
        </w:rPr>
        <w:lastRenderedPageBreak/>
        <w:t>При предозиране могат да се появят някои от следните симптоми: потискане на централната нервна система изразено със замаяност, сънливост, забавяне на реакциите, тахикардия, хипотония, мелена, потискане на дишането, гърчове, респираторен и сърдечен арест, кома.</w:t>
      </w:r>
    </w:p>
    <w:p w14:paraId="020D78A4" w14:textId="77777777" w:rsidR="00B07779" w:rsidRDefault="00B07779" w:rsidP="00B07779">
      <w:pPr>
        <w:rPr>
          <w:lang w:eastAsia="bg-BG"/>
        </w:rPr>
      </w:pPr>
    </w:p>
    <w:p w14:paraId="0BD2D801" w14:textId="2BBCB8E2" w:rsidR="00B07779" w:rsidRPr="00B07779" w:rsidRDefault="00B07779" w:rsidP="00B07779">
      <w:pPr>
        <w:rPr>
          <w:sz w:val="24"/>
          <w:szCs w:val="24"/>
        </w:rPr>
      </w:pPr>
      <w:r w:rsidRPr="00B07779">
        <w:rPr>
          <w:lang w:eastAsia="bg-BG"/>
        </w:rPr>
        <w:t xml:space="preserve">При наблюдаване на някои от симптомите на предозиране е необходимо да се прекрати приема на продукта, да се направи стомашен </w:t>
      </w:r>
      <w:proofErr w:type="spellStart"/>
      <w:r w:rsidRPr="00B07779">
        <w:rPr>
          <w:lang w:eastAsia="bg-BG"/>
        </w:rPr>
        <w:t>лаваж</w:t>
      </w:r>
      <w:proofErr w:type="spellEnd"/>
      <w:r w:rsidRPr="00B07779">
        <w:rPr>
          <w:lang w:eastAsia="bg-BG"/>
        </w:rPr>
        <w:t xml:space="preserve"> и да се назначат активен въглен и симптоматични средства. До </w:t>
      </w:r>
      <w:proofErr w:type="spellStart"/>
      <w:r w:rsidRPr="00B07779">
        <w:rPr>
          <w:lang w:eastAsia="bg-BG"/>
        </w:rPr>
        <w:t>екскретиране</w:t>
      </w:r>
      <w:proofErr w:type="spellEnd"/>
      <w:r w:rsidRPr="00B07779">
        <w:rPr>
          <w:lang w:eastAsia="bg-BG"/>
        </w:rPr>
        <w:t xml:space="preserve"> от организма трябва да се поддържа адекватна белодробна вентилация и стабилна хемодинамика.</w:t>
      </w:r>
    </w:p>
    <w:p w14:paraId="36E7E023" w14:textId="77777777" w:rsidR="00B07779" w:rsidRDefault="00B07779" w:rsidP="00B07779">
      <w:pPr>
        <w:rPr>
          <w:u w:val="single"/>
          <w:lang w:eastAsia="bg-BG"/>
        </w:rPr>
      </w:pPr>
    </w:p>
    <w:p w14:paraId="32B566BF" w14:textId="791F0AA2" w:rsidR="00B07779" w:rsidRPr="00B07779" w:rsidRDefault="00B07779" w:rsidP="00B07779">
      <w:pPr>
        <w:rPr>
          <w:sz w:val="24"/>
          <w:szCs w:val="24"/>
        </w:rPr>
      </w:pPr>
      <w:r w:rsidRPr="00B07779">
        <w:rPr>
          <w:u w:val="single"/>
          <w:lang w:eastAsia="bg-BG"/>
        </w:rPr>
        <w:t xml:space="preserve">Предозиране на </w:t>
      </w:r>
      <w:proofErr w:type="spellStart"/>
      <w:r w:rsidRPr="00B07779">
        <w:rPr>
          <w:u w:val="single"/>
          <w:lang w:eastAsia="bg-BG"/>
        </w:rPr>
        <w:t>парацетамол</w:t>
      </w:r>
      <w:proofErr w:type="spellEnd"/>
    </w:p>
    <w:p w14:paraId="743372B1" w14:textId="788E7F25" w:rsidR="00B07779" w:rsidRPr="00B07779" w:rsidRDefault="00B07779" w:rsidP="00B07779">
      <w:pPr>
        <w:rPr>
          <w:sz w:val="24"/>
          <w:szCs w:val="24"/>
        </w:rPr>
      </w:pPr>
      <w:r w:rsidRPr="00B07779">
        <w:rPr>
          <w:i/>
          <w:iCs/>
          <w:lang w:eastAsia="bg-BG"/>
        </w:rPr>
        <w:t>Симптоми</w:t>
      </w:r>
    </w:p>
    <w:p w14:paraId="74C3F12D" w14:textId="77777777" w:rsidR="00B07779" w:rsidRPr="00B07779" w:rsidRDefault="00B07779" w:rsidP="00B07779">
      <w:pPr>
        <w:rPr>
          <w:sz w:val="24"/>
          <w:szCs w:val="24"/>
        </w:rPr>
      </w:pPr>
      <w:r w:rsidRPr="00B07779">
        <w:rPr>
          <w:lang w:eastAsia="bg-BG"/>
        </w:rPr>
        <w:t xml:space="preserve">При дози над 7,5 </w:t>
      </w:r>
      <w:r w:rsidRPr="00B07779">
        <w:rPr>
          <w:lang w:val="en-US"/>
        </w:rPr>
        <w:t xml:space="preserve">g </w:t>
      </w:r>
      <w:r w:rsidRPr="00B07779">
        <w:rPr>
          <w:lang w:eastAsia="bg-BG"/>
        </w:rPr>
        <w:t>съществува риск от чернодробно увреждане и потенциална чернодробна недостатъчност и смърт.</w:t>
      </w:r>
    </w:p>
    <w:p w14:paraId="266FD7F6" w14:textId="77777777" w:rsidR="00B07779" w:rsidRDefault="00B07779" w:rsidP="00B07779">
      <w:pPr>
        <w:rPr>
          <w:i/>
          <w:iCs/>
          <w:lang w:eastAsia="bg-BG"/>
        </w:rPr>
      </w:pPr>
    </w:p>
    <w:p w14:paraId="1C083560" w14:textId="4CD870E5" w:rsidR="00B07779" w:rsidRPr="00B07779" w:rsidRDefault="00B07779" w:rsidP="00B07779">
      <w:pPr>
        <w:rPr>
          <w:sz w:val="24"/>
          <w:szCs w:val="24"/>
        </w:rPr>
      </w:pPr>
      <w:r w:rsidRPr="00B07779">
        <w:rPr>
          <w:i/>
          <w:iCs/>
          <w:lang w:eastAsia="bg-BG"/>
        </w:rPr>
        <w:t>Лечение</w:t>
      </w:r>
    </w:p>
    <w:p w14:paraId="1058FA7F" w14:textId="59D9EA71" w:rsidR="00B07779" w:rsidRPr="00B07779" w:rsidRDefault="00B07779" w:rsidP="00B07779">
      <w:pPr>
        <w:rPr>
          <w:sz w:val="24"/>
          <w:szCs w:val="24"/>
        </w:rPr>
      </w:pPr>
      <w:r w:rsidRPr="00B07779">
        <w:rPr>
          <w:lang w:eastAsia="bg-BG"/>
        </w:rPr>
        <w:t xml:space="preserve">Прилагане на антидота </w:t>
      </w:r>
      <w:r w:rsidRPr="00B07779">
        <w:rPr>
          <w:lang w:val="en-US"/>
        </w:rPr>
        <w:t>N</w:t>
      </w:r>
      <w:r w:rsidRPr="00B07779">
        <w:rPr>
          <w:lang w:eastAsia="bg-BG"/>
        </w:rPr>
        <w:t>-</w:t>
      </w:r>
      <w:proofErr w:type="spellStart"/>
      <w:r w:rsidRPr="00B07779">
        <w:rPr>
          <w:lang w:eastAsia="bg-BG"/>
        </w:rPr>
        <w:t>ацетилцистеин</w:t>
      </w:r>
      <w:proofErr w:type="spellEnd"/>
      <w:r w:rsidRPr="00B07779">
        <w:rPr>
          <w:lang w:eastAsia="bg-BG"/>
        </w:rPr>
        <w:t xml:space="preserve"> е ефективно и трябва да се започне незабавно, дори и при липса на остра симптоматика.</w:t>
      </w:r>
    </w:p>
    <w:p w14:paraId="18EF4AFE" w14:textId="77777777" w:rsidR="002C50EE" w:rsidRDefault="002C50EE" w:rsidP="002C50EE">
      <w:pPr>
        <w:pStyle w:val="Heading1"/>
      </w:pPr>
      <w:r>
        <w:t>5. ФАРМАКОЛОГИЧНИ СВОЙСТВА</w:t>
      </w:r>
    </w:p>
    <w:p w14:paraId="5BF3C7E1" w14:textId="1803DA1B" w:rsidR="009B171C" w:rsidRDefault="002C50EE" w:rsidP="00CA1B57">
      <w:pPr>
        <w:pStyle w:val="Heading2"/>
      </w:pPr>
      <w:r>
        <w:t xml:space="preserve">5.1. </w:t>
      </w:r>
      <w:proofErr w:type="spellStart"/>
      <w:r>
        <w:t>Фармакодинамични</w:t>
      </w:r>
      <w:proofErr w:type="spellEnd"/>
      <w:r>
        <w:t xml:space="preserve"> свойства</w:t>
      </w:r>
    </w:p>
    <w:p w14:paraId="7065320A" w14:textId="77777777" w:rsidR="00B07779" w:rsidRDefault="00B07779" w:rsidP="00B07779">
      <w:pPr>
        <w:spacing w:line="240" w:lineRule="auto"/>
        <w:rPr>
          <w:rFonts w:ascii="Times New Roman" w:eastAsia="Times New Roman" w:hAnsi="Times New Roman" w:cs="Times New Roman"/>
          <w:color w:val="000000"/>
          <w:sz w:val="20"/>
          <w:szCs w:val="20"/>
          <w:lang w:eastAsia="bg-BG"/>
        </w:rPr>
      </w:pPr>
    </w:p>
    <w:p w14:paraId="7B8E4B05" w14:textId="76D54FD9" w:rsidR="00B07779" w:rsidRPr="00B07779" w:rsidRDefault="00B07779" w:rsidP="00B07779">
      <w:pPr>
        <w:rPr>
          <w:sz w:val="24"/>
          <w:szCs w:val="24"/>
        </w:rPr>
      </w:pPr>
      <w:proofErr w:type="spellStart"/>
      <w:r w:rsidRPr="00B07779">
        <w:rPr>
          <w:lang w:eastAsia="bg-BG"/>
        </w:rPr>
        <w:t>Фармакотерапевтична</w:t>
      </w:r>
      <w:proofErr w:type="spellEnd"/>
      <w:r w:rsidRPr="00B07779">
        <w:rPr>
          <w:lang w:eastAsia="bg-BG"/>
        </w:rPr>
        <w:t xml:space="preserve"> група: Аналгетици и </w:t>
      </w:r>
      <w:proofErr w:type="spellStart"/>
      <w:r w:rsidRPr="00B07779">
        <w:rPr>
          <w:lang w:eastAsia="bg-BG"/>
        </w:rPr>
        <w:t>антипиретици</w:t>
      </w:r>
      <w:proofErr w:type="spellEnd"/>
      <w:r w:rsidRPr="00B07779">
        <w:rPr>
          <w:lang w:eastAsia="bg-BG"/>
        </w:rPr>
        <w:t xml:space="preserve">. Салицилова киселина и производни. Комбинации на ацетилсалицилова киселина с изключение на </w:t>
      </w:r>
      <w:proofErr w:type="spellStart"/>
      <w:r w:rsidRPr="00B07779">
        <w:rPr>
          <w:lang w:eastAsia="bg-BG"/>
        </w:rPr>
        <w:t>психолептици</w:t>
      </w:r>
      <w:proofErr w:type="spellEnd"/>
      <w:r w:rsidRPr="00B07779">
        <w:rPr>
          <w:lang w:eastAsia="bg-BG"/>
        </w:rPr>
        <w:t xml:space="preserve">, </w:t>
      </w:r>
      <w:r w:rsidRPr="00B07779">
        <w:rPr>
          <w:lang w:val="en-US"/>
        </w:rPr>
        <w:t xml:space="preserve">ATC </w:t>
      </w:r>
      <w:r w:rsidRPr="00B07779">
        <w:rPr>
          <w:lang w:eastAsia="bg-BG"/>
        </w:rPr>
        <w:t xml:space="preserve">код </w:t>
      </w:r>
      <w:r w:rsidRPr="00B07779">
        <w:rPr>
          <w:lang w:val="en-US"/>
        </w:rPr>
        <w:t>N02BA51</w:t>
      </w:r>
    </w:p>
    <w:p w14:paraId="6EF2E202" w14:textId="77777777" w:rsidR="00B07779" w:rsidRDefault="00B07779" w:rsidP="00B07779">
      <w:pPr>
        <w:rPr>
          <w:lang w:eastAsia="bg-BG"/>
        </w:rPr>
      </w:pPr>
    </w:p>
    <w:p w14:paraId="6CC9FA63" w14:textId="77777777" w:rsidR="00B07779" w:rsidRPr="00B07779" w:rsidRDefault="00B07779" w:rsidP="00B07779">
      <w:pPr>
        <w:rPr>
          <w:sz w:val="24"/>
          <w:szCs w:val="24"/>
        </w:rPr>
      </w:pPr>
      <w:r w:rsidRPr="00B07779">
        <w:rPr>
          <w:lang w:eastAsia="bg-BG"/>
        </w:rPr>
        <w:t xml:space="preserve">Комбиниран продукт с изразено аналгетично, </w:t>
      </w:r>
      <w:proofErr w:type="spellStart"/>
      <w:r w:rsidRPr="00B07779">
        <w:rPr>
          <w:lang w:eastAsia="bg-BG"/>
        </w:rPr>
        <w:t>антипиретично</w:t>
      </w:r>
      <w:proofErr w:type="spellEnd"/>
      <w:r w:rsidRPr="00B07779">
        <w:rPr>
          <w:lang w:eastAsia="bg-BG"/>
        </w:rPr>
        <w:t xml:space="preserve"> и по-слабо изразено противовъзпалително действие. Комбинирането на аналгетиците помежду им и с другите</w:t>
      </w:r>
      <w:r>
        <w:rPr>
          <w:lang w:eastAsia="bg-BG"/>
        </w:rPr>
        <w:t xml:space="preserve"> </w:t>
      </w:r>
      <w:r w:rsidRPr="00B07779">
        <w:rPr>
          <w:lang w:eastAsia="bg-BG"/>
        </w:rPr>
        <w:t xml:space="preserve">лекарствени съставки в продукта от една страна увеличава силата на </w:t>
      </w:r>
      <w:proofErr w:type="spellStart"/>
      <w:r w:rsidRPr="00B07779">
        <w:rPr>
          <w:lang w:eastAsia="bg-BG"/>
        </w:rPr>
        <w:t>аналгезията</w:t>
      </w:r>
      <w:proofErr w:type="spellEnd"/>
      <w:r w:rsidRPr="00B07779">
        <w:rPr>
          <w:lang w:eastAsia="bg-BG"/>
        </w:rPr>
        <w:t>, като включва различни механизми на действие и от друга редуцира нежеланите лекарствени ефекти и намалява опасността от създаване на зависимост поради използване на по-ниски дози в комбинацията.</w:t>
      </w:r>
    </w:p>
    <w:p w14:paraId="717A4EB9" w14:textId="77777777" w:rsidR="00B07779" w:rsidRDefault="00B07779" w:rsidP="00B07779">
      <w:pPr>
        <w:rPr>
          <w:lang w:eastAsia="bg-BG"/>
        </w:rPr>
      </w:pPr>
    </w:p>
    <w:p w14:paraId="1B97A2B3" w14:textId="307E1F0F" w:rsidR="00B07779" w:rsidRPr="00B07779" w:rsidRDefault="00B07779" w:rsidP="00B07779">
      <w:pPr>
        <w:rPr>
          <w:sz w:val="24"/>
          <w:szCs w:val="24"/>
        </w:rPr>
      </w:pPr>
      <w:proofErr w:type="spellStart"/>
      <w:r w:rsidRPr="00B07779">
        <w:rPr>
          <w:lang w:eastAsia="bg-BG"/>
        </w:rPr>
        <w:t>Парацетамол</w:t>
      </w:r>
      <w:proofErr w:type="spellEnd"/>
      <w:r w:rsidRPr="00B07779">
        <w:rPr>
          <w:lang w:eastAsia="bg-BG"/>
        </w:rPr>
        <w:t xml:space="preserve"> и ацетилсалицилова киселина в състава на </w:t>
      </w:r>
      <w:proofErr w:type="spellStart"/>
      <w:r w:rsidRPr="00B07779">
        <w:rPr>
          <w:lang w:eastAsia="bg-BG"/>
        </w:rPr>
        <w:t>Ацефеин</w:t>
      </w:r>
      <w:proofErr w:type="spellEnd"/>
      <w:r w:rsidRPr="00B07779">
        <w:rPr>
          <w:lang w:eastAsia="bg-BG"/>
        </w:rPr>
        <w:t xml:space="preserve"> оказват основно аналгетично и </w:t>
      </w:r>
      <w:proofErr w:type="spellStart"/>
      <w:r w:rsidRPr="00B07779">
        <w:rPr>
          <w:lang w:eastAsia="bg-BG"/>
        </w:rPr>
        <w:t>антипиретично</w:t>
      </w:r>
      <w:proofErr w:type="spellEnd"/>
      <w:r w:rsidRPr="00B07779">
        <w:rPr>
          <w:lang w:eastAsia="bg-BG"/>
        </w:rPr>
        <w:t xml:space="preserve"> действие, свързано с директно инхибиране на ензима </w:t>
      </w:r>
      <w:proofErr w:type="spellStart"/>
      <w:r w:rsidRPr="00B07779">
        <w:rPr>
          <w:lang w:eastAsia="bg-BG"/>
        </w:rPr>
        <w:t>циклооксигеназа</w:t>
      </w:r>
      <w:proofErr w:type="spellEnd"/>
      <w:r w:rsidRPr="00B07779">
        <w:rPr>
          <w:lang w:eastAsia="bg-BG"/>
        </w:rPr>
        <w:t xml:space="preserve"> и намаляване образуването на </w:t>
      </w:r>
      <w:proofErr w:type="spellStart"/>
      <w:r w:rsidRPr="00B07779">
        <w:rPr>
          <w:lang w:eastAsia="bg-BG"/>
        </w:rPr>
        <w:t>прекурсори</w:t>
      </w:r>
      <w:proofErr w:type="spellEnd"/>
      <w:r w:rsidRPr="00B07779">
        <w:rPr>
          <w:lang w:eastAsia="bg-BG"/>
        </w:rPr>
        <w:t xml:space="preserve"> на </w:t>
      </w:r>
      <w:proofErr w:type="spellStart"/>
      <w:r w:rsidRPr="00B07779">
        <w:rPr>
          <w:lang w:eastAsia="bg-BG"/>
        </w:rPr>
        <w:t>простагландини</w:t>
      </w:r>
      <w:proofErr w:type="spellEnd"/>
      <w:r w:rsidRPr="00B07779">
        <w:rPr>
          <w:lang w:eastAsia="bg-BG"/>
        </w:rPr>
        <w:t xml:space="preserve"> и </w:t>
      </w:r>
      <w:proofErr w:type="spellStart"/>
      <w:r w:rsidRPr="00B07779">
        <w:rPr>
          <w:lang w:eastAsia="bg-BG"/>
        </w:rPr>
        <w:t>тромбоксани</w:t>
      </w:r>
      <w:proofErr w:type="spellEnd"/>
      <w:r w:rsidRPr="00B07779">
        <w:rPr>
          <w:lang w:eastAsia="bg-BG"/>
        </w:rPr>
        <w:t xml:space="preserve"> от </w:t>
      </w:r>
      <w:proofErr w:type="spellStart"/>
      <w:r w:rsidRPr="00B07779">
        <w:rPr>
          <w:lang w:eastAsia="bg-BG"/>
        </w:rPr>
        <w:t>арахидоновата</w:t>
      </w:r>
      <w:proofErr w:type="spellEnd"/>
      <w:r w:rsidRPr="00B07779">
        <w:rPr>
          <w:lang w:eastAsia="bg-BG"/>
        </w:rPr>
        <w:t xml:space="preserve"> киселина в мястото на възпалението, стимулиране отделянето на бета-</w:t>
      </w:r>
      <w:proofErr w:type="spellStart"/>
      <w:r w:rsidRPr="00B07779">
        <w:rPr>
          <w:lang w:eastAsia="bg-BG"/>
        </w:rPr>
        <w:t>ендорфини</w:t>
      </w:r>
      <w:proofErr w:type="spellEnd"/>
      <w:r w:rsidRPr="00B07779">
        <w:rPr>
          <w:lang w:eastAsia="bg-BG"/>
        </w:rPr>
        <w:t xml:space="preserve">, потискане синтеза на ендогенни </w:t>
      </w:r>
      <w:proofErr w:type="spellStart"/>
      <w:r w:rsidRPr="00B07779">
        <w:rPr>
          <w:lang w:eastAsia="bg-BG"/>
        </w:rPr>
        <w:t>алгогени</w:t>
      </w:r>
      <w:proofErr w:type="spellEnd"/>
      <w:r w:rsidRPr="00B07779">
        <w:rPr>
          <w:lang w:eastAsia="bg-BG"/>
        </w:rPr>
        <w:t xml:space="preserve">, понижаване прага на възбудимост в </w:t>
      </w:r>
      <w:proofErr w:type="spellStart"/>
      <w:r w:rsidRPr="00B07779">
        <w:rPr>
          <w:lang w:eastAsia="bg-BG"/>
        </w:rPr>
        <w:t>таламуса</w:t>
      </w:r>
      <w:proofErr w:type="spellEnd"/>
      <w:r w:rsidRPr="00B07779">
        <w:rPr>
          <w:lang w:eastAsia="bg-BG"/>
        </w:rPr>
        <w:t xml:space="preserve"> и провеждането на </w:t>
      </w:r>
      <w:proofErr w:type="spellStart"/>
      <w:r w:rsidRPr="00B07779">
        <w:rPr>
          <w:lang w:eastAsia="bg-BG"/>
        </w:rPr>
        <w:t>болкови</w:t>
      </w:r>
      <w:proofErr w:type="spellEnd"/>
      <w:r w:rsidRPr="00B07779">
        <w:rPr>
          <w:lang w:eastAsia="bg-BG"/>
        </w:rPr>
        <w:t xml:space="preserve"> </w:t>
      </w:r>
      <w:proofErr w:type="spellStart"/>
      <w:r w:rsidRPr="00B07779">
        <w:rPr>
          <w:lang w:eastAsia="bg-BG"/>
        </w:rPr>
        <w:t>екстеро</w:t>
      </w:r>
      <w:proofErr w:type="spellEnd"/>
      <w:r w:rsidRPr="00B07779">
        <w:rPr>
          <w:lang w:eastAsia="bg-BG"/>
        </w:rPr>
        <w:t xml:space="preserve">- и </w:t>
      </w:r>
      <w:proofErr w:type="spellStart"/>
      <w:r w:rsidRPr="00B07779">
        <w:rPr>
          <w:lang w:eastAsia="bg-BG"/>
        </w:rPr>
        <w:t>интероцептивни</w:t>
      </w:r>
      <w:proofErr w:type="spellEnd"/>
      <w:r w:rsidRPr="00B07779">
        <w:rPr>
          <w:lang w:eastAsia="bg-BG"/>
        </w:rPr>
        <w:t xml:space="preserve"> импулси в ЦНС, влияние върху хипоталамуса и формирането на ендогенни </w:t>
      </w:r>
      <w:proofErr w:type="spellStart"/>
      <w:r w:rsidRPr="00B07779">
        <w:rPr>
          <w:lang w:eastAsia="bg-BG"/>
        </w:rPr>
        <w:t>пирогени</w:t>
      </w:r>
      <w:proofErr w:type="spellEnd"/>
      <w:r w:rsidRPr="00B07779">
        <w:rPr>
          <w:lang w:eastAsia="bg-BG"/>
        </w:rPr>
        <w:t>.</w:t>
      </w:r>
    </w:p>
    <w:p w14:paraId="1A76C6D8" w14:textId="77777777" w:rsidR="00B07779" w:rsidRDefault="00B07779" w:rsidP="00B07779">
      <w:pPr>
        <w:rPr>
          <w:lang w:eastAsia="bg-BG"/>
        </w:rPr>
      </w:pPr>
    </w:p>
    <w:p w14:paraId="234974E3" w14:textId="7C2B0BF6" w:rsidR="00B07779" w:rsidRPr="00B07779" w:rsidRDefault="00B07779" w:rsidP="00B07779">
      <w:pPr>
        <w:rPr>
          <w:sz w:val="24"/>
          <w:szCs w:val="24"/>
        </w:rPr>
      </w:pPr>
      <w:r w:rsidRPr="00B07779">
        <w:rPr>
          <w:lang w:eastAsia="bg-BG"/>
        </w:rPr>
        <w:t xml:space="preserve">Експериментални данни показват, че ибупрофен може да инхибира ефектът на ниска доза ацетилсалицилова киселина върху </w:t>
      </w:r>
      <w:proofErr w:type="spellStart"/>
      <w:r w:rsidRPr="00B07779">
        <w:rPr>
          <w:lang w:eastAsia="bg-BG"/>
        </w:rPr>
        <w:t>тромбоцитната</w:t>
      </w:r>
      <w:proofErr w:type="spellEnd"/>
      <w:r w:rsidRPr="00B07779">
        <w:rPr>
          <w:lang w:eastAsia="bg-BG"/>
        </w:rPr>
        <w:t xml:space="preserve"> агрегация, когато те се прилагат едновременно.</w:t>
      </w:r>
    </w:p>
    <w:p w14:paraId="5415E35C" w14:textId="59B7044A" w:rsidR="00B07779" w:rsidRPr="00B07779" w:rsidRDefault="00B07779" w:rsidP="00B07779">
      <w:pPr>
        <w:rPr>
          <w:sz w:val="24"/>
          <w:szCs w:val="24"/>
        </w:rPr>
      </w:pPr>
      <w:r w:rsidRPr="00B07779">
        <w:rPr>
          <w:lang w:eastAsia="bg-BG"/>
        </w:rPr>
        <w:t xml:space="preserve">В едно проучване, при което еднократна доза ибупрофен 400 </w:t>
      </w:r>
      <w:r w:rsidRPr="00B07779">
        <w:rPr>
          <w:lang w:val="en-US"/>
        </w:rPr>
        <w:t xml:space="preserve">mg </w:t>
      </w:r>
      <w:r w:rsidRPr="00B07779">
        <w:rPr>
          <w:lang w:eastAsia="bg-BG"/>
        </w:rPr>
        <w:t xml:space="preserve">е приложена 8 час преди или 30 минути след прилагане на ацетилсалицилова киселина с незабавно освобождаване (81 </w:t>
      </w:r>
      <w:r w:rsidRPr="00B07779">
        <w:rPr>
          <w:lang w:val="en-US"/>
        </w:rPr>
        <w:t xml:space="preserve">mg), </w:t>
      </w:r>
      <w:r w:rsidRPr="00B07779">
        <w:rPr>
          <w:lang w:eastAsia="bg-BG"/>
        </w:rPr>
        <w:t xml:space="preserve">се наблюдава намален ефект на ацетилсалициловата киселина </w:t>
      </w:r>
      <w:r w:rsidRPr="00B07779">
        <w:rPr>
          <w:lang w:eastAsia="bg-BG"/>
        </w:rPr>
        <w:lastRenderedPageBreak/>
        <w:t xml:space="preserve">върху образуването на </w:t>
      </w:r>
      <w:proofErr w:type="spellStart"/>
      <w:r w:rsidRPr="00B07779">
        <w:rPr>
          <w:lang w:eastAsia="bg-BG"/>
        </w:rPr>
        <w:t>тромбоксан</w:t>
      </w:r>
      <w:proofErr w:type="spellEnd"/>
      <w:r w:rsidRPr="00B07779">
        <w:rPr>
          <w:lang w:eastAsia="bg-BG"/>
        </w:rPr>
        <w:t xml:space="preserve"> или </w:t>
      </w:r>
      <w:proofErr w:type="spellStart"/>
      <w:r w:rsidRPr="00B07779">
        <w:rPr>
          <w:lang w:eastAsia="bg-BG"/>
        </w:rPr>
        <w:t>тромбоцитната</w:t>
      </w:r>
      <w:proofErr w:type="spellEnd"/>
      <w:r w:rsidRPr="00B07779">
        <w:rPr>
          <w:lang w:eastAsia="bg-BG"/>
        </w:rPr>
        <w:t xml:space="preserve"> агрегация. Въпреки това, ограничените данни и несигурността относно екстраполацията на данни </w:t>
      </w:r>
      <w:r w:rsidRPr="00B07779">
        <w:rPr>
          <w:i/>
          <w:iCs/>
          <w:lang w:val="en-US"/>
        </w:rPr>
        <w:t>ex vivo</w:t>
      </w:r>
      <w:r w:rsidRPr="00B07779">
        <w:rPr>
          <w:lang w:val="en-US"/>
        </w:rPr>
        <w:t xml:space="preserve"> </w:t>
      </w:r>
      <w:r w:rsidRPr="00B07779">
        <w:rPr>
          <w:lang w:eastAsia="bg-BG"/>
        </w:rPr>
        <w:t>към клиничната ситуация показват, че не могат да се правят категорични заключения за редовната употреба на ибупрофен, и че клинично значим ефект е малко вероятен при инцидентна употреба на ибупрофен.</w:t>
      </w:r>
    </w:p>
    <w:p w14:paraId="1A757717" w14:textId="77777777" w:rsidR="00B07779" w:rsidRDefault="00B07779" w:rsidP="00B07779">
      <w:pPr>
        <w:rPr>
          <w:lang w:eastAsia="bg-BG"/>
        </w:rPr>
      </w:pPr>
    </w:p>
    <w:p w14:paraId="66C0116B" w14:textId="0CFB298B" w:rsidR="00B07779" w:rsidRPr="00B07779" w:rsidRDefault="00B07779" w:rsidP="00B07779">
      <w:pPr>
        <w:rPr>
          <w:sz w:val="24"/>
          <w:szCs w:val="24"/>
        </w:rPr>
      </w:pPr>
      <w:r w:rsidRPr="00B07779">
        <w:rPr>
          <w:lang w:eastAsia="bg-BG"/>
        </w:rPr>
        <w:t xml:space="preserve">Кофеин намалява главоболието в резултат на свиване на мозъчните съдове и намаляване на </w:t>
      </w:r>
      <w:proofErr w:type="spellStart"/>
      <w:r w:rsidRPr="00B07779">
        <w:rPr>
          <w:lang w:eastAsia="bg-BG"/>
        </w:rPr>
        <w:t>вътремозъчното</w:t>
      </w:r>
      <w:proofErr w:type="spellEnd"/>
      <w:r w:rsidRPr="00B07779">
        <w:rPr>
          <w:lang w:eastAsia="bg-BG"/>
        </w:rPr>
        <w:t xml:space="preserve"> налягане, преодолява с </w:t>
      </w:r>
      <w:proofErr w:type="spellStart"/>
      <w:r w:rsidRPr="00B07779">
        <w:rPr>
          <w:lang w:eastAsia="bg-BG"/>
        </w:rPr>
        <w:t>психостимулиращото</w:t>
      </w:r>
      <w:proofErr w:type="spellEnd"/>
      <w:r w:rsidRPr="00B07779">
        <w:rPr>
          <w:lang w:eastAsia="bg-BG"/>
        </w:rPr>
        <w:t xml:space="preserve"> си действие депресивните ефекти на другите съставки. </w:t>
      </w:r>
      <w:proofErr w:type="spellStart"/>
      <w:r w:rsidRPr="00B07779">
        <w:rPr>
          <w:lang w:eastAsia="bg-BG"/>
        </w:rPr>
        <w:t>ТоЙ</w:t>
      </w:r>
      <w:proofErr w:type="spellEnd"/>
      <w:r w:rsidRPr="00B07779">
        <w:rPr>
          <w:lang w:eastAsia="bg-BG"/>
        </w:rPr>
        <w:t xml:space="preserve"> улеснява проникването на аналгетиците през кръвно-мозъчната бариера и предпазва от развитие на колапс, като възбужда вазомоторния център.</w:t>
      </w:r>
    </w:p>
    <w:p w14:paraId="6B7C07CC" w14:textId="77777777" w:rsidR="00B07779" w:rsidRDefault="00B07779" w:rsidP="00B07779">
      <w:pPr>
        <w:rPr>
          <w:lang w:eastAsia="bg-BG"/>
        </w:rPr>
      </w:pPr>
    </w:p>
    <w:p w14:paraId="71691D45" w14:textId="52142FD6" w:rsidR="00B07779" w:rsidRPr="00B07779" w:rsidRDefault="00B07779" w:rsidP="00B07779">
      <w:pPr>
        <w:rPr>
          <w:sz w:val="24"/>
          <w:szCs w:val="24"/>
        </w:rPr>
      </w:pPr>
      <w:r w:rsidRPr="00B07779">
        <w:rPr>
          <w:lang w:eastAsia="bg-BG"/>
        </w:rPr>
        <w:t xml:space="preserve">Кодеин фосфат оказва централно аналгетично и седативно действие и </w:t>
      </w:r>
      <w:proofErr w:type="spellStart"/>
      <w:r w:rsidRPr="00B07779">
        <w:rPr>
          <w:lang w:eastAsia="bg-BG"/>
        </w:rPr>
        <w:t>потенцира</w:t>
      </w:r>
      <w:proofErr w:type="spellEnd"/>
      <w:r w:rsidRPr="00B07779">
        <w:rPr>
          <w:lang w:eastAsia="bg-BG"/>
        </w:rPr>
        <w:t xml:space="preserve"> аналгетичния ефект на </w:t>
      </w:r>
      <w:proofErr w:type="spellStart"/>
      <w:r w:rsidRPr="00B07779">
        <w:rPr>
          <w:lang w:eastAsia="bg-BG"/>
        </w:rPr>
        <w:t>парацетамол</w:t>
      </w:r>
      <w:proofErr w:type="spellEnd"/>
      <w:r w:rsidRPr="00B07779">
        <w:rPr>
          <w:lang w:eastAsia="bg-BG"/>
        </w:rPr>
        <w:t xml:space="preserve"> и ацетилсалицилова киселина. Потиска емоционалната компонента на болката и провеждането на </w:t>
      </w:r>
      <w:proofErr w:type="spellStart"/>
      <w:r w:rsidRPr="00B07779">
        <w:rPr>
          <w:lang w:eastAsia="bg-BG"/>
        </w:rPr>
        <w:t>болковите</w:t>
      </w:r>
      <w:proofErr w:type="spellEnd"/>
      <w:r w:rsidRPr="00B07779">
        <w:rPr>
          <w:lang w:eastAsia="bg-BG"/>
        </w:rPr>
        <w:t xml:space="preserve"> импулси в централната нервна система. Притежава и изразен </w:t>
      </w:r>
      <w:proofErr w:type="spellStart"/>
      <w:r w:rsidRPr="00B07779">
        <w:rPr>
          <w:lang w:eastAsia="bg-BG"/>
        </w:rPr>
        <w:t>антитусивен</w:t>
      </w:r>
      <w:proofErr w:type="spellEnd"/>
      <w:r w:rsidRPr="00B07779">
        <w:rPr>
          <w:lang w:eastAsia="bg-BG"/>
        </w:rPr>
        <w:t xml:space="preserve"> ефект.</w:t>
      </w:r>
    </w:p>
    <w:p w14:paraId="1F63C89F" w14:textId="77777777" w:rsidR="00B07779" w:rsidRDefault="00B07779" w:rsidP="00B07779">
      <w:pPr>
        <w:rPr>
          <w:lang w:eastAsia="bg-BG"/>
        </w:rPr>
      </w:pPr>
    </w:p>
    <w:p w14:paraId="1CE0F5E1" w14:textId="27666CAC" w:rsidR="00B07779" w:rsidRPr="00B07779" w:rsidRDefault="00B07779" w:rsidP="00B07779">
      <w:pPr>
        <w:rPr>
          <w:sz w:val="24"/>
          <w:szCs w:val="24"/>
        </w:rPr>
      </w:pPr>
      <w:r w:rsidRPr="00B07779">
        <w:rPr>
          <w:lang w:eastAsia="bg-BG"/>
        </w:rPr>
        <w:t xml:space="preserve">Кодеин е </w:t>
      </w:r>
      <w:proofErr w:type="spellStart"/>
      <w:r w:rsidRPr="00B07779">
        <w:rPr>
          <w:lang w:eastAsia="bg-BG"/>
        </w:rPr>
        <w:t>централнодействащ</w:t>
      </w:r>
      <w:proofErr w:type="spellEnd"/>
      <w:r w:rsidRPr="00B07779">
        <w:rPr>
          <w:lang w:eastAsia="bg-BG"/>
        </w:rPr>
        <w:t xml:space="preserve"> слаб аналгетик. Кодеин осъществява ефекта си чрез </w:t>
      </w:r>
      <w:r w:rsidRPr="00B07779">
        <w:rPr>
          <w:lang w:val="en-US"/>
        </w:rPr>
        <w:t>μ</w:t>
      </w:r>
      <w:r w:rsidRPr="00B07779">
        <w:rPr>
          <w:lang w:eastAsia="bg-BG"/>
        </w:rPr>
        <w:t xml:space="preserve"> </w:t>
      </w:r>
      <w:proofErr w:type="spellStart"/>
      <w:r w:rsidRPr="00B07779">
        <w:rPr>
          <w:lang w:eastAsia="bg-BG"/>
        </w:rPr>
        <w:t>опиоидните</w:t>
      </w:r>
      <w:proofErr w:type="spellEnd"/>
      <w:r w:rsidRPr="00B07779">
        <w:rPr>
          <w:lang w:eastAsia="bg-BG"/>
        </w:rPr>
        <w:t xml:space="preserve"> рецептори, въпреки че самият той притежава слаб афинитет към тези рецептори и неговият обезболяващ ефект се дължи на превръщането му в морфин. За кодеин, особено в комбинация с други аналгетици, като </w:t>
      </w:r>
      <w:proofErr w:type="spellStart"/>
      <w:r w:rsidRPr="00B07779">
        <w:rPr>
          <w:lang w:eastAsia="bg-BG"/>
        </w:rPr>
        <w:t>парацетамол</w:t>
      </w:r>
      <w:proofErr w:type="spellEnd"/>
      <w:r w:rsidRPr="00B07779">
        <w:rPr>
          <w:lang w:eastAsia="bg-BG"/>
        </w:rPr>
        <w:t xml:space="preserve">, е доказано, че е ефективен при остра </w:t>
      </w:r>
      <w:proofErr w:type="spellStart"/>
      <w:r w:rsidRPr="00B07779">
        <w:rPr>
          <w:lang w:eastAsia="bg-BG"/>
        </w:rPr>
        <w:t>ноцицептивна</w:t>
      </w:r>
      <w:proofErr w:type="spellEnd"/>
      <w:r w:rsidRPr="00B07779">
        <w:rPr>
          <w:lang w:eastAsia="bg-BG"/>
        </w:rPr>
        <w:t xml:space="preserve"> болка.</w:t>
      </w:r>
    </w:p>
    <w:p w14:paraId="66D2FB3F" w14:textId="77777777" w:rsidR="00B07779" w:rsidRPr="00B07779" w:rsidRDefault="00B07779" w:rsidP="00B07779"/>
    <w:p w14:paraId="0F749DE9" w14:textId="1043FBE6" w:rsidR="009B171C" w:rsidRDefault="002C50EE" w:rsidP="00CA1B57">
      <w:pPr>
        <w:pStyle w:val="Heading2"/>
      </w:pPr>
      <w:r>
        <w:t xml:space="preserve">5.2. </w:t>
      </w:r>
      <w:proofErr w:type="spellStart"/>
      <w:r>
        <w:t>Фармакокинетични</w:t>
      </w:r>
      <w:proofErr w:type="spellEnd"/>
      <w:r>
        <w:t xml:space="preserve"> свойства</w:t>
      </w:r>
    </w:p>
    <w:p w14:paraId="173C4D98" w14:textId="77777777" w:rsidR="00B07779" w:rsidRDefault="00B07779" w:rsidP="00B07779">
      <w:pPr>
        <w:spacing w:line="240" w:lineRule="auto"/>
        <w:rPr>
          <w:rFonts w:ascii="Times New Roman" w:eastAsia="Times New Roman" w:hAnsi="Times New Roman" w:cs="Times New Roman"/>
          <w:color w:val="000000"/>
          <w:sz w:val="20"/>
          <w:szCs w:val="20"/>
          <w:lang w:eastAsia="bg-BG"/>
        </w:rPr>
      </w:pPr>
    </w:p>
    <w:p w14:paraId="63DAB7CD" w14:textId="55938403" w:rsidR="00B07779" w:rsidRPr="00B07779" w:rsidRDefault="00B07779" w:rsidP="00B07779">
      <w:pPr>
        <w:rPr>
          <w:sz w:val="24"/>
          <w:szCs w:val="24"/>
        </w:rPr>
      </w:pPr>
      <w:r w:rsidRPr="00B07779">
        <w:rPr>
          <w:lang w:eastAsia="bg-BG"/>
        </w:rPr>
        <w:t xml:space="preserve">Отделните съставки на комбинацията се резорбират бързо и във висока степен в стомашно- чревния тракт. Свързват се слабо с плазмените протеини. Претърпяват относително бърз метаболизъм главно в черния дроб. </w:t>
      </w:r>
      <w:proofErr w:type="spellStart"/>
      <w:r w:rsidRPr="00B07779">
        <w:rPr>
          <w:lang w:eastAsia="bg-BG"/>
        </w:rPr>
        <w:t>Екскретират</w:t>
      </w:r>
      <w:proofErr w:type="spellEnd"/>
      <w:r w:rsidRPr="00B07779">
        <w:rPr>
          <w:lang w:eastAsia="bg-BG"/>
        </w:rPr>
        <w:t xml:space="preserve"> се главно с урината под формата на метаболити.</w:t>
      </w:r>
    </w:p>
    <w:p w14:paraId="48007BA0" w14:textId="77777777" w:rsidR="00B07779" w:rsidRDefault="00B07779" w:rsidP="00B07779">
      <w:pPr>
        <w:rPr>
          <w:lang w:eastAsia="bg-BG"/>
        </w:rPr>
      </w:pPr>
    </w:p>
    <w:p w14:paraId="58CA2417" w14:textId="19A41D30" w:rsidR="00B07779" w:rsidRPr="00B07779" w:rsidRDefault="00B07779" w:rsidP="00B07779">
      <w:pPr>
        <w:rPr>
          <w:sz w:val="24"/>
          <w:szCs w:val="24"/>
        </w:rPr>
      </w:pPr>
      <w:r w:rsidRPr="00B07779">
        <w:rPr>
          <w:lang w:eastAsia="bg-BG"/>
        </w:rPr>
        <w:t xml:space="preserve">След перорално приложение на </w:t>
      </w:r>
      <w:proofErr w:type="spellStart"/>
      <w:r w:rsidRPr="00B07779">
        <w:rPr>
          <w:lang w:eastAsia="bg-BG"/>
        </w:rPr>
        <w:t>парацетамол</w:t>
      </w:r>
      <w:proofErr w:type="spellEnd"/>
      <w:r w:rsidRPr="00B07779">
        <w:rPr>
          <w:lang w:eastAsia="bg-BG"/>
        </w:rPr>
        <w:t xml:space="preserve">, максимални плазмени концентрации се достигат до 2 часа. Той се </w:t>
      </w:r>
      <w:proofErr w:type="spellStart"/>
      <w:r w:rsidRPr="00B07779">
        <w:rPr>
          <w:lang w:eastAsia="bg-BG"/>
        </w:rPr>
        <w:t>метаболизира</w:t>
      </w:r>
      <w:proofErr w:type="spellEnd"/>
      <w:r w:rsidRPr="00B07779">
        <w:rPr>
          <w:lang w:eastAsia="bg-BG"/>
        </w:rPr>
        <w:t xml:space="preserve"> главно в черния дроб, като се образуват </w:t>
      </w:r>
      <w:proofErr w:type="spellStart"/>
      <w:r w:rsidRPr="00B07779">
        <w:rPr>
          <w:lang w:eastAsia="bg-BG"/>
        </w:rPr>
        <w:t>глюкурониди</w:t>
      </w:r>
      <w:proofErr w:type="spellEnd"/>
      <w:r w:rsidRPr="00B07779">
        <w:rPr>
          <w:lang w:eastAsia="bg-BG"/>
        </w:rPr>
        <w:t xml:space="preserve"> и сулфатни съединения.</w:t>
      </w:r>
    </w:p>
    <w:p w14:paraId="10153BCF" w14:textId="77777777" w:rsidR="00B07779" w:rsidRDefault="00B07779" w:rsidP="00B07779">
      <w:pPr>
        <w:rPr>
          <w:lang w:eastAsia="bg-BG"/>
        </w:rPr>
      </w:pPr>
    </w:p>
    <w:p w14:paraId="5DD7606B" w14:textId="2A9ACF73" w:rsidR="00B07779" w:rsidRPr="00B07779" w:rsidRDefault="00B07779" w:rsidP="00B07779">
      <w:pPr>
        <w:rPr>
          <w:sz w:val="24"/>
          <w:szCs w:val="24"/>
        </w:rPr>
      </w:pPr>
      <w:r w:rsidRPr="00B07779">
        <w:rPr>
          <w:lang w:eastAsia="bg-BG"/>
        </w:rPr>
        <w:t xml:space="preserve">Ацетилсалициловата киселина се разпределя бързо във всички тъкани и </w:t>
      </w:r>
      <w:proofErr w:type="spellStart"/>
      <w:r w:rsidRPr="00B07779">
        <w:rPr>
          <w:lang w:eastAsia="bg-BG"/>
        </w:rPr>
        <w:t>телеси</w:t>
      </w:r>
      <w:proofErr w:type="spellEnd"/>
      <w:r w:rsidRPr="00B07779">
        <w:rPr>
          <w:lang w:eastAsia="bg-BG"/>
        </w:rPr>
        <w:t xml:space="preserve"> течности. Преминава лесно </w:t>
      </w:r>
      <w:proofErr w:type="spellStart"/>
      <w:r w:rsidRPr="00B07779">
        <w:rPr>
          <w:lang w:eastAsia="bg-BG"/>
        </w:rPr>
        <w:t>хематоенцефалната</w:t>
      </w:r>
      <w:proofErr w:type="spellEnd"/>
      <w:r w:rsidRPr="00B07779">
        <w:rPr>
          <w:lang w:eastAsia="bg-BG"/>
        </w:rPr>
        <w:t xml:space="preserve"> и </w:t>
      </w:r>
      <w:proofErr w:type="spellStart"/>
      <w:r w:rsidRPr="00B07779">
        <w:rPr>
          <w:lang w:eastAsia="bg-BG"/>
        </w:rPr>
        <w:t>плацентарна</w:t>
      </w:r>
      <w:proofErr w:type="spellEnd"/>
      <w:r w:rsidRPr="00B07779">
        <w:rPr>
          <w:lang w:eastAsia="bg-BG"/>
        </w:rPr>
        <w:t xml:space="preserve"> бариера. Максимална плазмена концентрация се постига между 1-ви и 2-ри час след еднократен перорален прием. Т</w:t>
      </w:r>
      <w:r w:rsidRPr="00B07779">
        <w:rPr>
          <w:vertAlign w:val="subscript"/>
          <w:lang w:eastAsia="bg-BG"/>
        </w:rPr>
        <w:t>1/2</w:t>
      </w:r>
      <w:r w:rsidRPr="00B07779">
        <w:rPr>
          <w:lang w:eastAsia="bg-BG"/>
        </w:rPr>
        <w:t xml:space="preserve"> на  ацетилсалициловата киселина -15 до 20 мин; на салициловата киселина - 2-20 ч, в зависимост от дозата.</w:t>
      </w:r>
    </w:p>
    <w:p w14:paraId="1B23517E" w14:textId="7F798646" w:rsidR="00B07779" w:rsidRDefault="00B07779" w:rsidP="00B07779"/>
    <w:p w14:paraId="34172552" w14:textId="77777777" w:rsidR="00B07779" w:rsidRPr="00B07779" w:rsidRDefault="00B07779" w:rsidP="00B07779">
      <w:pPr>
        <w:rPr>
          <w:sz w:val="24"/>
          <w:szCs w:val="24"/>
        </w:rPr>
      </w:pPr>
      <w:r w:rsidRPr="00B07779">
        <w:rPr>
          <w:lang w:eastAsia="bg-BG"/>
        </w:rPr>
        <w:t xml:space="preserve">Кофеин преминава във феталното кръвообращение и се </w:t>
      </w:r>
      <w:proofErr w:type="spellStart"/>
      <w:r w:rsidRPr="00B07779">
        <w:rPr>
          <w:lang w:eastAsia="bg-BG"/>
        </w:rPr>
        <w:t>екскретира</w:t>
      </w:r>
      <w:proofErr w:type="spellEnd"/>
      <w:r w:rsidRPr="00B07779">
        <w:rPr>
          <w:lang w:eastAsia="bg-BG"/>
        </w:rPr>
        <w:t xml:space="preserve"> с майчиното мляко. Неговият плазмен полуживот е 3-6 часа.</w:t>
      </w:r>
    </w:p>
    <w:p w14:paraId="74212543" w14:textId="62F573D9" w:rsidR="00B07779" w:rsidRDefault="00B07779" w:rsidP="00B07779">
      <w:pPr>
        <w:rPr>
          <w:lang w:eastAsia="bg-BG"/>
        </w:rPr>
      </w:pPr>
      <w:r w:rsidRPr="00B07779">
        <w:rPr>
          <w:lang w:eastAsia="bg-BG"/>
        </w:rPr>
        <w:t>Полуживотът на кодеин е 3-4 часа.</w:t>
      </w:r>
    </w:p>
    <w:p w14:paraId="7D6A3B3F" w14:textId="77777777" w:rsidR="00B07779" w:rsidRPr="00B07779" w:rsidRDefault="00B07779" w:rsidP="00B07779"/>
    <w:p w14:paraId="674BE4E2" w14:textId="420A834C" w:rsidR="009B171C" w:rsidRDefault="002C50EE" w:rsidP="00CA1B57">
      <w:pPr>
        <w:pStyle w:val="Heading2"/>
      </w:pPr>
      <w:r>
        <w:t>5.3. Предклинични данни за безопасност</w:t>
      </w:r>
    </w:p>
    <w:p w14:paraId="76D74D05" w14:textId="77777777" w:rsidR="00B07779" w:rsidRDefault="00B07779" w:rsidP="00B07779">
      <w:pPr>
        <w:spacing w:line="240" w:lineRule="auto"/>
        <w:rPr>
          <w:rFonts w:ascii="Times New Roman" w:eastAsia="Times New Roman" w:hAnsi="Times New Roman" w:cs="Times New Roman"/>
          <w:color w:val="000000"/>
          <w:sz w:val="20"/>
          <w:szCs w:val="20"/>
          <w:lang w:eastAsia="bg-BG"/>
        </w:rPr>
      </w:pPr>
    </w:p>
    <w:p w14:paraId="69ED87DE" w14:textId="0AEE664D" w:rsidR="00B07779" w:rsidRPr="00B07779" w:rsidRDefault="00B07779" w:rsidP="00B07779">
      <w:pPr>
        <w:rPr>
          <w:sz w:val="24"/>
          <w:szCs w:val="24"/>
        </w:rPr>
      </w:pPr>
      <w:r w:rsidRPr="00B07779">
        <w:rPr>
          <w:lang w:eastAsia="bg-BG"/>
        </w:rPr>
        <w:t>Няма данни за средната летална доза на комбинацията.</w:t>
      </w:r>
    </w:p>
    <w:p w14:paraId="2D2660F2" w14:textId="77777777" w:rsidR="00B07779" w:rsidRDefault="00B07779" w:rsidP="00B07779">
      <w:pPr>
        <w:rPr>
          <w:i/>
          <w:iCs/>
          <w:lang w:eastAsia="bg-BG"/>
        </w:rPr>
      </w:pPr>
    </w:p>
    <w:p w14:paraId="58823BFE" w14:textId="3CB2A9BC" w:rsidR="00B07779" w:rsidRPr="00B07779" w:rsidRDefault="00B07779" w:rsidP="00B07779">
      <w:pPr>
        <w:rPr>
          <w:sz w:val="24"/>
          <w:szCs w:val="24"/>
        </w:rPr>
      </w:pPr>
      <w:proofErr w:type="spellStart"/>
      <w:r w:rsidRPr="00B07779">
        <w:rPr>
          <w:i/>
          <w:iCs/>
          <w:lang w:eastAsia="bg-BG"/>
        </w:rPr>
        <w:t>Парацетамол</w:t>
      </w:r>
      <w:proofErr w:type="spellEnd"/>
    </w:p>
    <w:p w14:paraId="17447224" w14:textId="77777777" w:rsidR="00B07779" w:rsidRPr="00B07779" w:rsidRDefault="00B07779" w:rsidP="00B07779">
      <w:pPr>
        <w:rPr>
          <w:sz w:val="24"/>
          <w:szCs w:val="24"/>
        </w:rPr>
      </w:pPr>
      <w:r w:rsidRPr="00B07779">
        <w:rPr>
          <w:lang w:val="en-US"/>
        </w:rPr>
        <w:t>LD</w:t>
      </w:r>
      <w:r w:rsidRPr="00B07779">
        <w:rPr>
          <w:vertAlign w:val="subscript"/>
          <w:lang w:val="en-US"/>
        </w:rPr>
        <w:t>50</w:t>
      </w:r>
      <w:r w:rsidRPr="00B07779">
        <w:rPr>
          <w:lang w:val="en-US"/>
        </w:rPr>
        <w:t xml:space="preserve"> </w:t>
      </w:r>
      <w:r w:rsidRPr="00B07779">
        <w:rPr>
          <w:lang w:eastAsia="bg-BG"/>
        </w:rPr>
        <w:t xml:space="preserve">за </w:t>
      </w:r>
      <w:proofErr w:type="spellStart"/>
      <w:r w:rsidRPr="00B07779">
        <w:rPr>
          <w:lang w:eastAsia="bg-BG"/>
        </w:rPr>
        <w:t>парацетамол</w:t>
      </w:r>
      <w:proofErr w:type="spellEnd"/>
      <w:r w:rsidRPr="00B07779">
        <w:rPr>
          <w:lang w:eastAsia="bg-BG"/>
        </w:rPr>
        <w:t xml:space="preserve"> при приложение пер ос за мишки е 566-833 </w:t>
      </w:r>
      <w:r w:rsidRPr="00B07779">
        <w:rPr>
          <w:lang w:val="en-US"/>
        </w:rPr>
        <w:t xml:space="preserve">mg/kg </w:t>
      </w:r>
      <w:r w:rsidRPr="00B07779">
        <w:rPr>
          <w:lang w:eastAsia="bg-BG"/>
        </w:rPr>
        <w:t xml:space="preserve">т.м., </w:t>
      </w:r>
      <w:r w:rsidRPr="00B07779">
        <w:rPr>
          <w:lang w:val="en-US"/>
        </w:rPr>
        <w:t xml:space="preserve">a </w:t>
      </w:r>
      <w:proofErr w:type="spellStart"/>
      <w:r w:rsidRPr="00B07779">
        <w:rPr>
          <w:lang w:val="en-US"/>
        </w:rPr>
        <w:t>LDso</w:t>
      </w:r>
      <w:proofErr w:type="spellEnd"/>
      <w:r w:rsidRPr="00B07779">
        <w:rPr>
          <w:lang w:val="en-US"/>
        </w:rPr>
        <w:t xml:space="preserve"> </w:t>
      </w:r>
      <w:r w:rsidRPr="00B07779">
        <w:rPr>
          <w:lang w:eastAsia="bg-BG"/>
        </w:rPr>
        <w:t xml:space="preserve">за плъхове е 2766-3624 </w:t>
      </w:r>
      <w:r w:rsidRPr="00B07779">
        <w:rPr>
          <w:lang w:val="en-US"/>
        </w:rPr>
        <w:t xml:space="preserve">mg/kg </w:t>
      </w:r>
      <w:r w:rsidRPr="00B07779">
        <w:rPr>
          <w:lang w:eastAsia="bg-BG"/>
        </w:rPr>
        <w:t xml:space="preserve">т.м. Проведено широкомащабно проучване показва, че </w:t>
      </w:r>
      <w:proofErr w:type="spellStart"/>
      <w:r w:rsidRPr="00B07779">
        <w:rPr>
          <w:lang w:eastAsia="bg-BG"/>
        </w:rPr>
        <w:t>парацетамол</w:t>
      </w:r>
      <w:proofErr w:type="spellEnd"/>
      <w:r w:rsidRPr="00B07779">
        <w:rPr>
          <w:lang w:eastAsia="bg-BG"/>
        </w:rPr>
        <w:t xml:space="preserve"> няма тератогенно действие при жени. Липсват конвенционални проучвания, използващи приетите понастоящем стандарти за оценка на репродуктивна токсичност и токсичност за развитието.</w:t>
      </w:r>
    </w:p>
    <w:p w14:paraId="2ECC413A" w14:textId="77777777" w:rsidR="00B07779" w:rsidRDefault="00B07779" w:rsidP="00B07779">
      <w:pPr>
        <w:rPr>
          <w:i/>
          <w:iCs/>
          <w:lang w:eastAsia="bg-BG"/>
        </w:rPr>
      </w:pPr>
    </w:p>
    <w:p w14:paraId="37DB9403" w14:textId="346200FA" w:rsidR="00B07779" w:rsidRPr="00B07779" w:rsidRDefault="00B07779" w:rsidP="00B07779">
      <w:pPr>
        <w:rPr>
          <w:sz w:val="24"/>
          <w:szCs w:val="24"/>
        </w:rPr>
      </w:pPr>
      <w:r w:rsidRPr="00B07779">
        <w:rPr>
          <w:i/>
          <w:iCs/>
          <w:lang w:eastAsia="bg-BG"/>
        </w:rPr>
        <w:t>Ацетилсалициловата киселина</w:t>
      </w:r>
      <w:r w:rsidRPr="00B07779">
        <w:rPr>
          <w:lang w:eastAsia="bg-BG"/>
        </w:rPr>
        <w:t xml:space="preserve"> е слабо токсична.</w:t>
      </w:r>
    </w:p>
    <w:p w14:paraId="7DCA151F" w14:textId="77777777" w:rsidR="00B07779" w:rsidRPr="00B07779" w:rsidRDefault="00B07779" w:rsidP="00B07779">
      <w:pPr>
        <w:rPr>
          <w:sz w:val="24"/>
          <w:szCs w:val="24"/>
        </w:rPr>
      </w:pPr>
      <w:r w:rsidRPr="00B07779">
        <w:rPr>
          <w:lang w:val="en-US"/>
        </w:rPr>
        <w:t>LD</w:t>
      </w:r>
      <w:r w:rsidRPr="00B07779">
        <w:rPr>
          <w:vertAlign w:val="subscript"/>
          <w:lang w:val="en-US"/>
        </w:rPr>
        <w:t>50</w:t>
      </w:r>
      <w:r w:rsidRPr="00B07779">
        <w:rPr>
          <w:lang w:val="en-US"/>
        </w:rPr>
        <w:t xml:space="preserve"> </w:t>
      </w:r>
      <w:r w:rsidRPr="00B07779">
        <w:rPr>
          <w:lang w:eastAsia="bg-BG"/>
        </w:rPr>
        <w:t xml:space="preserve">при перорално приложение: при плъхове - 200 </w:t>
      </w:r>
      <w:r w:rsidRPr="00B07779">
        <w:rPr>
          <w:lang w:val="en-US"/>
        </w:rPr>
        <w:t xml:space="preserve">mg/kg; </w:t>
      </w:r>
      <w:r w:rsidRPr="00B07779">
        <w:rPr>
          <w:lang w:eastAsia="bg-BG"/>
        </w:rPr>
        <w:t xml:space="preserve">при мишки - 250 </w:t>
      </w:r>
      <w:r w:rsidRPr="00B07779">
        <w:rPr>
          <w:lang w:val="en-US"/>
        </w:rPr>
        <w:t xml:space="preserve">mg/kg; </w:t>
      </w:r>
      <w:r w:rsidRPr="00B07779">
        <w:rPr>
          <w:lang w:eastAsia="bg-BG"/>
        </w:rPr>
        <w:t xml:space="preserve">при кучета - 700 </w:t>
      </w:r>
      <w:r w:rsidRPr="00B07779">
        <w:rPr>
          <w:lang w:val="en-US"/>
        </w:rPr>
        <w:t xml:space="preserve">mg/kg; </w:t>
      </w:r>
      <w:r w:rsidRPr="00B07779">
        <w:rPr>
          <w:lang w:eastAsia="bg-BG"/>
        </w:rPr>
        <w:t xml:space="preserve">при зайци - 1010 </w:t>
      </w:r>
      <w:r w:rsidRPr="00B07779">
        <w:rPr>
          <w:lang w:val="en-US"/>
        </w:rPr>
        <w:t>mg/kg.</w:t>
      </w:r>
    </w:p>
    <w:p w14:paraId="4C9944E4" w14:textId="77777777" w:rsidR="00B07779" w:rsidRPr="00B07779" w:rsidRDefault="00B07779" w:rsidP="00B07779">
      <w:pPr>
        <w:rPr>
          <w:sz w:val="24"/>
          <w:szCs w:val="24"/>
        </w:rPr>
      </w:pPr>
      <w:r w:rsidRPr="00B07779">
        <w:rPr>
          <w:lang w:val="en-US"/>
        </w:rPr>
        <w:t>LD</w:t>
      </w:r>
      <w:r w:rsidRPr="00B07779">
        <w:rPr>
          <w:vertAlign w:val="subscript"/>
          <w:lang w:val="en-US"/>
        </w:rPr>
        <w:t>50</w:t>
      </w:r>
      <w:r w:rsidRPr="00B07779">
        <w:rPr>
          <w:lang w:val="en-US"/>
        </w:rPr>
        <w:t xml:space="preserve"> </w:t>
      </w:r>
      <w:r w:rsidRPr="00B07779">
        <w:rPr>
          <w:lang w:eastAsia="bg-BG"/>
        </w:rPr>
        <w:t xml:space="preserve">при </w:t>
      </w:r>
      <w:proofErr w:type="spellStart"/>
      <w:r w:rsidRPr="00B07779">
        <w:rPr>
          <w:lang w:eastAsia="bg-BG"/>
        </w:rPr>
        <w:t>интраперитонеално</w:t>
      </w:r>
      <w:proofErr w:type="spellEnd"/>
      <w:r w:rsidRPr="00B07779">
        <w:rPr>
          <w:lang w:eastAsia="bg-BG"/>
        </w:rPr>
        <w:t xml:space="preserve"> приложение: при мишки -167 </w:t>
      </w:r>
      <w:r w:rsidRPr="00B07779">
        <w:rPr>
          <w:lang w:val="en-US"/>
        </w:rPr>
        <w:t xml:space="preserve">mg/kg; </w:t>
      </w:r>
      <w:r w:rsidRPr="00B07779">
        <w:rPr>
          <w:lang w:eastAsia="bg-BG"/>
        </w:rPr>
        <w:t xml:space="preserve">при плъхове - 340 </w:t>
      </w:r>
      <w:r w:rsidRPr="00B07779">
        <w:rPr>
          <w:lang w:val="en-US"/>
        </w:rPr>
        <w:t>mg/kg. LD</w:t>
      </w:r>
      <w:r w:rsidRPr="00B07779">
        <w:rPr>
          <w:vertAlign w:val="subscript"/>
          <w:lang w:val="en-US"/>
        </w:rPr>
        <w:t>50</w:t>
      </w:r>
      <w:r w:rsidRPr="00B07779">
        <w:rPr>
          <w:lang w:val="en-US"/>
        </w:rPr>
        <w:t xml:space="preserve"> </w:t>
      </w:r>
      <w:r w:rsidRPr="00B07779">
        <w:rPr>
          <w:lang w:eastAsia="bg-BG"/>
        </w:rPr>
        <w:t xml:space="preserve">при интравенозно приложение: при кучета - 681 </w:t>
      </w:r>
      <w:r w:rsidRPr="00B07779">
        <w:rPr>
          <w:lang w:val="en-US"/>
        </w:rPr>
        <w:t>mg/kg.</w:t>
      </w:r>
    </w:p>
    <w:p w14:paraId="2A3A7117" w14:textId="77777777" w:rsidR="00B07779" w:rsidRDefault="00B07779" w:rsidP="00B07779">
      <w:pPr>
        <w:rPr>
          <w:i/>
          <w:iCs/>
          <w:lang w:eastAsia="bg-BG"/>
        </w:rPr>
      </w:pPr>
    </w:p>
    <w:p w14:paraId="2EF4B7C5" w14:textId="6CEF0FB5" w:rsidR="00B07779" w:rsidRPr="00B07779" w:rsidRDefault="00B07779" w:rsidP="00B07779">
      <w:pPr>
        <w:rPr>
          <w:sz w:val="24"/>
          <w:szCs w:val="24"/>
        </w:rPr>
      </w:pPr>
      <w:r w:rsidRPr="00B07779">
        <w:rPr>
          <w:i/>
          <w:iCs/>
          <w:lang w:eastAsia="bg-BG"/>
        </w:rPr>
        <w:t>Кофеин</w:t>
      </w:r>
    </w:p>
    <w:p w14:paraId="7D3ACB57" w14:textId="77777777" w:rsidR="00B07779" w:rsidRPr="00B07779" w:rsidRDefault="00B07779" w:rsidP="00B07779">
      <w:pPr>
        <w:rPr>
          <w:sz w:val="24"/>
          <w:szCs w:val="24"/>
        </w:rPr>
      </w:pPr>
      <w:r w:rsidRPr="00B07779">
        <w:rPr>
          <w:lang w:val="en-US"/>
        </w:rPr>
        <w:t>LD</w:t>
      </w:r>
      <w:r w:rsidRPr="00B07779">
        <w:rPr>
          <w:vertAlign w:val="subscript"/>
          <w:lang w:val="en-US"/>
        </w:rPr>
        <w:t>50</w:t>
      </w:r>
      <w:r w:rsidRPr="00B07779">
        <w:rPr>
          <w:lang w:val="en-US"/>
        </w:rPr>
        <w:t xml:space="preserve"> </w:t>
      </w:r>
      <w:r w:rsidRPr="00B07779">
        <w:rPr>
          <w:lang w:eastAsia="bg-BG"/>
        </w:rPr>
        <w:t xml:space="preserve">за кофеин при перорално приложение на мишки е 350 </w:t>
      </w:r>
      <w:r w:rsidRPr="00B07779">
        <w:rPr>
          <w:lang w:val="en-US"/>
        </w:rPr>
        <w:t xml:space="preserve">mg/kg </w:t>
      </w:r>
      <w:r w:rsidRPr="00B07779">
        <w:rPr>
          <w:lang w:eastAsia="bg-BG"/>
        </w:rPr>
        <w:t>т.м.</w:t>
      </w:r>
    </w:p>
    <w:p w14:paraId="5397D372" w14:textId="77777777" w:rsidR="00B07779" w:rsidRPr="00B07779" w:rsidRDefault="00B07779" w:rsidP="00B07779">
      <w:pPr>
        <w:rPr>
          <w:sz w:val="24"/>
          <w:szCs w:val="24"/>
        </w:rPr>
      </w:pPr>
      <w:r w:rsidRPr="00B07779">
        <w:rPr>
          <w:lang w:eastAsia="bg-BG"/>
        </w:rPr>
        <w:t xml:space="preserve">Кофеин, в много по-високи концентрации от тези в лечебните дози и различните напитки предизвиква хромозомни аберации, както в тъканни култури на растителни клетки, така и в клетки на бозайници и върху микроорганизми. Във високи дози у гризачи кофеин е тератогенен. Данните при хора обаче показват, че кофеин не е мутагенен. Бременни жени, които поемат дневно повече от 600 </w:t>
      </w:r>
      <w:r w:rsidRPr="00B07779">
        <w:rPr>
          <w:lang w:val="en-US"/>
        </w:rPr>
        <w:t xml:space="preserve">mg </w:t>
      </w:r>
      <w:r w:rsidRPr="00B07779">
        <w:rPr>
          <w:lang w:eastAsia="bg-BG"/>
        </w:rPr>
        <w:t>кофеин страдат повече от спонтанни аборти, мъртво родени и преждевременни раждания.</w:t>
      </w:r>
    </w:p>
    <w:p w14:paraId="75CBB986" w14:textId="77777777" w:rsidR="00B07779" w:rsidRDefault="00B07779" w:rsidP="00B07779">
      <w:pPr>
        <w:rPr>
          <w:lang w:eastAsia="bg-BG"/>
        </w:rPr>
      </w:pPr>
    </w:p>
    <w:p w14:paraId="0297AC96" w14:textId="1F114D35" w:rsidR="00B07779" w:rsidRPr="00B07779" w:rsidRDefault="00B07779" w:rsidP="00B07779">
      <w:pPr>
        <w:rPr>
          <w:sz w:val="24"/>
          <w:szCs w:val="24"/>
        </w:rPr>
      </w:pPr>
      <w:r w:rsidRPr="00B07779">
        <w:rPr>
          <w:lang w:eastAsia="bg-BG"/>
        </w:rPr>
        <w:t xml:space="preserve">Изследвания на комбинацията на </w:t>
      </w:r>
      <w:proofErr w:type="spellStart"/>
      <w:r w:rsidRPr="00B07779">
        <w:rPr>
          <w:lang w:eastAsia="bg-BG"/>
        </w:rPr>
        <w:t>парацетамол</w:t>
      </w:r>
      <w:proofErr w:type="spellEnd"/>
      <w:r w:rsidRPr="00B07779">
        <w:rPr>
          <w:lang w:eastAsia="bg-BG"/>
        </w:rPr>
        <w:t xml:space="preserve"> и кодеин чрез </w:t>
      </w:r>
      <w:r w:rsidRPr="00B07779">
        <w:rPr>
          <w:lang w:val="en-US"/>
        </w:rPr>
        <w:t xml:space="preserve">Ames </w:t>
      </w:r>
      <w:r w:rsidRPr="00B07779">
        <w:rPr>
          <w:lang w:eastAsia="bg-BG"/>
        </w:rPr>
        <w:t xml:space="preserve">тест при салмонела, </w:t>
      </w:r>
      <w:r w:rsidRPr="00B07779">
        <w:rPr>
          <w:lang w:val="en-US"/>
        </w:rPr>
        <w:t xml:space="preserve">Base </w:t>
      </w:r>
      <w:r w:rsidRPr="00B07779">
        <w:rPr>
          <w:lang w:eastAsia="bg-BG"/>
        </w:rPr>
        <w:t xml:space="preserve">тест при дрозофила и </w:t>
      </w:r>
      <w:r w:rsidRPr="00B07779">
        <w:rPr>
          <w:lang w:val="en-US"/>
        </w:rPr>
        <w:t xml:space="preserve">Micronucleus </w:t>
      </w:r>
      <w:r w:rsidRPr="00B07779">
        <w:rPr>
          <w:lang w:eastAsia="bg-BG"/>
        </w:rPr>
        <w:t>тест при костен мозък на мишки не показват мутагенен потенциал.</w:t>
      </w:r>
    </w:p>
    <w:p w14:paraId="4BB6E935" w14:textId="77777777" w:rsidR="00B07779" w:rsidRDefault="00B07779" w:rsidP="00B07779">
      <w:pPr>
        <w:rPr>
          <w:lang w:eastAsia="bg-BG"/>
        </w:rPr>
      </w:pPr>
    </w:p>
    <w:p w14:paraId="0FC4A6C0" w14:textId="239950A1" w:rsidR="00B07779" w:rsidRPr="00B07779" w:rsidRDefault="00B07779" w:rsidP="00B07779">
      <w:pPr>
        <w:rPr>
          <w:sz w:val="24"/>
          <w:szCs w:val="24"/>
        </w:rPr>
      </w:pPr>
      <w:r w:rsidRPr="00B07779">
        <w:rPr>
          <w:lang w:eastAsia="bg-BG"/>
        </w:rPr>
        <w:t>Няма данни и не са проведени добре контролирани проучвания за токсичност на комбинацията при хора.</w:t>
      </w:r>
    </w:p>
    <w:p w14:paraId="5E44D927" w14:textId="77777777" w:rsidR="00B07779" w:rsidRDefault="00B07779" w:rsidP="00B07779">
      <w:pPr>
        <w:rPr>
          <w:lang w:eastAsia="bg-BG"/>
        </w:rPr>
      </w:pPr>
    </w:p>
    <w:p w14:paraId="285BC085" w14:textId="431D835A" w:rsidR="00B07779" w:rsidRPr="00B07779" w:rsidRDefault="00B07779" w:rsidP="00B07779">
      <w:r w:rsidRPr="00B07779">
        <w:rPr>
          <w:lang w:eastAsia="bg-BG"/>
        </w:rPr>
        <w:t>Няма данни за канцерогенност на комбинацията и отделните съставки.</w:t>
      </w:r>
    </w:p>
    <w:p w14:paraId="6940F72E" w14:textId="124B959F" w:rsidR="009B171C" w:rsidRDefault="002C50EE" w:rsidP="00CA1B57">
      <w:pPr>
        <w:pStyle w:val="Heading1"/>
      </w:pPr>
      <w:r>
        <w:t>7. ПРИТЕЖАТЕЛ НА РАЗРЕШЕНИЕТО ЗА УПОТРЕБА</w:t>
      </w:r>
    </w:p>
    <w:p w14:paraId="7E6BB122" w14:textId="77777777" w:rsidR="00B07779" w:rsidRPr="00B07779" w:rsidRDefault="00B07779" w:rsidP="00B07779">
      <w:pPr>
        <w:rPr>
          <w:sz w:val="24"/>
          <w:szCs w:val="24"/>
        </w:rPr>
      </w:pPr>
      <w:proofErr w:type="spellStart"/>
      <w:r w:rsidRPr="00B07779">
        <w:rPr>
          <w:lang w:eastAsia="bg-BG"/>
        </w:rPr>
        <w:t>Тева</w:t>
      </w:r>
      <w:proofErr w:type="spellEnd"/>
      <w:r w:rsidRPr="00B07779">
        <w:rPr>
          <w:lang w:eastAsia="bg-BG"/>
        </w:rPr>
        <w:t xml:space="preserve"> </w:t>
      </w:r>
      <w:proofErr w:type="spellStart"/>
      <w:r w:rsidRPr="00B07779">
        <w:rPr>
          <w:lang w:eastAsia="bg-BG"/>
        </w:rPr>
        <w:t>Фарма</w:t>
      </w:r>
      <w:proofErr w:type="spellEnd"/>
      <w:r w:rsidRPr="00B07779">
        <w:rPr>
          <w:lang w:eastAsia="bg-BG"/>
        </w:rPr>
        <w:t xml:space="preserve"> ЕАД</w:t>
      </w:r>
    </w:p>
    <w:p w14:paraId="04775573" w14:textId="77777777" w:rsidR="00B07779" w:rsidRPr="00B07779" w:rsidRDefault="00B07779" w:rsidP="00B07779">
      <w:pPr>
        <w:rPr>
          <w:sz w:val="24"/>
          <w:szCs w:val="24"/>
        </w:rPr>
      </w:pPr>
      <w:r w:rsidRPr="00B07779">
        <w:rPr>
          <w:lang w:eastAsia="bg-BG"/>
        </w:rPr>
        <w:t>ул. „Люба Величкова“ № 9</w:t>
      </w:r>
    </w:p>
    <w:p w14:paraId="78B7B02D" w14:textId="6B5C30DF" w:rsidR="00B07779" w:rsidRPr="00B07779" w:rsidRDefault="00B07779" w:rsidP="00B07779">
      <w:pPr>
        <w:rPr>
          <w:sz w:val="24"/>
          <w:szCs w:val="24"/>
        </w:rPr>
      </w:pPr>
      <w:r w:rsidRPr="00B07779">
        <w:rPr>
          <w:lang w:eastAsia="bg-BG"/>
        </w:rPr>
        <w:t>1407 София, България</w:t>
      </w:r>
    </w:p>
    <w:p w14:paraId="04840D59" w14:textId="4ACBCBEE" w:rsidR="002C50EE" w:rsidRDefault="002C50EE" w:rsidP="002C50EE">
      <w:pPr>
        <w:pStyle w:val="Heading1"/>
      </w:pPr>
      <w:r>
        <w:t>8. НОМЕР НА РАЗРЕШЕНИЕТО ЗА УПОТРЕБА</w:t>
      </w:r>
    </w:p>
    <w:p w14:paraId="075B391D" w14:textId="7050A181" w:rsidR="00B07779" w:rsidRPr="00B07779" w:rsidRDefault="00B07779" w:rsidP="00B07779">
      <w:pPr>
        <w:rPr>
          <w:sz w:val="24"/>
          <w:szCs w:val="24"/>
        </w:rPr>
      </w:pPr>
      <w:r w:rsidRPr="00B07779">
        <w:rPr>
          <w:lang w:val="en-US"/>
        </w:rPr>
        <w:t xml:space="preserve">Per. </w:t>
      </w:r>
      <w:r w:rsidRPr="00B07779">
        <w:rPr>
          <w:lang w:eastAsia="bg-BG"/>
        </w:rPr>
        <w:t>№20030114</w:t>
      </w:r>
    </w:p>
    <w:p w14:paraId="5900CBF3" w14:textId="6050D104" w:rsidR="002C50EE" w:rsidRDefault="002C50EE" w:rsidP="002C50EE">
      <w:pPr>
        <w:pStyle w:val="Heading1"/>
      </w:pPr>
      <w:r>
        <w:t>9. ДАТА НА ПЪРВО РАЗРЕШАВАНЕ/ПОДНОВЯВАНЕ НА РАЗРЕШЕНИЕТО ЗА УПОТРЕБА</w:t>
      </w:r>
    </w:p>
    <w:p w14:paraId="29EB8D81" w14:textId="77777777" w:rsidR="00B07779" w:rsidRPr="00B07779" w:rsidRDefault="00B07779" w:rsidP="00B07779">
      <w:pPr>
        <w:rPr>
          <w:sz w:val="24"/>
          <w:szCs w:val="24"/>
        </w:rPr>
      </w:pPr>
      <w:r w:rsidRPr="00B07779">
        <w:rPr>
          <w:lang w:eastAsia="bg-BG"/>
        </w:rPr>
        <w:t>Дата на първо разрешаване: 21.06.1968 г.</w:t>
      </w:r>
    </w:p>
    <w:p w14:paraId="176F69BC" w14:textId="4CA06514" w:rsidR="00B07779" w:rsidRPr="00B07779" w:rsidRDefault="00B07779" w:rsidP="00B07779">
      <w:r w:rsidRPr="00B07779">
        <w:rPr>
          <w:lang w:eastAsia="bg-BG"/>
        </w:rPr>
        <w:t>Дата на последно подновяване: 29.02.2008 г.</w:t>
      </w:r>
    </w:p>
    <w:p w14:paraId="0E9D0119" w14:textId="40529A97" w:rsidR="002C50EE" w:rsidRDefault="002C50EE" w:rsidP="002C50EE">
      <w:pPr>
        <w:pStyle w:val="Heading1"/>
      </w:pPr>
      <w:r>
        <w:lastRenderedPageBreak/>
        <w:t>10. ДАТА НА АКТУАЛИЗИРАНЕ НА ТЕКСТА</w:t>
      </w:r>
    </w:p>
    <w:p w14:paraId="3C016308" w14:textId="0B4211BC" w:rsidR="00B07779" w:rsidRPr="00B07779" w:rsidRDefault="00B07779" w:rsidP="00B07779">
      <w:r>
        <w:t>05.01.2021</w:t>
      </w:r>
    </w:p>
    <w:bookmarkEnd w:id="0"/>
    <w:p w14:paraId="383FCB10" w14:textId="77777777" w:rsidR="002C50EE" w:rsidRDefault="002C50EE" w:rsidP="002C50EE">
      <w:pPr>
        <w:rPr>
          <w:rFonts w:cs="Arial"/>
          <w:b/>
          <w:bCs/>
          <w:sz w:val="26"/>
          <w:szCs w:val="26"/>
        </w:rPr>
      </w:pPr>
    </w:p>
    <w:p w14:paraId="423F4C2A" w14:textId="77777777" w:rsidR="00C87E90" w:rsidRPr="003E3126" w:rsidRDefault="00C87E90" w:rsidP="003E3126"/>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606BAC"/>
    <w:multiLevelType w:val="hybridMultilevel"/>
    <w:tmpl w:val="C780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8"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80325B0"/>
    <w:multiLevelType w:val="hybridMultilevel"/>
    <w:tmpl w:val="0706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4"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1"/>
  </w:num>
  <w:num w:numId="4">
    <w:abstractNumId w:val="3"/>
  </w:num>
  <w:num w:numId="5">
    <w:abstractNumId w:val="1"/>
  </w:num>
  <w:num w:numId="6">
    <w:abstractNumId w:val="14"/>
  </w:num>
  <w:num w:numId="7">
    <w:abstractNumId w:val="8"/>
  </w:num>
  <w:num w:numId="8">
    <w:abstractNumId w:val="13"/>
  </w:num>
  <w:num w:numId="9">
    <w:abstractNumId w:val="2"/>
  </w:num>
  <w:num w:numId="10">
    <w:abstractNumId w:val="4"/>
  </w:num>
  <w:num w:numId="11">
    <w:abstractNumId w:val="22"/>
  </w:num>
  <w:num w:numId="12">
    <w:abstractNumId w:val="12"/>
  </w:num>
  <w:num w:numId="13">
    <w:abstractNumId w:val="16"/>
  </w:num>
  <w:num w:numId="14">
    <w:abstractNumId w:val="10"/>
  </w:num>
  <w:num w:numId="15">
    <w:abstractNumId w:val="21"/>
  </w:num>
  <w:num w:numId="16">
    <w:abstractNumId w:val="7"/>
  </w:num>
  <w:num w:numId="17">
    <w:abstractNumId w:val="18"/>
  </w:num>
  <w:num w:numId="18">
    <w:abstractNumId w:val="6"/>
  </w:num>
  <w:num w:numId="19">
    <w:abstractNumId w:val="19"/>
  </w:num>
  <w:num w:numId="20">
    <w:abstractNumId w:val="17"/>
  </w:num>
  <w:num w:numId="21">
    <w:abstractNumId w:val="15"/>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00"/>
    <w:rsid w:val="00185A46"/>
    <w:rsid w:val="001915B6"/>
    <w:rsid w:val="001D1B23"/>
    <w:rsid w:val="002B4DBB"/>
    <w:rsid w:val="002C50EE"/>
    <w:rsid w:val="00340A0A"/>
    <w:rsid w:val="003E3126"/>
    <w:rsid w:val="00517A5B"/>
    <w:rsid w:val="00593A00"/>
    <w:rsid w:val="005A66D9"/>
    <w:rsid w:val="00605BCA"/>
    <w:rsid w:val="006158A1"/>
    <w:rsid w:val="00617B1F"/>
    <w:rsid w:val="00672487"/>
    <w:rsid w:val="00672600"/>
    <w:rsid w:val="00681D4A"/>
    <w:rsid w:val="00685882"/>
    <w:rsid w:val="0075649D"/>
    <w:rsid w:val="00814073"/>
    <w:rsid w:val="00826F0D"/>
    <w:rsid w:val="00893B92"/>
    <w:rsid w:val="008C70A2"/>
    <w:rsid w:val="009773E4"/>
    <w:rsid w:val="009B171C"/>
    <w:rsid w:val="00A20351"/>
    <w:rsid w:val="00AC63CE"/>
    <w:rsid w:val="00AE2107"/>
    <w:rsid w:val="00B07779"/>
    <w:rsid w:val="00B275A8"/>
    <w:rsid w:val="00BF2600"/>
    <w:rsid w:val="00C07B84"/>
    <w:rsid w:val="00C33464"/>
    <w:rsid w:val="00C83063"/>
    <w:rsid w:val="00C87E90"/>
    <w:rsid w:val="00CA1B57"/>
    <w:rsid w:val="00DD466D"/>
    <w:rsid w:val="00E84F22"/>
    <w:rsid w:val="00EB6364"/>
    <w:rsid w:val="00F3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3557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2021-08-01T10:06:00Z</dcterms:created>
  <dcterms:modified xsi:type="dcterms:W3CDTF">2021-08-01T10:06:00Z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