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482ED0D3" w14:textId="40582228" w:rsidR="00F53FB7" w:rsidRDefault="00DD466D" w:rsidP="00A93499">
      <w:pPr>
        <w:pStyle w:val="Heading1"/>
      </w:pPr>
      <w:r>
        <w:t>1.ИМЕ НА ЛЕКАРСТВЕНИЯ ПРОДУКТ</w:t>
      </w:r>
    </w:p>
    <w:p w14:paraId="1023227D" w14:textId="2EEED39A" w:rsidR="00AD1134" w:rsidRDefault="00AD1134" w:rsidP="00AD1134"/>
    <w:p w14:paraId="7411608C" w14:textId="77777777" w:rsidR="00AD1134" w:rsidRPr="00AD1134" w:rsidRDefault="00AD1134" w:rsidP="00AD1134">
      <w:pPr>
        <w:rPr>
          <w:sz w:val="24"/>
          <w:szCs w:val="24"/>
          <w:lang w:val="en-US" w:eastAsia="bg-BG"/>
        </w:rPr>
      </w:pPr>
      <w:proofErr w:type="spellStart"/>
      <w:r w:rsidRPr="00AD1134">
        <w:rPr>
          <w:lang w:val="en-US"/>
        </w:rPr>
        <w:t>Aciclovir</w:t>
      </w:r>
      <w:proofErr w:type="spellEnd"/>
      <w:r w:rsidRPr="00AD1134">
        <w:rPr>
          <w:lang w:val="en-US"/>
        </w:rPr>
        <w:t xml:space="preserve"> ABR </w:t>
      </w:r>
      <w:r w:rsidRPr="00AD1134">
        <w:rPr>
          <w:lang w:eastAsia="bg-BG"/>
        </w:rPr>
        <w:t xml:space="preserve">50 </w:t>
      </w:r>
      <w:r w:rsidRPr="00AD1134">
        <w:rPr>
          <w:lang w:val="en-US"/>
        </w:rPr>
        <w:t>mg/g cream</w:t>
      </w:r>
    </w:p>
    <w:p w14:paraId="59B1C961" w14:textId="77777777" w:rsidR="00AD1134" w:rsidRPr="00AD1134" w:rsidRDefault="00AD1134" w:rsidP="00AD1134">
      <w:pPr>
        <w:rPr>
          <w:sz w:val="24"/>
          <w:szCs w:val="24"/>
          <w:lang w:val="en-US" w:eastAsia="bg-BG"/>
        </w:rPr>
      </w:pPr>
      <w:r w:rsidRPr="00AD1134">
        <w:rPr>
          <w:lang w:eastAsia="bg-BG"/>
        </w:rPr>
        <w:t xml:space="preserve">Ацикловир АБР 50 </w:t>
      </w:r>
      <w:r w:rsidRPr="00AD1134">
        <w:rPr>
          <w:lang w:val="en-US"/>
        </w:rPr>
        <w:t xml:space="preserve">mg/g </w:t>
      </w:r>
      <w:r w:rsidRPr="00AD1134">
        <w:rPr>
          <w:lang w:eastAsia="bg-BG"/>
        </w:rPr>
        <w:t>крем</w:t>
      </w:r>
    </w:p>
    <w:p w14:paraId="1B388BA5" w14:textId="77777777" w:rsidR="00AD1134" w:rsidRPr="00AD1134" w:rsidRDefault="00AD1134" w:rsidP="00AD1134"/>
    <w:p w14:paraId="0DF202EC" w14:textId="1DC3F9DD" w:rsidR="00F53FB7" w:rsidRDefault="00DD466D" w:rsidP="00A93499">
      <w:pPr>
        <w:pStyle w:val="Heading1"/>
      </w:pPr>
      <w:r>
        <w:t>2. КАЧЕСТВЕН И КОЛИЧЕСТВЕН СЪСТАВ</w:t>
      </w:r>
    </w:p>
    <w:p w14:paraId="02555261" w14:textId="1E460478" w:rsidR="00AD1134" w:rsidRDefault="00AD1134" w:rsidP="00AD1134"/>
    <w:p w14:paraId="49703CBE" w14:textId="77777777" w:rsidR="00AD1134" w:rsidRPr="00AD1134" w:rsidRDefault="00AD1134" w:rsidP="00AD1134">
      <w:pPr>
        <w:rPr>
          <w:sz w:val="24"/>
          <w:szCs w:val="24"/>
          <w:lang w:eastAsia="bg-BG"/>
        </w:rPr>
      </w:pPr>
      <w:r w:rsidRPr="00AD1134">
        <w:rPr>
          <w:lang w:eastAsia="bg-BG"/>
        </w:rPr>
        <w:t xml:space="preserve">Активното вещество </w:t>
      </w:r>
      <w:r w:rsidRPr="00AD1134">
        <w:rPr>
          <w:lang w:val="en-US"/>
        </w:rPr>
        <w:t xml:space="preserve">Big </w:t>
      </w:r>
      <w:r w:rsidRPr="00AD1134">
        <w:rPr>
          <w:lang w:eastAsia="bg-BG"/>
        </w:rPr>
        <w:t>крем е ацикловир (</w:t>
      </w:r>
      <w:proofErr w:type="spellStart"/>
      <w:r w:rsidRPr="00AD1134">
        <w:rPr>
          <w:i/>
          <w:iCs/>
          <w:lang w:val="en-US"/>
        </w:rPr>
        <w:t>aciclovir</w:t>
      </w:r>
      <w:proofErr w:type="spellEnd"/>
      <w:r w:rsidRPr="00AD1134">
        <w:rPr>
          <w:i/>
          <w:iCs/>
          <w:lang w:val="en-US"/>
        </w:rPr>
        <w:t>)</w:t>
      </w:r>
      <w:r w:rsidRPr="00AD1134">
        <w:rPr>
          <w:lang w:val="en-US"/>
        </w:rPr>
        <w:t xml:space="preserve"> </w:t>
      </w:r>
      <w:r w:rsidRPr="00AD1134">
        <w:rPr>
          <w:lang w:eastAsia="bg-BG"/>
        </w:rPr>
        <w:t xml:space="preserve">50 </w:t>
      </w:r>
      <w:r w:rsidRPr="00AD1134">
        <w:rPr>
          <w:lang w:val="en-US"/>
        </w:rPr>
        <w:t>mg.</w:t>
      </w:r>
    </w:p>
    <w:p w14:paraId="13665A58" w14:textId="77777777" w:rsidR="00AD1134" w:rsidRDefault="00AD1134" w:rsidP="00AD1134">
      <w:pPr>
        <w:rPr>
          <w:u w:val="single"/>
          <w:lang w:eastAsia="bg-BG"/>
        </w:rPr>
      </w:pPr>
    </w:p>
    <w:p w14:paraId="7F263008" w14:textId="6EA6E32E" w:rsidR="00AD1134" w:rsidRPr="00AD1134" w:rsidRDefault="00AD1134" w:rsidP="00AD1134">
      <w:r w:rsidRPr="00AD1134">
        <w:rPr>
          <w:u w:val="single"/>
          <w:lang w:eastAsia="bg-BG"/>
        </w:rPr>
        <w:t>Помощни вещества с известно действие</w:t>
      </w:r>
      <w:r w:rsidRPr="00AD1134">
        <w:rPr>
          <w:lang w:eastAsia="bg-BG"/>
        </w:rPr>
        <w:t>: цетостеарилов алкохол, пропиленгликол.</w:t>
      </w:r>
    </w:p>
    <w:p w14:paraId="4CABB9ED" w14:textId="46628AA4" w:rsidR="00F53FB7" w:rsidRDefault="00DD466D" w:rsidP="00A93499">
      <w:pPr>
        <w:pStyle w:val="Heading1"/>
      </w:pPr>
      <w:r>
        <w:t>3. ЛЕКАРСТВЕНА ФОРМА</w:t>
      </w:r>
    </w:p>
    <w:p w14:paraId="4D6D9D81" w14:textId="0140353C" w:rsidR="00AD1134" w:rsidRDefault="00AD1134" w:rsidP="00AD1134"/>
    <w:p w14:paraId="70216CAD" w14:textId="77777777" w:rsidR="00E95EA0" w:rsidRPr="00E95EA0" w:rsidRDefault="00E95EA0" w:rsidP="00E95EA0">
      <w:pPr>
        <w:rPr>
          <w:sz w:val="24"/>
          <w:szCs w:val="24"/>
          <w:lang w:eastAsia="bg-BG"/>
        </w:rPr>
      </w:pPr>
      <w:r w:rsidRPr="00E95EA0">
        <w:rPr>
          <w:lang w:eastAsia="bg-BG"/>
        </w:rPr>
        <w:t>Крем.</w:t>
      </w:r>
    </w:p>
    <w:p w14:paraId="0D4FDE23" w14:textId="77777777" w:rsidR="00E95EA0" w:rsidRDefault="00E95EA0" w:rsidP="00E95EA0">
      <w:pPr>
        <w:rPr>
          <w:lang w:eastAsia="bg-BG"/>
        </w:rPr>
      </w:pPr>
    </w:p>
    <w:p w14:paraId="4D5320A8" w14:textId="473D14B2" w:rsidR="00E95EA0" w:rsidRPr="00E95EA0" w:rsidRDefault="00E95EA0" w:rsidP="00E95EA0">
      <w:pPr>
        <w:rPr>
          <w:sz w:val="24"/>
          <w:szCs w:val="24"/>
          <w:lang w:eastAsia="bg-BG"/>
        </w:rPr>
      </w:pPr>
      <w:r w:rsidRPr="00E95EA0">
        <w:rPr>
          <w:lang w:eastAsia="bg-BG"/>
        </w:rPr>
        <w:t>Описание: хомогенна кремообразна маса с бял до почти бял цвят.</w:t>
      </w:r>
    </w:p>
    <w:p w14:paraId="1746EA55" w14:textId="77777777" w:rsidR="00AD1134" w:rsidRPr="00AD1134" w:rsidRDefault="00AD1134" w:rsidP="00AD1134"/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1AEF7FB6" w14:textId="480E6870" w:rsidR="00A428B7" w:rsidRDefault="002C50EE" w:rsidP="00340E8D">
      <w:pPr>
        <w:pStyle w:val="Heading2"/>
      </w:pPr>
      <w:r>
        <w:t>4.1. Терапевтични показания</w:t>
      </w:r>
    </w:p>
    <w:p w14:paraId="6BC95DF0" w14:textId="2725A472" w:rsidR="00E95EA0" w:rsidRDefault="00E95EA0" w:rsidP="00E95EA0"/>
    <w:p w14:paraId="0AFFF8BD" w14:textId="77777777" w:rsidR="00E95EA0" w:rsidRPr="00E95EA0" w:rsidRDefault="00E95EA0" w:rsidP="00E95EA0">
      <w:pPr>
        <w:rPr>
          <w:sz w:val="24"/>
          <w:szCs w:val="24"/>
          <w:lang w:eastAsia="bg-BG"/>
        </w:rPr>
      </w:pPr>
      <w:r w:rsidRPr="00E95EA0">
        <w:rPr>
          <w:lang w:eastAsia="bg-BG"/>
        </w:rPr>
        <w:t xml:space="preserve">Ацикловир АБР крем се прилага за лечение на инфекции причинени от </w:t>
      </w:r>
      <w:r w:rsidRPr="00E95EA0">
        <w:rPr>
          <w:lang w:val="en-US"/>
        </w:rPr>
        <w:t xml:space="preserve">Herpes simplex virus, </w:t>
      </w:r>
      <w:r w:rsidRPr="00E95EA0">
        <w:rPr>
          <w:lang w:eastAsia="bg-BG"/>
        </w:rPr>
        <w:t>локализирани на устните и лицето (начален и рецидивиращ лабиален херпес).</w:t>
      </w:r>
    </w:p>
    <w:p w14:paraId="6A225E63" w14:textId="77777777" w:rsidR="00E95EA0" w:rsidRPr="00E95EA0" w:rsidRDefault="00E95EA0" w:rsidP="00E95EA0"/>
    <w:p w14:paraId="4EC58B12" w14:textId="5494AD58" w:rsidR="00A428B7" w:rsidRDefault="002C50EE" w:rsidP="00340E8D">
      <w:pPr>
        <w:pStyle w:val="Heading2"/>
      </w:pPr>
      <w:r>
        <w:t>4.2. Дозировка и начин на приложение</w:t>
      </w:r>
    </w:p>
    <w:p w14:paraId="66CAEE92" w14:textId="122F3C92" w:rsidR="00E95EA0" w:rsidRDefault="00E95EA0" w:rsidP="00E95EA0"/>
    <w:p w14:paraId="4353BBB3" w14:textId="77777777" w:rsidR="00E95EA0" w:rsidRPr="00E95EA0" w:rsidRDefault="00E95EA0" w:rsidP="00E95EA0">
      <w:pPr>
        <w:spacing w:line="240" w:lineRule="auto"/>
        <w:rPr>
          <w:rFonts w:eastAsia="Times New Roman" w:cs="Arial"/>
          <w:lang w:eastAsia="bg-BG"/>
        </w:rPr>
      </w:pPr>
      <w:r w:rsidRPr="00E95EA0">
        <w:rPr>
          <w:rFonts w:eastAsia="Times New Roman" w:cs="Arial"/>
          <w:color w:val="000000"/>
          <w:lang w:eastAsia="bg-BG"/>
        </w:rPr>
        <w:t>За кожно приложение.</w:t>
      </w:r>
    </w:p>
    <w:p w14:paraId="2395CB7C" w14:textId="77777777" w:rsidR="00E95EA0" w:rsidRDefault="00E95EA0" w:rsidP="00E95EA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E54AA19" w14:textId="05979758" w:rsidR="00E95EA0" w:rsidRPr="00E95EA0" w:rsidRDefault="00E95EA0" w:rsidP="00E95EA0">
      <w:pPr>
        <w:spacing w:line="240" w:lineRule="auto"/>
        <w:rPr>
          <w:rFonts w:eastAsia="Times New Roman" w:cs="Arial"/>
          <w:lang w:eastAsia="bg-BG"/>
        </w:rPr>
      </w:pPr>
      <w:r w:rsidRPr="00E95EA0">
        <w:rPr>
          <w:rFonts w:eastAsia="Times New Roman" w:cs="Arial"/>
          <w:color w:val="000000"/>
          <w:u w:val="single"/>
          <w:lang w:eastAsia="bg-BG"/>
        </w:rPr>
        <w:t>Дозировка</w:t>
      </w:r>
    </w:p>
    <w:p w14:paraId="110E8CC0" w14:textId="77777777" w:rsidR="00E95EA0" w:rsidRPr="00E95EA0" w:rsidRDefault="00E95EA0" w:rsidP="00E95EA0">
      <w:pPr>
        <w:spacing w:line="240" w:lineRule="auto"/>
        <w:rPr>
          <w:rFonts w:eastAsia="Times New Roman" w:cs="Arial"/>
          <w:lang w:eastAsia="bg-BG"/>
        </w:rPr>
      </w:pPr>
      <w:r w:rsidRPr="00E95EA0">
        <w:rPr>
          <w:rFonts w:eastAsia="Times New Roman" w:cs="Arial"/>
          <w:i/>
          <w:iCs/>
          <w:color w:val="000000"/>
          <w:lang w:eastAsia="bg-BG"/>
        </w:rPr>
        <w:t>Възрастни и деца</w:t>
      </w:r>
    </w:p>
    <w:p w14:paraId="763A6B67" w14:textId="77777777" w:rsidR="00E95EA0" w:rsidRPr="00E95EA0" w:rsidRDefault="00E95EA0" w:rsidP="00E95EA0">
      <w:pPr>
        <w:spacing w:line="240" w:lineRule="auto"/>
        <w:rPr>
          <w:rFonts w:eastAsia="Times New Roman" w:cs="Arial"/>
          <w:lang w:eastAsia="bg-BG"/>
        </w:rPr>
      </w:pPr>
      <w:r w:rsidRPr="00E95EA0">
        <w:rPr>
          <w:rFonts w:eastAsia="Times New Roman" w:cs="Arial"/>
          <w:color w:val="000000"/>
          <w:lang w:eastAsia="bg-BG"/>
        </w:rPr>
        <w:t>Ацикловир АБР крем се нанася внимателно върху кожните лезии в тънък слой, 5 пъти дневно на интервал от 4 часа, като се пропуска приложението през нощта. Продължителността на лечение е около 5 дни (най-малко 4 дни), като при липса на достатъчен терапевтичен ефект може да бъде удължена до 10 дни. Ако след 10 дневно приложение оплакванията продължават, пациентът трябва да се консултира със специалист.</w:t>
      </w:r>
    </w:p>
    <w:p w14:paraId="18EB375C" w14:textId="77777777" w:rsidR="00E95EA0" w:rsidRDefault="00E95EA0" w:rsidP="00E95EA0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A373D76" w14:textId="44AC1695" w:rsidR="00E95EA0" w:rsidRPr="00E95EA0" w:rsidRDefault="00E95EA0" w:rsidP="00E95EA0">
      <w:pPr>
        <w:spacing w:line="240" w:lineRule="auto"/>
        <w:rPr>
          <w:rFonts w:eastAsia="Times New Roman" w:cs="Arial"/>
          <w:lang w:eastAsia="bg-BG"/>
        </w:rPr>
      </w:pPr>
      <w:r w:rsidRPr="00E95EA0">
        <w:rPr>
          <w:rFonts w:eastAsia="Times New Roman" w:cs="Arial"/>
          <w:i/>
          <w:iCs/>
          <w:color w:val="000000"/>
          <w:lang w:eastAsia="bg-BG"/>
        </w:rPr>
        <w:t>Пациенти в старческа възраст</w:t>
      </w:r>
    </w:p>
    <w:p w14:paraId="743DB932" w14:textId="77777777" w:rsidR="00E95EA0" w:rsidRPr="00E95EA0" w:rsidRDefault="00E95EA0" w:rsidP="00E95EA0">
      <w:pPr>
        <w:spacing w:line="240" w:lineRule="auto"/>
        <w:rPr>
          <w:rFonts w:eastAsia="Times New Roman" w:cs="Arial"/>
          <w:lang w:eastAsia="bg-BG"/>
        </w:rPr>
      </w:pPr>
      <w:r w:rsidRPr="00E95EA0">
        <w:rPr>
          <w:rFonts w:eastAsia="Times New Roman" w:cs="Arial"/>
          <w:color w:val="000000"/>
          <w:lang w:eastAsia="bg-BG"/>
        </w:rPr>
        <w:t>Няма специални препоръки.</w:t>
      </w:r>
    </w:p>
    <w:p w14:paraId="25C709FA" w14:textId="77777777" w:rsidR="00E95EA0" w:rsidRDefault="00E95EA0" w:rsidP="00E95EA0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EF6B17D" w14:textId="12B7871C" w:rsidR="00E95EA0" w:rsidRPr="00E95EA0" w:rsidRDefault="00E95EA0" w:rsidP="00E95EA0">
      <w:pPr>
        <w:spacing w:line="240" w:lineRule="auto"/>
        <w:rPr>
          <w:rFonts w:eastAsia="Times New Roman" w:cs="Arial"/>
          <w:lang w:eastAsia="bg-BG"/>
        </w:rPr>
      </w:pPr>
      <w:r w:rsidRPr="00E95EA0">
        <w:rPr>
          <w:rFonts w:eastAsia="Times New Roman" w:cs="Arial"/>
          <w:color w:val="000000"/>
          <w:u w:val="single"/>
          <w:lang w:eastAsia="bg-BG"/>
        </w:rPr>
        <w:t>Начин на приложение</w:t>
      </w:r>
    </w:p>
    <w:p w14:paraId="59041234" w14:textId="77777777" w:rsidR="00E95EA0" w:rsidRPr="00E95EA0" w:rsidRDefault="00E95EA0" w:rsidP="00E95EA0">
      <w:pPr>
        <w:spacing w:line="240" w:lineRule="auto"/>
        <w:rPr>
          <w:rFonts w:eastAsia="Times New Roman" w:cs="Arial"/>
          <w:lang w:eastAsia="bg-BG"/>
        </w:rPr>
      </w:pPr>
      <w:r w:rsidRPr="00E95EA0">
        <w:rPr>
          <w:rFonts w:eastAsia="Times New Roman" w:cs="Arial"/>
          <w:color w:val="000000"/>
          <w:lang w:eastAsia="bg-BG"/>
        </w:rPr>
        <w:lastRenderedPageBreak/>
        <w:t>Продуктът се прилага върху вече развити лезии или върху кожните участъци, кьдето са налице продроми (сърбеж и/или зачервяване).</w:t>
      </w:r>
    </w:p>
    <w:p w14:paraId="4183DC41" w14:textId="77777777" w:rsidR="00E95EA0" w:rsidRDefault="00E95EA0" w:rsidP="00E95EA0">
      <w:pPr>
        <w:rPr>
          <w:rFonts w:eastAsia="Times New Roman" w:cs="Arial"/>
          <w:color w:val="000000"/>
          <w:lang w:eastAsia="bg-BG"/>
        </w:rPr>
      </w:pPr>
    </w:p>
    <w:p w14:paraId="3933653C" w14:textId="7AA58360" w:rsidR="00E95EA0" w:rsidRDefault="00E95EA0" w:rsidP="00E95EA0">
      <w:pPr>
        <w:rPr>
          <w:rFonts w:eastAsia="Times New Roman" w:cs="Arial"/>
          <w:color w:val="000000"/>
          <w:lang w:eastAsia="bg-BG"/>
        </w:rPr>
      </w:pPr>
      <w:r w:rsidRPr="00E95EA0">
        <w:rPr>
          <w:rFonts w:eastAsia="Times New Roman" w:cs="Arial"/>
          <w:color w:val="000000"/>
          <w:lang w:eastAsia="bg-BG"/>
        </w:rPr>
        <w:t>Лечението трябва да започне колкото е възможно по-скоро по време на продромалния период, но може да започне и при вече развити лезии.</w:t>
      </w:r>
    </w:p>
    <w:p w14:paraId="3AADEAF1" w14:textId="3D1AFD23" w:rsidR="00E95EA0" w:rsidRDefault="00E95EA0" w:rsidP="00E95EA0">
      <w:pPr>
        <w:rPr>
          <w:rFonts w:eastAsia="Times New Roman" w:cs="Arial"/>
          <w:color w:val="000000"/>
          <w:lang w:eastAsia="bg-BG"/>
        </w:rPr>
      </w:pPr>
    </w:p>
    <w:p w14:paraId="4F6DFC88" w14:textId="464D1D4F" w:rsidR="00E95EA0" w:rsidRDefault="00E95EA0" w:rsidP="00E95EA0">
      <w:pPr>
        <w:rPr>
          <w:sz w:val="24"/>
          <w:szCs w:val="24"/>
          <w:lang w:eastAsia="bg-BG"/>
        </w:rPr>
      </w:pPr>
      <w:r w:rsidRPr="00E95EA0">
        <w:rPr>
          <w:lang w:eastAsia="bg-BG"/>
        </w:rPr>
        <w:t>За ограничаване разпространението на инфекцията е необходимо щателно измиване на ръцете преди и след прилагане на крема и избягване на ненужно триене или докосване с кърпа.</w:t>
      </w:r>
    </w:p>
    <w:p w14:paraId="176A32CC" w14:textId="77777777" w:rsidR="00E95EA0" w:rsidRPr="00E95EA0" w:rsidRDefault="00E95EA0" w:rsidP="00E95E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158ADF5" w14:textId="5A3B91BE" w:rsidR="00A428B7" w:rsidRDefault="002C50EE" w:rsidP="00340E8D">
      <w:pPr>
        <w:pStyle w:val="Heading2"/>
      </w:pPr>
      <w:r>
        <w:t>4.3. Противопоказания</w:t>
      </w:r>
    </w:p>
    <w:p w14:paraId="3A530B7A" w14:textId="1EEC1EEA" w:rsidR="00E95EA0" w:rsidRDefault="00E95EA0" w:rsidP="00E95EA0"/>
    <w:p w14:paraId="13A576EB" w14:textId="77777777" w:rsidR="00E95EA0" w:rsidRPr="00E95EA0" w:rsidRDefault="00E95EA0" w:rsidP="00E95EA0">
      <w:pPr>
        <w:rPr>
          <w:sz w:val="24"/>
          <w:szCs w:val="24"/>
          <w:lang w:eastAsia="bg-BG"/>
        </w:rPr>
      </w:pPr>
      <w:r w:rsidRPr="00E95EA0">
        <w:rPr>
          <w:lang w:eastAsia="bg-BG"/>
        </w:rPr>
        <w:t>Ацикловир АБР крем е противопоказан при свръхчувствителност към ацикловир, валацикловир, пропиленгликол или към друго от помощните вещества, изброени в точка 6.1.</w:t>
      </w:r>
    </w:p>
    <w:p w14:paraId="636AB772" w14:textId="77777777" w:rsidR="00E95EA0" w:rsidRPr="00E95EA0" w:rsidRDefault="00E95EA0" w:rsidP="00E95EA0"/>
    <w:p w14:paraId="45176B5B" w14:textId="6D02A83D" w:rsidR="00A428B7" w:rsidRDefault="002C50EE" w:rsidP="00340E8D">
      <w:pPr>
        <w:pStyle w:val="Heading2"/>
      </w:pPr>
      <w:r>
        <w:t>4.4. Специални предупреждения и предпазни мерки при употреба</w:t>
      </w:r>
    </w:p>
    <w:p w14:paraId="19FD2D1D" w14:textId="20B87C3E" w:rsidR="00E95EA0" w:rsidRDefault="00E95EA0" w:rsidP="00E95EA0"/>
    <w:p w14:paraId="73402E52" w14:textId="77777777" w:rsidR="00E95EA0" w:rsidRPr="00E95EA0" w:rsidRDefault="00E95EA0" w:rsidP="00E95EA0">
      <w:pPr>
        <w:spacing w:line="240" w:lineRule="auto"/>
        <w:rPr>
          <w:rFonts w:eastAsia="Times New Roman" w:cs="Arial"/>
          <w:lang w:eastAsia="bg-BG"/>
        </w:rPr>
      </w:pPr>
      <w:r w:rsidRPr="00E95EA0">
        <w:rPr>
          <w:rFonts w:eastAsia="Times New Roman" w:cs="Arial"/>
          <w:color w:val="000000"/>
          <w:lang w:eastAsia="bg-BG"/>
        </w:rPr>
        <w:t>Поради риск от развитие на локално дразнене, Ацикловир АБР крем не трябва да се прилага върху устната или вагиналната лигавица, както и върху конюнктивата. Необходимо е да се вземат специални предпазни мерки продуктът да не попадне в очите.</w:t>
      </w:r>
    </w:p>
    <w:p w14:paraId="369A0AB4" w14:textId="77777777" w:rsidR="00E95EA0" w:rsidRDefault="00E95EA0" w:rsidP="00E95EA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03DF714" w14:textId="45645EEA" w:rsidR="00E95EA0" w:rsidRPr="00E95EA0" w:rsidRDefault="00E95EA0" w:rsidP="00E95EA0">
      <w:pPr>
        <w:spacing w:line="240" w:lineRule="auto"/>
        <w:rPr>
          <w:rFonts w:eastAsia="Times New Roman" w:cs="Arial"/>
          <w:lang w:eastAsia="bg-BG"/>
        </w:rPr>
      </w:pPr>
      <w:r w:rsidRPr="00E95EA0">
        <w:rPr>
          <w:rFonts w:eastAsia="Times New Roman" w:cs="Arial"/>
          <w:color w:val="000000"/>
          <w:lang w:eastAsia="bg-BG"/>
        </w:rPr>
        <w:t>При пациенти с тежък имунен дефицит (болни със СПИН или след костно-мозъчна трансплантация) е необходимо да се обсъди комбинирано лечение с пероралната форма на продукта или други противовирусни средства със системно действие. Такива пациенти трябва да се насърчават да се консултират с лекар при всяка поява на инфекция.</w:t>
      </w:r>
    </w:p>
    <w:p w14:paraId="67C32B63" w14:textId="77777777" w:rsidR="00E95EA0" w:rsidRDefault="00E95EA0" w:rsidP="00E95EA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43C7455" w14:textId="6002D571" w:rsidR="00E95EA0" w:rsidRPr="00E95EA0" w:rsidRDefault="00E95EA0" w:rsidP="00E95EA0">
      <w:pPr>
        <w:spacing w:line="240" w:lineRule="auto"/>
        <w:rPr>
          <w:rFonts w:eastAsia="Times New Roman" w:cs="Arial"/>
          <w:lang w:eastAsia="bg-BG"/>
        </w:rPr>
      </w:pPr>
      <w:r w:rsidRPr="00E95EA0">
        <w:rPr>
          <w:rFonts w:eastAsia="Times New Roman" w:cs="Arial"/>
          <w:color w:val="000000"/>
          <w:lang w:eastAsia="bg-BG"/>
        </w:rPr>
        <w:t>Този продукт съдържа пропиленгликол и може да причини дразнене на кожата.</w:t>
      </w:r>
    </w:p>
    <w:p w14:paraId="7E47D850" w14:textId="3C8DAC5C" w:rsidR="00E95EA0" w:rsidRPr="00E95EA0" w:rsidRDefault="00E95EA0" w:rsidP="00E95EA0">
      <w:pPr>
        <w:spacing w:line="240" w:lineRule="auto"/>
        <w:rPr>
          <w:rFonts w:eastAsia="Times New Roman" w:cs="Arial"/>
          <w:lang w:eastAsia="bg-BG"/>
        </w:rPr>
      </w:pPr>
      <w:r w:rsidRPr="00E95EA0">
        <w:rPr>
          <w:rFonts w:eastAsia="Times New Roman" w:cs="Arial"/>
          <w:color w:val="000000"/>
          <w:lang w:eastAsia="bg-BG"/>
        </w:rPr>
        <w:t>Цетостеариловият алкохол в състава на продукта може да причини локални кожни реакции (напр. контактен дерматит).</w:t>
      </w:r>
    </w:p>
    <w:p w14:paraId="60830DAB" w14:textId="77777777" w:rsidR="00E95EA0" w:rsidRPr="00E95EA0" w:rsidRDefault="00E95EA0" w:rsidP="00E95EA0"/>
    <w:p w14:paraId="3A35B3F5" w14:textId="4E99711C" w:rsidR="00A428B7" w:rsidRDefault="002C50EE" w:rsidP="00340E8D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6F951137" w14:textId="44C26736" w:rsidR="00E95EA0" w:rsidRDefault="00E95EA0" w:rsidP="00E95EA0"/>
    <w:p w14:paraId="70FE62BF" w14:textId="701E2ADE" w:rsidR="00E95EA0" w:rsidRDefault="00E95EA0" w:rsidP="00E95EA0">
      <w:r>
        <w:t>Няма данни за нежелани лекарствени взаимодействия със сигнификантно клинично значение.</w:t>
      </w:r>
    </w:p>
    <w:p w14:paraId="505F7372" w14:textId="77777777" w:rsidR="00E95EA0" w:rsidRPr="00E95EA0" w:rsidRDefault="00E95EA0" w:rsidP="00E95EA0"/>
    <w:p w14:paraId="6085D4F7" w14:textId="26E7497F" w:rsidR="00A428B7" w:rsidRDefault="002C50EE" w:rsidP="00340E8D">
      <w:pPr>
        <w:pStyle w:val="Heading2"/>
      </w:pPr>
      <w:r>
        <w:t>4.6. Фертилитет, бременност и кърмене</w:t>
      </w:r>
    </w:p>
    <w:p w14:paraId="11FB48A2" w14:textId="78DCAC5C" w:rsidR="00E95EA0" w:rsidRDefault="00E95EA0" w:rsidP="00E95EA0"/>
    <w:p w14:paraId="5DC4EDA3" w14:textId="77777777" w:rsidR="00E95EA0" w:rsidRPr="00E95EA0" w:rsidRDefault="00E95EA0" w:rsidP="00E95EA0">
      <w:pPr>
        <w:spacing w:line="240" w:lineRule="auto"/>
        <w:rPr>
          <w:rFonts w:eastAsia="Times New Roman" w:cs="Arial"/>
          <w:lang w:eastAsia="bg-BG"/>
        </w:rPr>
      </w:pPr>
      <w:bookmarkStart w:id="1" w:name="bookmark0"/>
      <w:r w:rsidRPr="00E95EA0">
        <w:rPr>
          <w:rFonts w:eastAsia="Times New Roman" w:cs="Arial"/>
          <w:b/>
          <w:bCs/>
          <w:color w:val="000000"/>
          <w:lang w:eastAsia="bg-BG"/>
        </w:rPr>
        <w:t>Ефекти върху фертилитета</w:t>
      </w:r>
      <w:bookmarkEnd w:id="1"/>
    </w:p>
    <w:p w14:paraId="66DD6286" w14:textId="77777777" w:rsidR="00E95EA0" w:rsidRPr="00E95EA0" w:rsidRDefault="00E95EA0" w:rsidP="00E95EA0">
      <w:pPr>
        <w:spacing w:line="240" w:lineRule="auto"/>
        <w:rPr>
          <w:rFonts w:eastAsia="Times New Roman" w:cs="Arial"/>
          <w:lang w:eastAsia="bg-BG"/>
        </w:rPr>
      </w:pPr>
      <w:r w:rsidRPr="00E95EA0">
        <w:rPr>
          <w:rFonts w:eastAsia="Times New Roman" w:cs="Arial"/>
          <w:color w:val="000000"/>
          <w:lang w:eastAsia="bg-BG"/>
        </w:rPr>
        <w:t>Вижте данните от клинични изпитвания представени в точка 5.3.</w:t>
      </w:r>
    </w:p>
    <w:p w14:paraId="0DB9EABF" w14:textId="77777777" w:rsidR="003B7EDC" w:rsidRDefault="003B7EDC" w:rsidP="00E95EA0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2"/>
    </w:p>
    <w:p w14:paraId="5619A67D" w14:textId="08F72E5A" w:rsidR="00E95EA0" w:rsidRPr="003B7EDC" w:rsidRDefault="00E95EA0" w:rsidP="003B7EDC">
      <w:pPr>
        <w:pStyle w:val="Heading3"/>
        <w:rPr>
          <w:rFonts w:eastAsia="Times New Roman"/>
          <w:b/>
          <w:bCs/>
          <w:lang w:eastAsia="bg-BG"/>
        </w:rPr>
      </w:pPr>
      <w:r w:rsidRPr="003B7EDC">
        <w:rPr>
          <w:rFonts w:eastAsia="Times New Roman"/>
          <w:b/>
          <w:bCs/>
          <w:lang w:eastAsia="bg-BG"/>
        </w:rPr>
        <w:t>Бременност</w:t>
      </w:r>
      <w:bookmarkEnd w:id="2"/>
    </w:p>
    <w:p w14:paraId="3114F442" w14:textId="77777777" w:rsidR="00E95EA0" w:rsidRPr="00E95EA0" w:rsidRDefault="00E95EA0" w:rsidP="00E95EA0">
      <w:pPr>
        <w:spacing w:line="240" w:lineRule="auto"/>
        <w:rPr>
          <w:rFonts w:eastAsia="Times New Roman" w:cs="Arial"/>
          <w:lang w:eastAsia="bg-BG"/>
        </w:rPr>
      </w:pPr>
      <w:r w:rsidRPr="00E95EA0">
        <w:rPr>
          <w:rFonts w:eastAsia="Times New Roman" w:cs="Arial"/>
          <w:color w:val="000000"/>
          <w:lang w:eastAsia="bg-BG"/>
        </w:rPr>
        <w:t>Ацикловир трябва да се прилага по време на бременност само когато потенциалната полза превишава възможните рискове, въпреки че системната експозиция на ацикловир при локална употреба е твърде ниска.</w:t>
      </w:r>
    </w:p>
    <w:p w14:paraId="3953FCC0" w14:textId="77777777" w:rsidR="003B7EDC" w:rsidRDefault="003B7EDC" w:rsidP="00E95EA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BEB6292" w14:textId="306F4FC5" w:rsidR="00E95EA0" w:rsidRPr="00E95EA0" w:rsidRDefault="00E95EA0" w:rsidP="00E95EA0">
      <w:pPr>
        <w:spacing w:line="240" w:lineRule="auto"/>
        <w:rPr>
          <w:rFonts w:eastAsia="Times New Roman" w:cs="Arial"/>
          <w:lang w:eastAsia="bg-BG"/>
        </w:rPr>
      </w:pPr>
      <w:r w:rsidRPr="00E95EA0">
        <w:rPr>
          <w:rFonts w:eastAsia="Times New Roman" w:cs="Arial"/>
          <w:color w:val="000000"/>
          <w:lang w:eastAsia="bg-BG"/>
        </w:rPr>
        <w:lastRenderedPageBreak/>
        <w:t>В пост-маркетинговия регистър на случаите на бременност има данни от проследяване на бременни жени, третирани с различни форми ацикловир. Регистрираните данни не показват повишаване в броя на вродените дефекти при деца на майки, лекувани с ацикловир, в сравнение с общата популация, като вродените дефекти не показват сходство или особеност, предполагаща обща причина.</w:t>
      </w:r>
    </w:p>
    <w:p w14:paraId="30883E21" w14:textId="77777777" w:rsidR="003B7EDC" w:rsidRDefault="003B7EDC" w:rsidP="00E95EA0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0311F4D" w14:textId="661436D4" w:rsidR="00E95EA0" w:rsidRPr="00E95EA0" w:rsidRDefault="00E95EA0" w:rsidP="00E95EA0">
      <w:pPr>
        <w:spacing w:line="240" w:lineRule="auto"/>
        <w:rPr>
          <w:rFonts w:eastAsia="Times New Roman" w:cs="Arial"/>
          <w:lang w:eastAsia="bg-BG"/>
        </w:rPr>
      </w:pPr>
      <w:r w:rsidRPr="00E95EA0">
        <w:rPr>
          <w:rFonts w:eastAsia="Times New Roman" w:cs="Arial"/>
          <w:color w:val="000000"/>
          <w:lang w:eastAsia="bg-BG"/>
        </w:rPr>
        <w:t>Според данни от международно приетите стандартни тестове, при системно прилагане на ацикловир, не се установяват ембриотоксични или тератогенни ефекти при зайци, плъхове или мишки.</w:t>
      </w:r>
    </w:p>
    <w:p w14:paraId="578AC9E1" w14:textId="77777777" w:rsidR="00E95EA0" w:rsidRPr="00E95EA0" w:rsidRDefault="00E95EA0" w:rsidP="00E95EA0">
      <w:pPr>
        <w:spacing w:line="240" w:lineRule="auto"/>
        <w:rPr>
          <w:rFonts w:eastAsia="Times New Roman" w:cs="Arial"/>
          <w:lang w:eastAsia="bg-BG"/>
        </w:rPr>
      </w:pPr>
      <w:r w:rsidRPr="00E95EA0">
        <w:rPr>
          <w:rFonts w:eastAsia="Times New Roman" w:cs="Arial"/>
          <w:color w:val="000000"/>
          <w:lang w:eastAsia="bg-BG"/>
        </w:rPr>
        <w:t>Фетални аномалии са установени в проведени нестандартни изпитвания при плъхове, само след прилагане на много високи, токсични за майката дози, подкожно. Връзката на тези открития с клиничната практика не е установена.</w:t>
      </w:r>
    </w:p>
    <w:p w14:paraId="06CC0BF8" w14:textId="77777777" w:rsidR="003B7EDC" w:rsidRDefault="003B7EDC" w:rsidP="00E95EA0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026F8EB7" w14:textId="75C44D07" w:rsidR="00E95EA0" w:rsidRPr="003B7EDC" w:rsidRDefault="00E95EA0" w:rsidP="003B7EDC">
      <w:pPr>
        <w:pStyle w:val="Heading3"/>
        <w:rPr>
          <w:rFonts w:eastAsia="Times New Roman"/>
          <w:b/>
          <w:bCs/>
          <w:lang w:val="en-US" w:eastAsia="bg-BG"/>
        </w:rPr>
      </w:pPr>
      <w:r w:rsidRPr="003B7EDC">
        <w:rPr>
          <w:rFonts w:eastAsia="Times New Roman"/>
          <w:b/>
          <w:bCs/>
          <w:lang w:eastAsia="bg-BG"/>
        </w:rPr>
        <w:t>Кърмене</w:t>
      </w:r>
    </w:p>
    <w:p w14:paraId="06353E32" w14:textId="77777777" w:rsidR="003B7EDC" w:rsidRPr="003B7EDC" w:rsidRDefault="003B7EDC" w:rsidP="003B7EDC">
      <w:pPr>
        <w:rPr>
          <w:sz w:val="24"/>
          <w:szCs w:val="24"/>
          <w:lang w:eastAsia="bg-BG"/>
        </w:rPr>
      </w:pPr>
      <w:r w:rsidRPr="003B7EDC">
        <w:rPr>
          <w:lang w:eastAsia="bg-BG"/>
        </w:rPr>
        <w:t>Ограничени данни при хора показват, че ацикловир преминава в майчиното мляко при системно приложение. Въпреки това, евентуалната доза, приета от кърмачето след локално приложение на Ацикловир АБР крем би била незначителна</w:t>
      </w:r>
    </w:p>
    <w:p w14:paraId="49D3823B" w14:textId="77777777" w:rsidR="003B7EDC" w:rsidRPr="00E95EA0" w:rsidRDefault="003B7EDC" w:rsidP="00E95EA0"/>
    <w:p w14:paraId="4CE899F3" w14:textId="1524D3D0" w:rsidR="00A428B7" w:rsidRDefault="002C50EE" w:rsidP="00340E8D">
      <w:pPr>
        <w:pStyle w:val="Heading2"/>
      </w:pPr>
      <w:r>
        <w:t>4.7. Ефекти върху способността за шофиране и работа с машини</w:t>
      </w:r>
    </w:p>
    <w:p w14:paraId="40DE9D91" w14:textId="374F96B2" w:rsidR="003B7EDC" w:rsidRDefault="003B7EDC" w:rsidP="003B7EDC"/>
    <w:p w14:paraId="63457926" w14:textId="77777777" w:rsidR="003B7EDC" w:rsidRPr="003B7EDC" w:rsidRDefault="003B7EDC" w:rsidP="003B7EDC">
      <w:pPr>
        <w:rPr>
          <w:sz w:val="24"/>
          <w:szCs w:val="24"/>
          <w:lang w:eastAsia="bg-BG"/>
        </w:rPr>
      </w:pPr>
      <w:r w:rsidRPr="003B7EDC">
        <w:rPr>
          <w:lang w:eastAsia="bg-BG"/>
        </w:rPr>
        <w:t>Не оказва неблагоприятно влияние върху способността за шофиране и работа с машини.</w:t>
      </w:r>
    </w:p>
    <w:p w14:paraId="03550E66" w14:textId="77777777" w:rsidR="003B7EDC" w:rsidRPr="003B7EDC" w:rsidRDefault="003B7EDC" w:rsidP="003B7EDC"/>
    <w:p w14:paraId="6D9C6606" w14:textId="23D92FA2" w:rsidR="00A428B7" w:rsidRDefault="002C50EE" w:rsidP="00340E8D">
      <w:pPr>
        <w:pStyle w:val="Heading2"/>
      </w:pPr>
      <w:r>
        <w:t>4.8. Нежелани лекарствени реакции</w:t>
      </w:r>
    </w:p>
    <w:p w14:paraId="5E0513B2" w14:textId="03D17633" w:rsidR="003B7EDC" w:rsidRDefault="003B7EDC" w:rsidP="003B7EDC"/>
    <w:p w14:paraId="204A9300" w14:textId="77777777" w:rsidR="003B7EDC" w:rsidRPr="003B7EDC" w:rsidRDefault="003B7EDC" w:rsidP="003B7EDC">
      <w:pPr>
        <w:spacing w:line="240" w:lineRule="auto"/>
        <w:rPr>
          <w:rFonts w:eastAsia="Times New Roman" w:cs="Arial"/>
          <w:lang w:eastAsia="bg-BG"/>
        </w:rPr>
      </w:pPr>
      <w:r w:rsidRPr="003B7EDC">
        <w:rPr>
          <w:rFonts w:eastAsia="Times New Roman" w:cs="Arial"/>
          <w:color w:val="000000"/>
          <w:lang w:eastAsia="bg-BG"/>
        </w:rPr>
        <w:t>Честотата на нежеланите реакции по-долу е приблизително изчислена. За повечето нежелани реакции липсва необходимата информация, за да се изчисли честотата на нежеланите реакции. В допълнение нежеланите лекарствени реакции могат да варират по различен начин в зависимост от показанието.</w:t>
      </w:r>
    </w:p>
    <w:p w14:paraId="6A75251F" w14:textId="77777777" w:rsidR="003B7EDC" w:rsidRDefault="003B7EDC" w:rsidP="003B7ED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7F633E0" w14:textId="48CFE446" w:rsidR="003B7EDC" w:rsidRPr="003B7EDC" w:rsidRDefault="003B7EDC" w:rsidP="003B7EDC">
      <w:pPr>
        <w:spacing w:line="240" w:lineRule="auto"/>
        <w:rPr>
          <w:rFonts w:eastAsia="Times New Roman" w:cs="Arial"/>
          <w:lang w:eastAsia="bg-BG"/>
        </w:rPr>
      </w:pPr>
      <w:r w:rsidRPr="003B7EDC">
        <w:rPr>
          <w:rFonts w:eastAsia="Times New Roman" w:cs="Arial"/>
          <w:color w:val="000000"/>
          <w:lang w:eastAsia="bg-BG"/>
        </w:rPr>
        <w:t>Следната терминология е възприета при класифицирането на нежеланите ефекти по отношение на тяхната честота: много чести (≥1/10), чести (≥1/100 до &lt;1/10), нечести (≥1/1 000 до &lt;1/100), редки (≥1/10 000 до &lt;1/1 000), много редки (&lt;1/10 000).</w:t>
      </w:r>
    </w:p>
    <w:p w14:paraId="09A63870" w14:textId="77777777" w:rsidR="003B7EDC" w:rsidRDefault="003B7EDC" w:rsidP="003B7ED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B310026" w14:textId="2C1DADED" w:rsidR="003B7EDC" w:rsidRPr="003B7EDC" w:rsidRDefault="003B7EDC" w:rsidP="003B7EDC">
      <w:pPr>
        <w:spacing w:line="240" w:lineRule="auto"/>
        <w:rPr>
          <w:rFonts w:eastAsia="Times New Roman" w:cs="Arial"/>
          <w:lang w:eastAsia="bg-BG"/>
        </w:rPr>
      </w:pPr>
      <w:r w:rsidRPr="003B7EDC">
        <w:rPr>
          <w:rFonts w:eastAsia="Times New Roman" w:cs="Arial"/>
          <w:color w:val="000000"/>
          <w:lang w:eastAsia="bg-BG"/>
        </w:rPr>
        <w:t>Поради естеството на наблюдаваните нежелани реакции, не е възможно да се определи недвусмислено кои реакции са свързани с приложението на медикамента и кои са свързани със заболяването. Данните от спонтанни съобщения са използвани като основа за определяне честотата на нежеланите реакции, наблюдавани в пост-маркетинговия период.</w:t>
      </w:r>
    </w:p>
    <w:p w14:paraId="15B03089" w14:textId="2B1E1258" w:rsidR="003B7EDC" w:rsidRDefault="003B7EDC" w:rsidP="003B7E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93"/>
      </w:tblGrid>
      <w:tr w:rsidR="003B7EDC" w14:paraId="56CAC0A8" w14:textId="77777777" w:rsidTr="007B6994">
        <w:tc>
          <w:tcPr>
            <w:tcW w:w="9500" w:type="dxa"/>
            <w:gridSpan w:val="2"/>
            <w:vAlign w:val="bottom"/>
          </w:tcPr>
          <w:p w14:paraId="4A2A60A7" w14:textId="5012BD49" w:rsidR="003B7EDC" w:rsidRPr="003B7EDC" w:rsidRDefault="003B7EDC" w:rsidP="003B7EDC">
            <w:r w:rsidRPr="003B7EDC">
              <w:rPr>
                <w:b/>
                <w:bCs/>
              </w:rPr>
              <w:t>Нарушения на имунната система</w:t>
            </w:r>
          </w:p>
        </w:tc>
      </w:tr>
      <w:tr w:rsidR="003B7EDC" w14:paraId="38472E8C" w14:textId="77777777" w:rsidTr="003B7EDC">
        <w:tc>
          <w:tcPr>
            <w:tcW w:w="4750" w:type="dxa"/>
          </w:tcPr>
          <w:p w14:paraId="3B4DCCA4" w14:textId="696BC9CA" w:rsidR="003B7EDC" w:rsidRPr="003B7EDC" w:rsidRDefault="003B7EDC" w:rsidP="003B7EDC">
            <w:r w:rsidRPr="003B7EDC">
              <w:t>Много редки</w:t>
            </w:r>
          </w:p>
        </w:tc>
        <w:tc>
          <w:tcPr>
            <w:tcW w:w="4750" w:type="dxa"/>
          </w:tcPr>
          <w:p w14:paraId="32B080BA" w14:textId="672944F7" w:rsidR="003B7EDC" w:rsidRPr="003B7EDC" w:rsidRDefault="003B7EDC" w:rsidP="003B7EDC">
            <w:r w:rsidRPr="003B7EDC">
              <w:t>Бързи реакции на свръхчувствителност, вкл. ангиоедем и уртикария</w:t>
            </w:r>
          </w:p>
        </w:tc>
      </w:tr>
      <w:tr w:rsidR="003B7EDC" w14:paraId="73BCF53F" w14:textId="77777777" w:rsidTr="00E1521E">
        <w:tc>
          <w:tcPr>
            <w:tcW w:w="9500" w:type="dxa"/>
            <w:gridSpan w:val="2"/>
            <w:vAlign w:val="bottom"/>
          </w:tcPr>
          <w:p w14:paraId="07982B2C" w14:textId="1E8FAED1" w:rsidR="003B7EDC" w:rsidRPr="003B7EDC" w:rsidRDefault="003B7EDC" w:rsidP="003B7EDC">
            <w:r w:rsidRPr="003B7EDC">
              <w:rPr>
                <w:b/>
                <w:bCs/>
              </w:rPr>
              <w:t>Нарушения на кожата и подкожната тъкан</w:t>
            </w:r>
          </w:p>
        </w:tc>
      </w:tr>
      <w:tr w:rsidR="003B7EDC" w14:paraId="523EDCD8" w14:textId="77777777" w:rsidTr="00822A9E">
        <w:tc>
          <w:tcPr>
            <w:tcW w:w="4750" w:type="dxa"/>
          </w:tcPr>
          <w:p w14:paraId="33196FEB" w14:textId="1699D4DA" w:rsidR="003B7EDC" w:rsidRPr="003B7EDC" w:rsidRDefault="003B7EDC" w:rsidP="003B7EDC">
            <w:r w:rsidRPr="003B7EDC">
              <w:t>Нечести</w:t>
            </w:r>
          </w:p>
        </w:tc>
        <w:tc>
          <w:tcPr>
            <w:tcW w:w="4750" w:type="dxa"/>
            <w:vAlign w:val="bottom"/>
          </w:tcPr>
          <w:p w14:paraId="71E751ED" w14:textId="26876153" w:rsidR="003B7EDC" w:rsidRPr="003B7EDC" w:rsidRDefault="003B7EDC" w:rsidP="003B7EDC">
            <w:r w:rsidRPr="003B7EDC">
              <w:t>Преходно парене или смъдене на мястото на приложение, слабо изразено изсушаване или лющене на кожата, сърбеж</w:t>
            </w:r>
          </w:p>
        </w:tc>
      </w:tr>
      <w:tr w:rsidR="003B7EDC" w14:paraId="748E6687" w14:textId="77777777" w:rsidTr="003B7EDC">
        <w:tc>
          <w:tcPr>
            <w:tcW w:w="4750" w:type="dxa"/>
          </w:tcPr>
          <w:p w14:paraId="50AB2C1A" w14:textId="32AD747C" w:rsidR="003B7EDC" w:rsidRPr="003B7EDC" w:rsidRDefault="003B7EDC" w:rsidP="003B7EDC">
            <w:r w:rsidRPr="003B7EDC">
              <w:t>Редки</w:t>
            </w:r>
          </w:p>
        </w:tc>
        <w:tc>
          <w:tcPr>
            <w:tcW w:w="4750" w:type="dxa"/>
          </w:tcPr>
          <w:p w14:paraId="51C7AEEC" w14:textId="435A8FE4" w:rsidR="003B7EDC" w:rsidRPr="003B7EDC" w:rsidRDefault="003B7EDC" w:rsidP="003B7EDC">
            <w:r w:rsidRPr="003B7EDC">
              <w:t xml:space="preserve">Еритема, контактен дерматит след приложение. При провеждане на тестове за </w:t>
            </w:r>
            <w:r w:rsidRPr="003B7EDC">
              <w:lastRenderedPageBreak/>
              <w:t>чувствителност, най-често реактивната субстанция се е оказвала съставка на крема, а не самият ацикловир.</w:t>
            </w:r>
          </w:p>
        </w:tc>
      </w:tr>
    </w:tbl>
    <w:p w14:paraId="3BB28C04" w14:textId="093259C0" w:rsidR="003B7EDC" w:rsidRDefault="003B7EDC" w:rsidP="003B7EDC"/>
    <w:p w14:paraId="751CE95A" w14:textId="77777777" w:rsidR="003B7EDC" w:rsidRPr="003B7EDC" w:rsidRDefault="003B7EDC" w:rsidP="003B7EDC">
      <w:pPr>
        <w:spacing w:line="240" w:lineRule="auto"/>
        <w:rPr>
          <w:rFonts w:eastAsia="Times New Roman" w:cs="Arial"/>
          <w:lang w:eastAsia="bg-BG"/>
        </w:rPr>
      </w:pPr>
      <w:r w:rsidRPr="003B7EDC">
        <w:rPr>
          <w:rFonts w:eastAsia="Times New Roman" w:cs="Arial"/>
          <w:b/>
          <w:bCs/>
          <w:color w:val="000000"/>
          <w:lang w:eastAsia="bg-BG"/>
        </w:rPr>
        <w:t>Съобщаване на подозирани нежелани реакции</w:t>
      </w:r>
    </w:p>
    <w:p w14:paraId="71310FEA" w14:textId="77777777" w:rsidR="003B7EDC" w:rsidRPr="003B7EDC" w:rsidRDefault="003B7EDC" w:rsidP="003B7EDC">
      <w:pPr>
        <w:spacing w:line="240" w:lineRule="auto"/>
        <w:rPr>
          <w:rFonts w:eastAsia="Times New Roman" w:cs="Arial"/>
          <w:lang w:eastAsia="bg-BG"/>
        </w:rPr>
      </w:pPr>
      <w:r w:rsidRPr="003B7EDC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чрез:</w:t>
      </w:r>
    </w:p>
    <w:p w14:paraId="725DDB43" w14:textId="77777777" w:rsidR="003B7EDC" w:rsidRDefault="003B7EDC" w:rsidP="003B7ED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95F1B0A" w14:textId="77777777" w:rsidR="003B7EDC" w:rsidRDefault="003B7EDC" w:rsidP="003B7ED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3B7EDC">
        <w:rPr>
          <w:rFonts w:eastAsia="Times New Roman" w:cs="Arial"/>
          <w:color w:val="000000"/>
          <w:lang w:eastAsia="bg-BG"/>
        </w:rPr>
        <w:t xml:space="preserve">Изпълнителна агенция по лекарствата </w:t>
      </w:r>
    </w:p>
    <w:p w14:paraId="17772385" w14:textId="77777777" w:rsidR="003B7EDC" w:rsidRDefault="003B7EDC" w:rsidP="003B7ED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3B7EDC">
        <w:rPr>
          <w:rFonts w:eastAsia="Times New Roman" w:cs="Arial"/>
          <w:color w:val="000000"/>
          <w:lang w:eastAsia="bg-BG"/>
        </w:rPr>
        <w:t xml:space="preserve">ул. „Дамян Груев“ № 8 </w:t>
      </w:r>
    </w:p>
    <w:p w14:paraId="3AF982A4" w14:textId="77777777" w:rsidR="003B7EDC" w:rsidRDefault="003B7EDC" w:rsidP="003B7ED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3B7EDC">
        <w:rPr>
          <w:rFonts w:eastAsia="Times New Roman" w:cs="Arial"/>
          <w:color w:val="000000"/>
          <w:lang w:eastAsia="bg-BG"/>
        </w:rPr>
        <w:t xml:space="preserve">1303 София </w:t>
      </w:r>
    </w:p>
    <w:p w14:paraId="05F58EDC" w14:textId="77777777" w:rsidR="003B7EDC" w:rsidRDefault="003B7EDC" w:rsidP="003B7ED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3B7EDC">
        <w:rPr>
          <w:rFonts w:eastAsia="Times New Roman" w:cs="Arial"/>
          <w:color w:val="000000"/>
          <w:lang w:eastAsia="bg-BG"/>
        </w:rPr>
        <w:t xml:space="preserve">Тел.:+35 928903417 </w:t>
      </w:r>
    </w:p>
    <w:p w14:paraId="023C6558" w14:textId="1115A207" w:rsidR="003B7EDC" w:rsidRPr="003B7EDC" w:rsidRDefault="003B7EDC" w:rsidP="003B7EDC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3B7EDC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3B7EDC">
          <w:rPr>
            <w:rFonts w:eastAsia="Times New Roman" w:cs="Arial"/>
            <w:color w:val="000000"/>
            <w:lang w:val="en-US"/>
          </w:rPr>
          <w:t>www.bda.bg</w:t>
        </w:r>
      </w:hyperlink>
    </w:p>
    <w:p w14:paraId="6BA9DBB6" w14:textId="77777777" w:rsidR="003B7EDC" w:rsidRPr="003B7EDC" w:rsidRDefault="003B7EDC" w:rsidP="003B7EDC"/>
    <w:p w14:paraId="378A0F20" w14:textId="387636C2" w:rsidR="001D095A" w:rsidRDefault="002C50EE" w:rsidP="00340E8D">
      <w:pPr>
        <w:pStyle w:val="Heading2"/>
      </w:pPr>
      <w:r>
        <w:t>4.9. Предозиране</w:t>
      </w:r>
    </w:p>
    <w:p w14:paraId="2A1F8A18" w14:textId="1701777D" w:rsidR="003B7EDC" w:rsidRDefault="003B7EDC" w:rsidP="003B7EDC"/>
    <w:p w14:paraId="14E21EF4" w14:textId="77777777" w:rsidR="003B7EDC" w:rsidRPr="003B7EDC" w:rsidRDefault="003B7EDC" w:rsidP="003B7EDC">
      <w:pPr>
        <w:rPr>
          <w:sz w:val="24"/>
          <w:szCs w:val="24"/>
          <w:lang w:eastAsia="bg-BG"/>
        </w:rPr>
      </w:pPr>
      <w:r w:rsidRPr="003B7EDC">
        <w:rPr>
          <w:lang w:eastAsia="bg-BG"/>
        </w:rPr>
        <w:t xml:space="preserve">Не се очакват неблагоприятни ефекти дори в случай на поглъщане на цялото съдържание на опаковката </w:t>
      </w:r>
      <w:r w:rsidRPr="003B7EDC">
        <w:rPr>
          <w:lang w:val="en-US"/>
        </w:rPr>
        <w:t xml:space="preserve">(10 g </w:t>
      </w:r>
      <w:r w:rsidRPr="003B7EDC">
        <w:rPr>
          <w:lang w:eastAsia="bg-BG"/>
        </w:rPr>
        <w:t xml:space="preserve">крем съдържат 500 </w:t>
      </w:r>
      <w:r w:rsidRPr="003B7EDC">
        <w:rPr>
          <w:lang w:val="en-US"/>
        </w:rPr>
        <w:t xml:space="preserve">mg </w:t>
      </w:r>
      <w:r w:rsidRPr="003B7EDC">
        <w:rPr>
          <w:lang w:eastAsia="bg-BG"/>
        </w:rPr>
        <w:t>ацикловир).</w:t>
      </w:r>
    </w:p>
    <w:p w14:paraId="2E51B5CD" w14:textId="77777777" w:rsidR="003B7EDC" w:rsidRPr="003B7EDC" w:rsidRDefault="003B7EDC" w:rsidP="003B7EDC"/>
    <w:p w14:paraId="02081B24" w14:textId="5F71300E" w:rsidR="00395555" w:rsidRPr="00395555" w:rsidRDefault="002C50EE" w:rsidP="008A6AF2">
      <w:pPr>
        <w:pStyle w:val="Heading1"/>
      </w:pPr>
      <w:r>
        <w:t>5. ФАРМАКОЛОГИЧНИ СВОЙСТВА</w:t>
      </w:r>
    </w:p>
    <w:p w14:paraId="1A152A95" w14:textId="144D8266" w:rsidR="001D095A" w:rsidRDefault="002C50EE" w:rsidP="00340E8D">
      <w:pPr>
        <w:pStyle w:val="Heading2"/>
      </w:pPr>
      <w:r>
        <w:t>5.1. Фармакодинамични свойства</w:t>
      </w:r>
    </w:p>
    <w:p w14:paraId="7C903973" w14:textId="43F8EC09" w:rsidR="003B7EDC" w:rsidRDefault="003B7EDC" w:rsidP="003B7EDC"/>
    <w:p w14:paraId="2A2AB335" w14:textId="77777777" w:rsidR="003B7EDC" w:rsidRPr="003B7EDC" w:rsidRDefault="003B7EDC" w:rsidP="003B7EDC">
      <w:pPr>
        <w:spacing w:line="240" w:lineRule="auto"/>
        <w:rPr>
          <w:rFonts w:eastAsia="Times New Roman" w:cs="Arial"/>
          <w:lang w:eastAsia="bg-BG"/>
        </w:rPr>
      </w:pPr>
      <w:r w:rsidRPr="003B7EDC">
        <w:rPr>
          <w:rFonts w:eastAsia="Times New Roman" w:cs="Arial"/>
          <w:color w:val="000000"/>
          <w:lang w:eastAsia="bg-BG"/>
        </w:rPr>
        <w:t xml:space="preserve">Фармакотерапевтична група: Дерматологични средства, Антибиотици и химиотерапевтици за дерматологично приложение, Антивирусни продукти, АТС код: </w:t>
      </w:r>
      <w:r w:rsidRPr="003B7EDC">
        <w:rPr>
          <w:rFonts w:eastAsia="Times New Roman" w:cs="Arial"/>
          <w:color w:val="000000"/>
          <w:lang w:val="en-US"/>
        </w:rPr>
        <w:t xml:space="preserve">D06B </w:t>
      </w:r>
      <w:r w:rsidRPr="003B7EDC">
        <w:rPr>
          <w:rFonts w:eastAsia="Times New Roman" w:cs="Arial"/>
          <w:color w:val="000000"/>
          <w:lang w:eastAsia="bg-BG"/>
        </w:rPr>
        <w:t>ВОЗ</w:t>
      </w:r>
    </w:p>
    <w:p w14:paraId="50A5104F" w14:textId="77777777" w:rsidR="003B7EDC" w:rsidRDefault="003B7EDC" w:rsidP="003B7ED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329CE59" w14:textId="4ACA5ED6" w:rsidR="003B7EDC" w:rsidRPr="003B7EDC" w:rsidRDefault="003B7EDC" w:rsidP="003B7EDC">
      <w:pPr>
        <w:spacing w:line="240" w:lineRule="auto"/>
        <w:rPr>
          <w:rFonts w:eastAsia="Times New Roman" w:cs="Arial"/>
          <w:lang w:eastAsia="bg-BG"/>
        </w:rPr>
      </w:pPr>
      <w:r w:rsidRPr="003B7EDC">
        <w:rPr>
          <w:rFonts w:eastAsia="Times New Roman" w:cs="Arial"/>
          <w:color w:val="000000"/>
          <w:lang w:eastAsia="bg-BG"/>
        </w:rPr>
        <w:t xml:space="preserve">Ацикловир е антивирусен продукт с висока </w:t>
      </w:r>
      <w:r w:rsidRPr="003B7EDC">
        <w:rPr>
          <w:rFonts w:eastAsia="Times New Roman" w:cs="Arial"/>
          <w:color w:val="000000"/>
          <w:lang w:val="en-US"/>
        </w:rPr>
        <w:t xml:space="preserve">in vitro </w:t>
      </w:r>
      <w:r w:rsidRPr="003B7EDC">
        <w:rPr>
          <w:rFonts w:eastAsia="Times New Roman" w:cs="Arial"/>
          <w:color w:val="000000"/>
          <w:lang w:eastAsia="bg-BG"/>
        </w:rPr>
        <w:t xml:space="preserve">активност срещу </w:t>
      </w:r>
      <w:r w:rsidRPr="003B7EDC">
        <w:rPr>
          <w:rFonts w:eastAsia="Times New Roman" w:cs="Arial"/>
          <w:color w:val="000000"/>
          <w:lang w:val="en-US"/>
        </w:rPr>
        <w:t xml:space="preserve">Herpes simplex virus (HSV), </w:t>
      </w:r>
      <w:r w:rsidRPr="003B7EDC">
        <w:rPr>
          <w:rFonts w:eastAsia="Times New Roman" w:cs="Arial"/>
          <w:color w:val="000000"/>
          <w:lang w:eastAsia="bg-BG"/>
        </w:rPr>
        <w:t xml:space="preserve">тип </w:t>
      </w:r>
      <w:r w:rsidRPr="003B7EDC">
        <w:rPr>
          <w:rFonts w:eastAsia="Times New Roman" w:cs="Arial"/>
          <w:color w:val="000000"/>
          <w:lang w:val="en-US"/>
        </w:rPr>
        <w:t xml:space="preserve">1 </w:t>
      </w:r>
      <w:r w:rsidRPr="003B7EDC">
        <w:rPr>
          <w:rFonts w:eastAsia="Times New Roman" w:cs="Arial"/>
          <w:color w:val="000000"/>
          <w:lang w:eastAsia="bg-BG"/>
        </w:rPr>
        <w:t>и тип 2. Токсичността върху гостоприемникови клетки на бозайници е слаба.</w:t>
      </w:r>
    </w:p>
    <w:p w14:paraId="3C103AE4" w14:textId="77777777" w:rsidR="003B7EDC" w:rsidRDefault="003B7EDC" w:rsidP="003B7ED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5DDFADC" w14:textId="676F8362" w:rsidR="003B7EDC" w:rsidRPr="003B7EDC" w:rsidRDefault="003B7EDC" w:rsidP="003B7EDC">
      <w:pPr>
        <w:spacing w:line="240" w:lineRule="auto"/>
        <w:rPr>
          <w:rFonts w:eastAsia="Times New Roman" w:cs="Arial"/>
          <w:lang w:eastAsia="bg-BG"/>
        </w:rPr>
      </w:pPr>
      <w:r w:rsidRPr="003B7EDC">
        <w:rPr>
          <w:rFonts w:eastAsia="Times New Roman" w:cs="Arial"/>
          <w:color w:val="000000"/>
          <w:lang w:eastAsia="bg-BG"/>
        </w:rPr>
        <w:t>След като постъпи във инфектираната с херпес вирус клетка, ацикловир се фосфорилира до активният метаболит ацикловир трифосфат. Първият етап на този процес зависи от присъствието на вирусно кодиран ензим тимидин киназа. Ацикловир трифосфат действа като субстрат и инхибитор на херпесвирусната ДНК-полимераза, като по този начин възпрепятства по</w:t>
      </w:r>
      <w:r w:rsidRPr="003B7EDC">
        <w:rPr>
          <w:rFonts w:eastAsia="Times New Roman" w:cs="Arial"/>
          <w:color w:val="000000"/>
          <w:lang w:eastAsia="bg-BG"/>
        </w:rPr>
        <w:softHyphen/>
        <w:t>нататъшната репликация на вирусната ДНК. Тези реакции не влияят на нормалните клетъчни процеси.</w:t>
      </w:r>
    </w:p>
    <w:p w14:paraId="5ED87600" w14:textId="77777777" w:rsidR="003B7EDC" w:rsidRDefault="003B7EDC" w:rsidP="003B7EDC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FED8B30" w14:textId="55B01312" w:rsidR="003B7EDC" w:rsidRPr="003B7EDC" w:rsidRDefault="003B7EDC" w:rsidP="003B7EDC">
      <w:pPr>
        <w:spacing w:line="240" w:lineRule="auto"/>
        <w:rPr>
          <w:rFonts w:eastAsia="Times New Roman" w:cs="Arial"/>
          <w:lang w:eastAsia="bg-BG"/>
        </w:rPr>
      </w:pPr>
      <w:r w:rsidRPr="003B7EDC">
        <w:rPr>
          <w:rFonts w:eastAsia="Times New Roman" w:cs="Arial"/>
          <w:color w:val="000000"/>
          <w:lang w:eastAsia="bg-BG"/>
        </w:rPr>
        <w:t>В две големи, двойно-слепи, рандомизирани клинични проучвания, включващи 1 385 пациента, лекувани в продължение на 4 дни за рецидивиращ херпес лабиалис, ацикловир 5% крем е сравняван с плацебо (вехикулум без активно вещество). В тези проучвания, времето от започване на лечението до излекуването е било 4.6 дни при използване на ацикловир крем и 5.0 дни при използване на плацебо (р&lt;0.001). Продължителността на болката е била 3.0 дни след началото на лечението в групата с ацикловир крем и 3.4 дни в плацебо групата (р=0.002). Като цяло, около 60% от пациентите са започнали лечението в ранен етап (продромален или еритематозен) и 40% в късен етап (папула или блистер). Резултатите са подобни при двете групи пациенти.</w:t>
      </w:r>
    </w:p>
    <w:p w14:paraId="3F83E777" w14:textId="77777777" w:rsidR="003B7EDC" w:rsidRPr="003B7EDC" w:rsidRDefault="003B7EDC" w:rsidP="003B7EDC"/>
    <w:p w14:paraId="7C8C9C46" w14:textId="3133BD63" w:rsidR="00E9184E" w:rsidRDefault="002C50EE" w:rsidP="00340E8D">
      <w:pPr>
        <w:pStyle w:val="Heading2"/>
      </w:pPr>
      <w:r>
        <w:lastRenderedPageBreak/>
        <w:t>5.2. Фармакокинетични свойства</w:t>
      </w:r>
    </w:p>
    <w:p w14:paraId="28F53B35" w14:textId="62ED3B97" w:rsidR="003B7EDC" w:rsidRDefault="003B7EDC" w:rsidP="003B7EDC"/>
    <w:p w14:paraId="08AEC4E5" w14:textId="77777777" w:rsidR="003B7EDC" w:rsidRPr="003B7EDC" w:rsidRDefault="003B7EDC" w:rsidP="003B7EDC">
      <w:pPr>
        <w:rPr>
          <w:sz w:val="24"/>
          <w:szCs w:val="24"/>
          <w:lang w:eastAsia="bg-BG"/>
        </w:rPr>
      </w:pPr>
      <w:r w:rsidRPr="003B7EDC">
        <w:rPr>
          <w:lang w:eastAsia="bg-BG"/>
        </w:rPr>
        <w:t>При фармакологичните изследвания, след повтарящо се локално приложение на ацикловир крем е наблюдавана минимална системна абсорбция на ацикловир.</w:t>
      </w:r>
    </w:p>
    <w:p w14:paraId="4213F9CE" w14:textId="77777777" w:rsidR="003B7EDC" w:rsidRPr="003B7EDC" w:rsidRDefault="003B7EDC" w:rsidP="003B7EDC"/>
    <w:p w14:paraId="0BD5B037" w14:textId="653A28B8" w:rsidR="008F7F23" w:rsidRDefault="002C50EE" w:rsidP="00340E8D">
      <w:pPr>
        <w:pStyle w:val="Heading2"/>
      </w:pPr>
      <w:r>
        <w:t>5.3. Предклинични данни за безопасност</w:t>
      </w:r>
    </w:p>
    <w:p w14:paraId="033916DB" w14:textId="402E7446" w:rsidR="003B7EDC" w:rsidRDefault="003B7EDC" w:rsidP="003B7EDC"/>
    <w:p w14:paraId="43448076" w14:textId="77777777" w:rsidR="007A6D88" w:rsidRPr="007A6D88" w:rsidRDefault="007A6D88" w:rsidP="007A6D88">
      <w:pPr>
        <w:spacing w:line="240" w:lineRule="auto"/>
        <w:rPr>
          <w:rFonts w:eastAsia="Times New Roman" w:cs="Arial"/>
          <w:lang w:eastAsia="bg-BG"/>
        </w:rPr>
      </w:pPr>
      <w:r w:rsidRPr="007A6D88">
        <w:rPr>
          <w:rFonts w:eastAsia="Times New Roman" w:cs="Arial"/>
          <w:color w:val="000000"/>
          <w:lang w:eastAsia="bg-BG"/>
        </w:rPr>
        <w:t xml:space="preserve">Резултатите от голям брой проучвания за мутагенност </w:t>
      </w:r>
      <w:r w:rsidRPr="007A6D88">
        <w:rPr>
          <w:rFonts w:eastAsia="Times New Roman" w:cs="Arial"/>
          <w:i/>
          <w:iCs/>
          <w:color w:val="000000"/>
          <w:lang w:val="en-US"/>
        </w:rPr>
        <w:t>in vitro</w:t>
      </w:r>
      <w:r w:rsidRPr="007A6D88">
        <w:rPr>
          <w:rFonts w:eastAsia="Times New Roman" w:cs="Arial"/>
          <w:color w:val="000000"/>
          <w:lang w:val="en-US"/>
        </w:rPr>
        <w:t xml:space="preserve"> </w:t>
      </w:r>
      <w:r w:rsidRPr="007A6D88">
        <w:rPr>
          <w:rFonts w:eastAsia="Times New Roman" w:cs="Arial"/>
          <w:color w:val="000000"/>
          <w:lang w:eastAsia="bg-BG"/>
        </w:rPr>
        <w:t xml:space="preserve">и </w:t>
      </w:r>
      <w:r w:rsidRPr="007A6D88">
        <w:rPr>
          <w:rFonts w:eastAsia="Times New Roman" w:cs="Arial"/>
          <w:i/>
          <w:iCs/>
          <w:color w:val="000000"/>
          <w:lang w:val="en-US"/>
        </w:rPr>
        <w:t>in vivo</w:t>
      </w:r>
      <w:r w:rsidRPr="007A6D88">
        <w:rPr>
          <w:rFonts w:eastAsia="Times New Roman" w:cs="Arial"/>
          <w:color w:val="000000"/>
          <w:lang w:val="en-US"/>
        </w:rPr>
        <w:t xml:space="preserve"> </w:t>
      </w:r>
      <w:r w:rsidRPr="007A6D88">
        <w:rPr>
          <w:rFonts w:eastAsia="Times New Roman" w:cs="Arial"/>
          <w:color w:val="000000"/>
          <w:lang w:eastAsia="bg-BG"/>
        </w:rPr>
        <w:t>показват, че ацикловир е малко вероятно да представлява риск за генома при човека.</w:t>
      </w:r>
    </w:p>
    <w:p w14:paraId="69EA77AD" w14:textId="77777777" w:rsidR="007A6D88" w:rsidRDefault="007A6D88" w:rsidP="007A6D8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6010004" w14:textId="49AF6CB7" w:rsidR="007A6D88" w:rsidRPr="007A6D88" w:rsidRDefault="007A6D88" w:rsidP="007A6D88">
      <w:pPr>
        <w:spacing w:line="240" w:lineRule="auto"/>
        <w:rPr>
          <w:rFonts w:eastAsia="Times New Roman" w:cs="Arial"/>
          <w:lang w:eastAsia="bg-BG"/>
        </w:rPr>
      </w:pPr>
      <w:r w:rsidRPr="007A6D88">
        <w:rPr>
          <w:rFonts w:eastAsia="Times New Roman" w:cs="Arial"/>
          <w:color w:val="000000"/>
          <w:lang w:eastAsia="bg-BG"/>
        </w:rPr>
        <w:t>В проведените проучвания за продължителен период от време при мишки и плъхове не е установен канцерогенен ефект наацикловир.</w:t>
      </w:r>
    </w:p>
    <w:p w14:paraId="52654A2B" w14:textId="77777777" w:rsidR="007A6D88" w:rsidRDefault="007A6D88" w:rsidP="007A6D8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F6A686D" w14:textId="655A4065" w:rsidR="007A6D88" w:rsidRPr="007A6D88" w:rsidRDefault="007A6D88" w:rsidP="007A6D88">
      <w:pPr>
        <w:spacing w:line="240" w:lineRule="auto"/>
        <w:rPr>
          <w:rFonts w:eastAsia="Times New Roman" w:cs="Arial"/>
          <w:lang w:eastAsia="bg-BG"/>
        </w:rPr>
      </w:pPr>
      <w:r w:rsidRPr="007A6D88">
        <w:rPr>
          <w:rFonts w:eastAsia="Times New Roman" w:cs="Arial"/>
          <w:color w:val="000000"/>
          <w:lang w:eastAsia="bg-BG"/>
        </w:rPr>
        <w:t>При опити при плъхове и кучета с ацикловир в дози, многократно надвишаващи терапевтичните, се установяват обратими ефекти върху сперматогенезата, асоциирани с обща интоксикация. Изследвани са две поколения мишки. При перорален прием на ацикловир не са установени ефекти върху фертилитета.</w:t>
      </w:r>
    </w:p>
    <w:p w14:paraId="512F7B6C" w14:textId="77777777" w:rsidR="003B7EDC" w:rsidRPr="003B7EDC" w:rsidRDefault="003B7EDC" w:rsidP="003B7EDC"/>
    <w:p w14:paraId="357049A8" w14:textId="62FE27D3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4B4AACC8" w14:textId="0AD35A6A" w:rsidR="007A6D88" w:rsidRDefault="007A6D88" w:rsidP="007A6D88"/>
    <w:p w14:paraId="5C7A35A9" w14:textId="77777777" w:rsidR="007A6D88" w:rsidRPr="007A6D88" w:rsidRDefault="007A6D88" w:rsidP="007A6D88">
      <w:pPr>
        <w:rPr>
          <w:sz w:val="24"/>
          <w:szCs w:val="24"/>
          <w:lang w:eastAsia="bg-BG"/>
        </w:rPr>
      </w:pPr>
      <w:r w:rsidRPr="007A6D88">
        <w:rPr>
          <w:lang w:eastAsia="bg-BG"/>
        </w:rPr>
        <w:t>Антибиотик-Разград АД</w:t>
      </w:r>
    </w:p>
    <w:p w14:paraId="57696EE8" w14:textId="77777777" w:rsidR="007A6D88" w:rsidRPr="007A6D88" w:rsidRDefault="007A6D88" w:rsidP="007A6D88">
      <w:pPr>
        <w:rPr>
          <w:sz w:val="24"/>
          <w:szCs w:val="24"/>
          <w:lang w:eastAsia="bg-BG"/>
        </w:rPr>
      </w:pPr>
      <w:r w:rsidRPr="007A6D88">
        <w:rPr>
          <w:lang w:eastAsia="bg-BG"/>
        </w:rPr>
        <w:t>Бул. “Априлско въстание”, № 68, офис 201</w:t>
      </w:r>
    </w:p>
    <w:p w14:paraId="69403B3E" w14:textId="02D0A44F" w:rsidR="007A6D88" w:rsidRPr="007A6D88" w:rsidRDefault="007A6D88" w:rsidP="007A6D88">
      <w:r w:rsidRPr="007A6D88">
        <w:rPr>
          <w:lang w:eastAsia="bg-BG"/>
        </w:rPr>
        <w:t>7200 Разград, България</w:t>
      </w:r>
    </w:p>
    <w:p w14:paraId="0A53321D" w14:textId="6E9786BE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46192906" w14:textId="4E47AAB6" w:rsidR="007A6D88" w:rsidRDefault="007A6D88" w:rsidP="007A6D88"/>
    <w:p w14:paraId="2E6CF8A9" w14:textId="6F05E9F4" w:rsidR="007A6D88" w:rsidRPr="007A6D88" w:rsidRDefault="007A6D88" w:rsidP="007A6D88">
      <w:r>
        <w:rPr>
          <w:lang w:val="en-US"/>
        </w:rPr>
        <w:t xml:space="preserve">Per. </w:t>
      </w:r>
      <w:r>
        <w:t>№: 9900318</w:t>
      </w:r>
    </w:p>
    <w:p w14:paraId="3715C10B" w14:textId="1F0FBC4A" w:rsidR="00BB22B4" w:rsidRDefault="002C50EE" w:rsidP="00471F10">
      <w:pPr>
        <w:pStyle w:val="Heading1"/>
      </w:pPr>
      <w:r>
        <w:t>9. ДАТА НА ПЪРВО РАЗРЕШАВАНЕ/ПОДНОВЯВАНЕ НА РАЗРЕШЕНИЕТО ЗА УПОТРЕБА</w:t>
      </w:r>
    </w:p>
    <w:p w14:paraId="39B7220C" w14:textId="41A204EB" w:rsidR="007A6D88" w:rsidRDefault="007A6D88" w:rsidP="007A6D88"/>
    <w:p w14:paraId="7FA38E0C" w14:textId="4C04EB23" w:rsidR="007A6D88" w:rsidRDefault="007A6D88" w:rsidP="007A6D88">
      <w:r>
        <w:t>Дата на първо разрешаване: 18.10.1999г.</w:t>
      </w:r>
    </w:p>
    <w:p w14:paraId="73BD7D52" w14:textId="4BF93EB0" w:rsidR="007A6D88" w:rsidRPr="007A6D88" w:rsidRDefault="007A6D88" w:rsidP="007A6D88">
      <w:r>
        <w:t>Дата на последно подновяване: 16.03.2010 г.</w:t>
      </w:r>
    </w:p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7FF94124" w:rsidR="00BB22B4" w:rsidRPr="00BB22B4" w:rsidRDefault="007A6D88" w:rsidP="007A6D88">
      <w:r>
        <w:t>Април, 2015 г.</w:t>
      </w:r>
    </w:p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0"/>
  </w:num>
  <w:num w:numId="2" w16cid:durableId="1612932146">
    <w:abstractNumId w:val="0"/>
  </w:num>
  <w:num w:numId="3" w16cid:durableId="1810323821">
    <w:abstractNumId w:val="15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19"/>
  </w:num>
  <w:num w:numId="7" w16cid:durableId="1241988161">
    <w:abstractNumId w:val="12"/>
  </w:num>
  <w:num w:numId="8" w16cid:durableId="2102022361">
    <w:abstractNumId w:val="18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3"/>
  </w:num>
  <w:num w:numId="12" w16cid:durableId="1434934028">
    <w:abstractNumId w:val="16"/>
  </w:num>
  <w:num w:numId="13" w16cid:durableId="479157895">
    <w:abstractNumId w:val="22"/>
  </w:num>
  <w:num w:numId="14" w16cid:durableId="1670476636">
    <w:abstractNumId w:val="14"/>
  </w:num>
  <w:num w:numId="15" w16cid:durableId="1000155783">
    <w:abstractNumId w:val="32"/>
  </w:num>
  <w:num w:numId="16" w16cid:durableId="2056420707">
    <w:abstractNumId w:val="11"/>
  </w:num>
  <w:num w:numId="17" w16cid:durableId="1787119182">
    <w:abstractNumId w:val="27"/>
  </w:num>
  <w:num w:numId="18" w16cid:durableId="722945139">
    <w:abstractNumId w:val="8"/>
  </w:num>
  <w:num w:numId="19" w16cid:durableId="1678728408">
    <w:abstractNumId w:val="29"/>
  </w:num>
  <w:num w:numId="20" w16cid:durableId="1970816657">
    <w:abstractNumId w:val="26"/>
  </w:num>
  <w:num w:numId="21" w16cid:durableId="1531146514">
    <w:abstractNumId w:val="20"/>
  </w:num>
  <w:num w:numId="22" w16cid:durableId="1276465">
    <w:abstractNumId w:val="28"/>
  </w:num>
  <w:num w:numId="23" w16cid:durableId="1624310558">
    <w:abstractNumId w:val="21"/>
  </w:num>
  <w:num w:numId="24" w16cid:durableId="1692877547">
    <w:abstractNumId w:val="9"/>
  </w:num>
  <w:num w:numId="25" w16cid:durableId="50930855">
    <w:abstractNumId w:val="25"/>
  </w:num>
  <w:num w:numId="26" w16cid:durableId="176701536">
    <w:abstractNumId w:val="24"/>
  </w:num>
  <w:num w:numId="27" w16cid:durableId="2050564750">
    <w:abstractNumId w:val="34"/>
  </w:num>
  <w:num w:numId="28" w16cid:durableId="1820733422">
    <w:abstractNumId w:val="6"/>
  </w:num>
  <w:num w:numId="29" w16cid:durableId="973678124">
    <w:abstractNumId w:val="23"/>
  </w:num>
  <w:num w:numId="30" w16cid:durableId="154884452">
    <w:abstractNumId w:val="38"/>
  </w:num>
  <w:num w:numId="31" w16cid:durableId="1053964910">
    <w:abstractNumId w:val="5"/>
  </w:num>
  <w:num w:numId="32" w16cid:durableId="2073575793">
    <w:abstractNumId w:val="36"/>
  </w:num>
  <w:num w:numId="33" w16cid:durableId="1566643170">
    <w:abstractNumId w:val="31"/>
  </w:num>
  <w:num w:numId="34" w16cid:durableId="2060787732">
    <w:abstractNumId w:val="35"/>
  </w:num>
  <w:num w:numId="35" w16cid:durableId="34161354">
    <w:abstractNumId w:val="7"/>
  </w:num>
  <w:num w:numId="36" w16cid:durableId="1976908676">
    <w:abstractNumId w:val="10"/>
  </w:num>
  <w:num w:numId="37" w16cid:durableId="758528303">
    <w:abstractNumId w:val="17"/>
  </w:num>
  <w:num w:numId="38" w16cid:durableId="178396561">
    <w:abstractNumId w:val="37"/>
  </w:num>
  <w:num w:numId="39" w16cid:durableId="9348259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95555"/>
    <w:rsid w:val="003B7EDC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A6D88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A20351"/>
    <w:rsid w:val="00A428B7"/>
    <w:rsid w:val="00A65A81"/>
    <w:rsid w:val="00A71DCF"/>
    <w:rsid w:val="00A93499"/>
    <w:rsid w:val="00AA23EC"/>
    <w:rsid w:val="00AC63CE"/>
    <w:rsid w:val="00AD1134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95EA0"/>
    <w:rsid w:val="00EB6364"/>
    <w:rsid w:val="00EE6C97"/>
    <w:rsid w:val="00F37B64"/>
    <w:rsid w:val="00F53FB7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2023-01-24T19:47:00Z</dcterms:created>
  <dcterms:modified xsi:type="dcterms:W3CDTF">2023-01-24T19:47:00Z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