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6AB1B17E" w:rsidR="00AA23EC" w:rsidRDefault="00DD466D" w:rsidP="00DD466D">
      <w:pPr>
        <w:pStyle w:val="Heading1"/>
      </w:pPr>
      <w:r>
        <w:t>1.ИМЕ НА ЛЕКАРСТВЕНИЯ ПРОДУКТ</w:t>
      </w:r>
    </w:p>
    <w:p w14:paraId="76311C69" w14:textId="77777777" w:rsidR="00C5381A" w:rsidRPr="00C5381A" w:rsidRDefault="00C5381A" w:rsidP="00C5381A">
      <w:pPr>
        <w:spacing w:line="240" w:lineRule="auto"/>
        <w:rPr>
          <w:rFonts w:eastAsia="Times New Roman" w:cs="Arial"/>
        </w:rPr>
      </w:pPr>
      <w:r w:rsidRPr="00C5381A">
        <w:rPr>
          <w:rFonts w:eastAsia="Times New Roman" w:cs="Arial"/>
          <w:b/>
          <w:bCs/>
          <w:color w:val="000000"/>
          <w:lang w:eastAsia="bg-BG"/>
        </w:rPr>
        <w:t xml:space="preserve">АГАПУРИН </w:t>
      </w:r>
      <w:r w:rsidRPr="00C5381A">
        <w:rPr>
          <w:rFonts w:eastAsia="Times New Roman" w:cs="Arial"/>
          <w:b/>
          <w:bCs/>
          <w:color w:val="000000"/>
          <w:lang w:val="en-US"/>
        </w:rPr>
        <w:t xml:space="preserve">SR </w:t>
      </w:r>
      <w:r w:rsidRPr="00C5381A">
        <w:rPr>
          <w:rFonts w:eastAsia="Times New Roman" w:cs="Arial"/>
          <w:color w:val="000000"/>
          <w:lang w:eastAsia="bg-BG"/>
        </w:rPr>
        <w:t xml:space="preserve">400 </w:t>
      </w:r>
      <w:r w:rsidRPr="00C5381A">
        <w:rPr>
          <w:rFonts w:eastAsia="Times New Roman" w:cs="Arial"/>
          <w:color w:val="000000"/>
          <w:lang w:val="en-US"/>
        </w:rPr>
        <w:t xml:space="preserve">mg </w:t>
      </w:r>
      <w:r w:rsidRPr="00C5381A">
        <w:rPr>
          <w:rFonts w:eastAsia="Times New Roman" w:cs="Arial"/>
          <w:color w:val="000000"/>
          <w:lang w:eastAsia="bg-BG"/>
        </w:rPr>
        <w:t>таблетки с удължено освобождаване</w:t>
      </w:r>
    </w:p>
    <w:p w14:paraId="551BCD12" w14:textId="77777777" w:rsidR="00C5381A" w:rsidRPr="00C5381A" w:rsidRDefault="00C5381A" w:rsidP="00C5381A">
      <w:pPr>
        <w:spacing w:line="240" w:lineRule="auto"/>
        <w:rPr>
          <w:rFonts w:eastAsia="Times New Roman" w:cs="Arial"/>
        </w:rPr>
      </w:pPr>
      <w:r w:rsidRPr="00C5381A">
        <w:rPr>
          <w:rFonts w:eastAsia="Times New Roman" w:cs="Arial"/>
          <w:b/>
          <w:bCs/>
          <w:color w:val="000000"/>
          <w:lang w:eastAsia="bg-BG"/>
        </w:rPr>
        <w:t xml:space="preserve">АГАПУРИН </w:t>
      </w:r>
      <w:r w:rsidRPr="00C5381A">
        <w:rPr>
          <w:rFonts w:eastAsia="Times New Roman" w:cs="Arial"/>
          <w:b/>
          <w:bCs/>
          <w:color w:val="000000"/>
          <w:lang w:val="en-US"/>
        </w:rPr>
        <w:t xml:space="preserve">SR </w:t>
      </w:r>
      <w:r w:rsidRPr="00C5381A">
        <w:rPr>
          <w:rFonts w:eastAsia="Times New Roman" w:cs="Arial"/>
          <w:color w:val="000000"/>
          <w:lang w:eastAsia="bg-BG"/>
        </w:rPr>
        <w:t xml:space="preserve">400 </w:t>
      </w:r>
      <w:r w:rsidRPr="00C5381A">
        <w:rPr>
          <w:rFonts w:eastAsia="Times New Roman" w:cs="Arial"/>
          <w:color w:val="000000"/>
          <w:lang w:val="en-US"/>
        </w:rPr>
        <w:t>mg prolonged release tablets</w:t>
      </w:r>
    </w:p>
    <w:p w14:paraId="3DF3289B" w14:textId="77777777" w:rsidR="00C5381A" w:rsidRPr="00C5381A" w:rsidRDefault="00C5381A" w:rsidP="00C5381A"/>
    <w:p w14:paraId="4D88B710" w14:textId="203B73B9" w:rsidR="00D86297" w:rsidRDefault="00DD466D" w:rsidP="00AA23EC">
      <w:pPr>
        <w:pStyle w:val="Heading1"/>
      </w:pPr>
      <w:r>
        <w:t>2. КАЧЕСТВЕН И КОЛИЧЕСТВЕН СЪСТАВ</w:t>
      </w:r>
    </w:p>
    <w:p w14:paraId="41591B4B" w14:textId="77777777" w:rsidR="00C5381A" w:rsidRDefault="00C5381A" w:rsidP="00C5381A"/>
    <w:p w14:paraId="23D354CE" w14:textId="5D9F3FA2" w:rsidR="00C5381A" w:rsidRPr="00C5381A" w:rsidRDefault="00C5381A" w:rsidP="00C5381A">
      <w:r>
        <w:t xml:space="preserve">Всяка таблетка с удължено освобождаване съдържа </w:t>
      </w:r>
      <w:proofErr w:type="spellStart"/>
      <w:r>
        <w:t>пентоксифилин</w:t>
      </w:r>
      <w:proofErr w:type="spellEnd"/>
      <w:r>
        <w:t xml:space="preserve"> </w:t>
      </w:r>
      <w:r>
        <w:rPr>
          <w:i/>
          <w:iCs/>
          <w:lang w:val="en-US"/>
        </w:rPr>
        <w:t>(pentoxifylline)</w:t>
      </w:r>
      <w:r>
        <w:rPr>
          <w:lang w:val="en-US"/>
        </w:rPr>
        <w:t xml:space="preserve"> </w:t>
      </w:r>
      <w:r>
        <w:t xml:space="preserve">400 </w:t>
      </w:r>
      <w:r>
        <w:rPr>
          <w:lang w:val="en-US"/>
        </w:rPr>
        <w:t>mg.</w:t>
      </w:r>
    </w:p>
    <w:p w14:paraId="5E332777" w14:textId="48130CC5" w:rsidR="005A66D9" w:rsidRDefault="00DD466D" w:rsidP="00CA1B57">
      <w:pPr>
        <w:pStyle w:val="Heading1"/>
      </w:pPr>
      <w:r>
        <w:t>3. ЛЕКАРСТВЕНА ФОРМА</w:t>
      </w:r>
    </w:p>
    <w:p w14:paraId="0CAFBEC2" w14:textId="77777777" w:rsidR="00C5381A" w:rsidRPr="00C5381A" w:rsidRDefault="00C5381A" w:rsidP="00C5381A">
      <w:pPr>
        <w:rPr>
          <w:sz w:val="24"/>
          <w:szCs w:val="24"/>
        </w:rPr>
      </w:pPr>
      <w:r w:rsidRPr="00C5381A">
        <w:rPr>
          <w:lang w:eastAsia="bg-BG"/>
        </w:rPr>
        <w:t>Таблетки с удължено освобождаване.</w:t>
      </w:r>
    </w:p>
    <w:p w14:paraId="1DDDB617" w14:textId="4D35CE46" w:rsidR="00C5381A" w:rsidRPr="00C5381A" w:rsidRDefault="00C5381A" w:rsidP="00C5381A">
      <w:r w:rsidRPr="00C5381A">
        <w:rPr>
          <w:i/>
          <w:iCs/>
          <w:lang w:eastAsia="bg-BG"/>
        </w:rPr>
        <w:t>Външен вид:</w:t>
      </w:r>
      <w:r w:rsidRPr="00C5381A">
        <w:rPr>
          <w:lang w:eastAsia="bg-BG"/>
        </w:rPr>
        <w:t xml:space="preserve"> бели, гладки, кръгли, двойноизпъкнали таблетки.</w:t>
      </w:r>
    </w:p>
    <w:p w14:paraId="490FC2C4" w14:textId="77777777" w:rsidR="002C50EE" w:rsidRDefault="002C50EE" w:rsidP="002C50EE">
      <w:pPr>
        <w:pStyle w:val="Heading1"/>
      </w:pPr>
      <w:r>
        <w:t>4. КЛИНИЧНИ ДАННИ</w:t>
      </w:r>
    </w:p>
    <w:p w14:paraId="1512A286" w14:textId="2DC08F7B" w:rsidR="00FD69E8" w:rsidRDefault="002C50EE" w:rsidP="00AA23EC">
      <w:pPr>
        <w:pStyle w:val="Heading2"/>
      </w:pPr>
      <w:r>
        <w:t>4.1. Терапевтични показания</w:t>
      </w:r>
    </w:p>
    <w:p w14:paraId="4F4D25F1" w14:textId="77777777" w:rsidR="00C5381A" w:rsidRPr="00C5381A" w:rsidRDefault="00C5381A" w:rsidP="00C5381A"/>
    <w:p w14:paraId="0896DDFC" w14:textId="77777777" w:rsidR="00C5381A" w:rsidRPr="00C5381A" w:rsidRDefault="00C5381A" w:rsidP="00C5381A">
      <w:pPr>
        <w:pStyle w:val="ListParagraph"/>
        <w:numPr>
          <w:ilvl w:val="0"/>
          <w:numId w:val="24"/>
        </w:numPr>
        <w:rPr>
          <w:lang w:eastAsia="bg-BG"/>
        </w:rPr>
      </w:pPr>
      <w:r w:rsidRPr="00C5381A">
        <w:rPr>
          <w:lang w:eastAsia="bg-BG"/>
        </w:rPr>
        <w:t xml:space="preserve">Периферни артериални </w:t>
      </w:r>
      <w:proofErr w:type="spellStart"/>
      <w:r w:rsidRPr="00C5381A">
        <w:rPr>
          <w:lang w:eastAsia="bg-BG"/>
        </w:rPr>
        <w:t>оклузивни</w:t>
      </w:r>
      <w:proofErr w:type="spellEnd"/>
      <w:r w:rsidRPr="00C5381A">
        <w:rPr>
          <w:lang w:eastAsia="bg-BG"/>
        </w:rPr>
        <w:t xml:space="preserve"> заболявания дължащи се на атеросклероза или захарен диабет (напр. </w:t>
      </w:r>
      <w:proofErr w:type="spellStart"/>
      <w:r w:rsidRPr="00C5381A">
        <w:rPr>
          <w:lang w:val="en-US"/>
        </w:rPr>
        <w:t>claudicatio</w:t>
      </w:r>
      <w:proofErr w:type="spellEnd"/>
      <w:r w:rsidRPr="00C5381A">
        <w:rPr>
          <w:lang w:val="en-US"/>
        </w:rPr>
        <w:t xml:space="preserve"> </w:t>
      </w:r>
      <w:proofErr w:type="spellStart"/>
      <w:r w:rsidRPr="00C5381A">
        <w:rPr>
          <w:lang w:val="en-US"/>
        </w:rPr>
        <w:t>intermittens</w:t>
      </w:r>
      <w:proofErr w:type="spellEnd"/>
      <w:r w:rsidRPr="00C5381A">
        <w:rPr>
          <w:lang w:val="en-US"/>
        </w:rPr>
        <w:t xml:space="preserve"> </w:t>
      </w:r>
      <w:r w:rsidRPr="00C5381A">
        <w:rPr>
          <w:lang w:eastAsia="bg-BG"/>
        </w:rPr>
        <w:t>и болка при покой</w:t>
      </w:r>
      <w:proofErr w:type="gramStart"/>
      <w:r w:rsidRPr="00C5381A">
        <w:rPr>
          <w:lang w:eastAsia="bg-BG"/>
        </w:rPr>
        <w:t>);</w:t>
      </w:r>
      <w:proofErr w:type="gramEnd"/>
    </w:p>
    <w:p w14:paraId="1ECEBD54" w14:textId="77777777" w:rsidR="00C5381A" w:rsidRPr="00C5381A" w:rsidRDefault="00C5381A" w:rsidP="00C5381A">
      <w:pPr>
        <w:pStyle w:val="ListParagraph"/>
        <w:numPr>
          <w:ilvl w:val="0"/>
          <w:numId w:val="24"/>
        </w:numPr>
        <w:rPr>
          <w:lang w:eastAsia="bg-BG"/>
        </w:rPr>
      </w:pPr>
      <w:proofErr w:type="spellStart"/>
      <w:r w:rsidRPr="00C5381A">
        <w:rPr>
          <w:lang w:eastAsia="bg-BG"/>
        </w:rPr>
        <w:t>Трофични</w:t>
      </w:r>
      <w:proofErr w:type="spellEnd"/>
      <w:r w:rsidRPr="00C5381A">
        <w:rPr>
          <w:lang w:eastAsia="bg-BG"/>
        </w:rPr>
        <w:t xml:space="preserve"> нарушения (язви и гангрена на крака);</w:t>
      </w:r>
    </w:p>
    <w:p w14:paraId="7C41FC81" w14:textId="77777777" w:rsidR="00C5381A" w:rsidRPr="00C5381A" w:rsidRDefault="00C5381A" w:rsidP="00C5381A">
      <w:pPr>
        <w:pStyle w:val="ListParagraph"/>
        <w:numPr>
          <w:ilvl w:val="0"/>
          <w:numId w:val="24"/>
        </w:numPr>
        <w:rPr>
          <w:lang w:eastAsia="bg-BG"/>
        </w:rPr>
      </w:pPr>
      <w:proofErr w:type="spellStart"/>
      <w:r w:rsidRPr="00C5381A">
        <w:rPr>
          <w:lang w:eastAsia="bg-BG"/>
        </w:rPr>
        <w:t>Цереброваскуларни</w:t>
      </w:r>
      <w:proofErr w:type="spellEnd"/>
      <w:r w:rsidRPr="00C5381A">
        <w:rPr>
          <w:lang w:eastAsia="bg-BG"/>
        </w:rPr>
        <w:t xml:space="preserve"> заболявания;</w:t>
      </w:r>
    </w:p>
    <w:p w14:paraId="0A80DB86" w14:textId="77777777" w:rsidR="00C5381A" w:rsidRPr="00C5381A" w:rsidRDefault="00C5381A" w:rsidP="00C5381A">
      <w:pPr>
        <w:pStyle w:val="ListParagraph"/>
        <w:numPr>
          <w:ilvl w:val="0"/>
          <w:numId w:val="24"/>
        </w:numPr>
        <w:rPr>
          <w:lang w:eastAsia="bg-BG"/>
        </w:rPr>
      </w:pPr>
      <w:proofErr w:type="spellStart"/>
      <w:r w:rsidRPr="00C5381A">
        <w:rPr>
          <w:lang w:eastAsia="bg-BG"/>
        </w:rPr>
        <w:t>Циркулаторни</w:t>
      </w:r>
      <w:proofErr w:type="spellEnd"/>
      <w:r w:rsidRPr="00C5381A">
        <w:rPr>
          <w:lang w:eastAsia="bg-BG"/>
        </w:rPr>
        <w:t xml:space="preserve"> нарушения в окото, вторични след дегенеративни съдови нарушения.</w:t>
      </w:r>
    </w:p>
    <w:p w14:paraId="7637A60F" w14:textId="77777777" w:rsidR="00C5381A" w:rsidRPr="00C5381A" w:rsidRDefault="00C5381A" w:rsidP="00C5381A"/>
    <w:p w14:paraId="127F2AC9" w14:textId="5DB57A99" w:rsidR="00FD69E8" w:rsidRDefault="002C50EE" w:rsidP="00AA23EC">
      <w:pPr>
        <w:pStyle w:val="Heading2"/>
      </w:pPr>
      <w:r>
        <w:t>4.2. Дозировка и начин на приложение</w:t>
      </w:r>
    </w:p>
    <w:p w14:paraId="08347C6B" w14:textId="77777777" w:rsidR="00C5381A" w:rsidRDefault="00C5381A" w:rsidP="00C5381A">
      <w:pPr>
        <w:spacing w:line="240" w:lineRule="auto"/>
        <w:rPr>
          <w:rFonts w:eastAsia="Times New Roman" w:cs="Arial"/>
          <w:color w:val="000000"/>
          <w:u w:val="single"/>
          <w:lang w:eastAsia="bg-BG"/>
        </w:rPr>
      </w:pPr>
    </w:p>
    <w:p w14:paraId="47A4580F" w14:textId="07ACB8A6" w:rsidR="00C5381A" w:rsidRPr="00C5381A" w:rsidRDefault="00C5381A" w:rsidP="00C5381A">
      <w:pPr>
        <w:pStyle w:val="Heading3"/>
        <w:rPr>
          <w:rFonts w:eastAsia="Times New Roman"/>
          <w:u w:val="single"/>
        </w:rPr>
      </w:pPr>
      <w:r w:rsidRPr="00C5381A">
        <w:rPr>
          <w:rFonts w:eastAsia="Times New Roman"/>
          <w:u w:val="single"/>
          <w:lang w:eastAsia="bg-BG"/>
        </w:rPr>
        <w:t>Дозировка</w:t>
      </w:r>
    </w:p>
    <w:p w14:paraId="06D3126A"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Дозировката и начинът на приложение варират в зависимост от естеството и тежестта на </w:t>
      </w:r>
      <w:proofErr w:type="spellStart"/>
      <w:r w:rsidRPr="00C5381A">
        <w:rPr>
          <w:rFonts w:eastAsia="Times New Roman" w:cs="Arial"/>
          <w:color w:val="000000"/>
          <w:lang w:eastAsia="bg-BG"/>
        </w:rPr>
        <w:t>циркулаторните</w:t>
      </w:r>
      <w:proofErr w:type="spellEnd"/>
      <w:r w:rsidRPr="00C5381A">
        <w:rPr>
          <w:rFonts w:eastAsia="Times New Roman" w:cs="Arial"/>
          <w:color w:val="000000"/>
          <w:lang w:eastAsia="bg-BG"/>
        </w:rPr>
        <w:t xml:space="preserve"> нарушения и индивидуалната поносимост на пациента към лекарствения продукт.</w:t>
      </w:r>
    </w:p>
    <w:p w14:paraId="66DA210A" w14:textId="77777777" w:rsidR="00C5381A" w:rsidRPr="00C5381A" w:rsidRDefault="00C5381A" w:rsidP="00C5381A">
      <w:pPr>
        <w:spacing w:line="240" w:lineRule="auto"/>
        <w:rPr>
          <w:rFonts w:eastAsia="Times New Roman" w:cs="Arial"/>
          <w:color w:val="000000"/>
          <w:u w:val="single"/>
          <w:lang w:eastAsia="bg-BG"/>
        </w:rPr>
      </w:pPr>
    </w:p>
    <w:p w14:paraId="6A76339D" w14:textId="1F0390E3" w:rsidR="00C5381A" w:rsidRPr="00C5381A" w:rsidRDefault="00C5381A" w:rsidP="00C5381A">
      <w:pPr>
        <w:spacing w:line="240" w:lineRule="auto"/>
        <w:rPr>
          <w:rFonts w:eastAsia="Times New Roman" w:cs="Arial"/>
        </w:rPr>
      </w:pPr>
      <w:r w:rsidRPr="00C5381A">
        <w:rPr>
          <w:rFonts w:eastAsia="Times New Roman" w:cs="Arial"/>
          <w:color w:val="000000"/>
          <w:u w:val="single"/>
          <w:lang w:eastAsia="bg-BG"/>
        </w:rPr>
        <w:t>Общи принципи</w:t>
      </w:r>
    </w:p>
    <w:p w14:paraId="53A6F656"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Обичайната доза е 400 </w:t>
      </w:r>
      <w:r w:rsidRPr="00C5381A">
        <w:rPr>
          <w:rFonts w:eastAsia="Times New Roman" w:cs="Arial"/>
          <w:color w:val="000000"/>
          <w:lang w:val="en-US"/>
        </w:rPr>
        <w:t xml:space="preserve">mg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два до три пъти дневно (т.е. 1 таблетка </w:t>
      </w: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w:t>
      </w:r>
      <w:r w:rsidRPr="00C5381A">
        <w:rPr>
          <w:rFonts w:eastAsia="Times New Roman" w:cs="Arial"/>
          <w:color w:val="000000"/>
          <w:lang w:val="en-US"/>
        </w:rPr>
        <w:t xml:space="preserve">SR </w:t>
      </w:r>
      <w:r w:rsidRPr="00C5381A">
        <w:rPr>
          <w:rFonts w:eastAsia="Times New Roman" w:cs="Arial"/>
          <w:color w:val="000000"/>
          <w:lang w:eastAsia="bg-BG"/>
        </w:rPr>
        <w:t>400 два или три пъти дневно).</w:t>
      </w:r>
    </w:p>
    <w:p w14:paraId="47451516" w14:textId="77777777" w:rsidR="00C5381A" w:rsidRPr="00C5381A" w:rsidRDefault="00C5381A" w:rsidP="00C5381A">
      <w:pPr>
        <w:spacing w:line="240" w:lineRule="auto"/>
        <w:rPr>
          <w:rFonts w:eastAsia="Times New Roman" w:cs="Arial"/>
        </w:rPr>
      </w:pPr>
      <w:r w:rsidRPr="00C5381A">
        <w:rPr>
          <w:rFonts w:eastAsia="Times New Roman" w:cs="Arial"/>
          <w:color w:val="000000"/>
          <w:u w:val="single"/>
          <w:lang w:eastAsia="bg-BG"/>
        </w:rPr>
        <w:t xml:space="preserve">Няма наличен опит относно употребата на </w:t>
      </w:r>
      <w:proofErr w:type="spellStart"/>
      <w:r w:rsidRPr="00C5381A">
        <w:rPr>
          <w:rFonts w:eastAsia="Times New Roman" w:cs="Arial"/>
          <w:color w:val="000000"/>
          <w:u w:val="single"/>
          <w:lang w:eastAsia="bg-BG"/>
        </w:rPr>
        <w:t>Агапурин</w:t>
      </w:r>
      <w:proofErr w:type="spellEnd"/>
      <w:r w:rsidRPr="00C5381A">
        <w:rPr>
          <w:rFonts w:eastAsia="Times New Roman" w:cs="Arial"/>
          <w:color w:val="000000"/>
          <w:u w:val="single"/>
          <w:lang w:eastAsia="bg-BG"/>
        </w:rPr>
        <w:t xml:space="preserve"> при деца.</w:t>
      </w:r>
    </w:p>
    <w:p w14:paraId="4046D0A6"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При пациенти с увредена бъбречна функция (</w:t>
      </w:r>
      <w:proofErr w:type="spellStart"/>
      <w:r w:rsidRPr="00C5381A">
        <w:rPr>
          <w:rFonts w:eastAsia="Times New Roman" w:cs="Arial"/>
          <w:color w:val="000000"/>
          <w:lang w:eastAsia="bg-BG"/>
        </w:rPr>
        <w:t>креатининов</w:t>
      </w:r>
      <w:proofErr w:type="spellEnd"/>
      <w:r w:rsidRPr="00C5381A">
        <w:rPr>
          <w:rFonts w:eastAsia="Times New Roman" w:cs="Arial"/>
          <w:color w:val="000000"/>
          <w:lang w:eastAsia="bg-BG"/>
        </w:rPr>
        <w:t xml:space="preserve"> клирънс &lt; 30 </w:t>
      </w:r>
      <w:r w:rsidRPr="00C5381A">
        <w:rPr>
          <w:rFonts w:eastAsia="Times New Roman" w:cs="Arial"/>
          <w:color w:val="000000"/>
          <w:lang w:val="en-US"/>
        </w:rPr>
        <w:t xml:space="preserve">ml/min) </w:t>
      </w:r>
      <w:r w:rsidRPr="00C5381A">
        <w:rPr>
          <w:rFonts w:eastAsia="Times New Roman" w:cs="Arial"/>
          <w:color w:val="000000"/>
          <w:lang w:eastAsia="bg-BG"/>
        </w:rPr>
        <w:t>дозата трябва да бъде намалена с 30-50% (т.е. 1 - 2 таблетки дневно) в зависимост от индивидуалната поносимост на пациента.</w:t>
      </w:r>
    </w:p>
    <w:p w14:paraId="77BF3A1B"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Пациентите с тежки увреждания на черния дроб също изискват намаляване на дозировката в съответствие с индивидуалната поносимост.</w:t>
      </w:r>
    </w:p>
    <w:p w14:paraId="7E251AC9"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При пациенти с хипотония, колебания на артериалното налягане и такива, които са рискови за хипотония (напр. пациенти с тежки заболявания на коронарната артерия или </w:t>
      </w:r>
      <w:r w:rsidRPr="00C5381A">
        <w:rPr>
          <w:rFonts w:eastAsia="Times New Roman" w:cs="Arial"/>
          <w:color w:val="000000"/>
          <w:lang w:eastAsia="bg-BG"/>
        </w:rPr>
        <w:lastRenderedPageBreak/>
        <w:t xml:space="preserve">със значима </w:t>
      </w:r>
      <w:proofErr w:type="spellStart"/>
      <w:r w:rsidRPr="00C5381A">
        <w:rPr>
          <w:rFonts w:eastAsia="Times New Roman" w:cs="Arial"/>
          <w:color w:val="000000"/>
          <w:lang w:eastAsia="bg-BG"/>
        </w:rPr>
        <w:t>стеноза</w:t>
      </w:r>
      <w:proofErr w:type="spellEnd"/>
      <w:r w:rsidRPr="00C5381A">
        <w:rPr>
          <w:rFonts w:eastAsia="Times New Roman" w:cs="Arial"/>
          <w:color w:val="000000"/>
          <w:lang w:eastAsia="bg-BG"/>
        </w:rPr>
        <w:t xml:space="preserve"> на мозъчните артерии) лечението трябва да започне с ниски дози и повишават само постепенно.</w:t>
      </w:r>
    </w:p>
    <w:p w14:paraId="7ED54777" w14:textId="77777777" w:rsidR="00C5381A" w:rsidRPr="00C5381A" w:rsidRDefault="00C5381A" w:rsidP="00C5381A">
      <w:pPr>
        <w:spacing w:line="240" w:lineRule="auto"/>
        <w:rPr>
          <w:rFonts w:eastAsia="Times New Roman" w:cs="Arial"/>
          <w:color w:val="000000"/>
          <w:u w:val="single"/>
          <w:lang w:eastAsia="bg-BG"/>
        </w:rPr>
      </w:pPr>
    </w:p>
    <w:p w14:paraId="70819052" w14:textId="59326EE6" w:rsidR="00C5381A" w:rsidRPr="00C5381A" w:rsidRDefault="00C5381A" w:rsidP="00C5381A">
      <w:pPr>
        <w:pStyle w:val="Heading3"/>
        <w:rPr>
          <w:rFonts w:eastAsia="Times New Roman"/>
          <w:u w:val="single"/>
        </w:rPr>
      </w:pPr>
      <w:r w:rsidRPr="00C5381A">
        <w:rPr>
          <w:rFonts w:eastAsia="Times New Roman"/>
          <w:u w:val="single"/>
          <w:lang w:eastAsia="bg-BG"/>
        </w:rPr>
        <w:t>Начин на приложение:</w:t>
      </w:r>
    </w:p>
    <w:p w14:paraId="162D1694" w14:textId="6095CC9E" w:rsidR="00C5381A" w:rsidRDefault="00C5381A" w:rsidP="00C5381A">
      <w:pPr>
        <w:rPr>
          <w:rFonts w:eastAsia="Times New Roman" w:cs="Arial"/>
          <w:color w:val="000000"/>
          <w:lang w:eastAsia="bg-BG"/>
        </w:rPr>
      </w:pPr>
      <w:r w:rsidRPr="00C5381A">
        <w:rPr>
          <w:rFonts w:eastAsia="Times New Roman" w:cs="Arial"/>
          <w:color w:val="000000"/>
          <w:lang w:eastAsia="bg-BG"/>
        </w:rPr>
        <w:t>Таблетките трябва да се приемат цели (без да се трошат) с необходимото</w:t>
      </w:r>
      <w:r w:rsidRPr="00C5381A">
        <w:rPr>
          <w:rFonts w:eastAsia="Times New Roman" w:cs="Arial"/>
          <w:color w:val="000000"/>
          <w:lang w:val="en-US"/>
        </w:rPr>
        <w:t xml:space="preserve"> </w:t>
      </w:r>
      <w:r w:rsidRPr="00C5381A">
        <w:rPr>
          <w:rFonts w:eastAsia="Times New Roman" w:cs="Arial"/>
          <w:color w:val="000000"/>
          <w:lang w:eastAsia="bg-BG"/>
        </w:rPr>
        <w:t>количество течност (около половин чаша) по време на хранене или веднага след това.</w:t>
      </w:r>
    </w:p>
    <w:p w14:paraId="6DD7A8A1" w14:textId="77777777" w:rsidR="00C5381A" w:rsidRPr="00C5381A" w:rsidRDefault="00C5381A" w:rsidP="00C5381A">
      <w:pPr>
        <w:rPr>
          <w:rFonts w:cs="Arial"/>
        </w:rPr>
      </w:pPr>
    </w:p>
    <w:p w14:paraId="0E366821" w14:textId="056D2386" w:rsidR="00FD69E8" w:rsidRDefault="002C50EE" w:rsidP="00AA23EC">
      <w:pPr>
        <w:pStyle w:val="Heading2"/>
      </w:pPr>
      <w:r>
        <w:t>4.3. Противопоказания</w:t>
      </w:r>
    </w:p>
    <w:p w14:paraId="52AFBD56" w14:textId="77777777" w:rsidR="00C5381A" w:rsidRDefault="00C5381A" w:rsidP="00C5381A">
      <w:pPr>
        <w:rPr>
          <w:lang w:eastAsia="bg-BG"/>
        </w:rPr>
      </w:pPr>
    </w:p>
    <w:p w14:paraId="1C743AD7" w14:textId="1A3086CA" w:rsidR="00C5381A" w:rsidRPr="00C5381A" w:rsidRDefault="00C5381A" w:rsidP="00C5381A">
      <w:pPr>
        <w:rPr>
          <w:sz w:val="24"/>
          <w:szCs w:val="24"/>
        </w:rPr>
      </w:pPr>
      <w:proofErr w:type="spellStart"/>
      <w:r w:rsidRPr="00C5381A">
        <w:rPr>
          <w:lang w:eastAsia="bg-BG"/>
        </w:rPr>
        <w:t>Агапурин</w:t>
      </w:r>
      <w:proofErr w:type="spellEnd"/>
      <w:r w:rsidRPr="00C5381A">
        <w:rPr>
          <w:lang w:eastAsia="bg-BG"/>
        </w:rPr>
        <w:t xml:space="preserve"> не трябва да се използва:</w:t>
      </w:r>
    </w:p>
    <w:p w14:paraId="3201FA10" w14:textId="77777777" w:rsidR="00C5381A" w:rsidRPr="00C5381A" w:rsidRDefault="00C5381A" w:rsidP="00C5381A">
      <w:pPr>
        <w:pStyle w:val="ListParagraph"/>
        <w:numPr>
          <w:ilvl w:val="0"/>
          <w:numId w:val="25"/>
        </w:numPr>
        <w:rPr>
          <w:lang w:eastAsia="bg-BG"/>
        </w:rPr>
      </w:pPr>
      <w:r w:rsidRPr="00C5381A">
        <w:rPr>
          <w:lang w:eastAsia="bg-BG"/>
        </w:rPr>
        <w:t xml:space="preserve">при пациенти с известна свръхчувствителност към </w:t>
      </w:r>
      <w:proofErr w:type="spellStart"/>
      <w:r w:rsidRPr="00C5381A">
        <w:rPr>
          <w:lang w:eastAsia="bg-BG"/>
        </w:rPr>
        <w:t>пентоксифилин</w:t>
      </w:r>
      <w:proofErr w:type="spellEnd"/>
      <w:r w:rsidRPr="00C5381A">
        <w:rPr>
          <w:lang w:eastAsia="bg-BG"/>
        </w:rPr>
        <w:t xml:space="preserve">, други </w:t>
      </w:r>
      <w:proofErr w:type="spellStart"/>
      <w:r w:rsidRPr="00C5381A">
        <w:rPr>
          <w:lang w:eastAsia="bg-BG"/>
        </w:rPr>
        <w:t>метилксантини</w:t>
      </w:r>
      <w:proofErr w:type="spellEnd"/>
      <w:r w:rsidRPr="00C5381A">
        <w:rPr>
          <w:lang w:eastAsia="bg-BG"/>
        </w:rPr>
        <w:t xml:space="preserve"> или към някое от помощните вещества;</w:t>
      </w:r>
    </w:p>
    <w:p w14:paraId="10E2F4E2" w14:textId="77777777" w:rsidR="00C5381A" w:rsidRPr="00C5381A" w:rsidRDefault="00C5381A" w:rsidP="00C5381A">
      <w:pPr>
        <w:pStyle w:val="ListParagraph"/>
        <w:numPr>
          <w:ilvl w:val="0"/>
          <w:numId w:val="25"/>
        </w:numPr>
        <w:rPr>
          <w:lang w:eastAsia="bg-BG"/>
        </w:rPr>
      </w:pPr>
      <w:r w:rsidRPr="00C5381A">
        <w:rPr>
          <w:lang w:eastAsia="bg-BG"/>
        </w:rPr>
        <w:t>при пациенти с масивна хеморагия;</w:t>
      </w:r>
    </w:p>
    <w:p w14:paraId="6DD93700" w14:textId="77777777" w:rsidR="00C5381A" w:rsidRPr="00C5381A" w:rsidRDefault="00C5381A" w:rsidP="00C5381A">
      <w:pPr>
        <w:pStyle w:val="ListParagraph"/>
        <w:numPr>
          <w:ilvl w:val="0"/>
          <w:numId w:val="25"/>
        </w:numPr>
        <w:rPr>
          <w:lang w:eastAsia="bg-BG"/>
        </w:rPr>
      </w:pPr>
      <w:r w:rsidRPr="00C5381A">
        <w:rPr>
          <w:lang w:eastAsia="bg-BG"/>
        </w:rPr>
        <w:t xml:space="preserve">при пациенти с масивен </w:t>
      </w:r>
      <w:proofErr w:type="spellStart"/>
      <w:r w:rsidRPr="00C5381A">
        <w:rPr>
          <w:lang w:eastAsia="bg-BG"/>
        </w:rPr>
        <w:t>ретинален</w:t>
      </w:r>
      <w:proofErr w:type="spellEnd"/>
      <w:r w:rsidRPr="00C5381A">
        <w:rPr>
          <w:lang w:eastAsia="bg-BG"/>
        </w:rPr>
        <w:t xml:space="preserve"> кръвоизлив.</w:t>
      </w:r>
    </w:p>
    <w:p w14:paraId="46F8890C" w14:textId="77777777" w:rsidR="00C5381A" w:rsidRPr="00C5381A" w:rsidRDefault="00C5381A" w:rsidP="00C5381A"/>
    <w:p w14:paraId="6DDF89B4" w14:textId="1BD2B8AE" w:rsidR="00C809A7" w:rsidRDefault="002C50EE" w:rsidP="00AA23EC">
      <w:pPr>
        <w:pStyle w:val="Heading2"/>
      </w:pPr>
      <w:r>
        <w:t>4.4. Специални предупреждения и предпазни мерки при употреба</w:t>
      </w:r>
    </w:p>
    <w:p w14:paraId="2C49F932"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При първи признаци на </w:t>
      </w:r>
      <w:proofErr w:type="spellStart"/>
      <w:r w:rsidRPr="00C5381A">
        <w:rPr>
          <w:rFonts w:eastAsia="Times New Roman" w:cs="Arial"/>
          <w:color w:val="000000"/>
          <w:lang w:eastAsia="bg-BG"/>
        </w:rPr>
        <w:t>анафилактична</w:t>
      </w:r>
      <w:proofErr w:type="spellEnd"/>
      <w:r w:rsidRPr="00C5381A">
        <w:rPr>
          <w:rFonts w:eastAsia="Times New Roman" w:cs="Arial"/>
          <w:color w:val="000000"/>
          <w:lang w:eastAsia="bg-BG"/>
        </w:rPr>
        <w:t>/</w:t>
      </w:r>
      <w:proofErr w:type="spellStart"/>
      <w:r w:rsidRPr="00C5381A">
        <w:rPr>
          <w:rFonts w:eastAsia="Times New Roman" w:cs="Arial"/>
          <w:color w:val="000000"/>
          <w:lang w:eastAsia="bg-BG"/>
        </w:rPr>
        <w:t>анафилактоидна</w:t>
      </w:r>
      <w:proofErr w:type="spellEnd"/>
      <w:r w:rsidRPr="00C5381A">
        <w:rPr>
          <w:rFonts w:eastAsia="Times New Roman" w:cs="Arial"/>
          <w:color w:val="000000"/>
          <w:lang w:eastAsia="bg-BG"/>
        </w:rPr>
        <w:t xml:space="preserve"> реакция, </w:t>
      </w: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трябва да се прекъсне и трябва да се информира лекар.</w:t>
      </w:r>
    </w:p>
    <w:p w14:paraId="2411D014" w14:textId="77777777" w:rsidR="00C5381A" w:rsidRPr="00C5381A" w:rsidRDefault="00C5381A" w:rsidP="00C5381A">
      <w:pPr>
        <w:spacing w:line="240" w:lineRule="auto"/>
        <w:rPr>
          <w:rFonts w:eastAsia="Times New Roman" w:cs="Arial"/>
          <w:color w:val="000000"/>
          <w:lang w:eastAsia="bg-BG"/>
        </w:rPr>
      </w:pPr>
    </w:p>
    <w:p w14:paraId="2CE9AB96" w14:textId="1CEF5162" w:rsidR="00C5381A" w:rsidRPr="00C5381A" w:rsidRDefault="00C5381A" w:rsidP="00C5381A">
      <w:pPr>
        <w:spacing w:line="240" w:lineRule="auto"/>
        <w:rPr>
          <w:rFonts w:eastAsia="Times New Roman" w:cs="Arial"/>
        </w:rPr>
      </w:pPr>
      <w:r w:rsidRPr="00C5381A">
        <w:rPr>
          <w:rFonts w:eastAsia="Times New Roman" w:cs="Arial"/>
          <w:color w:val="000000"/>
          <w:lang w:eastAsia="bg-BG"/>
        </w:rPr>
        <w:t>Особено внимателно проследяване е необходимо:</w:t>
      </w:r>
    </w:p>
    <w:p w14:paraId="1B686AB8"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 тежка сърдечна аритмия;</w:t>
      </w:r>
    </w:p>
    <w:p w14:paraId="0FD2C46D"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 инфаркт на миокарда;</w:t>
      </w:r>
    </w:p>
    <w:p w14:paraId="23C64A30"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 хипотония;</w:t>
      </w:r>
    </w:p>
    <w:p w14:paraId="0918DCF2"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 нарушена бъбречна функция (</w:t>
      </w:r>
      <w:proofErr w:type="spellStart"/>
      <w:r w:rsidRPr="00C5381A">
        <w:rPr>
          <w:rFonts w:eastAsia="Times New Roman" w:cs="Arial"/>
          <w:color w:val="000000"/>
          <w:lang w:eastAsia="bg-BG"/>
        </w:rPr>
        <w:t>креатининов</w:t>
      </w:r>
      <w:proofErr w:type="spellEnd"/>
      <w:r w:rsidRPr="00C5381A">
        <w:rPr>
          <w:rFonts w:eastAsia="Times New Roman" w:cs="Arial"/>
          <w:color w:val="000000"/>
          <w:lang w:eastAsia="bg-BG"/>
        </w:rPr>
        <w:t xml:space="preserve"> клирънс &lt; 30 </w:t>
      </w:r>
      <w:r w:rsidRPr="00C5381A">
        <w:rPr>
          <w:rFonts w:eastAsia="Times New Roman" w:cs="Arial"/>
          <w:color w:val="000000"/>
          <w:lang w:val="en-US"/>
        </w:rPr>
        <w:t>ml/min);</w:t>
      </w:r>
    </w:p>
    <w:p w14:paraId="19E0EAA9"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 тежко увреждане на чернодробната функция;</w:t>
      </w:r>
    </w:p>
    <w:p w14:paraId="64971874"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при пациенти със склонност към кървене</w:t>
      </w:r>
    </w:p>
    <w:p w14:paraId="139209C9"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 xml:space="preserve">при пациенти, лекувани едновременно с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w:t>
      </w:r>
      <w:proofErr w:type="spellStart"/>
      <w:r w:rsidRPr="00C5381A">
        <w:rPr>
          <w:rFonts w:eastAsia="Times New Roman" w:cs="Arial"/>
          <w:color w:val="000000"/>
          <w:lang w:eastAsia="bg-BG"/>
        </w:rPr>
        <w:t>ципрофлоксацин</w:t>
      </w:r>
      <w:proofErr w:type="spellEnd"/>
      <w:r w:rsidRPr="00C5381A">
        <w:rPr>
          <w:rFonts w:eastAsia="Times New Roman" w:cs="Arial"/>
          <w:color w:val="000000"/>
          <w:lang w:eastAsia="bg-BG"/>
        </w:rPr>
        <w:t xml:space="preserve"> (вижте също точка 4.5)</w:t>
      </w:r>
    </w:p>
    <w:p w14:paraId="648E3038"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 xml:space="preserve">при пациенти, лекувани едновременно с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анти-витамин К антагонисти или инхибитори на </w:t>
      </w:r>
      <w:proofErr w:type="spellStart"/>
      <w:r w:rsidRPr="00C5381A">
        <w:rPr>
          <w:rFonts w:eastAsia="Times New Roman" w:cs="Arial"/>
          <w:color w:val="000000"/>
          <w:lang w:eastAsia="bg-BG"/>
        </w:rPr>
        <w:t>тромбоцитната</w:t>
      </w:r>
      <w:proofErr w:type="spellEnd"/>
      <w:r w:rsidRPr="00C5381A">
        <w:rPr>
          <w:rFonts w:eastAsia="Times New Roman" w:cs="Arial"/>
          <w:color w:val="000000"/>
          <w:lang w:eastAsia="bg-BG"/>
        </w:rPr>
        <w:t xml:space="preserve"> агрегация (</w:t>
      </w:r>
      <w:proofErr w:type="spellStart"/>
      <w:r w:rsidRPr="00C5381A">
        <w:rPr>
          <w:rFonts w:eastAsia="Times New Roman" w:cs="Arial"/>
          <w:color w:val="000000"/>
          <w:lang w:eastAsia="bg-BG"/>
        </w:rPr>
        <w:t>антиагреганти</w:t>
      </w:r>
      <w:proofErr w:type="spellEnd"/>
      <w:r w:rsidRPr="00C5381A">
        <w:rPr>
          <w:rFonts w:eastAsia="Times New Roman" w:cs="Arial"/>
          <w:color w:val="000000"/>
          <w:lang w:eastAsia="bg-BG"/>
        </w:rPr>
        <w:t>)</w:t>
      </w:r>
    </w:p>
    <w:p w14:paraId="3DDCCA22" w14:textId="77777777" w:rsidR="00C5381A" w:rsidRPr="00C5381A" w:rsidRDefault="00C5381A" w:rsidP="00C5381A">
      <w:pPr>
        <w:pStyle w:val="ListParagraph"/>
        <w:numPr>
          <w:ilvl w:val="0"/>
          <w:numId w:val="26"/>
        </w:numPr>
        <w:spacing w:line="240" w:lineRule="auto"/>
        <w:rPr>
          <w:rFonts w:eastAsia="Times New Roman" w:cs="Arial"/>
          <w:color w:val="000000"/>
          <w:lang w:eastAsia="bg-BG"/>
        </w:rPr>
      </w:pPr>
      <w:r w:rsidRPr="00C5381A">
        <w:rPr>
          <w:rFonts w:eastAsia="Times New Roman" w:cs="Arial"/>
          <w:color w:val="000000"/>
          <w:lang w:eastAsia="bg-BG"/>
        </w:rPr>
        <w:t xml:space="preserve">при пациенти, лекувани едновременно с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w:t>
      </w:r>
      <w:proofErr w:type="spellStart"/>
      <w:r w:rsidRPr="00C5381A">
        <w:rPr>
          <w:rFonts w:eastAsia="Times New Roman" w:cs="Arial"/>
          <w:color w:val="000000"/>
          <w:lang w:eastAsia="bg-BG"/>
        </w:rPr>
        <w:t>Теофилин</w:t>
      </w:r>
      <w:proofErr w:type="spellEnd"/>
    </w:p>
    <w:p w14:paraId="16141ED3" w14:textId="77777777" w:rsidR="00C5381A" w:rsidRPr="00C5381A" w:rsidRDefault="00C5381A" w:rsidP="00C5381A">
      <w:pPr>
        <w:spacing w:line="240" w:lineRule="auto"/>
        <w:rPr>
          <w:rFonts w:eastAsia="Times New Roman" w:cs="Arial"/>
          <w:color w:val="000000"/>
          <w:lang w:eastAsia="bg-BG"/>
        </w:rPr>
      </w:pPr>
    </w:p>
    <w:p w14:paraId="5A434282" w14:textId="492E738F"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Няма опит с прилагането на </w:t>
      </w: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при деца.</w:t>
      </w:r>
    </w:p>
    <w:p w14:paraId="7E039983" w14:textId="7C4FB1A6" w:rsidR="00C5381A" w:rsidRDefault="00C5381A" w:rsidP="00C5381A">
      <w:pPr>
        <w:rPr>
          <w:rFonts w:eastAsia="Times New Roman" w:cs="Arial"/>
          <w:color w:val="000000"/>
          <w:lang w:eastAsia="bg-BG"/>
        </w:rPr>
      </w:pP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не трябва да се използва след изтичане на срока на годност.</w:t>
      </w:r>
    </w:p>
    <w:p w14:paraId="185F233F" w14:textId="77777777" w:rsidR="00C5381A" w:rsidRPr="00C5381A" w:rsidRDefault="00C5381A" w:rsidP="00C5381A">
      <w:pPr>
        <w:rPr>
          <w:rFonts w:cs="Arial"/>
        </w:rPr>
      </w:pPr>
    </w:p>
    <w:p w14:paraId="5D37E947" w14:textId="676C69A3" w:rsidR="00C809A7" w:rsidRDefault="002C50EE" w:rsidP="00AA23EC">
      <w:pPr>
        <w:pStyle w:val="Heading2"/>
      </w:pPr>
      <w:r>
        <w:t>4.5. Взаимодействие с други лекарствени продукти и други форми на взаимодействие</w:t>
      </w:r>
    </w:p>
    <w:p w14:paraId="69EA7473" w14:textId="77777777" w:rsidR="00C5381A" w:rsidRDefault="00C5381A" w:rsidP="00C5381A">
      <w:pPr>
        <w:spacing w:line="240" w:lineRule="auto"/>
        <w:rPr>
          <w:rFonts w:eastAsia="Times New Roman" w:cs="Arial"/>
          <w:color w:val="000000"/>
          <w:lang w:eastAsia="bg-BG"/>
        </w:rPr>
      </w:pPr>
    </w:p>
    <w:p w14:paraId="4EB5F475" w14:textId="1AAFEB81"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може да </w:t>
      </w:r>
      <w:proofErr w:type="spellStart"/>
      <w:r w:rsidRPr="00C5381A">
        <w:rPr>
          <w:rFonts w:eastAsia="Times New Roman" w:cs="Arial"/>
          <w:color w:val="000000"/>
          <w:lang w:eastAsia="bg-BG"/>
        </w:rPr>
        <w:t>потенцира</w:t>
      </w:r>
      <w:proofErr w:type="spellEnd"/>
      <w:r w:rsidRPr="00C5381A">
        <w:rPr>
          <w:rFonts w:eastAsia="Times New Roman" w:cs="Arial"/>
          <w:color w:val="000000"/>
          <w:lang w:eastAsia="bg-BG"/>
        </w:rPr>
        <w:t xml:space="preserve"> действието на инсулин и пероралните хипогликемични средства (повишен риск от хипогликемия). Поради това се препоръчва внимателно наблюдение на пациентите, страдащи от захарен диабет.</w:t>
      </w:r>
    </w:p>
    <w:p w14:paraId="35700B97" w14:textId="77777777"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Постмаркетингови</w:t>
      </w:r>
      <w:proofErr w:type="spellEnd"/>
      <w:r w:rsidRPr="00C5381A">
        <w:rPr>
          <w:rFonts w:eastAsia="Times New Roman" w:cs="Arial"/>
          <w:color w:val="000000"/>
          <w:lang w:eastAsia="bg-BG"/>
        </w:rPr>
        <w:t xml:space="preserve"> случаи на повишена </w:t>
      </w:r>
      <w:proofErr w:type="spellStart"/>
      <w:r w:rsidRPr="00C5381A">
        <w:rPr>
          <w:rFonts w:eastAsia="Times New Roman" w:cs="Arial"/>
          <w:color w:val="000000"/>
          <w:lang w:eastAsia="bg-BG"/>
        </w:rPr>
        <w:t>антикоагулантна</w:t>
      </w:r>
      <w:proofErr w:type="spellEnd"/>
      <w:r w:rsidRPr="00C5381A">
        <w:rPr>
          <w:rFonts w:eastAsia="Times New Roman" w:cs="Arial"/>
          <w:color w:val="000000"/>
          <w:lang w:eastAsia="bg-BG"/>
        </w:rPr>
        <w:t xml:space="preserve"> активност са наблюдавани при пациенти лекувани едновременно с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антагонисти на витамин К. Препоръчва се наблюдение на </w:t>
      </w:r>
      <w:proofErr w:type="spellStart"/>
      <w:r w:rsidRPr="00C5381A">
        <w:rPr>
          <w:rFonts w:eastAsia="Times New Roman" w:cs="Arial"/>
          <w:color w:val="000000"/>
          <w:lang w:eastAsia="bg-BG"/>
        </w:rPr>
        <w:t>антикоагулантната</w:t>
      </w:r>
      <w:proofErr w:type="spellEnd"/>
      <w:r w:rsidRPr="00C5381A">
        <w:rPr>
          <w:rFonts w:eastAsia="Times New Roman" w:cs="Arial"/>
          <w:color w:val="000000"/>
          <w:lang w:eastAsia="bg-BG"/>
        </w:rPr>
        <w:t xml:space="preserve"> активност при тези пациенти при започване на терапия с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или промяна в дозата.</w:t>
      </w:r>
    </w:p>
    <w:p w14:paraId="26796697" w14:textId="77777777" w:rsidR="00C5381A" w:rsidRPr="00C5381A" w:rsidRDefault="00C5381A" w:rsidP="00C5381A">
      <w:pPr>
        <w:spacing w:line="240" w:lineRule="auto"/>
        <w:rPr>
          <w:rFonts w:eastAsia="Times New Roman" w:cs="Arial"/>
        </w:rPr>
      </w:pPr>
      <w:proofErr w:type="spellStart"/>
      <w:r w:rsidRPr="00C5381A">
        <w:rPr>
          <w:rFonts w:eastAsia="Times New Roman" w:cs="Arial"/>
          <w:color w:val="000000"/>
          <w:u w:val="single"/>
          <w:lang w:eastAsia="bg-BG"/>
        </w:rPr>
        <w:t>Антиагреганти</w:t>
      </w:r>
      <w:proofErr w:type="spellEnd"/>
    </w:p>
    <w:p w14:paraId="1A617451" w14:textId="77777777" w:rsidR="00C5381A" w:rsidRPr="00C5381A" w:rsidRDefault="00C5381A" w:rsidP="00C5381A">
      <w:pPr>
        <w:spacing w:line="240" w:lineRule="auto"/>
        <w:rPr>
          <w:rFonts w:eastAsia="Times New Roman" w:cs="Arial"/>
        </w:rPr>
      </w:pPr>
      <w:r w:rsidRPr="00C5381A">
        <w:rPr>
          <w:rFonts w:eastAsia="Times New Roman" w:cs="Arial"/>
          <w:color w:val="000000"/>
          <w:u w:val="single"/>
          <w:lang w:eastAsia="bg-BG"/>
        </w:rPr>
        <w:lastRenderedPageBreak/>
        <w:t xml:space="preserve">Възможен допълнителен ефект с инхибитори на </w:t>
      </w:r>
      <w:proofErr w:type="spellStart"/>
      <w:r w:rsidRPr="00C5381A">
        <w:rPr>
          <w:rFonts w:eastAsia="Times New Roman" w:cs="Arial"/>
          <w:color w:val="000000"/>
          <w:u w:val="single"/>
          <w:lang w:eastAsia="bg-BG"/>
        </w:rPr>
        <w:t>тромбоцитната</w:t>
      </w:r>
      <w:proofErr w:type="spellEnd"/>
      <w:r w:rsidRPr="00C5381A">
        <w:rPr>
          <w:rFonts w:eastAsia="Times New Roman" w:cs="Arial"/>
          <w:color w:val="000000"/>
          <w:u w:val="single"/>
          <w:lang w:eastAsia="bg-BG"/>
        </w:rPr>
        <w:t xml:space="preserve"> агрегация : Поради увеличен риск от кървене, едновременното прилагане на инхибитор на </w:t>
      </w:r>
      <w:proofErr w:type="spellStart"/>
      <w:r w:rsidRPr="00C5381A">
        <w:rPr>
          <w:rFonts w:eastAsia="Times New Roman" w:cs="Arial"/>
          <w:color w:val="000000"/>
          <w:u w:val="single"/>
          <w:lang w:eastAsia="bg-BG"/>
        </w:rPr>
        <w:t>тромбоцитната</w:t>
      </w:r>
      <w:proofErr w:type="spellEnd"/>
      <w:r w:rsidRPr="00C5381A">
        <w:rPr>
          <w:rFonts w:eastAsia="Times New Roman" w:cs="Arial"/>
          <w:color w:val="000000"/>
          <w:lang w:eastAsia="bg-BG"/>
        </w:rPr>
        <w:t xml:space="preserve"> агрегация като </w:t>
      </w:r>
      <w:proofErr w:type="spellStart"/>
      <w:r w:rsidRPr="00C5381A">
        <w:rPr>
          <w:rFonts w:eastAsia="Times New Roman" w:cs="Arial"/>
          <w:color w:val="000000"/>
          <w:lang w:eastAsia="bg-BG"/>
        </w:rPr>
        <w:t>клопидогрел</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ептифибатид</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тирофибан</w:t>
      </w:r>
      <w:proofErr w:type="spellEnd"/>
      <w:r w:rsidRPr="00C5381A">
        <w:rPr>
          <w:rFonts w:eastAsia="Times New Roman" w:cs="Arial"/>
          <w:color w:val="000000"/>
          <w:lang w:eastAsia="bg-BG"/>
        </w:rPr>
        <w:t xml:space="preserve">, </w:t>
      </w:r>
      <w:proofErr w:type="spellStart"/>
      <w:r w:rsidRPr="00C5381A">
        <w:rPr>
          <w:rFonts w:eastAsia="Times New Roman" w:cs="Arial"/>
          <w:color w:val="000000"/>
          <w:u w:val="single"/>
          <w:lang w:eastAsia="bg-BG"/>
        </w:rPr>
        <w:t>епопростенол</w:t>
      </w:r>
      <w:proofErr w:type="spellEnd"/>
      <w:r w:rsidRPr="00C5381A">
        <w:rPr>
          <w:rFonts w:eastAsia="Times New Roman" w:cs="Arial"/>
          <w:color w:val="000000"/>
          <w:u w:val="single"/>
          <w:lang w:eastAsia="bg-BG"/>
        </w:rPr>
        <w:t xml:space="preserve">. </w:t>
      </w:r>
      <w:proofErr w:type="spellStart"/>
      <w:r w:rsidRPr="00C5381A">
        <w:rPr>
          <w:rFonts w:eastAsia="Times New Roman" w:cs="Arial"/>
          <w:color w:val="000000"/>
          <w:u w:val="single"/>
          <w:lang w:eastAsia="bg-BG"/>
        </w:rPr>
        <w:t>илопрост</w:t>
      </w:r>
      <w:proofErr w:type="spellEnd"/>
      <w:r w:rsidRPr="00C5381A">
        <w:rPr>
          <w:rFonts w:eastAsia="Times New Roman" w:cs="Arial"/>
          <w:color w:val="000000"/>
          <w:u w:val="single"/>
          <w:lang w:eastAsia="bg-BG"/>
        </w:rPr>
        <w:t xml:space="preserve">. </w:t>
      </w:r>
      <w:proofErr w:type="spellStart"/>
      <w:r w:rsidRPr="00C5381A">
        <w:rPr>
          <w:rFonts w:eastAsia="Times New Roman" w:cs="Arial"/>
          <w:color w:val="000000"/>
          <w:u w:val="single"/>
          <w:lang w:eastAsia="bg-BG"/>
        </w:rPr>
        <w:t>абсиксимаб</w:t>
      </w:r>
      <w:proofErr w:type="spellEnd"/>
      <w:r w:rsidRPr="00C5381A">
        <w:rPr>
          <w:rFonts w:eastAsia="Times New Roman" w:cs="Arial"/>
          <w:color w:val="000000"/>
          <w:u w:val="single"/>
          <w:lang w:eastAsia="bg-BG"/>
        </w:rPr>
        <w:t xml:space="preserve">. </w:t>
      </w:r>
      <w:proofErr w:type="spellStart"/>
      <w:r w:rsidRPr="00C5381A">
        <w:rPr>
          <w:rFonts w:eastAsia="Times New Roman" w:cs="Arial"/>
          <w:color w:val="000000"/>
          <w:u w:val="single"/>
          <w:lang w:eastAsia="bg-BG"/>
        </w:rPr>
        <w:t>анагрелид</w:t>
      </w:r>
      <w:proofErr w:type="spellEnd"/>
      <w:r w:rsidRPr="00C5381A">
        <w:rPr>
          <w:rFonts w:eastAsia="Times New Roman" w:cs="Arial"/>
          <w:color w:val="000000"/>
          <w:u w:val="single"/>
          <w:lang w:eastAsia="bg-BG"/>
        </w:rPr>
        <w:t xml:space="preserve">. НПВС различни от селективни СОХ-2 инхибитори, </w:t>
      </w:r>
      <w:proofErr w:type="spellStart"/>
      <w:r w:rsidRPr="00C5381A">
        <w:rPr>
          <w:rFonts w:eastAsia="Times New Roman" w:cs="Arial"/>
          <w:color w:val="000000"/>
          <w:u w:val="single"/>
          <w:lang w:eastAsia="bg-BG"/>
        </w:rPr>
        <w:t>ацетилсалицилати</w:t>
      </w:r>
      <w:proofErr w:type="spellEnd"/>
      <w:r w:rsidRPr="00C5381A">
        <w:rPr>
          <w:rFonts w:eastAsia="Times New Roman" w:cs="Arial"/>
          <w:color w:val="000000"/>
          <w:u w:val="single"/>
          <w:lang w:eastAsia="bg-BG"/>
        </w:rPr>
        <w:t xml:space="preserve"> </w:t>
      </w:r>
      <w:r w:rsidRPr="00C5381A">
        <w:rPr>
          <w:rFonts w:eastAsia="Times New Roman" w:cs="Arial"/>
          <w:color w:val="000000"/>
          <w:u w:val="single"/>
          <w:lang w:val="en-US"/>
        </w:rPr>
        <w:t xml:space="preserve">[ASA </w:t>
      </w:r>
      <w:r w:rsidRPr="00C5381A">
        <w:rPr>
          <w:rFonts w:eastAsia="Times New Roman" w:cs="Arial"/>
          <w:color w:val="000000"/>
          <w:u w:val="single"/>
          <w:lang w:eastAsia="bg-BG"/>
        </w:rPr>
        <w:t xml:space="preserve">/ </w:t>
      </w:r>
      <w:r w:rsidRPr="00C5381A">
        <w:rPr>
          <w:rFonts w:eastAsia="Times New Roman" w:cs="Arial"/>
          <w:color w:val="000000"/>
          <w:u w:val="single"/>
          <w:lang w:val="en-US"/>
        </w:rPr>
        <w:t xml:space="preserve">LAS], </w:t>
      </w:r>
      <w:proofErr w:type="spellStart"/>
      <w:r w:rsidRPr="00C5381A">
        <w:rPr>
          <w:rFonts w:eastAsia="Times New Roman" w:cs="Arial"/>
          <w:color w:val="000000"/>
          <w:u w:val="single"/>
          <w:lang w:eastAsia="bg-BG"/>
        </w:rPr>
        <w:t>тиклопидин</w:t>
      </w:r>
      <w:proofErr w:type="spellEnd"/>
      <w:r w:rsidRPr="00C5381A">
        <w:rPr>
          <w:rFonts w:eastAsia="Times New Roman" w:cs="Arial"/>
          <w:color w:val="000000"/>
          <w:u w:val="single"/>
          <w:lang w:eastAsia="bg-BG"/>
        </w:rPr>
        <w:t xml:space="preserve">. </w:t>
      </w:r>
      <w:proofErr w:type="spellStart"/>
      <w:r w:rsidRPr="00C5381A">
        <w:rPr>
          <w:rFonts w:eastAsia="Times New Roman" w:cs="Arial"/>
          <w:color w:val="000000"/>
          <w:u w:val="single"/>
          <w:lang w:eastAsia="bg-BG"/>
        </w:rPr>
        <w:t>дипиридамол</w:t>
      </w:r>
      <w:proofErr w:type="spellEnd"/>
      <w:r w:rsidRPr="00C5381A">
        <w:rPr>
          <w:rFonts w:eastAsia="Times New Roman" w:cs="Arial"/>
          <w:color w:val="000000"/>
          <w:u w:val="single"/>
          <w:lang w:eastAsia="bg-BG"/>
        </w:rPr>
        <w:t xml:space="preserve">) с </w:t>
      </w:r>
      <w:proofErr w:type="spellStart"/>
      <w:r w:rsidRPr="00C5381A">
        <w:rPr>
          <w:rFonts w:eastAsia="Times New Roman" w:cs="Arial"/>
          <w:color w:val="000000"/>
          <w:u w:val="single"/>
          <w:lang w:eastAsia="bg-BG"/>
        </w:rPr>
        <w:t>пентоксифилин</w:t>
      </w:r>
      <w:proofErr w:type="spellEnd"/>
      <w:r w:rsidRPr="00C5381A">
        <w:rPr>
          <w:rFonts w:eastAsia="Times New Roman" w:cs="Arial"/>
          <w:color w:val="000000"/>
          <w:u w:val="single"/>
          <w:lang w:eastAsia="bg-BG"/>
        </w:rPr>
        <w:t xml:space="preserve"> трябва да извършва с повишено внимание.</w:t>
      </w:r>
    </w:p>
    <w:p w14:paraId="6D1D22AE" w14:textId="77777777" w:rsidR="00C5381A" w:rsidRPr="00C5381A" w:rsidRDefault="00C5381A" w:rsidP="00C5381A">
      <w:pPr>
        <w:spacing w:line="240" w:lineRule="auto"/>
        <w:rPr>
          <w:rFonts w:eastAsia="Times New Roman" w:cs="Arial"/>
          <w:color w:val="000000"/>
          <w:lang w:eastAsia="bg-BG"/>
        </w:rPr>
      </w:pPr>
    </w:p>
    <w:p w14:paraId="27B80984" w14:textId="5E729724"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може да </w:t>
      </w:r>
      <w:proofErr w:type="spellStart"/>
      <w:r w:rsidRPr="00C5381A">
        <w:rPr>
          <w:rFonts w:eastAsia="Times New Roman" w:cs="Arial"/>
          <w:color w:val="000000"/>
          <w:lang w:eastAsia="bg-BG"/>
        </w:rPr>
        <w:t>потенцира</w:t>
      </w:r>
      <w:proofErr w:type="spellEnd"/>
      <w:r w:rsidRPr="00C5381A">
        <w:rPr>
          <w:rFonts w:eastAsia="Times New Roman" w:cs="Arial"/>
          <w:color w:val="000000"/>
          <w:lang w:eastAsia="bg-BG"/>
        </w:rPr>
        <w:t xml:space="preserve"> действието на антихипертензивните средства (напр. АСЕ- инхибиторите) и на други лекарствени продукти, понижаващи кръвното налягане (напр. нитрати).</w:t>
      </w:r>
    </w:p>
    <w:p w14:paraId="5A51C85F"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При някои пациенти едновременното прилагане на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w:t>
      </w:r>
      <w:proofErr w:type="spellStart"/>
      <w:r w:rsidRPr="00C5381A">
        <w:rPr>
          <w:rFonts w:eastAsia="Times New Roman" w:cs="Arial"/>
          <w:color w:val="000000"/>
          <w:lang w:eastAsia="bg-BG"/>
        </w:rPr>
        <w:t>Теофилин</w:t>
      </w:r>
      <w:proofErr w:type="spellEnd"/>
      <w:r w:rsidRPr="00C5381A">
        <w:rPr>
          <w:rFonts w:eastAsia="Times New Roman" w:cs="Arial"/>
          <w:color w:val="000000"/>
          <w:lang w:eastAsia="bg-BG"/>
        </w:rPr>
        <w:t xml:space="preserve"> може да увеличи плазмените нива на </w:t>
      </w:r>
      <w:proofErr w:type="spellStart"/>
      <w:r w:rsidRPr="00C5381A">
        <w:rPr>
          <w:rFonts w:eastAsia="Times New Roman" w:cs="Arial"/>
          <w:color w:val="000000"/>
          <w:lang w:eastAsia="bg-BG"/>
        </w:rPr>
        <w:t>Теофилин</w:t>
      </w:r>
      <w:proofErr w:type="spellEnd"/>
      <w:r w:rsidRPr="00C5381A">
        <w:rPr>
          <w:rFonts w:eastAsia="Times New Roman" w:cs="Arial"/>
          <w:color w:val="000000"/>
          <w:lang w:eastAsia="bg-BG"/>
        </w:rPr>
        <w:t xml:space="preserve">. Следователно, може да има повишена честита и усложнения на нежеланите лекарствени реакции от </w:t>
      </w:r>
      <w:proofErr w:type="spellStart"/>
      <w:r w:rsidRPr="00C5381A">
        <w:rPr>
          <w:rFonts w:eastAsia="Times New Roman" w:cs="Arial"/>
          <w:color w:val="000000"/>
          <w:lang w:eastAsia="bg-BG"/>
        </w:rPr>
        <w:t>Теофилин</w:t>
      </w:r>
      <w:proofErr w:type="spellEnd"/>
      <w:r w:rsidRPr="00C5381A">
        <w:rPr>
          <w:rFonts w:eastAsia="Times New Roman" w:cs="Arial"/>
          <w:color w:val="000000"/>
          <w:lang w:eastAsia="bg-BG"/>
        </w:rPr>
        <w:t>.</w:t>
      </w:r>
    </w:p>
    <w:p w14:paraId="377D56AA" w14:textId="77777777" w:rsidR="00C5381A" w:rsidRPr="00C5381A" w:rsidRDefault="00C5381A" w:rsidP="00C5381A">
      <w:pPr>
        <w:rPr>
          <w:rFonts w:eastAsia="Times New Roman" w:cs="Arial"/>
          <w:color w:val="000000"/>
          <w:lang w:eastAsia="bg-BG"/>
        </w:rPr>
      </w:pPr>
    </w:p>
    <w:p w14:paraId="451D86F4" w14:textId="3C364E0D" w:rsidR="00C5381A" w:rsidRDefault="00C5381A" w:rsidP="00C5381A">
      <w:pPr>
        <w:rPr>
          <w:rFonts w:eastAsia="Times New Roman" w:cs="Arial"/>
          <w:color w:val="000000"/>
          <w:lang w:eastAsia="bg-BG"/>
        </w:rPr>
      </w:pPr>
      <w:r w:rsidRPr="00C5381A">
        <w:rPr>
          <w:rFonts w:eastAsia="Times New Roman" w:cs="Arial"/>
          <w:color w:val="000000"/>
          <w:lang w:eastAsia="bg-BG"/>
        </w:rPr>
        <w:t xml:space="preserve">Едновременното приложение с </w:t>
      </w:r>
      <w:proofErr w:type="spellStart"/>
      <w:r w:rsidRPr="00C5381A">
        <w:rPr>
          <w:rFonts w:eastAsia="Times New Roman" w:cs="Arial"/>
          <w:color w:val="000000"/>
          <w:lang w:eastAsia="bg-BG"/>
        </w:rPr>
        <w:t>циметидин</w:t>
      </w:r>
      <w:proofErr w:type="spellEnd"/>
      <w:r w:rsidRPr="00C5381A">
        <w:rPr>
          <w:rFonts w:eastAsia="Times New Roman" w:cs="Arial"/>
          <w:color w:val="000000"/>
          <w:lang w:eastAsia="bg-BG"/>
        </w:rPr>
        <w:t xml:space="preserve"> може да увеличи плазмените концентрации на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неговия активен метаболит</w:t>
      </w:r>
      <w:r>
        <w:rPr>
          <w:rFonts w:eastAsia="Times New Roman" w:cs="Arial"/>
          <w:color w:val="000000"/>
          <w:lang w:eastAsia="bg-BG"/>
        </w:rPr>
        <w:t>.</w:t>
      </w:r>
    </w:p>
    <w:p w14:paraId="0A5D0BC9" w14:textId="2E99E74D" w:rsidR="00C5381A" w:rsidRDefault="00C5381A" w:rsidP="00C5381A">
      <w:pPr>
        <w:rPr>
          <w:rFonts w:eastAsia="Times New Roman" w:cs="Arial"/>
          <w:color w:val="000000"/>
          <w:lang w:eastAsia="bg-BG"/>
        </w:rPr>
      </w:pPr>
    </w:p>
    <w:p w14:paraId="614B412C" w14:textId="7C103F2F" w:rsidR="00C5381A" w:rsidRDefault="00C5381A" w:rsidP="00C5381A">
      <w:r>
        <w:t xml:space="preserve">Едновременното приложение с </w:t>
      </w:r>
      <w:proofErr w:type="spellStart"/>
      <w:r>
        <w:t>ципрофлоксацин</w:t>
      </w:r>
      <w:proofErr w:type="spellEnd"/>
      <w:r>
        <w:t xml:space="preserve"> може да повиши серумните концентрации на </w:t>
      </w:r>
      <w:proofErr w:type="spellStart"/>
      <w:r>
        <w:t>пентоксифилин</w:t>
      </w:r>
      <w:proofErr w:type="spellEnd"/>
      <w:r>
        <w:t xml:space="preserve"> при някои пациенти. Следователно, нежеланите реакции, свързани с едновременното приложение, могат да нараснат и да се влошат.</w:t>
      </w:r>
    </w:p>
    <w:p w14:paraId="1654F28D" w14:textId="77777777" w:rsidR="00C5381A" w:rsidRPr="00C5381A" w:rsidRDefault="00C5381A" w:rsidP="00C5381A">
      <w:pPr>
        <w:rPr>
          <w:rFonts w:cs="Arial"/>
        </w:rPr>
      </w:pPr>
    </w:p>
    <w:p w14:paraId="2A6346D7" w14:textId="53E9DB2C" w:rsidR="00C809A7" w:rsidRDefault="002C50EE" w:rsidP="00AA23EC">
      <w:pPr>
        <w:pStyle w:val="Heading2"/>
      </w:pPr>
      <w:r>
        <w:t xml:space="preserve">4.6. </w:t>
      </w:r>
      <w:proofErr w:type="spellStart"/>
      <w:r>
        <w:t>Фертилитет</w:t>
      </w:r>
      <w:proofErr w:type="spellEnd"/>
      <w:r>
        <w:t>, бременност и кърмене</w:t>
      </w:r>
    </w:p>
    <w:p w14:paraId="192B8E2F" w14:textId="77777777" w:rsidR="00C5381A" w:rsidRDefault="00C5381A" w:rsidP="00C5381A">
      <w:pPr>
        <w:spacing w:line="240" w:lineRule="auto"/>
        <w:rPr>
          <w:rFonts w:eastAsia="Times New Roman" w:cs="Arial"/>
          <w:b/>
          <w:bCs/>
          <w:color w:val="000000"/>
          <w:lang w:eastAsia="bg-BG"/>
        </w:rPr>
      </w:pPr>
    </w:p>
    <w:p w14:paraId="32E78517" w14:textId="4166A097" w:rsidR="00C5381A" w:rsidRPr="00C5381A" w:rsidRDefault="00C5381A" w:rsidP="00C5381A">
      <w:pPr>
        <w:pStyle w:val="Heading3"/>
        <w:rPr>
          <w:rFonts w:eastAsia="Times New Roman"/>
          <w:b/>
          <w:bCs/>
          <w:u w:val="single"/>
        </w:rPr>
      </w:pPr>
      <w:r w:rsidRPr="00C5381A">
        <w:rPr>
          <w:rFonts w:eastAsia="Times New Roman"/>
          <w:b/>
          <w:bCs/>
          <w:u w:val="single"/>
          <w:lang w:eastAsia="bg-BG"/>
        </w:rPr>
        <w:t>Бременност</w:t>
      </w:r>
    </w:p>
    <w:p w14:paraId="76E98B6F" w14:textId="77777777"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не се препоръчва за употреба по време на бременност, поради липсата на достатъчно опит.</w:t>
      </w:r>
    </w:p>
    <w:p w14:paraId="6DEEA9D3" w14:textId="77777777" w:rsidR="00C5381A" w:rsidRPr="00C5381A" w:rsidRDefault="00C5381A" w:rsidP="00C5381A">
      <w:pPr>
        <w:spacing w:line="240" w:lineRule="auto"/>
        <w:rPr>
          <w:rFonts w:eastAsia="Times New Roman" w:cs="Arial"/>
          <w:b/>
          <w:bCs/>
          <w:color w:val="000000"/>
          <w:lang w:eastAsia="bg-BG"/>
        </w:rPr>
      </w:pPr>
    </w:p>
    <w:p w14:paraId="7897177C" w14:textId="061EFD78" w:rsidR="00C5381A" w:rsidRPr="00C5381A" w:rsidRDefault="00C5381A" w:rsidP="00C5381A">
      <w:pPr>
        <w:pStyle w:val="Heading3"/>
        <w:rPr>
          <w:rFonts w:eastAsia="Times New Roman"/>
          <w:b/>
          <w:bCs/>
          <w:u w:val="single"/>
        </w:rPr>
      </w:pPr>
      <w:r w:rsidRPr="00C5381A">
        <w:rPr>
          <w:rFonts w:eastAsia="Times New Roman"/>
          <w:b/>
          <w:bCs/>
          <w:u w:val="single"/>
          <w:lang w:eastAsia="bg-BG"/>
        </w:rPr>
        <w:t>Кърмене</w:t>
      </w:r>
    </w:p>
    <w:p w14:paraId="576CDB1E" w14:textId="77777777"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се </w:t>
      </w:r>
      <w:proofErr w:type="spellStart"/>
      <w:r w:rsidRPr="00C5381A">
        <w:rPr>
          <w:rFonts w:eastAsia="Times New Roman" w:cs="Arial"/>
          <w:color w:val="000000"/>
          <w:lang w:eastAsia="bg-BG"/>
        </w:rPr>
        <w:t>екскретира</w:t>
      </w:r>
      <w:proofErr w:type="spellEnd"/>
      <w:r w:rsidRPr="00C5381A">
        <w:rPr>
          <w:rFonts w:eastAsia="Times New Roman" w:cs="Arial"/>
          <w:color w:val="000000"/>
          <w:lang w:eastAsia="bg-BG"/>
        </w:rPr>
        <w:t xml:space="preserve"> в малки количества в кърмата. Когато предписва </w:t>
      </w: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на жени, които кърмят, лекарят трябва винаги да преценява съотношението полза/риск от терапията, имайки пред вид липсата на опит с използването на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по време на кърмене.</w:t>
      </w:r>
    </w:p>
    <w:p w14:paraId="4D89F98E" w14:textId="77777777" w:rsidR="00C5381A" w:rsidRPr="00C5381A" w:rsidRDefault="00C5381A" w:rsidP="00C5381A"/>
    <w:p w14:paraId="71DE6E9A" w14:textId="36FA65EF" w:rsidR="00C809A7" w:rsidRDefault="002C50EE" w:rsidP="00AA23EC">
      <w:pPr>
        <w:pStyle w:val="Heading2"/>
      </w:pPr>
      <w:r>
        <w:t>4.7. Ефекти върху способността за шофиране и работа с машини</w:t>
      </w:r>
    </w:p>
    <w:p w14:paraId="132976E6" w14:textId="77777777" w:rsidR="00C5381A" w:rsidRDefault="00C5381A" w:rsidP="00C5381A">
      <w:pPr>
        <w:rPr>
          <w:lang w:eastAsia="bg-BG"/>
        </w:rPr>
      </w:pPr>
    </w:p>
    <w:p w14:paraId="6243FF5E" w14:textId="65A8AE09" w:rsidR="00C5381A" w:rsidRPr="00C5381A" w:rsidRDefault="00C5381A" w:rsidP="00C5381A">
      <w:pPr>
        <w:rPr>
          <w:sz w:val="24"/>
          <w:szCs w:val="24"/>
        </w:rPr>
      </w:pPr>
      <w:r w:rsidRPr="00C5381A">
        <w:rPr>
          <w:lang w:eastAsia="bg-BG"/>
        </w:rPr>
        <w:t>Не е установено влияние върху активното внимание по време на употреба на лекарствения продукт.</w:t>
      </w:r>
    </w:p>
    <w:p w14:paraId="3F2558E4" w14:textId="77777777" w:rsidR="00C5381A" w:rsidRPr="00C5381A" w:rsidRDefault="00C5381A" w:rsidP="00C5381A"/>
    <w:p w14:paraId="6698E6B8" w14:textId="38C3110C" w:rsidR="00C809A7" w:rsidRDefault="002C50EE" w:rsidP="00AA23EC">
      <w:pPr>
        <w:pStyle w:val="Heading2"/>
      </w:pPr>
      <w:r>
        <w:t>4.8. Нежелани лекарствени реакции</w:t>
      </w:r>
    </w:p>
    <w:p w14:paraId="4D9936A5" w14:textId="77777777" w:rsidR="00C5381A" w:rsidRDefault="00C5381A" w:rsidP="00C5381A">
      <w:pPr>
        <w:rPr>
          <w:lang w:eastAsia="bg-BG"/>
        </w:rPr>
      </w:pPr>
    </w:p>
    <w:p w14:paraId="73AE3665" w14:textId="5AAA2D50" w:rsidR="00C5381A" w:rsidRPr="00C5381A" w:rsidRDefault="00C5381A" w:rsidP="00C5381A">
      <w:pPr>
        <w:rPr>
          <w:sz w:val="24"/>
          <w:szCs w:val="24"/>
        </w:rPr>
      </w:pPr>
      <w:r w:rsidRPr="00C5381A">
        <w:rPr>
          <w:lang w:eastAsia="bg-BG"/>
        </w:rPr>
        <w:t xml:space="preserve">Следните нежелани лекарствени реакции могат да се появят, особено след прилагане на високи дози </w:t>
      </w:r>
      <w:proofErr w:type="spellStart"/>
      <w:r w:rsidRPr="00C5381A">
        <w:rPr>
          <w:lang w:eastAsia="bg-BG"/>
        </w:rPr>
        <w:t>Агапурин</w:t>
      </w:r>
      <w:proofErr w:type="spellEnd"/>
      <w:r w:rsidRPr="00C5381A">
        <w:rPr>
          <w:lang w:eastAsia="bg-BG"/>
        </w:rPr>
        <w:t xml:space="preserve"> съгласно </w:t>
      </w:r>
      <w:proofErr w:type="spellStart"/>
      <w:r w:rsidRPr="00C5381A">
        <w:rPr>
          <w:lang w:val="en-US"/>
        </w:rPr>
        <w:t>MedRA</w:t>
      </w:r>
      <w:proofErr w:type="spellEnd"/>
      <w:r w:rsidRPr="00C5381A">
        <w:rPr>
          <w:lang w:val="en-US"/>
        </w:rPr>
        <w:t xml:space="preserve"> </w:t>
      </w:r>
      <w:r w:rsidRPr="00C5381A">
        <w:rPr>
          <w:lang w:eastAsia="bg-BG"/>
        </w:rPr>
        <w:t>конвенцията:</w:t>
      </w:r>
    </w:p>
    <w:p w14:paraId="7D69B0A2" w14:textId="09D236F4" w:rsidR="00C5381A" w:rsidRDefault="00C5381A" w:rsidP="00C5381A">
      <w:pPr>
        <w:rPr>
          <w:lang w:eastAsia="bg-BG"/>
        </w:rPr>
      </w:pPr>
      <w:r w:rsidRPr="00C5381A">
        <w:rPr>
          <w:lang w:eastAsia="bg-BG"/>
        </w:rPr>
        <w:t xml:space="preserve">Честота по </w:t>
      </w:r>
      <w:proofErr w:type="spellStart"/>
      <w:r w:rsidRPr="00C5381A">
        <w:rPr>
          <w:lang w:val="en-US"/>
        </w:rPr>
        <w:t>MedRA</w:t>
      </w:r>
      <w:proofErr w:type="spellEnd"/>
      <w:r w:rsidRPr="00C5381A">
        <w:rPr>
          <w:lang w:val="en-US"/>
        </w:rPr>
        <w:t xml:space="preserve"> </w:t>
      </w:r>
      <w:r w:rsidRPr="00C5381A">
        <w:rPr>
          <w:lang w:eastAsia="bg-BG"/>
        </w:rPr>
        <w:t>конвенцията : много чести (</w:t>
      </w:r>
      <w:r w:rsidRPr="00C5381A">
        <w:rPr>
          <w:lang w:val="en-US"/>
        </w:rPr>
        <w:t>≥</w:t>
      </w:r>
      <w:r w:rsidRPr="00C5381A">
        <w:rPr>
          <w:lang w:eastAsia="bg-BG"/>
        </w:rPr>
        <w:t>1/10); чести (</w:t>
      </w:r>
      <w:r w:rsidRPr="00C5381A">
        <w:rPr>
          <w:lang w:val="en-US"/>
        </w:rPr>
        <w:t>≥</w:t>
      </w:r>
      <w:r w:rsidRPr="00C5381A">
        <w:rPr>
          <w:lang w:eastAsia="bg-BG"/>
        </w:rPr>
        <w:t xml:space="preserve"> 1/100); нечести (</w:t>
      </w:r>
      <w:r w:rsidRPr="00C5381A">
        <w:rPr>
          <w:lang w:val="en-US"/>
        </w:rPr>
        <w:t>≥</w:t>
      </w:r>
      <w:r w:rsidRPr="00C5381A">
        <w:rPr>
          <w:lang w:eastAsia="bg-BG"/>
        </w:rPr>
        <w:t>1/1 000 до &lt;1/100); редки (</w:t>
      </w:r>
      <w:r w:rsidRPr="00C5381A">
        <w:rPr>
          <w:lang w:val="en-US"/>
        </w:rPr>
        <w:t>≥</w:t>
      </w:r>
      <w:r w:rsidRPr="00C5381A">
        <w:rPr>
          <w:lang w:eastAsia="bg-BG"/>
        </w:rPr>
        <w:t>1/ 10 000 до &lt;1/1 000); много редки (&lt; 1/10 000); с неизвестна честота ( не може да бъде оценена от наличните данни)</w:t>
      </w:r>
    </w:p>
    <w:p w14:paraId="6092EE67" w14:textId="7FD0D55B" w:rsidR="00C5381A" w:rsidRDefault="00C5381A" w:rsidP="00C5381A">
      <w:pPr>
        <w:rPr>
          <w:lang w:eastAsia="bg-BG"/>
        </w:rPr>
      </w:pPr>
    </w:p>
    <w:tbl>
      <w:tblPr>
        <w:tblStyle w:val="TableGrid"/>
        <w:tblW w:w="0" w:type="auto"/>
        <w:tblLook w:val="04A0" w:firstRow="1" w:lastRow="0" w:firstColumn="1" w:lastColumn="0" w:noHBand="0" w:noVBand="1"/>
      </w:tblPr>
      <w:tblGrid>
        <w:gridCol w:w="3192"/>
        <w:gridCol w:w="3192"/>
        <w:gridCol w:w="3192"/>
      </w:tblGrid>
      <w:tr w:rsidR="00C5381A" w14:paraId="12BDA38F" w14:textId="77777777" w:rsidTr="00C5381A">
        <w:tc>
          <w:tcPr>
            <w:tcW w:w="3192" w:type="dxa"/>
          </w:tcPr>
          <w:p w14:paraId="4D051278" w14:textId="2769DED3" w:rsidR="00C5381A" w:rsidRDefault="00C5381A" w:rsidP="00C5381A">
            <w:pPr>
              <w:rPr>
                <w:sz w:val="24"/>
                <w:szCs w:val="24"/>
              </w:rPr>
            </w:pPr>
            <w:r>
              <w:t xml:space="preserve">Системно-органна </w:t>
            </w:r>
            <w:r>
              <w:lastRenderedPageBreak/>
              <w:t xml:space="preserve">класификация по </w:t>
            </w:r>
            <w:r>
              <w:rPr>
                <w:lang w:val="en-US"/>
              </w:rPr>
              <w:t>MedDRA</w:t>
            </w:r>
          </w:p>
        </w:tc>
        <w:tc>
          <w:tcPr>
            <w:tcW w:w="3192" w:type="dxa"/>
          </w:tcPr>
          <w:p w14:paraId="56A25E62" w14:textId="23960C10" w:rsidR="00C5381A" w:rsidRDefault="00C5381A" w:rsidP="00C5381A">
            <w:pPr>
              <w:rPr>
                <w:sz w:val="24"/>
                <w:szCs w:val="24"/>
              </w:rPr>
            </w:pPr>
            <w:r>
              <w:lastRenderedPageBreak/>
              <w:t>Честота</w:t>
            </w:r>
          </w:p>
        </w:tc>
        <w:tc>
          <w:tcPr>
            <w:tcW w:w="3192" w:type="dxa"/>
          </w:tcPr>
          <w:p w14:paraId="2E0BB8CF" w14:textId="4E597942" w:rsidR="00C5381A" w:rsidRDefault="00C5381A" w:rsidP="00C5381A">
            <w:pPr>
              <w:rPr>
                <w:sz w:val="24"/>
                <w:szCs w:val="24"/>
              </w:rPr>
            </w:pPr>
            <w:r>
              <w:t xml:space="preserve">Нежелана лекарствена </w:t>
            </w:r>
            <w:r>
              <w:lastRenderedPageBreak/>
              <w:t>реакция</w:t>
            </w:r>
          </w:p>
        </w:tc>
      </w:tr>
      <w:tr w:rsidR="00C5381A" w14:paraId="5CC107EC" w14:textId="77777777" w:rsidTr="00C5381A">
        <w:tc>
          <w:tcPr>
            <w:tcW w:w="3192" w:type="dxa"/>
            <w:vMerge w:val="restart"/>
          </w:tcPr>
          <w:p w14:paraId="10386DEF" w14:textId="598DC2B3" w:rsidR="00C5381A" w:rsidRDefault="00C5381A" w:rsidP="00C5381A">
            <w:pPr>
              <w:rPr>
                <w:sz w:val="24"/>
                <w:szCs w:val="24"/>
              </w:rPr>
            </w:pPr>
            <w:r>
              <w:lastRenderedPageBreak/>
              <w:t>Нарушения на кръвта и лимфната система</w:t>
            </w:r>
          </w:p>
        </w:tc>
        <w:tc>
          <w:tcPr>
            <w:tcW w:w="3192" w:type="dxa"/>
          </w:tcPr>
          <w:p w14:paraId="5FDE1A27" w14:textId="2E73322F" w:rsidR="00C5381A" w:rsidRDefault="00C5381A" w:rsidP="00C5381A">
            <w:pPr>
              <w:rPr>
                <w:sz w:val="24"/>
                <w:szCs w:val="24"/>
              </w:rPr>
            </w:pPr>
            <w:r>
              <w:t>Много редки</w:t>
            </w:r>
          </w:p>
        </w:tc>
        <w:tc>
          <w:tcPr>
            <w:tcW w:w="3192" w:type="dxa"/>
          </w:tcPr>
          <w:p w14:paraId="1458F0CC" w14:textId="77777777" w:rsidR="00C5381A" w:rsidRDefault="00C5381A" w:rsidP="00C5381A">
            <w:proofErr w:type="spellStart"/>
            <w:r>
              <w:t>Апластична</w:t>
            </w:r>
            <w:proofErr w:type="spellEnd"/>
            <w:r>
              <w:tab/>
              <w:t>анемия,</w:t>
            </w:r>
          </w:p>
          <w:p w14:paraId="669E2A13" w14:textId="331A6CAB" w:rsidR="00C5381A" w:rsidRDefault="00C5381A" w:rsidP="00C5381A">
            <w:pPr>
              <w:rPr>
                <w:sz w:val="24"/>
                <w:szCs w:val="24"/>
              </w:rPr>
            </w:pPr>
            <w:proofErr w:type="spellStart"/>
            <w:r>
              <w:t>тромбоцитопения</w:t>
            </w:r>
            <w:proofErr w:type="spellEnd"/>
            <w:r>
              <w:t>*</w:t>
            </w:r>
          </w:p>
        </w:tc>
      </w:tr>
      <w:tr w:rsidR="00C5381A" w14:paraId="63EECE26" w14:textId="77777777" w:rsidTr="00C5381A">
        <w:tc>
          <w:tcPr>
            <w:tcW w:w="3192" w:type="dxa"/>
            <w:vMerge/>
          </w:tcPr>
          <w:p w14:paraId="7459CD96" w14:textId="77777777" w:rsidR="00C5381A" w:rsidRDefault="00C5381A" w:rsidP="00C5381A">
            <w:pPr>
              <w:rPr>
                <w:sz w:val="24"/>
                <w:szCs w:val="24"/>
              </w:rPr>
            </w:pPr>
          </w:p>
        </w:tc>
        <w:tc>
          <w:tcPr>
            <w:tcW w:w="3192" w:type="dxa"/>
          </w:tcPr>
          <w:p w14:paraId="3430E010" w14:textId="17C7BC8E" w:rsidR="00C5381A" w:rsidRDefault="00C5381A" w:rsidP="00C5381A">
            <w:pPr>
              <w:rPr>
                <w:sz w:val="24"/>
                <w:szCs w:val="24"/>
              </w:rPr>
            </w:pPr>
            <w:r>
              <w:t>С неизвестна честота</w:t>
            </w:r>
          </w:p>
        </w:tc>
        <w:tc>
          <w:tcPr>
            <w:tcW w:w="3192" w:type="dxa"/>
          </w:tcPr>
          <w:p w14:paraId="5210A74B" w14:textId="649964A8" w:rsidR="00C5381A" w:rsidRDefault="00C5381A" w:rsidP="00C5381A">
            <w:pPr>
              <w:rPr>
                <w:sz w:val="24"/>
                <w:szCs w:val="24"/>
              </w:rPr>
            </w:pPr>
            <w:proofErr w:type="spellStart"/>
            <w:r>
              <w:t>Левкопения</w:t>
            </w:r>
            <w:proofErr w:type="spellEnd"/>
            <w:r>
              <w:t>/</w:t>
            </w:r>
            <w:proofErr w:type="spellStart"/>
            <w:r>
              <w:t>неутропения</w:t>
            </w:r>
            <w:proofErr w:type="spellEnd"/>
          </w:p>
        </w:tc>
      </w:tr>
      <w:tr w:rsidR="00C5381A" w14:paraId="4F3F0F11" w14:textId="77777777" w:rsidTr="00C5381A">
        <w:tc>
          <w:tcPr>
            <w:tcW w:w="3192" w:type="dxa"/>
            <w:vMerge w:val="restart"/>
          </w:tcPr>
          <w:p w14:paraId="5B6762D7" w14:textId="6BB76F66" w:rsidR="00C5381A" w:rsidRDefault="00C5381A" w:rsidP="00C5381A">
            <w:pPr>
              <w:rPr>
                <w:sz w:val="24"/>
                <w:szCs w:val="24"/>
              </w:rPr>
            </w:pPr>
            <w:r>
              <w:t>Нарушения на имунната система</w:t>
            </w:r>
          </w:p>
        </w:tc>
        <w:tc>
          <w:tcPr>
            <w:tcW w:w="3192" w:type="dxa"/>
          </w:tcPr>
          <w:p w14:paraId="2847C68C" w14:textId="77398B3F" w:rsidR="00C5381A" w:rsidRDefault="00C5381A" w:rsidP="00C5381A">
            <w:pPr>
              <w:rPr>
                <w:sz w:val="24"/>
                <w:szCs w:val="24"/>
              </w:rPr>
            </w:pPr>
            <w:r>
              <w:t>Редки</w:t>
            </w:r>
          </w:p>
        </w:tc>
        <w:tc>
          <w:tcPr>
            <w:tcW w:w="3192" w:type="dxa"/>
          </w:tcPr>
          <w:p w14:paraId="6498A6AC" w14:textId="759FDF01" w:rsidR="00C5381A" w:rsidRDefault="00C5381A" w:rsidP="00C5381A">
            <w:pPr>
              <w:rPr>
                <w:sz w:val="24"/>
                <w:szCs w:val="24"/>
              </w:rPr>
            </w:pPr>
            <w:proofErr w:type="spellStart"/>
            <w:r>
              <w:t>Анафилактичен</w:t>
            </w:r>
            <w:proofErr w:type="spellEnd"/>
            <w:r>
              <w:t xml:space="preserve"> шок (шок)***</w:t>
            </w:r>
          </w:p>
        </w:tc>
      </w:tr>
      <w:tr w:rsidR="00C5381A" w14:paraId="3107E9B6" w14:textId="77777777" w:rsidTr="00C5381A">
        <w:tc>
          <w:tcPr>
            <w:tcW w:w="3192" w:type="dxa"/>
            <w:vMerge/>
          </w:tcPr>
          <w:p w14:paraId="4131DF4F" w14:textId="77777777" w:rsidR="00C5381A" w:rsidRDefault="00C5381A" w:rsidP="00C5381A">
            <w:pPr>
              <w:rPr>
                <w:sz w:val="24"/>
                <w:szCs w:val="24"/>
              </w:rPr>
            </w:pPr>
          </w:p>
        </w:tc>
        <w:tc>
          <w:tcPr>
            <w:tcW w:w="3192" w:type="dxa"/>
          </w:tcPr>
          <w:p w14:paraId="3150B543" w14:textId="113B1197" w:rsidR="00C5381A" w:rsidRDefault="00C5381A" w:rsidP="00C5381A">
            <w:pPr>
              <w:rPr>
                <w:sz w:val="24"/>
                <w:szCs w:val="24"/>
              </w:rPr>
            </w:pPr>
            <w:r>
              <w:t>С неизвестна честота</w:t>
            </w:r>
          </w:p>
        </w:tc>
        <w:tc>
          <w:tcPr>
            <w:tcW w:w="3192" w:type="dxa"/>
          </w:tcPr>
          <w:p w14:paraId="221E9ACF" w14:textId="77777777" w:rsidR="00C5381A" w:rsidRDefault="00C5381A" w:rsidP="00C5381A">
            <w:proofErr w:type="spellStart"/>
            <w:r>
              <w:t>Анафилактична</w:t>
            </w:r>
            <w:proofErr w:type="spellEnd"/>
            <w:r>
              <w:tab/>
              <w:t>реакция,</w:t>
            </w:r>
          </w:p>
          <w:p w14:paraId="0046A3D6" w14:textId="0B25BF95" w:rsidR="00C5381A" w:rsidRDefault="00C5381A" w:rsidP="00C5381A">
            <w:pPr>
              <w:rPr>
                <w:sz w:val="24"/>
                <w:szCs w:val="24"/>
              </w:rPr>
            </w:pPr>
            <w:proofErr w:type="spellStart"/>
            <w:r>
              <w:t>анафилактоидна</w:t>
            </w:r>
            <w:proofErr w:type="spellEnd"/>
            <w:r>
              <w:t xml:space="preserve"> реакция,</w:t>
            </w:r>
          </w:p>
        </w:tc>
      </w:tr>
      <w:tr w:rsidR="00C5381A" w14:paraId="10F35F49" w14:textId="77777777" w:rsidTr="00C5381A">
        <w:tc>
          <w:tcPr>
            <w:tcW w:w="3192" w:type="dxa"/>
          </w:tcPr>
          <w:p w14:paraId="42337C70" w14:textId="77777777" w:rsidR="00C5381A" w:rsidRDefault="00C5381A" w:rsidP="00C5381A">
            <w:r>
              <w:t>Нарушения</w:t>
            </w:r>
            <w:r>
              <w:tab/>
              <w:t>на</w:t>
            </w:r>
          </w:p>
          <w:p w14:paraId="179DC1F7" w14:textId="4C39AF33" w:rsidR="00C5381A" w:rsidRDefault="00C5381A" w:rsidP="00C5381A">
            <w:pPr>
              <w:rPr>
                <w:sz w:val="24"/>
                <w:szCs w:val="24"/>
              </w:rPr>
            </w:pPr>
            <w:r>
              <w:t>метаболизма и храненето</w:t>
            </w:r>
          </w:p>
        </w:tc>
        <w:tc>
          <w:tcPr>
            <w:tcW w:w="3192" w:type="dxa"/>
          </w:tcPr>
          <w:p w14:paraId="1A26D03D" w14:textId="5C03218D" w:rsidR="00C5381A" w:rsidRDefault="00C5381A" w:rsidP="00C5381A">
            <w:pPr>
              <w:rPr>
                <w:sz w:val="24"/>
                <w:szCs w:val="24"/>
              </w:rPr>
            </w:pPr>
            <w:r>
              <w:t>Редки</w:t>
            </w:r>
          </w:p>
        </w:tc>
        <w:tc>
          <w:tcPr>
            <w:tcW w:w="3192" w:type="dxa"/>
          </w:tcPr>
          <w:p w14:paraId="5E0F6DC7" w14:textId="7F2AF8E2" w:rsidR="00C5381A" w:rsidRDefault="00C5381A" w:rsidP="00C5381A">
            <w:pPr>
              <w:rPr>
                <w:sz w:val="24"/>
                <w:szCs w:val="24"/>
              </w:rPr>
            </w:pPr>
            <w:r>
              <w:t>Хипогликемия</w:t>
            </w:r>
          </w:p>
        </w:tc>
      </w:tr>
      <w:tr w:rsidR="00C5381A" w14:paraId="4646093C" w14:textId="77777777" w:rsidTr="00C5381A">
        <w:tc>
          <w:tcPr>
            <w:tcW w:w="3192" w:type="dxa"/>
          </w:tcPr>
          <w:p w14:paraId="639B2DE3" w14:textId="7803D5DA" w:rsidR="00C5381A" w:rsidRDefault="00C5381A" w:rsidP="00C5381A">
            <w:pPr>
              <w:rPr>
                <w:sz w:val="24"/>
                <w:szCs w:val="24"/>
              </w:rPr>
            </w:pPr>
            <w:r>
              <w:t>Психични нарушения</w:t>
            </w:r>
          </w:p>
        </w:tc>
        <w:tc>
          <w:tcPr>
            <w:tcW w:w="3192" w:type="dxa"/>
          </w:tcPr>
          <w:p w14:paraId="533C4A69" w14:textId="462FFA1D" w:rsidR="00C5381A" w:rsidRDefault="00C5381A" w:rsidP="00C5381A">
            <w:pPr>
              <w:rPr>
                <w:sz w:val="24"/>
                <w:szCs w:val="24"/>
              </w:rPr>
            </w:pPr>
            <w:r>
              <w:t>Редки</w:t>
            </w:r>
          </w:p>
        </w:tc>
        <w:tc>
          <w:tcPr>
            <w:tcW w:w="3192" w:type="dxa"/>
          </w:tcPr>
          <w:p w14:paraId="4AFF7C08" w14:textId="399B165C" w:rsidR="00C5381A" w:rsidRDefault="00C5381A" w:rsidP="00C5381A">
            <w:pPr>
              <w:rPr>
                <w:sz w:val="24"/>
                <w:szCs w:val="24"/>
              </w:rPr>
            </w:pPr>
            <w:r>
              <w:t>Безпокойство, нарушения на съня, халюцинации</w:t>
            </w:r>
          </w:p>
        </w:tc>
      </w:tr>
      <w:tr w:rsidR="00C5381A" w14:paraId="36D53640" w14:textId="77777777" w:rsidTr="00C5381A">
        <w:tc>
          <w:tcPr>
            <w:tcW w:w="3192" w:type="dxa"/>
            <w:vMerge w:val="restart"/>
          </w:tcPr>
          <w:p w14:paraId="07DD23D5" w14:textId="0DB58983" w:rsidR="00C5381A" w:rsidRDefault="00C5381A" w:rsidP="00C5381A">
            <w:pPr>
              <w:rPr>
                <w:sz w:val="24"/>
                <w:szCs w:val="24"/>
              </w:rPr>
            </w:pPr>
            <w:r>
              <w:t>Нарушения на нервната система</w:t>
            </w:r>
          </w:p>
        </w:tc>
        <w:tc>
          <w:tcPr>
            <w:tcW w:w="3192" w:type="dxa"/>
          </w:tcPr>
          <w:p w14:paraId="49B45E79" w14:textId="08692203" w:rsidR="00C5381A" w:rsidRDefault="00C5381A" w:rsidP="00C5381A">
            <w:pPr>
              <w:rPr>
                <w:sz w:val="24"/>
                <w:szCs w:val="24"/>
              </w:rPr>
            </w:pPr>
            <w:r>
              <w:t>Нечести</w:t>
            </w:r>
          </w:p>
        </w:tc>
        <w:tc>
          <w:tcPr>
            <w:tcW w:w="3192" w:type="dxa"/>
          </w:tcPr>
          <w:p w14:paraId="2799155C" w14:textId="444A8224" w:rsidR="00C5381A" w:rsidRDefault="00C5381A" w:rsidP="00C5381A">
            <w:pPr>
              <w:rPr>
                <w:sz w:val="24"/>
                <w:szCs w:val="24"/>
              </w:rPr>
            </w:pPr>
            <w:r>
              <w:t>Замаяност, главоболие</w:t>
            </w:r>
          </w:p>
        </w:tc>
      </w:tr>
      <w:tr w:rsidR="00C5381A" w14:paraId="4D4AAC65" w14:textId="77777777" w:rsidTr="00C5381A">
        <w:tc>
          <w:tcPr>
            <w:tcW w:w="3192" w:type="dxa"/>
            <w:vMerge/>
          </w:tcPr>
          <w:p w14:paraId="2C8F0832" w14:textId="77777777" w:rsidR="00C5381A" w:rsidRDefault="00C5381A" w:rsidP="00C5381A">
            <w:pPr>
              <w:rPr>
                <w:sz w:val="24"/>
                <w:szCs w:val="24"/>
              </w:rPr>
            </w:pPr>
          </w:p>
        </w:tc>
        <w:tc>
          <w:tcPr>
            <w:tcW w:w="3192" w:type="dxa"/>
          </w:tcPr>
          <w:p w14:paraId="063A42EE" w14:textId="796F69A1" w:rsidR="00C5381A" w:rsidRDefault="00C5381A" w:rsidP="00C5381A">
            <w:pPr>
              <w:rPr>
                <w:sz w:val="24"/>
                <w:szCs w:val="24"/>
              </w:rPr>
            </w:pPr>
            <w:r>
              <w:t>С неизвестна честота</w:t>
            </w:r>
          </w:p>
        </w:tc>
        <w:tc>
          <w:tcPr>
            <w:tcW w:w="3192" w:type="dxa"/>
          </w:tcPr>
          <w:p w14:paraId="042652FF" w14:textId="42343B6D" w:rsidR="00C5381A" w:rsidRDefault="00C5381A" w:rsidP="00C5381A">
            <w:pPr>
              <w:rPr>
                <w:sz w:val="24"/>
                <w:szCs w:val="24"/>
              </w:rPr>
            </w:pPr>
            <w:r>
              <w:t>Асептичен менингит</w:t>
            </w:r>
          </w:p>
        </w:tc>
      </w:tr>
      <w:tr w:rsidR="00C5381A" w14:paraId="68325E5D" w14:textId="77777777" w:rsidTr="00C5381A">
        <w:tc>
          <w:tcPr>
            <w:tcW w:w="3192" w:type="dxa"/>
          </w:tcPr>
          <w:p w14:paraId="44C47B87" w14:textId="68D89AD7" w:rsidR="00C5381A" w:rsidRDefault="00C5381A" w:rsidP="00C5381A">
            <w:pPr>
              <w:rPr>
                <w:sz w:val="24"/>
                <w:szCs w:val="24"/>
              </w:rPr>
            </w:pPr>
            <w:r>
              <w:t>Нарушения на очите</w:t>
            </w:r>
          </w:p>
        </w:tc>
        <w:tc>
          <w:tcPr>
            <w:tcW w:w="3192" w:type="dxa"/>
          </w:tcPr>
          <w:p w14:paraId="40C3C5E8" w14:textId="58B90691" w:rsidR="00C5381A" w:rsidRDefault="00C5381A" w:rsidP="00C5381A">
            <w:pPr>
              <w:rPr>
                <w:sz w:val="24"/>
                <w:szCs w:val="24"/>
              </w:rPr>
            </w:pPr>
            <w:r>
              <w:t>Нечести</w:t>
            </w:r>
          </w:p>
        </w:tc>
        <w:tc>
          <w:tcPr>
            <w:tcW w:w="3192" w:type="dxa"/>
          </w:tcPr>
          <w:p w14:paraId="318C2348" w14:textId="4D3DC80F" w:rsidR="00C5381A" w:rsidRDefault="00C5381A" w:rsidP="00C5381A">
            <w:pPr>
              <w:rPr>
                <w:sz w:val="24"/>
                <w:szCs w:val="24"/>
              </w:rPr>
            </w:pPr>
            <w:r>
              <w:t>Замъглено виждане</w:t>
            </w:r>
          </w:p>
        </w:tc>
      </w:tr>
      <w:tr w:rsidR="00C5381A" w14:paraId="65B8CD3A" w14:textId="77777777" w:rsidTr="00C5381A">
        <w:tc>
          <w:tcPr>
            <w:tcW w:w="3192" w:type="dxa"/>
          </w:tcPr>
          <w:p w14:paraId="6F5B147D" w14:textId="5630CA0E" w:rsidR="00C5381A" w:rsidRDefault="00C5381A" w:rsidP="00C5381A">
            <w:pPr>
              <w:rPr>
                <w:sz w:val="24"/>
                <w:szCs w:val="24"/>
              </w:rPr>
            </w:pPr>
            <w:r>
              <w:t>Сърдечни нарушения</w:t>
            </w:r>
          </w:p>
        </w:tc>
        <w:tc>
          <w:tcPr>
            <w:tcW w:w="3192" w:type="dxa"/>
          </w:tcPr>
          <w:p w14:paraId="142DDF2C" w14:textId="28C4566D" w:rsidR="00C5381A" w:rsidRDefault="00C5381A" w:rsidP="00C5381A">
            <w:pPr>
              <w:rPr>
                <w:sz w:val="24"/>
                <w:szCs w:val="24"/>
              </w:rPr>
            </w:pPr>
            <w:r>
              <w:t>Редки</w:t>
            </w:r>
          </w:p>
        </w:tc>
        <w:tc>
          <w:tcPr>
            <w:tcW w:w="3192" w:type="dxa"/>
          </w:tcPr>
          <w:p w14:paraId="0F345730" w14:textId="77777777" w:rsidR="00C5381A" w:rsidRDefault="00C5381A" w:rsidP="00C5381A">
            <w:r>
              <w:t>Тахикардия,</w:t>
            </w:r>
            <w:r>
              <w:tab/>
              <w:t>аритмия,</w:t>
            </w:r>
          </w:p>
          <w:p w14:paraId="3ED753DB" w14:textId="660179C4" w:rsidR="00C5381A" w:rsidRDefault="00C5381A" w:rsidP="00C5381A">
            <w:pPr>
              <w:rPr>
                <w:sz w:val="24"/>
                <w:szCs w:val="24"/>
              </w:rPr>
            </w:pPr>
            <w:proofErr w:type="spellStart"/>
            <w:r>
              <w:t>палпитации</w:t>
            </w:r>
            <w:proofErr w:type="spellEnd"/>
            <w:r>
              <w:t xml:space="preserve">, ангина </w:t>
            </w:r>
            <w:proofErr w:type="spellStart"/>
            <w:r>
              <w:t>пекторис</w:t>
            </w:r>
            <w:proofErr w:type="spellEnd"/>
          </w:p>
        </w:tc>
      </w:tr>
      <w:tr w:rsidR="00C5381A" w14:paraId="4F451183" w14:textId="77777777" w:rsidTr="00C5381A">
        <w:tc>
          <w:tcPr>
            <w:tcW w:w="3192" w:type="dxa"/>
            <w:vMerge w:val="restart"/>
          </w:tcPr>
          <w:p w14:paraId="7DA60DA6" w14:textId="2BF883D5" w:rsidR="00C5381A" w:rsidRDefault="00C5381A" w:rsidP="00C5381A">
            <w:pPr>
              <w:rPr>
                <w:sz w:val="24"/>
                <w:szCs w:val="24"/>
              </w:rPr>
            </w:pPr>
            <w:r>
              <w:t>Съдови нарушения</w:t>
            </w:r>
          </w:p>
        </w:tc>
        <w:tc>
          <w:tcPr>
            <w:tcW w:w="3192" w:type="dxa"/>
          </w:tcPr>
          <w:p w14:paraId="66668281" w14:textId="77E64968" w:rsidR="00C5381A" w:rsidRDefault="00C5381A" w:rsidP="00C5381A">
            <w:pPr>
              <w:rPr>
                <w:sz w:val="24"/>
                <w:szCs w:val="24"/>
              </w:rPr>
            </w:pPr>
            <w:r>
              <w:t>Нечести</w:t>
            </w:r>
          </w:p>
        </w:tc>
        <w:tc>
          <w:tcPr>
            <w:tcW w:w="3192" w:type="dxa"/>
          </w:tcPr>
          <w:p w14:paraId="05A9699B" w14:textId="589B227A" w:rsidR="00C5381A" w:rsidRDefault="00C5381A" w:rsidP="00C5381A">
            <w:pPr>
              <w:rPr>
                <w:sz w:val="24"/>
                <w:szCs w:val="24"/>
              </w:rPr>
            </w:pPr>
            <w:r>
              <w:t>Зачервяване със затопляне</w:t>
            </w:r>
          </w:p>
        </w:tc>
      </w:tr>
      <w:tr w:rsidR="00C5381A" w14:paraId="47393686" w14:textId="77777777" w:rsidTr="00C5381A">
        <w:tc>
          <w:tcPr>
            <w:tcW w:w="3192" w:type="dxa"/>
            <w:vMerge/>
          </w:tcPr>
          <w:p w14:paraId="27BD9CE4" w14:textId="77777777" w:rsidR="00C5381A" w:rsidRDefault="00C5381A" w:rsidP="00C5381A">
            <w:pPr>
              <w:rPr>
                <w:sz w:val="24"/>
                <w:szCs w:val="24"/>
              </w:rPr>
            </w:pPr>
          </w:p>
        </w:tc>
        <w:tc>
          <w:tcPr>
            <w:tcW w:w="3192" w:type="dxa"/>
          </w:tcPr>
          <w:p w14:paraId="3038A98D" w14:textId="52867A5C" w:rsidR="00C5381A" w:rsidRDefault="00C5381A" w:rsidP="00C5381A">
            <w:pPr>
              <w:rPr>
                <w:sz w:val="24"/>
                <w:szCs w:val="24"/>
              </w:rPr>
            </w:pPr>
            <w:r>
              <w:t>Редки</w:t>
            </w:r>
          </w:p>
        </w:tc>
        <w:tc>
          <w:tcPr>
            <w:tcW w:w="3192" w:type="dxa"/>
          </w:tcPr>
          <w:p w14:paraId="08CD4E15" w14:textId="0C1105AC" w:rsidR="00C5381A" w:rsidRDefault="00C5381A" w:rsidP="00C5381A">
            <w:pPr>
              <w:rPr>
                <w:sz w:val="24"/>
                <w:szCs w:val="24"/>
              </w:rPr>
            </w:pPr>
            <w:r>
              <w:t>Хипотония*</w:t>
            </w:r>
          </w:p>
        </w:tc>
      </w:tr>
      <w:tr w:rsidR="00C5381A" w14:paraId="510AEA45" w14:textId="77777777" w:rsidTr="00C5381A">
        <w:tc>
          <w:tcPr>
            <w:tcW w:w="3192" w:type="dxa"/>
            <w:vMerge/>
          </w:tcPr>
          <w:p w14:paraId="78ED83AD" w14:textId="77777777" w:rsidR="00C5381A" w:rsidRDefault="00C5381A" w:rsidP="00C5381A">
            <w:pPr>
              <w:rPr>
                <w:sz w:val="24"/>
                <w:szCs w:val="24"/>
              </w:rPr>
            </w:pPr>
          </w:p>
        </w:tc>
        <w:tc>
          <w:tcPr>
            <w:tcW w:w="3192" w:type="dxa"/>
          </w:tcPr>
          <w:p w14:paraId="4AE16B40" w14:textId="041360B1" w:rsidR="00C5381A" w:rsidRDefault="00C5381A" w:rsidP="00C5381A">
            <w:pPr>
              <w:rPr>
                <w:sz w:val="24"/>
                <w:szCs w:val="24"/>
              </w:rPr>
            </w:pPr>
            <w:r>
              <w:t>Много редки</w:t>
            </w:r>
          </w:p>
        </w:tc>
        <w:tc>
          <w:tcPr>
            <w:tcW w:w="3192" w:type="dxa"/>
          </w:tcPr>
          <w:p w14:paraId="44DC4334" w14:textId="76712B88" w:rsidR="00C5381A" w:rsidRDefault="00C5381A" w:rsidP="00C5381A">
            <w:pPr>
              <w:rPr>
                <w:sz w:val="24"/>
                <w:szCs w:val="24"/>
              </w:rPr>
            </w:pPr>
            <w:r>
              <w:t>Хеморагия (напр. в кожа, лигавици, стомах,  черва)**</w:t>
            </w:r>
          </w:p>
        </w:tc>
      </w:tr>
      <w:tr w:rsidR="00C5381A" w14:paraId="0A100A65" w14:textId="77777777" w:rsidTr="00C5381A">
        <w:tc>
          <w:tcPr>
            <w:tcW w:w="3192" w:type="dxa"/>
          </w:tcPr>
          <w:p w14:paraId="2ACA44BD" w14:textId="6E9FFA50" w:rsidR="00C5381A" w:rsidRDefault="00C5381A" w:rsidP="00C5381A">
            <w:pPr>
              <w:rPr>
                <w:sz w:val="24"/>
                <w:szCs w:val="24"/>
              </w:rPr>
            </w:pPr>
            <w:r>
              <w:t xml:space="preserve">Респираторни, гръдни и </w:t>
            </w:r>
            <w:proofErr w:type="spellStart"/>
            <w:r>
              <w:t>медиастенални</w:t>
            </w:r>
            <w:proofErr w:type="spellEnd"/>
            <w:r>
              <w:t xml:space="preserve"> нарушения</w:t>
            </w:r>
          </w:p>
        </w:tc>
        <w:tc>
          <w:tcPr>
            <w:tcW w:w="3192" w:type="dxa"/>
          </w:tcPr>
          <w:p w14:paraId="2CBBE12D" w14:textId="0A52BD49" w:rsidR="00C5381A" w:rsidRDefault="00C5381A" w:rsidP="00C5381A">
            <w:pPr>
              <w:rPr>
                <w:sz w:val="24"/>
                <w:szCs w:val="24"/>
              </w:rPr>
            </w:pPr>
            <w:r>
              <w:t>Редки</w:t>
            </w:r>
          </w:p>
        </w:tc>
        <w:tc>
          <w:tcPr>
            <w:tcW w:w="3192" w:type="dxa"/>
          </w:tcPr>
          <w:p w14:paraId="3EBA3F02" w14:textId="2334547D" w:rsidR="00C5381A" w:rsidRDefault="00C5381A" w:rsidP="00C5381A">
            <w:pPr>
              <w:rPr>
                <w:sz w:val="24"/>
                <w:szCs w:val="24"/>
              </w:rPr>
            </w:pPr>
            <w:proofErr w:type="spellStart"/>
            <w:r>
              <w:t>Бронхоспазъм</w:t>
            </w:r>
            <w:proofErr w:type="spellEnd"/>
          </w:p>
        </w:tc>
      </w:tr>
      <w:tr w:rsidR="00C5381A" w14:paraId="26CEB623" w14:textId="77777777" w:rsidTr="00C5381A">
        <w:tc>
          <w:tcPr>
            <w:tcW w:w="3192" w:type="dxa"/>
            <w:vMerge w:val="restart"/>
          </w:tcPr>
          <w:p w14:paraId="246B6FED" w14:textId="299A1761" w:rsidR="00C5381A" w:rsidRDefault="00C5381A" w:rsidP="00C5381A">
            <w:pPr>
              <w:rPr>
                <w:sz w:val="24"/>
                <w:szCs w:val="24"/>
              </w:rPr>
            </w:pPr>
            <w:r>
              <w:t>Стомашно-чревни нарушения</w:t>
            </w:r>
          </w:p>
        </w:tc>
        <w:tc>
          <w:tcPr>
            <w:tcW w:w="3192" w:type="dxa"/>
          </w:tcPr>
          <w:p w14:paraId="48B1A985" w14:textId="177FA128" w:rsidR="00C5381A" w:rsidRDefault="00C5381A" w:rsidP="00C5381A">
            <w:pPr>
              <w:rPr>
                <w:sz w:val="24"/>
                <w:szCs w:val="24"/>
              </w:rPr>
            </w:pPr>
            <w:r>
              <w:t>Чести</w:t>
            </w:r>
          </w:p>
        </w:tc>
        <w:tc>
          <w:tcPr>
            <w:tcW w:w="3192" w:type="dxa"/>
          </w:tcPr>
          <w:p w14:paraId="62C125A9" w14:textId="165648DC" w:rsidR="00C5381A" w:rsidRDefault="00C5381A" w:rsidP="00C5381A">
            <w:pPr>
              <w:rPr>
                <w:sz w:val="24"/>
                <w:szCs w:val="24"/>
              </w:rPr>
            </w:pPr>
            <w:r>
              <w:t xml:space="preserve">Гадене, повръщане, </w:t>
            </w:r>
            <w:proofErr w:type="spellStart"/>
            <w:r>
              <w:t>метеоризъм</w:t>
            </w:r>
            <w:proofErr w:type="spellEnd"/>
            <w:r>
              <w:t xml:space="preserve">, </w:t>
            </w:r>
            <w:r>
              <w:rPr>
                <w:u w:val="single"/>
              </w:rPr>
              <w:t>коремна болка, диария</w:t>
            </w:r>
          </w:p>
        </w:tc>
      </w:tr>
      <w:tr w:rsidR="00C5381A" w14:paraId="389A0078" w14:textId="77777777" w:rsidTr="00C5381A">
        <w:tc>
          <w:tcPr>
            <w:tcW w:w="3192" w:type="dxa"/>
            <w:vMerge/>
          </w:tcPr>
          <w:p w14:paraId="632E2C36" w14:textId="77777777" w:rsidR="00C5381A" w:rsidRPr="00C5381A" w:rsidRDefault="00C5381A" w:rsidP="00C5381A"/>
        </w:tc>
        <w:tc>
          <w:tcPr>
            <w:tcW w:w="3192" w:type="dxa"/>
          </w:tcPr>
          <w:p w14:paraId="7D63091A" w14:textId="6D53A500" w:rsidR="00C5381A" w:rsidRPr="00C5381A" w:rsidRDefault="00C5381A" w:rsidP="00C5381A">
            <w:r w:rsidRPr="00C5381A">
              <w:t>С неизвестна честота</w:t>
            </w:r>
          </w:p>
        </w:tc>
        <w:tc>
          <w:tcPr>
            <w:tcW w:w="3192" w:type="dxa"/>
          </w:tcPr>
          <w:p w14:paraId="5B612374" w14:textId="3CEDCFB6" w:rsidR="00C5381A" w:rsidRPr="00C5381A" w:rsidRDefault="00C5381A" w:rsidP="00C5381A">
            <w:r w:rsidRPr="00C5381A">
              <w:t xml:space="preserve">Стомашно-чревно нарушение (стомашно-чревни оплаквания), дискомфорт в </w:t>
            </w:r>
            <w:proofErr w:type="spellStart"/>
            <w:r w:rsidRPr="00C5381A">
              <w:t>епигастриума</w:t>
            </w:r>
            <w:proofErr w:type="spellEnd"/>
            <w:r w:rsidRPr="00C5381A">
              <w:t xml:space="preserve">, подуване на корема, запек, </w:t>
            </w:r>
            <w:proofErr w:type="spellStart"/>
            <w:r w:rsidRPr="00C5381A">
              <w:t>хиперсаливация</w:t>
            </w:r>
            <w:proofErr w:type="spellEnd"/>
          </w:p>
        </w:tc>
      </w:tr>
      <w:tr w:rsidR="00C5381A" w14:paraId="54BE1909" w14:textId="77777777" w:rsidTr="00C5381A">
        <w:tc>
          <w:tcPr>
            <w:tcW w:w="3192" w:type="dxa"/>
          </w:tcPr>
          <w:p w14:paraId="0710C195" w14:textId="0A464360" w:rsidR="00C5381A" w:rsidRPr="00C5381A" w:rsidRDefault="00C5381A" w:rsidP="00C5381A">
            <w:proofErr w:type="spellStart"/>
            <w:r w:rsidRPr="00C5381A">
              <w:t>Хепатобилиарни</w:t>
            </w:r>
            <w:proofErr w:type="spellEnd"/>
            <w:r w:rsidRPr="00C5381A">
              <w:t xml:space="preserve"> нарушения</w:t>
            </w:r>
          </w:p>
        </w:tc>
        <w:tc>
          <w:tcPr>
            <w:tcW w:w="3192" w:type="dxa"/>
          </w:tcPr>
          <w:p w14:paraId="28DF1745" w14:textId="44936D93" w:rsidR="00C5381A" w:rsidRPr="00C5381A" w:rsidRDefault="00C5381A" w:rsidP="00C5381A">
            <w:r w:rsidRPr="00C5381A">
              <w:t>Редки</w:t>
            </w:r>
          </w:p>
        </w:tc>
        <w:tc>
          <w:tcPr>
            <w:tcW w:w="3192" w:type="dxa"/>
          </w:tcPr>
          <w:p w14:paraId="118C7701" w14:textId="66DF86FA" w:rsidR="00C5381A" w:rsidRPr="00C5381A" w:rsidRDefault="00C5381A" w:rsidP="00C5381A">
            <w:proofErr w:type="spellStart"/>
            <w:r w:rsidRPr="00C5381A">
              <w:t>Холестаза</w:t>
            </w:r>
            <w:proofErr w:type="spellEnd"/>
          </w:p>
        </w:tc>
      </w:tr>
      <w:tr w:rsidR="00C5381A" w14:paraId="6B74EFE3" w14:textId="77777777" w:rsidTr="00C5381A">
        <w:tc>
          <w:tcPr>
            <w:tcW w:w="3192" w:type="dxa"/>
            <w:vMerge w:val="restart"/>
          </w:tcPr>
          <w:p w14:paraId="1BD3468A" w14:textId="284A1836" w:rsidR="00C5381A" w:rsidRPr="00C5381A" w:rsidRDefault="00C5381A" w:rsidP="00C5381A">
            <w:r w:rsidRPr="00C5381A">
              <w:t>Нарушения на кожата и подкожната тъкан</w:t>
            </w:r>
          </w:p>
        </w:tc>
        <w:tc>
          <w:tcPr>
            <w:tcW w:w="3192" w:type="dxa"/>
          </w:tcPr>
          <w:p w14:paraId="1345CE90" w14:textId="3D8F9EF7" w:rsidR="00C5381A" w:rsidRPr="00C5381A" w:rsidRDefault="00C5381A" w:rsidP="00C5381A">
            <w:r w:rsidRPr="00C5381A">
              <w:t>Редки</w:t>
            </w:r>
          </w:p>
        </w:tc>
        <w:tc>
          <w:tcPr>
            <w:tcW w:w="3192" w:type="dxa"/>
          </w:tcPr>
          <w:p w14:paraId="49D25148" w14:textId="77777777" w:rsidR="00C5381A" w:rsidRPr="00C5381A" w:rsidRDefault="00C5381A" w:rsidP="00C5381A">
            <w:r w:rsidRPr="00C5381A">
              <w:t>Алергични кожни реакции, еритема, сърбеж, уртикария, ангиоедем,</w:t>
            </w:r>
            <w:r w:rsidRPr="00C5381A">
              <w:tab/>
              <w:t>повишено</w:t>
            </w:r>
          </w:p>
          <w:p w14:paraId="78122727" w14:textId="2485120C" w:rsidR="00C5381A" w:rsidRPr="00C5381A" w:rsidRDefault="00C5381A" w:rsidP="00C5381A">
            <w:proofErr w:type="spellStart"/>
            <w:r w:rsidRPr="00C5381A">
              <w:t>потоотделяне</w:t>
            </w:r>
            <w:proofErr w:type="spellEnd"/>
          </w:p>
        </w:tc>
      </w:tr>
      <w:tr w:rsidR="00C5381A" w14:paraId="28CF54CD" w14:textId="77777777" w:rsidTr="00C5381A">
        <w:tc>
          <w:tcPr>
            <w:tcW w:w="3192" w:type="dxa"/>
            <w:vMerge/>
          </w:tcPr>
          <w:p w14:paraId="0023C6E3" w14:textId="77777777" w:rsidR="00C5381A" w:rsidRPr="00C5381A" w:rsidRDefault="00C5381A" w:rsidP="00C5381A"/>
        </w:tc>
        <w:tc>
          <w:tcPr>
            <w:tcW w:w="3192" w:type="dxa"/>
          </w:tcPr>
          <w:p w14:paraId="7791A9D5" w14:textId="20121680" w:rsidR="00C5381A" w:rsidRPr="00C5381A" w:rsidRDefault="00C5381A" w:rsidP="00C5381A">
            <w:r w:rsidRPr="00C5381A">
              <w:t>С неизвестна честота</w:t>
            </w:r>
          </w:p>
        </w:tc>
        <w:tc>
          <w:tcPr>
            <w:tcW w:w="3192" w:type="dxa"/>
          </w:tcPr>
          <w:p w14:paraId="2A2D5980" w14:textId="70F5F28E" w:rsidR="00C5381A" w:rsidRPr="00C5381A" w:rsidRDefault="00C5381A" w:rsidP="00C5381A">
            <w:r w:rsidRPr="00C5381A">
              <w:t>Обрив</w:t>
            </w:r>
          </w:p>
        </w:tc>
      </w:tr>
      <w:tr w:rsidR="00C5381A" w14:paraId="6AED9BA8" w14:textId="77777777" w:rsidTr="00C5381A">
        <w:tc>
          <w:tcPr>
            <w:tcW w:w="3192" w:type="dxa"/>
          </w:tcPr>
          <w:p w14:paraId="34F4F305" w14:textId="26672B6C" w:rsidR="00C5381A" w:rsidRPr="00C5381A" w:rsidRDefault="00C5381A" w:rsidP="00C5381A">
            <w:r w:rsidRPr="00C5381A">
              <w:t>Изследвания</w:t>
            </w:r>
          </w:p>
        </w:tc>
        <w:tc>
          <w:tcPr>
            <w:tcW w:w="3192" w:type="dxa"/>
          </w:tcPr>
          <w:p w14:paraId="341BE9A6" w14:textId="5EF98F32" w:rsidR="00C5381A" w:rsidRPr="00C5381A" w:rsidRDefault="00C5381A" w:rsidP="00C5381A">
            <w:r w:rsidRPr="00C5381A">
              <w:t>Редки</w:t>
            </w:r>
          </w:p>
        </w:tc>
        <w:tc>
          <w:tcPr>
            <w:tcW w:w="3192" w:type="dxa"/>
          </w:tcPr>
          <w:p w14:paraId="2DDF4F2F" w14:textId="26F75D83" w:rsidR="00C5381A" w:rsidRPr="00C5381A" w:rsidRDefault="00C5381A" w:rsidP="00C5381A">
            <w:r w:rsidRPr="00C5381A">
              <w:t>Повишени чернодробни ензими</w:t>
            </w:r>
          </w:p>
        </w:tc>
      </w:tr>
    </w:tbl>
    <w:p w14:paraId="7CF0A0D1" w14:textId="77777777" w:rsidR="00C5381A" w:rsidRDefault="00C5381A" w:rsidP="00C5381A">
      <w:pPr>
        <w:rPr>
          <w:rFonts w:eastAsia="Times New Roman" w:cs="Arial"/>
          <w:color w:val="000000"/>
          <w:lang w:eastAsia="bg-BG"/>
        </w:rPr>
      </w:pPr>
    </w:p>
    <w:p w14:paraId="38ECC8E1" w14:textId="2FDAEE31" w:rsidR="00C5381A" w:rsidRPr="00C5381A" w:rsidRDefault="00C5381A" w:rsidP="00C5381A">
      <w:pPr>
        <w:rPr>
          <w:rFonts w:eastAsia="Times New Roman" w:cs="Arial"/>
          <w:color w:val="000000"/>
          <w:lang w:eastAsia="bg-BG"/>
        </w:rPr>
      </w:pPr>
      <w:r>
        <w:rPr>
          <w:rFonts w:eastAsia="Times New Roman" w:cs="Arial"/>
          <w:color w:val="000000"/>
          <w:lang w:eastAsia="bg-BG"/>
        </w:rPr>
        <w:t>*</w:t>
      </w:r>
      <w:r w:rsidRPr="00C5381A">
        <w:rPr>
          <w:rFonts w:eastAsia="Times New Roman" w:cs="Arial"/>
          <w:color w:val="000000"/>
          <w:lang w:eastAsia="bg-BG"/>
        </w:rPr>
        <w:t>Препоръчва се редовно проследяване на кръвната картина по време на лечението.</w:t>
      </w:r>
    </w:p>
    <w:p w14:paraId="6EE32EEF" w14:textId="77777777" w:rsidR="00C5381A" w:rsidRPr="00C5381A" w:rsidRDefault="00C5381A" w:rsidP="00C5381A">
      <w:pPr>
        <w:rPr>
          <w:rFonts w:eastAsia="Times New Roman" w:cs="Arial"/>
          <w:color w:val="000000"/>
          <w:lang w:eastAsia="bg-BG"/>
        </w:rPr>
      </w:pPr>
      <w:r w:rsidRPr="00C5381A">
        <w:rPr>
          <w:rFonts w:eastAsia="Times New Roman" w:cs="Arial"/>
          <w:color w:val="000000"/>
          <w:lang w:eastAsia="bg-BG"/>
        </w:rPr>
        <w:t>* При хеморагия в ретината трябва незабавно да се прекрати лечението.</w:t>
      </w:r>
    </w:p>
    <w:p w14:paraId="1C8C86CE" w14:textId="77777777" w:rsidR="00C5381A" w:rsidRPr="00C5381A" w:rsidRDefault="00C5381A" w:rsidP="00C5381A">
      <w:pPr>
        <w:rPr>
          <w:rFonts w:eastAsia="Times New Roman" w:cs="Arial"/>
          <w:color w:val="000000"/>
          <w:lang w:eastAsia="bg-BG"/>
        </w:rPr>
      </w:pPr>
      <w:r w:rsidRPr="00C5381A">
        <w:rPr>
          <w:rFonts w:eastAsia="Times New Roman" w:cs="Arial"/>
          <w:color w:val="000000"/>
          <w:lang w:eastAsia="bg-BG"/>
        </w:rPr>
        <w:t>** В няколко случая са се проявили тежки алергични реакции (</w:t>
      </w:r>
      <w:proofErr w:type="spellStart"/>
      <w:r w:rsidRPr="00C5381A">
        <w:rPr>
          <w:rFonts w:eastAsia="Times New Roman" w:cs="Arial"/>
          <w:color w:val="000000"/>
          <w:lang w:eastAsia="bg-BG"/>
        </w:rPr>
        <w:t>ангиоедсм</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бронхоспазъм</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анафилактичен</w:t>
      </w:r>
      <w:proofErr w:type="spellEnd"/>
      <w:r w:rsidRPr="00C5381A">
        <w:rPr>
          <w:rFonts w:eastAsia="Times New Roman" w:cs="Arial"/>
          <w:color w:val="000000"/>
          <w:lang w:eastAsia="bg-BG"/>
        </w:rPr>
        <w:t xml:space="preserve"> шок) няколко минути след приложението. В този случай незабавно трябва да се преустанови приложението и трябва да се започне адекватно лечение.</w:t>
      </w:r>
    </w:p>
    <w:p w14:paraId="561C499A" w14:textId="77777777" w:rsidR="00C5381A" w:rsidRPr="00C5381A" w:rsidRDefault="00C5381A" w:rsidP="00C5381A">
      <w:pPr>
        <w:rPr>
          <w:rFonts w:eastAsia="Times New Roman" w:cs="Arial"/>
        </w:rPr>
      </w:pPr>
      <w:r w:rsidRPr="00C5381A">
        <w:rPr>
          <w:rFonts w:eastAsia="Times New Roman" w:cs="Arial"/>
          <w:color w:val="000000"/>
          <w:u w:val="single"/>
          <w:lang w:eastAsia="bg-BG"/>
        </w:rPr>
        <w:lastRenderedPageBreak/>
        <w:t>Съобщаване на подозирани нежелани реакции</w:t>
      </w:r>
    </w:p>
    <w:p w14:paraId="2E71DBBE" w14:textId="36567C05" w:rsidR="00C5381A" w:rsidRDefault="00C5381A" w:rsidP="00C5381A">
      <w:pPr>
        <w:rPr>
          <w:rFonts w:eastAsia="Times New Roman" w:cs="Arial"/>
          <w:color w:val="000000"/>
          <w:lang w:val="en-US"/>
        </w:rPr>
      </w:pPr>
      <w:r w:rsidRPr="00C5381A">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roofErr w:type="spellStart"/>
      <w:r w:rsidRPr="00C5381A">
        <w:rPr>
          <w:rFonts w:eastAsia="Times New Roman" w:cs="Arial"/>
          <w:color w:val="000000"/>
          <w:lang w:eastAsia="bg-BG"/>
        </w:rPr>
        <w:t>ул</w:t>
      </w:r>
      <w:proofErr w:type="spellEnd"/>
      <w:r w:rsidRPr="00C5381A">
        <w:rPr>
          <w:rFonts w:eastAsia="Times New Roman" w:cs="Arial"/>
          <w:color w:val="000000"/>
          <w:lang w:eastAsia="bg-BG"/>
        </w:rPr>
        <w:t xml:space="preserve">.,Дамян Груев” № 8, 1303 София, Тел.: +359 2 8903417, уебсайт: </w:t>
      </w:r>
      <w:hyperlink r:id="rId5" w:history="1">
        <w:r w:rsidRPr="00C5381A">
          <w:rPr>
            <w:rFonts w:eastAsia="Times New Roman" w:cs="Arial"/>
            <w:color w:val="000000"/>
            <w:u w:val="single"/>
            <w:lang w:val="en-US"/>
          </w:rPr>
          <w:t>www.bda.bg</w:t>
        </w:r>
      </w:hyperlink>
      <w:r w:rsidRPr="00C5381A">
        <w:rPr>
          <w:rFonts w:eastAsia="Times New Roman" w:cs="Arial"/>
          <w:color w:val="000000"/>
          <w:lang w:val="en-US"/>
        </w:rPr>
        <w:t>.</w:t>
      </w:r>
    </w:p>
    <w:p w14:paraId="2EE09CAA" w14:textId="77777777" w:rsidR="00C5381A" w:rsidRPr="00C5381A" w:rsidRDefault="00C5381A" w:rsidP="00C5381A">
      <w:pPr>
        <w:rPr>
          <w:rFonts w:cs="Arial"/>
        </w:rPr>
      </w:pPr>
    </w:p>
    <w:p w14:paraId="4239D218" w14:textId="79E6FF38" w:rsidR="00C809A7" w:rsidRDefault="002C50EE" w:rsidP="00AA23EC">
      <w:pPr>
        <w:pStyle w:val="Heading2"/>
      </w:pPr>
      <w:r>
        <w:t>4.9. Предозиране</w:t>
      </w:r>
    </w:p>
    <w:p w14:paraId="3A20C6F0" w14:textId="77777777" w:rsidR="00C5381A" w:rsidRDefault="00C5381A" w:rsidP="00C5381A">
      <w:pPr>
        <w:rPr>
          <w:lang w:eastAsia="bg-BG"/>
        </w:rPr>
      </w:pPr>
    </w:p>
    <w:p w14:paraId="5B833191" w14:textId="619F5F88" w:rsidR="00C5381A" w:rsidRPr="00C5381A" w:rsidRDefault="00C5381A" w:rsidP="00C5381A">
      <w:pPr>
        <w:rPr>
          <w:sz w:val="24"/>
          <w:szCs w:val="24"/>
        </w:rPr>
      </w:pPr>
      <w:r w:rsidRPr="00C5381A">
        <w:rPr>
          <w:lang w:eastAsia="bg-BG"/>
        </w:rPr>
        <w:t xml:space="preserve">Началните симптоми при предозиране с </w:t>
      </w:r>
      <w:proofErr w:type="spellStart"/>
      <w:r w:rsidRPr="00C5381A">
        <w:rPr>
          <w:lang w:eastAsia="bg-BG"/>
        </w:rPr>
        <w:t>пентоксифилин</w:t>
      </w:r>
      <w:proofErr w:type="spellEnd"/>
      <w:r w:rsidRPr="00C5381A">
        <w:rPr>
          <w:lang w:eastAsia="bg-BG"/>
        </w:rPr>
        <w:t xml:space="preserve"> могат да включват гадене, замаяност, тахикардия или хипотония. Освен това признаци като треска, </w:t>
      </w:r>
      <w:proofErr w:type="spellStart"/>
      <w:r w:rsidRPr="00C5381A">
        <w:rPr>
          <w:lang w:eastAsia="bg-BG"/>
        </w:rPr>
        <w:t>превъзбуда</w:t>
      </w:r>
      <w:proofErr w:type="spellEnd"/>
      <w:r w:rsidRPr="00C5381A">
        <w:rPr>
          <w:lang w:eastAsia="bg-BG"/>
        </w:rPr>
        <w:t xml:space="preserve">, зачервяване, загуба на съзнание, </w:t>
      </w:r>
      <w:proofErr w:type="spellStart"/>
      <w:r w:rsidRPr="00C5381A">
        <w:rPr>
          <w:lang w:eastAsia="bg-BG"/>
        </w:rPr>
        <w:t>арефлексия</w:t>
      </w:r>
      <w:proofErr w:type="spellEnd"/>
      <w:r w:rsidRPr="00C5381A">
        <w:rPr>
          <w:lang w:eastAsia="bg-BG"/>
        </w:rPr>
        <w:t>, тонично-</w:t>
      </w:r>
      <w:proofErr w:type="spellStart"/>
      <w:r w:rsidRPr="00C5381A">
        <w:rPr>
          <w:lang w:eastAsia="bg-BG"/>
        </w:rPr>
        <w:t>клонични</w:t>
      </w:r>
      <w:proofErr w:type="spellEnd"/>
      <w:r w:rsidRPr="00C5381A">
        <w:rPr>
          <w:lang w:eastAsia="bg-BG"/>
        </w:rPr>
        <w:t xml:space="preserve"> гърчове и като признак на стомашно-чревно кървене -може да настъпи повръщане с цвят на кафе.</w:t>
      </w:r>
    </w:p>
    <w:p w14:paraId="5311816F" w14:textId="77777777" w:rsidR="00C5381A" w:rsidRPr="00C5381A" w:rsidRDefault="00C5381A" w:rsidP="00C5381A">
      <w:pPr>
        <w:rPr>
          <w:sz w:val="24"/>
          <w:szCs w:val="24"/>
        </w:rPr>
      </w:pPr>
      <w:r w:rsidRPr="00C5381A">
        <w:rPr>
          <w:lang w:eastAsia="bg-BG"/>
        </w:rPr>
        <w:t>Няма специфичен антидот. Ако поглъщането е направено непосредствено, могат да бъдат направени опити, за да се предотврати последваща системна абсорбция на активното вещество чрез елиминиране на токсина (напр. стомашна промивка) или чрез забавяне на абсорбцията му (напр. активен въглен).</w:t>
      </w:r>
    </w:p>
    <w:p w14:paraId="2DDA02E7" w14:textId="77777777" w:rsidR="00C5381A" w:rsidRPr="00C5381A" w:rsidRDefault="00C5381A" w:rsidP="00C5381A"/>
    <w:p w14:paraId="18EF4AFE" w14:textId="77777777" w:rsidR="002C50EE" w:rsidRDefault="002C50EE" w:rsidP="002C50EE">
      <w:pPr>
        <w:pStyle w:val="Heading1"/>
      </w:pPr>
      <w:r>
        <w:t>5. ФАРМАКОЛОГИЧНИ СВОЙСТВА</w:t>
      </w:r>
    </w:p>
    <w:p w14:paraId="6CDB2723" w14:textId="167CB98F" w:rsidR="00C809A7" w:rsidRDefault="002C50EE" w:rsidP="00AA23EC">
      <w:pPr>
        <w:pStyle w:val="Heading2"/>
      </w:pPr>
      <w:r>
        <w:t xml:space="preserve">5.1. </w:t>
      </w:r>
      <w:proofErr w:type="spellStart"/>
      <w:r>
        <w:t>Фармакодинамични</w:t>
      </w:r>
      <w:proofErr w:type="spellEnd"/>
      <w:r>
        <w:t xml:space="preserve"> свойства</w:t>
      </w:r>
    </w:p>
    <w:p w14:paraId="0FED8C22" w14:textId="77777777" w:rsidR="00C5381A" w:rsidRDefault="00C5381A" w:rsidP="00C5381A">
      <w:pPr>
        <w:spacing w:line="240" w:lineRule="auto"/>
        <w:rPr>
          <w:rFonts w:eastAsia="Times New Roman" w:cs="Arial"/>
          <w:color w:val="000000"/>
          <w:u w:val="single"/>
          <w:lang w:eastAsia="bg-BG"/>
        </w:rPr>
      </w:pPr>
    </w:p>
    <w:p w14:paraId="5482B9BF" w14:textId="169FEA55" w:rsidR="00C5381A" w:rsidRPr="00C5381A" w:rsidRDefault="00C5381A" w:rsidP="00C5381A">
      <w:pPr>
        <w:spacing w:line="240" w:lineRule="auto"/>
        <w:rPr>
          <w:rFonts w:eastAsia="Times New Roman" w:cs="Arial"/>
        </w:rPr>
      </w:pPr>
      <w:proofErr w:type="spellStart"/>
      <w:r w:rsidRPr="00C5381A">
        <w:rPr>
          <w:rFonts w:eastAsia="Times New Roman" w:cs="Arial"/>
          <w:color w:val="000000"/>
          <w:u w:val="single"/>
          <w:lang w:eastAsia="bg-BG"/>
        </w:rPr>
        <w:t>Фармакотерапевтична</w:t>
      </w:r>
      <w:proofErr w:type="spellEnd"/>
      <w:r w:rsidRPr="00C5381A">
        <w:rPr>
          <w:rFonts w:eastAsia="Times New Roman" w:cs="Arial"/>
          <w:color w:val="000000"/>
          <w:u w:val="single"/>
          <w:lang w:eastAsia="bg-BG"/>
        </w:rPr>
        <w:t xml:space="preserve"> група</w:t>
      </w:r>
      <w:r w:rsidRPr="00C5381A">
        <w:rPr>
          <w:rFonts w:eastAsia="Times New Roman" w:cs="Arial"/>
          <w:color w:val="000000"/>
          <w:lang w:eastAsia="bg-BG"/>
        </w:rPr>
        <w:t xml:space="preserve">: периферен </w:t>
      </w:r>
      <w:proofErr w:type="spellStart"/>
      <w:r w:rsidRPr="00C5381A">
        <w:rPr>
          <w:rFonts w:eastAsia="Times New Roman" w:cs="Arial"/>
          <w:color w:val="000000"/>
          <w:lang w:eastAsia="bg-BG"/>
        </w:rPr>
        <w:t>вазодилататор</w:t>
      </w:r>
      <w:proofErr w:type="spellEnd"/>
    </w:p>
    <w:p w14:paraId="361CAA55" w14:textId="77777777" w:rsidR="00C5381A" w:rsidRPr="00C5381A" w:rsidRDefault="00C5381A" w:rsidP="00C5381A">
      <w:pPr>
        <w:spacing w:line="240" w:lineRule="auto"/>
        <w:rPr>
          <w:rFonts w:eastAsia="Times New Roman" w:cs="Arial"/>
        </w:rPr>
      </w:pPr>
      <w:r w:rsidRPr="00C5381A">
        <w:rPr>
          <w:rFonts w:eastAsia="Times New Roman" w:cs="Arial"/>
          <w:color w:val="000000"/>
          <w:u w:val="single"/>
          <w:lang w:eastAsia="bg-BG"/>
        </w:rPr>
        <w:t>АТС код:</w:t>
      </w:r>
      <w:r w:rsidRPr="00C5381A">
        <w:rPr>
          <w:rFonts w:eastAsia="Times New Roman" w:cs="Arial"/>
          <w:color w:val="000000"/>
          <w:lang w:eastAsia="bg-BG"/>
        </w:rPr>
        <w:t xml:space="preserve"> </w:t>
      </w:r>
      <w:r w:rsidRPr="00C5381A">
        <w:rPr>
          <w:rFonts w:eastAsia="Times New Roman" w:cs="Arial"/>
          <w:color w:val="000000"/>
          <w:lang w:val="en-US"/>
        </w:rPr>
        <w:t xml:space="preserve">C04AD </w:t>
      </w:r>
      <w:r w:rsidRPr="00C5381A">
        <w:rPr>
          <w:rFonts w:eastAsia="Times New Roman" w:cs="Arial"/>
          <w:color w:val="000000"/>
          <w:lang w:eastAsia="bg-BG"/>
        </w:rPr>
        <w:t>03</w:t>
      </w:r>
    </w:p>
    <w:p w14:paraId="6C33CFB5" w14:textId="77777777" w:rsidR="00C5381A" w:rsidRDefault="00C5381A" w:rsidP="00C5381A">
      <w:pPr>
        <w:spacing w:line="240" w:lineRule="auto"/>
        <w:rPr>
          <w:rFonts w:eastAsia="Times New Roman" w:cs="Arial"/>
          <w:color w:val="000000"/>
          <w:u w:val="single"/>
          <w:lang w:eastAsia="bg-BG"/>
        </w:rPr>
      </w:pPr>
    </w:p>
    <w:p w14:paraId="04BF3F79" w14:textId="2725B23F" w:rsidR="00C5381A" w:rsidRPr="00C5381A" w:rsidRDefault="00C5381A" w:rsidP="00C5381A">
      <w:pPr>
        <w:spacing w:line="240" w:lineRule="auto"/>
        <w:rPr>
          <w:rFonts w:eastAsia="Times New Roman" w:cs="Arial"/>
        </w:rPr>
      </w:pPr>
      <w:r w:rsidRPr="00C5381A">
        <w:rPr>
          <w:rFonts w:eastAsia="Times New Roman" w:cs="Arial"/>
          <w:color w:val="000000"/>
          <w:u w:val="single"/>
          <w:lang w:eastAsia="bg-BG"/>
        </w:rPr>
        <w:t>Механизъм на действие</w:t>
      </w:r>
      <w:r w:rsidRPr="00C5381A">
        <w:rPr>
          <w:rFonts w:eastAsia="Times New Roman" w:cs="Arial"/>
          <w:color w:val="000000"/>
          <w:lang w:eastAsia="bg-BG"/>
        </w:rPr>
        <w:t>:</w:t>
      </w:r>
    </w:p>
    <w:p w14:paraId="37F2A819" w14:textId="77777777"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подобрява влошената </w:t>
      </w:r>
      <w:proofErr w:type="spellStart"/>
      <w:r w:rsidRPr="00C5381A">
        <w:rPr>
          <w:rFonts w:eastAsia="Times New Roman" w:cs="Arial"/>
          <w:color w:val="000000"/>
          <w:lang w:eastAsia="bg-BG"/>
        </w:rPr>
        <w:t>деформируемост</w:t>
      </w:r>
      <w:proofErr w:type="spellEnd"/>
      <w:r w:rsidRPr="00C5381A">
        <w:rPr>
          <w:rFonts w:eastAsia="Times New Roman" w:cs="Arial"/>
          <w:color w:val="000000"/>
          <w:lang w:eastAsia="bg-BG"/>
        </w:rPr>
        <w:t xml:space="preserve"> на еритроцитите, инхибира агрегацията на еритроцитите, понижава агрегацията на </w:t>
      </w:r>
      <w:proofErr w:type="spellStart"/>
      <w:r w:rsidRPr="00C5381A">
        <w:rPr>
          <w:rFonts w:eastAsia="Times New Roman" w:cs="Arial"/>
          <w:color w:val="000000"/>
          <w:lang w:eastAsia="bg-BG"/>
        </w:rPr>
        <w:t>тромбоцитите</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фибриногенните</w:t>
      </w:r>
      <w:proofErr w:type="spellEnd"/>
      <w:r w:rsidRPr="00C5381A">
        <w:rPr>
          <w:rFonts w:eastAsia="Times New Roman" w:cs="Arial"/>
          <w:color w:val="000000"/>
          <w:lang w:eastAsia="bg-BG"/>
        </w:rPr>
        <w:t xml:space="preserve"> нива, </w:t>
      </w:r>
      <w:proofErr w:type="spellStart"/>
      <w:r w:rsidRPr="00C5381A">
        <w:rPr>
          <w:rFonts w:eastAsia="Times New Roman" w:cs="Arial"/>
          <w:color w:val="000000"/>
          <w:lang w:eastAsia="bg-BG"/>
        </w:rPr>
        <w:t>ендотелиалната</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левкоцитна</w:t>
      </w:r>
      <w:proofErr w:type="spellEnd"/>
      <w:r w:rsidRPr="00C5381A">
        <w:rPr>
          <w:rFonts w:eastAsia="Times New Roman" w:cs="Arial"/>
          <w:color w:val="000000"/>
          <w:lang w:eastAsia="bg-BG"/>
        </w:rPr>
        <w:t xml:space="preserve"> адхезия, </w:t>
      </w:r>
      <w:proofErr w:type="spellStart"/>
      <w:r w:rsidRPr="00C5381A">
        <w:rPr>
          <w:rFonts w:eastAsia="Times New Roman" w:cs="Arial"/>
          <w:color w:val="000000"/>
          <w:lang w:eastAsia="bg-BG"/>
        </w:rPr>
        <w:t>левкоцитната</w:t>
      </w:r>
      <w:proofErr w:type="spellEnd"/>
      <w:r w:rsidRPr="00C5381A">
        <w:rPr>
          <w:rFonts w:eastAsia="Times New Roman" w:cs="Arial"/>
          <w:color w:val="000000"/>
          <w:lang w:eastAsia="bg-BG"/>
        </w:rPr>
        <w:t xml:space="preserve"> активация, последваща </w:t>
      </w:r>
      <w:proofErr w:type="spellStart"/>
      <w:r w:rsidRPr="00C5381A">
        <w:rPr>
          <w:rFonts w:eastAsia="Times New Roman" w:cs="Arial"/>
          <w:color w:val="000000"/>
          <w:lang w:eastAsia="bg-BG"/>
        </w:rPr>
        <w:t>ендотелиалното</w:t>
      </w:r>
      <w:proofErr w:type="spellEnd"/>
      <w:r w:rsidRPr="00C5381A">
        <w:rPr>
          <w:rFonts w:eastAsia="Times New Roman" w:cs="Arial"/>
          <w:color w:val="000000"/>
          <w:lang w:eastAsia="bg-BG"/>
        </w:rPr>
        <w:t xml:space="preserve"> увреждане и намалява вискозитета на кръвта. Като резултат,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подпомага </w:t>
      </w:r>
      <w:proofErr w:type="spellStart"/>
      <w:r w:rsidRPr="00C5381A">
        <w:rPr>
          <w:rFonts w:eastAsia="Times New Roman" w:cs="Arial"/>
          <w:color w:val="000000"/>
          <w:lang w:eastAsia="bg-BG"/>
        </w:rPr>
        <w:t>микроциркулаторната</w:t>
      </w:r>
      <w:proofErr w:type="spellEnd"/>
      <w:r w:rsidRPr="00C5381A">
        <w:rPr>
          <w:rFonts w:eastAsia="Times New Roman" w:cs="Arial"/>
          <w:color w:val="000000"/>
          <w:lang w:eastAsia="bg-BG"/>
        </w:rPr>
        <w:t xml:space="preserve"> </w:t>
      </w:r>
      <w:proofErr w:type="spellStart"/>
      <w:r w:rsidRPr="00C5381A">
        <w:rPr>
          <w:rFonts w:eastAsia="Times New Roman" w:cs="Arial"/>
          <w:color w:val="000000"/>
          <w:lang w:eastAsia="bg-BG"/>
        </w:rPr>
        <w:t>перфузия</w:t>
      </w:r>
      <w:proofErr w:type="spellEnd"/>
      <w:r w:rsidRPr="00C5381A">
        <w:rPr>
          <w:rFonts w:eastAsia="Times New Roman" w:cs="Arial"/>
          <w:color w:val="000000"/>
          <w:lang w:eastAsia="bg-BG"/>
        </w:rPr>
        <w:t xml:space="preserve">, поради подобрените </w:t>
      </w:r>
      <w:proofErr w:type="spellStart"/>
      <w:r w:rsidRPr="00C5381A">
        <w:rPr>
          <w:rFonts w:eastAsia="Times New Roman" w:cs="Arial"/>
          <w:color w:val="000000"/>
          <w:lang w:eastAsia="bg-BG"/>
        </w:rPr>
        <w:t>хемореологични</w:t>
      </w:r>
      <w:proofErr w:type="spellEnd"/>
      <w:r w:rsidRPr="00C5381A">
        <w:rPr>
          <w:rFonts w:eastAsia="Times New Roman" w:cs="Arial"/>
          <w:color w:val="000000"/>
          <w:lang w:eastAsia="bg-BG"/>
        </w:rPr>
        <w:t xml:space="preserve"> свойства и </w:t>
      </w:r>
      <w:proofErr w:type="spellStart"/>
      <w:r w:rsidRPr="00C5381A">
        <w:rPr>
          <w:rFonts w:eastAsia="Times New Roman" w:cs="Arial"/>
          <w:color w:val="000000"/>
          <w:lang w:eastAsia="bg-BG"/>
        </w:rPr>
        <w:t>антитромбоцитно</w:t>
      </w:r>
      <w:proofErr w:type="spellEnd"/>
      <w:r w:rsidRPr="00C5381A">
        <w:rPr>
          <w:rFonts w:eastAsia="Times New Roman" w:cs="Arial"/>
          <w:color w:val="000000"/>
          <w:lang w:eastAsia="bg-BG"/>
        </w:rPr>
        <w:t xml:space="preserve"> действие.</w:t>
      </w:r>
    </w:p>
    <w:p w14:paraId="49E76AA8" w14:textId="09140F9A" w:rsidR="00C5381A" w:rsidRDefault="00C5381A" w:rsidP="00C5381A">
      <w:pPr>
        <w:spacing w:line="240" w:lineRule="auto"/>
        <w:rPr>
          <w:rFonts w:eastAsia="Times New Roman" w:cs="Arial"/>
          <w:color w:val="000000"/>
          <w:lang w:eastAsia="bg-BG"/>
        </w:rPr>
      </w:pPr>
      <w:r w:rsidRPr="00C5381A">
        <w:rPr>
          <w:rFonts w:eastAsia="Times New Roman" w:cs="Arial"/>
          <w:color w:val="000000"/>
          <w:lang w:eastAsia="bg-BG"/>
        </w:rPr>
        <w:t xml:space="preserve">Периферното съдово съпротивление може да се понижи слабо при употреба на високи дози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или след бърза интравенозна инфузия.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има умерен позитивен</w:t>
      </w:r>
      <w:r>
        <w:rPr>
          <w:rFonts w:eastAsia="Times New Roman" w:cs="Arial"/>
        </w:rPr>
        <w:t xml:space="preserve"> </w:t>
      </w:r>
      <w:proofErr w:type="spellStart"/>
      <w:r w:rsidRPr="00C5381A">
        <w:rPr>
          <w:rFonts w:eastAsia="Times New Roman" w:cs="Arial"/>
          <w:color w:val="000000"/>
          <w:lang w:eastAsia="bg-BG"/>
        </w:rPr>
        <w:t>инотропен</w:t>
      </w:r>
      <w:proofErr w:type="spellEnd"/>
      <w:r w:rsidRPr="00C5381A">
        <w:rPr>
          <w:rFonts w:eastAsia="Times New Roman" w:cs="Arial"/>
          <w:color w:val="000000"/>
          <w:lang w:eastAsia="bg-BG"/>
        </w:rPr>
        <w:t xml:space="preserve"> ефект върху сърцето.</w:t>
      </w:r>
    </w:p>
    <w:p w14:paraId="61A7474F" w14:textId="77777777" w:rsidR="00C5381A" w:rsidRPr="00C5381A" w:rsidRDefault="00C5381A" w:rsidP="00C5381A">
      <w:pPr>
        <w:spacing w:line="240" w:lineRule="auto"/>
        <w:rPr>
          <w:rFonts w:eastAsia="Times New Roman" w:cs="Arial"/>
        </w:rPr>
      </w:pPr>
    </w:p>
    <w:p w14:paraId="0A962168" w14:textId="1A6D8F12" w:rsidR="00C809A7" w:rsidRDefault="002C50EE" w:rsidP="00AA23EC">
      <w:pPr>
        <w:pStyle w:val="Heading2"/>
      </w:pPr>
      <w:r>
        <w:t xml:space="preserve">5.2. </w:t>
      </w:r>
      <w:proofErr w:type="spellStart"/>
      <w:r>
        <w:t>Фармакокинетични</w:t>
      </w:r>
      <w:proofErr w:type="spellEnd"/>
      <w:r>
        <w:t xml:space="preserve"> свойства</w:t>
      </w:r>
    </w:p>
    <w:p w14:paraId="47522A35" w14:textId="77777777" w:rsidR="00C5381A" w:rsidRDefault="00C5381A" w:rsidP="00C5381A">
      <w:pPr>
        <w:spacing w:line="240" w:lineRule="auto"/>
        <w:rPr>
          <w:rFonts w:eastAsia="Times New Roman" w:cs="Arial"/>
          <w:color w:val="000000"/>
          <w:lang w:eastAsia="bg-BG"/>
        </w:rPr>
      </w:pPr>
    </w:p>
    <w:p w14:paraId="6BB0BAFD" w14:textId="40278626"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се абсорбира бързо и почти напълно след перорален прием.</w:t>
      </w:r>
    </w:p>
    <w:p w14:paraId="7602772A"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След прилагане на </w:t>
      </w:r>
      <w:proofErr w:type="spellStart"/>
      <w:r w:rsidRPr="00C5381A">
        <w:rPr>
          <w:rFonts w:eastAsia="Times New Roman" w:cs="Arial"/>
          <w:color w:val="000000"/>
          <w:lang w:eastAsia="bg-BG"/>
        </w:rPr>
        <w:t>Агапурин</w:t>
      </w:r>
      <w:proofErr w:type="spellEnd"/>
      <w:r w:rsidRPr="00C5381A">
        <w:rPr>
          <w:rFonts w:eastAsia="Times New Roman" w:cs="Arial"/>
          <w:color w:val="000000"/>
          <w:lang w:eastAsia="bg-BG"/>
        </w:rPr>
        <w:t xml:space="preserve"> </w:t>
      </w:r>
      <w:r w:rsidRPr="00C5381A">
        <w:rPr>
          <w:rFonts w:eastAsia="Times New Roman" w:cs="Arial"/>
          <w:color w:val="000000"/>
          <w:lang w:val="en-US"/>
        </w:rPr>
        <w:t xml:space="preserve">SR </w:t>
      </w:r>
      <w:r w:rsidRPr="00C5381A">
        <w:rPr>
          <w:rFonts w:eastAsia="Times New Roman" w:cs="Arial"/>
          <w:color w:val="000000"/>
          <w:lang w:eastAsia="bg-BG"/>
        </w:rPr>
        <w:t xml:space="preserve">400,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се освобождава бавно за 10-12 часа, така че постоянни плазмени нива се поддържат за около 12 часа.</w:t>
      </w:r>
    </w:p>
    <w:p w14:paraId="42264CDD" w14:textId="77777777" w:rsidR="00C5381A" w:rsidRPr="00C5381A" w:rsidRDefault="00C5381A" w:rsidP="00C5381A">
      <w:pPr>
        <w:spacing w:line="240" w:lineRule="auto"/>
        <w:rPr>
          <w:rFonts w:eastAsia="Times New Roman" w:cs="Arial"/>
          <w:color w:val="000000"/>
          <w:lang w:eastAsia="bg-BG"/>
        </w:rPr>
      </w:pPr>
    </w:p>
    <w:p w14:paraId="57A27ED1" w14:textId="69677CA9"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След почти пълна абсорбция,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претърпява </w:t>
      </w:r>
      <w:r w:rsidRPr="00C5381A">
        <w:rPr>
          <w:rFonts w:eastAsia="Times New Roman" w:cs="Arial"/>
          <w:color w:val="000000"/>
          <w:lang w:val="en-US"/>
        </w:rPr>
        <w:t xml:space="preserve">„first-pass” </w:t>
      </w:r>
      <w:r w:rsidRPr="00C5381A">
        <w:rPr>
          <w:rFonts w:eastAsia="Times New Roman" w:cs="Arial"/>
          <w:color w:val="000000"/>
          <w:lang w:eastAsia="bg-BG"/>
        </w:rPr>
        <w:t xml:space="preserve">метаболизъм в черния дроб. Абсолютната бионаличност на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е 20-30%. Концентрацията на главния активен метаболит </w:t>
      </w:r>
      <w:r w:rsidRPr="00C5381A">
        <w:rPr>
          <w:rFonts w:eastAsia="Times New Roman" w:cs="Arial"/>
          <w:color w:val="000000"/>
          <w:lang w:val="en-US"/>
        </w:rPr>
        <w:t xml:space="preserve">(l-(5-hydroxyhexyl)-3,7-dimethylxantine </w:t>
      </w:r>
      <w:r w:rsidRPr="00C5381A">
        <w:rPr>
          <w:rFonts w:eastAsia="Times New Roman" w:cs="Arial"/>
          <w:color w:val="000000"/>
          <w:lang w:eastAsia="bg-BG"/>
        </w:rPr>
        <w:t xml:space="preserve">(метаболит I) в плазмата е по-висока (2:1) отколкото на изходното съединение като те се намират в обратимо редукционно биохимично равновесие. Ето защо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и неговия метаболит </w:t>
      </w:r>
      <w:r w:rsidRPr="00C5381A">
        <w:rPr>
          <w:rFonts w:eastAsia="Times New Roman" w:cs="Arial"/>
          <w:color w:val="000000"/>
          <w:lang w:eastAsia="bg-BG"/>
        </w:rPr>
        <w:lastRenderedPageBreak/>
        <w:t>трябва да се разглеждат като една функционална единица, и съответно бионаличността на активното съединение е значително по-висока.</w:t>
      </w:r>
    </w:p>
    <w:p w14:paraId="39ED2856" w14:textId="77777777" w:rsidR="00C5381A" w:rsidRPr="00C5381A" w:rsidRDefault="00C5381A" w:rsidP="00C5381A">
      <w:pPr>
        <w:spacing w:line="240" w:lineRule="auto"/>
        <w:rPr>
          <w:rFonts w:eastAsia="Times New Roman" w:cs="Arial"/>
          <w:color w:val="000000"/>
          <w:lang w:eastAsia="bg-BG"/>
        </w:rPr>
      </w:pPr>
    </w:p>
    <w:p w14:paraId="0FE7FBCF" w14:textId="525FA296"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Елиминационният полуживот на плазмения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след перорално или интравенозно приложение е </w:t>
      </w:r>
      <w:proofErr w:type="spellStart"/>
      <w:r w:rsidRPr="00C5381A">
        <w:rPr>
          <w:rFonts w:eastAsia="Times New Roman" w:cs="Arial"/>
          <w:color w:val="000000"/>
          <w:lang w:eastAsia="bg-BG"/>
        </w:rPr>
        <w:t>приблизителнао</w:t>
      </w:r>
      <w:proofErr w:type="spellEnd"/>
      <w:r w:rsidRPr="00C5381A">
        <w:rPr>
          <w:rFonts w:eastAsia="Times New Roman" w:cs="Arial"/>
          <w:color w:val="000000"/>
          <w:lang w:eastAsia="bg-BG"/>
        </w:rPr>
        <w:t xml:space="preserve"> 1,6 часа.</w:t>
      </w:r>
    </w:p>
    <w:p w14:paraId="30AC975C" w14:textId="77777777" w:rsidR="00C5381A" w:rsidRPr="00C5381A" w:rsidRDefault="00C5381A" w:rsidP="00C5381A">
      <w:pPr>
        <w:spacing w:line="240" w:lineRule="auto"/>
        <w:rPr>
          <w:rFonts w:eastAsia="Times New Roman" w:cs="Arial"/>
          <w:color w:val="000000"/>
          <w:lang w:eastAsia="bg-BG"/>
        </w:rPr>
      </w:pPr>
    </w:p>
    <w:p w14:paraId="51B3EC8B" w14:textId="5A314EE5" w:rsidR="00C5381A" w:rsidRPr="00C5381A" w:rsidRDefault="00C5381A" w:rsidP="00C5381A">
      <w:pPr>
        <w:spacing w:line="240" w:lineRule="auto"/>
        <w:rPr>
          <w:rFonts w:eastAsia="Times New Roman" w:cs="Arial"/>
        </w:rPr>
      </w:pP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се </w:t>
      </w:r>
      <w:proofErr w:type="spellStart"/>
      <w:r w:rsidRPr="00C5381A">
        <w:rPr>
          <w:rFonts w:eastAsia="Times New Roman" w:cs="Arial"/>
          <w:color w:val="000000"/>
          <w:lang w:eastAsia="bg-BG"/>
        </w:rPr>
        <w:t>метаболизира</w:t>
      </w:r>
      <w:proofErr w:type="spellEnd"/>
      <w:r w:rsidRPr="00C5381A">
        <w:rPr>
          <w:rFonts w:eastAsia="Times New Roman" w:cs="Arial"/>
          <w:color w:val="000000"/>
          <w:lang w:eastAsia="bg-BG"/>
        </w:rPr>
        <w:t xml:space="preserve"> напълно и повече от 90% от приложената доза се елиминира през бъбреците под формата на несвързани, водоразтворими, полярни метаболити. Екскрецията на метаболитите е забавена при пациенти с тежко бъбречно увреждане.</w:t>
      </w:r>
    </w:p>
    <w:p w14:paraId="7E86811C" w14:textId="77777777" w:rsidR="00C5381A" w:rsidRPr="00C5381A" w:rsidRDefault="00C5381A" w:rsidP="00C5381A">
      <w:pPr>
        <w:spacing w:line="240" w:lineRule="auto"/>
        <w:rPr>
          <w:rFonts w:eastAsia="Times New Roman" w:cs="Arial"/>
        </w:rPr>
      </w:pPr>
      <w:r w:rsidRPr="00C5381A">
        <w:rPr>
          <w:rFonts w:eastAsia="Times New Roman" w:cs="Arial"/>
          <w:color w:val="000000"/>
          <w:lang w:eastAsia="bg-BG"/>
        </w:rPr>
        <w:t xml:space="preserve">Времето на полуживот и абсолютната бионаличност на </w:t>
      </w:r>
      <w:proofErr w:type="spellStart"/>
      <w:r w:rsidRPr="00C5381A">
        <w:rPr>
          <w:rFonts w:eastAsia="Times New Roman" w:cs="Arial"/>
          <w:color w:val="000000"/>
          <w:lang w:eastAsia="bg-BG"/>
        </w:rPr>
        <w:t>пентоксифилин</w:t>
      </w:r>
      <w:proofErr w:type="spellEnd"/>
      <w:r w:rsidRPr="00C5381A">
        <w:rPr>
          <w:rFonts w:eastAsia="Times New Roman" w:cs="Arial"/>
          <w:color w:val="000000"/>
          <w:lang w:eastAsia="bg-BG"/>
        </w:rPr>
        <w:t xml:space="preserve"> са по-високи при пациенти с увредена чернодробна функция.</w:t>
      </w:r>
    </w:p>
    <w:p w14:paraId="78165843" w14:textId="77777777" w:rsidR="00C5381A" w:rsidRPr="00C5381A" w:rsidRDefault="00C5381A" w:rsidP="00C5381A"/>
    <w:p w14:paraId="674BE4E2" w14:textId="362A1B41" w:rsidR="009B171C" w:rsidRDefault="002C50EE" w:rsidP="00CA1B57">
      <w:pPr>
        <w:pStyle w:val="Heading2"/>
      </w:pPr>
      <w:r>
        <w:t>5.3. Предклинични данни за безопасност</w:t>
      </w:r>
    </w:p>
    <w:p w14:paraId="56957C72" w14:textId="77777777" w:rsidR="00C5381A" w:rsidRDefault="00C5381A" w:rsidP="00C5381A"/>
    <w:p w14:paraId="08646AF4" w14:textId="02DC4025" w:rsidR="00C5381A" w:rsidRPr="00C5381A" w:rsidRDefault="00C5381A" w:rsidP="00C5381A">
      <w:r>
        <w:t xml:space="preserve">При продължителни изследвания върху животни по отношение на </w:t>
      </w:r>
      <w:proofErr w:type="spellStart"/>
      <w:r>
        <w:t>мутагенност</w:t>
      </w:r>
      <w:proofErr w:type="spellEnd"/>
      <w:r>
        <w:t xml:space="preserve"> и канцерогенност на </w:t>
      </w:r>
      <w:proofErr w:type="spellStart"/>
      <w:r>
        <w:t>пентоксифилин</w:t>
      </w:r>
      <w:proofErr w:type="spellEnd"/>
      <w:r>
        <w:t xml:space="preserve">, не се наблюдава значима честота на поява на тумори. Обаче, при изследвания с високи дози при плъхове, честотата на доброкачествени </w:t>
      </w:r>
      <w:proofErr w:type="spellStart"/>
      <w:r>
        <w:t>фиброаденоми</w:t>
      </w:r>
      <w:proofErr w:type="spellEnd"/>
      <w:r>
        <w:t xml:space="preserve"> на млечните жлези при женските индивиди е увеличена със статистическа значимост. Клиничните изследвания при хора не показват по-висока честота на поява на тумори. Другите необходими данни за безопасност на продукта са описани в по-горните раздели.</w:t>
      </w:r>
    </w:p>
    <w:p w14:paraId="6940F72E" w14:textId="3FD3F350" w:rsidR="009B171C" w:rsidRDefault="002C50EE" w:rsidP="00CA1B57">
      <w:pPr>
        <w:pStyle w:val="Heading1"/>
      </w:pPr>
      <w:r>
        <w:t>7. ПРИТЕЖАТЕЛ НА РАЗРЕШЕНИЕТО ЗА УПОТРЕБА</w:t>
      </w:r>
    </w:p>
    <w:p w14:paraId="0CD11878" w14:textId="77777777" w:rsidR="00C5381A" w:rsidRDefault="00C5381A" w:rsidP="00C5381A">
      <w:r>
        <w:t xml:space="preserve">ZENTIVA, </w:t>
      </w:r>
      <w:proofErr w:type="spellStart"/>
      <w:r>
        <w:t>a.s</w:t>
      </w:r>
      <w:proofErr w:type="spellEnd"/>
      <w:r>
        <w:t xml:space="preserve">. </w:t>
      </w:r>
    </w:p>
    <w:p w14:paraId="5D34F6A1" w14:textId="77777777" w:rsidR="00C5381A" w:rsidRDefault="00C5381A" w:rsidP="00C5381A">
      <w:pPr>
        <w:rPr>
          <w:lang w:eastAsia="bg-BG"/>
        </w:rPr>
      </w:pPr>
      <w:proofErr w:type="spellStart"/>
      <w:r>
        <w:t>Einsteinova</w:t>
      </w:r>
      <w:proofErr w:type="spellEnd"/>
      <w:r>
        <w:t xml:space="preserve"> </w:t>
      </w:r>
      <w:r>
        <w:rPr>
          <w:lang w:eastAsia="bg-BG"/>
        </w:rPr>
        <w:t xml:space="preserve">24, </w:t>
      </w:r>
    </w:p>
    <w:p w14:paraId="4924A5AD" w14:textId="77777777" w:rsidR="00C5381A" w:rsidRDefault="00C5381A" w:rsidP="00C5381A">
      <w:r>
        <w:rPr>
          <w:lang w:eastAsia="bg-BG"/>
        </w:rPr>
        <w:t xml:space="preserve">851 01 </w:t>
      </w:r>
      <w:proofErr w:type="spellStart"/>
      <w:r>
        <w:t>Bratislava</w:t>
      </w:r>
      <w:proofErr w:type="spellEnd"/>
      <w:r>
        <w:t xml:space="preserve">, </w:t>
      </w:r>
    </w:p>
    <w:p w14:paraId="412A22FF" w14:textId="53E667B0" w:rsidR="00C5381A" w:rsidRPr="00C5381A" w:rsidRDefault="00C5381A" w:rsidP="00C5381A">
      <w:r>
        <w:rPr>
          <w:lang w:eastAsia="bg-BG"/>
        </w:rPr>
        <w:t>Словакия</w:t>
      </w:r>
    </w:p>
    <w:p w14:paraId="04840D59" w14:textId="1DF4B66A" w:rsidR="002C50EE" w:rsidRDefault="002C50EE" w:rsidP="002C50EE">
      <w:pPr>
        <w:pStyle w:val="Heading1"/>
      </w:pPr>
      <w:r>
        <w:t>8. НОМЕР НА РАЗРЕШЕНИЕТО ЗА УПОТРЕБА</w:t>
      </w:r>
    </w:p>
    <w:p w14:paraId="5006CECF" w14:textId="08D2EC2A" w:rsidR="00C5381A" w:rsidRPr="00C5381A" w:rsidRDefault="00C5381A" w:rsidP="00C5381A">
      <w:r>
        <w:t>20060666</w:t>
      </w:r>
    </w:p>
    <w:p w14:paraId="5900CBF3" w14:textId="1EBAB3EB" w:rsidR="002C50EE" w:rsidRDefault="002C50EE" w:rsidP="002C50EE">
      <w:pPr>
        <w:pStyle w:val="Heading1"/>
      </w:pPr>
      <w:r>
        <w:t>9. ДАТА НА ПЪРВО РАЗРЕШАВАНЕ/ПОДНОВЯВАНЕ НА РАЗРЕШЕНИЕТО ЗА УПОТРЕБА</w:t>
      </w:r>
    </w:p>
    <w:p w14:paraId="7B94FBBC" w14:textId="5F9EC9A1" w:rsidR="00C5381A" w:rsidRPr="00C5381A" w:rsidRDefault="00C5381A" w:rsidP="00C5381A">
      <w:pPr>
        <w:rPr>
          <w:sz w:val="24"/>
          <w:szCs w:val="24"/>
        </w:rPr>
      </w:pPr>
      <w:r w:rsidRPr="00C5381A">
        <w:rPr>
          <w:lang w:eastAsia="bg-BG"/>
        </w:rPr>
        <w:t>24.11.2006/16.02.2012</w:t>
      </w:r>
    </w:p>
    <w:p w14:paraId="0E9D0119" w14:textId="0245C6D7" w:rsidR="002C50EE" w:rsidRDefault="002C50EE" w:rsidP="002C50EE">
      <w:pPr>
        <w:pStyle w:val="Heading1"/>
      </w:pPr>
      <w:r>
        <w:t>10. ДАТА НА АКТУАЛИЗИРАНЕ НА ТЕКСТА</w:t>
      </w:r>
    </w:p>
    <w:bookmarkEnd w:id="0"/>
    <w:p w14:paraId="423F4C2A" w14:textId="1DDA614B" w:rsidR="00C87E90" w:rsidRPr="003E3126" w:rsidRDefault="00C5381A" w:rsidP="00C5381A">
      <w:r>
        <w:t>18.09.2018</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E7496"/>
    <w:multiLevelType w:val="hybridMultilevel"/>
    <w:tmpl w:val="C570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3"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30972"/>
    <w:multiLevelType w:val="hybridMultilevel"/>
    <w:tmpl w:val="24A8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A1BF1"/>
    <w:multiLevelType w:val="hybridMultilevel"/>
    <w:tmpl w:val="3BAA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9"/>
  </w:num>
  <w:num w:numId="4">
    <w:abstractNumId w:val="3"/>
  </w:num>
  <w:num w:numId="5">
    <w:abstractNumId w:val="1"/>
  </w:num>
  <w:num w:numId="6">
    <w:abstractNumId w:val="13"/>
  </w:num>
  <w:num w:numId="7">
    <w:abstractNumId w:val="7"/>
  </w:num>
  <w:num w:numId="8">
    <w:abstractNumId w:val="12"/>
  </w:num>
  <w:num w:numId="9">
    <w:abstractNumId w:val="2"/>
  </w:num>
  <w:num w:numId="10">
    <w:abstractNumId w:val="4"/>
  </w:num>
  <w:num w:numId="11">
    <w:abstractNumId w:val="24"/>
  </w:num>
  <w:num w:numId="12">
    <w:abstractNumId w:val="10"/>
  </w:num>
  <w:num w:numId="13">
    <w:abstractNumId w:val="16"/>
  </w:num>
  <w:num w:numId="14">
    <w:abstractNumId w:val="8"/>
  </w:num>
  <w:num w:numId="15">
    <w:abstractNumId w:val="23"/>
  </w:num>
  <w:num w:numId="16">
    <w:abstractNumId w:val="6"/>
  </w:num>
  <w:num w:numId="17">
    <w:abstractNumId w:val="19"/>
  </w:num>
  <w:num w:numId="18">
    <w:abstractNumId w:val="5"/>
  </w:num>
  <w:num w:numId="19">
    <w:abstractNumId w:val="21"/>
  </w:num>
  <w:num w:numId="20">
    <w:abstractNumId w:val="18"/>
  </w:num>
  <w:num w:numId="21">
    <w:abstractNumId w:val="14"/>
  </w:num>
  <w:num w:numId="22">
    <w:abstractNumId w:val="20"/>
  </w:num>
  <w:num w:numId="23">
    <w:abstractNumId w:val="15"/>
  </w:num>
  <w:num w:numId="24">
    <w:abstractNumId w:val="17"/>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605BCA"/>
    <w:rsid w:val="006158A1"/>
    <w:rsid w:val="00617B1F"/>
    <w:rsid w:val="00672487"/>
    <w:rsid w:val="00672600"/>
    <w:rsid w:val="00681D4A"/>
    <w:rsid w:val="00685882"/>
    <w:rsid w:val="0075649D"/>
    <w:rsid w:val="00814073"/>
    <w:rsid w:val="00826F0D"/>
    <w:rsid w:val="00893B92"/>
    <w:rsid w:val="008C70A2"/>
    <w:rsid w:val="009773E4"/>
    <w:rsid w:val="009B171C"/>
    <w:rsid w:val="00A20351"/>
    <w:rsid w:val="00AA23EC"/>
    <w:rsid w:val="00AC63CE"/>
    <w:rsid w:val="00AE2107"/>
    <w:rsid w:val="00B275A8"/>
    <w:rsid w:val="00BF2600"/>
    <w:rsid w:val="00C07B84"/>
    <w:rsid w:val="00C33464"/>
    <w:rsid w:val="00C5381A"/>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2021-09-06T12:07:00Z</dcterms:created>
  <dcterms:modified xsi:type="dcterms:W3CDTF">2021-09-06T12:07:00Z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