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128928EB" w:rsidR="00F53FB7" w:rsidRDefault="00DD466D" w:rsidP="00A93499">
      <w:pPr>
        <w:pStyle w:val="Heading1"/>
      </w:pPr>
      <w:r>
        <w:t>1.ИМЕ НА ЛЕКАРСТВЕНИЯ ПРОДУКТ</w:t>
      </w:r>
    </w:p>
    <w:p w14:paraId="32F383A2" w14:textId="430DA389" w:rsidR="00634513" w:rsidRDefault="00634513" w:rsidP="00634513"/>
    <w:p w14:paraId="60F6BEA5" w14:textId="77777777" w:rsidR="00634513" w:rsidRDefault="00634513" w:rsidP="00634513">
      <w:r>
        <w:t xml:space="preserve">ОлДън 100 </w:t>
      </w:r>
      <w:r>
        <w:rPr>
          <w:lang w:val="en-US"/>
        </w:rPr>
        <w:t xml:space="preserve">mg </w:t>
      </w:r>
      <w:r>
        <w:t xml:space="preserve">ефервесцентни таблетки </w:t>
      </w:r>
    </w:p>
    <w:p w14:paraId="7D4795C2" w14:textId="7DEBFA85" w:rsidR="00634513" w:rsidRPr="00634513" w:rsidRDefault="00634513" w:rsidP="00634513">
      <w:proofErr w:type="spellStart"/>
      <w:r>
        <w:rPr>
          <w:lang w:val="en-US"/>
        </w:rPr>
        <w:t>AllDone</w:t>
      </w:r>
      <w:proofErr w:type="spellEnd"/>
      <w:r>
        <w:rPr>
          <w:lang w:val="en-US"/>
        </w:rPr>
        <w:t xml:space="preserve"> </w:t>
      </w:r>
      <w:r>
        <w:t xml:space="preserve">100 </w:t>
      </w:r>
      <w:r>
        <w:rPr>
          <w:lang w:val="en-US"/>
        </w:rPr>
        <w:t>mg effervescent tablets</w:t>
      </w:r>
    </w:p>
    <w:p w14:paraId="0DF202EC" w14:textId="2641FDD7" w:rsidR="00F53FB7" w:rsidRDefault="00DD466D" w:rsidP="00A93499">
      <w:pPr>
        <w:pStyle w:val="Heading1"/>
      </w:pPr>
      <w:r>
        <w:t>2. КАЧЕСТВЕН И КОЛИЧЕСТВЕН СЪСТАВ</w:t>
      </w:r>
    </w:p>
    <w:p w14:paraId="4CB3EA03" w14:textId="2D2544D1" w:rsidR="00634513" w:rsidRDefault="00634513" w:rsidP="00634513"/>
    <w:p w14:paraId="09CDC398" w14:textId="0F24D03C" w:rsidR="00634513" w:rsidRPr="00634513" w:rsidRDefault="00634513" w:rsidP="00634513">
      <w:pPr>
        <w:rPr>
          <w:sz w:val="24"/>
          <w:szCs w:val="24"/>
          <w:lang w:eastAsia="bg-BG"/>
        </w:rPr>
      </w:pPr>
      <w:r w:rsidRPr="00634513">
        <w:rPr>
          <w:lang w:eastAsia="bg-BG"/>
        </w:rPr>
        <w:t xml:space="preserve">В една ефервесцентна таблетка се съдържа 100 </w:t>
      </w:r>
      <w:r w:rsidRPr="00634513">
        <w:rPr>
          <w:lang w:val="en-US"/>
        </w:rPr>
        <w:t xml:space="preserve">mg </w:t>
      </w:r>
      <w:r w:rsidRPr="00634513">
        <w:rPr>
          <w:lang w:eastAsia="bg-BG"/>
        </w:rPr>
        <w:t xml:space="preserve">нимезулид </w:t>
      </w:r>
      <w:r w:rsidRPr="00634513">
        <w:rPr>
          <w:lang w:val="en-US"/>
        </w:rPr>
        <w:t>(</w:t>
      </w:r>
      <w:proofErr w:type="spellStart"/>
      <w:r w:rsidRPr="00634513">
        <w:rPr>
          <w:lang w:val="en-US"/>
        </w:rPr>
        <w:t>nimesulide</w:t>
      </w:r>
      <w:proofErr w:type="spellEnd"/>
      <w:r w:rsidRPr="00634513">
        <w:rPr>
          <w:lang w:val="en-US"/>
        </w:rPr>
        <w:t>).</w:t>
      </w:r>
    </w:p>
    <w:p w14:paraId="4CABB9ED" w14:textId="11B3D419" w:rsidR="00F53FB7" w:rsidRDefault="00DD466D" w:rsidP="00A93499">
      <w:pPr>
        <w:pStyle w:val="Heading1"/>
      </w:pPr>
      <w:r>
        <w:t>3. ЛЕКАРСТВЕНА ФОРМА</w:t>
      </w:r>
    </w:p>
    <w:p w14:paraId="3ADC895E" w14:textId="398E9D29" w:rsidR="00634513" w:rsidRDefault="00634513" w:rsidP="00634513"/>
    <w:p w14:paraId="2F3008B5" w14:textId="7F93E350" w:rsidR="00634513" w:rsidRDefault="00634513" w:rsidP="00634513">
      <w:pPr>
        <w:rPr>
          <w:lang w:eastAsia="bg-BG"/>
        </w:rPr>
      </w:pPr>
      <w:r w:rsidRPr="00634513">
        <w:rPr>
          <w:lang w:eastAsia="bg-BG"/>
        </w:rPr>
        <w:t>Ефервесцентни таблетки</w:t>
      </w:r>
      <w:r>
        <w:rPr>
          <w:lang w:eastAsia="bg-BG"/>
        </w:rPr>
        <w:t>.</w:t>
      </w:r>
    </w:p>
    <w:p w14:paraId="6784734A" w14:textId="77777777" w:rsidR="00634513" w:rsidRPr="00634513" w:rsidRDefault="00634513" w:rsidP="00634513">
      <w:pPr>
        <w:rPr>
          <w:sz w:val="24"/>
          <w:szCs w:val="24"/>
          <w:lang w:eastAsia="bg-BG"/>
        </w:rPr>
      </w:pPr>
    </w:p>
    <w:p w14:paraId="490FC2C4" w14:textId="6899DE43" w:rsidR="002C50EE" w:rsidRDefault="002C50EE" w:rsidP="002C50EE">
      <w:pPr>
        <w:pStyle w:val="Heading1"/>
      </w:pPr>
      <w:r>
        <w:t>4. КЛИНИЧНИ ДАННИ</w:t>
      </w:r>
    </w:p>
    <w:p w14:paraId="1AEF7FB6" w14:textId="78389C94" w:rsidR="00A428B7" w:rsidRDefault="002C50EE" w:rsidP="00340E8D">
      <w:pPr>
        <w:pStyle w:val="Heading2"/>
      </w:pPr>
      <w:r>
        <w:t>4.1. Терапевтични показания</w:t>
      </w:r>
    </w:p>
    <w:p w14:paraId="2EDBE44F" w14:textId="44D27EFE" w:rsidR="00634513" w:rsidRDefault="00634513" w:rsidP="00634513"/>
    <w:p w14:paraId="28CCAFA3" w14:textId="77777777" w:rsidR="00634513" w:rsidRPr="00634513" w:rsidRDefault="00634513" w:rsidP="00634513">
      <w:pPr>
        <w:pStyle w:val="ListParagraph"/>
        <w:numPr>
          <w:ilvl w:val="0"/>
          <w:numId w:val="40"/>
        </w:numPr>
        <w:spacing w:line="240" w:lineRule="auto"/>
        <w:jc w:val="both"/>
        <w:rPr>
          <w:rFonts w:eastAsia="Times New Roman" w:cs="Arial"/>
          <w:color w:val="000000"/>
          <w:lang w:eastAsia="bg-BG"/>
        </w:rPr>
      </w:pPr>
      <w:r w:rsidRPr="00634513">
        <w:rPr>
          <w:rFonts w:eastAsia="Times New Roman" w:cs="Arial"/>
          <w:color w:val="000000"/>
          <w:lang w:eastAsia="bg-BG"/>
        </w:rPr>
        <w:t>Лечение на остра болка. (вж. точка 4.2).</w:t>
      </w:r>
    </w:p>
    <w:p w14:paraId="32AE4299" w14:textId="331431F1" w:rsidR="00634513" w:rsidRPr="00634513" w:rsidRDefault="00634513" w:rsidP="00634513">
      <w:pPr>
        <w:pStyle w:val="ListParagraph"/>
        <w:numPr>
          <w:ilvl w:val="0"/>
          <w:numId w:val="40"/>
        </w:numPr>
        <w:spacing w:line="240" w:lineRule="auto"/>
        <w:jc w:val="both"/>
        <w:rPr>
          <w:rFonts w:eastAsia="Times New Roman" w:cs="Arial"/>
          <w:color w:val="000000"/>
          <w:lang w:eastAsia="bg-BG"/>
        </w:rPr>
      </w:pPr>
      <w:r w:rsidRPr="00634513">
        <w:rPr>
          <w:rFonts w:eastAsia="Times New Roman" w:cs="Arial"/>
          <w:color w:val="000000"/>
          <w:lang w:eastAsia="bg-BG"/>
        </w:rPr>
        <w:t>Първична дисменорея.</w:t>
      </w:r>
    </w:p>
    <w:p w14:paraId="3C16A3E0" w14:textId="77777777" w:rsidR="00634513" w:rsidRPr="00634513" w:rsidRDefault="00634513" w:rsidP="00634513">
      <w:pPr>
        <w:spacing w:line="240" w:lineRule="auto"/>
        <w:rPr>
          <w:rFonts w:eastAsia="Times New Roman" w:cs="Arial"/>
          <w:color w:val="000000"/>
          <w:lang w:eastAsia="bg-BG"/>
        </w:rPr>
      </w:pPr>
    </w:p>
    <w:p w14:paraId="623DC325" w14:textId="797296F8"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Нимезулид следва да се предписва единствено като вторична терапия.</w:t>
      </w:r>
    </w:p>
    <w:p w14:paraId="76743AEE"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Решението за предписаване на нимезулид трябва да се основава на преценка на общия риск за всеки отделен пациент (вж. точки 4.3. и 4.4).</w:t>
      </w:r>
    </w:p>
    <w:p w14:paraId="5FD8696D" w14:textId="77777777" w:rsidR="00634513" w:rsidRPr="00634513" w:rsidRDefault="00634513" w:rsidP="00634513"/>
    <w:p w14:paraId="4EC58B12" w14:textId="4BBE5471" w:rsidR="00A428B7" w:rsidRDefault="002C50EE" w:rsidP="00340E8D">
      <w:pPr>
        <w:pStyle w:val="Heading2"/>
      </w:pPr>
      <w:r>
        <w:t>4.2. Дозировка и начин на приложение</w:t>
      </w:r>
    </w:p>
    <w:p w14:paraId="5FBA48B1" w14:textId="08839FBF" w:rsidR="00634513" w:rsidRDefault="00634513" w:rsidP="00634513"/>
    <w:p w14:paraId="3B08E071"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Минималната ефективна доза трябва да се използва с най-кратка продължителност, за да се намалят нежеланите лекарствени реакции.</w:t>
      </w:r>
    </w:p>
    <w:p w14:paraId="33DEA0CC" w14:textId="77777777" w:rsidR="00634513" w:rsidRPr="00634513" w:rsidRDefault="00634513" w:rsidP="00634513">
      <w:pPr>
        <w:spacing w:line="240" w:lineRule="auto"/>
        <w:rPr>
          <w:rFonts w:eastAsia="Times New Roman" w:cs="Arial"/>
          <w:color w:val="000000"/>
          <w:lang w:eastAsia="bg-BG"/>
        </w:rPr>
      </w:pPr>
    </w:p>
    <w:p w14:paraId="5E971E79" w14:textId="69A68238"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Максималната продължителност на един курс на лечение с нимезулид е 15 дни.</w:t>
      </w:r>
    </w:p>
    <w:p w14:paraId="6678F679"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Нимезулид трябва да се използва за възможно най-кратък период от време, както се изисква от клиничнта ситуация.</w:t>
      </w:r>
    </w:p>
    <w:p w14:paraId="5D60CD84" w14:textId="77777777" w:rsidR="00634513" w:rsidRPr="00634513" w:rsidRDefault="00634513" w:rsidP="00634513">
      <w:pPr>
        <w:spacing w:line="240" w:lineRule="auto"/>
        <w:rPr>
          <w:rFonts w:eastAsia="Times New Roman" w:cs="Arial"/>
          <w:i/>
          <w:iCs/>
          <w:color w:val="000000"/>
          <w:u w:val="single"/>
          <w:lang w:eastAsia="bg-BG"/>
        </w:rPr>
      </w:pPr>
    </w:p>
    <w:p w14:paraId="49947D16" w14:textId="7ECB6EA6"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Възрастни</w:t>
      </w:r>
    </w:p>
    <w:p w14:paraId="608F9BDE"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100 </w:t>
      </w:r>
      <w:r w:rsidRPr="00634513">
        <w:rPr>
          <w:rFonts w:eastAsia="Times New Roman" w:cs="Arial"/>
          <w:color w:val="000000"/>
          <w:lang w:val="en-US"/>
        </w:rPr>
        <w:t xml:space="preserve">mg </w:t>
      </w:r>
      <w:r w:rsidRPr="00634513">
        <w:rPr>
          <w:rFonts w:eastAsia="Times New Roman" w:cs="Arial"/>
          <w:color w:val="000000"/>
          <w:lang w:eastAsia="bg-BG"/>
        </w:rPr>
        <w:t>нимезулид след хранене два пъти дневно.</w:t>
      </w:r>
    </w:p>
    <w:p w14:paraId="093A2FF0" w14:textId="77777777" w:rsidR="00634513" w:rsidRPr="00634513" w:rsidRDefault="00634513" w:rsidP="00634513">
      <w:pPr>
        <w:spacing w:line="240" w:lineRule="auto"/>
        <w:rPr>
          <w:rFonts w:eastAsia="Times New Roman" w:cs="Arial"/>
          <w:i/>
          <w:iCs/>
          <w:color w:val="000000"/>
          <w:u w:val="single"/>
          <w:lang w:eastAsia="bg-BG"/>
        </w:rPr>
      </w:pPr>
    </w:p>
    <w:p w14:paraId="005B7C8D" w14:textId="65B91A7E"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Пациенти в напреднала възраст</w:t>
      </w:r>
    </w:p>
    <w:p w14:paraId="50C5EC16"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Няма нужда да се намалява дневната дозировка при хора в напреднала възраст (вж. точка 5.2).</w:t>
      </w:r>
    </w:p>
    <w:p w14:paraId="7BD918C0" w14:textId="77777777" w:rsidR="00634513" w:rsidRPr="00634513" w:rsidRDefault="00634513" w:rsidP="00634513">
      <w:pPr>
        <w:spacing w:line="240" w:lineRule="auto"/>
        <w:rPr>
          <w:rFonts w:eastAsia="Times New Roman" w:cs="Arial"/>
          <w:i/>
          <w:iCs/>
          <w:color w:val="000000"/>
          <w:u w:val="single"/>
          <w:lang w:eastAsia="bg-BG"/>
        </w:rPr>
      </w:pPr>
    </w:p>
    <w:p w14:paraId="53FEF10B" w14:textId="184DCDB3"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Деца (под 12 години)</w:t>
      </w:r>
    </w:p>
    <w:p w14:paraId="76720E2E"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Нимезулид е противопоказан при деца под 12 г.</w:t>
      </w:r>
    </w:p>
    <w:p w14:paraId="18C7CB64" w14:textId="77777777" w:rsidR="00634513" w:rsidRPr="00634513" w:rsidRDefault="00634513" w:rsidP="00634513">
      <w:pPr>
        <w:spacing w:line="240" w:lineRule="auto"/>
        <w:rPr>
          <w:rFonts w:eastAsia="Times New Roman" w:cs="Arial"/>
          <w:i/>
          <w:iCs/>
          <w:color w:val="000000"/>
          <w:u w:val="single"/>
          <w:lang w:eastAsia="bg-BG"/>
        </w:rPr>
      </w:pPr>
    </w:p>
    <w:p w14:paraId="1096FD17" w14:textId="52977DF4"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lastRenderedPageBreak/>
        <w:t>Подрастващи (от 12 до 18 години)</w:t>
      </w:r>
    </w:p>
    <w:p w14:paraId="0B7810EF"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На базата на кинетичния профил при употреба от възрастни и фармакокинетичните характеристики на нимезулид, няма нужда от намаляване или коригиране на дозата при тази възрастова група.</w:t>
      </w:r>
    </w:p>
    <w:p w14:paraId="7BEBBB41" w14:textId="77777777" w:rsidR="00634513" w:rsidRPr="00634513" w:rsidRDefault="00634513" w:rsidP="00634513">
      <w:pPr>
        <w:spacing w:line="240" w:lineRule="auto"/>
        <w:rPr>
          <w:rFonts w:eastAsia="Times New Roman" w:cs="Arial"/>
          <w:i/>
          <w:iCs/>
          <w:color w:val="000000"/>
          <w:u w:val="single"/>
          <w:lang w:eastAsia="bg-BG"/>
        </w:rPr>
      </w:pPr>
    </w:p>
    <w:p w14:paraId="182E4F6F" w14:textId="43D27553"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Нарушена бъбречна функция</w:t>
      </w:r>
    </w:p>
    <w:p w14:paraId="43AA080D"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На базата на фармакокинетиката на нимезулид, няма нужда от намаляване на дозата при пациенти с леко до среднотежко бъбречно увреждане (креатининов клирънс между 30-80</w:t>
      </w:r>
      <w:r w:rsidRPr="00634513">
        <w:rPr>
          <w:rFonts w:eastAsia="Times New Roman" w:cs="Arial"/>
          <w:color w:val="000000"/>
          <w:lang w:val="en-US"/>
        </w:rPr>
        <w:t xml:space="preserve"> ml/min), </w:t>
      </w:r>
      <w:r w:rsidRPr="00634513">
        <w:rPr>
          <w:rFonts w:eastAsia="Times New Roman" w:cs="Arial"/>
          <w:color w:val="000000"/>
          <w:lang w:eastAsia="bg-BG"/>
        </w:rPr>
        <w:t xml:space="preserve">докато при тежко бъбречно увреждане (креатининов клирънс &lt; 30 </w:t>
      </w:r>
      <w:r w:rsidRPr="00634513">
        <w:rPr>
          <w:rFonts w:eastAsia="Times New Roman" w:cs="Arial"/>
          <w:color w:val="000000"/>
          <w:lang w:val="en-US"/>
        </w:rPr>
        <w:t xml:space="preserve">ml/min) </w:t>
      </w:r>
      <w:r w:rsidRPr="00634513">
        <w:rPr>
          <w:rFonts w:eastAsia="Times New Roman" w:cs="Arial"/>
          <w:color w:val="000000"/>
          <w:lang w:eastAsia="bg-BG"/>
        </w:rPr>
        <w:t>употребата на нимезулид е противопоказана (вж, точки 4.3 и 5.2).</w:t>
      </w:r>
    </w:p>
    <w:p w14:paraId="2A939744" w14:textId="77777777" w:rsidR="00634513" w:rsidRPr="00634513" w:rsidRDefault="00634513" w:rsidP="00634513">
      <w:pPr>
        <w:spacing w:line="240" w:lineRule="auto"/>
        <w:rPr>
          <w:rFonts w:eastAsia="Times New Roman" w:cs="Arial"/>
          <w:i/>
          <w:iCs/>
          <w:color w:val="000000"/>
          <w:u w:val="single"/>
          <w:lang w:eastAsia="bg-BG"/>
        </w:rPr>
      </w:pPr>
    </w:p>
    <w:p w14:paraId="6D03B36F" w14:textId="1D7B9F1B"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Чернодробно увреждане</w:t>
      </w:r>
    </w:p>
    <w:p w14:paraId="3C941603" w14:textId="3C18D1C4" w:rsidR="00634513" w:rsidRPr="00634513" w:rsidRDefault="00634513" w:rsidP="00634513">
      <w:pPr>
        <w:rPr>
          <w:rFonts w:cs="Arial"/>
        </w:rPr>
      </w:pPr>
      <w:r w:rsidRPr="00634513">
        <w:rPr>
          <w:rFonts w:cs="Arial"/>
        </w:rPr>
        <w:t>Приемът на нимезулид е противопоказан при пациенти с чернодробно увреждане (вж. точка 5.2).</w:t>
      </w:r>
    </w:p>
    <w:p w14:paraId="1F341077" w14:textId="77777777" w:rsidR="00634513" w:rsidRPr="00634513" w:rsidRDefault="00634513" w:rsidP="00634513"/>
    <w:p w14:paraId="6158ADF5" w14:textId="44D2954D" w:rsidR="00A428B7" w:rsidRDefault="002C50EE" w:rsidP="00340E8D">
      <w:pPr>
        <w:pStyle w:val="Heading2"/>
      </w:pPr>
      <w:r>
        <w:t>4.3. Противопоказания</w:t>
      </w:r>
    </w:p>
    <w:p w14:paraId="5DB67154" w14:textId="3B2692DC" w:rsidR="00634513" w:rsidRDefault="00634513" w:rsidP="00634513"/>
    <w:p w14:paraId="5465D4E2"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Установена свръхчувствителност към нимезулид или някое от помощните вещества в състава на таблетката.</w:t>
      </w:r>
    </w:p>
    <w:p w14:paraId="5FEF4226"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Анамнеза за реакции на свръхчувствителност (напр. бронхоспазъм, ринит, уртикария) в отговор на употреба на ацетилсалицилова киселина или други нестероидни противовъзпалителни средства.</w:t>
      </w:r>
    </w:p>
    <w:p w14:paraId="0B2A2722"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Анамнеза за хепатотоксични реакции към нимезулид,</w:t>
      </w:r>
    </w:p>
    <w:p w14:paraId="00EC9F5E"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Едновременна експозиция към други потенциално хепатоксични вещества.</w:t>
      </w:r>
    </w:p>
    <w:p w14:paraId="546B242C"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Алкохолизъм, пристрастеност към наркотични вещества.</w:t>
      </w:r>
    </w:p>
    <w:p w14:paraId="7F5612BE"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Активен гастрит или дуоденална язва, анамнеза за язвен рецидив или гастроинтестинално кървене, цереброваскуларно кървене или друго активно кръвотечение или нарушения на кръвта.</w:t>
      </w:r>
    </w:p>
    <w:p w14:paraId="7220814E"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Тежки нарушения на коагулацията.</w:t>
      </w:r>
    </w:p>
    <w:p w14:paraId="77305AED"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Тежка сърдечна недостатъчност.</w:t>
      </w:r>
    </w:p>
    <w:p w14:paraId="5F2465E4"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Тежко бъбречно увреждане.</w:t>
      </w:r>
    </w:p>
    <w:p w14:paraId="6801C834"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Чернодробно увреждане.</w:t>
      </w:r>
    </w:p>
    <w:p w14:paraId="2EAF28DF"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Пациенти с фебрилитет и/или гриподобни симтоми.</w:t>
      </w:r>
    </w:p>
    <w:p w14:paraId="6B6F228E" w14:textId="77777777"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Третотото тримесечие от бременността или кърмене (вж. точки 4.6 и 5.3).</w:t>
      </w:r>
    </w:p>
    <w:p w14:paraId="6FE36490" w14:textId="0C887EA4" w:rsidR="00634513" w:rsidRPr="00634513" w:rsidRDefault="00634513" w:rsidP="00634513">
      <w:pPr>
        <w:pStyle w:val="ListParagraph"/>
        <w:numPr>
          <w:ilvl w:val="0"/>
          <w:numId w:val="41"/>
        </w:numPr>
        <w:spacing w:line="240" w:lineRule="auto"/>
        <w:rPr>
          <w:rFonts w:eastAsia="Times New Roman" w:cs="Arial"/>
          <w:color w:val="000000"/>
          <w:lang w:eastAsia="bg-BG"/>
        </w:rPr>
      </w:pPr>
      <w:r w:rsidRPr="00634513">
        <w:rPr>
          <w:rFonts w:eastAsia="Times New Roman" w:cs="Arial"/>
          <w:color w:val="000000"/>
          <w:lang w:eastAsia="bg-BG"/>
        </w:rPr>
        <w:t>При деца под 12г.</w:t>
      </w:r>
    </w:p>
    <w:p w14:paraId="51DCD89D" w14:textId="77777777" w:rsidR="00634513" w:rsidRPr="00634513" w:rsidRDefault="00634513" w:rsidP="00634513"/>
    <w:p w14:paraId="45176B5B" w14:textId="62868C3B" w:rsidR="00A428B7" w:rsidRDefault="002C50EE" w:rsidP="00340E8D">
      <w:pPr>
        <w:pStyle w:val="Heading2"/>
      </w:pPr>
      <w:r>
        <w:t>4.4. Специални предупреждения и предпазни мерки при употреба</w:t>
      </w:r>
    </w:p>
    <w:p w14:paraId="5EBE9F8E" w14:textId="51FBE88C" w:rsidR="00634513" w:rsidRDefault="00634513" w:rsidP="00634513"/>
    <w:p w14:paraId="07C52079"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Рискът от поява на нежелани лекарствени реакции може да бъде намален ако нимезулид се използва за възможно най-кратък период от време.</w:t>
      </w:r>
    </w:p>
    <w:p w14:paraId="307B774F"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Лечението с нимезулид трябва да бъде преустановено, ако не се наблюдава подобрение или облекчаване на болката.</w:t>
      </w:r>
    </w:p>
    <w:p w14:paraId="0CD6D429" w14:textId="77777777" w:rsidR="00634513" w:rsidRPr="00634513" w:rsidRDefault="00634513" w:rsidP="00634513">
      <w:pPr>
        <w:spacing w:line="240" w:lineRule="auto"/>
        <w:rPr>
          <w:rFonts w:eastAsia="Times New Roman" w:cs="Arial"/>
          <w:color w:val="000000"/>
          <w:lang w:eastAsia="bg-BG"/>
        </w:rPr>
      </w:pPr>
    </w:p>
    <w:p w14:paraId="0B9CD1C4" w14:textId="4F445DFF"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В редки случаи се съобщава за връзка между нимезулид и появата на сериозни чернодробни реакции, включително и много редки смъртни случаи (вж. точка 4.8). Пациенти, които изпитват симптоми наподобяващи чернодробно заболяване по време на приема на нимезулид (например анорексия, гадене, повръщане, коремна болка, умора, потъмняване на урината) или пациенти, които показват абнормени нива на чернодробните показатели при тестване, трябва да преустановят лечението с нимезулид. </w:t>
      </w:r>
      <w:r w:rsidRPr="00634513">
        <w:rPr>
          <w:rFonts w:eastAsia="Times New Roman" w:cs="Arial"/>
          <w:color w:val="000000"/>
          <w:lang w:eastAsia="bg-BG"/>
        </w:rPr>
        <w:lastRenderedPageBreak/>
        <w:t>Чернодробни увреждания, в повечето случаи обратими, са съобщени след краткотрайна употреба на този лекарствен продукт.</w:t>
      </w:r>
    </w:p>
    <w:p w14:paraId="1793016E" w14:textId="77777777" w:rsidR="00634513" w:rsidRPr="00634513" w:rsidRDefault="00634513" w:rsidP="00634513">
      <w:pPr>
        <w:spacing w:line="240" w:lineRule="auto"/>
        <w:rPr>
          <w:rFonts w:eastAsia="Times New Roman" w:cs="Arial"/>
          <w:color w:val="000000"/>
          <w:lang w:eastAsia="bg-BG"/>
        </w:rPr>
      </w:pPr>
    </w:p>
    <w:p w14:paraId="1A280B4C" w14:textId="2895D82D"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По време на употреба на нимезулид на пациентите се препоръчва да не приемат други аналгетици. Едновременната употреба на различни нестероидни противовъзпалителни лекарствени средства не се препоръчва.</w:t>
      </w:r>
    </w:p>
    <w:p w14:paraId="12E0361B" w14:textId="77777777" w:rsidR="00634513" w:rsidRPr="00634513" w:rsidRDefault="00634513" w:rsidP="00634513">
      <w:pPr>
        <w:spacing w:line="240" w:lineRule="auto"/>
        <w:rPr>
          <w:rFonts w:eastAsia="Times New Roman" w:cs="Arial"/>
          <w:color w:val="000000"/>
          <w:lang w:eastAsia="bg-BG"/>
        </w:rPr>
      </w:pPr>
    </w:p>
    <w:p w14:paraId="0D4613D7" w14:textId="7DAA8C95"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Пациенти, получаващи нимезулид, които развият фебрилитет и/или грипоподобни симптоми, трябва да преустановят лечението.</w:t>
      </w:r>
    </w:p>
    <w:p w14:paraId="0F221A32" w14:textId="77777777" w:rsidR="00634513" w:rsidRPr="00634513" w:rsidRDefault="00634513" w:rsidP="00634513">
      <w:pPr>
        <w:spacing w:line="240" w:lineRule="auto"/>
        <w:rPr>
          <w:rFonts w:eastAsia="Times New Roman" w:cs="Arial"/>
          <w:color w:val="000000"/>
          <w:lang w:eastAsia="bg-BG"/>
        </w:rPr>
      </w:pPr>
    </w:p>
    <w:p w14:paraId="5473DF8B" w14:textId="3E885498"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Вътрешнокоремно кървене или образуване на язва/перфорация могат да се появят по всяко време на лечението, с или без предупредителни симптоми или анамнеза за предишни гастроинтестинални нарушения. Ако се появи гастроинтестинално кървене или образуване на язва, употребата на нимезулид трябва да се преустанови. Това лекарствено средство трябва да се използва с повишено внимание при пациенти с гастроинтестинални нарушения, включително с анамнеза за пептична язва, гастроинтестинален кръвоизлив, язвен колит или болест на Крон.</w:t>
      </w:r>
    </w:p>
    <w:p w14:paraId="684EBE81" w14:textId="77777777" w:rsidR="00634513" w:rsidRPr="00634513" w:rsidRDefault="00634513" w:rsidP="00634513">
      <w:pPr>
        <w:spacing w:line="240" w:lineRule="auto"/>
        <w:rPr>
          <w:rFonts w:eastAsia="Times New Roman" w:cs="Arial"/>
          <w:color w:val="000000"/>
          <w:lang w:eastAsia="bg-BG"/>
        </w:rPr>
      </w:pPr>
    </w:p>
    <w:p w14:paraId="7C53B96D" w14:textId="2A53B4E0"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При пациенти с бъбречно или сърдечно увреждане, се изисква повишено внимание, тъй като употребата на нимезулид може да доведе до влошаване на бъбречната функция. В случай на подобно</w:t>
      </w:r>
    </w:p>
    <w:p w14:paraId="48151428" w14:textId="2FEF3F7E" w:rsidR="00634513" w:rsidRPr="00634513" w:rsidRDefault="00634513" w:rsidP="00634513">
      <w:pPr>
        <w:rPr>
          <w:rFonts w:eastAsia="Times New Roman" w:cs="Arial"/>
          <w:color w:val="000000"/>
          <w:lang w:eastAsia="bg-BG"/>
        </w:rPr>
      </w:pPr>
      <w:r w:rsidRPr="00634513">
        <w:rPr>
          <w:rFonts w:eastAsia="Times New Roman" w:cs="Arial"/>
          <w:color w:val="000000"/>
          <w:lang w:eastAsia="bg-BG"/>
        </w:rPr>
        <w:t>увреждане, лечението трябва да бъде преустановено (вж. точка 4.5).</w:t>
      </w:r>
    </w:p>
    <w:p w14:paraId="08639C71" w14:textId="70756274" w:rsidR="00634513" w:rsidRPr="00634513" w:rsidRDefault="00634513" w:rsidP="00634513">
      <w:pPr>
        <w:rPr>
          <w:rFonts w:eastAsia="Times New Roman" w:cs="Arial"/>
          <w:color w:val="000000"/>
          <w:lang w:eastAsia="bg-BG"/>
        </w:rPr>
      </w:pPr>
    </w:p>
    <w:p w14:paraId="06FD867B"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Хората в напреднала възраст са особено податливи към нежеланите реакции на нестероидните противовъзпалителни лекарствени средства и са предразположени към поява на гастроинтестинален кръвоизлив и перфорация, увреждане на бъбречната, сърдечната и чернодробната функции. Поради това е необходимо подходящо клинично мониториране.</w:t>
      </w:r>
    </w:p>
    <w:p w14:paraId="78E81398" w14:textId="77777777" w:rsidR="00634513" w:rsidRPr="00634513" w:rsidRDefault="00634513" w:rsidP="00634513">
      <w:pPr>
        <w:spacing w:line="240" w:lineRule="auto"/>
        <w:rPr>
          <w:rFonts w:eastAsia="Times New Roman" w:cs="Arial"/>
          <w:color w:val="000000"/>
          <w:lang w:eastAsia="bg-BG"/>
        </w:rPr>
      </w:pPr>
    </w:p>
    <w:p w14:paraId="471CE1D8" w14:textId="7F86FEC0"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Тъй като нимезулид може да взаимодейства с функцията на тромбоцитите, трябва да се приема с повишено внимание при пациенти с кървяща диатеза (вж. точка 4.3). Нимезулид не е заместител на ацетилсалициловата киселина за сърдечносъдова профилактика.</w:t>
      </w:r>
    </w:p>
    <w:p w14:paraId="65FEEAEA" w14:textId="77777777" w:rsidR="00634513" w:rsidRPr="00634513" w:rsidRDefault="00634513" w:rsidP="00634513">
      <w:pPr>
        <w:spacing w:line="240" w:lineRule="auto"/>
        <w:rPr>
          <w:rFonts w:eastAsia="Times New Roman" w:cs="Arial"/>
          <w:color w:val="000000"/>
          <w:lang w:eastAsia="bg-BG"/>
        </w:rPr>
      </w:pPr>
    </w:p>
    <w:p w14:paraId="3A10E80C" w14:textId="2A1E430C"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Употребата на нимезулид може да увреди женската репродуктивна функция и не се препоръчва на жени, които се опитват да заченат. При жени, които имат трудности в зачеването или са подложени на изследване за инфертилитет, трябва да се предвиди преустановяване на употребата на нимезулид.</w:t>
      </w:r>
    </w:p>
    <w:p w14:paraId="33F6243F" w14:textId="77777777" w:rsidR="00634513" w:rsidRPr="00634513" w:rsidRDefault="00634513" w:rsidP="00634513">
      <w:pPr>
        <w:spacing w:line="240" w:lineRule="auto"/>
        <w:rPr>
          <w:rFonts w:eastAsia="Times New Roman" w:cs="Arial"/>
          <w:i/>
          <w:iCs/>
          <w:color w:val="000000"/>
          <w:lang w:eastAsia="bg-BG"/>
        </w:rPr>
      </w:pPr>
    </w:p>
    <w:p w14:paraId="35A2E043" w14:textId="7A449431"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lang w:eastAsia="bg-BG"/>
        </w:rPr>
        <w:t>Кардиовскуларни и церебваскуларниреакции</w:t>
      </w:r>
    </w:p>
    <w:p w14:paraId="44824441"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Необходимо е да се осигури подходящо наблюдение и съвет за пациенти с анамнеза за хипертония и/или лека до умерена конгестивна сърдечна недостатъчност, тъй като има съобщения за отоци и задръжка на течности, свързани с лечението с НСПВС.</w:t>
      </w:r>
    </w:p>
    <w:p w14:paraId="20C0A681" w14:textId="77777777" w:rsidR="00634513" w:rsidRPr="00634513" w:rsidRDefault="00634513" w:rsidP="00634513">
      <w:pPr>
        <w:spacing w:line="240" w:lineRule="auto"/>
        <w:rPr>
          <w:rFonts w:eastAsia="Times New Roman" w:cs="Arial"/>
          <w:color w:val="000000"/>
          <w:lang w:eastAsia="bg-BG"/>
        </w:rPr>
      </w:pPr>
    </w:p>
    <w:p w14:paraId="54814A41" w14:textId="04D955E3"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Клинични проучвания и епидемиологични данни показват, че употребата на някои НСПВС (особено) във високи дози от риск от артериални тромботични събития (например миокарден инфаркт или инсулт). Няма достатъчно данни, за да се изключи такъв риск при нимезулид.</w:t>
      </w:r>
    </w:p>
    <w:p w14:paraId="068E6D4F" w14:textId="77777777" w:rsidR="00634513" w:rsidRPr="00634513" w:rsidRDefault="00634513" w:rsidP="00634513">
      <w:pPr>
        <w:spacing w:line="240" w:lineRule="auto"/>
        <w:rPr>
          <w:rFonts w:eastAsia="Times New Roman" w:cs="Arial"/>
          <w:color w:val="000000"/>
          <w:lang w:eastAsia="bg-BG"/>
        </w:rPr>
      </w:pPr>
    </w:p>
    <w:p w14:paraId="7F0A74E1" w14:textId="19C06FD1"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Пациенти с неконтролирана хипертония, конгестивна сърдечна недостатъчност, установена исхемична болест на сърцето, заболяване на периферните артерии и/или мозъчно-съдова болест трябва да се лекуват с нимезулид само след внимателно </w:t>
      </w:r>
      <w:r w:rsidRPr="00634513">
        <w:rPr>
          <w:rFonts w:eastAsia="Times New Roman" w:cs="Arial"/>
          <w:color w:val="000000"/>
          <w:lang w:eastAsia="bg-BG"/>
        </w:rPr>
        <w:lastRenderedPageBreak/>
        <w:t>обмисляне. Такова обмисляне трябва да се прави преди започване на дългосрочно лечение на пациенти с рискови фактори за сърдечно-съдови събития (напр. хипертония, хиперлипидемия, захарен диабет, тютюнопушене).</w:t>
      </w:r>
    </w:p>
    <w:p w14:paraId="3972683E" w14:textId="77777777" w:rsidR="00634513" w:rsidRPr="00634513" w:rsidRDefault="00634513" w:rsidP="00634513">
      <w:pPr>
        <w:spacing w:line="240" w:lineRule="auto"/>
        <w:rPr>
          <w:rFonts w:eastAsia="Times New Roman" w:cs="Arial"/>
          <w:color w:val="000000"/>
          <w:lang w:eastAsia="bg-BG"/>
        </w:rPr>
      </w:pPr>
    </w:p>
    <w:p w14:paraId="4F32D0B3" w14:textId="21043503"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Тъй като нимезулд може да повлияе на функцията на тромбоцитите, той трябва да се използва внимателно при пациенти с хеморагична диатеза.</w:t>
      </w:r>
    </w:p>
    <w:p w14:paraId="6B7D51B2"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Но нимезулид не е заместител на ацетилсалициловата киселина за сърдечносъдова профилактика.</w:t>
      </w:r>
    </w:p>
    <w:p w14:paraId="61C6A3BC" w14:textId="77777777" w:rsidR="00634513" w:rsidRPr="00634513" w:rsidRDefault="00634513" w:rsidP="00634513">
      <w:pPr>
        <w:spacing w:line="240" w:lineRule="auto"/>
        <w:rPr>
          <w:rFonts w:eastAsia="Times New Roman" w:cs="Arial"/>
          <w:i/>
          <w:iCs/>
          <w:color w:val="000000"/>
          <w:lang w:eastAsia="bg-BG"/>
        </w:rPr>
      </w:pPr>
    </w:p>
    <w:p w14:paraId="41B3FE5E" w14:textId="7515D62E"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lang w:eastAsia="bg-BG"/>
        </w:rPr>
        <w:t>Кожни реакции</w:t>
      </w:r>
    </w:p>
    <w:p w14:paraId="31323AC9"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Съобщават се случаи на локализиран кожен обрив от лекарства и медикаменти при нимезулид. Нимезулид не трябва да се прилага отново при пациенти с анамнеза за локализиран кожен обрив от лекарства и медикаменти, свързан с нимезулид (вж. точка 4.8).</w:t>
      </w:r>
    </w:p>
    <w:p w14:paraId="624F0050" w14:textId="77777777" w:rsidR="00634513" w:rsidRPr="00634513" w:rsidRDefault="00634513" w:rsidP="00634513"/>
    <w:p w14:paraId="3A35B3F5" w14:textId="2290F2BE"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DBD2689" w14:textId="4C7C227F" w:rsidR="00634513" w:rsidRDefault="00634513" w:rsidP="00634513"/>
    <w:p w14:paraId="4B9E35D8"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Фармакодинамични взаимодействия</w:t>
      </w:r>
    </w:p>
    <w:p w14:paraId="0F847318"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Пациенти, приемащи варфарин или сходни антикоагуланти или ацетилсалицилова киселина, са изложени на повишен риск от кървене и усложнения, когато приемат нимезулид. Поради това, тази комбинация не се препоръчва (вж. точка 4.4) и е противопоказана при пациенти с тежки нарушения в съсирването на кръвта (вж. точка 4.3). Ако комбинацията все пак не може да бъде избегната, се препоръчва да се проследява внимателно антикоагулантната дейност.</w:t>
      </w:r>
    </w:p>
    <w:p w14:paraId="02F469E1" w14:textId="77777777" w:rsidR="00634513" w:rsidRPr="00634513" w:rsidRDefault="00634513" w:rsidP="00634513">
      <w:pPr>
        <w:spacing w:line="240" w:lineRule="auto"/>
        <w:rPr>
          <w:rFonts w:eastAsia="Times New Roman" w:cs="Arial"/>
          <w:i/>
          <w:iCs/>
          <w:color w:val="000000"/>
          <w:u w:val="single"/>
          <w:lang w:eastAsia="bg-BG"/>
        </w:rPr>
      </w:pPr>
    </w:p>
    <w:p w14:paraId="6740081A" w14:textId="40331689"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Фармакодинамични/фармакокинетични взаимодействия с диуретици</w:t>
      </w:r>
    </w:p>
    <w:p w14:paraId="1E83C9FA"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При здрави доброволци, нимезулид временно намалява ефекта на фуроземид върху натриевата екскреция, и в по-малка степен намалява отговора към диуретици. Съвместното приложение на нимезулид и фуроземид води до намаляване (от около 20%) на </w:t>
      </w:r>
      <w:r w:rsidRPr="00634513">
        <w:rPr>
          <w:rFonts w:eastAsia="Times New Roman" w:cs="Arial"/>
          <w:color w:val="000000"/>
          <w:lang w:val="en-US"/>
        </w:rPr>
        <w:t xml:space="preserve">AUC </w:t>
      </w:r>
      <w:r w:rsidRPr="00634513">
        <w:rPr>
          <w:rFonts w:eastAsia="Times New Roman" w:cs="Arial"/>
          <w:color w:val="000000"/>
          <w:lang w:eastAsia="bg-BG"/>
        </w:rPr>
        <w:t>(площта под кривата) и кумулативното екскретиране на фуроземид, без да се повлиява бъбречния клирънс. Едновременната употреба на фуроземид и нимезулид изисква внимание при пациенти, податливи към развитие на бъбречни и сърдечни усложнения, както е описано в точка 4.4.</w:t>
      </w:r>
    </w:p>
    <w:p w14:paraId="775C7561" w14:textId="77777777" w:rsidR="00634513" w:rsidRPr="00634513" w:rsidRDefault="00634513" w:rsidP="00634513">
      <w:pPr>
        <w:spacing w:line="240" w:lineRule="auto"/>
        <w:rPr>
          <w:rFonts w:eastAsia="Times New Roman" w:cs="Arial"/>
          <w:i/>
          <w:iCs/>
          <w:color w:val="000000"/>
          <w:u w:val="single"/>
          <w:lang w:eastAsia="bg-BG"/>
        </w:rPr>
      </w:pPr>
    </w:p>
    <w:p w14:paraId="40E85150" w14:textId="758E83A0"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Фармакокинетично взаимодействие с други лекарствени препарати</w:t>
      </w:r>
    </w:p>
    <w:p w14:paraId="233FE9BA" w14:textId="77777777" w:rsidR="00634513" w:rsidRPr="00634513" w:rsidRDefault="00634513" w:rsidP="00634513">
      <w:pPr>
        <w:rPr>
          <w:rFonts w:eastAsia="Times New Roman" w:cs="Arial"/>
          <w:sz w:val="28"/>
          <w:szCs w:val="28"/>
          <w:lang w:eastAsia="bg-BG"/>
        </w:rPr>
      </w:pPr>
      <w:r w:rsidRPr="00634513">
        <w:rPr>
          <w:rFonts w:eastAsia="Times New Roman" w:cs="Arial"/>
          <w:color w:val="000000"/>
          <w:lang w:eastAsia="bg-BG"/>
        </w:rPr>
        <w:t>Съобщава се за намален клирънс на литий, водещ до повишени плазмени нива и литиева токсичност при съвместна употреба на нестероидни противовъзпалителни лекарствени средства. Ако нимезулид</w:t>
      </w:r>
      <w:r w:rsidRPr="00634513">
        <w:rPr>
          <w:rFonts w:eastAsia="Times New Roman" w:cs="Arial"/>
          <w:color w:val="000000"/>
          <w:lang w:eastAsia="bg-BG"/>
        </w:rPr>
        <w:t xml:space="preserve"> </w:t>
      </w:r>
      <w:r w:rsidRPr="00634513">
        <w:rPr>
          <w:rFonts w:eastAsia="Times New Roman" w:cs="Arial"/>
          <w:color w:val="000000"/>
          <w:lang w:eastAsia="bg-BG"/>
        </w:rPr>
        <w:t>се предписват на пациенти, подложени на литиева терапия, нивата на литий трябва да се проследяват внимателно.</w:t>
      </w:r>
    </w:p>
    <w:p w14:paraId="11FBCDCB" w14:textId="77777777" w:rsidR="00634513" w:rsidRPr="00634513" w:rsidRDefault="00634513" w:rsidP="00634513">
      <w:pPr>
        <w:spacing w:line="240" w:lineRule="auto"/>
        <w:rPr>
          <w:rFonts w:eastAsia="Times New Roman" w:cs="Arial"/>
          <w:color w:val="000000"/>
          <w:lang w:eastAsia="bg-BG"/>
        </w:rPr>
      </w:pPr>
    </w:p>
    <w:p w14:paraId="65F644DB" w14:textId="5D7CA611"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Потенциални фармакокинетични взаимодействия с глибенкламид, теофилин, варфарин, дигоксин, циметидин и антацидни вещества (т.е. комбинация от алуминий и магнезиев хидроксид) също са били изследвани </w:t>
      </w:r>
      <w:r w:rsidRPr="00634513">
        <w:rPr>
          <w:rFonts w:eastAsia="Times New Roman" w:cs="Arial"/>
          <w:i/>
          <w:iCs/>
          <w:color w:val="000000"/>
          <w:lang w:val="en-US"/>
        </w:rPr>
        <w:t>in vivo.</w:t>
      </w:r>
      <w:r w:rsidRPr="00634513">
        <w:rPr>
          <w:rFonts w:eastAsia="Times New Roman" w:cs="Arial"/>
          <w:color w:val="000000"/>
          <w:lang w:val="en-US"/>
        </w:rPr>
        <w:t xml:space="preserve"> </w:t>
      </w:r>
      <w:r w:rsidRPr="00634513">
        <w:rPr>
          <w:rFonts w:eastAsia="Times New Roman" w:cs="Arial"/>
          <w:color w:val="000000"/>
          <w:lang w:eastAsia="bg-BG"/>
        </w:rPr>
        <w:t>Не са наблюдавани клинично значими взаимодействия.</w:t>
      </w:r>
    </w:p>
    <w:p w14:paraId="59F62267" w14:textId="77777777" w:rsidR="00634513" w:rsidRPr="00634513" w:rsidRDefault="00634513" w:rsidP="00634513">
      <w:pPr>
        <w:spacing w:line="240" w:lineRule="auto"/>
        <w:rPr>
          <w:rFonts w:eastAsia="Times New Roman" w:cs="Arial"/>
          <w:color w:val="000000"/>
          <w:lang w:eastAsia="bg-BG"/>
        </w:rPr>
      </w:pPr>
    </w:p>
    <w:p w14:paraId="33BC7FEB" w14:textId="0412A2A4"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Нимезулид инхибира </w:t>
      </w:r>
      <w:r w:rsidRPr="00634513">
        <w:rPr>
          <w:rFonts w:eastAsia="Times New Roman" w:cs="Arial"/>
          <w:color w:val="000000"/>
          <w:lang w:val="en-US"/>
        </w:rPr>
        <w:t xml:space="preserve">CYP2C9. </w:t>
      </w:r>
      <w:r w:rsidRPr="00634513">
        <w:rPr>
          <w:rFonts w:eastAsia="Times New Roman" w:cs="Arial"/>
          <w:color w:val="000000"/>
          <w:lang w:eastAsia="bg-BG"/>
        </w:rPr>
        <w:t xml:space="preserve">Плазмените концентрации на лекарственото средство, които са субстрати на този ензим могат да бъдат повишени, когато се използват съвместно с нимезулид. При употреба на ниемзулид, преди или след лечение с </w:t>
      </w:r>
      <w:r w:rsidRPr="00634513">
        <w:rPr>
          <w:rFonts w:eastAsia="Times New Roman" w:cs="Arial"/>
          <w:color w:val="000000"/>
          <w:lang w:eastAsia="bg-BG"/>
        </w:rPr>
        <w:lastRenderedPageBreak/>
        <w:t>метотрексат, трябва да има предвид, че серумните нива на метотрексат могат да се повишат и поради това да се увеличи токсичността на това лекарство.</w:t>
      </w:r>
    </w:p>
    <w:p w14:paraId="5EE148E5" w14:textId="77777777" w:rsidR="00634513" w:rsidRPr="00634513" w:rsidRDefault="00634513" w:rsidP="00634513">
      <w:pPr>
        <w:spacing w:line="240" w:lineRule="auto"/>
        <w:rPr>
          <w:rFonts w:eastAsia="Times New Roman" w:cs="Arial"/>
          <w:color w:val="000000"/>
          <w:lang w:eastAsia="bg-BG"/>
        </w:rPr>
      </w:pPr>
    </w:p>
    <w:p w14:paraId="61842599" w14:textId="5292A56E"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Поради ефекта върху бъбречните простагладини, инхибиторите на простагладиновата синтеза, като нимезулид, могат да увеличат нефротоксичността на цикоспорин.</w:t>
      </w:r>
    </w:p>
    <w:p w14:paraId="09A111C6" w14:textId="77777777" w:rsidR="00634513" w:rsidRPr="00634513" w:rsidRDefault="00634513" w:rsidP="00634513">
      <w:pPr>
        <w:spacing w:line="240" w:lineRule="auto"/>
        <w:rPr>
          <w:rFonts w:eastAsia="Times New Roman" w:cs="Arial"/>
          <w:i/>
          <w:iCs/>
          <w:color w:val="000000"/>
          <w:u w:val="single"/>
          <w:lang w:eastAsia="bg-BG"/>
        </w:rPr>
      </w:pPr>
    </w:p>
    <w:p w14:paraId="25A34682" w14:textId="03B67487"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u w:val="single"/>
          <w:lang w:eastAsia="bg-BG"/>
        </w:rPr>
        <w:t>Ефект на други лекарствени средства върху нимезулид</w:t>
      </w:r>
    </w:p>
    <w:p w14:paraId="03D4C099"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i/>
          <w:iCs/>
          <w:color w:val="000000"/>
          <w:lang w:val="en-US"/>
        </w:rPr>
        <w:t>In vitro</w:t>
      </w:r>
      <w:r w:rsidRPr="00634513">
        <w:rPr>
          <w:rFonts w:eastAsia="Times New Roman" w:cs="Arial"/>
          <w:color w:val="000000"/>
          <w:lang w:val="en-US"/>
        </w:rPr>
        <w:t xml:space="preserve"> </w:t>
      </w:r>
      <w:r w:rsidRPr="00634513">
        <w:rPr>
          <w:rFonts w:eastAsia="Times New Roman" w:cs="Arial"/>
          <w:color w:val="000000"/>
          <w:lang w:eastAsia="bg-BG"/>
        </w:rPr>
        <w:t>проучвания са показали изместване на нимезулид от свързващите центрове от толбутамид, салицилова киселина и валпроева киселина. Въпреки това, независимо от възможните ефекти върху плазмените нива, тези взаимодействия не са показали клинична значимост.</w:t>
      </w:r>
    </w:p>
    <w:p w14:paraId="51443BFA" w14:textId="13ED591E" w:rsidR="00634513" w:rsidRPr="00634513" w:rsidRDefault="00634513" w:rsidP="00634513"/>
    <w:p w14:paraId="6085D4F7" w14:textId="0F19145B" w:rsidR="00A428B7" w:rsidRDefault="002C50EE" w:rsidP="00340E8D">
      <w:pPr>
        <w:pStyle w:val="Heading2"/>
      </w:pPr>
      <w:r>
        <w:t>4.6. Фертилитет, бременност и кърмене</w:t>
      </w:r>
    </w:p>
    <w:p w14:paraId="502EA39A" w14:textId="28471BCB" w:rsidR="00634513" w:rsidRDefault="00634513" w:rsidP="00634513"/>
    <w:p w14:paraId="36598084"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Употребата на нимезулид е противопоказана през третото тримесечие на бременността, (вж. точка 4.3).</w:t>
      </w:r>
    </w:p>
    <w:p w14:paraId="51A1E5EF" w14:textId="77777777" w:rsidR="00634513" w:rsidRPr="00634513" w:rsidRDefault="00634513" w:rsidP="00634513">
      <w:pPr>
        <w:spacing w:line="240" w:lineRule="auto"/>
        <w:rPr>
          <w:rFonts w:eastAsia="Times New Roman" w:cs="Arial"/>
          <w:color w:val="000000"/>
          <w:lang w:eastAsia="bg-BG"/>
        </w:rPr>
      </w:pPr>
    </w:p>
    <w:p w14:paraId="22A40C71" w14:textId="45C92BCB"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 xml:space="preserve">Подобно на други НСПВС, нимезулид не се препоръчва при жени, опитващи се да заченат (вж. точка 4.4). При други НСПВС, които инхибират синтезата на простагладини, нимезулид може да причини преждевременно затваряне на </w:t>
      </w:r>
      <w:r w:rsidRPr="00634513">
        <w:rPr>
          <w:rFonts w:eastAsia="Times New Roman" w:cs="Arial"/>
          <w:color w:val="000000"/>
          <w:lang w:val="en-US"/>
        </w:rPr>
        <w:t xml:space="preserve">ductus arteriosus, </w:t>
      </w:r>
      <w:r w:rsidRPr="00634513">
        <w:rPr>
          <w:rFonts w:eastAsia="Times New Roman" w:cs="Arial"/>
          <w:color w:val="000000"/>
          <w:lang w:eastAsia="bg-BG"/>
        </w:rPr>
        <w:t>белодробна (пулмонарна) хипертония, олигурия, олигоамния, повишен риск от кървене, инерция на урината и периферен едем. Има съобщени единични случаи на бъбречни усложнения при новородени от жени, приемащи нимезулид в късния стадий на бременността.</w:t>
      </w:r>
    </w:p>
    <w:p w14:paraId="6B12A823" w14:textId="77777777" w:rsidR="00634513" w:rsidRPr="00634513" w:rsidRDefault="00634513" w:rsidP="00634513">
      <w:pPr>
        <w:spacing w:line="240" w:lineRule="auto"/>
        <w:rPr>
          <w:rFonts w:eastAsia="Times New Roman" w:cs="Arial"/>
          <w:color w:val="000000"/>
          <w:lang w:eastAsia="bg-BG"/>
        </w:rPr>
      </w:pPr>
    </w:p>
    <w:p w14:paraId="0A7DFF48" w14:textId="7DB6DB94"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Проучвания върху лабораторни зайци са показали атипична репродуктивна токсичност (вж. точка 5.3) и няма достатъчно данни от употребата на лекарствени продукти, съдържащи нимезулид от бременни жени. Поради това, потенциалният риск от употребата на нимезулид не е установен и предписването на това лекарствено средство през първите две тримесечия на бременността не се препоръчва.</w:t>
      </w:r>
    </w:p>
    <w:p w14:paraId="7858B223" w14:textId="77777777" w:rsidR="00634513" w:rsidRPr="00634513" w:rsidRDefault="00634513" w:rsidP="00634513">
      <w:pPr>
        <w:spacing w:line="240" w:lineRule="auto"/>
        <w:rPr>
          <w:rFonts w:eastAsia="Times New Roman" w:cs="Arial"/>
          <w:color w:val="000000"/>
          <w:u w:val="single"/>
          <w:lang w:eastAsia="bg-BG"/>
        </w:rPr>
      </w:pPr>
    </w:p>
    <w:p w14:paraId="1EB7116D" w14:textId="5BAF8A47" w:rsidR="00634513" w:rsidRPr="00634513" w:rsidRDefault="00634513" w:rsidP="00634513">
      <w:pPr>
        <w:pStyle w:val="Heading3"/>
        <w:rPr>
          <w:rFonts w:eastAsia="Times New Roman"/>
          <w:sz w:val="28"/>
          <w:szCs w:val="28"/>
          <w:u w:val="single"/>
          <w:lang w:eastAsia="bg-BG"/>
        </w:rPr>
      </w:pPr>
      <w:r w:rsidRPr="00634513">
        <w:rPr>
          <w:rFonts w:eastAsia="Times New Roman"/>
          <w:u w:val="single"/>
          <w:lang w:eastAsia="bg-BG"/>
        </w:rPr>
        <w:t>Кърмене</w:t>
      </w:r>
    </w:p>
    <w:p w14:paraId="4B021436" w14:textId="0D5410B2" w:rsidR="00634513" w:rsidRDefault="00634513" w:rsidP="00634513">
      <w:pPr>
        <w:rPr>
          <w:rFonts w:eastAsia="Times New Roman" w:cs="Arial"/>
          <w:color w:val="000000"/>
          <w:lang w:eastAsia="bg-BG"/>
        </w:rPr>
      </w:pPr>
      <w:r w:rsidRPr="00634513">
        <w:rPr>
          <w:rFonts w:eastAsia="Times New Roman" w:cs="Arial"/>
          <w:color w:val="000000"/>
          <w:lang w:eastAsia="bg-BG"/>
        </w:rPr>
        <w:t>Не е установено дали нимезулид се екскретира в кърмата. Той е противопоказан по време на кърмене.</w:t>
      </w:r>
    </w:p>
    <w:p w14:paraId="6D113C94" w14:textId="77777777" w:rsidR="00634513" w:rsidRPr="00634513" w:rsidRDefault="00634513" w:rsidP="00634513">
      <w:pPr>
        <w:rPr>
          <w:rFonts w:cs="Arial"/>
          <w:sz w:val="24"/>
          <w:szCs w:val="24"/>
        </w:rPr>
      </w:pPr>
    </w:p>
    <w:p w14:paraId="4CE899F3" w14:textId="26355731" w:rsidR="00A428B7" w:rsidRDefault="002C50EE" w:rsidP="00340E8D">
      <w:pPr>
        <w:pStyle w:val="Heading2"/>
      </w:pPr>
      <w:r>
        <w:t>4.7. Ефекти върху способността за шофиране и работа с машини</w:t>
      </w:r>
    </w:p>
    <w:p w14:paraId="675EB87C" w14:textId="37D85B0B" w:rsidR="00634513" w:rsidRDefault="00634513" w:rsidP="00634513"/>
    <w:p w14:paraId="3152AE45" w14:textId="77777777" w:rsidR="00634513" w:rsidRPr="00634513" w:rsidRDefault="00634513" w:rsidP="00634513">
      <w:pPr>
        <w:rPr>
          <w:sz w:val="24"/>
          <w:szCs w:val="24"/>
          <w:lang w:eastAsia="bg-BG"/>
        </w:rPr>
      </w:pPr>
      <w:r w:rsidRPr="00634513">
        <w:rPr>
          <w:lang w:eastAsia="bg-BG"/>
        </w:rPr>
        <w:t>Не са извършвани проучвания относно ефекта на нимезулид върху способността за шофиране или работа с машини. Пациенти, които изпитват замайване, вертиго или сънливост след употреба на нимезулид, трябва да се въздържат от шофиране или работа с машини.</w:t>
      </w:r>
    </w:p>
    <w:p w14:paraId="4CD4B359" w14:textId="77777777" w:rsidR="00634513" w:rsidRPr="00634513" w:rsidRDefault="00634513" w:rsidP="00634513"/>
    <w:p w14:paraId="6D9C6606" w14:textId="15358CFA" w:rsidR="00A428B7" w:rsidRDefault="002C50EE" w:rsidP="00340E8D">
      <w:pPr>
        <w:pStyle w:val="Heading2"/>
      </w:pPr>
      <w:r>
        <w:t>4.8. Нежелани лекарствени реакции</w:t>
      </w:r>
    </w:p>
    <w:p w14:paraId="426E0133" w14:textId="1130EC14" w:rsidR="00634513" w:rsidRDefault="00634513" w:rsidP="00634513"/>
    <w:p w14:paraId="7E049872" w14:textId="77777777" w:rsidR="00634513" w:rsidRPr="00634513" w:rsidRDefault="00634513" w:rsidP="00634513">
      <w:pPr>
        <w:rPr>
          <w:sz w:val="24"/>
          <w:szCs w:val="24"/>
          <w:lang w:eastAsia="bg-BG"/>
        </w:rPr>
      </w:pPr>
      <w:r w:rsidRPr="00634513">
        <w:rPr>
          <w:lang w:eastAsia="bg-BG"/>
        </w:rPr>
        <w:t>В таблицата по-долу са изложени нежеланите лекарствени реакции, базирани на данни, получени от контролирани клинични изследвания (около 7 800 пациенти) и пост-маркетингови проучвания, при следната честота на нежелани реакции: много чести (&gt;1/10); чести (&gt;1/100, &lt;1/10), нечести (&gt;1/1000,</w:t>
      </w:r>
    </w:p>
    <w:p w14:paraId="1CDD79FC" w14:textId="5A4EA2B4" w:rsidR="00634513" w:rsidRDefault="00634513" w:rsidP="00634513">
      <w:pPr>
        <w:rPr>
          <w:lang w:eastAsia="bg-BG"/>
        </w:rPr>
      </w:pPr>
      <w:r w:rsidRPr="00634513">
        <w:rPr>
          <w:lang w:eastAsia="bg-BG"/>
        </w:rPr>
        <w:lastRenderedPageBreak/>
        <w:t>&lt;1/100); редки (&gt;1/10 000, &lt;1/1000); много редки (&lt;1/10 000), включително и единични случаи, с</w:t>
      </w:r>
      <w:r>
        <w:rPr>
          <w:sz w:val="24"/>
          <w:szCs w:val="24"/>
          <w:lang w:eastAsia="bg-BG"/>
        </w:rPr>
        <w:t xml:space="preserve"> </w:t>
      </w:r>
      <w:r w:rsidRPr="00634513">
        <w:rPr>
          <w:lang w:eastAsia="bg-BG"/>
        </w:rPr>
        <w:t>неизвестна честота (от наличните данни не може да бъде направена оценка).</w:t>
      </w:r>
    </w:p>
    <w:p w14:paraId="15C4B1EA" w14:textId="35EA29FC" w:rsidR="00634513" w:rsidRDefault="00634513" w:rsidP="00634513">
      <w:pPr>
        <w:rPr>
          <w:lang w:eastAsia="bg-BG"/>
        </w:rPr>
      </w:pPr>
    </w:p>
    <w:tbl>
      <w:tblPr>
        <w:tblStyle w:val="TableGrid"/>
        <w:tblW w:w="0" w:type="auto"/>
        <w:tblLook w:val="04A0" w:firstRow="1" w:lastRow="0" w:firstColumn="1" w:lastColumn="0" w:noHBand="0" w:noVBand="1"/>
      </w:tblPr>
      <w:tblGrid>
        <w:gridCol w:w="3115"/>
        <w:gridCol w:w="3092"/>
        <w:gridCol w:w="3143"/>
      </w:tblGrid>
      <w:tr w:rsidR="00634513" w14:paraId="0BC5EB4D" w14:textId="77777777" w:rsidTr="001C0A10">
        <w:tc>
          <w:tcPr>
            <w:tcW w:w="3166" w:type="dxa"/>
            <w:vMerge w:val="restart"/>
          </w:tcPr>
          <w:p w14:paraId="04CCAB36" w14:textId="4EAA7527" w:rsidR="00634513" w:rsidRDefault="00634513" w:rsidP="00634513">
            <w:pPr>
              <w:rPr>
                <w:sz w:val="24"/>
                <w:szCs w:val="24"/>
                <w:lang w:eastAsia="bg-BG"/>
              </w:rPr>
            </w:pPr>
            <w:r w:rsidRPr="00634513">
              <w:t>Нарушения на кръвта и лимфната система</w:t>
            </w:r>
          </w:p>
        </w:tc>
        <w:tc>
          <w:tcPr>
            <w:tcW w:w="3167" w:type="dxa"/>
            <w:vAlign w:val="bottom"/>
          </w:tcPr>
          <w:p w14:paraId="3AD0EFDD" w14:textId="2702CD96" w:rsidR="00634513" w:rsidRPr="00634513" w:rsidRDefault="00634513" w:rsidP="00634513">
            <w:pPr>
              <w:rPr>
                <w:lang w:eastAsia="bg-BG"/>
              </w:rPr>
            </w:pPr>
            <w:r w:rsidRPr="00634513">
              <w:t>Редки</w:t>
            </w:r>
          </w:p>
        </w:tc>
        <w:tc>
          <w:tcPr>
            <w:tcW w:w="3167" w:type="dxa"/>
            <w:vAlign w:val="bottom"/>
          </w:tcPr>
          <w:p w14:paraId="7C8EC26E" w14:textId="3195B222" w:rsidR="00634513" w:rsidRPr="00634513" w:rsidRDefault="00634513" w:rsidP="00634513">
            <w:pPr>
              <w:rPr>
                <w:lang w:eastAsia="bg-BG"/>
              </w:rPr>
            </w:pPr>
            <w:r w:rsidRPr="00634513">
              <w:t>Анемия*, Езинофилия*</w:t>
            </w:r>
          </w:p>
        </w:tc>
      </w:tr>
      <w:tr w:rsidR="00634513" w14:paraId="72BBD0E3" w14:textId="77777777" w:rsidTr="00634513">
        <w:tc>
          <w:tcPr>
            <w:tcW w:w="3166" w:type="dxa"/>
            <w:vMerge/>
          </w:tcPr>
          <w:p w14:paraId="42E0ADD5" w14:textId="3BBCA248" w:rsidR="00634513" w:rsidRPr="00634513" w:rsidRDefault="00634513" w:rsidP="00634513">
            <w:pPr>
              <w:rPr>
                <w:lang w:eastAsia="bg-BG"/>
              </w:rPr>
            </w:pPr>
          </w:p>
        </w:tc>
        <w:tc>
          <w:tcPr>
            <w:tcW w:w="3167" w:type="dxa"/>
          </w:tcPr>
          <w:p w14:paraId="40799B72" w14:textId="182E55A0" w:rsidR="00634513" w:rsidRPr="00634513" w:rsidRDefault="00634513" w:rsidP="00634513">
            <w:pPr>
              <w:rPr>
                <w:lang w:eastAsia="bg-BG"/>
              </w:rPr>
            </w:pPr>
            <w:r w:rsidRPr="00634513">
              <w:t>Много редки</w:t>
            </w:r>
          </w:p>
        </w:tc>
        <w:tc>
          <w:tcPr>
            <w:tcW w:w="3167" w:type="dxa"/>
          </w:tcPr>
          <w:p w14:paraId="144D40CE" w14:textId="4497A754" w:rsidR="00634513" w:rsidRPr="00634513" w:rsidRDefault="00634513" w:rsidP="00634513">
            <w:pPr>
              <w:rPr>
                <w:lang w:eastAsia="bg-BG"/>
              </w:rPr>
            </w:pPr>
            <w:r w:rsidRPr="00634513">
              <w:t>Тромбоцитопения, Панцитопения, Пурпура.</w:t>
            </w:r>
          </w:p>
        </w:tc>
      </w:tr>
      <w:tr w:rsidR="00634513" w14:paraId="3F9F9FE4" w14:textId="77777777" w:rsidTr="00634513">
        <w:tc>
          <w:tcPr>
            <w:tcW w:w="3166" w:type="dxa"/>
            <w:vMerge w:val="restart"/>
          </w:tcPr>
          <w:p w14:paraId="2A497B31" w14:textId="08FB10F1" w:rsidR="00634513" w:rsidRPr="00634513" w:rsidRDefault="00634513" w:rsidP="00634513">
            <w:pPr>
              <w:rPr>
                <w:lang w:eastAsia="bg-BG"/>
              </w:rPr>
            </w:pPr>
            <w:r w:rsidRPr="00634513">
              <w:t>Нарушения на имунната система</w:t>
            </w:r>
          </w:p>
        </w:tc>
        <w:tc>
          <w:tcPr>
            <w:tcW w:w="3167" w:type="dxa"/>
          </w:tcPr>
          <w:p w14:paraId="6007E1D6" w14:textId="22C5B5B5" w:rsidR="00634513" w:rsidRPr="00634513" w:rsidRDefault="00634513" w:rsidP="00634513">
            <w:pPr>
              <w:rPr>
                <w:lang w:eastAsia="bg-BG"/>
              </w:rPr>
            </w:pPr>
            <w:r w:rsidRPr="00634513">
              <w:t>Редки</w:t>
            </w:r>
          </w:p>
        </w:tc>
        <w:tc>
          <w:tcPr>
            <w:tcW w:w="3167" w:type="dxa"/>
          </w:tcPr>
          <w:p w14:paraId="296FC32F" w14:textId="15D8B786" w:rsidR="00634513" w:rsidRPr="00634513" w:rsidRDefault="00634513" w:rsidP="00634513">
            <w:pPr>
              <w:rPr>
                <w:lang w:eastAsia="bg-BG"/>
              </w:rPr>
            </w:pPr>
            <w:r w:rsidRPr="00634513">
              <w:t>Свръхчувствителност*</w:t>
            </w:r>
          </w:p>
        </w:tc>
      </w:tr>
      <w:tr w:rsidR="00634513" w14:paraId="099D3ABC" w14:textId="77777777" w:rsidTr="00634513">
        <w:tc>
          <w:tcPr>
            <w:tcW w:w="3166" w:type="dxa"/>
            <w:vMerge/>
          </w:tcPr>
          <w:p w14:paraId="69C5C20C" w14:textId="77777777" w:rsidR="00634513" w:rsidRPr="00634513" w:rsidRDefault="00634513" w:rsidP="00634513">
            <w:pPr>
              <w:rPr>
                <w:lang w:eastAsia="bg-BG"/>
              </w:rPr>
            </w:pPr>
          </w:p>
        </w:tc>
        <w:tc>
          <w:tcPr>
            <w:tcW w:w="3167" w:type="dxa"/>
          </w:tcPr>
          <w:p w14:paraId="62B2267E" w14:textId="36055032" w:rsidR="00634513" w:rsidRPr="00634513" w:rsidRDefault="00634513" w:rsidP="00634513">
            <w:pPr>
              <w:rPr>
                <w:lang w:eastAsia="bg-BG"/>
              </w:rPr>
            </w:pPr>
            <w:r w:rsidRPr="00634513">
              <w:t>Много редки</w:t>
            </w:r>
          </w:p>
        </w:tc>
        <w:tc>
          <w:tcPr>
            <w:tcW w:w="3167" w:type="dxa"/>
          </w:tcPr>
          <w:p w14:paraId="677B8B55" w14:textId="04E250B4" w:rsidR="00634513" w:rsidRPr="00634513" w:rsidRDefault="00634513" w:rsidP="00634513">
            <w:pPr>
              <w:rPr>
                <w:lang w:eastAsia="bg-BG"/>
              </w:rPr>
            </w:pPr>
            <w:r w:rsidRPr="00634513">
              <w:t>Анафилаксия</w:t>
            </w:r>
          </w:p>
        </w:tc>
      </w:tr>
      <w:tr w:rsidR="00634513" w14:paraId="4AB28A25" w14:textId="77777777" w:rsidTr="00634513">
        <w:tc>
          <w:tcPr>
            <w:tcW w:w="3166" w:type="dxa"/>
          </w:tcPr>
          <w:p w14:paraId="6FE305A0" w14:textId="793EC841" w:rsidR="00634513" w:rsidRPr="00634513" w:rsidRDefault="00634513" w:rsidP="00634513">
            <w:pPr>
              <w:rPr>
                <w:lang w:eastAsia="bg-BG"/>
              </w:rPr>
            </w:pPr>
            <w:r w:rsidRPr="00634513">
              <w:t>Нарушения на метаболизма и храненето</w:t>
            </w:r>
          </w:p>
        </w:tc>
        <w:tc>
          <w:tcPr>
            <w:tcW w:w="3167" w:type="dxa"/>
          </w:tcPr>
          <w:p w14:paraId="735BC854" w14:textId="78954EA9" w:rsidR="00634513" w:rsidRPr="00634513" w:rsidRDefault="00634513" w:rsidP="00634513">
            <w:pPr>
              <w:rPr>
                <w:lang w:eastAsia="bg-BG"/>
              </w:rPr>
            </w:pPr>
            <w:r w:rsidRPr="00634513">
              <w:t>Редки</w:t>
            </w:r>
          </w:p>
        </w:tc>
        <w:tc>
          <w:tcPr>
            <w:tcW w:w="3167" w:type="dxa"/>
          </w:tcPr>
          <w:p w14:paraId="23212C70" w14:textId="12F79CB6" w:rsidR="00634513" w:rsidRPr="00634513" w:rsidRDefault="00634513" w:rsidP="00634513">
            <w:pPr>
              <w:rPr>
                <w:lang w:eastAsia="bg-BG"/>
              </w:rPr>
            </w:pPr>
            <w:r w:rsidRPr="00634513">
              <w:t>Хиперкалиемия*</w:t>
            </w:r>
          </w:p>
        </w:tc>
      </w:tr>
      <w:tr w:rsidR="00634513" w14:paraId="2B6B378C" w14:textId="77777777" w:rsidTr="00634513">
        <w:tc>
          <w:tcPr>
            <w:tcW w:w="3166" w:type="dxa"/>
          </w:tcPr>
          <w:p w14:paraId="3E6A95E4" w14:textId="4043BA93" w:rsidR="00634513" w:rsidRPr="00634513" w:rsidRDefault="00634513" w:rsidP="00634513">
            <w:pPr>
              <w:rPr>
                <w:lang w:eastAsia="bg-BG"/>
              </w:rPr>
            </w:pPr>
            <w:r w:rsidRPr="00634513">
              <w:t>Психични нарушения</w:t>
            </w:r>
          </w:p>
        </w:tc>
        <w:tc>
          <w:tcPr>
            <w:tcW w:w="3167" w:type="dxa"/>
          </w:tcPr>
          <w:p w14:paraId="1A052D9D" w14:textId="015965AF" w:rsidR="00634513" w:rsidRPr="00634513" w:rsidRDefault="00634513" w:rsidP="00634513">
            <w:pPr>
              <w:rPr>
                <w:lang w:eastAsia="bg-BG"/>
              </w:rPr>
            </w:pPr>
            <w:r w:rsidRPr="00634513">
              <w:t>Редки</w:t>
            </w:r>
          </w:p>
        </w:tc>
        <w:tc>
          <w:tcPr>
            <w:tcW w:w="3167" w:type="dxa"/>
          </w:tcPr>
          <w:p w14:paraId="53B39515" w14:textId="5D9E9A9A" w:rsidR="00634513" w:rsidRPr="00634513" w:rsidRDefault="00634513" w:rsidP="00634513">
            <w:pPr>
              <w:rPr>
                <w:lang w:eastAsia="bg-BG"/>
              </w:rPr>
            </w:pPr>
            <w:r w:rsidRPr="00634513">
              <w:t>Тревожност*, Нервност*, Кошмари.</w:t>
            </w:r>
          </w:p>
        </w:tc>
      </w:tr>
      <w:tr w:rsidR="00634513" w14:paraId="315D3652" w14:textId="77777777" w:rsidTr="00634513">
        <w:tc>
          <w:tcPr>
            <w:tcW w:w="3166" w:type="dxa"/>
            <w:vMerge w:val="restart"/>
          </w:tcPr>
          <w:p w14:paraId="4B3EC56F" w14:textId="289DF059" w:rsidR="00634513" w:rsidRPr="00634513" w:rsidRDefault="00634513" w:rsidP="00634513">
            <w:pPr>
              <w:rPr>
                <w:lang w:eastAsia="bg-BG"/>
              </w:rPr>
            </w:pPr>
            <w:r w:rsidRPr="00634513">
              <w:t>Нарушения на нервната система</w:t>
            </w:r>
          </w:p>
        </w:tc>
        <w:tc>
          <w:tcPr>
            <w:tcW w:w="3167" w:type="dxa"/>
          </w:tcPr>
          <w:p w14:paraId="4229096B" w14:textId="4E1A4293" w:rsidR="00634513" w:rsidRPr="00634513" w:rsidRDefault="00634513" w:rsidP="00634513">
            <w:pPr>
              <w:rPr>
                <w:lang w:eastAsia="bg-BG"/>
              </w:rPr>
            </w:pPr>
            <w:r w:rsidRPr="00634513">
              <w:t>Нечести</w:t>
            </w:r>
          </w:p>
        </w:tc>
        <w:tc>
          <w:tcPr>
            <w:tcW w:w="3167" w:type="dxa"/>
          </w:tcPr>
          <w:p w14:paraId="3B5B1C66" w14:textId="6078DCBD" w:rsidR="00634513" w:rsidRPr="00634513" w:rsidRDefault="00634513" w:rsidP="00634513">
            <w:pPr>
              <w:rPr>
                <w:lang w:eastAsia="bg-BG"/>
              </w:rPr>
            </w:pPr>
            <w:r w:rsidRPr="00634513">
              <w:t>Замайване*</w:t>
            </w:r>
          </w:p>
        </w:tc>
      </w:tr>
      <w:tr w:rsidR="00634513" w14:paraId="414BE9A0" w14:textId="77777777" w:rsidTr="00634513">
        <w:tc>
          <w:tcPr>
            <w:tcW w:w="3166" w:type="dxa"/>
            <w:vMerge/>
          </w:tcPr>
          <w:p w14:paraId="5FF9A348" w14:textId="77777777" w:rsidR="00634513" w:rsidRPr="00634513" w:rsidRDefault="00634513" w:rsidP="00634513">
            <w:pPr>
              <w:rPr>
                <w:lang w:eastAsia="bg-BG"/>
              </w:rPr>
            </w:pPr>
          </w:p>
        </w:tc>
        <w:tc>
          <w:tcPr>
            <w:tcW w:w="3167" w:type="dxa"/>
          </w:tcPr>
          <w:p w14:paraId="06F9E38A" w14:textId="17B9289D" w:rsidR="00634513" w:rsidRPr="00634513" w:rsidRDefault="00634513" w:rsidP="00634513">
            <w:pPr>
              <w:rPr>
                <w:lang w:eastAsia="bg-BG"/>
              </w:rPr>
            </w:pPr>
            <w:r w:rsidRPr="00634513">
              <w:t>Много редки</w:t>
            </w:r>
          </w:p>
        </w:tc>
        <w:tc>
          <w:tcPr>
            <w:tcW w:w="3167" w:type="dxa"/>
          </w:tcPr>
          <w:p w14:paraId="3B9AEB91" w14:textId="3557BC5E" w:rsidR="00634513" w:rsidRPr="00634513" w:rsidRDefault="00634513" w:rsidP="00634513">
            <w:pPr>
              <w:rPr>
                <w:lang w:eastAsia="bg-BG"/>
              </w:rPr>
            </w:pPr>
            <w:r w:rsidRPr="00634513">
              <w:t>Главоболие, Сънливост, Енцефалопатия (Синдром на Рей).</w:t>
            </w:r>
          </w:p>
        </w:tc>
      </w:tr>
      <w:tr w:rsidR="00634513" w14:paraId="25E12CC2" w14:textId="77777777" w:rsidTr="00634513">
        <w:tc>
          <w:tcPr>
            <w:tcW w:w="3166" w:type="dxa"/>
            <w:vMerge w:val="restart"/>
          </w:tcPr>
          <w:p w14:paraId="184E71B3" w14:textId="01E237DF" w:rsidR="00634513" w:rsidRPr="00634513" w:rsidRDefault="00634513" w:rsidP="00634513">
            <w:pPr>
              <w:rPr>
                <w:lang w:eastAsia="bg-BG"/>
              </w:rPr>
            </w:pPr>
            <w:r w:rsidRPr="00634513">
              <w:t>Нарушения на очите</w:t>
            </w:r>
          </w:p>
        </w:tc>
        <w:tc>
          <w:tcPr>
            <w:tcW w:w="3167" w:type="dxa"/>
          </w:tcPr>
          <w:p w14:paraId="146C99F3" w14:textId="5E8611B2" w:rsidR="00634513" w:rsidRPr="00634513" w:rsidRDefault="00634513" w:rsidP="00634513">
            <w:pPr>
              <w:rPr>
                <w:lang w:eastAsia="bg-BG"/>
              </w:rPr>
            </w:pPr>
            <w:r w:rsidRPr="00634513">
              <w:t>Редки</w:t>
            </w:r>
          </w:p>
        </w:tc>
        <w:tc>
          <w:tcPr>
            <w:tcW w:w="3167" w:type="dxa"/>
          </w:tcPr>
          <w:p w14:paraId="255AC26A" w14:textId="5861AF88" w:rsidR="00634513" w:rsidRPr="00634513" w:rsidRDefault="00634513" w:rsidP="00634513">
            <w:pPr>
              <w:rPr>
                <w:lang w:eastAsia="bg-BG"/>
              </w:rPr>
            </w:pPr>
            <w:r w:rsidRPr="00634513">
              <w:t>Замъглено виждане*</w:t>
            </w:r>
          </w:p>
        </w:tc>
      </w:tr>
      <w:tr w:rsidR="00634513" w14:paraId="2943CD21" w14:textId="77777777" w:rsidTr="00634513">
        <w:tc>
          <w:tcPr>
            <w:tcW w:w="3166" w:type="dxa"/>
            <w:vMerge/>
          </w:tcPr>
          <w:p w14:paraId="4A7ED68F" w14:textId="77777777" w:rsidR="00634513" w:rsidRPr="00634513" w:rsidRDefault="00634513" w:rsidP="00634513">
            <w:pPr>
              <w:rPr>
                <w:lang w:eastAsia="bg-BG"/>
              </w:rPr>
            </w:pPr>
          </w:p>
        </w:tc>
        <w:tc>
          <w:tcPr>
            <w:tcW w:w="3167" w:type="dxa"/>
          </w:tcPr>
          <w:p w14:paraId="7EF9FBBF" w14:textId="3697EB65" w:rsidR="00634513" w:rsidRPr="00634513" w:rsidRDefault="00634513" w:rsidP="00634513">
            <w:pPr>
              <w:rPr>
                <w:lang w:eastAsia="bg-BG"/>
              </w:rPr>
            </w:pPr>
            <w:r w:rsidRPr="00634513">
              <w:t>Много редки</w:t>
            </w:r>
          </w:p>
        </w:tc>
        <w:tc>
          <w:tcPr>
            <w:tcW w:w="3167" w:type="dxa"/>
          </w:tcPr>
          <w:p w14:paraId="573BB962" w14:textId="7D2E463F" w:rsidR="00634513" w:rsidRPr="00634513" w:rsidRDefault="00634513" w:rsidP="00634513">
            <w:pPr>
              <w:rPr>
                <w:lang w:eastAsia="bg-BG"/>
              </w:rPr>
            </w:pPr>
            <w:r w:rsidRPr="00634513">
              <w:t>Визуални нарушения</w:t>
            </w:r>
          </w:p>
        </w:tc>
      </w:tr>
      <w:tr w:rsidR="00634513" w14:paraId="44072446" w14:textId="77777777" w:rsidTr="00634513">
        <w:tc>
          <w:tcPr>
            <w:tcW w:w="3166" w:type="dxa"/>
          </w:tcPr>
          <w:p w14:paraId="29212D60" w14:textId="7349E6CE" w:rsidR="00634513" w:rsidRPr="00634513" w:rsidRDefault="00634513" w:rsidP="00634513">
            <w:pPr>
              <w:rPr>
                <w:lang w:eastAsia="bg-BG"/>
              </w:rPr>
            </w:pPr>
            <w:r w:rsidRPr="00634513">
              <w:t>Нарушения във вестибуларния апарат</w:t>
            </w:r>
          </w:p>
        </w:tc>
        <w:tc>
          <w:tcPr>
            <w:tcW w:w="3167" w:type="dxa"/>
          </w:tcPr>
          <w:p w14:paraId="78D6932A" w14:textId="752859DB" w:rsidR="00634513" w:rsidRPr="00634513" w:rsidRDefault="00634513" w:rsidP="00634513">
            <w:pPr>
              <w:rPr>
                <w:lang w:eastAsia="bg-BG"/>
              </w:rPr>
            </w:pPr>
            <w:r w:rsidRPr="00634513">
              <w:t>Много редки</w:t>
            </w:r>
          </w:p>
        </w:tc>
        <w:tc>
          <w:tcPr>
            <w:tcW w:w="3167" w:type="dxa"/>
          </w:tcPr>
          <w:p w14:paraId="5AD8A38C" w14:textId="280C0B7D" w:rsidR="00634513" w:rsidRPr="00634513" w:rsidRDefault="00634513" w:rsidP="00634513">
            <w:pPr>
              <w:rPr>
                <w:lang w:eastAsia="bg-BG"/>
              </w:rPr>
            </w:pPr>
            <w:r w:rsidRPr="00634513">
              <w:t>Вертиго</w:t>
            </w:r>
          </w:p>
        </w:tc>
      </w:tr>
      <w:tr w:rsidR="00634513" w14:paraId="15BDD1DE" w14:textId="77777777" w:rsidTr="00634513">
        <w:tc>
          <w:tcPr>
            <w:tcW w:w="3166" w:type="dxa"/>
          </w:tcPr>
          <w:p w14:paraId="61077947" w14:textId="3B70F359" w:rsidR="00634513" w:rsidRPr="00634513" w:rsidRDefault="00634513" w:rsidP="00634513">
            <w:pPr>
              <w:rPr>
                <w:lang w:eastAsia="bg-BG"/>
              </w:rPr>
            </w:pPr>
            <w:r w:rsidRPr="00634513">
              <w:t>Сърдечни нарушения</w:t>
            </w:r>
          </w:p>
        </w:tc>
        <w:tc>
          <w:tcPr>
            <w:tcW w:w="3167" w:type="dxa"/>
          </w:tcPr>
          <w:p w14:paraId="76C48F8D" w14:textId="77347F7C" w:rsidR="00634513" w:rsidRPr="00634513" w:rsidRDefault="00634513" w:rsidP="00634513">
            <w:pPr>
              <w:rPr>
                <w:lang w:eastAsia="bg-BG"/>
              </w:rPr>
            </w:pPr>
            <w:r w:rsidRPr="00634513">
              <w:t>Редки</w:t>
            </w:r>
          </w:p>
        </w:tc>
        <w:tc>
          <w:tcPr>
            <w:tcW w:w="3167" w:type="dxa"/>
          </w:tcPr>
          <w:p w14:paraId="6DC4109A" w14:textId="340BB64D" w:rsidR="00634513" w:rsidRPr="00634513" w:rsidRDefault="00634513" w:rsidP="00634513">
            <w:pPr>
              <w:rPr>
                <w:lang w:eastAsia="bg-BG"/>
              </w:rPr>
            </w:pPr>
            <w:r w:rsidRPr="00634513">
              <w:t>Тахикардия*</w:t>
            </w:r>
          </w:p>
        </w:tc>
      </w:tr>
      <w:tr w:rsidR="00634513" w14:paraId="20E5E5F7" w14:textId="77777777" w:rsidTr="00634513">
        <w:tc>
          <w:tcPr>
            <w:tcW w:w="3166" w:type="dxa"/>
            <w:vMerge w:val="restart"/>
          </w:tcPr>
          <w:p w14:paraId="2E28F71C" w14:textId="405D845C" w:rsidR="00634513" w:rsidRPr="00634513" w:rsidRDefault="00634513" w:rsidP="00634513">
            <w:pPr>
              <w:rPr>
                <w:lang w:eastAsia="bg-BG"/>
              </w:rPr>
            </w:pPr>
            <w:r w:rsidRPr="00634513">
              <w:t>Съдови нарушения</w:t>
            </w:r>
          </w:p>
        </w:tc>
        <w:tc>
          <w:tcPr>
            <w:tcW w:w="3167" w:type="dxa"/>
          </w:tcPr>
          <w:p w14:paraId="749CAF41" w14:textId="5EAB95D6" w:rsidR="00634513" w:rsidRPr="00634513" w:rsidRDefault="00634513" w:rsidP="00634513">
            <w:pPr>
              <w:rPr>
                <w:lang w:eastAsia="bg-BG"/>
              </w:rPr>
            </w:pPr>
            <w:r w:rsidRPr="00634513">
              <w:t>Нечести</w:t>
            </w:r>
          </w:p>
        </w:tc>
        <w:tc>
          <w:tcPr>
            <w:tcW w:w="3167" w:type="dxa"/>
          </w:tcPr>
          <w:p w14:paraId="39FC58C2" w14:textId="77A01977" w:rsidR="00634513" w:rsidRPr="00634513" w:rsidRDefault="00634513" w:rsidP="00634513">
            <w:pPr>
              <w:rPr>
                <w:lang w:eastAsia="bg-BG"/>
              </w:rPr>
            </w:pPr>
            <w:r w:rsidRPr="00634513">
              <w:t>Хипертония*</w:t>
            </w:r>
          </w:p>
        </w:tc>
      </w:tr>
      <w:tr w:rsidR="00634513" w14:paraId="5752CDF2" w14:textId="77777777" w:rsidTr="00634513">
        <w:tc>
          <w:tcPr>
            <w:tcW w:w="3166" w:type="dxa"/>
            <w:vMerge/>
          </w:tcPr>
          <w:p w14:paraId="2EB40641" w14:textId="77777777" w:rsidR="00634513" w:rsidRPr="00634513" w:rsidRDefault="00634513" w:rsidP="00634513">
            <w:pPr>
              <w:rPr>
                <w:lang w:eastAsia="bg-BG"/>
              </w:rPr>
            </w:pPr>
          </w:p>
        </w:tc>
        <w:tc>
          <w:tcPr>
            <w:tcW w:w="3167" w:type="dxa"/>
          </w:tcPr>
          <w:p w14:paraId="4B60B711" w14:textId="53FDEB8E" w:rsidR="00634513" w:rsidRPr="00634513" w:rsidRDefault="00634513" w:rsidP="00634513">
            <w:pPr>
              <w:rPr>
                <w:lang w:eastAsia="bg-BG"/>
              </w:rPr>
            </w:pPr>
            <w:r w:rsidRPr="00634513">
              <w:t>Редки</w:t>
            </w:r>
          </w:p>
        </w:tc>
        <w:tc>
          <w:tcPr>
            <w:tcW w:w="3167" w:type="dxa"/>
          </w:tcPr>
          <w:p w14:paraId="585BDDA4" w14:textId="4F429435" w:rsidR="00634513" w:rsidRPr="00634513" w:rsidRDefault="00634513" w:rsidP="00634513">
            <w:pPr>
              <w:rPr>
                <w:lang w:eastAsia="bg-BG"/>
              </w:rPr>
            </w:pPr>
            <w:r w:rsidRPr="00634513">
              <w:t>Кръвоизлив*, колебания в кръвното налягане*, топли вълни*.</w:t>
            </w:r>
          </w:p>
        </w:tc>
      </w:tr>
      <w:tr w:rsidR="00634513" w14:paraId="5E6872EB" w14:textId="77777777" w:rsidTr="00634513">
        <w:tc>
          <w:tcPr>
            <w:tcW w:w="3166" w:type="dxa"/>
            <w:vMerge w:val="restart"/>
          </w:tcPr>
          <w:p w14:paraId="1EB38FF0" w14:textId="483C8521" w:rsidR="00634513" w:rsidRPr="00634513" w:rsidRDefault="00634513" w:rsidP="00634513">
            <w:pPr>
              <w:rPr>
                <w:lang w:eastAsia="bg-BG"/>
              </w:rPr>
            </w:pPr>
            <w:r w:rsidRPr="00634513">
              <w:t>Респираторни, гръдни и медиастинални нарушения</w:t>
            </w:r>
          </w:p>
        </w:tc>
        <w:tc>
          <w:tcPr>
            <w:tcW w:w="3167" w:type="dxa"/>
          </w:tcPr>
          <w:p w14:paraId="69A5A78D" w14:textId="54CC0E97" w:rsidR="00634513" w:rsidRPr="00634513" w:rsidRDefault="00634513" w:rsidP="00634513">
            <w:pPr>
              <w:rPr>
                <w:lang w:eastAsia="bg-BG"/>
              </w:rPr>
            </w:pPr>
            <w:r w:rsidRPr="00634513">
              <w:t>Нечести</w:t>
            </w:r>
          </w:p>
        </w:tc>
        <w:tc>
          <w:tcPr>
            <w:tcW w:w="3167" w:type="dxa"/>
          </w:tcPr>
          <w:p w14:paraId="1319C35D" w14:textId="33589B43" w:rsidR="00634513" w:rsidRPr="00634513" w:rsidRDefault="00634513" w:rsidP="00634513">
            <w:pPr>
              <w:rPr>
                <w:lang w:eastAsia="bg-BG"/>
              </w:rPr>
            </w:pPr>
            <w:r w:rsidRPr="00634513">
              <w:t>Диспнея*</w:t>
            </w:r>
          </w:p>
        </w:tc>
      </w:tr>
      <w:tr w:rsidR="00634513" w14:paraId="651EA23C" w14:textId="77777777" w:rsidTr="00634513">
        <w:tc>
          <w:tcPr>
            <w:tcW w:w="3166" w:type="dxa"/>
            <w:vMerge/>
          </w:tcPr>
          <w:p w14:paraId="680D7AAF" w14:textId="77777777" w:rsidR="00634513" w:rsidRPr="00634513" w:rsidRDefault="00634513" w:rsidP="00634513">
            <w:pPr>
              <w:rPr>
                <w:lang w:eastAsia="bg-BG"/>
              </w:rPr>
            </w:pPr>
          </w:p>
        </w:tc>
        <w:tc>
          <w:tcPr>
            <w:tcW w:w="3167" w:type="dxa"/>
          </w:tcPr>
          <w:p w14:paraId="68287931" w14:textId="69491C19" w:rsidR="00634513" w:rsidRPr="00634513" w:rsidRDefault="00634513" w:rsidP="00634513">
            <w:pPr>
              <w:rPr>
                <w:lang w:eastAsia="bg-BG"/>
              </w:rPr>
            </w:pPr>
            <w:r w:rsidRPr="00634513">
              <w:t>Много редки</w:t>
            </w:r>
          </w:p>
        </w:tc>
        <w:tc>
          <w:tcPr>
            <w:tcW w:w="3167" w:type="dxa"/>
          </w:tcPr>
          <w:p w14:paraId="73BE4309" w14:textId="34C7E537" w:rsidR="00634513" w:rsidRPr="00634513" w:rsidRDefault="00634513" w:rsidP="00634513">
            <w:pPr>
              <w:rPr>
                <w:lang w:eastAsia="bg-BG"/>
              </w:rPr>
            </w:pPr>
            <w:r w:rsidRPr="00634513">
              <w:t>Астма, бронхоспазъм</w:t>
            </w:r>
          </w:p>
        </w:tc>
      </w:tr>
      <w:tr w:rsidR="00634513" w14:paraId="42EF8894" w14:textId="77777777" w:rsidTr="00634513">
        <w:tc>
          <w:tcPr>
            <w:tcW w:w="3166" w:type="dxa"/>
            <w:vMerge w:val="restart"/>
          </w:tcPr>
          <w:p w14:paraId="6342BC46" w14:textId="73B14BAA" w:rsidR="00634513" w:rsidRPr="00634513" w:rsidRDefault="00634513" w:rsidP="00634513">
            <w:pPr>
              <w:rPr>
                <w:lang w:eastAsia="bg-BG"/>
              </w:rPr>
            </w:pPr>
            <w:r w:rsidRPr="00634513">
              <w:t>Стомашно-чревни нарушения</w:t>
            </w:r>
          </w:p>
        </w:tc>
        <w:tc>
          <w:tcPr>
            <w:tcW w:w="3167" w:type="dxa"/>
          </w:tcPr>
          <w:p w14:paraId="123DB987" w14:textId="73B0AD0B" w:rsidR="00634513" w:rsidRPr="00634513" w:rsidRDefault="00634513" w:rsidP="00634513">
            <w:pPr>
              <w:rPr>
                <w:lang w:eastAsia="bg-BG"/>
              </w:rPr>
            </w:pPr>
            <w:r w:rsidRPr="00634513">
              <w:t>Чести</w:t>
            </w:r>
          </w:p>
        </w:tc>
        <w:tc>
          <w:tcPr>
            <w:tcW w:w="3167" w:type="dxa"/>
          </w:tcPr>
          <w:p w14:paraId="65031954" w14:textId="5BEB7B9A" w:rsidR="00634513" w:rsidRPr="00634513" w:rsidRDefault="00634513" w:rsidP="00634513">
            <w:pPr>
              <w:rPr>
                <w:lang w:eastAsia="bg-BG"/>
              </w:rPr>
            </w:pPr>
            <w:r w:rsidRPr="00634513">
              <w:t>Диария*, Прилошаване*, Повръщане*.</w:t>
            </w:r>
          </w:p>
        </w:tc>
      </w:tr>
      <w:tr w:rsidR="00634513" w14:paraId="226BF7DC" w14:textId="77777777" w:rsidTr="00634513">
        <w:tc>
          <w:tcPr>
            <w:tcW w:w="3166" w:type="dxa"/>
            <w:vMerge/>
          </w:tcPr>
          <w:p w14:paraId="7A57602B" w14:textId="77777777" w:rsidR="00634513" w:rsidRPr="00634513" w:rsidRDefault="00634513" w:rsidP="00634513">
            <w:pPr>
              <w:rPr>
                <w:lang w:eastAsia="bg-BG"/>
              </w:rPr>
            </w:pPr>
          </w:p>
        </w:tc>
        <w:tc>
          <w:tcPr>
            <w:tcW w:w="3167" w:type="dxa"/>
          </w:tcPr>
          <w:p w14:paraId="051139A0" w14:textId="73F19F7B" w:rsidR="00634513" w:rsidRPr="00634513" w:rsidRDefault="00634513" w:rsidP="00634513">
            <w:pPr>
              <w:rPr>
                <w:lang w:eastAsia="bg-BG"/>
              </w:rPr>
            </w:pPr>
            <w:r w:rsidRPr="00634513">
              <w:t>Нечести</w:t>
            </w:r>
          </w:p>
        </w:tc>
        <w:tc>
          <w:tcPr>
            <w:tcW w:w="3167" w:type="dxa"/>
          </w:tcPr>
          <w:p w14:paraId="00DC671A" w14:textId="1780180A" w:rsidR="00634513" w:rsidRPr="00634513" w:rsidRDefault="00634513" w:rsidP="00634513">
            <w:pPr>
              <w:rPr>
                <w:lang w:eastAsia="bg-BG"/>
              </w:rPr>
            </w:pPr>
            <w:r w:rsidRPr="00634513">
              <w:t>Запек*, Флатуленция*, Гастрит*.</w:t>
            </w:r>
          </w:p>
        </w:tc>
      </w:tr>
      <w:tr w:rsidR="00634513" w14:paraId="37A88237" w14:textId="77777777" w:rsidTr="00634513">
        <w:tc>
          <w:tcPr>
            <w:tcW w:w="3166" w:type="dxa"/>
            <w:vMerge/>
          </w:tcPr>
          <w:p w14:paraId="23107B3B" w14:textId="77777777" w:rsidR="00634513" w:rsidRPr="00634513" w:rsidRDefault="00634513" w:rsidP="00634513">
            <w:pPr>
              <w:rPr>
                <w:lang w:eastAsia="bg-BG"/>
              </w:rPr>
            </w:pPr>
          </w:p>
        </w:tc>
        <w:tc>
          <w:tcPr>
            <w:tcW w:w="3167" w:type="dxa"/>
          </w:tcPr>
          <w:p w14:paraId="4A545046" w14:textId="2826EFE8" w:rsidR="00634513" w:rsidRPr="00634513" w:rsidRDefault="00634513" w:rsidP="00634513">
            <w:pPr>
              <w:rPr>
                <w:lang w:eastAsia="bg-BG"/>
              </w:rPr>
            </w:pPr>
            <w:r w:rsidRPr="00634513">
              <w:t>Много редки</w:t>
            </w:r>
          </w:p>
        </w:tc>
        <w:tc>
          <w:tcPr>
            <w:tcW w:w="3167" w:type="dxa"/>
          </w:tcPr>
          <w:p w14:paraId="1F987AB7" w14:textId="78CE5A90" w:rsidR="00634513" w:rsidRPr="00634513" w:rsidRDefault="00634513" w:rsidP="00634513">
            <w:pPr>
              <w:rPr>
                <w:lang w:eastAsia="bg-BG"/>
              </w:rPr>
            </w:pPr>
            <w:r w:rsidRPr="00634513">
              <w:t>Коремна болка, диспепсия, стоматит, мелена, стомашно-чревно кървене, язва на дванадесетопръстника и перфорация, стомашна язва и перфорация.</w:t>
            </w:r>
          </w:p>
        </w:tc>
      </w:tr>
      <w:tr w:rsidR="00634513" w14:paraId="262979CB" w14:textId="77777777" w:rsidTr="00634513">
        <w:tc>
          <w:tcPr>
            <w:tcW w:w="3166" w:type="dxa"/>
            <w:vMerge w:val="restart"/>
          </w:tcPr>
          <w:p w14:paraId="5698599C" w14:textId="1F754ADD" w:rsidR="00634513" w:rsidRPr="00634513" w:rsidRDefault="00634513" w:rsidP="00634513">
            <w:pPr>
              <w:rPr>
                <w:lang w:eastAsia="bg-BG"/>
              </w:rPr>
            </w:pPr>
            <w:r w:rsidRPr="00634513">
              <w:t>Хепатобилиарни нарушения (вж. точка 4.4)</w:t>
            </w:r>
          </w:p>
        </w:tc>
        <w:tc>
          <w:tcPr>
            <w:tcW w:w="3167" w:type="dxa"/>
          </w:tcPr>
          <w:p w14:paraId="2DB2A983" w14:textId="71C5C032" w:rsidR="00634513" w:rsidRPr="00634513" w:rsidRDefault="00634513" w:rsidP="00634513">
            <w:pPr>
              <w:rPr>
                <w:lang w:eastAsia="bg-BG"/>
              </w:rPr>
            </w:pPr>
            <w:r w:rsidRPr="00634513">
              <w:t>Много редки</w:t>
            </w:r>
          </w:p>
        </w:tc>
        <w:tc>
          <w:tcPr>
            <w:tcW w:w="3167" w:type="dxa"/>
          </w:tcPr>
          <w:p w14:paraId="3A1DD963" w14:textId="4A6B3C0B" w:rsidR="00634513" w:rsidRPr="00634513" w:rsidRDefault="00634513" w:rsidP="00634513">
            <w:pPr>
              <w:rPr>
                <w:lang w:eastAsia="bg-BG"/>
              </w:rPr>
            </w:pPr>
            <w:r w:rsidRPr="00634513">
              <w:t>Фулминантен (бързоразвиващ се) хепатит, (включително и смъртни случаи), хепатит, холестаза, жълтеница.</w:t>
            </w:r>
          </w:p>
        </w:tc>
      </w:tr>
      <w:tr w:rsidR="00634513" w14:paraId="7F0CF1A2" w14:textId="77777777" w:rsidTr="00634513">
        <w:tc>
          <w:tcPr>
            <w:tcW w:w="3166" w:type="dxa"/>
            <w:vMerge/>
          </w:tcPr>
          <w:p w14:paraId="20321785" w14:textId="77777777" w:rsidR="00634513" w:rsidRPr="00634513" w:rsidRDefault="00634513" w:rsidP="00634513">
            <w:pPr>
              <w:rPr>
                <w:lang w:eastAsia="bg-BG"/>
              </w:rPr>
            </w:pPr>
          </w:p>
        </w:tc>
        <w:tc>
          <w:tcPr>
            <w:tcW w:w="3167" w:type="dxa"/>
          </w:tcPr>
          <w:p w14:paraId="3CBD1AB0" w14:textId="0EEB51D5" w:rsidR="00634513" w:rsidRPr="00634513" w:rsidRDefault="00634513" w:rsidP="00634513">
            <w:pPr>
              <w:rPr>
                <w:lang w:eastAsia="bg-BG"/>
              </w:rPr>
            </w:pPr>
            <w:r w:rsidRPr="00634513">
              <w:t>Чести</w:t>
            </w:r>
          </w:p>
        </w:tc>
        <w:tc>
          <w:tcPr>
            <w:tcW w:w="3167" w:type="dxa"/>
          </w:tcPr>
          <w:p w14:paraId="3DB5B5D1" w14:textId="74AF1811" w:rsidR="00634513" w:rsidRPr="00634513" w:rsidRDefault="00634513" w:rsidP="00634513">
            <w:pPr>
              <w:rPr>
                <w:lang w:eastAsia="bg-BG"/>
              </w:rPr>
            </w:pPr>
            <w:r w:rsidRPr="00634513">
              <w:t>Повишени чернодробни ензими.</w:t>
            </w:r>
          </w:p>
        </w:tc>
      </w:tr>
      <w:tr w:rsidR="00634513" w14:paraId="04C18F98" w14:textId="77777777" w:rsidTr="00634513">
        <w:tc>
          <w:tcPr>
            <w:tcW w:w="3166" w:type="dxa"/>
            <w:vMerge w:val="restart"/>
          </w:tcPr>
          <w:p w14:paraId="2E9EC478" w14:textId="45400467" w:rsidR="00634513" w:rsidRPr="00634513" w:rsidRDefault="00634513" w:rsidP="00634513">
            <w:pPr>
              <w:rPr>
                <w:lang w:eastAsia="bg-BG"/>
              </w:rPr>
            </w:pPr>
            <w:r w:rsidRPr="00634513">
              <w:t>Нарушения на кожата и подкожната тъкан</w:t>
            </w:r>
          </w:p>
        </w:tc>
        <w:tc>
          <w:tcPr>
            <w:tcW w:w="3167" w:type="dxa"/>
          </w:tcPr>
          <w:p w14:paraId="1BE409BC" w14:textId="43F5BD68" w:rsidR="00634513" w:rsidRPr="00634513" w:rsidRDefault="00634513" w:rsidP="00634513">
            <w:pPr>
              <w:rPr>
                <w:lang w:eastAsia="bg-BG"/>
              </w:rPr>
            </w:pPr>
            <w:r w:rsidRPr="00634513">
              <w:t>Нечести</w:t>
            </w:r>
          </w:p>
        </w:tc>
        <w:tc>
          <w:tcPr>
            <w:tcW w:w="3167" w:type="dxa"/>
          </w:tcPr>
          <w:p w14:paraId="1656387B" w14:textId="45701E64" w:rsidR="00634513" w:rsidRPr="00634513" w:rsidRDefault="00634513" w:rsidP="00634513">
            <w:pPr>
              <w:rPr>
                <w:lang w:eastAsia="bg-BG"/>
              </w:rPr>
            </w:pPr>
            <w:r w:rsidRPr="00634513">
              <w:t>Пруритус*, Обрив*, Увеличено изпотяване*.</w:t>
            </w:r>
          </w:p>
        </w:tc>
      </w:tr>
      <w:tr w:rsidR="00634513" w14:paraId="73C024B3" w14:textId="77777777" w:rsidTr="00634513">
        <w:tc>
          <w:tcPr>
            <w:tcW w:w="3166" w:type="dxa"/>
            <w:vMerge/>
          </w:tcPr>
          <w:p w14:paraId="10AE6395" w14:textId="77777777" w:rsidR="00634513" w:rsidRPr="00634513" w:rsidRDefault="00634513" w:rsidP="00634513">
            <w:pPr>
              <w:rPr>
                <w:lang w:eastAsia="bg-BG"/>
              </w:rPr>
            </w:pPr>
          </w:p>
        </w:tc>
        <w:tc>
          <w:tcPr>
            <w:tcW w:w="3167" w:type="dxa"/>
          </w:tcPr>
          <w:p w14:paraId="0D2F08CC" w14:textId="794AB379" w:rsidR="00634513" w:rsidRPr="00634513" w:rsidRDefault="00634513" w:rsidP="00634513">
            <w:pPr>
              <w:rPr>
                <w:lang w:eastAsia="bg-BG"/>
              </w:rPr>
            </w:pPr>
            <w:r w:rsidRPr="00634513">
              <w:t>Редки</w:t>
            </w:r>
          </w:p>
        </w:tc>
        <w:tc>
          <w:tcPr>
            <w:tcW w:w="3167" w:type="dxa"/>
          </w:tcPr>
          <w:p w14:paraId="60714064" w14:textId="41D41E4C" w:rsidR="00634513" w:rsidRPr="00634513" w:rsidRDefault="00634513" w:rsidP="00634513">
            <w:pPr>
              <w:rPr>
                <w:lang w:eastAsia="bg-BG"/>
              </w:rPr>
            </w:pPr>
            <w:r w:rsidRPr="00634513">
              <w:t>Еритема*, Дерматит*</w:t>
            </w:r>
          </w:p>
        </w:tc>
      </w:tr>
      <w:tr w:rsidR="00634513" w14:paraId="51D4EA8A" w14:textId="77777777" w:rsidTr="00634513">
        <w:tc>
          <w:tcPr>
            <w:tcW w:w="3166" w:type="dxa"/>
            <w:vMerge/>
          </w:tcPr>
          <w:p w14:paraId="2D4CE835" w14:textId="77777777" w:rsidR="00634513" w:rsidRPr="00634513" w:rsidRDefault="00634513" w:rsidP="00634513">
            <w:pPr>
              <w:rPr>
                <w:lang w:eastAsia="bg-BG"/>
              </w:rPr>
            </w:pPr>
          </w:p>
        </w:tc>
        <w:tc>
          <w:tcPr>
            <w:tcW w:w="3167" w:type="dxa"/>
          </w:tcPr>
          <w:p w14:paraId="7A74F26C" w14:textId="019B0E79" w:rsidR="00634513" w:rsidRPr="00634513" w:rsidRDefault="00634513" w:rsidP="00634513">
            <w:pPr>
              <w:rPr>
                <w:lang w:eastAsia="bg-BG"/>
              </w:rPr>
            </w:pPr>
            <w:r w:rsidRPr="00634513">
              <w:t>Много редки</w:t>
            </w:r>
          </w:p>
        </w:tc>
        <w:tc>
          <w:tcPr>
            <w:tcW w:w="3167" w:type="dxa"/>
          </w:tcPr>
          <w:p w14:paraId="738509C6" w14:textId="3486E8A9" w:rsidR="00634513" w:rsidRPr="00634513" w:rsidRDefault="00634513" w:rsidP="00634513">
            <w:pPr>
              <w:rPr>
                <w:lang w:eastAsia="bg-BG"/>
              </w:rPr>
            </w:pPr>
            <w:r w:rsidRPr="00634513">
              <w:t xml:space="preserve">Уртикария, Ангионевротичен едем, Едем на лицето, Еритема мултиформе, Синдром на </w:t>
            </w:r>
            <w:r w:rsidRPr="00634513">
              <w:rPr>
                <w:lang w:val="en-US"/>
              </w:rPr>
              <w:t xml:space="preserve">Stevens-Johnson, </w:t>
            </w:r>
            <w:r w:rsidRPr="00634513">
              <w:t>токсична епидермална некролиза.</w:t>
            </w:r>
          </w:p>
        </w:tc>
      </w:tr>
      <w:tr w:rsidR="00634513" w14:paraId="3D79E101" w14:textId="77777777" w:rsidTr="00634513">
        <w:tc>
          <w:tcPr>
            <w:tcW w:w="3166" w:type="dxa"/>
            <w:vMerge/>
          </w:tcPr>
          <w:p w14:paraId="7036827A" w14:textId="77777777" w:rsidR="00634513" w:rsidRPr="00634513" w:rsidRDefault="00634513" w:rsidP="00634513">
            <w:pPr>
              <w:rPr>
                <w:lang w:eastAsia="bg-BG"/>
              </w:rPr>
            </w:pPr>
          </w:p>
        </w:tc>
        <w:tc>
          <w:tcPr>
            <w:tcW w:w="3167" w:type="dxa"/>
          </w:tcPr>
          <w:p w14:paraId="7638740F" w14:textId="369877C8" w:rsidR="00634513" w:rsidRPr="00634513" w:rsidRDefault="00634513" w:rsidP="00634513">
            <w:pPr>
              <w:rPr>
                <w:lang w:eastAsia="bg-BG"/>
              </w:rPr>
            </w:pPr>
            <w:r w:rsidRPr="00634513">
              <w:t>С неизвестна честота</w:t>
            </w:r>
          </w:p>
        </w:tc>
        <w:tc>
          <w:tcPr>
            <w:tcW w:w="3167" w:type="dxa"/>
          </w:tcPr>
          <w:p w14:paraId="6EC95975" w14:textId="12381794" w:rsidR="00634513" w:rsidRPr="00634513" w:rsidRDefault="00634513" w:rsidP="00634513">
            <w:pPr>
              <w:rPr>
                <w:lang w:eastAsia="bg-BG"/>
              </w:rPr>
            </w:pPr>
            <w:r w:rsidRPr="00634513">
              <w:t>Локализиран кожен обрив от лекарства и медикаменти (вж. точка 4.4).</w:t>
            </w:r>
          </w:p>
        </w:tc>
      </w:tr>
      <w:tr w:rsidR="00634513" w14:paraId="091776FC" w14:textId="77777777" w:rsidTr="00634513">
        <w:tc>
          <w:tcPr>
            <w:tcW w:w="3166" w:type="dxa"/>
            <w:vMerge w:val="restart"/>
          </w:tcPr>
          <w:p w14:paraId="07B9B4D0" w14:textId="0CED3161" w:rsidR="00634513" w:rsidRPr="00634513" w:rsidRDefault="00634513" w:rsidP="00634513">
            <w:pPr>
              <w:rPr>
                <w:lang w:eastAsia="bg-BG"/>
              </w:rPr>
            </w:pPr>
            <w:r w:rsidRPr="00634513">
              <w:t>Нарушения на бъбреците и пикочните пътища</w:t>
            </w:r>
          </w:p>
        </w:tc>
        <w:tc>
          <w:tcPr>
            <w:tcW w:w="3167" w:type="dxa"/>
          </w:tcPr>
          <w:p w14:paraId="7A5A540B" w14:textId="028C1AF4" w:rsidR="00634513" w:rsidRPr="00634513" w:rsidRDefault="00634513" w:rsidP="00634513">
            <w:pPr>
              <w:rPr>
                <w:lang w:eastAsia="bg-BG"/>
              </w:rPr>
            </w:pPr>
            <w:r w:rsidRPr="00634513">
              <w:t>Редки</w:t>
            </w:r>
          </w:p>
        </w:tc>
        <w:tc>
          <w:tcPr>
            <w:tcW w:w="3167" w:type="dxa"/>
          </w:tcPr>
          <w:p w14:paraId="76572AF2" w14:textId="53F2A568" w:rsidR="00634513" w:rsidRPr="00634513" w:rsidRDefault="00634513" w:rsidP="00634513">
            <w:pPr>
              <w:rPr>
                <w:lang w:eastAsia="bg-BG"/>
              </w:rPr>
            </w:pPr>
            <w:r w:rsidRPr="00634513">
              <w:t>Дисурия*, Хематурия*, Задържане на урина*</w:t>
            </w:r>
          </w:p>
        </w:tc>
      </w:tr>
      <w:tr w:rsidR="00634513" w14:paraId="6EA13EEE" w14:textId="77777777" w:rsidTr="00634513">
        <w:tc>
          <w:tcPr>
            <w:tcW w:w="3166" w:type="dxa"/>
            <w:vMerge/>
          </w:tcPr>
          <w:p w14:paraId="643C58C4" w14:textId="77777777" w:rsidR="00634513" w:rsidRPr="00634513" w:rsidRDefault="00634513" w:rsidP="00634513">
            <w:pPr>
              <w:rPr>
                <w:lang w:eastAsia="bg-BG"/>
              </w:rPr>
            </w:pPr>
          </w:p>
        </w:tc>
        <w:tc>
          <w:tcPr>
            <w:tcW w:w="3167" w:type="dxa"/>
          </w:tcPr>
          <w:p w14:paraId="7A265262" w14:textId="1EC06B6A" w:rsidR="00634513" w:rsidRPr="00634513" w:rsidRDefault="00634513" w:rsidP="00634513">
            <w:pPr>
              <w:rPr>
                <w:lang w:eastAsia="bg-BG"/>
              </w:rPr>
            </w:pPr>
            <w:r w:rsidRPr="00634513">
              <w:t>Много редки</w:t>
            </w:r>
          </w:p>
        </w:tc>
        <w:tc>
          <w:tcPr>
            <w:tcW w:w="3167" w:type="dxa"/>
          </w:tcPr>
          <w:p w14:paraId="2B336B1F" w14:textId="56E589D0" w:rsidR="00634513" w:rsidRPr="00634513" w:rsidRDefault="00634513" w:rsidP="00634513">
            <w:pPr>
              <w:rPr>
                <w:lang w:eastAsia="bg-BG"/>
              </w:rPr>
            </w:pPr>
            <w:r w:rsidRPr="00634513">
              <w:t>Бъбречна недостатъчност, Олигурия, Интерстициален нефрит.</w:t>
            </w:r>
          </w:p>
        </w:tc>
      </w:tr>
      <w:tr w:rsidR="00634513" w14:paraId="365D7234" w14:textId="77777777" w:rsidTr="00634513">
        <w:tc>
          <w:tcPr>
            <w:tcW w:w="3166" w:type="dxa"/>
            <w:vMerge w:val="restart"/>
          </w:tcPr>
          <w:p w14:paraId="3AF812EB" w14:textId="3EE4D544" w:rsidR="00634513" w:rsidRPr="00634513" w:rsidRDefault="00634513" w:rsidP="00634513">
            <w:pPr>
              <w:rPr>
                <w:lang w:eastAsia="bg-BG"/>
              </w:rPr>
            </w:pPr>
            <w:r w:rsidRPr="00634513">
              <w:t>Общи неразположения</w:t>
            </w:r>
          </w:p>
        </w:tc>
        <w:tc>
          <w:tcPr>
            <w:tcW w:w="3167" w:type="dxa"/>
          </w:tcPr>
          <w:p w14:paraId="59FA8EEC" w14:textId="6BD67056" w:rsidR="00634513" w:rsidRPr="00634513" w:rsidRDefault="00634513" w:rsidP="00634513">
            <w:pPr>
              <w:rPr>
                <w:lang w:eastAsia="bg-BG"/>
              </w:rPr>
            </w:pPr>
            <w:r w:rsidRPr="00634513">
              <w:t>Нечести</w:t>
            </w:r>
          </w:p>
        </w:tc>
        <w:tc>
          <w:tcPr>
            <w:tcW w:w="3167" w:type="dxa"/>
          </w:tcPr>
          <w:p w14:paraId="7C49CD7F" w14:textId="1CA07CE5" w:rsidR="00634513" w:rsidRPr="00634513" w:rsidRDefault="00634513" w:rsidP="00634513">
            <w:pPr>
              <w:rPr>
                <w:lang w:eastAsia="bg-BG"/>
              </w:rPr>
            </w:pPr>
            <w:r w:rsidRPr="00634513">
              <w:t>Едем*</w:t>
            </w:r>
          </w:p>
        </w:tc>
      </w:tr>
      <w:tr w:rsidR="00634513" w14:paraId="68774764" w14:textId="77777777" w:rsidTr="00634513">
        <w:tc>
          <w:tcPr>
            <w:tcW w:w="3166" w:type="dxa"/>
            <w:vMerge/>
          </w:tcPr>
          <w:p w14:paraId="39F3127A" w14:textId="77777777" w:rsidR="00634513" w:rsidRPr="00634513" w:rsidRDefault="00634513" w:rsidP="00634513">
            <w:pPr>
              <w:rPr>
                <w:lang w:eastAsia="bg-BG"/>
              </w:rPr>
            </w:pPr>
          </w:p>
        </w:tc>
        <w:tc>
          <w:tcPr>
            <w:tcW w:w="3167" w:type="dxa"/>
          </w:tcPr>
          <w:p w14:paraId="3D18A724" w14:textId="53E41529" w:rsidR="00634513" w:rsidRPr="00634513" w:rsidRDefault="00634513" w:rsidP="00634513">
            <w:pPr>
              <w:rPr>
                <w:lang w:eastAsia="bg-BG"/>
              </w:rPr>
            </w:pPr>
            <w:r w:rsidRPr="00634513">
              <w:t>Редки</w:t>
            </w:r>
          </w:p>
        </w:tc>
        <w:tc>
          <w:tcPr>
            <w:tcW w:w="3167" w:type="dxa"/>
          </w:tcPr>
          <w:p w14:paraId="75D0DB3A" w14:textId="700CBA08" w:rsidR="00634513" w:rsidRPr="00634513" w:rsidRDefault="00634513" w:rsidP="00634513">
            <w:pPr>
              <w:rPr>
                <w:lang w:eastAsia="bg-BG"/>
              </w:rPr>
            </w:pPr>
            <w:r w:rsidRPr="00634513">
              <w:t>Астения*, Неразположение*</w:t>
            </w:r>
          </w:p>
        </w:tc>
      </w:tr>
      <w:tr w:rsidR="00634513" w14:paraId="1C947E4F" w14:textId="77777777" w:rsidTr="00634513">
        <w:tc>
          <w:tcPr>
            <w:tcW w:w="3166" w:type="dxa"/>
            <w:vMerge/>
          </w:tcPr>
          <w:p w14:paraId="42FAA2F7" w14:textId="77777777" w:rsidR="00634513" w:rsidRPr="00634513" w:rsidRDefault="00634513" w:rsidP="00634513">
            <w:pPr>
              <w:rPr>
                <w:lang w:eastAsia="bg-BG"/>
              </w:rPr>
            </w:pPr>
          </w:p>
        </w:tc>
        <w:tc>
          <w:tcPr>
            <w:tcW w:w="3167" w:type="dxa"/>
          </w:tcPr>
          <w:p w14:paraId="244ABD31" w14:textId="3349B394" w:rsidR="00634513" w:rsidRPr="00634513" w:rsidRDefault="00634513" w:rsidP="00634513">
            <w:pPr>
              <w:rPr>
                <w:lang w:eastAsia="bg-BG"/>
              </w:rPr>
            </w:pPr>
            <w:r w:rsidRPr="00634513">
              <w:t>Много редки</w:t>
            </w:r>
          </w:p>
        </w:tc>
        <w:tc>
          <w:tcPr>
            <w:tcW w:w="3167" w:type="dxa"/>
          </w:tcPr>
          <w:p w14:paraId="6248C402" w14:textId="2D7AF32F" w:rsidR="00634513" w:rsidRPr="00634513" w:rsidRDefault="00634513" w:rsidP="00634513">
            <w:pPr>
              <w:rPr>
                <w:lang w:eastAsia="bg-BG"/>
              </w:rPr>
            </w:pPr>
            <w:r w:rsidRPr="00634513">
              <w:t>Хипотермия</w:t>
            </w:r>
          </w:p>
        </w:tc>
      </w:tr>
      <w:tr w:rsidR="00634513" w14:paraId="3233E117" w14:textId="77777777" w:rsidTr="00634513">
        <w:tc>
          <w:tcPr>
            <w:tcW w:w="3166" w:type="dxa"/>
          </w:tcPr>
          <w:p w14:paraId="07BE60AA" w14:textId="60D01150" w:rsidR="00634513" w:rsidRPr="00634513" w:rsidRDefault="00634513" w:rsidP="00634513">
            <w:pPr>
              <w:rPr>
                <w:lang w:eastAsia="bg-BG"/>
              </w:rPr>
            </w:pPr>
            <w:r w:rsidRPr="00634513">
              <w:t>Проучвания</w:t>
            </w:r>
          </w:p>
        </w:tc>
        <w:tc>
          <w:tcPr>
            <w:tcW w:w="3167" w:type="dxa"/>
          </w:tcPr>
          <w:p w14:paraId="2D8F0392" w14:textId="29350F98" w:rsidR="00634513" w:rsidRPr="00634513" w:rsidRDefault="00634513" w:rsidP="00634513">
            <w:pPr>
              <w:rPr>
                <w:lang w:eastAsia="bg-BG"/>
              </w:rPr>
            </w:pPr>
            <w:r w:rsidRPr="00634513">
              <w:t>Чести</w:t>
            </w:r>
          </w:p>
        </w:tc>
        <w:tc>
          <w:tcPr>
            <w:tcW w:w="3167" w:type="dxa"/>
          </w:tcPr>
          <w:p w14:paraId="6288B926" w14:textId="73A3F26A" w:rsidR="00634513" w:rsidRPr="00634513" w:rsidRDefault="00634513" w:rsidP="00634513">
            <w:pPr>
              <w:rPr>
                <w:lang w:eastAsia="bg-BG"/>
              </w:rPr>
            </w:pPr>
            <w:r w:rsidRPr="00634513">
              <w:t>Увеличение на чернодробните ензими*</w:t>
            </w:r>
          </w:p>
        </w:tc>
      </w:tr>
      <w:tr w:rsidR="00634513" w14:paraId="04433F42" w14:textId="77777777" w:rsidTr="000B55B5">
        <w:tc>
          <w:tcPr>
            <w:tcW w:w="9500" w:type="dxa"/>
            <w:gridSpan w:val="3"/>
          </w:tcPr>
          <w:p w14:paraId="57C38E9F" w14:textId="587863C1" w:rsidR="00634513" w:rsidRPr="00634513" w:rsidRDefault="00634513" w:rsidP="00634513">
            <w:pPr>
              <w:rPr>
                <w:lang w:eastAsia="bg-BG"/>
              </w:rPr>
            </w:pPr>
            <w:r w:rsidRPr="00634513">
              <w:t>*честотата се базира на промени в лабораторни показатели</w:t>
            </w:r>
          </w:p>
        </w:tc>
      </w:tr>
    </w:tbl>
    <w:p w14:paraId="7359896D" w14:textId="03D70451" w:rsidR="00634513" w:rsidRDefault="00634513" w:rsidP="00634513">
      <w:pPr>
        <w:rPr>
          <w:sz w:val="24"/>
          <w:szCs w:val="24"/>
          <w:lang w:eastAsia="bg-BG"/>
        </w:rPr>
      </w:pPr>
    </w:p>
    <w:p w14:paraId="05D1DA21" w14:textId="77777777" w:rsidR="00634513" w:rsidRPr="00634513" w:rsidRDefault="00634513" w:rsidP="00634513">
      <w:pPr>
        <w:spacing w:line="240" w:lineRule="auto"/>
        <w:rPr>
          <w:rFonts w:eastAsia="Times New Roman" w:cs="Arial"/>
          <w:lang w:eastAsia="bg-BG"/>
        </w:rPr>
      </w:pPr>
      <w:r w:rsidRPr="00634513">
        <w:rPr>
          <w:rFonts w:eastAsia="Times New Roman" w:cs="Arial"/>
          <w:color w:val="000000"/>
          <w:u w:val="single"/>
          <w:lang w:eastAsia="bg-BG"/>
        </w:rPr>
        <w:t>Съобщаване на подозирани нежелани реакции</w:t>
      </w:r>
    </w:p>
    <w:p w14:paraId="5EA9E10E" w14:textId="77777777" w:rsidR="00634513" w:rsidRPr="00634513" w:rsidRDefault="00634513" w:rsidP="00634513">
      <w:pPr>
        <w:spacing w:line="240" w:lineRule="auto"/>
        <w:rPr>
          <w:rFonts w:eastAsia="Times New Roman" w:cs="Arial"/>
          <w:lang w:eastAsia="bg-BG"/>
        </w:rPr>
      </w:pPr>
      <w:r w:rsidRPr="00634513">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6866731D" w14:textId="77777777" w:rsidR="00634513" w:rsidRPr="00634513" w:rsidRDefault="00634513" w:rsidP="00634513">
      <w:pPr>
        <w:spacing w:line="240" w:lineRule="auto"/>
        <w:rPr>
          <w:rFonts w:eastAsia="Times New Roman" w:cs="Arial"/>
          <w:color w:val="000000"/>
          <w:lang w:eastAsia="bg-BG"/>
        </w:rPr>
      </w:pPr>
    </w:p>
    <w:p w14:paraId="362BB159" w14:textId="73FA67A1" w:rsidR="00634513" w:rsidRPr="00634513" w:rsidRDefault="00634513" w:rsidP="00634513">
      <w:pPr>
        <w:spacing w:line="240" w:lineRule="auto"/>
        <w:rPr>
          <w:rFonts w:eastAsia="Times New Roman" w:cs="Arial"/>
          <w:lang w:eastAsia="bg-BG"/>
        </w:rPr>
      </w:pPr>
      <w:r w:rsidRPr="00634513">
        <w:rPr>
          <w:rFonts w:eastAsia="Times New Roman" w:cs="Arial"/>
          <w:color w:val="000000"/>
          <w:lang w:eastAsia="bg-BG"/>
        </w:rPr>
        <w:t>Изпълнителна агенция по лекарствата.</w:t>
      </w:r>
    </w:p>
    <w:p w14:paraId="453F8650" w14:textId="77777777" w:rsidR="00634513" w:rsidRPr="00634513" w:rsidRDefault="00634513" w:rsidP="00634513">
      <w:pPr>
        <w:spacing w:line="240" w:lineRule="auto"/>
        <w:rPr>
          <w:rFonts w:eastAsia="Times New Roman" w:cs="Arial"/>
          <w:lang w:eastAsia="bg-BG"/>
        </w:rPr>
      </w:pPr>
      <w:r w:rsidRPr="00634513">
        <w:rPr>
          <w:rFonts w:eastAsia="Times New Roman" w:cs="Arial"/>
          <w:color w:val="000000"/>
          <w:lang w:eastAsia="bg-BG"/>
        </w:rPr>
        <w:t>ул. „Дамян Груев” № 8</w:t>
      </w:r>
    </w:p>
    <w:p w14:paraId="7C4C7059" w14:textId="77777777" w:rsidR="00634513" w:rsidRPr="00634513" w:rsidRDefault="00634513" w:rsidP="00634513">
      <w:pPr>
        <w:spacing w:line="240" w:lineRule="auto"/>
        <w:rPr>
          <w:rFonts w:eastAsia="Times New Roman" w:cs="Arial"/>
          <w:lang w:eastAsia="bg-BG"/>
        </w:rPr>
      </w:pPr>
      <w:r w:rsidRPr="00634513">
        <w:rPr>
          <w:rFonts w:eastAsia="Times New Roman" w:cs="Arial"/>
          <w:color w:val="000000"/>
          <w:lang w:eastAsia="bg-BG"/>
        </w:rPr>
        <w:t>1303 София</w:t>
      </w:r>
    </w:p>
    <w:p w14:paraId="1B7EFC32" w14:textId="77777777" w:rsidR="00634513" w:rsidRPr="00634513" w:rsidRDefault="00634513" w:rsidP="00634513">
      <w:pPr>
        <w:spacing w:line="240" w:lineRule="auto"/>
        <w:rPr>
          <w:rFonts w:eastAsia="Times New Roman" w:cs="Arial"/>
          <w:lang w:eastAsia="bg-BG"/>
        </w:rPr>
      </w:pPr>
      <w:r w:rsidRPr="00634513">
        <w:rPr>
          <w:rFonts w:eastAsia="Times New Roman" w:cs="Arial"/>
          <w:color w:val="000000"/>
          <w:lang w:eastAsia="bg-BG"/>
        </w:rPr>
        <w:t>Тел: +359 2 8903417</w:t>
      </w:r>
    </w:p>
    <w:p w14:paraId="719DD95C" w14:textId="77777777" w:rsidR="00634513" w:rsidRPr="00634513" w:rsidRDefault="00634513" w:rsidP="00634513">
      <w:pPr>
        <w:spacing w:line="240" w:lineRule="auto"/>
        <w:rPr>
          <w:rFonts w:eastAsia="Times New Roman" w:cs="Arial"/>
          <w:lang w:eastAsia="bg-BG"/>
        </w:rPr>
      </w:pPr>
      <w:r w:rsidRPr="00634513">
        <w:rPr>
          <w:rFonts w:eastAsia="Times New Roman" w:cs="Arial"/>
          <w:color w:val="000000"/>
          <w:lang w:eastAsia="bg-BG"/>
        </w:rPr>
        <w:t xml:space="preserve">уебсайт: </w:t>
      </w:r>
      <w:hyperlink r:id="rId5" w:history="1">
        <w:r w:rsidRPr="00634513">
          <w:rPr>
            <w:rFonts w:eastAsia="Times New Roman" w:cs="Arial"/>
            <w:color w:val="000000"/>
            <w:u w:val="single"/>
            <w:lang w:val="en-US"/>
          </w:rPr>
          <w:t>www.bda.bg</w:t>
        </w:r>
      </w:hyperlink>
    </w:p>
    <w:p w14:paraId="6ACD38EB" w14:textId="77777777" w:rsidR="00634513" w:rsidRPr="00634513" w:rsidRDefault="00634513" w:rsidP="00634513">
      <w:pPr>
        <w:rPr>
          <w:sz w:val="24"/>
          <w:szCs w:val="24"/>
          <w:lang w:eastAsia="bg-BG"/>
        </w:rPr>
      </w:pPr>
    </w:p>
    <w:p w14:paraId="378A0F20" w14:textId="0F47C869" w:rsidR="001D095A" w:rsidRDefault="002C50EE" w:rsidP="00340E8D">
      <w:pPr>
        <w:pStyle w:val="Heading2"/>
      </w:pPr>
      <w:r>
        <w:t>4.9. Предозиране</w:t>
      </w:r>
    </w:p>
    <w:p w14:paraId="4FE02C00" w14:textId="6604DD41" w:rsidR="00634513" w:rsidRDefault="00634513" w:rsidP="00634513"/>
    <w:p w14:paraId="31DED42C" w14:textId="77777777" w:rsidR="00634513" w:rsidRPr="00634513" w:rsidRDefault="00634513" w:rsidP="00634513">
      <w:pPr>
        <w:spacing w:line="240" w:lineRule="auto"/>
        <w:rPr>
          <w:rFonts w:eastAsia="Times New Roman" w:cs="Arial"/>
          <w:sz w:val="28"/>
          <w:szCs w:val="28"/>
          <w:lang w:eastAsia="bg-BG"/>
        </w:rPr>
      </w:pPr>
      <w:r w:rsidRPr="00634513">
        <w:rPr>
          <w:rFonts w:eastAsia="Times New Roman" w:cs="Arial"/>
          <w:color w:val="000000"/>
          <w:lang w:eastAsia="bg-BG"/>
        </w:rPr>
        <w:t>Симптомите последващи голямо предозиране с нестероидни противовъзпалителни лекарствени средства обикновено се ограничават с летаргия, сънливост, чувство на гадене, повръщане и болка в епигастриума, които обикновено са обратими с поддържащо лечение. Може да възникне гастроинтестинално кръвотечение. Хипертония, остра бъбречна недостатъчност, респираторна депресия и кома могат да настъпят в следствие на предозиране, но в редки случаи. Анафилактоидни реакции са били съобщавани при терапевтичното изследване на НСПВС и могат да възникнат при предозиране.</w:t>
      </w:r>
    </w:p>
    <w:p w14:paraId="05AB8AF2" w14:textId="77777777" w:rsidR="00634513" w:rsidRPr="00634513" w:rsidRDefault="00634513" w:rsidP="00634513">
      <w:pPr>
        <w:spacing w:line="240" w:lineRule="auto"/>
        <w:rPr>
          <w:rFonts w:eastAsia="Times New Roman" w:cs="Arial"/>
          <w:color w:val="000000"/>
          <w:lang w:eastAsia="bg-BG"/>
        </w:rPr>
      </w:pPr>
    </w:p>
    <w:p w14:paraId="4C7E6FAE" w14:textId="0268B31A" w:rsidR="00634513" w:rsidRPr="00634513" w:rsidRDefault="00634513" w:rsidP="00634513">
      <w:pPr>
        <w:spacing w:line="240" w:lineRule="auto"/>
        <w:rPr>
          <w:rFonts w:ascii="Times New Roman" w:eastAsia="Times New Roman" w:hAnsi="Times New Roman" w:cs="Times New Roman"/>
          <w:sz w:val="24"/>
          <w:szCs w:val="24"/>
          <w:lang w:eastAsia="bg-BG"/>
        </w:rPr>
      </w:pPr>
      <w:r w:rsidRPr="00634513">
        <w:rPr>
          <w:rFonts w:eastAsia="Times New Roman" w:cs="Arial"/>
          <w:color w:val="000000"/>
          <w:lang w:eastAsia="bg-BG"/>
        </w:rPr>
        <w:t xml:space="preserve">След предозиране с НСПВС, пациентите трябва да бъдат поставени на поддържащо и симптоматично лечение. Няма специфичен антидот. Няма информация по отношение на премахването на нимезулид чрез хемодиализа, но въз основа на високата степен на </w:t>
      </w:r>
      <w:r w:rsidRPr="00634513">
        <w:rPr>
          <w:rFonts w:eastAsia="Times New Roman" w:cs="Arial"/>
          <w:color w:val="000000"/>
          <w:lang w:eastAsia="bg-BG"/>
        </w:rPr>
        <w:lastRenderedPageBreak/>
        <w:t xml:space="preserve">свързване с плазмените протеини (до 97.5%), е малко вероятно диализата да бъде от помощ при предозиране. Предизвикване на повръщане и/или прием на медицински въглен (60 до 100 </w:t>
      </w:r>
      <w:r w:rsidRPr="00634513">
        <w:rPr>
          <w:rFonts w:eastAsia="Times New Roman" w:cs="Arial"/>
          <w:color w:val="000000"/>
          <w:lang w:val="en-US"/>
        </w:rPr>
        <w:t xml:space="preserve">g </w:t>
      </w:r>
      <w:r w:rsidRPr="00634513">
        <w:rPr>
          <w:rFonts w:eastAsia="Times New Roman" w:cs="Arial"/>
          <w:color w:val="000000"/>
          <w:lang w:eastAsia="bg-BG"/>
        </w:rPr>
        <w:t>при възрастни) и/или осмотично очистително може да бъде назначено при пациенти в рамките на 4 часа след голяма доза или при налични симптоми за предозиране. Предизвикване на диуреза, алкалинизация на урината, хемодиализа, хемоперфузия не биха имали ефект поради високото ниво на свързване с протеините. Трябва да се проследяват бъбречната и чернодробната функция.</w:t>
      </w:r>
    </w:p>
    <w:p w14:paraId="63A8FDF9" w14:textId="77777777" w:rsidR="00634513" w:rsidRPr="00634513" w:rsidRDefault="00634513" w:rsidP="00634513"/>
    <w:p w14:paraId="02081B24" w14:textId="36FE76F4" w:rsidR="00395555" w:rsidRPr="00395555" w:rsidRDefault="002C50EE" w:rsidP="008A6AF2">
      <w:pPr>
        <w:pStyle w:val="Heading1"/>
      </w:pPr>
      <w:r>
        <w:t>5. ФАРМАКОЛОГИЧНИ СВОЙСТВА</w:t>
      </w:r>
    </w:p>
    <w:p w14:paraId="1A152A95" w14:textId="70ADE844" w:rsidR="001D095A" w:rsidRDefault="002C50EE" w:rsidP="00340E8D">
      <w:pPr>
        <w:pStyle w:val="Heading2"/>
      </w:pPr>
      <w:r>
        <w:t>5.1. Фармакодинамични свойства</w:t>
      </w:r>
    </w:p>
    <w:p w14:paraId="5AB4601A" w14:textId="54D7B8C2" w:rsidR="00A356E6" w:rsidRDefault="00A356E6" w:rsidP="00A356E6"/>
    <w:p w14:paraId="023F1375" w14:textId="77777777" w:rsidR="00A356E6" w:rsidRPr="00A356E6" w:rsidRDefault="00A356E6" w:rsidP="00A356E6">
      <w:pPr>
        <w:rPr>
          <w:sz w:val="24"/>
          <w:szCs w:val="24"/>
          <w:lang w:eastAsia="bg-BG"/>
        </w:rPr>
      </w:pPr>
      <w:r w:rsidRPr="00A356E6">
        <w:rPr>
          <w:lang w:eastAsia="bg-BG"/>
        </w:rPr>
        <w:t>Фармакотерапевтична група: инхибитори на цикло-оксигеназа.</w:t>
      </w:r>
    </w:p>
    <w:p w14:paraId="0D451F6B" w14:textId="77777777" w:rsidR="00A356E6" w:rsidRDefault="00A356E6" w:rsidP="00A356E6">
      <w:pPr>
        <w:rPr>
          <w:lang w:eastAsia="bg-BG"/>
        </w:rPr>
      </w:pPr>
    </w:p>
    <w:p w14:paraId="48DA2261" w14:textId="4AFAA97E" w:rsidR="00A356E6" w:rsidRPr="00A356E6" w:rsidRDefault="00A356E6" w:rsidP="00A356E6">
      <w:pPr>
        <w:rPr>
          <w:sz w:val="24"/>
          <w:szCs w:val="24"/>
          <w:lang w:eastAsia="bg-BG"/>
        </w:rPr>
      </w:pPr>
      <w:r w:rsidRPr="00A356E6">
        <w:rPr>
          <w:lang w:eastAsia="bg-BG"/>
        </w:rPr>
        <w:t>АТС код: М01 АХ 17</w:t>
      </w:r>
    </w:p>
    <w:p w14:paraId="74B47BB4" w14:textId="77777777" w:rsidR="00A356E6" w:rsidRDefault="00A356E6" w:rsidP="00A356E6">
      <w:pPr>
        <w:rPr>
          <w:lang w:eastAsia="bg-BG"/>
        </w:rPr>
      </w:pPr>
    </w:p>
    <w:p w14:paraId="7365C9E4" w14:textId="611B706A" w:rsidR="00A356E6" w:rsidRPr="00A356E6" w:rsidRDefault="00A356E6" w:rsidP="00A356E6">
      <w:pPr>
        <w:rPr>
          <w:sz w:val="24"/>
          <w:szCs w:val="24"/>
          <w:lang w:eastAsia="bg-BG"/>
        </w:rPr>
      </w:pPr>
      <w:r w:rsidRPr="00A356E6">
        <w:rPr>
          <w:lang w:eastAsia="bg-BG"/>
        </w:rPr>
        <w:t>Нимезулид е нестероидно противовъзпалително лекарствено средство с аналгетични и антипиретични свойства, което действа като инхибитор на ензима цикло-оксигеназа, катализиращ простагладиновата синтеза.</w:t>
      </w:r>
    </w:p>
    <w:p w14:paraId="72D7D938" w14:textId="77777777" w:rsidR="00A356E6" w:rsidRPr="00A356E6" w:rsidRDefault="00A356E6" w:rsidP="00A356E6"/>
    <w:p w14:paraId="7C8C9C46" w14:textId="0925D4C9" w:rsidR="00E9184E" w:rsidRDefault="002C50EE" w:rsidP="00340E8D">
      <w:pPr>
        <w:pStyle w:val="Heading2"/>
      </w:pPr>
      <w:r>
        <w:t>5.2. Фармакокинетични свойства</w:t>
      </w:r>
    </w:p>
    <w:p w14:paraId="0B60DF1E" w14:textId="1E5C28F0" w:rsidR="00A356E6" w:rsidRDefault="00A356E6" w:rsidP="00A356E6"/>
    <w:p w14:paraId="1D51728A" w14:textId="77777777" w:rsidR="00A356E6" w:rsidRPr="00A356E6" w:rsidRDefault="00A356E6" w:rsidP="00A356E6">
      <w:pPr>
        <w:spacing w:line="240" w:lineRule="auto"/>
        <w:rPr>
          <w:rFonts w:eastAsia="Times New Roman" w:cs="Arial"/>
          <w:sz w:val="28"/>
          <w:szCs w:val="28"/>
          <w:lang w:eastAsia="bg-BG"/>
        </w:rPr>
      </w:pPr>
      <w:r w:rsidRPr="00A356E6">
        <w:rPr>
          <w:rFonts w:eastAsia="Times New Roman" w:cs="Arial"/>
          <w:color w:val="000000"/>
          <w:lang w:eastAsia="bg-BG"/>
        </w:rPr>
        <w:t xml:space="preserve">Нимезулид се абсорбира добре, когато се приема перорално. След еднократна доза от 100 </w:t>
      </w:r>
      <w:r w:rsidRPr="00A356E6">
        <w:rPr>
          <w:rFonts w:eastAsia="Times New Roman" w:cs="Arial"/>
          <w:color w:val="000000"/>
          <w:lang w:val="en-US"/>
        </w:rPr>
        <w:t xml:space="preserve">mg </w:t>
      </w:r>
      <w:r w:rsidRPr="00A356E6">
        <w:rPr>
          <w:rFonts w:eastAsia="Times New Roman" w:cs="Arial"/>
          <w:color w:val="000000"/>
          <w:lang w:eastAsia="bg-BG"/>
        </w:rPr>
        <w:t xml:space="preserve">нимезулид се достигат пикови плазмени нива от 3-4 </w:t>
      </w:r>
      <w:r w:rsidRPr="00A356E6">
        <w:rPr>
          <w:rFonts w:eastAsia="Times New Roman" w:cs="Arial"/>
          <w:color w:val="000000"/>
          <w:lang w:val="en-US"/>
        </w:rPr>
        <w:t xml:space="preserve">mg/l </w:t>
      </w:r>
      <w:r w:rsidRPr="00A356E6">
        <w:rPr>
          <w:rFonts w:eastAsia="Times New Roman" w:cs="Arial"/>
          <w:color w:val="000000"/>
          <w:lang w:eastAsia="bg-BG"/>
        </w:rPr>
        <w:t xml:space="preserve">при възрастни след 2-3 часа. </w:t>
      </w:r>
      <w:r w:rsidRPr="00A356E6">
        <w:rPr>
          <w:rFonts w:eastAsia="Times New Roman" w:cs="Arial"/>
          <w:color w:val="000000"/>
          <w:lang w:val="en-US"/>
        </w:rPr>
        <w:t xml:space="preserve">AUC </w:t>
      </w:r>
      <w:r w:rsidRPr="00A356E6">
        <w:rPr>
          <w:rFonts w:eastAsia="Times New Roman" w:cs="Arial"/>
          <w:color w:val="000000"/>
          <w:lang w:eastAsia="bg-BG"/>
        </w:rPr>
        <w:t>(площта под кривата) = 20-35</w:t>
      </w:r>
      <w:r w:rsidRPr="00A356E6">
        <w:rPr>
          <w:rFonts w:eastAsia="Times New Roman" w:cs="Arial"/>
          <w:color w:val="000000"/>
          <w:lang w:val="en-US"/>
        </w:rPr>
        <w:t xml:space="preserve">mg h/1. </w:t>
      </w:r>
      <w:r w:rsidRPr="00A356E6">
        <w:rPr>
          <w:rFonts w:eastAsia="Times New Roman" w:cs="Arial"/>
          <w:color w:val="000000"/>
          <w:lang w:eastAsia="bg-BG"/>
        </w:rPr>
        <w:t xml:space="preserve">Не е открита статистически значима разлика между тези показатели и онези, наблюдавани след прием на 100 </w:t>
      </w:r>
      <w:r w:rsidRPr="00A356E6">
        <w:rPr>
          <w:rFonts w:eastAsia="Times New Roman" w:cs="Arial"/>
          <w:color w:val="000000"/>
          <w:lang w:val="en-US"/>
        </w:rPr>
        <w:t xml:space="preserve">mg </w:t>
      </w:r>
      <w:r w:rsidRPr="00A356E6">
        <w:rPr>
          <w:rFonts w:eastAsia="Times New Roman" w:cs="Arial"/>
          <w:color w:val="000000"/>
          <w:lang w:eastAsia="bg-BG"/>
        </w:rPr>
        <w:t>два пъти дневно след 7 дни.</w:t>
      </w:r>
    </w:p>
    <w:p w14:paraId="58A3D2A7" w14:textId="77777777" w:rsidR="00A356E6" w:rsidRPr="00A356E6" w:rsidRDefault="00A356E6" w:rsidP="00A356E6">
      <w:pPr>
        <w:spacing w:line="240" w:lineRule="auto"/>
        <w:rPr>
          <w:rFonts w:eastAsia="Times New Roman" w:cs="Arial"/>
          <w:sz w:val="28"/>
          <w:szCs w:val="28"/>
          <w:lang w:eastAsia="bg-BG"/>
        </w:rPr>
      </w:pPr>
      <w:r w:rsidRPr="00A356E6">
        <w:rPr>
          <w:rFonts w:eastAsia="Times New Roman" w:cs="Arial"/>
          <w:color w:val="000000"/>
          <w:lang w:eastAsia="bg-BG"/>
        </w:rPr>
        <w:t>До 97.5% нимезулид се свързва с плазмените протеини.</w:t>
      </w:r>
    </w:p>
    <w:p w14:paraId="438A8CE6" w14:textId="77777777" w:rsidR="00A356E6" w:rsidRPr="00A356E6" w:rsidRDefault="00A356E6" w:rsidP="00A356E6">
      <w:pPr>
        <w:spacing w:line="240" w:lineRule="auto"/>
        <w:rPr>
          <w:rFonts w:eastAsia="Times New Roman" w:cs="Arial"/>
          <w:color w:val="000000"/>
          <w:lang w:eastAsia="bg-BG"/>
        </w:rPr>
      </w:pPr>
    </w:p>
    <w:p w14:paraId="44B5E18A" w14:textId="77777777" w:rsidR="00A356E6" w:rsidRPr="00A356E6" w:rsidRDefault="00A356E6" w:rsidP="00A356E6">
      <w:pPr>
        <w:spacing w:line="240" w:lineRule="auto"/>
        <w:rPr>
          <w:rFonts w:eastAsia="Times New Roman" w:cs="Arial"/>
          <w:color w:val="000000"/>
          <w:lang w:eastAsia="bg-BG"/>
        </w:rPr>
      </w:pPr>
      <w:r w:rsidRPr="00A356E6">
        <w:rPr>
          <w:rFonts w:eastAsia="Times New Roman" w:cs="Arial"/>
          <w:color w:val="000000"/>
          <w:lang w:eastAsia="bg-BG"/>
        </w:rPr>
        <w:t xml:space="preserve">Нимезулид се метаболизира екстензивно през черния дроб по многобройни пътища, включително цитохрома Р450 </w:t>
      </w:r>
      <w:r w:rsidRPr="00A356E6">
        <w:rPr>
          <w:rFonts w:eastAsia="Times New Roman" w:cs="Arial"/>
          <w:color w:val="000000"/>
          <w:lang w:val="en-US"/>
        </w:rPr>
        <w:t xml:space="preserve">(CYP) </w:t>
      </w:r>
      <w:r w:rsidRPr="00A356E6">
        <w:rPr>
          <w:rFonts w:eastAsia="Times New Roman" w:cs="Arial"/>
          <w:color w:val="000000"/>
          <w:lang w:eastAsia="bg-BG"/>
        </w:rPr>
        <w:t xml:space="preserve">2С9 изоензими. Поради това е възможно лекарствено взаимодействие при съвместното прилагане на лекарствени средства, които се метаболизират чрез </w:t>
      </w:r>
      <w:r w:rsidRPr="00A356E6">
        <w:rPr>
          <w:rFonts w:eastAsia="Times New Roman" w:cs="Arial"/>
          <w:color w:val="000000"/>
          <w:lang w:val="en-US"/>
        </w:rPr>
        <w:t xml:space="preserve">CYP2C9 </w:t>
      </w:r>
      <w:r w:rsidRPr="00A356E6">
        <w:rPr>
          <w:rFonts w:eastAsia="Times New Roman" w:cs="Arial"/>
          <w:color w:val="000000"/>
          <w:lang w:eastAsia="bg-BG"/>
        </w:rPr>
        <w:t xml:space="preserve">(вж. точка 4.5). </w:t>
      </w:r>
    </w:p>
    <w:p w14:paraId="1FD52530" w14:textId="109A3B3C" w:rsidR="00A356E6" w:rsidRPr="00A356E6" w:rsidRDefault="00A356E6" w:rsidP="00A356E6">
      <w:pPr>
        <w:spacing w:line="240" w:lineRule="auto"/>
        <w:rPr>
          <w:rFonts w:eastAsia="Times New Roman" w:cs="Arial"/>
          <w:sz w:val="28"/>
          <w:szCs w:val="28"/>
          <w:lang w:eastAsia="bg-BG"/>
        </w:rPr>
      </w:pPr>
      <w:r w:rsidRPr="00A356E6">
        <w:rPr>
          <w:rFonts w:eastAsia="Times New Roman" w:cs="Arial"/>
          <w:color w:val="000000"/>
          <w:lang w:eastAsia="bg-BG"/>
        </w:rPr>
        <w:t>Основния метаболит е производен на пара-хидрокси нимезулид, който също така е фармакологично активен. Забавянето преди появата на този метаболит в циркулацията е кратко (около 0.8 часа), но неговото константно образуване не е високо и е значително по-ниско, отколкото константната абсорбция на нимезулид. Хидроксинимезулид е единствения метаболит откит в плазмата и се намира почти изцяло в конюгиран вид. Т</w:t>
      </w:r>
      <w:r w:rsidRPr="00A356E6">
        <w:rPr>
          <w:rFonts w:eastAsia="Times New Roman" w:cs="Arial"/>
          <w:color w:val="000000"/>
          <w:vertAlign w:val="subscript"/>
          <w:lang w:eastAsia="bg-BG"/>
        </w:rPr>
        <w:t>у2</w:t>
      </w:r>
      <w:r w:rsidRPr="00A356E6">
        <w:rPr>
          <w:rFonts w:eastAsia="Times New Roman" w:cs="Arial"/>
          <w:color w:val="000000"/>
          <w:lang w:eastAsia="bg-BG"/>
        </w:rPr>
        <w:t xml:space="preserve"> е между 3.2 и 6 часа.</w:t>
      </w:r>
    </w:p>
    <w:p w14:paraId="078D621C" w14:textId="77777777" w:rsidR="00A356E6" w:rsidRPr="00A356E6" w:rsidRDefault="00A356E6" w:rsidP="00A356E6">
      <w:pPr>
        <w:rPr>
          <w:rFonts w:eastAsia="Times New Roman" w:cs="Arial"/>
          <w:color w:val="000000"/>
          <w:lang w:eastAsia="bg-BG"/>
        </w:rPr>
      </w:pPr>
    </w:p>
    <w:p w14:paraId="509B4B04" w14:textId="55F96F03" w:rsidR="00A356E6" w:rsidRPr="00A356E6" w:rsidRDefault="00A356E6" w:rsidP="00A356E6">
      <w:pPr>
        <w:rPr>
          <w:rFonts w:eastAsia="Times New Roman" w:cs="Arial"/>
          <w:color w:val="000000"/>
          <w:lang w:eastAsia="bg-BG"/>
        </w:rPr>
      </w:pPr>
      <w:r w:rsidRPr="00A356E6">
        <w:rPr>
          <w:rFonts w:eastAsia="Times New Roman" w:cs="Arial"/>
          <w:color w:val="000000"/>
          <w:lang w:eastAsia="bg-BG"/>
        </w:rPr>
        <w:t>Нимезулид се отделя основно в урината (приблизително 50 % от назначената доза). Едва 1-3% се отделя като немодифицирана съставка. Хидроксинимезулид, основният метаболит, се открива само катоглукуронат. Около 29 % от дозата се отделя в изпражненията, след метаболизирането.</w:t>
      </w:r>
    </w:p>
    <w:p w14:paraId="5D24B1AF" w14:textId="63C1807B" w:rsidR="00A356E6" w:rsidRPr="00A356E6" w:rsidRDefault="00A356E6" w:rsidP="00A356E6">
      <w:pPr>
        <w:rPr>
          <w:rFonts w:eastAsia="Times New Roman" w:cs="Arial"/>
          <w:color w:val="000000"/>
          <w:lang w:eastAsia="bg-BG"/>
        </w:rPr>
      </w:pPr>
    </w:p>
    <w:p w14:paraId="75439A19" w14:textId="77777777" w:rsidR="00A356E6" w:rsidRPr="00A356E6" w:rsidRDefault="00A356E6" w:rsidP="00A356E6">
      <w:pPr>
        <w:spacing w:line="240" w:lineRule="auto"/>
        <w:rPr>
          <w:rFonts w:eastAsia="Times New Roman" w:cs="Arial"/>
          <w:sz w:val="28"/>
          <w:szCs w:val="28"/>
          <w:lang w:eastAsia="bg-BG"/>
        </w:rPr>
      </w:pPr>
      <w:r w:rsidRPr="00A356E6">
        <w:rPr>
          <w:rFonts w:eastAsia="Times New Roman" w:cs="Arial"/>
          <w:color w:val="000000"/>
          <w:lang w:eastAsia="bg-BG"/>
        </w:rPr>
        <w:t>Кинетичният профил на нимезулид остава непроменен при хора в напреднала възраст след големи и многократно приемани дози.</w:t>
      </w:r>
    </w:p>
    <w:p w14:paraId="1E3D7501" w14:textId="77777777" w:rsidR="00A356E6" w:rsidRPr="00A356E6" w:rsidRDefault="00A356E6" w:rsidP="00A356E6">
      <w:pPr>
        <w:rPr>
          <w:rFonts w:eastAsia="Times New Roman" w:cs="Arial"/>
          <w:color w:val="000000"/>
          <w:lang w:eastAsia="bg-BG"/>
        </w:rPr>
      </w:pPr>
    </w:p>
    <w:p w14:paraId="116ADCD5" w14:textId="36B7345F" w:rsidR="00A356E6" w:rsidRDefault="00A356E6" w:rsidP="00A356E6">
      <w:pPr>
        <w:rPr>
          <w:rFonts w:eastAsia="Times New Roman" w:cs="Arial"/>
          <w:color w:val="000000"/>
          <w:lang w:eastAsia="bg-BG"/>
        </w:rPr>
      </w:pPr>
      <w:r w:rsidRPr="00A356E6">
        <w:rPr>
          <w:rFonts w:eastAsia="Times New Roman" w:cs="Arial"/>
          <w:color w:val="000000"/>
          <w:lang w:eastAsia="bg-BG"/>
        </w:rPr>
        <w:lastRenderedPageBreak/>
        <w:t xml:space="preserve">В експериментално проучване извършено при пациенти с лека до среднотежка бъбречна недостатъчност (креатининов клирънс 30-80 </w:t>
      </w:r>
      <w:r w:rsidRPr="00A356E6">
        <w:rPr>
          <w:rFonts w:eastAsia="Times New Roman" w:cs="Arial"/>
          <w:color w:val="000000"/>
          <w:lang w:val="en-US"/>
        </w:rPr>
        <w:t xml:space="preserve">ml/min) </w:t>
      </w:r>
      <w:r w:rsidRPr="00A356E6">
        <w:rPr>
          <w:rFonts w:eastAsia="Times New Roman" w:cs="Arial"/>
          <w:color w:val="000000"/>
          <w:lang w:eastAsia="bg-BG"/>
        </w:rPr>
        <w:t xml:space="preserve">и направено сравнение със здрави доброволци, пиковите плазмени нива на нимезулид и неговия основен метаболит не са били по-високи, отколкото при здравите доброволци. </w:t>
      </w:r>
      <w:r w:rsidRPr="00A356E6">
        <w:rPr>
          <w:rFonts w:eastAsia="Times New Roman" w:cs="Arial"/>
          <w:color w:val="000000"/>
          <w:lang w:val="en-US"/>
        </w:rPr>
        <w:t xml:space="preserve">AUC </w:t>
      </w:r>
      <w:r w:rsidRPr="00A356E6">
        <w:rPr>
          <w:rFonts w:eastAsia="Times New Roman" w:cs="Arial"/>
          <w:color w:val="000000"/>
          <w:lang w:eastAsia="bg-BG"/>
        </w:rPr>
        <w:t xml:space="preserve">(площта под кривата) и </w:t>
      </w:r>
      <w:r w:rsidRPr="00A356E6">
        <w:rPr>
          <w:rFonts w:eastAsia="Times New Roman" w:cs="Arial"/>
          <w:color w:val="000000"/>
          <w:lang w:val="en-US"/>
        </w:rPr>
        <w:t>t</w:t>
      </w:r>
      <w:r w:rsidRPr="00A356E6">
        <w:rPr>
          <w:rFonts w:eastAsia="Times New Roman" w:cs="Arial"/>
          <w:color w:val="000000"/>
          <w:vertAlign w:val="subscript"/>
        </w:rPr>
        <w:t>1</w:t>
      </w:r>
      <w:r w:rsidRPr="00A356E6">
        <w:rPr>
          <w:rFonts w:eastAsia="Times New Roman" w:cs="Arial"/>
          <w:color w:val="000000"/>
          <w:vertAlign w:val="subscript"/>
          <w:lang w:val="en-US"/>
        </w:rPr>
        <w:t>/</w:t>
      </w:r>
      <w:r w:rsidRPr="00A356E6">
        <w:rPr>
          <w:rFonts w:eastAsia="Times New Roman" w:cs="Arial"/>
          <w:color w:val="000000"/>
          <w:vertAlign w:val="subscript"/>
        </w:rPr>
        <w:t xml:space="preserve">2 </w:t>
      </w:r>
      <w:r w:rsidRPr="00A356E6">
        <w:rPr>
          <w:rFonts w:eastAsia="Times New Roman" w:cs="Arial"/>
          <w:color w:val="000000"/>
          <w:lang w:eastAsia="bg-BG"/>
        </w:rPr>
        <w:t>бета са 50% по-високи, но винаги в диапазона на кинетичните стойности, наблюдавани при нимезулид със здрави доброволци. Повторно приложение не довежда до акумулация. Нимезулид е противопоказан при пациенти с чернодробна недостатъчност (вж. точка 4.3).</w:t>
      </w:r>
    </w:p>
    <w:p w14:paraId="620509F7" w14:textId="77777777" w:rsidR="00A356E6" w:rsidRPr="00A356E6" w:rsidRDefault="00A356E6" w:rsidP="00A356E6">
      <w:pPr>
        <w:rPr>
          <w:rFonts w:cs="Arial"/>
          <w:sz w:val="24"/>
          <w:szCs w:val="24"/>
        </w:rPr>
      </w:pPr>
    </w:p>
    <w:p w14:paraId="0BD5B037" w14:textId="2D60EA2B" w:rsidR="008F7F23" w:rsidRDefault="002C50EE" w:rsidP="00340E8D">
      <w:pPr>
        <w:pStyle w:val="Heading2"/>
      </w:pPr>
      <w:r>
        <w:t>5.3. Предклинични данни за безопасност</w:t>
      </w:r>
    </w:p>
    <w:p w14:paraId="7A0447C3" w14:textId="1142035F" w:rsidR="00A356E6" w:rsidRDefault="00A356E6" w:rsidP="00A356E6"/>
    <w:p w14:paraId="2C880CFC" w14:textId="40D3FFDA" w:rsidR="00A356E6" w:rsidRPr="00A356E6" w:rsidRDefault="00A356E6" w:rsidP="00A356E6">
      <w:pPr>
        <w:rPr>
          <w:sz w:val="24"/>
          <w:szCs w:val="24"/>
          <w:lang w:eastAsia="bg-BG"/>
        </w:rPr>
      </w:pPr>
      <w:r w:rsidRPr="00A356E6">
        <w:rPr>
          <w:lang w:eastAsia="bg-BG"/>
        </w:rPr>
        <w:t>Предклиничните данни за безопасност не разкриват никакви специални опасности при употреба от хора, базирани на конвенциални проучвания за фармакологична безопасност, повторна токсичност на дозата, генотоксичност и карценогенен потенциал. При проучвания за токсичност при многократна дозировка, нимезулид показва гастроинтестинални, бъбречни и чернодробни нарушения. При репродуктивни проучвания за токсичност, ембриотоксични и тератогенни ефекти (скелетни малформации, дилатации на мозъчните стомахчета) са наблюдавани при зайци, но не и при плъхове, при нетоксични за майката дозови нива. При плъхове, повишената смъртност на поколението показва нежелани реакции върху фертилитета.</w:t>
      </w:r>
    </w:p>
    <w:p w14:paraId="357049A8" w14:textId="13BDDE56" w:rsidR="00BB22B4" w:rsidRDefault="002C50EE" w:rsidP="00471F10">
      <w:pPr>
        <w:pStyle w:val="Heading1"/>
      </w:pPr>
      <w:r>
        <w:t>7. ПРИТЕЖАТЕЛ НА РАЗРЕШЕНИЕТО ЗА УПОТРЕБА</w:t>
      </w:r>
    </w:p>
    <w:p w14:paraId="7607355F" w14:textId="0D977D31" w:rsidR="00A356E6" w:rsidRDefault="00A356E6" w:rsidP="00A356E6"/>
    <w:p w14:paraId="34DEDA9E" w14:textId="77777777" w:rsidR="00A356E6" w:rsidRPr="00A356E6" w:rsidRDefault="00A356E6" w:rsidP="00A356E6">
      <w:pPr>
        <w:rPr>
          <w:sz w:val="24"/>
          <w:szCs w:val="24"/>
          <w:lang w:eastAsia="bg-BG"/>
        </w:rPr>
      </w:pPr>
      <w:r w:rsidRPr="00A356E6">
        <w:rPr>
          <w:lang w:eastAsia="bg-BG"/>
        </w:rPr>
        <w:t>“Чайкафарма Висококачествените Лекарства” АД</w:t>
      </w:r>
    </w:p>
    <w:p w14:paraId="6475B14B" w14:textId="77777777" w:rsidR="00A356E6" w:rsidRPr="00A356E6" w:rsidRDefault="00A356E6" w:rsidP="00A356E6">
      <w:pPr>
        <w:rPr>
          <w:sz w:val="24"/>
          <w:szCs w:val="24"/>
          <w:lang w:eastAsia="bg-BG"/>
        </w:rPr>
      </w:pPr>
      <w:r w:rsidRPr="00A356E6">
        <w:rPr>
          <w:lang w:eastAsia="bg-BG"/>
        </w:rPr>
        <w:t>бул.“Г.М.Димитров” №1, гр. София 1172, България</w:t>
      </w:r>
    </w:p>
    <w:p w14:paraId="121F788B" w14:textId="77777777" w:rsidR="00A356E6" w:rsidRPr="00A356E6" w:rsidRDefault="00A356E6" w:rsidP="00A356E6">
      <w:pPr>
        <w:rPr>
          <w:sz w:val="24"/>
          <w:szCs w:val="24"/>
          <w:lang w:eastAsia="bg-BG"/>
        </w:rPr>
      </w:pPr>
      <w:r w:rsidRPr="00A356E6">
        <w:rPr>
          <w:lang w:eastAsia="bg-BG"/>
        </w:rPr>
        <w:t>тел.: 02/ 962 54 54</w:t>
      </w:r>
    </w:p>
    <w:p w14:paraId="5C602E5B" w14:textId="77777777" w:rsidR="00A356E6" w:rsidRPr="00A356E6" w:rsidRDefault="00A356E6" w:rsidP="00A356E6">
      <w:pPr>
        <w:rPr>
          <w:sz w:val="24"/>
          <w:szCs w:val="24"/>
          <w:lang w:eastAsia="bg-BG"/>
        </w:rPr>
      </w:pPr>
      <w:r w:rsidRPr="00A356E6">
        <w:rPr>
          <w:lang w:eastAsia="bg-BG"/>
        </w:rPr>
        <w:t>факс: 02/ 960 37 03</w:t>
      </w:r>
    </w:p>
    <w:p w14:paraId="70DF4C4C" w14:textId="77777777" w:rsidR="00A356E6" w:rsidRPr="00A356E6" w:rsidRDefault="00A356E6" w:rsidP="00A356E6">
      <w:pPr>
        <w:rPr>
          <w:sz w:val="24"/>
          <w:szCs w:val="24"/>
          <w:lang w:eastAsia="bg-BG"/>
        </w:rPr>
      </w:pPr>
      <w:r w:rsidRPr="00A356E6">
        <w:rPr>
          <w:lang w:val="en-US"/>
        </w:rPr>
        <w:t xml:space="preserve">e-mail: </w:t>
      </w:r>
      <w:hyperlink r:id="rId6" w:history="1">
        <w:r w:rsidRPr="00A356E6">
          <w:rPr>
            <w:lang w:val="en-US"/>
          </w:rPr>
          <w:t>info@tchaikapharma.com</w:t>
        </w:r>
      </w:hyperlink>
    </w:p>
    <w:p w14:paraId="07AA8810" w14:textId="77777777" w:rsidR="00A356E6" w:rsidRPr="00A356E6" w:rsidRDefault="00A356E6" w:rsidP="00A356E6"/>
    <w:p w14:paraId="0A53321D" w14:textId="4187C23B" w:rsidR="00EE6C97" w:rsidRDefault="00936AD0" w:rsidP="00A93499">
      <w:pPr>
        <w:pStyle w:val="Heading1"/>
      </w:pPr>
      <w:r>
        <w:t>8.</w:t>
      </w:r>
      <w:r w:rsidR="002C50EE">
        <w:t>НОМЕР НА РАЗРЕШЕНИЕТО ЗА УПОТРЕБА</w:t>
      </w:r>
    </w:p>
    <w:p w14:paraId="10331998" w14:textId="13698CA0" w:rsidR="00A356E6" w:rsidRDefault="00A356E6" w:rsidP="00A356E6"/>
    <w:p w14:paraId="534496A3" w14:textId="13CC92EE" w:rsidR="00A356E6" w:rsidRPr="00A356E6" w:rsidRDefault="00A356E6" w:rsidP="00A356E6">
      <w:r>
        <w:t>Регистрационен № 20060352</w:t>
      </w:r>
    </w:p>
    <w:p w14:paraId="3715C10B" w14:textId="1E0D550D" w:rsidR="00BB22B4" w:rsidRDefault="002C50EE" w:rsidP="00471F10">
      <w:pPr>
        <w:pStyle w:val="Heading1"/>
      </w:pPr>
      <w:r>
        <w:t>9. ДАТА НА ПЪРВО РАЗРЕШАВАНЕ/ПОДНОВЯВАНЕ НА РАЗРЕШЕНИЕТО ЗА УПОТРЕБА</w:t>
      </w:r>
    </w:p>
    <w:p w14:paraId="0084906B" w14:textId="78A5114A" w:rsidR="00A356E6" w:rsidRDefault="00A356E6" w:rsidP="00A356E6"/>
    <w:p w14:paraId="0805B924" w14:textId="77777777" w:rsidR="00A356E6" w:rsidRPr="00A356E6" w:rsidRDefault="00A356E6" w:rsidP="00A356E6">
      <w:pPr>
        <w:rPr>
          <w:sz w:val="24"/>
          <w:szCs w:val="24"/>
          <w:lang w:eastAsia="bg-BG"/>
        </w:rPr>
      </w:pPr>
      <w:r w:rsidRPr="00A356E6">
        <w:rPr>
          <w:lang w:eastAsia="bg-BG"/>
        </w:rPr>
        <w:t>Първо разрешаване: 17.07.2006</w:t>
      </w:r>
    </w:p>
    <w:p w14:paraId="6F953B78" w14:textId="5E9C527F" w:rsidR="00A356E6" w:rsidRPr="00A356E6" w:rsidRDefault="00A356E6" w:rsidP="00A356E6">
      <w:r w:rsidRPr="00A356E6">
        <w:rPr>
          <w:lang w:eastAsia="bg-BG"/>
        </w:rPr>
        <w:t>Дата на последно подновяване: 15.09.2011.</w:t>
      </w:r>
    </w:p>
    <w:p w14:paraId="43FB38A2" w14:textId="0C18A683" w:rsidR="007C605B" w:rsidRDefault="002C50EE" w:rsidP="005726E3">
      <w:pPr>
        <w:pStyle w:val="Heading1"/>
      </w:pPr>
      <w:r>
        <w:t>10. ДАТА НА АКТУАЛИЗИРАНЕ НА ТЕКСТА</w:t>
      </w:r>
      <w:bookmarkEnd w:id="0"/>
    </w:p>
    <w:p w14:paraId="472617BD" w14:textId="6968B284" w:rsidR="00BB22B4" w:rsidRPr="00BB22B4" w:rsidRDefault="00A356E6" w:rsidP="00A356E6">
      <w:r>
        <w:t>Септември, 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BD6FFE"/>
    <w:multiLevelType w:val="hybridMultilevel"/>
    <w:tmpl w:val="6B6A58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535F1F"/>
    <w:multiLevelType w:val="hybridMultilevel"/>
    <w:tmpl w:val="DCBE27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7"/>
  </w:num>
  <w:num w:numId="4" w16cid:durableId="2135319613">
    <w:abstractNumId w:val="3"/>
  </w:num>
  <w:num w:numId="5" w16cid:durableId="740105516">
    <w:abstractNumId w:val="1"/>
  </w:num>
  <w:num w:numId="6" w16cid:durableId="1668363208">
    <w:abstractNumId w:val="21"/>
  </w:num>
  <w:num w:numId="7" w16cid:durableId="1241988161">
    <w:abstractNumId w:val="14"/>
  </w:num>
  <w:num w:numId="8" w16cid:durableId="2102022361">
    <w:abstractNumId w:val="20"/>
  </w:num>
  <w:num w:numId="9" w16cid:durableId="1154613663">
    <w:abstractNumId w:val="2"/>
  </w:num>
  <w:num w:numId="10" w16cid:durableId="1733848127">
    <w:abstractNumId w:val="4"/>
  </w:num>
  <w:num w:numId="11" w16cid:durableId="1861704680">
    <w:abstractNumId w:val="35"/>
  </w:num>
  <w:num w:numId="12" w16cid:durableId="1434934028">
    <w:abstractNumId w:val="18"/>
  </w:num>
  <w:num w:numId="13" w16cid:durableId="479157895">
    <w:abstractNumId w:val="24"/>
  </w:num>
  <w:num w:numId="14" w16cid:durableId="1670476636">
    <w:abstractNumId w:val="16"/>
  </w:num>
  <w:num w:numId="15" w16cid:durableId="1000155783">
    <w:abstractNumId w:val="34"/>
  </w:num>
  <w:num w:numId="16" w16cid:durableId="2056420707">
    <w:abstractNumId w:val="13"/>
  </w:num>
  <w:num w:numId="17" w16cid:durableId="1787119182">
    <w:abstractNumId w:val="29"/>
  </w:num>
  <w:num w:numId="18" w16cid:durableId="722945139">
    <w:abstractNumId w:val="10"/>
  </w:num>
  <w:num w:numId="19" w16cid:durableId="1678728408">
    <w:abstractNumId w:val="31"/>
  </w:num>
  <w:num w:numId="20" w16cid:durableId="1970816657">
    <w:abstractNumId w:val="28"/>
  </w:num>
  <w:num w:numId="21" w16cid:durableId="1531146514">
    <w:abstractNumId w:val="22"/>
  </w:num>
  <w:num w:numId="22" w16cid:durableId="1276465">
    <w:abstractNumId w:val="30"/>
  </w:num>
  <w:num w:numId="23" w16cid:durableId="1624310558">
    <w:abstractNumId w:val="23"/>
  </w:num>
  <w:num w:numId="24" w16cid:durableId="1692877547">
    <w:abstractNumId w:val="11"/>
  </w:num>
  <w:num w:numId="25" w16cid:durableId="50930855">
    <w:abstractNumId w:val="27"/>
  </w:num>
  <w:num w:numId="26" w16cid:durableId="176701536">
    <w:abstractNumId w:val="26"/>
  </w:num>
  <w:num w:numId="27" w16cid:durableId="2050564750">
    <w:abstractNumId w:val="36"/>
  </w:num>
  <w:num w:numId="28" w16cid:durableId="1820733422">
    <w:abstractNumId w:val="7"/>
  </w:num>
  <w:num w:numId="29" w16cid:durableId="973678124">
    <w:abstractNumId w:val="25"/>
  </w:num>
  <w:num w:numId="30" w16cid:durableId="154884452">
    <w:abstractNumId w:val="40"/>
  </w:num>
  <w:num w:numId="31" w16cid:durableId="1053964910">
    <w:abstractNumId w:val="6"/>
  </w:num>
  <w:num w:numId="32" w16cid:durableId="2073575793">
    <w:abstractNumId w:val="38"/>
  </w:num>
  <w:num w:numId="33" w16cid:durableId="1566643170">
    <w:abstractNumId w:val="33"/>
  </w:num>
  <w:num w:numId="34" w16cid:durableId="2060787732">
    <w:abstractNumId w:val="37"/>
  </w:num>
  <w:num w:numId="35" w16cid:durableId="34161354">
    <w:abstractNumId w:val="9"/>
  </w:num>
  <w:num w:numId="36" w16cid:durableId="1976908676">
    <w:abstractNumId w:val="12"/>
  </w:num>
  <w:num w:numId="37" w16cid:durableId="758528303">
    <w:abstractNumId w:val="19"/>
  </w:num>
  <w:num w:numId="38" w16cid:durableId="178396561">
    <w:abstractNumId w:val="39"/>
  </w:num>
  <w:num w:numId="39" w16cid:durableId="934825996">
    <w:abstractNumId w:val="15"/>
  </w:num>
  <w:num w:numId="40" w16cid:durableId="1461340752">
    <w:abstractNumId w:val="8"/>
  </w:num>
  <w:num w:numId="41" w16cid:durableId="626937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34513"/>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356E6"/>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2869</Words>
  <Characters>16355</Characters>
  <Application>Microsoft Office Word</Application>
  <DocSecurity>0</DocSecurity>
  <Lines>136</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2023-01-26T12:23:00Z</dcterms:created>
  <dcterms:modified xsi:type="dcterms:W3CDTF">2023-01-26T12:23:00Z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