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331DC901" w:rsidR="00F53FB7" w:rsidRDefault="00DD466D" w:rsidP="00A93499">
      <w:pPr>
        <w:pStyle w:val="Heading1"/>
      </w:pPr>
      <w:r>
        <w:t>1.ИМЕ НА ЛЕКАРСТВЕНИЯ ПРОДУКТ</w:t>
      </w:r>
    </w:p>
    <w:p w14:paraId="18B4EF2D" w14:textId="70485395" w:rsidR="00D644A6" w:rsidRDefault="00D644A6" w:rsidP="00D644A6"/>
    <w:p w14:paraId="7F4D86C9" w14:textId="77777777" w:rsidR="00D644A6" w:rsidRPr="00D644A6" w:rsidRDefault="00D644A6" w:rsidP="00D644A6">
      <w:pPr>
        <w:rPr>
          <w:sz w:val="24"/>
          <w:szCs w:val="24"/>
          <w:lang w:eastAsia="bg-BG"/>
        </w:rPr>
      </w:pPr>
      <w:r w:rsidRPr="00D644A6">
        <w:rPr>
          <w:lang w:eastAsia="bg-BG"/>
        </w:rPr>
        <w:t>Алергопревент инжекционен разтвор</w:t>
      </w:r>
    </w:p>
    <w:p w14:paraId="5C38CE0B" w14:textId="77777777" w:rsidR="00D644A6" w:rsidRPr="00D644A6" w:rsidRDefault="00D644A6" w:rsidP="00D644A6">
      <w:pPr>
        <w:rPr>
          <w:sz w:val="24"/>
          <w:szCs w:val="24"/>
          <w:lang w:eastAsia="bg-BG"/>
        </w:rPr>
      </w:pPr>
      <w:r w:rsidRPr="00D644A6">
        <w:rPr>
          <w:lang w:eastAsia="bg-BG"/>
        </w:rPr>
        <w:t>Човешки нормален имуноглобулин /Хистамин дихидрохлорид</w:t>
      </w:r>
    </w:p>
    <w:p w14:paraId="0A45741C" w14:textId="77777777" w:rsidR="00D644A6" w:rsidRPr="00D644A6" w:rsidRDefault="00D644A6" w:rsidP="00D644A6">
      <w:pPr>
        <w:rPr>
          <w:sz w:val="24"/>
          <w:szCs w:val="24"/>
          <w:lang w:eastAsia="bg-BG"/>
        </w:rPr>
      </w:pPr>
      <w:proofErr w:type="spellStart"/>
      <w:r w:rsidRPr="00D644A6">
        <w:rPr>
          <w:lang w:val="en-US"/>
        </w:rPr>
        <w:t>Allergoprevent</w:t>
      </w:r>
      <w:proofErr w:type="spellEnd"/>
      <w:r w:rsidRPr="00D644A6">
        <w:rPr>
          <w:lang w:val="en-US"/>
        </w:rPr>
        <w:t xml:space="preserve"> </w:t>
      </w:r>
      <w:proofErr w:type="spellStart"/>
      <w:r w:rsidRPr="00D644A6">
        <w:rPr>
          <w:lang w:val="en-US"/>
        </w:rPr>
        <w:t>sol.for</w:t>
      </w:r>
      <w:proofErr w:type="spellEnd"/>
      <w:r w:rsidRPr="00D644A6">
        <w:rPr>
          <w:lang w:val="en-US"/>
        </w:rPr>
        <w:t xml:space="preserve"> inj.</w:t>
      </w:r>
    </w:p>
    <w:p w14:paraId="2584102B" w14:textId="77777777" w:rsidR="00D644A6" w:rsidRPr="00D644A6" w:rsidRDefault="00D644A6" w:rsidP="00D644A6">
      <w:pPr>
        <w:rPr>
          <w:sz w:val="24"/>
          <w:szCs w:val="24"/>
          <w:lang w:eastAsia="bg-BG"/>
        </w:rPr>
      </w:pPr>
      <w:r w:rsidRPr="00D644A6">
        <w:rPr>
          <w:lang w:val="en-US"/>
        </w:rPr>
        <w:t xml:space="preserve">Human normal immunoglobulin </w:t>
      </w:r>
      <w:r w:rsidRPr="00D644A6">
        <w:rPr>
          <w:lang w:eastAsia="bg-BG"/>
        </w:rPr>
        <w:t xml:space="preserve">/ </w:t>
      </w:r>
      <w:r w:rsidRPr="00D644A6">
        <w:rPr>
          <w:lang w:val="en-US"/>
        </w:rPr>
        <w:t>Histamine dihydrochloride</w:t>
      </w:r>
    </w:p>
    <w:p w14:paraId="21BB6AD9" w14:textId="77777777" w:rsidR="00D644A6" w:rsidRPr="00D644A6" w:rsidRDefault="00D644A6" w:rsidP="00D644A6"/>
    <w:p w14:paraId="0DF202EC" w14:textId="34A45C59" w:rsidR="00F53FB7" w:rsidRDefault="00DD466D" w:rsidP="00A93499">
      <w:pPr>
        <w:pStyle w:val="Heading1"/>
      </w:pPr>
      <w:r>
        <w:t>2. КАЧЕСТВЕН И КОЛИЧЕСТВЕН СЪСТАВ</w:t>
      </w:r>
    </w:p>
    <w:p w14:paraId="2077A311" w14:textId="28B789C3" w:rsidR="00D644A6" w:rsidRDefault="00D644A6" w:rsidP="00D644A6"/>
    <w:p w14:paraId="53F54B58"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Алергопревент представлява антигенен комплекс, състоящ се от носител човешки нормален имуноглобулин и хаптен - хистамин дихидрохлорид.</w:t>
      </w:r>
    </w:p>
    <w:p w14:paraId="3B3989C0" w14:textId="77777777" w:rsidR="00D644A6" w:rsidRDefault="00D644A6" w:rsidP="00D644A6">
      <w:pPr>
        <w:spacing w:line="240" w:lineRule="auto"/>
        <w:rPr>
          <w:rFonts w:eastAsia="Times New Roman" w:cs="Arial"/>
          <w:color w:val="000000"/>
          <w:lang w:eastAsia="bg-BG"/>
        </w:rPr>
      </w:pPr>
    </w:p>
    <w:p w14:paraId="04584AD6" w14:textId="1EA1AB68"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1 </w:t>
      </w:r>
      <w:r w:rsidRPr="00D644A6">
        <w:rPr>
          <w:rFonts w:eastAsia="Times New Roman" w:cs="Arial"/>
          <w:color w:val="000000"/>
          <w:lang w:val="en-US"/>
        </w:rPr>
        <w:t>ml</w:t>
      </w:r>
      <w:r w:rsidRPr="00486BA8">
        <w:rPr>
          <w:rFonts w:eastAsia="Times New Roman" w:cs="Arial"/>
          <w:color w:val="000000"/>
          <w:lang w:val="ru-RU"/>
        </w:rPr>
        <w:t xml:space="preserve"> </w:t>
      </w:r>
      <w:r w:rsidRPr="00D644A6">
        <w:rPr>
          <w:rFonts w:eastAsia="Times New Roman" w:cs="Arial"/>
          <w:color w:val="000000"/>
          <w:lang w:eastAsia="bg-BG"/>
        </w:rPr>
        <w:t>съдържа:</w:t>
      </w:r>
    </w:p>
    <w:p w14:paraId="4A3B9B61"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Активни вещества:</w:t>
      </w:r>
    </w:p>
    <w:p w14:paraId="6BC4B572"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Ч овешки нормален имуноглобулин 6 </w:t>
      </w:r>
      <w:r w:rsidRPr="00D644A6">
        <w:rPr>
          <w:rFonts w:eastAsia="Times New Roman" w:cs="Arial"/>
          <w:color w:val="000000"/>
          <w:lang w:val="en-US"/>
        </w:rPr>
        <w:t>mg</w:t>
      </w:r>
    </w:p>
    <w:p w14:paraId="7471D51D"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Хистамин дихидрохлорид 0,075 </w:t>
      </w:r>
      <w:r w:rsidRPr="00D644A6">
        <w:rPr>
          <w:rFonts w:eastAsia="Times New Roman" w:cs="Arial"/>
          <w:color w:val="000000"/>
          <w:lang w:val="en-US"/>
        </w:rPr>
        <w:t>micrograms</w:t>
      </w:r>
    </w:p>
    <w:p w14:paraId="4E09BFBB"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Съдържа следи от </w:t>
      </w:r>
      <w:r w:rsidRPr="00D644A6">
        <w:rPr>
          <w:rFonts w:eastAsia="Times New Roman" w:cs="Arial"/>
          <w:color w:val="000000"/>
          <w:lang w:val="en-US"/>
        </w:rPr>
        <w:t>IgA</w:t>
      </w:r>
    </w:p>
    <w:p w14:paraId="670D4F0F"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Помощни вещества:</w:t>
      </w:r>
    </w:p>
    <w:p w14:paraId="049EE265"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Натриев хлорид</w:t>
      </w:r>
    </w:p>
    <w:p w14:paraId="5E5FFE67"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Вода за инжекции</w:t>
      </w:r>
    </w:p>
    <w:p w14:paraId="242CB55D" w14:textId="77777777" w:rsidR="00D644A6" w:rsidRPr="00D644A6" w:rsidRDefault="00D644A6" w:rsidP="00D644A6"/>
    <w:p w14:paraId="4CABB9ED" w14:textId="296663D7" w:rsidR="00F53FB7" w:rsidRDefault="00DD466D" w:rsidP="00A93499">
      <w:pPr>
        <w:pStyle w:val="Heading1"/>
      </w:pPr>
      <w:r>
        <w:t>3. ЛЕКАРСТВЕНА ФОРМА</w:t>
      </w:r>
    </w:p>
    <w:p w14:paraId="581107D2" w14:textId="2065DF87" w:rsidR="00D644A6" w:rsidRDefault="00D644A6" w:rsidP="00D644A6"/>
    <w:p w14:paraId="7F3D0885" w14:textId="7ECE7548" w:rsidR="00D644A6" w:rsidRPr="00D644A6" w:rsidRDefault="00D644A6" w:rsidP="00D644A6">
      <w:r>
        <w:t>Инжекционен разтвор</w:t>
      </w:r>
    </w:p>
    <w:p w14:paraId="490FC2C4" w14:textId="6899DE43" w:rsidR="002C50EE" w:rsidRDefault="002C50EE" w:rsidP="002C50EE">
      <w:pPr>
        <w:pStyle w:val="Heading1"/>
      </w:pPr>
      <w:r>
        <w:t>4. КЛИНИЧНИ ДАННИ</w:t>
      </w:r>
    </w:p>
    <w:p w14:paraId="1AEF7FB6" w14:textId="31A41B04" w:rsidR="00A428B7" w:rsidRDefault="002C50EE" w:rsidP="00340E8D">
      <w:pPr>
        <w:pStyle w:val="Heading2"/>
      </w:pPr>
      <w:r>
        <w:t>4.1. Терапевтични показания</w:t>
      </w:r>
    </w:p>
    <w:p w14:paraId="7FAD3480" w14:textId="32C420B7" w:rsidR="00D644A6" w:rsidRDefault="00D644A6" w:rsidP="00D644A6"/>
    <w:p w14:paraId="29080985" w14:textId="77777777" w:rsidR="00D644A6" w:rsidRDefault="00D644A6" w:rsidP="00D644A6">
      <w:pPr>
        <w:pStyle w:val="ListParagraph"/>
        <w:numPr>
          <w:ilvl w:val="0"/>
          <w:numId w:val="40"/>
        </w:numPr>
        <w:spacing w:line="240" w:lineRule="auto"/>
        <w:rPr>
          <w:rFonts w:eastAsia="Times New Roman" w:cs="Arial"/>
          <w:color w:val="000000"/>
          <w:lang w:eastAsia="bg-BG"/>
        </w:rPr>
      </w:pPr>
      <w:r w:rsidRPr="00D644A6">
        <w:rPr>
          <w:rFonts w:eastAsia="Times New Roman" w:cs="Arial"/>
          <w:color w:val="000000"/>
          <w:lang w:eastAsia="bg-BG"/>
        </w:rPr>
        <w:t>Уртикария</w:t>
      </w:r>
    </w:p>
    <w:p w14:paraId="1B63439C" w14:textId="77777777" w:rsidR="00D644A6" w:rsidRDefault="00D644A6" w:rsidP="00D644A6">
      <w:pPr>
        <w:pStyle w:val="ListParagraph"/>
        <w:numPr>
          <w:ilvl w:val="0"/>
          <w:numId w:val="40"/>
        </w:numPr>
        <w:spacing w:line="240" w:lineRule="auto"/>
        <w:rPr>
          <w:rFonts w:eastAsia="Times New Roman" w:cs="Arial"/>
          <w:color w:val="000000"/>
          <w:lang w:eastAsia="bg-BG"/>
        </w:rPr>
      </w:pPr>
      <w:r w:rsidRPr="00D644A6">
        <w:rPr>
          <w:rFonts w:eastAsia="Times New Roman" w:cs="Arial"/>
          <w:color w:val="000000"/>
          <w:lang w:eastAsia="bg-BG"/>
        </w:rPr>
        <w:t>Алергичен ринит</w:t>
      </w:r>
    </w:p>
    <w:p w14:paraId="0F637BCB" w14:textId="77777777" w:rsidR="00D644A6" w:rsidRDefault="00D644A6" w:rsidP="00D644A6">
      <w:pPr>
        <w:pStyle w:val="ListParagraph"/>
        <w:numPr>
          <w:ilvl w:val="0"/>
          <w:numId w:val="40"/>
        </w:numPr>
        <w:spacing w:line="240" w:lineRule="auto"/>
        <w:rPr>
          <w:rFonts w:eastAsia="Times New Roman" w:cs="Arial"/>
          <w:color w:val="000000"/>
          <w:lang w:eastAsia="bg-BG"/>
        </w:rPr>
      </w:pPr>
      <w:r w:rsidRPr="00D644A6">
        <w:rPr>
          <w:rFonts w:eastAsia="Times New Roman" w:cs="Arial"/>
          <w:color w:val="000000"/>
          <w:lang w:eastAsia="bg-BG"/>
        </w:rPr>
        <w:t>При деца с полиалергия</w:t>
      </w:r>
    </w:p>
    <w:p w14:paraId="0F3D92D9" w14:textId="77777777" w:rsidR="00D644A6" w:rsidRDefault="00D644A6" w:rsidP="00D644A6">
      <w:pPr>
        <w:pStyle w:val="ListParagraph"/>
        <w:numPr>
          <w:ilvl w:val="0"/>
          <w:numId w:val="40"/>
        </w:numPr>
        <w:spacing w:line="240" w:lineRule="auto"/>
        <w:rPr>
          <w:rFonts w:eastAsia="Times New Roman" w:cs="Arial"/>
          <w:color w:val="000000"/>
          <w:lang w:eastAsia="bg-BG"/>
        </w:rPr>
      </w:pPr>
      <w:r w:rsidRPr="00D644A6">
        <w:rPr>
          <w:rFonts w:eastAsia="Times New Roman" w:cs="Arial"/>
          <w:color w:val="000000"/>
          <w:lang w:eastAsia="bg-BG"/>
        </w:rPr>
        <w:t>Оток на Квинке</w:t>
      </w:r>
    </w:p>
    <w:p w14:paraId="5D94081F" w14:textId="77777777" w:rsidR="00D644A6" w:rsidRDefault="00D644A6" w:rsidP="00D644A6">
      <w:pPr>
        <w:pStyle w:val="ListParagraph"/>
        <w:numPr>
          <w:ilvl w:val="0"/>
          <w:numId w:val="40"/>
        </w:numPr>
        <w:spacing w:line="240" w:lineRule="auto"/>
        <w:rPr>
          <w:rFonts w:eastAsia="Times New Roman" w:cs="Arial"/>
          <w:color w:val="000000"/>
          <w:lang w:eastAsia="bg-BG"/>
        </w:rPr>
      </w:pPr>
      <w:r w:rsidRPr="00D644A6">
        <w:rPr>
          <w:rFonts w:eastAsia="Times New Roman" w:cs="Arial"/>
          <w:color w:val="000000"/>
          <w:lang w:eastAsia="bg-BG"/>
        </w:rPr>
        <w:t>Невродермит / включително и лекарствен /, атопичен дерматит</w:t>
      </w:r>
    </w:p>
    <w:p w14:paraId="2927DD08" w14:textId="267BCAA9" w:rsidR="00D644A6" w:rsidRDefault="00D644A6" w:rsidP="00D644A6">
      <w:pPr>
        <w:pStyle w:val="ListParagraph"/>
        <w:numPr>
          <w:ilvl w:val="0"/>
          <w:numId w:val="40"/>
        </w:numPr>
        <w:spacing w:line="240" w:lineRule="auto"/>
        <w:rPr>
          <w:rFonts w:eastAsia="Times New Roman" w:cs="Arial"/>
          <w:color w:val="000000"/>
          <w:lang w:eastAsia="bg-BG"/>
        </w:rPr>
      </w:pPr>
      <w:r w:rsidRPr="00D644A6">
        <w:rPr>
          <w:rFonts w:eastAsia="Times New Roman" w:cs="Arial"/>
          <w:color w:val="000000"/>
          <w:lang w:eastAsia="bg-BG"/>
        </w:rPr>
        <w:t>Мигрена</w:t>
      </w:r>
    </w:p>
    <w:p w14:paraId="761A760E" w14:textId="77777777" w:rsidR="00D644A6" w:rsidRPr="00D644A6" w:rsidRDefault="00D644A6" w:rsidP="00D644A6">
      <w:pPr>
        <w:spacing w:line="240" w:lineRule="auto"/>
        <w:rPr>
          <w:rFonts w:eastAsia="Times New Roman" w:cs="Arial"/>
          <w:color w:val="000000"/>
          <w:lang w:eastAsia="bg-BG"/>
        </w:rPr>
      </w:pPr>
    </w:p>
    <w:p w14:paraId="4EC58B12" w14:textId="13087B69" w:rsidR="00A428B7" w:rsidRDefault="002C50EE" w:rsidP="00340E8D">
      <w:pPr>
        <w:pStyle w:val="Heading2"/>
      </w:pPr>
      <w:r>
        <w:t>4.2. Дозировка и начин на приложение</w:t>
      </w:r>
    </w:p>
    <w:p w14:paraId="47731F12" w14:textId="7692D9E8" w:rsidR="00D644A6" w:rsidRDefault="00D644A6" w:rsidP="00D644A6"/>
    <w:p w14:paraId="368B2212" w14:textId="77777777" w:rsidR="00D644A6" w:rsidRPr="00486BA8" w:rsidRDefault="00D644A6" w:rsidP="00D644A6">
      <w:pPr>
        <w:pStyle w:val="Heading3"/>
        <w:rPr>
          <w:rFonts w:eastAsia="Times New Roman"/>
          <w:u w:val="single"/>
          <w:lang w:eastAsia="bg-BG"/>
        </w:rPr>
      </w:pPr>
      <w:bookmarkStart w:id="1" w:name="bookmark0"/>
      <w:r w:rsidRPr="00486BA8">
        <w:rPr>
          <w:rFonts w:eastAsia="Times New Roman"/>
          <w:u w:val="single"/>
          <w:lang w:eastAsia="bg-BG"/>
        </w:rPr>
        <w:t>Дозировка</w:t>
      </w:r>
      <w:bookmarkEnd w:id="1"/>
    </w:p>
    <w:p w14:paraId="12A6CFE7"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Дозата на Алергопревент зависи от възрастта. Еднократната доза е:</w:t>
      </w:r>
    </w:p>
    <w:p w14:paraId="2167F330" w14:textId="77777777" w:rsidR="00D644A6" w:rsidRPr="00D644A6" w:rsidRDefault="00D644A6" w:rsidP="00D644A6">
      <w:pPr>
        <w:pStyle w:val="ListParagraph"/>
        <w:numPr>
          <w:ilvl w:val="0"/>
          <w:numId w:val="41"/>
        </w:numPr>
        <w:spacing w:line="240" w:lineRule="auto"/>
        <w:rPr>
          <w:rFonts w:eastAsia="Times New Roman" w:cs="Arial"/>
          <w:lang w:eastAsia="bg-BG"/>
        </w:rPr>
      </w:pPr>
      <w:r w:rsidRPr="00D644A6">
        <w:rPr>
          <w:rFonts w:eastAsia="Times New Roman" w:cs="Arial"/>
          <w:color w:val="000000"/>
          <w:lang w:eastAsia="bg-BG"/>
        </w:rPr>
        <w:t xml:space="preserve">деца до 3 годишна възраст 0,5 </w:t>
      </w:r>
      <w:r w:rsidRPr="00D644A6">
        <w:rPr>
          <w:rFonts w:eastAsia="Times New Roman" w:cs="Arial"/>
          <w:color w:val="000000"/>
          <w:lang w:val="en-US"/>
        </w:rPr>
        <w:t>ml</w:t>
      </w:r>
    </w:p>
    <w:p w14:paraId="1E733759" w14:textId="77777777" w:rsidR="00D644A6" w:rsidRPr="00D644A6" w:rsidRDefault="00D644A6" w:rsidP="00D644A6">
      <w:pPr>
        <w:pStyle w:val="ListParagraph"/>
        <w:numPr>
          <w:ilvl w:val="0"/>
          <w:numId w:val="41"/>
        </w:numPr>
        <w:spacing w:line="240" w:lineRule="auto"/>
        <w:rPr>
          <w:rFonts w:eastAsia="Times New Roman" w:cs="Arial"/>
          <w:lang w:eastAsia="bg-BG"/>
        </w:rPr>
      </w:pPr>
      <w:r w:rsidRPr="00D644A6">
        <w:rPr>
          <w:rFonts w:eastAsia="Times New Roman" w:cs="Arial"/>
          <w:color w:val="000000"/>
          <w:lang w:eastAsia="bg-BG"/>
        </w:rPr>
        <w:t xml:space="preserve">деца над 3 годишна възраст 1 </w:t>
      </w:r>
      <w:r w:rsidRPr="00D644A6">
        <w:rPr>
          <w:rFonts w:eastAsia="Times New Roman" w:cs="Arial"/>
          <w:color w:val="000000"/>
          <w:lang w:val="en-US"/>
        </w:rPr>
        <w:t>ml</w:t>
      </w:r>
    </w:p>
    <w:p w14:paraId="27F086AB" w14:textId="51F15768" w:rsidR="00D644A6" w:rsidRPr="00D644A6" w:rsidRDefault="00D644A6" w:rsidP="00D644A6">
      <w:pPr>
        <w:pStyle w:val="ListParagraph"/>
        <w:numPr>
          <w:ilvl w:val="0"/>
          <w:numId w:val="41"/>
        </w:numPr>
        <w:spacing w:line="240" w:lineRule="auto"/>
        <w:rPr>
          <w:rFonts w:eastAsia="Times New Roman" w:cs="Arial"/>
          <w:lang w:eastAsia="bg-BG"/>
        </w:rPr>
      </w:pPr>
      <w:r w:rsidRPr="00D644A6">
        <w:rPr>
          <w:rFonts w:eastAsia="Times New Roman" w:cs="Arial"/>
          <w:color w:val="000000"/>
          <w:lang w:eastAsia="bg-BG"/>
        </w:rPr>
        <w:lastRenderedPageBreak/>
        <w:t>възрастни</w:t>
      </w:r>
      <w:r>
        <w:rPr>
          <w:rFonts w:eastAsia="Times New Roman" w:cs="Arial"/>
          <w:color w:val="000000"/>
          <w:lang w:eastAsia="bg-BG"/>
        </w:rPr>
        <w:t xml:space="preserve"> </w:t>
      </w:r>
      <w:r w:rsidRPr="00D644A6">
        <w:rPr>
          <w:rFonts w:eastAsia="Times New Roman" w:cs="Arial"/>
          <w:color w:val="000000"/>
          <w:lang w:eastAsia="bg-BG"/>
        </w:rPr>
        <w:t xml:space="preserve">2 </w:t>
      </w:r>
      <w:r w:rsidRPr="00D644A6">
        <w:rPr>
          <w:rFonts w:eastAsia="Times New Roman" w:cs="Arial"/>
          <w:color w:val="000000"/>
          <w:lang w:val="en-US"/>
        </w:rPr>
        <w:t>ml</w:t>
      </w:r>
    </w:p>
    <w:p w14:paraId="1AFB984E" w14:textId="77777777" w:rsidR="00D644A6" w:rsidRDefault="00D644A6" w:rsidP="00D644A6">
      <w:pPr>
        <w:spacing w:line="240" w:lineRule="auto"/>
        <w:rPr>
          <w:rFonts w:eastAsia="Times New Roman" w:cs="Arial"/>
          <w:color w:val="000000"/>
          <w:lang w:eastAsia="bg-BG"/>
        </w:rPr>
      </w:pPr>
    </w:p>
    <w:p w14:paraId="516B0831" w14:textId="32B31363"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В клиничната практика се използват следните схеми на приложение в зависимост от клиничното състояние и възраст на пациента:</w:t>
      </w:r>
    </w:p>
    <w:p w14:paraId="122610E0" w14:textId="77777777" w:rsidR="00D644A6" w:rsidRPr="00D644A6" w:rsidRDefault="00D644A6" w:rsidP="00D644A6">
      <w:pPr>
        <w:spacing w:line="240" w:lineRule="auto"/>
        <w:rPr>
          <w:rFonts w:eastAsia="Times New Roman" w:cs="Arial"/>
          <w:lang w:eastAsia="bg-BG"/>
        </w:rPr>
      </w:pPr>
      <w:bookmarkStart w:id="2" w:name="bookmark2"/>
      <w:r w:rsidRPr="00D644A6">
        <w:rPr>
          <w:rFonts w:eastAsia="Times New Roman" w:cs="Arial"/>
          <w:b/>
          <w:bCs/>
          <w:color w:val="000000"/>
          <w:lang w:eastAsia="bg-BG"/>
        </w:rPr>
        <w:t>За деца</w:t>
      </w:r>
      <w:bookmarkEnd w:id="2"/>
    </w:p>
    <w:p w14:paraId="59622961" w14:textId="6AE6506D" w:rsidR="00D644A6" w:rsidRPr="00D644A6" w:rsidRDefault="00D644A6" w:rsidP="00D644A6">
      <w:pPr>
        <w:spacing w:line="240" w:lineRule="auto"/>
        <w:rPr>
          <w:rFonts w:eastAsia="Times New Roman" w:cs="Arial"/>
          <w:lang w:eastAsia="bg-BG"/>
        </w:rPr>
      </w:pPr>
      <w:r w:rsidRPr="00D644A6">
        <w:rPr>
          <w:rFonts w:eastAsia="Times New Roman" w:cs="Arial"/>
          <w:b/>
          <w:bCs/>
          <w:color w:val="000000"/>
          <w:lang w:eastAsia="bg-BG"/>
        </w:rPr>
        <w:t>1.</w:t>
      </w:r>
      <w:r>
        <w:rPr>
          <w:rFonts w:eastAsia="Times New Roman" w:cs="Arial"/>
          <w:b/>
          <w:bCs/>
          <w:color w:val="000000"/>
          <w:lang w:eastAsia="bg-BG"/>
        </w:rPr>
        <w:t xml:space="preserve"> </w:t>
      </w:r>
      <w:r w:rsidRPr="00D644A6">
        <w:rPr>
          <w:rFonts w:eastAsia="Times New Roman" w:cs="Arial"/>
          <w:b/>
          <w:bCs/>
          <w:color w:val="000000"/>
          <w:lang w:eastAsia="bg-BG"/>
        </w:rPr>
        <w:t>Деца до 5 годишна възраст</w:t>
      </w:r>
    </w:p>
    <w:p w14:paraId="25DA5D6F"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седмица 1 -ва апликация 0,25 </w:t>
      </w:r>
      <w:r w:rsidRPr="00D644A6">
        <w:rPr>
          <w:rFonts w:eastAsia="Times New Roman" w:cs="Arial"/>
          <w:color w:val="000000"/>
          <w:lang w:val="en-US"/>
        </w:rPr>
        <w:t>ml</w:t>
      </w:r>
    </w:p>
    <w:p w14:paraId="453F3414"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седмица 2-ра апликация 0,5 </w:t>
      </w:r>
      <w:r w:rsidRPr="00D644A6">
        <w:rPr>
          <w:rFonts w:eastAsia="Times New Roman" w:cs="Arial"/>
          <w:color w:val="000000"/>
          <w:lang w:val="en-US"/>
        </w:rPr>
        <w:t>ml</w:t>
      </w:r>
    </w:p>
    <w:p w14:paraId="24BDCB6B"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Втора седмица 1-ва апликация 0,75 </w:t>
      </w:r>
      <w:r w:rsidRPr="00D644A6">
        <w:rPr>
          <w:rFonts w:eastAsia="Times New Roman" w:cs="Arial"/>
          <w:color w:val="000000"/>
          <w:lang w:val="en-US"/>
        </w:rPr>
        <w:t>ml</w:t>
      </w:r>
    </w:p>
    <w:p w14:paraId="20318DC8"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Втора седмица 2-ра апликация 1,0 </w:t>
      </w:r>
      <w:r w:rsidRPr="00D644A6">
        <w:rPr>
          <w:rFonts w:eastAsia="Times New Roman" w:cs="Arial"/>
          <w:color w:val="000000"/>
          <w:lang w:val="en-US"/>
        </w:rPr>
        <w:t>ml</w:t>
      </w:r>
    </w:p>
    <w:p w14:paraId="2818F731"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Продължава два пъти през 7 дни по 1 </w:t>
      </w:r>
      <w:r w:rsidRPr="00D644A6">
        <w:rPr>
          <w:rFonts w:eastAsia="Times New Roman" w:cs="Arial"/>
          <w:color w:val="000000"/>
          <w:lang w:val="en-US"/>
        </w:rPr>
        <w:t>ml</w:t>
      </w:r>
      <w:r w:rsidRPr="00486BA8">
        <w:rPr>
          <w:rFonts w:eastAsia="Times New Roman" w:cs="Arial"/>
          <w:color w:val="000000"/>
          <w:lang w:val="ru-RU"/>
        </w:rPr>
        <w:t xml:space="preserve">, </w:t>
      </w:r>
      <w:r w:rsidRPr="00D644A6">
        <w:rPr>
          <w:rFonts w:eastAsia="Times New Roman" w:cs="Arial"/>
          <w:color w:val="000000"/>
          <w:lang w:eastAsia="bg-BG"/>
        </w:rPr>
        <w:t>след това два пъти през 14 дни по</w:t>
      </w:r>
    </w:p>
    <w:p w14:paraId="60CFDBDB" w14:textId="77777777" w:rsidR="00D644A6" w:rsidRPr="00D644A6" w:rsidRDefault="00D644A6" w:rsidP="00D644A6">
      <w:pPr>
        <w:spacing w:line="240" w:lineRule="auto"/>
        <w:rPr>
          <w:rFonts w:eastAsia="Times New Roman" w:cs="Arial"/>
          <w:lang w:eastAsia="bg-BG"/>
        </w:rPr>
      </w:pPr>
      <w:r w:rsidRPr="00486BA8">
        <w:rPr>
          <w:rFonts w:eastAsia="Times New Roman" w:cs="Arial"/>
          <w:color w:val="000000"/>
          <w:lang w:val="ru-RU"/>
        </w:rPr>
        <w:t>1</w:t>
      </w:r>
      <w:r w:rsidRPr="00D644A6">
        <w:rPr>
          <w:rFonts w:eastAsia="Times New Roman" w:cs="Arial"/>
          <w:color w:val="000000"/>
          <w:lang w:val="en-US"/>
        </w:rPr>
        <w:t>ml</w:t>
      </w:r>
      <w:r w:rsidRPr="00486BA8">
        <w:rPr>
          <w:rFonts w:eastAsia="Times New Roman" w:cs="Arial"/>
          <w:color w:val="000000"/>
          <w:lang w:val="ru-RU"/>
        </w:rPr>
        <w:t xml:space="preserve">, </w:t>
      </w:r>
      <w:r w:rsidRPr="00D644A6">
        <w:rPr>
          <w:rFonts w:eastAsia="Times New Roman" w:cs="Arial"/>
          <w:color w:val="000000"/>
          <w:lang w:eastAsia="bg-BG"/>
        </w:rPr>
        <w:t xml:space="preserve">след това два пъти през 21 дни по </w:t>
      </w:r>
      <w:r w:rsidRPr="00486BA8">
        <w:rPr>
          <w:rFonts w:eastAsia="Times New Roman" w:cs="Arial"/>
          <w:color w:val="000000"/>
          <w:lang w:val="ru-RU"/>
        </w:rPr>
        <w:t>1</w:t>
      </w:r>
      <w:r w:rsidRPr="00D644A6">
        <w:rPr>
          <w:rFonts w:eastAsia="Times New Roman" w:cs="Arial"/>
          <w:color w:val="000000"/>
          <w:lang w:val="en-US"/>
        </w:rPr>
        <w:t>mL</w:t>
      </w:r>
    </w:p>
    <w:p w14:paraId="21323E39"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По преценка на лекуващия лекар терапията може да продължи с апликации по 1 </w:t>
      </w:r>
      <w:r w:rsidRPr="00D644A6">
        <w:rPr>
          <w:rFonts w:eastAsia="Times New Roman" w:cs="Arial"/>
          <w:color w:val="000000"/>
          <w:lang w:val="en-US"/>
        </w:rPr>
        <w:t>ml</w:t>
      </w:r>
      <w:r w:rsidRPr="00486BA8">
        <w:rPr>
          <w:rFonts w:eastAsia="Times New Roman" w:cs="Arial"/>
          <w:color w:val="000000"/>
          <w:lang w:val="ru-RU"/>
        </w:rPr>
        <w:t xml:space="preserve"> </w:t>
      </w:r>
      <w:r w:rsidRPr="00D644A6">
        <w:rPr>
          <w:rFonts w:eastAsia="Times New Roman" w:cs="Arial"/>
          <w:color w:val="000000"/>
          <w:lang w:eastAsia="bg-BG"/>
        </w:rPr>
        <w:t xml:space="preserve">през 21 дена до общо количество Алергопревент 10 </w:t>
      </w:r>
      <w:r w:rsidRPr="00D644A6">
        <w:rPr>
          <w:rFonts w:eastAsia="Times New Roman" w:cs="Arial"/>
          <w:color w:val="000000"/>
          <w:lang w:val="en-US"/>
        </w:rPr>
        <w:t>ml</w:t>
      </w:r>
      <w:r w:rsidRPr="00486BA8">
        <w:rPr>
          <w:rFonts w:eastAsia="Times New Roman" w:cs="Arial"/>
          <w:color w:val="000000"/>
          <w:lang w:val="ru-RU"/>
        </w:rPr>
        <w:t>.</w:t>
      </w:r>
    </w:p>
    <w:p w14:paraId="1F89C622" w14:textId="2C189920" w:rsidR="00D644A6" w:rsidRPr="00D644A6" w:rsidRDefault="00D644A6" w:rsidP="00D644A6">
      <w:pPr>
        <w:spacing w:line="240" w:lineRule="auto"/>
        <w:rPr>
          <w:rFonts w:eastAsia="Times New Roman" w:cs="Arial"/>
          <w:lang w:eastAsia="bg-BG"/>
        </w:rPr>
      </w:pPr>
      <w:bookmarkStart w:id="3" w:name="bookmark5"/>
      <w:r w:rsidRPr="00D644A6">
        <w:rPr>
          <w:rFonts w:eastAsia="Times New Roman" w:cs="Arial"/>
          <w:b/>
          <w:bCs/>
          <w:color w:val="000000"/>
          <w:lang w:eastAsia="bg-BG"/>
        </w:rPr>
        <w:t>2.</w:t>
      </w:r>
      <w:r>
        <w:rPr>
          <w:rFonts w:eastAsia="Times New Roman" w:cs="Arial"/>
          <w:b/>
          <w:bCs/>
          <w:color w:val="000000"/>
          <w:lang w:eastAsia="bg-BG"/>
        </w:rPr>
        <w:t xml:space="preserve"> </w:t>
      </w:r>
      <w:r w:rsidRPr="00D644A6">
        <w:rPr>
          <w:rFonts w:eastAsia="Times New Roman" w:cs="Arial"/>
          <w:b/>
          <w:bCs/>
          <w:color w:val="000000"/>
          <w:lang w:eastAsia="bg-BG"/>
        </w:rPr>
        <w:t>Деца от 5 до 10 годиншна възраст</w:t>
      </w:r>
      <w:bookmarkEnd w:id="3"/>
    </w:p>
    <w:p w14:paraId="0382CD63"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апликация 1-ва седмица 0,5 </w:t>
      </w:r>
      <w:r w:rsidRPr="00D644A6">
        <w:rPr>
          <w:rFonts w:eastAsia="Times New Roman" w:cs="Arial"/>
          <w:color w:val="000000"/>
          <w:lang w:val="en-US"/>
        </w:rPr>
        <w:t>ml</w:t>
      </w:r>
    </w:p>
    <w:p w14:paraId="4C0E09EF"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Втора апликация 1-ва седмица 0,75 </w:t>
      </w:r>
      <w:r w:rsidRPr="00D644A6">
        <w:rPr>
          <w:rFonts w:eastAsia="Times New Roman" w:cs="Arial"/>
          <w:color w:val="000000"/>
          <w:lang w:val="en-US"/>
        </w:rPr>
        <w:t>ml</w:t>
      </w:r>
    </w:p>
    <w:p w14:paraId="519FEDCA"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апликация 2-ра седмица 1,0 </w:t>
      </w:r>
      <w:r w:rsidRPr="00D644A6">
        <w:rPr>
          <w:rFonts w:eastAsia="Times New Roman" w:cs="Arial"/>
          <w:color w:val="000000"/>
          <w:lang w:val="en-US"/>
        </w:rPr>
        <w:t>ml</w:t>
      </w:r>
    </w:p>
    <w:p w14:paraId="7F7241A9"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Втора апликация 2-ра седмица 1,25 </w:t>
      </w:r>
      <w:r w:rsidRPr="00D644A6">
        <w:rPr>
          <w:rFonts w:eastAsia="Times New Roman" w:cs="Arial"/>
          <w:color w:val="000000"/>
          <w:lang w:val="en-US"/>
        </w:rPr>
        <w:t>ml</w:t>
      </w:r>
    </w:p>
    <w:p w14:paraId="5D4DE415"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По нататък терапията продължава по схемата, като дозировката е по 1,25 </w:t>
      </w:r>
      <w:r w:rsidRPr="00D644A6">
        <w:rPr>
          <w:rFonts w:eastAsia="Times New Roman" w:cs="Arial"/>
          <w:color w:val="000000"/>
          <w:lang w:val="en-US"/>
        </w:rPr>
        <w:t>ml</w:t>
      </w:r>
      <w:r w:rsidRPr="00486BA8">
        <w:rPr>
          <w:rFonts w:eastAsia="Times New Roman" w:cs="Arial"/>
          <w:color w:val="000000"/>
          <w:lang w:val="ru-RU"/>
        </w:rPr>
        <w:t xml:space="preserve"> </w:t>
      </w:r>
      <w:r w:rsidRPr="00D644A6">
        <w:rPr>
          <w:rFonts w:eastAsia="Times New Roman" w:cs="Arial"/>
          <w:color w:val="000000"/>
          <w:lang w:eastAsia="bg-BG"/>
        </w:rPr>
        <w:t>на апликация.</w:t>
      </w:r>
    </w:p>
    <w:p w14:paraId="1033E4DB" w14:textId="792BF3DF" w:rsidR="00D644A6" w:rsidRPr="00D644A6" w:rsidRDefault="00D644A6" w:rsidP="00D644A6">
      <w:pPr>
        <w:spacing w:line="240" w:lineRule="auto"/>
        <w:rPr>
          <w:rFonts w:eastAsia="Times New Roman" w:cs="Arial"/>
          <w:lang w:eastAsia="bg-BG"/>
        </w:rPr>
      </w:pPr>
      <w:bookmarkStart w:id="4" w:name="bookmark7"/>
      <w:r w:rsidRPr="00D644A6">
        <w:rPr>
          <w:rFonts w:eastAsia="Times New Roman" w:cs="Arial"/>
          <w:b/>
          <w:bCs/>
          <w:color w:val="000000"/>
          <w:lang w:eastAsia="bg-BG"/>
        </w:rPr>
        <w:t>3.</w:t>
      </w:r>
      <w:r>
        <w:rPr>
          <w:rFonts w:eastAsia="Times New Roman" w:cs="Arial"/>
          <w:b/>
          <w:bCs/>
          <w:color w:val="000000"/>
          <w:lang w:eastAsia="bg-BG"/>
        </w:rPr>
        <w:t xml:space="preserve"> </w:t>
      </w:r>
      <w:r w:rsidRPr="00D644A6">
        <w:rPr>
          <w:rFonts w:eastAsia="Times New Roman" w:cs="Arial"/>
          <w:b/>
          <w:bCs/>
          <w:color w:val="000000"/>
          <w:lang w:eastAsia="bg-BG"/>
        </w:rPr>
        <w:t>Деца от 10 до 14 годишна възраст</w:t>
      </w:r>
      <w:bookmarkEnd w:id="4"/>
    </w:p>
    <w:p w14:paraId="31DF5643"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седмица 1-ва апликация 0,5 </w:t>
      </w:r>
      <w:r w:rsidRPr="00D644A6">
        <w:rPr>
          <w:rFonts w:eastAsia="Times New Roman" w:cs="Arial"/>
          <w:color w:val="000000"/>
          <w:lang w:val="en-US"/>
        </w:rPr>
        <w:t>ml</w:t>
      </w:r>
    </w:p>
    <w:p w14:paraId="5FFD24BA"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седмица 2-ра апликация 0,75 </w:t>
      </w:r>
      <w:r w:rsidRPr="00D644A6">
        <w:rPr>
          <w:rFonts w:eastAsia="Times New Roman" w:cs="Arial"/>
          <w:color w:val="000000"/>
          <w:lang w:val="en-US"/>
        </w:rPr>
        <w:t>ml</w:t>
      </w:r>
    </w:p>
    <w:p w14:paraId="0D76CBFD" w14:textId="2637B12B" w:rsidR="00D644A6" w:rsidRPr="00486BA8" w:rsidRDefault="00D644A6" w:rsidP="00D644A6">
      <w:pPr>
        <w:spacing w:line="240" w:lineRule="auto"/>
        <w:rPr>
          <w:rFonts w:eastAsia="Times New Roman" w:cs="Arial"/>
          <w:color w:val="000000"/>
          <w:lang w:val="ru-RU"/>
        </w:rPr>
      </w:pPr>
      <w:r w:rsidRPr="00D644A6">
        <w:rPr>
          <w:rFonts w:eastAsia="Times New Roman" w:cs="Arial"/>
          <w:color w:val="000000"/>
          <w:lang w:eastAsia="bg-BG"/>
        </w:rPr>
        <w:t xml:space="preserve">Втора седмица 1-ва апликация 1,0 </w:t>
      </w:r>
      <w:r w:rsidRPr="00D644A6">
        <w:rPr>
          <w:rFonts w:eastAsia="Times New Roman" w:cs="Arial"/>
          <w:color w:val="000000"/>
          <w:lang w:val="en-US"/>
        </w:rPr>
        <w:t>ml</w:t>
      </w:r>
    </w:p>
    <w:p w14:paraId="5B90EBD7"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Втора седмица 2-ра апликация 1,5 </w:t>
      </w:r>
      <w:r w:rsidRPr="00D644A6">
        <w:rPr>
          <w:rFonts w:eastAsia="Times New Roman" w:cs="Arial"/>
          <w:color w:val="000000"/>
          <w:lang w:val="en-US"/>
        </w:rPr>
        <w:t>ml</w:t>
      </w:r>
    </w:p>
    <w:p w14:paraId="61B48C24"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По нататък терапията продължава по схемата, като дозировката е по </w:t>
      </w:r>
      <w:r w:rsidRPr="00486BA8">
        <w:rPr>
          <w:rFonts w:eastAsia="Times New Roman" w:cs="Arial"/>
          <w:color w:val="000000"/>
          <w:lang w:val="ru-RU"/>
        </w:rPr>
        <w:t xml:space="preserve">1,5 </w:t>
      </w:r>
      <w:r w:rsidRPr="00D644A6">
        <w:rPr>
          <w:rFonts w:eastAsia="Times New Roman" w:cs="Arial"/>
          <w:color w:val="000000"/>
          <w:lang w:val="en-US"/>
        </w:rPr>
        <w:t>ml</w:t>
      </w:r>
      <w:r w:rsidRPr="00486BA8">
        <w:rPr>
          <w:rFonts w:eastAsia="Times New Roman" w:cs="Arial"/>
          <w:color w:val="000000"/>
          <w:lang w:val="ru-RU"/>
        </w:rPr>
        <w:t xml:space="preserve"> </w:t>
      </w:r>
      <w:r w:rsidRPr="00D644A6">
        <w:rPr>
          <w:rFonts w:eastAsia="Times New Roman" w:cs="Arial"/>
          <w:color w:val="000000"/>
          <w:lang w:eastAsia="bg-BG"/>
        </w:rPr>
        <w:t>на апликация.</w:t>
      </w:r>
    </w:p>
    <w:p w14:paraId="2BA60D0C" w14:textId="77777777" w:rsidR="00D644A6" w:rsidRDefault="00D644A6" w:rsidP="00D644A6">
      <w:pPr>
        <w:spacing w:line="240" w:lineRule="auto"/>
        <w:rPr>
          <w:rFonts w:eastAsia="Times New Roman" w:cs="Arial"/>
          <w:b/>
          <w:bCs/>
          <w:color w:val="000000"/>
          <w:lang w:eastAsia="bg-BG"/>
        </w:rPr>
      </w:pPr>
    </w:p>
    <w:p w14:paraId="667136A3" w14:textId="1AEA5AB2" w:rsidR="00D644A6" w:rsidRPr="00D644A6" w:rsidRDefault="00D644A6" w:rsidP="00D644A6">
      <w:pPr>
        <w:spacing w:line="240" w:lineRule="auto"/>
        <w:rPr>
          <w:rFonts w:eastAsia="Times New Roman" w:cs="Arial"/>
          <w:lang w:eastAsia="bg-BG"/>
        </w:rPr>
      </w:pPr>
      <w:r w:rsidRPr="00D644A6">
        <w:rPr>
          <w:rFonts w:eastAsia="Times New Roman" w:cs="Arial"/>
          <w:b/>
          <w:bCs/>
          <w:color w:val="000000"/>
          <w:lang w:eastAsia="bg-BG"/>
        </w:rPr>
        <w:t>За възрастни</w:t>
      </w:r>
    </w:p>
    <w:p w14:paraId="204A0B32"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седмица 1 -ва апликация 0,5 </w:t>
      </w:r>
      <w:r w:rsidRPr="00D644A6">
        <w:rPr>
          <w:rFonts w:eastAsia="Times New Roman" w:cs="Arial"/>
          <w:color w:val="000000"/>
          <w:lang w:val="en-US"/>
        </w:rPr>
        <w:t>ml</w:t>
      </w:r>
    </w:p>
    <w:p w14:paraId="539C39EE"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Първа седмица 2-ра апликация 1,0 </w:t>
      </w:r>
      <w:r w:rsidRPr="00D644A6">
        <w:rPr>
          <w:rFonts w:eastAsia="Times New Roman" w:cs="Arial"/>
          <w:color w:val="000000"/>
          <w:lang w:val="en-US"/>
        </w:rPr>
        <w:t>ml</w:t>
      </w:r>
    </w:p>
    <w:p w14:paraId="2B674537"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Втора седмица 1 -ва апликация </w:t>
      </w:r>
      <w:r w:rsidRPr="00486BA8">
        <w:rPr>
          <w:rFonts w:eastAsia="Times New Roman" w:cs="Arial"/>
          <w:color w:val="000000"/>
          <w:lang w:val="ru-RU"/>
        </w:rPr>
        <w:t xml:space="preserve">1,5 </w:t>
      </w:r>
      <w:r w:rsidRPr="00D644A6">
        <w:rPr>
          <w:rFonts w:eastAsia="Times New Roman" w:cs="Arial"/>
          <w:color w:val="000000"/>
          <w:lang w:val="en-US"/>
        </w:rPr>
        <w:t>ml</w:t>
      </w:r>
    </w:p>
    <w:p w14:paraId="33D71C15"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Втора седмица 2-ра апликация 2 </w:t>
      </w:r>
      <w:r w:rsidRPr="00D644A6">
        <w:rPr>
          <w:rFonts w:eastAsia="Times New Roman" w:cs="Arial"/>
          <w:color w:val="000000"/>
          <w:lang w:val="en-US"/>
        </w:rPr>
        <w:t>ml</w:t>
      </w:r>
    </w:p>
    <w:p w14:paraId="5E5D27F2"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По нататък терапията продължава по схемата, като дозировката е по 2 </w:t>
      </w:r>
      <w:r w:rsidRPr="00D644A6">
        <w:rPr>
          <w:rFonts w:eastAsia="Times New Roman" w:cs="Arial"/>
          <w:color w:val="000000"/>
          <w:lang w:val="en-US"/>
        </w:rPr>
        <w:t>ml</w:t>
      </w:r>
      <w:r w:rsidRPr="00486BA8">
        <w:rPr>
          <w:rFonts w:eastAsia="Times New Roman" w:cs="Arial"/>
          <w:color w:val="000000"/>
          <w:lang w:val="ru-RU"/>
        </w:rPr>
        <w:t xml:space="preserve"> </w:t>
      </w:r>
      <w:r w:rsidRPr="00D644A6">
        <w:rPr>
          <w:rFonts w:eastAsia="Times New Roman" w:cs="Arial"/>
          <w:color w:val="000000"/>
          <w:lang w:eastAsia="bg-BG"/>
        </w:rPr>
        <w:t>на апликация.</w:t>
      </w:r>
    </w:p>
    <w:p w14:paraId="268A18E9" w14:textId="77777777" w:rsidR="00D644A6" w:rsidRDefault="00D644A6" w:rsidP="00D644A6">
      <w:pPr>
        <w:spacing w:line="240" w:lineRule="auto"/>
        <w:rPr>
          <w:rFonts w:eastAsia="Times New Roman" w:cs="Arial"/>
          <w:b/>
          <w:bCs/>
          <w:color w:val="000000"/>
          <w:lang w:eastAsia="bg-BG"/>
        </w:rPr>
      </w:pPr>
    </w:p>
    <w:p w14:paraId="36D25258" w14:textId="691A06F7" w:rsidR="00D644A6" w:rsidRPr="00486BA8" w:rsidRDefault="00D644A6" w:rsidP="00D644A6">
      <w:pPr>
        <w:pStyle w:val="Heading3"/>
        <w:rPr>
          <w:rFonts w:eastAsia="Times New Roman"/>
          <w:u w:val="single"/>
          <w:lang w:eastAsia="bg-BG"/>
        </w:rPr>
      </w:pPr>
      <w:r w:rsidRPr="00486BA8">
        <w:rPr>
          <w:rFonts w:eastAsia="Times New Roman"/>
          <w:u w:val="single"/>
          <w:lang w:eastAsia="bg-BG"/>
        </w:rPr>
        <w:t>Начин на приложение</w:t>
      </w:r>
    </w:p>
    <w:p w14:paraId="3DADD53B"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Алергопревент се инжектира подкожно в горната външна третина на плешката. Инжектирането се извършва много бавно за около 1,5 до 2 мин.</w:t>
      </w:r>
    </w:p>
    <w:p w14:paraId="7ABE9270" w14:textId="77777777" w:rsidR="00D644A6" w:rsidRPr="00D644A6" w:rsidRDefault="00D644A6" w:rsidP="00D644A6"/>
    <w:p w14:paraId="6158ADF5" w14:textId="12E2EDB5" w:rsidR="00A428B7" w:rsidRDefault="002C50EE" w:rsidP="00340E8D">
      <w:pPr>
        <w:pStyle w:val="Heading2"/>
      </w:pPr>
      <w:r>
        <w:t>4.3. Противопоказания</w:t>
      </w:r>
    </w:p>
    <w:p w14:paraId="26C5F5BF" w14:textId="137174AF" w:rsidR="00D644A6" w:rsidRDefault="00D644A6" w:rsidP="00D644A6"/>
    <w:p w14:paraId="29AFC1DF"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Непоносимост към хомоложни имуноглобулини, особено в редките случаи на </w:t>
      </w:r>
      <w:r w:rsidRPr="00D644A6">
        <w:rPr>
          <w:rFonts w:eastAsia="Times New Roman" w:cs="Arial"/>
          <w:color w:val="000000"/>
          <w:lang w:val="en-US"/>
        </w:rPr>
        <w:t>IgA</w:t>
      </w:r>
      <w:r w:rsidRPr="00486BA8">
        <w:rPr>
          <w:rFonts w:eastAsia="Times New Roman" w:cs="Arial"/>
          <w:color w:val="000000"/>
          <w:lang w:val="ru-RU"/>
        </w:rPr>
        <w:t xml:space="preserve"> </w:t>
      </w:r>
      <w:r w:rsidRPr="00D644A6">
        <w:rPr>
          <w:rFonts w:eastAsia="Times New Roman" w:cs="Arial"/>
          <w:color w:val="000000"/>
          <w:lang w:eastAsia="bg-BG"/>
        </w:rPr>
        <w:t xml:space="preserve">дефицит, когато пациентът има атитела срещу </w:t>
      </w:r>
      <w:r w:rsidRPr="00D644A6">
        <w:rPr>
          <w:rFonts w:eastAsia="Times New Roman" w:cs="Arial"/>
          <w:color w:val="000000"/>
          <w:lang w:val="en-US"/>
        </w:rPr>
        <w:t>IgA</w:t>
      </w:r>
      <w:r w:rsidRPr="00486BA8">
        <w:rPr>
          <w:rFonts w:eastAsia="Times New Roman" w:cs="Arial"/>
          <w:color w:val="000000"/>
          <w:lang w:val="ru-RU"/>
        </w:rPr>
        <w:t>.</w:t>
      </w:r>
    </w:p>
    <w:p w14:paraId="56AD5B55"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Свръхчувствителност към някои компоненти на лекарствения продукт. При установена непоносимост се преценява съотношението риск/полза.</w:t>
      </w:r>
    </w:p>
    <w:p w14:paraId="60A0BFBB" w14:textId="77777777" w:rsidR="00D644A6" w:rsidRPr="00D644A6" w:rsidRDefault="00D644A6" w:rsidP="00D644A6"/>
    <w:p w14:paraId="45176B5B" w14:textId="03BB5BC6" w:rsidR="00A428B7" w:rsidRDefault="002C50EE" w:rsidP="00340E8D">
      <w:pPr>
        <w:pStyle w:val="Heading2"/>
      </w:pPr>
      <w:r>
        <w:t>4.4. Специални предупреждения и предпазни мерки при употреба</w:t>
      </w:r>
    </w:p>
    <w:p w14:paraId="45BC7C91" w14:textId="6B03A502" w:rsidR="00D644A6" w:rsidRDefault="00D644A6" w:rsidP="00D644A6"/>
    <w:p w14:paraId="6578229F"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Този препарат не бива да се инжектира интравенозно / риск от шок / и интрамускулно.</w:t>
      </w:r>
    </w:p>
    <w:p w14:paraId="10B24E48" w14:textId="77777777" w:rsidR="00D644A6" w:rsidRDefault="00D644A6" w:rsidP="00D644A6">
      <w:pPr>
        <w:spacing w:line="240" w:lineRule="auto"/>
        <w:rPr>
          <w:rFonts w:eastAsia="Times New Roman" w:cs="Arial"/>
          <w:color w:val="000000"/>
          <w:lang w:eastAsia="bg-BG"/>
        </w:rPr>
      </w:pPr>
    </w:p>
    <w:p w14:paraId="4CD525F2" w14:textId="7DF73B7E"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В случай на шок, лечението трябва да следва стандартните препоръки за лечение на шок.</w:t>
      </w:r>
    </w:p>
    <w:p w14:paraId="6240AEF8" w14:textId="77777777" w:rsidR="00D644A6" w:rsidRDefault="00D644A6" w:rsidP="00D644A6">
      <w:pPr>
        <w:spacing w:line="240" w:lineRule="auto"/>
        <w:rPr>
          <w:rFonts w:eastAsia="Times New Roman" w:cs="Arial"/>
          <w:color w:val="000000"/>
          <w:lang w:eastAsia="bg-BG"/>
        </w:rPr>
      </w:pPr>
    </w:p>
    <w:p w14:paraId="281D9C3E" w14:textId="2371DD3A"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Изявени алергични реакции към Алергопревент прилаган подкожно са редки.</w:t>
      </w:r>
    </w:p>
    <w:p w14:paraId="12FFBC82"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Непоносимост към имуноглобулини е възможно да се развие в много редките случаи на </w:t>
      </w:r>
      <w:r w:rsidRPr="00D644A6">
        <w:rPr>
          <w:rFonts w:eastAsia="Times New Roman" w:cs="Arial"/>
          <w:color w:val="000000"/>
          <w:lang w:val="en-US"/>
        </w:rPr>
        <w:t>IgA</w:t>
      </w:r>
      <w:r w:rsidRPr="00486BA8">
        <w:rPr>
          <w:rFonts w:eastAsia="Times New Roman" w:cs="Arial"/>
          <w:color w:val="000000"/>
          <w:lang w:val="ru-RU"/>
        </w:rPr>
        <w:t xml:space="preserve"> </w:t>
      </w:r>
      <w:r w:rsidRPr="00D644A6">
        <w:rPr>
          <w:rFonts w:eastAsia="Times New Roman" w:cs="Arial"/>
          <w:color w:val="000000"/>
          <w:lang w:eastAsia="bg-BG"/>
        </w:rPr>
        <w:t>недостатъчност при пациенти с анти</w:t>
      </w:r>
      <w:r w:rsidRPr="00486BA8">
        <w:rPr>
          <w:rFonts w:eastAsia="Times New Roman" w:cs="Arial"/>
          <w:color w:val="000000"/>
          <w:lang w:val="ru-RU"/>
        </w:rPr>
        <w:t>-</w:t>
      </w:r>
      <w:r w:rsidRPr="00D644A6">
        <w:rPr>
          <w:rFonts w:eastAsia="Times New Roman" w:cs="Arial"/>
          <w:color w:val="000000"/>
          <w:lang w:val="en-US"/>
        </w:rPr>
        <w:t>IgA</w:t>
      </w:r>
      <w:r w:rsidRPr="00486BA8">
        <w:rPr>
          <w:rFonts w:eastAsia="Times New Roman" w:cs="Arial"/>
          <w:color w:val="000000"/>
          <w:lang w:val="ru-RU"/>
        </w:rPr>
        <w:t xml:space="preserve"> </w:t>
      </w:r>
      <w:r w:rsidRPr="00D644A6">
        <w:rPr>
          <w:rFonts w:eastAsia="Times New Roman" w:cs="Arial"/>
          <w:color w:val="000000"/>
          <w:lang w:eastAsia="bg-BG"/>
        </w:rPr>
        <w:t>антитела.</w:t>
      </w:r>
    </w:p>
    <w:p w14:paraId="77EF93BA"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Подозрения за реакции от алергичен или анафилактичен тип изискват незабавно преустановяване на инжектирането.</w:t>
      </w:r>
    </w:p>
    <w:p w14:paraId="20779FD3" w14:textId="77777777" w:rsidR="00D644A6" w:rsidRPr="00D644A6" w:rsidRDefault="00D644A6" w:rsidP="00D644A6">
      <w:pPr>
        <w:rPr>
          <w:rFonts w:eastAsia="Times New Roman" w:cs="Arial"/>
          <w:lang w:eastAsia="bg-BG"/>
        </w:rPr>
      </w:pPr>
      <w:r w:rsidRPr="00D644A6">
        <w:rPr>
          <w:rFonts w:eastAsia="Times New Roman" w:cs="Arial"/>
          <w:color w:val="000000"/>
          <w:lang w:eastAsia="bg-BG"/>
        </w:rPr>
        <w:t>Не се препоръчва прилагането на препарата по време на менструация/може да усили кръвотечението/, температурни състояния, остри пристъпи</w:t>
      </w:r>
      <w:r>
        <w:rPr>
          <w:rFonts w:eastAsia="Times New Roman" w:cs="Arial"/>
          <w:color w:val="000000"/>
          <w:lang w:eastAsia="bg-BG"/>
        </w:rPr>
        <w:t xml:space="preserve"> </w:t>
      </w:r>
      <w:r w:rsidRPr="00D644A6">
        <w:rPr>
          <w:rFonts w:eastAsia="Times New Roman" w:cs="Arial"/>
          <w:color w:val="000000"/>
          <w:lang w:eastAsia="bg-BG"/>
        </w:rPr>
        <w:t>на астма или екзема.</w:t>
      </w:r>
    </w:p>
    <w:p w14:paraId="283B2829"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Пациентите трябва да се наблюдават най-малко 20 </w:t>
      </w:r>
      <w:r w:rsidRPr="00D644A6">
        <w:rPr>
          <w:rFonts w:eastAsia="Times New Roman" w:cs="Arial"/>
          <w:color w:val="000000"/>
          <w:lang w:val="en-US"/>
        </w:rPr>
        <w:t>min</w:t>
      </w:r>
      <w:r w:rsidRPr="00486BA8">
        <w:rPr>
          <w:rFonts w:eastAsia="Times New Roman" w:cs="Arial"/>
          <w:color w:val="000000"/>
          <w:lang w:val="ru-RU"/>
        </w:rPr>
        <w:t xml:space="preserve"> </w:t>
      </w:r>
      <w:r w:rsidRPr="00D644A6">
        <w:rPr>
          <w:rFonts w:eastAsia="Times New Roman" w:cs="Arial"/>
          <w:color w:val="000000"/>
          <w:lang w:eastAsia="bg-BG"/>
        </w:rPr>
        <w:t>след инжектирането. Стандартните мерки за предотвратяване на инфекции, възникващи в резултат от използване на лекарствени продукти, приготвени от човешка кръв или плазма, включват подбор на донорите, скрининг на отделните единици дарена кръв и на сборната плазма за специфични маркери за инфекции и включването на ефективни производствени етапи за инактивиране / отстраняване на вируси. Въпреки това, когато се прилагат лекарствени продукти, изготвени от човешка кръв или плазма не може да бъде изключена изцяло възможността за предаването на инфекциозни агенти. Това се отнася както за неизвестни или новопоявили се вируси, така и за други патогени.</w:t>
      </w:r>
    </w:p>
    <w:p w14:paraId="008083D1" w14:textId="67AA1FD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Приема се, че прилаганите мерки са ефикасни срещу срещу обвити вируси, като напр. </w:t>
      </w:r>
      <w:r w:rsidRPr="00D644A6">
        <w:rPr>
          <w:rFonts w:eastAsia="Times New Roman" w:cs="Arial"/>
          <w:color w:val="000000"/>
          <w:lang w:val="en-US"/>
        </w:rPr>
        <w:t>HIV</w:t>
      </w:r>
      <w:r w:rsidRPr="00486BA8">
        <w:rPr>
          <w:rFonts w:eastAsia="Times New Roman" w:cs="Arial"/>
          <w:color w:val="000000"/>
          <w:lang w:val="ru-RU"/>
        </w:rPr>
        <w:t xml:space="preserve">, </w:t>
      </w:r>
      <w:r w:rsidRPr="00D644A6">
        <w:rPr>
          <w:rFonts w:eastAsia="Times New Roman" w:cs="Arial"/>
          <w:color w:val="000000"/>
          <w:lang w:val="en-US"/>
        </w:rPr>
        <w:t>HBV</w:t>
      </w:r>
      <w:r w:rsidRPr="00486BA8">
        <w:rPr>
          <w:rFonts w:eastAsia="Times New Roman" w:cs="Arial"/>
          <w:color w:val="000000"/>
          <w:lang w:val="ru-RU"/>
        </w:rPr>
        <w:t xml:space="preserve"> </w:t>
      </w:r>
      <w:r w:rsidRPr="00D644A6">
        <w:rPr>
          <w:rFonts w:eastAsia="Times New Roman" w:cs="Arial"/>
          <w:color w:val="000000"/>
          <w:lang w:eastAsia="bg-BG"/>
        </w:rPr>
        <w:t xml:space="preserve">и </w:t>
      </w:r>
      <w:r w:rsidRPr="00D644A6">
        <w:rPr>
          <w:rFonts w:eastAsia="Times New Roman" w:cs="Arial"/>
          <w:color w:val="000000"/>
          <w:lang w:val="en-US"/>
        </w:rPr>
        <w:t>HCV</w:t>
      </w:r>
      <w:r>
        <w:rPr>
          <w:rFonts w:eastAsia="Times New Roman" w:cs="Arial"/>
          <w:color w:val="000000"/>
        </w:rPr>
        <w:t>.</w:t>
      </w:r>
    </w:p>
    <w:p w14:paraId="5D4D9103" w14:textId="77777777" w:rsidR="00D644A6" w:rsidRPr="00D644A6" w:rsidRDefault="00D644A6" w:rsidP="00D644A6">
      <w:pPr>
        <w:spacing w:line="240" w:lineRule="auto"/>
        <w:rPr>
          <w:rFonts w:eastAsia="Times New Roman" w:cs="Arial"/>
          <w:lang w:eastAsia="bg-BG"/>
        </w:rPr>
      </w:pPr>
    </w:p>
    <w:p w14:paraId="1E4690D5"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Опитът натрупан в клиничната практика е обнадеждаващ поради липсата на данни за предаване на хепатит А или на </w:t>
      </w:r>
      <w:r w:rsidRPr="00D644A6">
        <w:rPr>
          <w:rFonts w:eastAsia="Times New Roman" w:cs="Arial"/>
          <w:color w:val="000000"/>
          <w:lang w:val="en-US"/>
        </w:rPr>
        <w:t>Parvovirus</w:t>
      </w:r>
      <w:r w:rsidRPr="00486BA8">
        <w:rPr>
          <w:rFonts w:eastAsia="Times New Roman" w:cs="Arial"/>
          <w:color w:val="000000"/>
          <w:lang w:val="ru-RU"/>
        </w:rPr>
        <w:t xml:space="preserve"> </w:t>
      </w:r>
      <w:r w:rsidRPr="00D644A6">
        <w:rPr>
          <w:rFonts w:eastAsia="Times New Roman" w:cs="Arial"/>
          <w:color w:val="000000"/>
          <w:lang w:eastAsia="bg-BG"/>
        </w:rPr>
        <w:t>В19 с имуноглобулини. Освен това се приема, че съдържанието на антитела има важен принос за вирусната безопасност.</w:t>
      </w:r>
    </w:p>
    <w:p w14:paraId="05DE31DF" w14:textId="7A4CEC1A" w:rsidR="00D644A6" w:rsidRPr="00D644A6" w:rsidRDefault="00D644A6" w:rsidP="00D644A6">
      <w:pPr>
        <w:rPr>
          <w:rFonts w:ascii="Times New Roman" w:eastAsia="Times New Roman" w:hAnsi="Times New Roman" w:cs="Times New Roman"/>
          <w:sz w:val="24"/>
          <w:szCs w:val="24"/>
          <w:lang w:eastAsia="bg-BG"/>
        </w:rPr>
      </w:pPr>
      <w:r w:rsidRPr="00D644A6">
        <w:rPr>
          <w:rFonts w:eastAsia="Times New Roman" w:cs="Arial"/>
          <w:color w:val="000000"/>
          <w:lang w:eastAsia="bg-BG"/>
        </w:rPr>
        <w:t>Силно се препоръчва името и партидният номер на Алергопревент да бъдат записвани при всяко приложение на продукта с цел да се поддържа връзка</w:t>
      </w:r>
      <w:r>
        <w:rPr>
          <w:rFonts w:eastAsia="Times New Roman" w:cs="Arial"/>
          <w:color w:val="000000"/>
          <w:lang w:eastAsia="bg-BG"/>
        </w:rPr>
        <w:t xml:space="preserve"> </w:t>
      </w:r>
      <w:r w:rsidRPr="00D644A6">
        <w:rPr>
          <w:lang w:eastAsia="bg-BG"/>
        </w:rPr>
        <w:t>между пациента и партидата на продукта.</w:t>
      </w:r>
    </w:p>
    <w:p w14:paraId="5676FC0E" w14:textId="77777777" w:rsidR="00D644A6" w:rsidRPr="00D644A6" w:rsidRDefault="00D644A6" w:rsidP="00D644A6"/>
    <w:p w14:paraId="3A35B3F5" w14:textId="64676F28"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F203675" w14:textId="41D61A0B" w:rsidR="00D644A6" w:rsidRDefault="00D644A6" w:rsidP="00D644A6"/>
    <w:p w14:paraId="3BC32672"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u w:val="single"/>
          <w:lang w:eastAsia="bg-BG"/>
        </w:rPr>
        <w:t>Живи атенюирани вирусни ваксини</w:t>
      </w:r>
    </w:p>
    <w:p w14:paraId="48A6BD8D"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Независимо от ниското съдържание на имуноглобулин в препарата не се препоръчва активна имунизация с живи ваксини по време на лечението с алергопревент.</w:t>
      </w:r>
    </w:p>
    <w:p w14:paraId="2E3E7B99" w14:textId="77777777" w:rsidR="00D644A6" w:rsidRDefault="00D644A6" w:rsidP="00D644A6">
      <w:pPr>
        <w:spacing w:line="240" w:lineRule="auto"/>
        <w:rPr>
          <w:rFonts w:eastAsia="Times New Roman" w:cs="Arial"/>
          <w:color w:val="000000"/>
          <w:u w:val="single"/>
          <w:lang w:eastAsia="bg-BG"/>
        </w:rPr>
      </w:pPr>
    </w:p>
    <w:p w14:paraId="3FC2B7C5" w14:textId="03960B5C" w:rsidR="00D644A6" w:rsidRPr="00D644A6" w:rsidRDefault="00D644A6" w:rsidP="00D644A6">
      <w:pPr>
        <w:spacing w:line="240" w:lineRule="auto"/>
        <w:rPr>
          <w:rFonts w:eastAsia="Times New Roman" w:cs="Arial"/>
          <w:lang w:eastAsia="bg-BG"/>
        </w:rPr>
      </w:pPr>
      <w:r w:rsidRPr="00D644A6">
        <w:rPr>
          <w:rFonts w:eastAsia="Times New Roman" w:cs="Arial"/>
          <w:color w:val="000000"/>
          <w:u w:val="single"/>
          <w:lang w:eastAsia="bg-BG"/>
        </w:rPr>
        <w:t>Влияние върху серологични изследвания</w:t>
      </w:r>
    </w:p>
    <w:p w14:paraId="2BF0E394" w14:textId="77777777" w:rsidR="00D644A6" w:rsidRPr="00D644A6" w:rsidRDefault="00D644A6" w:rsidP="00D644A6">
      <w:pPr>
        <w:rPr>
          <w:rFonts w:eastAsia="Times New Roman" w:cs="Arial"/>
          <w:lang w:eastAsia="bg-BG"/>
        </w:rPr>
      </w:pPr>
      <w:r w:rsidRPr="00D644A6">
        <w:rPr>
          <w:rFonts w:eastAsia="Times New Roman" w:cs="Arial"/>
          <w:color w:val="000000"/>
          <w:lang w:eastAsia="bg-BG"/>
        </w:rPr>
        <w:t>Независимо от ниското съдържание на имуноглобулини в препарата след инжектирането им временното увеличение на различни пасивно преминали антитела в кръвта на пациента може да доведе до погрешни</w:t>
      </w:r>
      <w:r>
        <w:rPr>
          <w:rFonts w:eastAsia="Times New Roman" w:cs="Arial"/>
          <w:color w:val="000000"/>
          <w:lang w:eastAsia="bg-BG"/>
        </w:rPr>
        <w:t xml:space="preserve"> </w:t>
      </w:r>
      <w:r w:rsidRPr="00D644A6">
        <w:rPr>
          <w:rFonts w:eastAsia="Times New Roman" w:cs="Arial"/>
          <w:color w:val="000000"/>
          <w:lang w:eastAsia="bg-BG"/>
        </w:rPr>
        <w:t>положителни резултати в серологични тестове.</w:t>
      </w:r>
    </w:p>
    <w:p w14:paraId="4DB1F56E" w14:textId="522F7BEB" w:rsidR="00D644A6" w:rsidRDefault="00D644A6" w:rsidP="00D644A6">
      <w:pPr>
        <w:rPr>
          <w:rFonts w:ascii="Times New Roman" w:eastAsia="Times New Roman" w:hAnsi="Times New Roman" w:cs="Times New Roman"/>
          <w:color w:val="000000"/>
          <w:sz w:val="64"/>
          <w:szCs w:val="64"/>
          <w:lang w:eastAsia="bg-BG"/>
        </w:rPr>
      </w:pPr>
      <w:r w:rsidRPr="00D644A6">
        <w:rPr>
          <w:rFonts w:eastAsia="Times New Roman" w:cs="Arial"/>
          <w:color w:val="000000"/>
          <w:lang w:eastAsia="bg-BG"/>
        </w:rPr>
        <w:t xml:space="preserve">Пасивно предаване на антитела към еритроцитни антигени, напр. А, В, </w:t>
      </w:r>
      <w:r w:rsidRPr="00D644A6">
        <w:rPr>
          <w:rFonts w:eastAsia="Times New Roman" w:cs="Arial"/>
          <w:color w:val="000000"/>
          <w:lang w:val="en-US"/>
        </w:rPr>
        <w:t>D</w:t>
      </w:r>
      <w:r w:rsidRPr="00486BA8">
        <w:rPr>
          <w:rFonts w:eastAsia="Times New Roman" w:cs="Arial"/>
          <w:color w:val="000000"/>
          <w:lang w:val="ru-RU"/>
        </w:rPr>
        <w:t xml:space="preserve"> </w:t>
      </w:r>
      <w:r w:rsidRPr="00D644A6">
        <w:rPr>
          <w:rFonts w:eastAsia="Times New Roman" w:cs="Arial"/>
          <w:color w:val="000000"/>
          <w:lang w:eastAsia="bg-BG"/>
        </w:rPr>
        <w:t xml:space="preserve">може да взаимодейства с някои серологични тестове за еритроцитни ало- антитела ( напр. теста на </w:t>
      </w:r>
      <w:r w:rsidRPr="00D644A6">
        <w:rPr>
          <w:rFonts w:eastAsia="Times New Roman" w:cs="Arial"/>
          <w:color w:val="000000"/>
          <w:lang w:val="en-US"/>
        </w:rPr>
        <w:t>Coombs</w:t>
      </w:r>
      <w:r w:rsidRPr="00486BA8">
        <w:rPr>
          <w:rFonts w:eastAsia="Times New Roman" w:cs="Arial"/>
          <w:color w:val="000000"/>
          <w:lang w:val="ru-RU"/>
        </w:rPr>
        <w:t xml:space="preserve">), </w:t>
      </w:r>
      <w:r w:rsidRPr="00D644A6">
        <w:rPr>
          <w:rFonts w:eastAsia="Times New Roman" w:cs="Arial"/>
          <w:color w:val="000000"/>
          <w:lang w:eastAsia="bg-BG"/>
        </w:rPr>
        <w:t>ретикулоцитно броене и хаптоглобин.</w:t>
      </w:r>
    </w:p>
    <w:p w14:paraId="02B1BF2A" w14:textId="77777777" w:rsidR="00D644A6" w:rsidRPr="00D644A6" w:rsidRDefault="00D644A6" w:rsidP="00D644A6">
      <w:pPr>
        <w:rPr>
          <w:rFonts w:cs="Arial"/>
        </w:rPr>
      </w:pPr>
    </w:p>
    <w:p w14:paraId="6085D4F7" w14:textId="06F186AB" w:rsidR="00A428B7" w:rsidRDefault="002C50EE" w:rsidP="00340E8D">
      <w:pPr>
        <w:pStyle w:val="Heading2"/>
      </w:pPr>
      <w:r>
        <w:t>4.6. Фертилитет, бременност и кърмене</w:t>
      </w:r>
    </w:p>
    <w:p w14:paraId="7AC80B2F" w14:textId="67620BB3" w:rsidR="00D644A6" w:rsidRDefault="00D644A6" w:rsidP="00D644A6"/>
    <w:p w14:paraId="34CEC7E4" w14:textId="77777777" w:rsidR="00D644A6" w:rsidRPr="00D644A6" w:rsidRDefault="00D644A6" w:rsidP="00D644A6">
      <w:pPr>
        <w:rPr>
          <w:sz w:val="24"/>
          <w:szCs w:val="24"/>
          <w:lang w:eastAsia="bg-BG"/>
        </w:rPr>
      </w:pPr>
      <w:r w:rsidRPr="00D644A6">
        <w:rPr>
          <w:lang w:eastAsia="bg-BG"/>
        </w:rPr>
        <w:t>Не се препоръчва прилагането на препарата по време на бременност.</w:t>
      </w:r>
    </w:p>
    <w:p w14:paraId="3767B529" w14:textId="77777777" w:rsidR="00D644A6" w:rsidRPr="00D644A6" w:rsidRDefault="00D644A6" w:rsidP="00D644A6"/>
    <w:p w14:paraId="4CE899F3" w14:textId="6CAAB142" w:rsidR="00A428B7" w:rsidRDefault="002C50EE" w:rsidP="00340E8D">
      <w:pPr>
        <w:pStyle w:val="Heading2"/>
      </w:pPr>
      <w:r>
        <w:lastRenderedPageBreak/>
        <w:t>4.7. Ефекти върху способността за шофиране и работа с машини</w:t>
      </w:r>
    </w:p>
    <w:p w14:paraId="6B5F287C" w14:textId="3CA11276" w:rsidR="00D644A6" w:rsidRDefault="00D644A6" w:rsidP="00D644A6"/>
    <w:p w14:paraId="0A4E04A0" w14:textId="10380AEB" w:rsidR="00D644A6" w:rsidRDefault="00D644A6" w:rsidP="00D644A6">
      <w:r>
        <w:t>Ако инжектирането на препарата е свързано с чувство на световъртеж, за няколко часа трябва да се избягва шофирането или работа с машини.</w:t>
      </w:r>
    </w:p>
    <w:p w14:paraId="51079995" w14:textId="77777777" w:rsidR="00D644A6" w:rsidRPr="00D644A6" w:rsidRDefault="00D644A6" w:rsidP="00D644A6"/>
    <w:p w14:paraId="6D9C6606" w14:textId="15148DA0" w:rsidR="00A428B7" w:rsidRDefault="002C50EE" w:rsidP="00340E8D">
      <w:pPr>
        <w:pStyle w:val="Heading2"/>
      </w:pPr>
      <w:r>
        <w:t>4.8. Нежелани лекарствени реакции</w:t>
      </w:r>
    </w:p>
    <w:p w14:paraId="5089FA4E" w14:textId="5854719A" w:rsidR="00D644A6" w:rsidRDefault="00D644A6" w:rsidP="00D644A6"/>
    <w:p w14:paraId="1F4CA173" w14:textId="77777777" w:rsidR="00D644A6" w:rsidRPr="00D644A6" w:rsidRDefault="00D644A6" w:rsidP="00D644A6">
      <w:pPr>
        <w:rPr>
          <w:sz w:val="24"/>
          <w:szCs w:val="24"/>
          <w:lang w:eastAsia="bg-BG"/>
        </w:rPr>
      </w:pPr>
      <w:r w:rsidRPr="00D644A6">
        <w:rPr>
          <w:lang w:eastAsia="bg-BG"/>
        </w:rPr>
        <w:t>След първата инжекция понякога се появява световъртеж, леко изразена хиперемия на мястото на убождането, а може и леко изостряне на клиничните симптоми, но това не бива да е повод за отказване от лечението. Информация за вирусна безопасност вж. 4.4.</w:t>
      </w:r>
    </w:p>
    <w:p w14:paraId="3A971708" w14:textId="77777777" w:rsidR="00D644A6" w:rsidRPr="00D644A6" w:rsidRDefault="00D644A6" w:rsidP="00D644A6"/>
    <w:p w14:paraId="378A0F20" w14:textId="6695B365" w:rsidR="001D095A" w:rsidRDefault="002C50EE" w:rsidP="00340E8D">
      <w:pPr>
        <w:pStyle w:val="Heading2"/>
      </w:pPr>
      <w:r>
        <w:t>4.9. Предозиране</w:t>
      </w:r>
    </w:p>
    <w:p w14:paraId="18102121" w14:textId="3DD3B6FF" w:rsidR="00D644A6" w:rsidRDefault="00D644A6" w:rsidP="00D644A6"/>
    <w:p w14:paraId="7E201D77" w14:textId="6F22D0B7" w:rsidR="00D644A6" w:rsidRDefault="00D644A6" w:rsidP="00D644A6">
      <w:pPr>
        <w:rPr>
          <w:lang w:eastAsia="bg-BG"/>
        </w:rPr>
      </w:pPr>
      <w:r w:rsidRPr="00D644A6">
        <w:rPr>
          <w:lang w:eastAsia="bg-BG"/>
        </w:rPr>
        <w:t>Последствия от предозиране не са известни.</w:t>
      </w:r>
    </w:p>
    <w:p w14:paraId="25ADEE99" w14:textId="77777777" w:rsidR="00D644A6" w:rsidRPr="00D644A6" w:rsidRDefault="00D644A6" w:rsidP="00D644A6">
      <w:pPr>
        <w:rPr>
          <w:sz w:val="24"/>
          <w:szCs w:val="24"/>
          <w:lang w:eastAsia="bg-BG"/>
        </w:rPr>
      </w:pPr>
    </w:p>
    <w:p w14:paraId="02081B24" w14:textId="36FE76F4" w:rsidR="00395555" w:rsidRPr="00395555" w:rsidRDefault="002C50EE" w:rsidP="008A6AF2">
      <w:pPr>
        <w:pStyle w:val="Heading1"/>
      </w:pPr>
      <w:r>
        <w:t>5. ФАРМАКОЛОГИЧНИ СВОЙСТВА</w:t>
      </w:r>
    </w:p>
    <w:p w14:paraId="1A152A95" w14:textId="1CA72FA3" w:rsidR="001D095A" w:rsidRDefault="002C50EE" w:rsidP="00340E8D">
      <w:pPr>
        <w:pStyle w:val="Heading2"/>
      </w:pPr>
      <w:r>
        <w:t>5.1. Фармакодинамични свойства</w:t>
      </w:r>
    </w:p>
    <w:p w14:paraId="54DB41B4" w14:textId="7A7466C9" w:rsidR="00D644A6" w:rsidRDefault="00D644A6" w:rsidP="00D644A6"/>
    <w:p w14:paraId="4265FF18"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Фармакотерапевтична група: имунни серуми и имуноглобулини, човешки</w:t>
      </w:r>
    </w:p>
    <w:p w14:paraId="5DF80B24"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 xml:space="preserve">нормален за извънсъдово приложение, АТС код: </w:t>
      </w:r>
      <w:r w:rsidRPr="00D644A6">
        <w:rPr>
          <w:rFonts w:eastAsia="Times New Roman" w:cs="Arial"/>
          <w:color w:val="000000"/>
          <w:lang w:val="en-US"/>
        </w:rPr>
        <w:t>J</w:t>
      </w:r>
      <w:r w:rsidRPr="00486BA8">
        <w:rPr>
          <w:rFonts w:eastAsia="Times New Roman" w:cs="Arial"/>
          <w:color w:val="000000"/>
          <w:lang w:val="ru-RU"/>
        </w:rPr>
        <w:t>06</w:t>
      </w:r>
      <w:r w:rsidRPr="00D644A6">
        <w:rPr>
          <w:rFonts w:eastAsia="Times New Roman" w:cs="Arial"/>
          <w:color w:val="000000"/>
          <w:lang w:val="en-US"/>
        </w:rPr>
        <w:t>B</w:t>
      </w:r>
      <w:r w:rsidRPr="00486BA8">
        <w:rPr>
          <w:rFonts w:eastAsia="Times New Roman" w:cs="Arial"/>
          <w:color w:val="000000"/>
          <w:lang w:val="ru-RU"/>
        </w:rPr>
        <w:t xml:space="preserve"> </w:t>
      </w:r>
      <w:r w:rsidRPr="00D644A6">
        <w:rPr>
          <w:rFonts w:eastAsia="Times New Roman" w:cs="Arial"/>
          <w:color w:val="000000"/>
          <w:lang w:eastAsia="bg-BG"/>
        </w:rPr>
        <w:t>00</w:t>
      </w:r>
    </w:p>
    <w:p w14:paraId="0FD0529A"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Алергопревент представлява антигенен комплекс, състоящ се от носител нормален човешки имуноглобулин и хаптен - хистамин дихидрохлорид. Този комплекс, инжектиран в организма стимулира активните защитни сили срещу хистамина в кръвта на болни, страдащи от алергични заболявания.</w:t>
      </w:r>
    </w:p>
    <w:p w14:paraId="5E982966" w14:textId="77777777" w:rsidR="00D644A6" w:rsidRPr="00D644A6" w:rsidRDefault="00D644A6" w:rsidP="00D644A6"/>
    <w:p w14:paraId="7C8C9C46" w14:textId="39103629" w:rsidR="00E9184E" w:rsidRDefault="002C50EE" w:rsidP="00340E8D">
      <w:pPr>
        <w:pStyle w:val="Heading2"/>
      </w:pPr>
      <w:r>
        <w:t>5.2. Фармакокинетични свойства</w:t>
      </w:r>
    </w:p>
    <w:p w14:paraId="3DFA84C2" w14:textId="4EC3D35A" w:rsidR="00D644A6" w:rsidRDefault="00D644A6" w:rsidP="00D644A6"/>
    <w:p w14:paraId="3D29A118" w14:textId="77777777" w:rsidR="00D644A6" w:rsidRPr="00D644A6" w:rsidRDefault="00D644A6" w:rsidP="00D644A6">
      <w:pPr>
        <w:rPr>
          <w:sz w:val="24"/>
          <w:szCs w:val="24"/>
          <w:lang w:eastAsia="bg-BG"/>
        </w:rPr>
      </w:pPr>
      <w:r w:rsidRPr="00D644A6">
        <w:rPr>
          <w:lang w:eastAsia="bg-BG"/>
        </w:rPr>
        <w:t>Алергопревент засилва способността на организма на болните да свързва и инактивира повишеното съдържание на свободен хистамин.</w:t>
      </w:r>
    </w:p>
    <w:p w14:paraId="49900B79" w14:textId="77777777" w:rsidR="00D644A6" w:rsidRPr="00D644A6" w:rsidRDefault="00D644A6" w:rsidP="00D644A6"/>
    <w:p w14:paraId="0BD5B037" w14:textId="73A07121" w:rsidR="008F7F23" w:rsidRDefault="002C50EE" w:rsidP="00340E8D">
      <w:pPr>
        <w:pStyle w:val="Heading2"/>
      </w:pPr>
      <w:r>
        <w:t>5.3. Предклинични данни за безопасност</w:t>
      </w:r>
    </w:p>
    <w:p w14:paraId="6D20FD3D" w14:textId="25A00FE9" w:rsidR="00D644A6" w:rsidRDefault="00D644A6" w:rsidP="00D644A6"/>
    <w:p w14:paraId="6AD5CA81" w14:textId="77777777" w:rsidR="00D644A6" w:rsidRPr="00D644A6" w:rsidRDefault="00D644A6" w:rsidP="00D644A6">
      <w:pPr>
        <w:pStyle w:val="ListParagraph"/>
        <w:numPr>
          <w:ilvl w:val="0"/>
          <w:numId w:val="43"/>
        </w:numPr>
        <w:spacing w:line="240" w:lineRule="auto"/>
        <w:rPr>
          <w:rFonts w:eastAsia="Times New Roman" w:cs="Arial"/>
          <w:lang w:eastAsia="bg-BG"/>
        </w:rPr>
      </w:pPr>
      <w:r w:rsidRPr="00D644A6">
        <w:rPr>
          <w:rFonts w:eastAsia="Times New Roman" w:cs="Arial"/>
          <w:b/>
          <w:bCs/>
          <w:color w:val="000000"/>
          <w:lang w:eastAsia="bg-BG"/>
        </w:rPr>
        <w:t>Вирусна безопасност (вж. т.4.4.)</w:t>
      </w:r>
    </w:p>
    <w:p w14:paraId="65EF14EE" w14:textId="67D4D3FF" w:rsidR="00D644A6" w:rsidRPr="00D644A6" w:rsidRDefault="00D644A6" w:rsidP="00D644A6">
      <w:pPr>
        <w:pStyle w:val="ListParagraph"/>
        <w:numPr>
          <w:ilvl w:val="0"/>
          <w:numId w:val="43"/>
        </w:numPr>
        <w:spacing w:line="240" w:lineRule="auto"/>
        <w:rPr>
          <w:rFonts w:eastAsia="Times New Roman" w:cs="Arial"/>
          <w:lang w:eastAsia="bg-BG"/>
        </w:rPr>
      </w:pPr>
      <w:r w:rsidRPr="00D644A6">
        <w:rPr>
          <w:rFonts w:eastAsia="Times New Roman" w:cs="Arial"/>
          <w:b/>
          <w:bCs/>
          <w:color w:val="000000"/>
          <w:lang w:eastAsia="bg-BG"/>
        </w:rPr>
        <w:t>Токсикологични свойства</w:t>
      </w:r>
    </w:p>
    <w:p w14:paraId="2FF9BDE5" w14:textId="77777777" w:rsidR="00D644A6" w:rsidRDefault="00D644A6" w:rsidP="00D644A6">
      <w:pPr>
        <w:spacing w:line="240" w:lineRule="auto"/>
        <w:rPr>
          <w:rFonts w:eastAsia="Times New Roman" w:cs="Arial"/>
          <w:color w:val="000000"/>
          <w:lang w:eastAsia="bg-BG"/>
        </w:rPr>
      </w:pPr>
    </w:p>
    <w:p w14:paraId="2002E0E1" w14:textId="26C6B425"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Имуноглобулините са нормална съставна част на човешкото тяло.</w:t>
      </w:r>
    </w:p>
    <w:p w14:paraId="10750A80"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Изпитване за остра токсичност е малко приложимо и не позволява изчисляването на токсичната или леталната доза или на зависимостта доза- ефект. Изследвания за хронична токсичност и ембриофетална токсичност са неприложими поради индукцията и взаимодействие с образуваните антитела. Ефектите на продукта върху имунната система на новородени не са проучени.</w:t>
      </w:r>
    </w:p>
    <w:p w14:paraId="752098A7" w14:textId="77777777" w:rsidR="00D644A6" w:rsidRPr="00D644A6" w:rsidRDefault="00D644A6" w:rsidP="00D644A6">
      <w:pPr>
        <w:spacing w:line="240" w:lineRule="auto"/>
        <w:rPr>
          <w:rFonts w:eastAsia="Times New Roman" w:cs="Arial"/>
          <w:lang w:eastAsia="bg-BG"/>
        </w:rPr>
      </w:pPr>
      <w:r w:rsidRPr="00D644A6">
        <w:rPr>
          <w:rFonts w:eastAsia="Times New Roman" w:cs="Arial"/>
          <w:color w:val="000000"/>
          <w:lang w:eastAsia="bg-BG"/>
        </w:rPr>
        <w:t>Тъй като клиничният опит не показва никакви признаци за туморогенни или мутагенни ефекти на имуноглобулините, експериментални изследвания, предимно в хетероложни видове не се считат за необходими.</w:t>
      </w:r>
    </w:p>
    <w:p w14:paraId="088F3623" w14:textId="77777777" w:rsidR="00D644A6" w:rsidRPr="00D644A6" w:rsidRDefault="00D644A6" w:rsidP="00D644A6"/>
    <w:p w14:paraId="357049A8" w14:textId="1AF6B47D" w:rsidR="00BB22B4" w:rsidRDefault="002C50EE" w:rsidP="00471F10">
      <w:pPr>
        <w:pStyle w:val="Heading1"/>
      </w:pPr>
      <w:r>
        <w:lastRenderedPageBreak/>
        <w:t>7. ПРИТЕЖАТЕЛ НА РАЗРЕШЕНИЕТО ЗА УПОТРЕБА</w:t>
      </w:r>
    </w:p>
    <w:p w14:paraId="0576DF07" w14:textId="3C56CB30" w:rsidR="00D644A6" w:rsidRDefault="00D644A6" w:rsidP="00D644A6"/>
    <w:p w14:paraId="6152A99D" w14:textId="77777777" w:rsidR="00D644A6" w:rsidRDefault="00D644A6" w:rsidP="00D644A6">
      <w:pPr>
        <w:rPr>
          <w:lang w:eastAsia="bg-BG"/>
        </w:rPr>
      </w:pPr>
      <w:r w:rsidRPr="00D644A6">
        <w:rPr>
          <w:lang w:eastAsia="bg-BG"/>
        </w:rPr>
        <w:t xml:space="preserve">Бул Био - НЦЗПБ ЕООД, </w:t>
      </w:r>
    </w:p>
    <w:p w14:paraId="6522F61D" w14:textId="77777777" w:rsidR="00D644A6" w:rsidRDefault="00D644A6" w:rsidP="00D644A6">
      <w:pPr>
        <w:rPr>
          <w:lang w:eastAsia="bg-BG"/>
        </w:rPr>
      </w:pPr>
      <w:r w:rsidRPr="00D644A6">
        <w:rPr>
          <w:lang w:eastAsia="bg-BG"/>
        </w:rPr>
        <w:t xml:space="preserve">София 1504, бул. “ Янко Сакъзов“ №26 </w:t>
      </w:r>
    </w:p>
    <w:p w14:paraId="43E815BB" w14:textId="77777777" w:rsidR="00D644A6" w:rsidRDefault="00D644A6" w:rsidP="00D644A6">
      <w:pPr>
        <w:rPr>
          <w:lang w:eastAsia="bg-BG"/>
        </w:rPr>
      </w:pPr>
      <w:r w:rsidRPr="00D644A6">
        <w:rPr>
          <w:lang w:eastAsia="bg-BG"/>
        </w:rPr>
        <w:t xml:space="preserve">тел: 02 944 61 91 </w:t>
      </w:r>
    </w:p>
    <w:p w14:paraId="1A905435" w14:textId="0948AB80" w:rsidR="00D644A6" w:rsidRPr="00D644A6" w:rsidRDefault="00D644A6" w:rsidP="00D644A6">
      <w:pPr>
        <w:rPr>
          <w:sz w:val="24"/>
          <w:szCs w:val="24"/>
          <w:lang w:eastAsia="bg-BG"/>
        </w:rPr>
      </w:pPr>
      <w:r w:rsidRPr="00D644A6">
        <w:rPr>
          <w:lang w:eastAsia="bg-BG"/>
        </w:rPr>
        <w:t>факс: 943 30 75</w:t>
      </w:r>
    </w:p>
    <w:p w14:paraId="68BDBA64" w14:textId="060B62A1" w:rsidR="00D644A6" w:rsidRDefault="00D644A6" w:rsidP="00D644A6">
      <w:pPr>
        <w:rPr>
          <w:sz w:val="24"/>
          <w:szCs w:val="24"/>
          <w:lang w:eastAsia="bg-BG"/>
        </w:rPr>
      </w:pPr>
      <w:r w:rsidRPr="00D644A6">
        <w:rPr>
          <w:lang w:val="en-US"/>
        </w:rPr>
        <w:t xml:space="preserve">e-mail: </w:t>
      </w:r>
      <w:hyperlink r:id="rId5" w:history="1">
        <w:r w:rsidRPr="00D644A6">
          <w:rPr>
            <w:b/>
            <w:bCs/>
            <w:u w:val="single"/>
            <w:lang w:val="en-US"/>
          </w:rPr>
          <w:t>bulbio@bulbio.com</w:t>
        </w:r>
      </w:hyperlink>
    </w:p>
    <w:p w14:paraId="7DD36831" w14:textId="77777777" w:rsidR="00D644A6" w:rsidRPr="00D644A6" w:rsidRDefault="00D644A6" w:rsidP="00D644A6"/>
    <w:p w14:paraId="0A53321D" w14:textId="399684AB" w:rsidR="00EE6C97" w:rsidRDefault="00936AD0" w:rsidP="00A93499">
      <w:pPr>
        <w:pStyle w:val="Heading1"/>
      </w:pPr>
      <w:r>
        <w:t>8.</w:t>
      </w:r>
      <w:r w:rsidR="002C50EE">
        <w:t>НОМЕР НА РАЗРЕШЕНИЕТО ЗА УПОТРЕБА</w:t>
      </w:r>
    </w:p>
    <w:p w14:paraId="5E6C76E0" w14:textId="021958A7" w:rsidR="00D644A6" w:rsidRDefault="00D644A6" w:rsidP="00D644A6"/>
    <w:p w14:paraId="216ABA03" w14:textId="60F60D8E" w:rsidR="00D644A6" w:rsidRDefault="00D644A6" w:rsidP="00D644A6">
      <w:pPr>
        <w:rPr>
          <w:lang w:eastAsia="bg-BG"/>
        </w:rPr>
      </w:pPr>
      <w:r w:rsidRPr="00D644A6">
        <w:rPr>
          <w:lang w:val="en-US"/>
        </w:rPr>
        <w:t>Per</w:t>
      </w:r>
      <w:r w:rsidRPr="00486BA8">
        <w:rPr>
          <w:lang w:val="ru-RU"/>
        </w:rPr>
        <w:t xml:space="preserve">. </w:t>
      </w:r>
      <w:r w:rsidRPr="00D644A6">
        <w:rPr>
          <w:lang w:eastAsia="bg-BG"/>
        </w:rPr>
        <w:t>№ 20020010 от 07.01.2002г.</w:t>
      </w:r>
    </w:p>
    <w:p w14:paraId="5A72F6F9" w14:textId="77777777" w:rsidR="00D644A6" w:rsidRPr="00D644A6" w:rsidRDefault="00D644A6" w:rsidP="00D644A6">
      <w:pPr>
        <w:rPr>
          <w:sz w:val="24"/>
          <w:szCs w:val="24"/>
          <w:lang w:eastAsia="bg-BG"/>
        </w:rPr>
      </w:pPr>
    </w:p>
    <w:p w14:paraId="3715C10B" w14:textId="07798800" w:rsidR="00BB22B4" w:rsidRDefault="002C50EE" w:rsidP="00471F10">
      <w:pPr>
        <w:pStyle w:val="Heading1"/>
      </w:pPr>
      <w:r>
        <w:t>9. ДАТА НА ПЪРВО РАЗРЕШАВАНЕ/ПОДНОВЯВАНЕ НА РАЗРЕШЕНИЕТО ЗА УПОТРЕБА</w:t>
      </w:r>
    </w:p>
    <w:p w14:paraId="5C631DCC" w14:textId="617B04FB" w:rsidR="00D644A6" w:rsidRDefault="00D644A6" w:rsidP="00D644A6"/>
    <w:p w14:paraId="477B0446" w14:textId="1C2D6653" w:rsidR="00D644A6" w:rsidRPr="00D644A6" w:rsidRDefault="00D644A6" w:rsidP="00D644A6">
      <w:r>
        <w:t>Януари 2002 г.</w:t>
      </w:r>
    </w:p>
    <w:p w14:paraId="43FB38A2" w14:textId="0C18A683" w:rsidR="007C605B" w:rsidRDefault="002C50EE" w:rsidP="005726E3">
      <w:pPr>
        <w:pStyle w:val="Heading1"/>
      </w:pPr>
      <w:r>
        <w:t>10. ДАТА НА АКТУАЛИЗИРАНЕ НА ТЕКСТА</w:t>
      </w:r>
      <w:bookmarkEnd w:id="0"/>
    </w:p>
    <w:p w14:paraId="472617BD" w14:textId="28714DD2" w:rsidR="00BB22B4" w:rsidRPr="00BB22B4" w:rsidRDefault="00D644A6" w:rsidP="00D644A6">
      <w:r>
        <w:t>12.2011г.</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273E0"/>
    <w:multiLevelType w:val="hybridMultilevel"/>
    <w:tmpl w:val="67CA3D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54309"/>
    <w:multiLevelType w:val="hybridMultilevel"/>
    <w:tmpl w:val="E736C7B8"/>
    <w:lvl w:ilvl="0" w:tplc="8B68888A">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16510"/>
    <w:multiLevelType w:val="hybridMultilevel"/>
    <w:tmpl w:val="A3A09E38"/>
    <w:lvl w:ilvl="0" w:tplc="8B68888A">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A7CF0"/>
    <w:multiLevelType w:val="hybridMultilevel"/>
    <w:tmpl w:val="8D883B16"/>
    <w:lvl w:ilvl="0" w:tplc="8B68888A">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3"/>
  </w:num>
  <w:num w:numId="8" w16cid:durableId="2102022361">
    <w:abstractNumId w:val="19"/>
  </w:num>
  <w:num w:numId="9" w16cid:durableId="1154613663">
    <w:abstractNumId w:val="2"/>
  </w:num>
  <w:num w:numId="10" w16cid:durableId="1733848127">
    <w:abstractNumId w:val="4"/>
  </w:num>
  <w:num w:numId="11" w16cid:durableId="1861704680">
    <w:abstractNumId w:val="36"/>
  </w:num>
  <w:num w:numId="12" w16cid:durableId="1434934028">
    <w:abstractNumId w:val="17"/>
  </w:num>
  <w:num w:numId="13" w16cid:durableId="479157895">
    <w:abstractNumId w:val="23"/>
  </w:num>
  <w:num w:numId="14" w16cid:durableId="1670476636">
    <w:abstractNumId w:val="15"/>
  </w:num>
  <w:num w:numId="15" w16cid:durableId="1000155783">
    <w:abstractNumId w:val="34"/>
  </w:num>
  <w:num w:numId="16" w16cid:durableId="2056420707">
    <w:abstractNumId w:val="12"/>
  </w:num>
  <w:num w:numId="17" w16cid:durableId="1787119182">
    <w:abstractNumId w:val="28"/>
  </w:num>
  <w:num w:numId="18" w16cid:durableId="722945139">
    <w:abstractNumId w:val="9"/>
  </w:num>
  <w:num w:numId="19" w16cid:durableId="1678728408">
    <w:abstractNumId w:val="30"/>
  </w:num>
  <w:num w:numId="20" w16cid:durableId="1970816657">
    <w:abstractNumId w:val="27"/>
  </w:num>
  <w:num w:numId="21" w16cid:durableId="1531146514">
    <w:abstractNumId w:val="21"/>
  </w:num>
  <w:num w:numId="22" w16cid:durableId="1276465">
    <w:abstractNumId w:val="29"/>
  </w:num>
  <w:num w:numId="23" w16cid:durableId="1624310558">
    <w:abstractNumId w:val="22"/>
  </w:num>
  <w:num w:numId="24" w16cid:durableId="1692877547">
    <w:abstractNumId w:val="10"/>
  </w:num>
  <w:num w:numId="25" w16cid:durableId="50930855">
    <w:abstractNumId w:val="26"/>
  </w:num>
  <w:num w:numId="26" w16cid:durableId="176701536">
    <w:abstractNumId w:val="25"/>
  </w:num>
  <w:num w:numId="27" w16cid:durableId="2050564750">
    <w:abstractNumId w:val="38"/>
  </w:num>
  <w:num w:numId="28" w16cid:durableId="1820733422">
    <w:abstractNumId w:val="7"/>
  </w:num>
  <w:num w:numId="29" w16cid:durableId="973678124">
    <w:abstractNumId w:val="24"/>
  </w:num>
  <w:num w:numId="30" w16cid:durableId="154884452">
    <w:abstractNumId w:val="42"/>
  </w:num>
  <w:num w:numId="31" w16cid:durableId="1053964910">
    <w:abstractNumId w:val="5"/>
  </w:num>
  <w:num w:numId="32" w16cid:durableId="2073575793">
    <w:abstractNumId w:val="40"/>
  </w:num>
  <w:num w:numId="33" w16cid:durableId="1566643170">
    <w:abstractNumId w:val="33"/>
  </w:num>
  <w:num w:numId="34" w16cid:durableId="2060787732">
    <w:abstractNumId w:val="39"/>
  </w:num>
  <w:num w:numId="35" w16cid:durableId="34161354">
    <w:abstractNumId w:val="8"/>
  </w:num>
  <w:num w:numId="36" w16cid:durableId="1976908676">
    <w:abstractNumId w:val="11"/>
  </w:num>
  <w:num w:numId="37" w16cid:durableId="758528303">
    <w:abstractNumId w:val="18"/>
  </w:num>
  <w:num w:numId="38" w16cid:durableId="178396561">
    <w:abstractNumId w:val="41"/>
  </w:num>
  <w:num w:numId="39" w16cid:durableId="934825996">
    <w:abstractNumId w:val="14"/>
  </w:num>
  <w:num w:numId="40" w16cid:durableId="1976788229">
    <w:abstractNumId w:val="35"/>
  </w:num>
  <w:num w:numId="41" w16cid:durableId="1300572522">
    <w:abstractNumId w:val="37"/>
  </w:num>
  <w:num w:numId="42" w16cid:durableId="198933334">
    <w:abstractNumId w:val="31"/>
  </w:num>
  <w:num w:numId="43" w16cid:durableId="67192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86BA8"/>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644A6"/>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lbio@bulbi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3</cp:revision>
  <dcterms:created xsi:type="dcterms:W3CDTF">2023-01-26T12:38:00Z</dcterms:created>
  <dcterms:modified xsi:type="dcterms:W3CDTF">2023-02-07T08:09:00Z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