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1"/>
        <w:jc w:val="center"/>
      </w:pPr>
      <w:bookmarkStart w:id="0" w:name="_Hlk63124480"/>
      <w:r>
        <w:t>КРАТКА ХАРАКТЕРИСТИКА НА ПРОДУКТА</w:t>
      </w:r>
    </w:p>
    <w:p w14:paraId="3B239815" w14:textId="5F9F18B1" w:rsidR="00AA23EC" w:rsidRDefault="00DD466D" w:rsidP="00DD466D">
      <w:pPr>
        <w:pStyle w:val="1"/>
      </w:pPr>
      <w:r>
        <w:t>1.ИМЕ НА ЛЕКАРСТВЕНИЯ ПРОДУКТ</w:t>
      </w:r>
    </w:p>
    <w:p w14:paraId="5235D2D2" w14:textId="77777777" w:rsidR="00055171" w:rsidRDefault="00055171" w:rsidP="00055171">
      <w:pPr>
        <w:spacing w:line="240" w:lineRule="auto"/>
        <w:rPr>
          <w:rFonts w:ascii="Times New Roman" w:eastAsia="Times New Roman" w:hAnsi="Times New Roman" w:cs="Times New Roman"/>
          <w:color w:val="000000"/>
          <w:sz w:val="20"/>
          <w:szCs w:val="20"/>
          <w:lang w:eastAsia="bg-BG"/>
        </w:rPr>
      </w:pPr>
    </w:p>
    <w:p w14:paraId="64AE3EFD" w14:textId="7AC77DE6" w:rsidR="00055171" w:rsidRPr="00055171" w:rsidRDefault="00055171" w:rsidP="00055171">
      <w:pPr>
        <w:rPr>
          <w:sz w:val="24"/>
          <w:szCs w:val="24"/>
          <w:lang w:val="en-US"/>
        </w:rPr>
      </w:pPr>
      <w:proofErr w:type="spellStart"/>
      <w:r w:rsidRPr="00055171">
        <w:rPr>
          <w:lang w:eastAsia="bg-BG"/>
        </w:rPr>
        <w:t>Алмагел</w:t>
      </w:r>
      <w:proofErr w:type="spellEnd"/>
      <w:r w:rsidRPr="00055171">
        <w:rPr>
          <w:lang w:eastAsia="bg-BG"/>
        </w:rPr>
        <w:t xml:space="preserve"> А 436 </w:t>
      </w:r>
      <w:r w:rsidRPr="00055171">
        <w:rPr>
          <w:lang w:val="en-US"/>
        </w:rPr>
        <w:t xml:space="preserve">mg/150 mg/218 mg/10 ml </w:t>
      </w:r>
      <w:r w:rsidRPr="00055171">
        <w:rPr>
          <w:lang w:eastAsia="bg-BG"/>
        </w:rPr>
        <w:t>перорална суспензия</w:t>
      </w:r>
    </w:p>
    <w:p w14:paraId="7583160A" w14:textId="0BB35B70" w:rsidR="00055171" w:rsidRPr="00055171" w:rsidRDefault="00055171" w:rsidP="00055171">
      <w:proofErr w:type="spellStart"/>
      <w:r w:rsidRPr="00055171">
        <w:rPr>
          <w:lang w:val="en-US"/>
        </w:rPr>
        <w:t>Almagel</w:t>
      </w:r>
      <w:proofErr w:type="spellEnd"/>
      <w:r w:rsidRPr="00055171">
        <w:rPr>
          <w:lang w:val="en-US"/>
        </w:rPr>
        <w:t xml:space="preserve"> A </w:t>
      </w:r>
      <w:r w:rsidRPr="00055171">
        <w:rPr>
          <w:lang w:eastAsia="bg-BG"/>
        </w:rPr>
        <w:t xml:space="preserve">436 </w:t>
      </w:r>
      <w:r w:rsidRPr="00055171">
        <w:rPr>
          <w:lang w:val="en-US"/>
        </w:rPr>
        <w:t>mg/150 mg/218 mg/10 ml oral suspension</w:t>
      </w:r>
    </w:p>
    <w:p w14:paraId="4D88B710" w14:textId="75E59C46" w:rsidR="00D86297" w:rsidRDefault="00DD466D" w:rsidP="00AA23EC">
      <w:pPr>
        <w:pStyle w:val="1"/>
      </w:pPr>
      <w:r>
        <w:t>2. КАЧЕСТВЕН И КОЛИЧЕСТВЕН СЪСТАВ</w:t>
      </w:r>
    </w:p>
    <w:p w14:paraId="04A92F68" w14:textId="698C5390" w:rsidR="00055171" w:rsidRDefault="00055171" w:rsidP="00055171"/>
    <w:p w14:paraId="3978E741" w14:textId="77777777" w:rsidR="00055171" w:rsidRPr="00055171" w:rsidRDefault="00055171" w:rsidP="00055171">
      <w:pPr>
        <w:spacing w:line="240" w:lineRule="auto"/>
        <w:rPr>
          <w:rFonts w:eastAsia="Times New Roman" w:cs="Arial"/>
        </w:rPr>
      </w:pPr>
      <w:r w:rsidRPr="00055171">
        <w:rPr>
          <w:rFonts w:eastAsia="Times New Roman" w:cs="Arial"/>
          <w:color w:val="000000"/>
          <w:lang w:val="en-US"/>
        </w:rPr>
        <w:t xml:space="preserve">10 ml </w:t>
      </w:r>
      <w:r w:rsidRPr="00055171">
        <w:rPr>
          <w:rFonts w:eastAsia="Times New Roman" w:cs="Arial"/>
          <w:color w:val="000000"/>
          <w:lang w:eastAsia="bg-BG"/>
        </w:rPr>
        <w:t xml:space="preserve">суспензия съдържат 436 </w:t>
      </w:r>
      <w:r w:rsidRPr="00055171">
        <w:rPr>
          <w:rFonts w:eastAsia="Times New Roman" w:cs="Arial"/>
          <w:color w:val="000000"/>
          <w:lang w:val="en-US"/>
        </w:rPr>
        <w:t xml:space="preserve">mg </w:t>
      </w:r>
      <w:r w:rsidRPr="00055171">
        <w:rPr>
          <w:rFonts w:eastAsia="Times New Roman" w:cs="Arial"/>
          <w:color w:val="000000"/>
          <w:lang w:eastAsia="bg-BG"/>
        </w:rPr>
        <w:t xml:space="preserve">алуминиев оксид </w:t>
      </w:r>
      <w:r w:rsidRPr="00055171">
        <w:rPr>
          <w:rFonts w:eastAsia="Times New Roman" w:cs="Arial"/>
          <w:i/>
          <w:iCs/>
          <w:color w:val="000000"/>
          <w:lang w:val="en-US"/>
        </w:rPr>
        <w:t>(</w:t>
      </w:r>
      <w:proofErr w:type="spellStart"/>
      <w:r w:rsidRPr="00055171">
        <w:rPr>
          <w:rFonts w:eastAsia="Times New Roman" w:cs="Arial"/>
          <w:i/>
          <w:iCs/>
          <w:color w:val="000000"/>
          <w:lang w:val="en-US"/>
        </w:rPr>
        <w:t>aluminium</w:t>
      </w:r>
      <w:proofErr w:type="spellEnd"/>
      <w:r w:rsidRPr="00055171">
        <w:rPr>
          <w:rFonts w:eastAsia="Times New Roman" w:cs="Arial"/>
          <w:i/>
          <w:iCs/>
          <w:color w:val="000000"/>
          <w:lang w:val="en-US"/>
        </w:rPr>
        <w:t xml:space="preserve"> oxide),</w:t>
      </w:r>
      <w:r w:rsidRPr="00055171">
        <w:rPr>
          <w:rFonts w:eastAsia="Times New Roman" w:cs="Arial"/>
          <w:color w:val="000000"/>
          <w:lang w:val="en-US"/>
        </w:rPr>
        <w:t xml:space="preserve"> </w:t>
      </w:r>
      <w:r w:rsidRPr="00055171">
        <w:rPr>
          <w:rFonts w:eastAsia="Times New Roman" w:cs="Arial"/>
          <w:color w:val="000000"/>
          <w:lang w:eastAsia="bg-BG"/>
        </w:rPr>
        <w:t xml:space="preserve">150 </w:t>
      </w:r>
      <w:r w:rsidRPr="00055171">
        <w:rPr>
          <w:rFonts w:eastAsia="Times New Roman" w:cs="Arial"/>
          <w:color w:val="000000"/>
          <w:lang w:val="en-US"/>
        </w:rPr>
        <w:t xml:space="preserve">mg </w:t>
      </w:r>
      <w:r w:rsidRPr="00055171">
        <w:rPr>
          <w:rFonts w:eastAsia="Times New Roman" w:cs="Arial"/>
          <w:color w:val="000000"/>
          <w:lang w:eastAsia="bg-BG"/>
        </w:rPr>
        <w:t xml:space="preserve">магнезиев оксид </w:t>
      </w:r>
      <w:r w:rsidRPr="00055171">
        <w:rPr>
          <w:rFonts w:eastAsia="Times New Roman" w:cs="Arial"/>
          <w:i/>
          <w:iCs/>
          <w:color w:val="000000"/>
          <w:lang w:val="en-US"/>
        </w:rPr>
        <w:t>(magnesium oxide)</w:t>
      </w:r>
      <w:r w:rsidRPr="00055171">
        <w:rPr>
          <w:rFonts w:eastAsia="Times New Roman" w:cs="Arial"/>
          <w:color w:val="000000"/>
          <w:lang w:val="en-US"/>
        </w:rPr>
        <w:t xml:space="preserve"> </w:t>
      </w:r>
      <w:r w:rsidRPr="00055171">
        <w:rPr>
          <w:rFonts w:eastAsia="Times New Roman" w:cs="Arial"/>
          <w:color w:val="000000"/>
          <w:lang w:eastAsia="bg-BG"/>
        </w:rPr>
        <w:t xml:space="preserve">и </w:t>
      </w:r>
      <w:r w:rsidRPr="00055171">
        <w:rPr>
          <w:rFonts w:eastAsia="Times New Roman" w:cs="Arial"/>
          <w:color w:val="000000"/>
          <w:lang w:val="en-US"/>
        </w:rPr>
        <w:t xml:space="preserve">218 mg </w:t>
      </w:r>
      <w:proofErr w:type="spellStart"/>
      <w:r w:rsidRPr="00055171">
        <w:rPr>
          <w:rFonts w:eastAsia="Times New Roman" w:cs="Arial"/>
          <w:color w:val="000000"/>
          <w:lang w:eastAsia="bg-BG"/>
        </w:rPr>
        <w:t>бензокаин</w:t>
      </w:r>
      <w:proofErr w:type="spellEnd"/>
      <w:r w:rsidRPr="00055171">
        <w:rPr>
          <w:rFonts w:eastAsia="Times New Roman" w:cs="Arial"/>
          <w:color w:val="000000"/>
          <w:lang w:eastAsia="bg-BG"/>
        </w:rPr>
        <w:t xml:space="preserve"> </w:t>
      </w:r>
      <w:r w:rsidRPr="00055171">
        <w:rPr>
          <w:rFonts w:eastAsia="Times New Roman" w:cs="Arial"/>
          <w:i/>
          <w:iCs/>
          <w:color w:val="000000"/>
          <w:lang w:val="en-US"/>
        </w:rPr>
        <w:t>(benzocaine).</w:t>
      </w:r>
    </w:p>
    <w:p w14:paraId="31A53628" w14:textId="77777777" w:rsidR="00055171" w:rsidRPr="00055171" w:rsidRDefault="00055171" w:rsidP="00055171">
      <w:pPr>
        <w:spacing w:line="240" w:lineRule="auto"/>
        <w:rPr>
          <w:rFonts w:eastAsia="Times New Roman" w:cs="Arial"/>
          <w:color w:val="000000"/>
          <w:u w:val="single"/>
          <w:lang w:eastAsia="bg-BG"/>
        </w:rPr>
      </w:pPr>
    </w:p>
    <w:p w14:paraId="6E4C811A" w14:textId="667856C2" w:rsidR="00055171" w:rsidRPr="00055171" w:rsidRDefault="00055171" w:rsidP="00055171">
      <w:pPr>
        <w:spacing w:line="240" w:lineRule="auto"/>
        <w:rPr>
          <w:rFonts w:eastAsia="Times New Roman" w:cs="Arial"/>
        </w:rPr>
      </w:pPr>
      <w:r w:rsidRPr="00055171">
        <w:rPr>
          <w:rFonts w:eastAsia="Times New Roman" w:cs="Arial"/>
          <w:color w:val="000000"/>
          <w:u w:val="single"/>
          <w:lang w:eastAsia="bg-BG"/>
        </w:rPr>
        <w:t xml:space="preserve">Помощни вещества с известно действие: </w:t>
      </w:r>
      <w:proofErr w:type="spellStart"/>
      <w:r w:rsidRPr="00055171">
        <w:rPr>
          <w:rFonts w:eastAsia="Times New Roman" w:cs="Arial"/>
          <w:color w:val="000000"/>
          <w:u w:val="single"/>
          <w:lang w:eastAsia="bg-BG"/>
        </w:rPr>
        <w:t>с</w:t>
      </w:r>
      <w:r w:rsidRPr="00055171">
        <w:rPr>
          <w:rFonts w:eastAsia="Times New Roman" w:cs="Arial"/>
          <w:color w:val="000000"/>
          <w:lang w:eastAsia="bg-BG"/>
        </w:rPr>
        <w:t>орбитол</w:t>
      </w:r>
      <w:proofErr w:type="spellEnd"/>
      <w:r w:rsidRPr="00055171">
        <w:rPr>
          <w:rFonts w:eastAsia="Times New Roman" w:cs="Arial"/>
          <w:color w:val="000000"/>
          <w:lang w:eastAsia="bg-BG"/>
        </w:rPr>
        <w:t xml:space="preserve"> (Е 420), </w:t>
      </w:r>
      <w:proofErr w:type="spellStart"/>
      <w:r w:rsidRPr="00055171">
        <w:rPr>
          <w:rFonts w:eastAsia="Times New Roman" w:cs="Arial"/>
          <w:color w:val="000000"/>
          <w:lang w:eastAsia="bg-BG"/>
        </w:rPr>
        <w:t>метилпарахидроксибензоат</w:t>
      </w:r>
      <w:proofErr w:type="spellEnd"/>
      <w:r w:rsidRPr="00055171">
        <w:rPr>
          <w:rFonts w:eastAsia="Times New Roman" w:cs="Arial"/>
          <w:color w:val="000000"/>
          <w:lang w:eastAsia="bg-BG"/>
        </w:rPr>
        <w:t xml:space="preserve"> (Е 218), </w:t>
      </w:r>
      <w:proofErr w:type="spellStart"/>
      <w:r w:rsidRPr="00055171">
        <w:rPr>
          <w:rFonts w:eastAsia="Times New Roman" w:cs="Arial"/>
          <w:color w:val="000000"/>
          <w:lang w:eastAsia="bg-BG"/>
        </w:rPr>
        <w:t>пропилпарахидроксибензоат</w:t>
      </w:r>
      <w:proofErr w:type="spellEnd"/>
      <w:r w:rsidRPr="00055171">
        <w:rPr>
          <w:rFonts w:eastAsia="Times New Roman" w:cs="Arial"/>
          <w:color w:val="000000"/>
          <w:lang w:eastAsia="bg-BG"/>
        </w:rPr>
        <w:t xml:space="preserve"> (Е 216), </w:t>
      </w:r>
      <w:proofErr w:type="spellStart"/>
      <w:r w:rsidRPr="00055171">
        <w:rPr>
          <w:rFonts w:eastAsia="Times New Roman" w:cs="Arial"/>
          <w:color w:val="000000"/>
          <w:lang w:eastAsia="bg-BG"/>
        </w:rPr>
        <w:t>бутилпарахидроксибензоат</w:t>
      </w:r>
      <w:proofErr w:type="spellEnd"/>
      <w:r w:rsidRPr="00055171">
        <w:rPr>
          <w:rFonts w:eastAsia="Times New Roman" w:cs="Arial"/>
          <w:color w:val="000000"/>
          <w:lang w:eastAsia="bg-BG"/>
        </w:rPr>
        <w:t xml:space="preserve">, </w:t>
      </w:r>
      <w:proofErr w:type="spellStart"/>
      <w:r w:rsidRPr="00055171">
        <w:rPr>
          <w:rFonts w:eastAsia="Times New Roman" w:cs="Arial"/>
          <w:color w:val="000000"/>
          <w:lang w:eastAsia="bg-BG"/>
        </w:rPr>
        <w:t>пропиленгликол</w:t>
      </w:r>
      <w:proofErr w:type="spellEnd"/>
      <w:r w:rsidRPr="00055171">
        <w:rPr>
          <w:rFonts w:eastAsia="Times New Roman" w:cs="Arial"/>
          <w:color w:val="000000"/>
          <w:lang w:eastAsia="bg-BG"/>
        </w:rPr>
        <w:t xml:space="preserve"> (Е 1520), етанол.</w:t>
      </w:r>
    </w:p>
    <w:p w14:paraId="7DD4C436" w14:textId="77777777" w:rsidR="00055171" w:rsidRPr="00055171" w:rsidRDefault="00055171" w:rsidP="00055171">
      <w:pPr>
        <w:rPr>
          <w:rFonts w:eastAsia="Times New Roman" w:cs="Arial"/>
          <w:color w:val="000000"/>
          <w:lang w:eastAsia="bg-BG"/>
        </w:rPr>
      </w:pPr>
    </w:p>
    <w:p w14:paraId="476EB0A6" w14:textId="43CF2BEC" w:rsidR="00055171" w:rsidRPr="00055171" w:rsidRDefault="00055171" w:rsidP="00055171">
      <w:pPr>
        <w:rPr>
          <w:rFonts w:cs="Arial"/>
        </w:rPr>
      </w:pPr>
      <w:r w:rsidRPr="00055171">
        <w:rPr>
          <w:rFonts w:eastAsia="Times New Roman" w:cs="Arial"/>
          <w:color w:val="000000"/>
          <w:lang w:eastAsia="bg-BG"/>
        </w:rPr>
        <w:t xml:space="preserve">10 </w:t>
      </w:r>
      <w:r w:rsidRPr="00055171">
        <w:rPr>
          <w:rFonts w:eastAsia="Times New Roman" w:cs="Arial"/>
          <w:color w:val="000000"/>
          <w:lang w:val="en-US"/>
        </w:rPr>
        <w:t xml:space="preserve">ml </w:t>
      </w:r>
      <w:r w:rsidRPr="00055171">
        <w:rPr>
          <w:rFonts w:eastAsia="Times New Roman" w:cs="Arial"/>
          <w:color w:val="000000"/>
          <w:lang w:eastAsia="bg-BG"/>
        </w:rPr>
        <w:t xml:space="preserve">суспензия съдържа 654 </w:t>
      </w:r>
      <w:r w:rsidRPr="00055171">
        <w:rPr>
          <w:rFonts w:eastAsia="Times New Roman" w:cs="Arial"/>
          <w:color w:val="000000"/>
          <w:lang w:val="en-US"/>
        </w:rPr>
        <w:t xml:space="preserve">mg </w:t>
      </w:r>
      <w:proofErr w:type="spellStart"/>
      <w:r w:rsidRPr="00055171">
        <w:rPr>
          <w:rFonts w:eastAsia="Times New Roman" w:cs="Arial"/>
          <w:color w:val="000000"/>
          <w:lang w:eastAsia="bg-BG"/>
        </w:rPr>
        <w:t>пропиленгликол</w:t>
      </w:r>
      <w:proofErr w:type="spellEnd"/>
      <w:r w:rsidRPr="00055171">
        <w:rPr>
          <w:rFonts w:eastAsia="Times New Roman" w:cs="Arial"/>
          <w:color w:val="000000"/>
          <w:lang w:eastAsia="bg-BG"/>
        </w:rPr>
        <w:t xml:space="preserve">, 1,6023 </w:t>
      </w:r>
      <w:r w:rsidRPr="00055171">
        <w:rPr>
          <w:rFonts w:eastAsia="Times New Roman" w:cs="Arial"/>
          <w:color w:val="000000"/>
          <w:lang w:val="en-US"/>
        </w:rPr>
        <w:t xml:space="preserve">g </w:t>
      </w:r>
      <w:proofErr w:type="spellStart"/>
      <w:r w:rsidRPr="00055171">
        <w:rPr>
          <w:rFonts w:eastAsia="Times New Roman" w:cs="Arial"/>
          <w:color w:val="000000"/>
          <w:lang w:eastAsia="bg-BG"/>
        </w:rPr>
        <w:t>сорбитол</w:t>
      </w:r>
      <w:proofErr w:type="spellEnd"/>
      <w:r w:rsidRPr="00055171">
        <w:rPr>
          <w:rFonts w:eastAsia="Times New Roman" w:cs="Arial"/>
          <w:color w:val="000000"/>
          <w:lang w:eastAsia="bg-BG"/>
        </w:rPr>
        <w:t xml:space="preserve">, 196,2 </w:t>
      </w:r>
      <w:r w:rsidRPr="00055171">
        <w:rPr>
          <w:rFonts w:eastAsia="Times New Roman" w:cs="Arial"/>
          <w:color w:val="000000"/>
          <w:lang w:val="en-US"/>
        </w:rPr>
        <w:t xml:space="preserve">mg </w:t>
      </w:r>
      <w:r w:rsidRPr="00055171">
        <w:rPr>
          <w:rFonts w:eastAsia="Times New Roman" w:cs="Arial"/>
          <w:color w:val="000000"/>
          <w:lang w:eastAsia="bg-BG"/>
        </w:rPr>
        <w:t>етанол.</w:t>
      </w:r>
    </w:p>
    <w:p w14:paraId="5E332777" w14:textId="6050FF4E" w:rsidR="005A66D9" w:rsidRDefault="00DD466D" w:rsidP="00CA1B57">
      <w:pPr>
        <w:pStyle w:val="1"/>
      </w:pPr>
      <w:r>
        <w:t>3. ЛЕКАРСТВЕНА ФОРМА</w:t>
      </w:r>
    </w:p>
    <w:p w14:paraId="1E5F3C2A" w14:textId="4693CF27" w:rsidR="00055171" w:rsidRDefault="00055171" w:rsidP="00055171"/>
    <w:p w14:paraId="6ABDF52E" w14:textId="77777777" w:rsidR="00055171" w:rsidRPr="00055171" w:rsidRDefault="00055171" w:rsidP="00055171">
      <w:pPr>
        <w:rPr>
          <w:sz w:val="24"/>
          <w:szCs w:val="24"/>
        </w:rPr>
      </w:pPr>
      <w:r w:rsidRPr="00055171">
        <w:rPr>
          <w:lang w:eastAsia="bg-BG"/>
        </w:rPr>
        <w:t>Перорална суспензия.</w:t>
      </w:r>
    </w:p>
    <w:p w14:paraId="2F7EF857" w14:textId="1473C865" w:rsidR="00055171" w:rsidRPr="00055171" w:rsidRDefault="00055171" w:rsidP="00055171">
      <w:r w:rsidRPr="00055171">
        <w:rPr>
          <w:lang w:eastAsia="bg-BG"/>
        </w:rPr>
        <w:t>Бяла или почти бяла суспензия с мирис на лимон, която при съхранение може да отдели бистър слой на повърхността и при енергично разклащане възстановява хомогенността си.</w:t>
      </w:r>
    </w:p>
    <w:p w14:paraId="490FC2C4" w14:textId="77777777" w:rsidR="002C50EE" w:rsidRDefault="002C50EE" w:rsidP="002C50EE">
      <w:pPr>
        <w:pStyle w:val="1"/>
      </w:pPr>
      <w:r>
        <w:t>4. КЛИНИЧНИ ДАННИ</w:t>
      </w:r>
    </w:p>
    <w:p w14:paraId="1512A286" w14:textId="2888A462" w:rsidR="00FD69E8" w:rsidRDefault="002C50EE" w:rsidP="00AA23EC">
      <w:pPr>
        <w:pStyle w:val="2"/>
      </w:pPr>
      <w:r>
        <w:t>4.1. Терапевтични показания</w:t>
      </w:r>
    </w:p>
    <w:p w14:paraId="1D171A12" w14:textId="38DB86A3" w:rsidR="003765DC" w:rsidRDefault="003765DC" w:rsidP="003765DC"/>
    <w:p w14:paraId="1CA64500" w14:textId="77777777" w:rsidR="00055171" w:rsidRPr="00055171" w:rsidRDefault="00055171" w:rsidP="00055171">
      <w:pPr>
        <w:rPr>
          <w:sz w:val="24"/>
          <w:szCs w:val="24"/>
        </w:rPr>
      </w:pPr>
      <w:r w:rsidRPr="00055171">
        <w:rPr>
          <w:lang w:eastAsia="bg-BG"/>
        </w:rPr>
        <w:t xml:space="preserve">Краткотрайно симптоматично лечение на възпалителни или ерозивни промени, придружени с болка, гадене и повръщане; при остро или хронично възпаление или увреждане на лигавицата на хранопровода, стомаха и </w:t>
      </w:r>
      <w:proofErr w:type="spellStart"/>
      <w:r w:rsidRPr="00055171">
        <w:rPr>
          <w:lang w:eastAsia="bg-BG"/>
        </w:rPr>
        <w:t>дуоденума</w:t>
      </w:r>
      <w:proofErr w:type="spellEnd"/>
      <w:r w:rsidRPr="00055171">
        <w:rPr>
          <w:lang w:eastAsia="bg-BG"/>
        </w:rPr>
        <w:t>.</w:t>
      </w:r>
    </w:p>
    <w:p w14:paraId="58C8DAAE" w14:textId="77777777" w:rsidR="00055171" w:rsidRPr="003765DC" w:rsidRDefault="00055171" w:rsidP="003765DC"/>
    <w:p w14:paraId="66024DB0" w14:textId="31B1C887" w:rsidR="003765DC" w:rsidRDefault="002C50EE" w:rsidP="002B3C38">
      <w:pPr>
        <w:pStyle w:val="2"/>
      </w:pPr>
      <w:r>
        <w:t>4.2. Дозировка и начин на приложение</w:t>
      </w:r>
    </w:p>
    <w:p w14:paraId="0C669E04" w14:textId="57C8B10E" w:rsidR="00055171" w:rsidRDefault="00055171" w:rsidP="00055171"/>
    <w:p w14:paraId="5E307959" w14:textId="77777777" w:rsidR="00055171" w:rsidRPr="00055171" w:rsidRDefault="00055171" w:rsidP="00055171">
      <w:pPr>
        <w:pStyle w:val="3"/>
        <w:rPr>
          <w:rFonts w:eastAsia="Times New Roman"/>
          <w:u w:val="single"/>
        </w:rPr>
      </w:pPr>
      <w:r w:rsidRPr="00055171">
        <w:rPr>
          <w:rFonts w:eastAsia="Times New Roman"/>
          <w:u w:val="single"/>
          <w:lang w:eastAsia="bg-BG"/>
        </w:rPr>
        <w:t>Дозировка</w:t>
      </w:r>
    </w:p>
    <w:p w14:paraId="04AC3728"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Възрастни</w:t>
      </w:r>
    </w:p>
    <w:p w14:paraId="5DCCBB9E"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По 5-10 </w:t>
      </w:r>
      <w:r w:rsidRPr="00055171">
        <w:rPr>
          <w:rFonts w:eastAsia="Times New Roman" w:cs="Arial"/>
          <w:color w:val="000000"/>
          <w:lang w:val="en-US"/>
        </w:rPr>
        <w:t xml:space="preserve">ml </w:t>
      </w:r>
      <w:r w:rsidRPr="00055171">
        <w:rPr>
          <w:rFonts w:eastAsia="Times New Roman" w:cs="Arial"/>
          <w:color w:val="000000"/>
          <w:lang w:eastAsia="bg-BG"/>
        </w:rPr>
        <w:t>3-4 пъти дневно.</w:t>
      </w:r>
    </w:p>
    <w:p w14:paraId="12467E2F"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Максималната продължителност на лечението е 7 дни, след което лечението трябва да продължи с продукта </w:t>
      </w:r>
      <w:proofErr w:type="spellStart"/>
      <w:r w:rsidRPr="00055171">
        <w:rPr>
          <w:rFonts w:eastAsia="Times New Roman" w:cs="Arial"/>
          <w:color w:val="000000"/>
          <w:lang w:eastAsia="bg-BG"/>
        </w:rPr>
        <w:t>Алмагел</w:t>
      </w:r>
      <w:proofErr w:type="spellEnd"/>
      <w:r w:rsidRPr="00055171">
        <w:rPr>
          <w:rFonts w:eastAsia="Times New Roman" w:cs="Arial"/>
          <w:color w:val="000000"/>
          <w:lang w:eastAsia="bg-BG"/>
        </w:rPr>
        <w:t>.</w:t>
      </w:r>
    </w:p>
    <w:p w14:paraId="42268E9D" w14:textId="77777777" w:rsidR="00055171" w:rsidRPr="00055171" w:rsidRDefault="00055171" w:rsidP="00055171">
      <w:pPr>
        <w:spacing w:line="240" w:lineRule="auto"/>
        <w:rPr>
          <w:rFonts w:eastAsia="Times New Roman" w:cs="Arial"/>
          <w:color w:val="000000"/>
          <w:u w:val="single"/>
          <w:lang w:eastAsia="bg-BG"/>
        </w:rPr>
      </w:pPr>
    </w:p>
    <w:p w14:paraId="35638620" w14:textId="6BCD6848" w:rsidR="00055171" w:rsidRPr="00055171" w:rsidRDefault="00055171" w:rsidP="00055171">
      <w:pPr>
        <w:spacing w:line="240" w:lineRule="auto"/>
        <w:rPr>
          <w:rFonts w:eastAsia="Times New Roman" w:cs="Arial"/>
        </w:rPr>
      </w:pPr>
      <w:r w:rsidRPr="00055171">
        <w:rPr>
          <w:rStyle w:val="30"/>
          <w:u w:val="single"/>
          <w:lang w:eastAsia="bg-BG"/>
        </w:rPr>
        <w:t>Начин на приложение</w:t>
      </w:r>
    </w:p>
    <w:p w14:paraId="461D442E"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Приема се 10-15 минути преди хранене. Преди всеки прием е необходимо суспензията да бъде хомогенизирана чрез разклащане на опаковката.</w:t>
      </w:r>
    </w:p>
    <w:p w14:paraId="493D495E" w14:textId="77777777" w:rsidR="00055171" w:rsidRPr="00055171" w:rsidRDefault="00055171" w:rsidP="00055171"/>
    <w:p w14:paraId="1A261012" w14:textId="7E78B725" w:rsidR="003765DC" w:rsidRDefault="002C50EE" w:rsidP="002B3C38">
      <w:pPr>
        <w:pStyle w:val="2"/>
      </w:pPr>
      <w:r>
        <w:lastRenderedPageBreak/>
        <w:t>4.3. Противопоказания</w:t>
      </w:r>
    </w:p>
    <w:p w14:paraId="78170F8F" w14:textId="27BCCA60" w:rsidR="00055171" w:rsidRDefault="00055171" w:rsidP="00055171"/>
    <w:p w14:paraId="6DBB40A0" w14:textId="77777777" w:rsidR="00055171" w:rsidRPr="00055171" w:rsidRDefault="00055171" w:rsidP="00055171">
      <w:pPr>
        <w:pStyle w:val="a3"/>
        <w:numPr>
          <w:ilvl w:val="0"/>
          <w:numId w:val="26"/>
        </w:numPr>
        <w:rPr>
          <w:lang w:eastAsia="bg-BG"/>
        </w:rPr>
      </w:pPr>
      <w:r w:rsidRPr="00055171">
        <w:rPr>
          <w:lang w:eastAsia="bg-BG"/>
        </w:rPr>
        <w:t>Свръхчувствителност към активните вещества или към някое</w:t>
      </w:r>
      <w:r w:rsidRPr="00055171">
        <w:rPr>
          <w:lang w:val="en-US"/>
        </w:rPr>
        <w:t xml:space="preserve"> </w:t>
      </w:r>
      <w:r w:rsidRPr="00055171">
        <w:rPr>
          <w:lang w:eastAsia="bg-BG"/>
        </w:rPr>
        <w:t>от помощните вещества, изброени в точка 6-1;</w:t>
      </w:r>
    </w:p>
    <w:p w14:paraId="43AB372E" w14:textId="77777777" w:rsidR="00055171" w:rsidRPr="00055171" w:rsidRDefault="00055171" w:rsidP="00055171">
      <w:pPr>
        <w:pStyle w:val="a3"/>
        <w:numPr>
          <w:ilvl w:val="0"/>
          <w:numId w:val="26"/>
        </w:numPr>
        <w:rPr>
          <w:lang w:eastAsia="bg-BG"/>
        </w:rPr>
      </w:pPr>
      <w:r w:rsidRPr="00055171">
        <w:rPr>
          <w:lang w:eastAsia="bg-BG"/>
        </w:rPr>
        <w:t xml:space="preserve">Тежка бъбречна недостатъчност (риск от </w:t>
      </w:r>
      <w:proofErr w:type="spellStart"/>
      <w:r w:rsidRPr="00055171">
        <w:rPr>
          <w:lang w:eastAsia="bg-BG"/>
        </w:rPr>
        <w:t>хипермагнезиемия</w:t>
      </w:r>
      <w:proofErr w:type="spellEnd"/>
      <w:r w:rsidRPr="00055171">
        <w:rPr>
          <w:lang w:eastAsia="bg-BG"/>
        </w:rPr>
        <w:t xml:space="preserve"> и алуминиева интоксикация);</w:t>
      </w:r>
    </w:p>
    <w:p w14:paraId="10AC8E3C" w14:textId="44532029" w:rsidR="00055171" w:rsidRDefault="00055171" w:rsidP="00055171">
      <w:pPr>
        <w:pStyle w:val="a3"/>
        <w:numPr>
          <w:ilvl w:val="0"/>
          <w:numId w:val="26"/>
        </w:numPr>
        <w:rPr>
          <w:lang w:eastAsia="bg-BG"/>
        </w:rPr>
      </w:pPr>
      <w:r w:rsidRPr="00055171">
        <w:rPr>
          <w:lang w:eastAsia="bg-BG"/>
        </w:rPr>
        <w:t>Силно изтощени пациенти;</w:t>
      </w:r>
    </w:p>
    <w:p w14:paraId="1683FD51" w14:textId="77777777" w:rsidR="00055171" w:rsidRPr="00055171" w:rsidRDefault="00055171" w:rsidP="00055171">
      <w:pPr>
        <w:pStyle w:val="a3"/>
        <w:numPr>
          <w:ilvl w:val="0"/>
          <w:numId w:val="26"/>
        </w:numPr>
        <w:rPr>
          <w:sz w:val="24"/>
          <w:szCs w:val="24"/>
        </w:rPr>
      </w:pPr>
      <w:r w:rsidRPr="00055171">
        <w:rPr>
          <w:lang w:eastAsia="bg-BG"/>
        </w:rPr>
        <w:t xml:space="preserve">Изразена </w:t>
      </w:r>
      <w:proofErr w:type="spellStart"/>
      <w:r w:rsidRPr="00055171">
        <w:rPr>
          <w:lang w:eastAsia="bg-BG"/>
        </w:rPr>
        <w:t>хипофосфатемия</w:t>
      </w:r>
      <w:proofErr w:type="spellEnd"/>
      <w:r w:rsidRPr="00055171">
        <w:rPr>
          <w:lang w:eastAsia="bg-BG"/>
        </w:rPr>
        <w:t>;</w:t>
      </w:r>
    </w:p>
    <w:p w14:paraId="6099C765" w14:textId="77777777" w:rsidR="00055171" w:rsidRPr="00055171" w:rsidRDefault="00055171" w:rsidP="00055171">
      <w:pPr>
        <w:pStyle w:val="a3"/>
        <w:numPr>
          <w:ilvl w:val="0"/>
          <w:numId w:val="26"/>
        </w:numPr>
        <w:rPr>
          <w:sz w:val="24"/>
          <w:szCs w:val="24"/>
        </w:rPr>
      </w:pPr>
      <w:r w:rsidRPr="00055171">
        <w:rPr>
          <w:lang w:eastAsia="bg-BG"/>
        </w:rPr>
        <w:t xml:space="preserve">Деца, поради опасност от развитие на </w:t>
      </w:r>
      <w:proofErr w:type="spellStart"/>
      <w:r w:rsidRPr="00055171">
        <w:rPr>
          <w:lang w:eastAsia="bg-BG"/>
        </w:rPr>
        <w:t>метхемоглобинемия</w:t>
      </w:r>
      <w:proofErr w:type="spellEnd"/>
      <w:r w:rsidRPr="00055171">
        <w:rPr>
          <w:lang w:eastAsia="bg-BG"/>
        </w:rPr>
        <w:t>;</w:t>
      </w:r>
    </w:p>
    <w:p w14:paraId="068345A9" w14:textId="77777777" w:rsidR="00055171" w:rsidRPr="00055171" w:rsidRDefault="00055171" w:rsidP="00055171">
      <w:pPr>
        <w:pStyle w:val="a3"/>
        <w:numPr>
          <w:ilvl w:val="0"/>
          <w:numId w:val="26"/>
        </w:numPr>
        <w:rPr>
          <w:sz w:val="24"/>
          <w:szCs w:val="24"/>
        </w:rPr>
      </w:pPr>
      <w:r w:rsidRPr="00055171">
        <w:rPr>
          <w:lang w:eastAsia="bg-BG"/>
        </w:rPr>
        <w:t>Бременност и кърмене.</w:t>
      </w:r>
    </w:p>
    <w:p w14:paraId="4405A9AC" w14:textId="77777777" w:rsidR="00055171" w:rsidRPr="00055171" w:rsidRDefault="00055171" w:rsidP="00055171"/>
    <w:p w14:paraId="5EF6E7D6" w14:textId="056013C0" w:rsidR="003765DC" w:rsidRDefault="002C50EE" w:rsidP="002B3C38">
      <w:pPr>
        <w:pStyle w:val="2"/>
      </w:pPr>
      <w:r>
        <w:t>4.4. Специални предупреждения и предпазни мерки при употреба</w:t>
      </w:r>
    </w:p>
    <w:p w14:paraId="51E2585C" w14:textId="73649052" w:rsidR="00055171" w:rsidRDefault="00055171" w:rsidP="00055171"/>
    <w:p w14:paraId="7AA00C2C"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Алуминиевият хидроксид може да предизвика констипация; предозирането с магнезиеви соли може да доведе до </w:t>
      </w:r>
      <w:proofErr w:type="spellStart"/>
      <w:r w:rsidRPr="00055171">
        <w:rPr>
          <w:rFonts w:eastAsia="Times New Roman" w:cs="Arial"/>
          <w:color w:val="000000"/>
          <w:lang w:eastAsia="bg-BG"/>
        </w:rPr>
        <w:t>хипомотилитет</w:t>
      </w:r>
      <w:proofErr w:type="spellEnd"/>
      <w:r w:rsidRPr="00055171">
        <w:rPr>
          <w:rFonts w:eastAsia="Times New Roman" w:cs="Arial"/>
          <w:color w:val="000000"/>
          <w:lang w:eastAsia="bg-BG"/>
        </w:rPr>
        <w:t xml:space="preserve"> на червата. При пациенти с повишен риск (пациенти с бъбречно увреждане или в старческа възраст) високи дози от този продукт могат да предизвикат или да влошат чревната обструкция и чревната непроходимост.</w:t>
      </w:r>
    </w:p>
    <w:p w14:paraId="5B0CF7FA" w14:textId="77777777" w:rsidR="00055171" w:rsidRPr="00055171" w:rsidRDefault="00055171" w:rsidP="00055171">
      <w:pPr>
        <w:spacing w:line="240" w:lineRule="auto"/>
        <w:rPr>
          <w:rFonts w:eastAsia="Times New Roman" w:cs="Arial"/>
          <w:color w:val="000000"/>
          <w:lang w:eastAsia="bg-BG"/>
        </w:rPr>
      </w:pPr>
    </w:p>
    <w:p w14:paraId="68FFE8CC" w14:textId="33C65739"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Алуминиевият хидроксид се абсорбира в незначителна степен в стомашно-чревния тракт, поради което при пациенти с нормална бъбречна функция рядко се наблюдава системно действие. Въпреки това, продължителната употреба, използването на много високи дози, или употребата на обичайните дози при пациенти с хранителен режим беден на фосфати, може да доведе до фосфатна недостатъчност (поради свързване на алуминия с фосфатите), която се съпровожда с повишена резорбция на костна тъкан, </w:t>
      </w:r>
      <w:proofErr w:type="spellStart"/>
      <w:r w:rsidRPr="00055171">
        <w:rPr>
          <w:rFonts w:eastAsia="Times New Roman" w:cs="Arial"/>
          <w:color w:val="000000"/>
          <w:lang w:eastAsia="bg-BG"/>
        </w:rPr>
        <w:t>хиперкалциурия</w:t>
      </w:r>
      <w:proofErr w:type="spellEnd"/>
      <w:r w:rsidRPr="00055171">
        <w:rPr>
          <w:rFonts w:eastAsia="Times New Roman" w:cs="Arial"/>
          <w:color w:val="000000"/>
          <w:lang w:eastAsia="bg-BG"/>
        </w:rPr>
        <w:t xml:space="preserve"> и риск от </w:t>
      </w:r>
      <w:proofErr w:type="spellStart"/>
      <w:r w:rsidRPr="00055171">
        <w:rPr>
          <w:rFonts w:eastAsia="Times New Roman" w:cs="Arial"/>
          <w:color w:val="000000"/>
          <w:lang w:eastAsia="bg-BG"/>
        </w:rPr>
        <w:t>остеомалация</w:t>
      </w:r>
      <w:proofErr w:type="spellEnd"/>
      <w:r w:rsidRPr="00055171">
        <w:rPr>
          <w:rFonts w:eastAsia="Times New Roman" w:cs="Arial"/>
          <w:color w:val="000000"/>
          <w:lang w:eastAsia="bg-BG"/>
        </w:rPr>
        <w:t>. Продължителната употреба или лечението на пациенти с риск от поява на фосфатен дефицит трябва да се провеждат под медицинско наблюдение.</w:t>
      </w:r>
    </w:p>
    <w:p w14:paraId="5D342041" w14:textId="77777777" w:rsidR="00055171" w:rsidRPr="00055171" w:rsidRDefault="00055171" w:rsidP="00055171">
      <w:pPr>
        <w:spacing w:line="240" w:lineRule="auto"/>
        <w:rPr>
          <w:rFonts w:eastAsia="Times New Roman" w:cs="Arial"/>
          <w:color w:val="000000"/>
          <w:lang w:eastAsia="bg-BG"/>
        </w:rPr>
      </w:pPr>
    </w:p>
    <w:p w14:paraId="3C92BAD8" w14:textId="2EDC8702"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При пациенти с бъбречно увреждане, плазмените концентрации на алуминий и магнезий могат да се повишат. При тези пациенти, продължителната употреба на високи дози алуминиеви и магнезиеви соли може да предизвика енцефалопатия, деменция, </w:t>
      </w:r>
      <w:proofErr w:type="spellStart"/>
      <w:r w:rsidRPr="00055171">
        <w:rPr>
          <w:rFonts w:eastAsia="Times New Roman" w:cs="Arial"/>
          <w:color w:val="000000"/>
          <w:lang w:eastAsia="bg-BG"/>
        </w:rPr>
        <w:t>микроцитна</w:t>
      </w:r>
      <w:proofErr w:type="spellEnd"/>
      <w:r w:rsidRPr="00055171">
        <w:rPr>
          <w:rFonts w:eastAsia="Times New Roman" w:cs="Arial"/>
          <w:color w:val="000000"/>
          <w:lang w:eastAsia="bg-BG"/>
        </w:rPr>
        <w:t xml:space="preserve"> анемия или да влоши </w:t>
      </w:r>
      <w:proofErr w:type="spellStart"/>
      <w:r w:rsidRPr="00055171">
        <w:rPr>
          <w:rFonts w:eastAsia="Times New Roman" w:cs="Arial"/>
          <w:color w:val="000000"/>
          <w:lang w:eastAsia="bg-BG"/>
        </w:rPr>
        <w:t>остеомалацията</w:t>
      </w:r>
      <w:proofErr w:type="spellEnd"/>
      <w:r w:rsidRPr="00055171">
        <w:rPr>
          <w:rFonts w:eastAsia="Times New Roman" w:cs="Arial"/>
          <w:color w:val="000000"/>
          <w:lang w:eastAsia="bg-BG"/>
        </w:rPr>
        <w:t>, предизвикана от диализа.</w:t>
      </w:r>
    </w:p>
    <w:p w14:paraId="200D0744" w14:textId="77777777" w:rsidR="00055171" w:rsidRPr="00055171" w:rsidRDefault="00055171" w:rsidP="00055171">
      <w:pPr>
        <w:spacing w:line="240" w:lineRule="auto"/>
        <w:rPr>
          <w:rFonts w:eastAsia="Times New Roman" w:cs="Arial"/>
          <w:color w:val="000000"/>
          <w:lang w:eastAsia="bg-BG"/>
        </w:rPr>
      </w:pPr>
    </w:p>
    <w:p w14:paraId="6416B70D" w14:textId="074292F9"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Използването на алуминиев хидроксид при пациенти с </w:t>
      </w:r>
      <w:proofErr w:type="spellStart"/>
      <w:r w:rsidRPr="00055171">
        <w:rPr>
          <w:rFonts w:eastAsia="Times New Roman" w:cs="Arial"/>
          <w:color w:val="000000"/>
          <w:lang w:eastAsia="bg-BG"/>
        </w:rPr>
        <w:t>порфирия</w:t>
      </w:r>
      <w:proofErr w:type="spellEnd"/>
      <w:r w:rsidRPr="00055171">
        <w:rPr>
          <w:rFonts w:eastAsia="Times New Roman" w:cs="Arial"/>
          <w:color w:val="000000"/>
          <w:lang w:eastAsia="bg-BG"/>
        </w:rPr>
        <w:t xml:space="preserve">, провеждащи хемодиализа може да бъде опасно, тъй като е доказано, че алуминият може да предизвика нарушения в </w:t>
      </w:r>
      <w:proofErr w:type="spellStart"/>
      <w:r w:rsidRPr="00055171">
        <w:rPr>
          <w:rFonts w:eastAsia="Times New Roman" w:cs="Arial"/>
          <w:color w:val="000000"/>
          <w:lang w:eastAsia="bg-BG"/>
        </w:rPr>
        <w:t>порфириновия</w:t>
      </w:r>
      <w:proofErr w:type="spellEnd"/>
      <w:r w:rsidRPr="00055171">
        <w:rPr>
          <w:rFonts w:eastAsia="Times New Roman" w:cs="Arial"/>
          <w:color w:val="000000"/>
          <w:lang w:eastAsia="bg-BG"/>
        </w:rPr>
        <w:t xml:space="preserve"> метаболизъм.</w:t>
      </w:r>
    </w:p>
    <w:p w14:paraId="18837C41" w14:textId="77777777" w:rsidR="00055171" w:rsidRPr="00055171" w:rsidRDefault="00055171" w:rsidP="00055171">
      <w:pPr>
        <w:spacing w:line="240" w:lineRule="auto"/>
        <w:rPr>
          <w:rFonts w:eastAsia="Times New Roman" w:cs="Arial"/>
          <w:color w:val="000000"/>
          <w:lang w:eastAsia="bg-BG"/>
        </w:rPr>
      </w:pPr>
    </w:p>
    <w:p w14:paraId="56794B9B" w14:textId="5AB979D3" w:rsidR="00055171" w:rsidRPr="00055171" w:rsidRDefault="00055171" w:rsidP="00055171">
      <w:pPr>
        <w:spacing w:line="240" w:lineRule="auto"/>
        <w:rPr>
          <w:rFonts w:eastAsia="Times New Roman" w:cs="Arial"/>
        </w:rPr>
      </w:pPr>
      <w:r w:rsidRPr="00055171">
        <w:rPr>
          <w:rFonts w:eastAsia="Times New Roman" w:cs="Arial"/>
          <w:color w:val="000000"/>
          <w:lang w:eastAsia="bg-BG"/>
        </w:rPr>
        <w:t>При пациенти в старческа възраст е възможно влошаване на костно-ставни заболявания, както и прогресиране на болестта на Алцхаймер.</w:t>
      </w:r>
    </w:p>
    <w:p w14:paraId="4EEFA5D3" w14:textId="77777777" w:rsidR="00055171" w:rsidRPr="00055171" w:rsidRDefault="00055171" w:rsidP="00055171">
      <w:pPr>
        <w:spacing w:line="240" w:lineRule="auto"/>
        <w:rPr>
          <w:rFonts w:eastAsia="Times New Roman" w:cs="Arial"/>
          <w:color w:val="000000"/>
          <w:lang w:eastAsia="bg-BG"/>
        </w:rPr>
      </w:pPr>
    </w:p>
    <w:p w14:paraId="06566A01" w14:textId="5934856E"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Продължителната употреба на </w:t>
      </w:r>
      <w:proofErr w:type="spellStart"/>
      <w:r w:rsidRPr="00055171">
        <w:rPr>
          <w:rFonts w:eastAsia="Times New Roman" w:cs="Arial"/>
          <w:color w:val="000000"/>
          <w:lang w:eastAsia="bg-BG"/>
        </w:rPr>
        <w:t>антиациди</w:t>
      </w:r>
      <w:proofErr w:type="spellEnd"/>
      <w:r w:rsidRPr="00055171">
        <w:rPr>
          <w:rFonts w:eastAsia="Times New Roman" w:cs="Arial"/>
          <w:color w:val="000000"/>
          <w:lang w:eastAsia="bg-BG"/>
        </w:rPr>
        <w:t xml:space="preserve"> може да маскира симптомите на по-сериозни заболявания, като например стомашно-чревна язва или рак.</w:t>
      </w:r>
    </w:p>
    <w:p w14:paraId="2F89EC21" w14:textId="77777777" w:rsidR="00055171" w:rsidRPr="00055171" w:rsidRDefault="00055171" w:rsidP="00055171">
      <w:pPr>
        <w:spacing w:line="240" w:lineRule="auto"/>
        <w:rPr>
          <w:rFonts w:eastAsia="Times New Roman" w:cs="Arial"/>
          <w:color w:val="000000"/>
          <w:lang w:eastAsia="bg-BG"/>
        </w:rPr>
      </w:pPr>
    </w:p>
    <w:p w14:paraId="3C2D6308" w14:textId="72CFF8D5"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По време на лечението с този продукт трябва да се избягва употребата на алкохол и киселини - лимонов сок, оцет и др., поради възможност за отслабване на местното анестезиращо действие на </w:t>
      </w:r>
      <w:proofErr w:type="spellStart"/>
      <w:r w:rsidRPr="00055171">
        <w:rPr>
          <w:rFonts w:eastAsia="Times New Roman" w:cs="Arial"/>
          <w:color w:val="000000"/>
          <w:lang w:eastAsia="bg-BG"/>
        </w:rPr>
        <w:t>бензокаин</w:t>
      </w:r>
      <w:proofErr w:type="spellEnd"/>
      <w:r w:rsidRPr="00055171">
        <w:rPr>
          <w:rFonts w:eastAsia="Times New Roman" w:cs="Arial"/>
          <w:color w:val="000000"/>
          <w:lang w:eastAsia="bg-BG"/>
        </w:rPr>
        <w:t>.</w:t>
      </w:r>
    </w:p>
    <w:p w14:paraId="5531CE9B" w14:textId="77777777" w:rsidR="00055171" w:rsidRPr="00055171" w:rsidRDefault="00055171" w:rsidP="00055171">
      <w:pPr>
        <w:spacing w:line="240" w:lineRule="auto"/>
        <w:rPr>
          <w:rFonts w:eastAsia="Times New Roman" w:cs="Arial"/>
          <w:color w:val="000000"/>
          <w:lang w:eastAsia="bg-BG"/>
        </w:rPr>
      </w:pPr>
    </w:p>
    <w:p w14:paraId="343D0C5D" w14:textId="7ABD8F5D" w:rsidR="00055171" w:rsidRPr="00055171" w:rsidRDefault="00055171" w:rsidP="00055171">
      <w:pPr>
        <w:spacing w:line="240" w:lineRule="auto"/>
        <w:rPr>
          <w:rFonts w:eastAsia="Times New Roman" w:cs="Arial"/>
        </w:rPr>
      </w:pPr>
      <w:r w:rsidRPr="00055171">
        <w:rPr>
          <w:rFonts w:eastAsia="Times New Roman" w:cs="Arial"/>
          <w:color w:val="000000"/>
          <w:lang w:eastAsia="bg-BG"/>
        </w:rPr>
        <w:lastRenderedPageBreak/>
        <w:t>При прояви на алергични реакции, като лек обрив, сърбеж, отоци по лицето, затруднено дишане, е необходимо незабавно прекратяване приема на продукта и търсене на лекарска помощ.</w:t>
      </w:r>
    </w:p>
    <w:p w14:paraId="0DC5DD0A" w14:textId="77777777" w:rsidR="00055171" w:rsidRPr="00055171" w:rsidRDefault="00055171" w:rsidP="00055171">
      <w:pPr>
        <w:spacing w:line="240" w:lineRule="auto"/>
        <w:rPr>
          <w:rFonts w:eastAsia="Times New Roman" w:cs="Arial"/>
          <w:color w:val="000000"/>
          <w:lang w:eastAsia="bg-BG"/>
        </w:rPr>
      </w:pPr>
    </w:p>
    <w:p w14:paraId="25101930" w14:textId="4DBAAE84" w:rsidR="00055171" w:rsidRPr="00055171" w:rsidRDefault="00055171" w:rsidP="00055171">
      <w:pPr>
        <w:spacing w:line="240" w:lineRule="auto"/>
        <w:rPr>
          <w:rFonts w:eastAsia="Times New Roman" w:cs="Arial"/>
        </w:rPr>
      </w:pPr>
      <w:r w:rsidRPr="00055171">
        <w:rPr>
          <w:rFonts w:eastAsia="Times New Roman" w:cs="Arial"/>
          <w:color w:val="000000"/>
          <w:lang w:eastAsia="bg-BG"/>
        </w:rPr>
        <w:t>При приема на продукта се наблюдава изтръпване и анестезия на лигавицата на устната кухина и езика, което е преходно и не изисква терапевтични мерки.</w:t>
      </w:r>
    </w:p>
    <w:p w14:paraId="2A5659AB" w14:textId="77777777" w:rsidR="00055171" w:rsidRPr="00055171" w:rsidRDefault="00055171" w:rsidP="00055171">
      <w:pPr>
        <w:spacing w:line="240" w:lineRule="auto"/>
        <w:rPr>
          <w:rFonts w:eastAsia="Times New Roman" w:cs="Arial"/>
          <w:color w:val="000000"/>
          <w:u w:val="single"/>
          <w:lang w:eastAsia="bg-BG"/>
        </w:rPr>
      </w:pPr>
    </w:p>
    <w:p w14:paraId="75A31243" w14:textId="28F06B6F" w:rsidR="00055171" w:rsidRPr="00055171" w:rsidRDefault="00055171" w:rsidP="00055171">
      <w:pPr>
        <w:spacing w:line="240" w:lineRule="auto"/>
        <w:rPr>
          <w:rFonts w:eastAsia="Times New Roman" w:cs="Arial"/>
        </w:rPr>
      </w:pPr>
      <w:r w:rsidRPr="00055171">
        <w:rPr>
          <w:rFonts w:eastAsia="Times New Roman" w:cs="Arial"/>
          <w:color w:val="000000"/>
          <w:u w:val="single"/>
          <w:lang w:eastAsia="bg-BG"/>
        </w:rPr>
        <w:t>Помощни вещества</w:t>
      </w:r>
    </w:p>
    <w:p w14:paraId="0C008DA7" w14:textId="77777777" w:rsidR="00055171" w:rsidRPr="00055171" w:rsidRDefault="00055171" w:rsidP="00055171">
      <w:pPr>
        <w:spacing w:line="240" w:lineRule="auto"/>
        <w:rPr>
          <w:rFonts w:eastAsia="Times New Roman" w:cs="Arial"/>
        </w:rPr>
      </w:pPr>
      <w:proofErr w:type="spellStart"/>
      <w:r w:rsidRPr="00055171">
        <w:rPr>
          <w:rFonts w:eastAsia="Times New Roman" w:cs="Arial"/>
          <w:i/>
          <w:iCs/>
          <w:color w:val="000000"/>
          <w:lang w:eastAsia="bg-BG"/>
        </w:rPr>
        <w:t>Сорбитол</w:t>
      </w:r>
      <w:proofErr w:type="spellEnd"/>
    </w:p>
    <w:p w14:paraId="0C46F625"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Продуктът съдържа 1,6023 </w:t>
      </w:r>
      <w:r w:rsidRPr="00055171">
        <w:rPr>
          <w:rFonts w:eastAsia="Times New Roman" w:cs="Arial"/>
          <w:color w:val="000000"/>
          <w:lang w:val="en-US"/>
        </w:rPr>
        <w:t xml:space="preserve">g </w:t>
      </w:r>
      <w:proofErr w:type="spellStart"/>
      <w:r w:rsidRPr="00055171">
        <w:rPr>
          <w:rFonts w:eastAsia="Times New Roman" w:cs="Arial"/>
          <w:color w:val="000000"/>
          <w:lang w:eastAsia="bg-BG"/>
        </w:rPr>
        <w:t>сорбитол</w:t>
      </w:r>
      <w:proofErr w:type="spellEnd"/>
      <w:r w:rsidRPr="00055171">
        <w:rPr>
          <w:rFonts w:eastAsia="Times New Roman" w:cs="Arial"/>
          <w:color w:val="000000"/>
          <w:lang w:eastAsia="bg-BG"/>
        </w:rPr>
        <w:t xml:space="preserve"> в доза от 10 </w:t>
      </w:r>
      <w:r w:rsidRPr="00055171">
        <w:rPr>
          <w:rFonts w:eastAsia="Times New Roman" w:cs="Arial"/>
          <w:color w:val="000000"/>
          <w:lang w:val="en-US"/>
        </w:rPr>
        <w:t xml:space="preserve">ml, </w:t>
      </w:r>
      <w:r w:rsidRPr="00055171">
        <w:rPr>
          <w:rFonts w:eastAsia="Times New Roman" w:cs="Arial"/>
          <w:color w:val="000000"/>
          <w:lang w:eastAsia="bg-BG"/>
        </w:rPr>
        <w:t xml:space="preserve">което е еквивалентно на 92 </w:t>
      </w:r>
      <w:r w:rsidRPr="00055171">
        <w:rPr>
          <w:rFonts w:eastAsia="Times New Roman" w:cs="Arial"/>
          <w:color w:val="000000"/>
          <w:lang w:val="en-US"/>
        </w:rPr>
        <w:t>mg/kg</w:t>
      </w:r>
      <w:r w:rsidRPr="00055171">
        <w:rPr>
          <w:rFonts w:eastAsia="Times New Roman" w:cs="Arial"/>
          <w:color w:val="000000"/>
          <w:lang w:eastAsia="bg-BG"/>
        </w:rPr>
        <w:t xml:space="preserve">/ден, изчислено за пациент с тегло 70 </w:t>
      </w:r>
      <w:r w:rsidRPr="00055171">
        <w:rPr>
          <w:rFonts w:eastAsia="Times New Roman" w:cs="Arial"/>
          <w:color w:val="000000"/>
          <w:lang w:val="en-US"/>
        </w:rPr>
        <w:t xml:space="preserve">kg, </w:t>
      </w:r>
      <w:r w:rsidRPr="00055171">
        <w:rPr>
          <w:rFonts w:eastAsia="Times New Roman" w:cs="Arial"/>
          <w:color w:val="000000"/>
          <w:lang w:eastAsia="bg-BG"/>
        </w:rPr>
        <w:t xml:space="preserve">в случай че приема по 10 </w:t>
      </w:r>
      <w:r w:rsidRPr="00055171">
        <w:rPr>
          <w:rFonts w:eastAsia="Times New Roman" w:cs="Arial"/>
          <w:color w:val="000000"/>
          <w:lang w:val="en-US"/>
        </w:rPr>
        <w:t xml:space="preserve">ml </w:t>
      </w:r>
      <w:r w:rsidRPr="00055171">
        <w:rPr>
          <w:rFonts w:eastAsia="Times New Roman" w:cs="Arial"/>
          <w:color w:val="000000"/>
          <w:lang w:eastAsia="bg-BG"/>
        </w:rPr>
        <w:t>суспензия 4 пъти дневно. Пациенти с редки наследствени проблеми на непоносимост към фруктоза не трябва да приемат този лекарствен продукт.</w:t>
      </w:r>
    </w:p>
    <w:p w14:paraId="195D9EF1"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Трябва да се има предвид адитивният ефект на съпътстващо прилагани продукти, съдържащи </w:t>
      </w:r>
      <w:proofErr w:type="spellStart"/>
      <w:r w:rsidRPr="00055171">
        <w:rPr>
          <w:rFonts w:eastAsia="Times New Roman" w:cs="Arial"/>
          <w:color w:val="000000"/>
          <w:lang w:eastAsia="bg-BG"/>
        </w:rPr>
        <w:t>сорбитол</w:t>
      </w:r>
      <w:proofErr w:type="spellEnd"/>
      <w:r w:rsidRPr="00055171">
        <w:rPr>
          <w:rFonts w:eastAsia="Times New Roman" w:cs="Arial"/>
          <w:color w:val="000000"/>
          <w:lang w:eastAsia="bg-BG"/>
        </w:rPr>
        <w:t xml:space="preserve"> (или фруктоза), както и хранителният прием на </w:t>
      </w:r>
      <w:proofErr w:type="spellStart"/>
      <w:r w:rsidRPr="00055171">
        <w:rPr>
          <w:rFonts w:eastAsia="Times New Roman" w:cs="Arial"/>
          <w:color w:val="000000"/>
          <w:lang w:eastAsia="bg-BG"/>
        </w:rPr>
        <w:t>сорбитол</w:t>
      </w:r>
      <w:proofErr w:type="spellEnd"/>
      <w:r w:rsidRPr="00055171">
        <w:rPr>
          <w:rFonts w:eastAsia="Times New Roman" w:cs="Arial"/>
          <w:color w:val="000000"/>
          <w:lang w:eastAsia="bg-BG"/>
        </w:rPr>
        <w:t xml:space="preserve"> (или фруктоза).</w:t>
      </w:r>
    </w:p>
    <w:p w14:paraId="74017DE4" w14:textId="60DEF410" w:rsidR="00055171" w:rsidRDefault="00055171" w:rsidP="00055171">
      <w:pPr>
        <w:rPr>
          <w:rFonts w:eastAsia="Times New Roman" w:cs="Arial"/>
          <w:color w:val="000000"/>
          <w:lang w:eastAsia="bg-BG"/>
        </w:rPr>
      </w:pPr>
      <w:r w:rsidRPr="00055171">
        <w:rPr>
          <w:rFonts w:eastAsia="Times New Roman" w:cs="Arial"/>
          <w:color w:val="000000"/>
          <w:lang w:eastAsia="bg-BG"/>
        </w:rPr>
        <w:t xml:space="preserve">Съдържанието на </w:t>
      </w:r>
      <w:proofErr w:type="spellStart"/>
      <w:r w:rsidRPr="00055171">
        <w:rPr>
          <w:rFonts w:eastAsia="Times New Roman" w:cs="Arial"/>
          <w:color w:val="000000"/>
          <w:lang w:eastAsia="bg-BG"/>
        </w:rPr>
        <w:t>сорбитол</w:t>
      </w:r>
      <w:proofErr w:type="spellEnd"/>
      <w:r w:rsidRPr="00055171">
        <w:rPr>
          <w:rFonts w:eastAsia="Times New Roman" w:cs="Arial"/>
          <w:color w:val="000000"/>
          <w:lang w:eastAsia="bg-BG"/>
        </w:rPr>
        <w:t xml:space="preserve"> в лекарствени продукти за перорално приложение може да повлияе </w:t>
      </w:r>
      <w:proofErr w:type="spellStart"/>
      <w:r w:rsidRPr="00055171">
        <w:rPr>
          <w:rFonts w:eastAsia="Times New Roman" w:cs="Arial"/>
          <w:color w:val="000000"/>
          <w:lang w:eastAsia="bg-BG"/>
        </w:rPr>
        <w:t>бионаличностга</w:t>
      </w:r>
      <w:proofErr w:type="spellEnd"/>
      <w:r w:rsidRPr="00055171">
        <w:rPr>
          <w:rFonts w:eastAsia="Times New Roman" w:cs="Arial"/>
          <w:color w:val="000000"/>
          <w:lang w:eastAsia="bg-BG"/>
        </w:rPr>
        <w:t xml:space="preserve"> на други перорални лекарствени продукти, които се прилагат </w:t>
      </w:r>
      <w:proofErr w:type="spellStart"/>
      <w:r w:rsidRPr="00055171">
        <w:rPr>
          <w:rFonts w:eastAsia="Times New Roman" w:cs="Arial"/>
          <w:color w:val="000000"/>
          <w:lang w:eastAsia="bg-BG"/>
        </w:rPr>
        <w:t>съпътсващо</w:t>
      </w:r>
      <w:proofErr w:type="spellEnd"/>
      <w:r w:rsidRPr="00055171">
        <w:rPr>
          <w:rFonts w:eastAsia="Times New Roman" w:cs="Arial"/>
          <w:color w:val="000000"/>
          <w:lang w:eastAsia="bg-BG"/>
        </w:rPr>
        <w:t>.</w:t>
      </w:r>
    </w:p>
    <w:p w14:paraId="6445ED64" w14:textId="69B0FE86" w:rsidR="00055171" w:rsidRDefault="00055171" w:rsidP="00055171">
      <w:pPr>
        <w:rPr>
          <w:rFonts w:eastAsia="Times New Roman" w:cs="Arial"/>
          <w:color w:val="000000"/>
          <w:lang w:eastAsia="bg-BG"/>
        </w:rPr>
      </w:pPr>
    </w:p>
    <w:p w14:paraId="73C6E698" w14:textId="77777777" w:rsidR="00055171" w:rsidRPr="00055171" w:rsidRDefault="00055171" w:rsidP="00055171">
      <w:pPr>
        <w:spacing w:line="240" w:lineRule="auto"/>
        <w:rPr>
          <w:rFonts w:eastAsia="Times New Roman" w:cs="Arial"/>
        </w:rPr>
      </w:pPr>
      <w:proofErr w:type="spellStart"/>
      <w:r w:rsidRPr="00055171">
        <w:rPr>
          <w:rFonts w:eastAsia="Times New Roman" w:cs="Arial"/>
          <w:i/>
          <w:iCs/>
          <w:color w:val="000000"/>
          <w:lang w:eastAsia="bg-BG"/>
        </w:rPr>
        <w:t>Парахидроксибензоати</w:t>
      </w:r>
      <w:proofErr w:type="spellEnd"/>
    </w:p>
    <w:p w14:paraId="30895CC4"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Суспензията съдържа </w:t>
      </w:r>
      <w:proofErr w:type="spellStart"/>
      <w:r w:rsidRPr="00055171">
        <w:rPr>
          <w:rFonts w:eastAsia="Times New Roman" w:cs="Arial"/>
          <w:color w:val="000000"/>
          <w:lang w:eastAsia="bg-BG"/>
        </w:rPr>
        <w:t>парахидроксибензоати</w:t>
      </w:r>
      <w:proofErr w:type="spellEnd"/>
      <w:r w:rsidRPr="00055171">
        <w:rPr>
          <w:rFonts w:eastAsia="Times New Roman" w:cs="Arial"/>
          <w:color w:val="000000"/>
          <w:lang w:eastAsia="bg-BG"/>
        </w:rPr>
        <w:t>, които могат да причинят алергични реакции (вероятно от забавен тип).</w:t>
      </w:r>
    </w:p>
    <w:p w14:paraId="24B487FA" w14:textId="77777777" w:rsidR="00055171" w:rsidRPr="00055171" w:rsidRDefault="00055171" w:rsidP="00055171">
      <w:pPr>
        <w:spacing w:line="240" w:lineRule="auto"/>
        <w:rPr>
          <w:rFonts w:eastAsia="Times New Roman" w:cs="Arial"/>
          <w:i/>
          <w:iCs/>
          <w:color w:val="000000"/>
          <w:lang w:eastAsia="bg-BG"/>
        </w:rPr>
      </w:pPr>
    </w:p>
    <w:p w14:paraId="20B8954F" w14:textId="60973AB8"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Етанол</w:t>
      </w:r>
    </w:p>
    <w:p w14:paraId="6444C3D3" w14:textId="77777777" w:rsidR="00055171" w:rsidRPr="00055171" w:rsidRDefault="00055171" w:rsidP="00055171">
      <w:pPr>
        <w:spacing w:line="240" w:lineRule="auto"/>
        <w:rPr>
          <w:rFonts w:eastAsia="Times New Roman" w:cs="Arial"/>
        </w:rPr>
      </w:pPr>
      <w:proofErr w:type="spellStart"/>
      <w:r w:rsidRPr="00055171">
        <w:rPr>
          <w:rFonts w:eastAsia="Times New Roman" w:cs="Arial"/>
          <w:color w:val="000000"/>
          <w:lang w:eastAsia="bg-BG"/>
        </w:rPr>
        <w:t>Алмагел</w:t>
      </w:r>
      <w:proofErr w:type="spellEnd"/>
      <w:r w:rsidRPr="00055171">
        <w:rPr>
          <w:rFonts w:eastAsia="Times New Roman" w:cs="Arial"/>
          <w:color w:val="000000"/>
          <w:lang w:eastAsia="bg-BG"/>
        </w:rPr>
        <w:t xml:space="preserve"> А съдържа 196,2 </w:t>
      </w:r>
      <w:r w:rsidRPr="00055171">
        <w:rPr>
          <w:rFonts w:eastAsia="Times New Roman" w:cs="Arial"/>
          <w:color w:val="000000"/>
          <w:lang w:val="en-US"/>
        </w:rPr>
        <w:t xml:space="preserve">mg </w:t>
      </w:r>
      <w:r w:rsidRPr="00055171">
        <w:rPr>
          <w:rFonts w:eastAsia="Times New Roman" w:cs="Arial"/>
          <w:color w:val="000000"/>
          <w:lang w:eastAsia="bg-BG"/>
        </w:rPr>
        <w:t xml:space="preserve">етанол в доза от 10 </w:t>
      </w:r>
      <w:r w:rsidRPr="00055171">
        <w:rPr>
          <w:rFonts w:eastAsia="Times New Roman" w:cs="Arial"/>
          <w:color w:val="000000"/>
          <w:lang w:val="en-US"/>
        </w:rPr>
        <w:t xml:space="preserve">ml, </w:t>
      </w:r>
      <w:r w:rsidRPr="00055171">
        <w:rPr>
          <w:rFonts w:eastAsia="Times New Roman" w:cs="Arial"/>
          <w:color w:val="000000"/>
          <w:lang w:eastAsia="bg-BG"/>
        </w:rPr>
        <w:t xml:space="preserve">което е еквивалентно на 2,8 </w:t>
      </w:r>
      <w:r w:rsidRPr="00055171">
        <w:rPr>
          <w:rFonts w:eastAsia="Times New Roman" w:cs="Arial"/>
          <w:color w:val="000000"/>
          <w:lang w:val="en-US"/>
        </w:rPr>
        <w:t xml:space="preserve">mg/kg, </w:t>
      </w:r>
      <w:r w:rsidRPr="00055171">
        <w:rPr>
          <w:rFonts w:eastAsia="Times New Roman" w:cs="Arial"/>
          <w:color w:val="000000"/>
          <w:lang w:eastAsia="bg-BG"/>
        </w:rPr>
        <w:t xml:space="preserve">изчислено за пациент с тегло 70 </w:t>
      </w:r>
      <w:r w:rsidRPr="00055171">
        <w:rPr>
          <w:rFonts w:eastAsia="Times New Roman" w:cs="Arial"/>
          <w:color w:val="000000"/>
          <w:lang w:val="en-US"/>
        </w:rPr>
        <w:t>kg.</w:t>
      </w:r>
    </w:p>
    <w:p w14:paraId="3D196479"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Количеството етанол в доза от 5 </w:t>
      </w:r>
      <w:r w:rsidRPr="00055171">
        <w:rPr>
          <w:rFonts w:eastAsia="Times New Roman" w:cs="Arial"/>
          <w:color w:val="000000"/>
          <w:lang w:val="en-US"/>
        </w:rPr>
        <w:t xml:space="preserve">ml </w:t>
      </w:r>
      <w:r w:rsidRPr="00055171">
        <w:rPr>
          <w:rFonts w:eastAsia="Times New Roman" w:cs="Arial"/>
          <w:color w:val="000000"/>
          <w:lang w:eastAsia="bg-BG"/>
        </w:rPr>
        <w:t xml:space="preserve">е еквивалентно на по-малко от 3 </w:t>
      </w:r>
      <w:r w:rsidRPr="00055171">
        <w:rPr>
          <w:rFonts w:eastAsia="Times New Roman" w:cs="Arial"/>
          <w:color w:val="000000"/>
          <w:lang w:val="en-US"/>
        </w:rPr>
        <w:t xml:space="preserve">ml </w:t>
      </w:r>
      <w:r w:rsidRPr="00055171">
        <w:rPr>
          <w:rFonts w:eastAsia="Times New Roman" w:cs="Arial"/>
          <w:color w:val="000000"/>
          <w:lang w:eastAsia="bg-BG"/>
        </w:rPr>
        <w:t xml:space="preserve">бира и 1 </w:t>
      </w:r>
      <w:r w:rsidRPr="00055171">
        <w:rPr>
          <w:rFonts w:eastAsia="Times New Roman" w:cs="Arial"/>
          <w:color w:val="000000"/>
          <w:lang w:val="en-US"/>
        </w:rPr>
        <w:t xml:space="preserve">ml </w:t>
      </w:r>
      <w:r w:rsidRPr="00055171">
        <w:rPr>
          <w:rFonts w:eastAsia="Times New Roman" w:cs="Arial"/>
          <w:color w:val="000000"/>
          <w:lang w:eastAsia="bg-BG"/>
        </w:rPr>
        <w:t xml:space="preserve">вино, в доза от 10 </w:t>
      </w:r>
      <w:r w:rsidRPr="00055171">
        <w:rPr>
          <w:rFonts w:eastAsia="Times New Roman" w:cs="Arial"/>
          <w:color w:val="000000"/>
          <w:lang w:val="en-US"/>
        </w:rPr>
        <w:t xml:space="preserve">ml </w:t>
      </w:r>
      <w:r w:rsidRPr="00055171">
        <w:rPr>
          <w:rFonts w:eastAsia="Times New Roman" w:cs="Arial"/>
          <w:color w:val="000000"/>
          <w:lang w:eastAsia="bg-BG"/>
        </w:rPr>
        <w:t xml:space="preserve">на по-малко от 5 </w:t>
      </w:r>
      <w:r w:rsidRPr="00055171">
        <w:rPr>
          <w:rFonts w:eastAsia="Times New Roman" w:cs="Arial"/>
          <w:color w:val="000000"/>
          <w:lang w:val="en-US"/>
        </w:rPr>
        <w:t xml:space="preserve">ml </w:t>
      </w:r>
      <w:r w:rsidRPr="00055171">
        <w:rPr>
          <w:rFonts w:eastAsia="Times New Roman" w:cs="Arial"/>
          <w:color w:val="000000"/>
          <w:lang w:eastAsia="bg-BG"/>
        </w:rPr>
        <w:t xml:space="preserve">бира и 2 </w:t>
      </w:r>
      <w:r w:rsidRPr="00055171">
        <w:rPr>
          <w:rFonts w:eastAsia="Times New Roman" w:cs="Arial"/>
          <w:color w:val="000000"/>
          <w:lang w:val="en-US"/>
        </w:rPr>
        <w:t xml:space="preserve">ml </w:t>
      </w:r>
      <w:r w:rsidRPr="00055171">
        <w:rPr>
          <w:rFonts w:eastAsia="Times New Roman" w:cs="Arial"/>
          <w:color w:val="000000"/>
          <w:lang w:eastAsia="bg-BG"/>
        </w:rPr>
        <w:t>вино).</w:t>
      </w:r>
    </w:p>
    <w:p w14:paraId="1CFE3DD8" w14:textId="77777777" w:rsidR="00055171" w:rsidRPr="00055171" w:rsidRDefault="00055171" w:rsidP="00055171">
      <w:pPr>
        <w:spacing w:line="240" w:lineRule="auto"/>
        <w:rPr>
          <w:rFonts w:eastAsia="Times New Roman" w:cs="Arial"/>
          <w:i/>
          <w:iCs/>
          <w:color w:val="000000"/>
          <w:lang w:eastAsia="bg-BG"/>
        </w:rPr>
      </w:pPr>
    </w:p>
    <w:p w14:paraId="1230423D" w14:textId="32B676F4" w:rsidR="00055171" w:rsidRPr="00055171" w:rsidRDefault="00055171" w:rsidP="00055171">
      <w:pPr>
        <w:spacing w:line="240" w:lineRule="auto"/>
        <w:rPr>
          <w:rFonts w:eastAsia="Times New Roman" w:cs="Arial"/>
        </w:rPr>
      </w:pPr>
      <w:proofErr w:type="spellStart"/>
      <w:r w:rsidRPr="00055171">
        <w:rPr>
          <w:rFonts w:eastAsia="Times New Roman" w:cs="Arial"/>
          <w:i/>
          <w:iCs/>
          <w:color w:val="000000"/>
          <w:lang w:eastAsia="bg-BG"/>
        </w:rPr>
        <w:t>Пропиленгликол</w:t>
      </w:r>
      <w:proofErr w:type="spellEnd"/>
    </w:p>
    <w:p w14:paraId="6069CE30"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В доза от 10 </w:t>
      </w:r>
      <w:r w:rsidRPr="00055171">
        <w:rPr>
          <w:rFonts w:eastAsia="Times New Roman" w:cs="Arial"/>
          <w:color w:val="000000"/>
          <w:lang w:val="en-US"/>
        </w:rPr>
        <w:t xml:space="preserve">ml </w:t>
      </w:r>
      <w:r w:rsidRPr="00055171">
        <w:rPr>
          <w:rFonts w:eastAsia="Times New Roman" w:cs="Arial"/>
          <w:color w:val="000000"/>
          <w:lang w:eastAsia="bg-BG"/>
        </w:rPr>
        <w:t xml:space="preserve">суспензия се съдържат 654 </w:t>
      </w:r>
      <w:r w:rsidRPr="00055171">
        <w:rPr>
          <w:rFonts w:eastAsia="Times New Roman" w:cs="Arial"/>
          <w:color w:val="000000"/>
          <w:lang w:val="en-US"/>
        </w:rPr>
        <w:t xml:space="preserve">mg </w:t>
      </w:r>
      <w:proofErr w:type="spellStart"/>
      <w:r w:rsidRPr="00055171">
        <w:rPr>
          <w:rFonts w:eastAsia="Times New Roman" w:cs="Arial"/>
          <w:color w:val="000000"/>
          <w:lang w:eastAsia="bg-BG"/>
        </w:rPr>
        <w:t>пропиленгликол</w:t>
      </w:r>
      <w:proofErr w:type="spellEnd"/>
      <w:r w:rsidRPr="00055171">
        <w:rPr>
          <w:rFonts w:eastAsia="Times New Roman" w:cs="Arial"/>
          <w:color w:val="000000"/>
          <w:lang w:eastAsia="bg-BG"/>
        </w:rPr>
        <w:t xml:space="preserve">, което е еквивалентно на 37,4 </w:t>
      </w:r>
      <w:r w:rsidRPr="00055171">
        <w:rPr>
          <w:rFonts w:eastAsia="Times New Roman" w:cs="Arial"/>
          <w:color w:val="000000"/>
          <w:lang w:val="en-US"/>
        </w:rPr>
        <w:t>mg/kg</w:t>
      </w:r>
      <w:r w:rsidRPr="00055171">
        <w:rPr>
          <w:rFonts w:eastAsia="Times New Roman" w:cs="Arial"/>
          <w:color w:val="000000"/>
          <w:lang w:eastAsia="bg-BG"/>
        </w:rPr>
        <w:t xml:space="preserve">/ден, изчислено за пациент с тегло 70 </w:t>
      </w:r>
      <w:r w:rsidRPr="00055171">
        <w:rPr>
          <w:rFonts w:eastAsia="Times New Roman" w:cs="Arial"/>
          <w:color w:val="000000"/>
          <w:lang w:val="en-US"/>
        </w:rPr>
        <w:t xml:space="preserve">kg, </w:t>
      </w:r>
      <w:r w:rsidRPr="00055171">
        <w:rPr>
          <w:rFonts w:eastAsia="Times New Roman" w:cs="Arial"/>
          <w:color w:val="000000"/>
          <w:lang w:eastAsia="bg-BG"/>
        </w:rPr>
        <w:t xml:space="preserve">в случай че приема по 10 </w:t>
      </w:r>
      <w:r w:rsidRPr="00055171">
        <w:rPr>
          <w:rFonts w:eastAsia="Times New Roman" w:cs="Arial"/>
          <w:color w:val="000000"/>
          <w:lang w:val="en-US"/>
        </w:rPr>
        <w:t xml:space="preserve">ml </w:t>
      </w:r>
      <w:r w:rsidRPr="00055171">
        <w:rPr>
          <w:rFonts w:eastAsia="Times New Roman" w:cs="Arial"/>
          <w:color w:val="000000"/>
          <w:lang w:eastAsia="bg-BG"/>
        </w:rPr>
        <w:t>суспензия 4 пъти дневно.</w:t>
      </w:r>
    </w:p>
    <w:p w14:paraId="070A56F4" w14:textId="77777777" w:rsidR="00055171" w:rsidRPr="00055171" w:rsidRDefault="00055171" w:rsidP="00055171">
      <w:pPr>
        <w:spacing w:line="240" w:lineRule="auto"/>
        <w:rPr>
          <w:rFonts w:eastAsia="Times New Roman" w:cs="Arial"/>
          <w:i/>
          <w:iCs/>
          <w:color w:val="000000"/>
          <w:lang w:eastAsia="bg-BG"/>
        </w:rPr>
      </w:pPr>
    </w:p>
    <w:p w14:paraId="5617F1D6" w14:textId="39A84275"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Натрий</w:t>
      </w:r>
    </w:p>
    <w:p w14:paraId="46215BC8" w14:textId="6FA575E2" w:rsidR="00055171" w:rsidRPr="00055171" w:rsidRDefault="00055171" w:rsidP="00055171">
      <w:pPr>
        <w:rPr>
          <w:rFonts w:eastAsia="Times New Roman" w:cs="Arial"/>
          <w:color w:val="000000"/>
          <w:lang w:eastAsia="bg-BG"/>
        </w:rPr>
      </w:pPr>
      <w:r w:rsidRPr="00055171">
        <w:rPr>
          <w:rFonts w:eastAsia="Times New Roman" w:cs="Arial"/>
          <w:color w:val="000000"/>
          <w:lang w:eastAsia="bg-BG"/>
        </w:rPr>
        <w:t xml:space="preserve">Този лекарствен продукт съдържа по-малко от 1 </w:t>
      </w:r>
      <w:r w:rsidRPr="00055171">
        <w:rPr>
          <w:rFonts w:eastAsia="Times New Roman" w:cs="Arial"/>
          <w:color w:val="000000"/>
          <w:lang w:val="en-US"/>
        </w:rPr>
        <w:t xml:space="preserve">mmol </w:t>
      </w:r>
      <w:r w:rsidRPr="00055171">
        <w:rPr>
          <w:rFonts w:eastAsia="Times New Roman" w:cs="Arial"/>
          <w:color w:val="000000"/>
          <w:lang w:eastAsia="bg-BG"/>
        </w:rPr>
        <w:t xml:space="preserve">натрий (23 </w:t>
      </w:r>
      <w:r w:rsidRPr="00055171">
        <w:rPr>
          <w:rFonts w:eastAsia="Times New Roman" w:cs="Arial"/>
          <w:color w:val="000000"/>
          <w:lang w:val="en-US"/>
        </w:rPr>
        <w:t xml:space="preserve">mg) </w:t>
      </w:r>
      <w:r w:rsidRPr="00055171">
        <w:rPr>
          <w:rFonts w:eastAsia="Times New Roman" w:cs="Arial"/>
          <w:color w:val="000000"/>
          <w:lang w:eastAsia="bg-BG"/>
        </w:rPr>
        <w:t xml:space="preserve">в доза от 10 </w:t>
      </w:r>
      <w:r w:rsidRPr="00055171">
        <w:rPr>
          <w:rFonts w:eastAsia="Times New Roman" w:cs="Arial"/>
          <w:color w:val="000000"/>
          <w:lang w:val="en-US"/>
        </w:rPr>
        <w:t xml:space="preserve">ml, </w:t>
      </w:r>
      <w:r w:rsidRPr="00055171">
        <w:rPr>
          <w:rFonts w:eastAsia="Times New Roman" w:cs="Arial"/>
          <w:color w:val="000000"/>
          <w:lang w:eastAsia="bg-BG"/>
        </w:rPr>
        <w:t>т.е. може да се каже, че практически не съдържа натрий.</w:t>
      </w:r>
    </w:p>
    <w:p w14:paraId="6ACD4BB9" w14:textId="77777777" w:rsidR="00055171" w:rsidRPr="00055171" w:rsidRDefault="00055171" w:rsidP="00055171">
      <w:pPr>
        <w:rPr>
          <w:rFonts w:cs="Arial"/>
        </w:rPr>
      </w:pPr>
    </w:p>
    <w:p w14:paraId="297352C8" w14:textId="47E04629" w:rsidR="003765DC" w:rsidRDefault="002C50EE" w:rsidP="002B3C38">
      <w:pPr>
        <w:pStyle w:val="2"/>
      </w:pPr>
      <w:r>
        <w:t>4.5. Взаимодействие с други лекарствени продукти и други форми на взаимодействие</w:t>
      </w:r>
    </w:p>
    <w:p w14:paraId="01F07654" w14:textId="00F8296B" w:rsidR="00055171" w:rsidRDefault="00055171" w:rsidP="00055171"/>
    <w:p w14:paraId="035FBFC3" w14:textId="77777777" w:rsidR="00055171" w:rsidRPr="00055171" w:rsidRDefault="00055171" w:rsidP="00055171">
      <w:pPr>
        <w:rPr>
          <w:sz w:val="24"/>
          <w:szCs w:val="24"/>
        </w:rPr>
      </w:pPr>
      <w:proofErr w:type="spellStart"/>
      <w:r w:rsidRPr="00055171">
        <w:rPr>
          <w:lang w:eastAsia="bg-BG"/>
        </w:rPr>
        <w:t>Алмагел</w:t>
      </w:r>
      <w:proofErr w:type="spellEnd"/>
      <w:r w:rsidRPr="00055171">
        <w:rPr>
          <w:lang w:eastAsia="bg-BG"/>
        </w:rPr>
        <w:t xml:space="preserve"> А променя киселинността на стомашното съдържимо, което оказва влияние върху резорбцията, максималните плазмени концентрации и бионаличността, както и върху екскрецията на голям брой лекарствени вещества, прилагани едновременно с него.</w:t>
      </w:r>
    </w:p>
    <w:p w14:paraId="37555BB1" w14:textId="77777777" w:rsidR="00055171" w:rsidRDefault="00055171" w:rsidP="00055171">
      <w:pPr>
        <w:rPr>
          <w:lang w:eastAsia="bg-BG"/>
        </w:rPr>
      </w:pPr>
    </w:p>
    <w:p w14:paraId="0B4C5E61" w14:textId="1293489D" w:rsidR="00055171" w:rsidRPr="00055171" w:rsidRDefault="00055171" w:rsidP="00055171">
      <w:pPr>
        <w:rPr>
          <w:sz w:val="24"/>
          <w:szCs w:val="24"/>
        </w:rPr>
      </w:pPr>
      <w:r w:rsidRPr="00055171">
        <w:rPr>
          <w:lang w:eastAsia="bg-BG"/>
        </w:rPr>
        <w:t xml:space="preserve">Алуминий-съдържащите </w:t>
      </w:r>
      <w:proofErr w:type="spellStart"/>
      <w:r w:rsidRPr="00055171">
        <w:rPr>
          <w:lang w:eastAsia="bg-BG"/>
        </w:rPr>
        <w:t>антиациди</w:t>
      </w:r>
      <w:proofErr w:type="spellEnd"/>
      <w:r w:rsidRPr="00055171">
        <w:rPr>
          <w:lang w:eastAsia="bg-BG"/>
        </w:rPr>
        <w:t xml:space="preserve"> намаляват абсорбцията на Н2 антагонисти, </w:t>
      </w:r>
      <w:proofErr w:type="spellStart"/>
      <w:r w:rsidRPr="00055171">
        <w:rPr>
          <w:lang w:eastAsia="bg-BG"/>
        </w:rPr>
        <w:t>атенолол</w:t>
      </w:r>
      <w:proofErr w:type="spellEnd"/>
      <w:r w:rsidRPr="00055171">
        <w:rPr>
          <w:lang w:eastAsia="bg-BG"/>
        </w:rPr>
        <w:t xml:space="preserve">, </w:t>
      </w:r>
      <w:proofErr w:type="spellStart"/>
      <w:r w:rsidRPr="00055171">
        <w:rPr>
          <w:lang w:eastAsia="bg-BG"/>
        </w:rPr>
        <w:t>дигоксин</w:t>
      </w:r>
      <w:proofErr w:type="spellEnd"/>
      <w:r w:rsidRPr="00055171">
        <w:rPr>
          <w:lang w:eastAsia="bg-BG"/>
        </w:rPr>
        <w:t xml:space="preserve">, </w:t>
      </w:r>
      <w:proofErr w:type="spellStart"/>
      <w:r w:rsidRPr="00055171">
        <w:rPr>
          <w:lang w:eastAsia="bg-BG"/>
        </w:rPr>
        <w:t>цефдинир</w:t>
      </w:r>
      <w:proofErr w:type="spellEnd"/>
      <w:r w:rsidRPr="00055171">
        <w:rPr>
          <w:lang w:eastAsia="bg-BG"/>
        </w:rPr>
        <w:t xml:space="preserve">, </w:t>
      </w:r>
      <w:proofErr w:type="spellStart"/>
      <w:r w:rsidRPr="00055171">
        <w:rPr>
          <w:lang w:eastAsia="bg-BG"/>
        </w:rPr>
        <w:t>цефподоксим</w:t>
      </w:r>
      <w:proofErr w:type="spellEnd"/>
      <w:r w:rsidRPr="00055171">
        <w:rPr>
          <w:lang w:eastAsia="bg-BG"/>
        </w:rPr>
        <w:t xml:space="preserve">, хлорохин, </w:t>
      </w:r>
      <w:proofErr w:type="spellStart"/>
      <w:r w:rsidRPr="00055171">
        <w:rPr>
          <w:lang w:eastAsia="bg-BG"/>
        </w:rPr>
        <w:t>тетрациклини</w:t>
      </w:r>
      <w:proofErr w:type="spellEnd"/>
      <w:r w:rsidRPr="00055171">
        <w:rPr>
          <w:lang w:eastAsia="bg-BG"/>
        </w:rPr>
        <w:t xml:space="preserve">, </w:t>
      </w:r>
      <w:proofErr w:type="spellStart"/>
      <w:r w:rsidRPr="00055171">
        <w:rPr>
          <w:lang w:eastAsia="bg-BG"/>
        </w:rPr>
        <w:t>дифунизал</w:t>
      </w:r>
      <w:proofErr w:type="spellEnd"/>
      <w:r w:rsidRPr="00055171">
        <w:rPr>
          <w:lang w:eastAsia="bg-BG"/>
        </w:rPr>
        <w:t xml:space="preserve">, </w:t>
      </w:r>
      <w:proofErr w:type="spellStart"/>
      <w:r w:rsidRPr="00055171">
        <w:rPr>
          <w:lang w:eastAsia="bg-BG"/>
        </w:rPr>
        <w:t>дигоксин</w:t>
      </w:r>
      <w:proofErr w:type="spellEnd"/>
      <w:r w:rsidRPr="00055171">
        <w:rPr>
          <w:lang w:eastAsia="bg-BG"/>
        </w:rPr>
        <w:t xml:space="preserve">, </w:t>
      </w:r>
      <w:proofErr w:type="spellStart"/>
      <w:r w:rsidRPr="00055171">
        <w:rPr>
          <w:lang w:eastAsia="bg-BG"/>
        </w:rPr>
        <w:t>бифосфонати</w:t>
      </w:r>
      <w:proofErr w:type="spellEnd"/>
      <w:r w:rsidRPr="00055171">
        <w:rPr>
          <w:lang w:eastAsia="bg-BG"/>
        </w:rPr>
        <w:t xml:space="preserve">, </w:t>
      </w:r>
      <w:proofErr w:type="spellStart"/>
      <w:r w:rsidRPr="00055171">
        <w:rPr>
          <w:lang w:eastAsia="bg-BG"/>
        </w:rPr>
        <w:t>етамбутол</w:t>
      </w:r>
      <w:proofErr w:type="spellEnd"/>
      <w:r w:rsidRPr="00055171">
        <w:rPr>
          <w:lang w:eastAsia="bg-BG"/>
        </w:rPr>
        <w:t xml:space="preserve">, </w:t>
      </w:r>
      <w:proofErr w:type="spellStart"/>
      <w:r w:rsidRPr="00055171">
        <w:rPr>
          <w:lang w:eastAsia="bg-BG"/>
        </w:rPr>
        <w:t>флуорохинолони</w:t>
      </w:r>
      <w:proofErr w:type="spellEnd"/>
      <w:r w:rsidRPr="00055171">
        <w:rPr>
          <w:lang w:eastAsia="bg-BG"/>
        </w:rPr>
        <w:t xml:space="preserve">, натриев флуорид, </w:t>
      </w:r>
      <w:proofErr w:type="spellStart"/>
      <w:r w:rsidRPr="00055171">
        <w:rPr>
          <w:lang w:eastAsia="bg-BG"/>
        </w:rPr>
        <w:t>глюкокортикоиди</w:t>
      </w:r>
      <w:proofErr w:type="spellEnd"/>
      <w:r w:rsidRPr="00055171">
        <w:rPr>
          <w:lang w:eastAsia="bg-BG"/>
        </w:rPr>
        <w:t xml:space="preserve">, </w:t>
      </w:r>
      <w:proofErr w:type="spellStart"/>
      <w:r w:rsidRPr="00055171">
        <w:rPr>
          <w:lang w:eastAsia="bg-BG"/>
        </w:rPr>
        <w:lastRenderedPageBreak/>
        <w:t>индометацин</w:t>
      </w:r>
      <w:proofErr w:type="spellEnd"/>
      <w:r w:rsidRPr="00055171">
        <w:rPr>
          <w:lang w:eastAsia="bg-BG"/>
        </w:rPr>
        <w:t xml:space="preserve">, </w:t>
      </w:r>
      <w:proofErr w:type="spellStart"/>
      <w:r w:rsidRPr="00055171">
        <w:rPr>
          <w:lang w:eastAsia="bg-BG"/>
        </w:rPr>
        <w:t>изониазид</w:t>
      </w:r>
      <w:proofErr w:type="spellEnd"/>
      <w:r w:rsidRPr="00055171">
        <w:rPr>
          <w:lang w:eastAsia="bg-BG"/>
        </w:rPr>
        <w:t xml:space="preserve">, </w:t>
      </w:r>
      <w:proofErr w:type="spellStart"/>
      <w:r w:rsidRPr="00055171">
        <w:rPr>
          <w:lang w:eastAsia="bg-BG"/>
        </w:rPr>
        <w:t>полистирен</w:t>
      </w:r>
      <w:proofErr w:type="spellEnd"/>
      <w:r w:rsidRPr="00055171">
        <w:rPr>
          <w:lang w:eastAsia="bg-BG"/>
        </w:rPr>
        <w:t xml:space="preserve"> </w:t>
      </w:r>
      <w:proofErr w:type="spellStart"/>
      <w:r w:rsidRPr="00055171">
        <w:rPr>
          <w:lang w:eastAsia="bg-BG"/>
        </w:rPr>
        <w:t>сулфонат</w:t>
      </w:r>
      <w:proofErr w:type="spellEnd"/>
      <w:r w:rsidRPr="00055171">
        <w:rPr>
          <w:lang w:eastAsia="bg-BG"/>
        </w:rPr>
        <w:t xml:space="preserve">, </w:t>
      </w:r>
      <w:proofErr w:type="spellStart"/>
      <w:r w:rsidRPr="00055171">
        <w:rPr>
          <w:lang w:eastAsia="bg-BG"/>
        </w:rPr>
        <w:t>кетоконазол</w:t>
      </w:r>
      <w:proofErr w:type="spellEnd"/>
      <w:r w:rsidRPr="00055171">
        <w:rPr>
          <w:lang w:eastAsia="bg-BG"/>
        </w:rPr>
        <w:t xml:space="preserve">, </w:t>
      </w:r>
      <w:proofErr w:type="spellStart"/>
      <w:r w:rsidRPr="00055171">
        <w:rPr>
          <w:lang w:eastAsia="bg-BG"/>
        </w:rPr>
        <w:t>линкозамиди</w:t>
      </w:r>
      <w:proofErr w:type="spellEnd"/>
      <w:r w:rsidRPr="00055171">
        <w:rPr>
          <w:lang w:eastAsia="bg-BG"/>
        </w:rPr>
        <w:t xml:space="preserve">, </w:t>
      </w:r>
      <w:proofErr w:type="spellStart"/>
      <w:r w:rsidRPr="00055171">
        <w:rPr>
          <w:lang w:eastAsia="bg-BG"/>
        </w:rPr>
        <w:t>метопролол</w:t>
      </w:r>
      <w:proofErr w:type="spellEnd"/>
      <w:r w:rsidRPr="00055171">
        <w:rPr>
          <w:lang w:eastAsia="bg-BG"/>
        </w:rPr>
        <w:t xml:space="preserve">, </w:t>
      </w:r>
      <w:proofErr w:type="spellStart"/>
      <w:r w:rsidRPr="00055171">
        <w:rPr>
          <w:lang w:eastAsia="bg-BG"/>
        </w:rPr>
        <w:t>невролептици</w:t>
      </w:r>
      <w:proofErr w:type="spellEnd"/>
      <w:r w:rsidRPr="00055171">
        <w:rPr>
          <w:lang w:eastAsia="bg-BG"/>
        </w:rPr>
        <w:t xml:space="preserve">, </w:t>
      </w:r>
      <w:proofErr w:type="spellStart"/>
      <w:r w:rsidRPr="00055171">
        <w:rPr>
          <w:lang w:eastAsia="bg-BG"/>
        </w:rPr>
        <w:t>фенотиазини</w:t>
      </w:r>
      <w:proofErr w:type="spellEnd"/>
      <w:r w:rsidRPr="00055171">
        <w:rPr>
          <w:lang w:eastAsia="bg-BG"/>
        </w:rPr>
        <w:t xml:space="preserve">, </w:t>
      </w:r>
      <w:proofErr w:type="spellStart"/>
      <w:r w:rsidRPr="00055171">
        <w:rPr>
          <w:lang w:eastAsia="bg-BG"/>
        </w:rPr>
        <w:t>пенициламин</w:t>
      </w:r>
      <w:proofErr w:type="spellEnd"/>
      <w:r w:rsidRPr="00055171">
        <w:rPr>
          <w:lang w:eastAsia="bg-BG"/>
        </w:rPr>
        <w:t xml:space="preserve">, </w:t>
      </w:r>
      <w:proofErr w:type="spellStart"/>
      <w:r w:rsidRPr="00055171">
        <w:rPr>
          <w:lang w:eastAsia="bg-BG"/>
        </w:rPr>
        <w:t>пропранолол</w:t>
      </w:r>
      <w:proofErr w:type="spellEnd"/>
      <w:r w:rsidRPr="00055171">
        <w:rPr>
          <w:lang w:eastAsia="bg-BG"/>
        </w:rPr>
        <w:t xml:space="preserve">, железни соли, витамини. Намалената абсорбция на тези продукти се свързва с образуването на неразтворими комплекси и/или </w:t>
      </w:r>
      <w:proofErr w:type="spellStart"/>
      <w:r w:rsidRPr="00055171">
        <w:rPr>
          <w:lang w:eastAsia="bg-BG"/>
        </w:rPr>
        <w:t>алкализацията</w:t>
      </w:r>
      <w:proofErr w:type="spellEnd"/>
      <w:r w:rsidRPr="00055171">
        <w:rPr>
          <w:lang w:eastAsia="bg-BG"/>
        </w:rPr>
        <w:t xml:space="preserve"> на стомашното съдържимо. За да се избегне нежеланото лекарствено взаимодействие трябва да се съблюдава интервал от 2 часа между приема на тези продукти (4 часа за </w:t>
      </w:r>
      <w:proofErr w:type="spellStart"/>
      <w:r w:rsidRPr="00055171">
        <w:rPr>
          <w:lang w:eastAsia="bg-BG"/>
        </w:rPr>
        <w:t>флуорохинолоните</w:t>
      </w:r>
      <w:proofErr w:type="spellEnd"/>
      <w:r w:rsidRPr="00055171">
        <w:rPr>
          <w:lang w:eastAsia="bg-BG"/>
        </w:rPr>
        <w:t xml:space="preserve">) и </w:t>
      </w:r>
      <w:proofErr w:type="spellStart"/>
      <w:r w:rsidRPr="00055171">
        <w:rPr>
          <w:lang w:eastAsia="bg-BG"/>
        </w:rPr>
        <w:t>Алмагел</w:t>
      </w:r>
      <w:proofErr w:type="spellEnd"/>
      <w:r w:rsidRPr="00055171">
        <w:rPr>
          <w:lang w:eastAsia="bg-BG"/>
        </w:rPr>
        <w:t xml:space="preserve"> А.</w:t>
      </w:r>
    </w:p>
    <w:p w14:paraId="24600457" w14:textId="77777777" w:rsidR="00055171" w:rsidRDefault="00055171" w:rsidP="00055171">
      <w:pPr>
        <w:rPr>
          <w:lang w:eastAsia="bg-BG"/>
        </w:rPr>
      </w:pPr>
    </w:p>
    <w:p w14:paraId="0BCD6E1B" w14:textId="5933696B" w:rsidR="00055171" w:rsidRPr="00055171" w:rsidRDefault="00055171" w:rsidP="00055171">
      <w:pPr>
        <w:rPr>
          <w:sz w:val="24"/>
          <w:szCs w:val="24"/>
        </w:rPr>
      </w:pPr>
      <w:r w:rsidRPr="00055171">
        <w:rPr>
          <w:lang w:eastAsia="bg-BG"/>
        </w:rPr>
        <w:t xml:space="preserve">При едновременен прием с </w:t>
      </w:r>
      <w:proofErr w:type="spellStart"/>
      <w:r w:rsidRPr="00055171">
        <w:rPr>
          <w:lang w:eastAsia="bg-BG"/>
        </w:rPr>
        <w:t>ентеросолвентни</w:t>
      </w:r>
      <w:proofErr w:type="spellEnd"/>
      <w:r w:rsidRPr="00055171">
        <w:rPr>
          <w:lang w:eastAsia="bg-BG"/>
        </w:rPr>
        <w:t xml:space="preserve"> таблетки, повишената алкалност на стомашния сок може да доведе до по-бързото разграждане на покритието им и да предизвика дразнене на стомаха и </w:t>
      </w:r>
      <w:proofErr w:type="spellStart"/>
      <w:r w:rsidRPr="00055171">
        <w:rPr>
          <w:lang w:eastAsia="bg-BG"/>
        </w:rPr>
        <w:t>дуоденума</w:t>
      </w:r>
      <w:proofErr w:type="spellEnd"/>
      <w:r w:rsidRPr="00055171">
        <w:rPr>
          <w:lang w:eastAsia="bg-BG"/>
        </w:rPr>
        <w:t>.</w:t>
      </w:r>
    </w:p>
    <w:p w14:paraId="3C6A6863" w14:textId="77777777" w:rsidR="00055171" w:rsidRDefault="00055171" w:rsidP="00055171">
      <w:pPr>
        <w:rPr>
          <w:lang w:eastAsia="bg-BG"/>
        </w:rPr>
      </w:pPr>
    </w:p>
    <w:p w14:paraId="6305C47E" w14:textId="790B2A80" w:rsidR="00055171" w:rsidRPr="00055171" w:rsidRDefault="00055171" w:rsidP="00055171">
      <w:pPr>
        <w:rPr>
          <w:sz w:val="24"/>
          <w:szCs w:val="24"/>
        </w:rPr>
      </w:pPr>
      <w:r w:rsidRPr="00055171">
        <w:rPr>
          <w:lang w:eastAsia="bg-BG"/>
        </w:rPr>
        <w:t xml:space="preserve">Едновременната употреба с </w:t>
      </w:r>
      <w:proofErr w:type="spellStart"/>
      <w:r w:rsidRPr="00055171">
        <w:rPr>
          <w:lang w:eastAsia="bg-BG"/>
        </w:rPr>
        <w:t>хинидин</w:t>
      </w:r>
      <w:proofErr w:type="spellEnd"/>
      <w:r w:rsidRPr="00055171">
        <w:rPr>
          <w:lang w:eastAsia="bg-BG"/>
        </w:rPr>
        <w:t xml:space="preserve"> може да повиши плазмените концентрации на </w:t>
      </w:r>
      <w:proofErr w:type="spellStart"/>
      <w:r w:rsidRPr="00055171">
        <w:rPr>
          <w:lang w:eastAsia="bg-BG"/>
        </w:rPr>
        <w:t>хинидин</w:t>
      </w:r>
      <w:proofErr w:type="spellEnd"/>
      <w:r w:rsidRPr="00055171">
        <w:rPr>
          <w:lang w:eastAsia="bg-BG"/>
        </w:rPr>
        <w:t xml:space="preserve"> и да доведе до предозиране с </w:t>
      </w:r>
      <w:proofErr w:type="spellStart"/>
      <w:r w:rsidRPr="00055171">
        <w:rPr>
          <w:lang w:eastAsia="bg-BG"/>
        </w:rPr>
        <w:t>хинидин</w:t>
      </w:r>
      <w:proofErr w:type="spellEnd"/>
      <w:r w:rsidRPr="00055171">
        <w:rPr>
          <w:lang w:eastAsia="bg-BG"/>
        </w:rPr>
        <w:t>.</w:t>
      </w:r>
    </w:p>
    <w:p w14:paraId="3D1C12D4" w14:textId="77777777" w:rsidR="00055171" w:rsidRDefault="00055171" w:rsidP="00055171">
      <w:pPr>
        <w:rPr>
          <w:lang w:eastAsia="bg-BG"/>
        </w:rPr>
      </w:pPr>
    </w:p>
    <w:p w14:paraId="6F5008F0" w14:textId="58973D6B" w:rsidR="00055171" w:rsidRPr="00055171" w:rsidRDefault="00055171" w:rsidP="00055171">
      <w:pPr>
        <w:rPr>
          <w:sz w:val="24"/>
          <w:szCs w:val="24"/>
        </w:rPr>
      </w:pPr>
      <w:r w:rsidRPr="00055171">
        <w:rPr>
          <w:lang w:eastAsia="bg-BG"/>
        </w:rPr>
        <w:t xml:space="preserve">Препоръчва се повишено внимание, когато </w:t>
      </w:r>
      <w:proofErr w:type="spellStart"/>
      <w:r w:rsidRPr="00055171">
        <w:rPr>
          <w:lang w:eastAsia="bg-BG"/>
        </w:rPr>
        <w:t>Алмагел</w:t>
      </w:r>
      <w:proofErr w:type="spellEnd"/>
      <w:r w:rsidRPr="00055171">
        <w:rPr>
          <w:lang w:eastAsia="bg-BG"/>
        </w:rPr>
        <w:t xml:space="preserve"> А се използва едновременно с </w:t>
      </w:r>
      <w:proofErr w:type="spellStart"/>
      <w:r w:rsidRPr="00055171">
        <w:rPr>
          <w:lang w:eastAsia="bg-BG"/>
        </w:rPr>
        <w:t>полистирен</w:t>
      </w:r>
      <w:proofErr w:type="spellEnd"/>
      <w:r w:rsidRPr="00055171">
        <w:rPr>
          <w:lang w:eastAsia="bg-BG"/>
        </w:rPr>
        <w:t xml:space="preserve"> </w:t>
      </w:r>
      <w:proofErr w:type="spellStart"/>
      <w:r w:rsidRPr="00055171">
        <w:rPr>
          <w:lang w:eastAsia="bg-BG"/>
        </w:rPr>
        <w:t>сулфонат</w:t>
      </w:r>
      <w:proofErr w:type="spellEnd"/>
      <w:r w:rsidRPr="00055171">
        <w:rPr>
          <w:lang w:eastAsia="bg-BG"/>
        </w:rPr>
        <w:t xml:space="preserve">, тъй като е възможно да се редуцира ефективното свързване на калий от смолата; поради риск от метаболитна </w:t>
      </w:r>
      <w:proofErr w:type="spellStart"/>
      <w:r w:rsidRPr="00055171">
        <w:rPr>
          <w:lang w:eastAsia="bg-BG"/>
        </w:rPr>
        <w:t>алкалоза</w:t>
      </w:r>
      <w:proofErr w:type="spellEnd"/>
      <w:r w:rsidRPr="00055171">
        <w:rPr>
          <w:lang w:eastAsia="bg-BG"/>
        </w:rPr>
        <w:t xml:space="preserve"> при пациенти с бъбречна недостатъчност (съобщавана с алуминиев хидроксид и магнезиев хидроксид) и риск от чревна обструкция (съобщавана за алуминиев хидроксид).</w:t>
      </w:r>
    </w:p>
    <w:p w14:paraId="63E80F13" w14:textId="77777777" w:rsidR="00055171" w:rsidRDefault="00055171" w:rsidP="00055171">
      <w:pPr>
        <w:rPr>
          <w:lang w:eastAsia="bg-BG"/>
        </w:rPr>
      </w:pPr>
    </w:p>
    <w:p w14:paraId="6C73BFFE" w14:textId="71F1CA3A" w:rsidR="00055171" w:rsidRPr="00055171" w:rsidRDefault="00055171" w:rsidP="00055171">
      <w:pPr>
        <w:rPr>
          <w:sz w:val="24"/>
          <w:szCs w:val="24"/>
        </w:rPr>
      </w:pPr>
      <w:r w:rsidRPr="00055171">
        <w:rPr>
          <w:lang w:eastAsia="bg-BG"/>
        </w:rPr>
        <w:t>Едновременната употреба на алуминиев хидроксид с цитрати може да доведе до по-високи концентрации на алуминий, особено при пациенти с бъбречно увреждане.</w:t>
      </w:r>
    </w:p>
    <w:p w14:paraId="2F996730" w14:textId="251F98BD" w:rsidR="00055171" w:rsidRPr="00055171" w:rsidRDefault="00055171" w:rsidP="00055171">
      <w:pPr>
        <w:rPr>
          <w:sz w:val="24"/>
          <w:szCs w:val="24"/>
        </w:rPr>
      </w:pPr>
      <w:proofErr w:type="spellStart"/>
      <w:r w:rsidRPr="00055171">
        <w:rPr>
          <w:lang w:eastAsia="bg-BG"/>
        </w:rPr>
        <w:t>Алкализирането</w:t>
      </w:r>
      <w:proofErr w:type="spellEnd"/>
      <w:r w:rsidRPr="00055171">
        <w:rPr>
          <w:lang w:eastAsia="bg-BG"/>
        </w:rPr>
        <w:t xml:space="preserve"> на урината вследствие на прилагането на магнезиев хидроксид може да промени екскрецията на някои лекарства; в тази връзка се наблюдава повишена екскреция на </w:t>
      </w:r>
      <w:proofErr w:type="spellStart"/>
      <w:r w:rsidRPr="00055171">
        <w:rPr>
          <w:lang w:eastAsia="bg-BG"/>
        </w:rPr>
        <w:t>салицилатите</w:t>
      </w:r>
      <w:proofErr w:type="spellEnd"/>
      <w:r w:rsidRPr="00055171">
        <w:rPr>
          <w:lang w:eastAsia="bg-BG"/>
        </w:rPr>
        <w:t>.</w:t>
      </w:r>
    </w:p>
    <w:p w14:paraId="3B436FAA" w14:textId="77777777" w:rsidR="00055171" w:rsidRDefault="00055171" w:rsidP="00055171">
      <w:pPr>
        <w:rPr>
          <w:lang w:eastAsia="bg-BG"/>
        </w:rPr>
      </w:pPr>
    </w:p>
    <w:p w14:paraId="4B59AA7D" w14:textId="1A9402FD" w:rsidR="00055171" w:rsidRDefault="00055171" w:rsidP="00055171">
      <w:pPr>
        <w:rPr>
          <w:lang w:eastAsia="bg-BG"/>
        </w:rPr>
      </w:pPr>
      <w:proofErr w:type="spellStart"/>
      <w:r w:rsidRPr="00055171">
        <w:rPr>
          <w:lang w:eastAsia="bg-BG"/>
        </w:rPr>
        <w:t>Алмагел</w:t>
      </w:r>
      <w:proofErr w:type="spellEnd"/>
      <w:r w:rsidRPr="00055171">
        <w:rPr>
          <w:lang w:eastAsia="bg-BG"/>
        </w:rPr>
        <w:t xml:space="preserve"> А не трябва да се прилага едновременно със сулфонамиди поради </w:t>
      </w:r>
      <w:proofErr w:type="spellStart"/>
      <w:r w:rsidRPr="00055171">
        <w:rPr>
          <w:lang w:eastAsia="bg-BG"/>
        </w:rPr>
        <w:t>наиличие</w:t>
      </w:r>
      <w:proofErr w:type="spellEnd"/>
      <w:r w:rsidRPr="00055171">
        <w:rPr>
          <w:lang w:eastAsia="bg-BG"/>
        </w:rPr>
        <w:t xml:space="preserve"> на </w:t>
      </w:r>
      <w:proofErr w:type="spellStart"/>
      <w:r w:rsidRPr="00055171">
        <w:rPr>
          <w:lang w:eastAsia="bg-BG"/>
        </w:rPr>
        <w:t>бензокаин</w:t>
      </w:r>
      <w:proofErr w:type="spellEnd"/>
      <w:r w:rsidRPr="00055171">
        <w:rPr>
          <w:lang w:eastAsia="bg-BG"/>
        </w:rPr>
        <w:t xml:space="preserve"> в състава му. Като производно на </w:t>
      </w:r>
      <w:proofErr w:type="spellStart"/>
      <w:r w:rsidRPr="00055171">
        <w:rPr>
          <w:lang w:eastAsia="bg-BG"/>
        </w:rPr>
        <w:t>парааминобензоената</w:t>
      </w:r>
      <w:proofErr w:type="spellEnd"/>
      <w:r w:rsidRPr="00055171">
        <w:rPr>
          <w:lang w:eastAsia="bg-BG"/>
        </w:rPr>
        <w:t xml:space="preserve"> киселина е антагонист на антибактериалната активност на сулфонамидите.</w:t>
      </w:r>
    </w:p>
    <w:p w14:paraId="5D54D59E" w14:textId="60AB7907" w:rsidR="00055171" w:rsidRDefault="00055171" w:rsidP="00055171"/>
    <w:p w14:paraId="2D4EF8AE" w14:textId="4AE0F765" w:rsidR="00055171" w:rsidRDefault="00055171" w:rsidP="00055171">
      <w:pPr>
        <w:rPr>
          <w:lang w:val="en-US"/>
        </w:rPr>
      </w:pPr>
      <w:proofErr w:type="spellStart"/>
      <w:r>
        <w:t>Алмагел</w:t>
      </w:r>
      <w:proofErr w:type="spellEnd"/>
      <w:r>
        <w:t xml:space="preserve"> А може да промени някои лабораторни и функционални изследвания и тестове: намалява нивото на стомашна секреция по време на тест за определяне на стомашната киселинност; нарушава теста за визуализация на </w:t>
      </w:r>
      <w:proofErr w:type="spellStart"/>
      <w:r>
        <w:t>дивертикули</w:t>
      </w:r>
      <w:proofErr w:type="spellEnd"/>
      <w:r>
        <w:t xml:space="preserve"> с технеций (Тс99) и костна </w:t>
      </w:r>
      <w:proofErr w:type="spellStart"/>
      <w:r>
        <w:t>сцинтиграфия</w:t>
      </w:r>
      <w:proofErr w:type="spellEnd"/>
      <w:r>
        <w:t xml:space="preserve"> с технеций (Тс99); умерено и кратковременно повишава серумното ниво на </w:t>
      </w:r>
      <w:proofErr w:type="spellStart"/>
      <w:r>
        <w:t>гастрин</w:t>
      </w:r>
      <w:proofErr w:type="spellEnd"/>
      <w:r>
        <w:t xml:space="preserve">; повишава серумното ниво на фосфора, стойностите на серумното и </w:t>
      </w:r>
      <w:proofErr w:type="spellStart"/>
      <w:r>
        <w:t>уринно</w:t>
      </w:r>
      <w:proofErr w:type="spellEnd"/>
      <w:r>
        <w:t xml:space="preserve"> </w:t>
      </w:r>
      <w:proofErr w:type="spellStart"/>
      <w:r>
        <w:rPr>
          <w:lang w:val="en-US"/>
        </w:rPr>
        <w:t>pH.</w:t>
      </w:r>
      <w:proofErr w:type="spellEnd"/>
    </w:p>
    <w:p w14:paraId="337FA7A6" w14:textId="77777777" w:rsidR="00055171" w:rsidRPr="00055171" w:rsidRDefault="00055171" w:rsidP="00055171"/>
    <w:p w14:paraId="20B09708" w14:textId="5AA15A9D" w:rsidR="003765DC" w:rsidRDefault="002C50EE" w:rsidP="002B3C38">
      <w:pPr>
        <w:pStyle w:val="2"/>
      </w:pPr>
      <w:r>
        <w:t xml:space="preserve">4.6. </w:t>
      </w:r>
      <w:proofErr w:type="spellStart"/>
      <w:r>
        <w:t>Фертилитет</w:t>
      </w:r>
      <w:proofErr w:type="spellEnd"/>
      <w:r>
        <w:t>, бременност и кърмене</w:t>
      </w:r>
    </w:p>
    <w:p w14:paraId="7B1E0CE0" w14:textId="434F497F" w:rsidR="00055171" w:rsidRDefault="00055171" w:rsidP="00055171"/>
    <w:p w14:paraId="53C35DD5" w14:textId="016A3BAD" w:rsidR="00055171" w:rsidRPr="00055171" w:rsidRDefault="00055171" w:rsidP="00055171">
      <w:r>
        <w:t xml:space="preserve">Не се прилага по време на бременност и кърмене, поради наличието на </w:t>
      </w:r>
      <w:proofErr w:type="spellStart"/>
      <w:r>
        <w:t>бензокаин</w:t>
      </w:r>
      <w:proofErr w:type="spellEnd"/>
      <w:r>
        <w:t>.</w:t>
      </w:r>
    </w:p>
    <w:p w14:paraId="68107690" w14:textId="77777777" w:rsidR="00055171" w:rsidRPr="00055171" w:rsidRDefault="00055171" w:rsidP="00055171"/>
    <w:p w14:paraId="0CF400EB" w14:textId="77777777" w:rsidR="00055171" w:rsidRPr="00055171" w:rsidRDefault="00055171" w:rsidP="00055171"/>
    <w:p w14:paraId="13465597" w14:textId="637FFE63" w:rsidR="003765DC" w:rsidRDefault="002C50EE" w:rsidP="002B3C38">
      <w:pPr>
        <w:pStyle w:val="2"/>
      </w:pPr>
      <w:r>
        <w:t>4.7. Ефекти върху способността за шофиране и работа с машини</w:t>
      </w:r>
    </w:p>
    <w:p w14:paraId="404F120E" w14:textId="34746C38" w:rsidR="00055171" w:rsidRDefault="00055171" w:rsidP="00055171"/>
    <w:p w14:paraId="267973C1" w14:textId="77777777" w:rsidR="00055171" w:rsidRPr="00055171" w:rsidRDefault="00055171" w:rsidP="00055171">
      <w:pPr>
        <w:rPr>
          <w:sz w:val="24"/>
          <w:szCs w:val="24"/>
        </w:rPr>
      </w:pPr>
      <w:proofErr w:type="spellStart"/>
      <w:r w:rsidRPr="00055171">
        <w:rPr>
          <w:lang w:eastAsia="bg-BG"/>
        </w:rPr>
        <w:t>Алмагел</w:t>
      </w:r>
      <w:proofErr w:type="spellEnd"/>
      <w:r w:rsidRPr="00055171">
        <w:rPr>
          <w:lang w:eastAsia="bg-BG"/>
        </w:rPr>
        <w:t xml:space="preserve"> А не повлиява способността за шофиране и работа с машини.</w:t>
      </w:r>
    </w:p>
    <w:p w14:paraId="1C5A6877" w14:textId="77777777" w:rsidR="00055171" w:rsidRPr="00055171" w:rsidRDefault="00055171" w:rsidP="00055171">
      <w:pPr>
        <w:rPr>
          <w:sz w:val="24"/>
          <w:szCs w:val="24"/>
        </w:rPr>
      </w:pPr>
      <w:r w:rsidRPr="00055171">
        <w:rPr>
          <w:lang w:eastAsia="bg-BG"/>
        </w:rPr>
        <w:t>Съдържащият се в продукта етанол е в количество, което при използване на препоръчваните дневни дози не е в състояние да окаже влияние върху способността за шофиране и работа с машини.</w:t>
      </w:r>
    </w:p>
    <w:p w14:paraId="71685E9B" w14:textId="77777777" w:rsidR="00055171" w:rsidRPr="00055171" w:rsidRDefault="00055171" w:rsidP="00055171"/>
    <w:p w14:paraId="5D66F04B" w14:textId="53665D4B" w:rsidR="003765DC" w:rsidRDefault="002C50EE" w:rsidP="002B3C38">
      <w:pPr>
        <w:pStyle w:val="2"/>
      </w:pPr>
      <w:r>
        <w:t>4.8. Нежелани лекарствени реакции</w:t>
      </w:r>
    </w:p>
    <w:p w14:paraId="1915EBB4" w14:textId="7900099E" w:rsidR="00055171" w:rsidRDefault="00055171" w:rsidP="00055171"/>
    <w:p w14:paraId="09952EF3"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Нежеланите лекарствени реакции са групирани по честота, съгласно </w:t>
      </w:r>
      <w:r w:rsidRPr="00055171">
        <w:rPr>
          <w:rFonts w:eastAsia="Times New Roman" w:cs="Arial"/>
          <w:color w:val="000000"/>
          <w:lang w:val="en-US"/>
        </w:rPr>
        <w:t xml:space="preserve">MedDRA </w:t>
      </w:r>
      <w:r w:rsidRPr="00055171">
        <w:rPr>
          <w:rFonts w:eastAsia="Times New Roman" w:cs="Arial"/>
          <w:color w:val="000000"/>
          <w:lang w:eastAsia="bg-BG"/>
        </w:rPr>
        <w:t xml:space="preserve">конвенцията по системно-органни класове </w:t>
      </w:r>
      <w:r w:rsidRPr="00055171">
        <w:rPr>
          <w:rFonts w:eastAsia="Times New Roman" w:cs="Arial"/>
          <w:color w:val="000000"/>
          <w:lang w:val="en-US"/>
        </w:rPr>
        <w:t xml:space="preserve">(SOC). </w:t>
      </w:r>
      <w:r w:rsidRPr="00055171">
        <w:rPr>
          <w:rFonts w:eastAsia="Times New Roman" w:cs="Arial"/>
          <w:color w:val="000000"/>
          <w:lang w:eastAsia="bg-BG"/>
        </w:rPr>
        <w:t>При оценката на нежеланите лекарствени реакции основно са използвани следните честоти: много чести (</w:t>
      </w:r>
      <w:r w:rsidRPr="00055171">
        <w:rPr>
          <w:rFonts w:eastAsia="Times New Roman" w:cs="Arial"/>
          <w:color w:val="000000"/>
          <w:lang w:val="en-US"/>
        </w:rPr>
        <w:t>≥</w:t>
      </w:r>
      <w:r w:rsidRPr="00055171">
        <w:rPr>
          <w:rFonts w:eastAsia="Times New Roman" w:cs="Arial"/>
          <w:color w:val="000000"/>
          <w:lang w:eastAsia="bg-BG"/>
        </w:rPr>
        <w:t>1/10); чести (</w:t>
      </w:r>
      <w:r w:rsidRPr="00055171">
        <w:rPr>
          <w:rFonts w:eastAsia="Times New Roman" w:cs="Arial"/>
          <w:color w:val="000000"/>
          <w:lang w:val="en-US"/>
        </w:rPr>
        <w:t>≥</w:t>
      </w:r>
      <w:r w:rsidRPr="00055171">
        <w:rPr>
          <w:rFonts w:eastAsia="Times New Roman" w:cs="Arial"/>
          <w:color w:val="000000"/>
          <w:lang w:eastAsia="bg-BG"/>
        </w:rPr>
        <w:t>1/100 до &lt;1/10); нечести (</w:t>
      </w:r>
      <w:r w:rsidRPr="00055171">
        <w:rPr>
          <w:rFonts w:eastAsia="Times New Roman" w:cs="Arial"/>
          <w:color w:val="000000"/>
          <w:lang w:val="en-US"/>
        </w:rPr>
        <w:t>≥</w:t>
      </w:r>
      <w:r w:rsidRPr="00055171">
        <w:rPr>
          <w:rFonts w:eastAsia="Times New Roman" w:cs="Arial"/>
          <w:color w:val="000000"/>
          <w:lang w:eastAsia="bg-BG"/>
        </w:rPr>
        <w:t>1/1 000 до &lt;1/100); редки (</w:t>
      </w:r>
      <w:r w:rsidRPr="00055171">
        <w:rPr>
          <w:rFonts w:eastAsia="Times New Roman" w:cs="Arial"/>
          <w:color w:val="000000"/>
          <w:lang w:val="en-US"/>
        </w:rPr>
        <w:t>≥</w:t>
      </w:r>
      <w:r w:rsidRPr="00055171">
        <w:rPr>
          <w:rFonts w:eastAsia="Times New Roman" w:cs="Arial"/>
          <w:color w:val="000000"/>
          <w:lang w:eastAsia="bg-BG"/>
        </w:rPr>
        <w:t>1/10 000 до &lt;1/1 000); много редки (&lt;1/10 000), с неизвестна честота (от наличните данни не може да бъде направена оценка).</w:t>
      </w:r>
    </w:p>
    <w:p w14:paraId="48D2003E" w14:textId="77777777" w:rsidR="00055171" w:rsidRPr="00055171" w:rsidRDefault="00055171" w:rsidP="00055171">
      <w:pPr>
        <w:spacing w:line="240" w:lineRule="auto"/>
        <w:rPr>
          <w:rFonts w:eastAsia="Times New Roman" w:cs="Arial"/>
          <w:i/>
          <w:iCs/>
          <w:color w:val="000000"/>
          <w:u w:val="single"/>
          <w:lang w:eastAsia="bg-BG"/>
        </w:rPr>
      </w:pPr>
    </w:p>
    <w:p w14:paraId="3B36CFB5" w14:textId="57B4A95C" w:rsidR="00055171" w:rsidRPr="00055171" w:rsidRDefault="00055171" w:rsidP="00055171">
      <w:pPr>
        <w:spacing w:line="240" w:lineRule="auto"/>
        <w:rPr>
          <w:rFonts w:eastAsia="Times New Roman" w:cs="Arial"/>
        </w:rPr>
      </w:pPr>
      <w:r w:rsidRPr="00055171">
        <w:rPr>
          <w:rFonts w:eastAsia="Times New Roman" w:cs="Arial"/>
          <w:i/>
          <w:iCs/>
          <w:color w:val="000000"/>
          <w:u w:val="single"/>
          <w:lang w:eastAsia="bg-BG"/>
        </w:rPr>
        <w:t>Нарушения на имунната система</w:t>
      </w:r>
    </w:p>
    <w:p w14:paraId="40CB2BC5"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С неизвестна честота</w:t>
      </w:r>
    </w:p>
    <w:p w14:paraId="4D5AF650" w14:textId="41C5FDFD" w:rsidR="00055171" w:rsidRPr="00055171" w:rsidRDefault="00055171" w:rsidP="00055171">
      <w:pPr>
        <w:pStyle w:val="a3"/>
        <w:numPr>
          <w:ilvl w:val="0"/>
          <w:numId w:val="27"/>
        </w:numPr>
        <w:spacing w:line="240" w:lineRule="auto"/>
        <w:rPr>
          <w:rFonts w:eastAsia="Times New Roman" w:cs="Arial"/>
        </w:rPr>
      </w:pPr>
      <w:r w:rsidRPr="00055171">
        <w:rPr>
          <w:rFonts w:eastAsia="Times New Roman" w:cs="Arial"/>
          <w:color w:val="000000"/>
          <w:lang w:eastAsia="bg-BG"/>
        </w:rPr>
        <w:t xml:space="preserve">реакции на свръхчувствителност, като </w:t>
      </w:r>
      <w:proofErr w:type="spellStart"/>
      <w:r w:rsidRPr="00055171">
        <w:rPr>
          <w:rFonts w:eastAsia="Times New Roman" w:cs="Arial"/>
          <w:color w:val="000000"/>
          <w:lang w:eastAsia="bg-BG"/>
        </w:rPr>
        <w:t>бронхоспазъм</w:t>
      </w:r>
      <w:proofErr w:type="spellEnd"/>
      <w:r w:rsidRPr="00055171">
        <w:rPr>
          <w:rFonts w:eastAsia="Times New Roman" w:cs="Arial"/>
          <w:color w:val="000000"/>
          <w:lang w:eastAsia="bg-BG"/>
        </w:rPr>
        <w:t xml:space="preserve">, </w:t>
      </w:r>
      <w:proofErr w:type="spellStart"/>
      <w:r w:rsidRPr="00055171">
        <w:rPr>
          <w:rFonts w:eastAsia="Times New Roman" w:cs="Arial"/>
          <w:color w:val="000000"/>
          <w:lang w:eastAsia="bg-BG"/>
        </w:rPr>
        <w:t>пруритус</w:t>
      </w:r>
      <w:proofErr w:type="spellEnd"/>
      <w:r w:rsidRPr="00055171">
        <w:rPr>
          <w:rFonts w:eastAsia="Times New Roman" w:cs="Arial"/>
          <w:color w:val="000000"/>
          <w:lang w:eastAsia="bg-BG"/>
        </w:rPr>
        <w:t xml:space="preserve">, уртикария, ангиоедем и </w:t>
      </w:r>
      <w:proofErr w:type="spellStart"/>
      <w:r w:rsidRPr="00055171">
        <w:rPr>
          <w:rFonts w:eastAsia="Times New Roman" w:cs="Arial"/>
          <w:color w:val="000000"/>
          <w:lang w:eastAsia="bg-BG"/>
        </w:rPr>
        <w:t>анафилактични</w:t>
      </w:r>
      <w:proofErr w:type="spellEnd"/>
      <w:r w:rsidRPr="00055171">
        <w:rPr>
          <w:rFonts w:eastAsia="Times New Roman" w:cs="Arial"/>
          <w:color w:val="000000"/>
          <w:lang w:eastAsia="bg-BG"/>
        </w:rPr>
        <w:t xml:space="preserve"> реакции от бърз тип.</w:t>
      </w:r>
    </w:p>
    <w:p w14:paraId="33F84D27" w14:textId="77777777" w:rsidR="00055171" w:rsidRPr="00055171" w:rsidRDefault="00055171" w:rsidP="00055171">
      <w:pPr>
        <w:spacing w:line="240" w:lineRule="auto"/>
        <w:rPr>
          <w:rFonts w:eastAsia="Times New Roman" w:cs="Arial"/>
          <w:i/>
          <w:iCs/>
          <w:color w:val="000000"/>
          <w:u w:val="single"/>
          <w:lang w:eastAsia="bg-BG"/>
        </w:rPr>
      </w:pPr>
    </w:p>
    <w:p w14:paraId="35A83B6C" w14:textId="58724CC7" w:rsidR="00055171" w:rsidRPr="00055171" w:rsidRDefault="00055171" w:rsidP="00055171">
      <w:pPr>
        <w:spacing w:line="240" w:lineRule="auto"/>
        <w:rPr>
          <w:rFonts w:eastAsia="Times New Roman" w:cs="Arial"/>
        </w:rPr>
      </w:pPr>
      <w:r w:rsidRPr="00055171">
        <w:rPr>
          <w:rFonts w:eastAsia="Times New Roman" w:cs="Arial"/>
          <w:i/>
          <w:iCs/>
          <w:color w:val="000000"/>
          <w:u w:val="single"/>
          <w:lang w:eastAsia="bg-BG"/>
        </w:rPr>
        <w:t>Нарушения на метаболизма и храненето</w:t>
      </w:r>
    </w:p>
    <w:p w14:paraId="11FC6857"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Много редки:</w:t>
      </w:r>
    </w:p>
    <w:p w14:paraId="1B3B9DBC" w14:textId="63EF8C82" w:rsidR="00055171" w:rsidRPr="00055171" w:rsidRDefault="00055171" w:rsidP="00055171">
      <w:pPr>
        <w:pStyle w:val="a3"/>
        <w:numPr>
          <w:ilvl w:val="0"/>
          <w:numId w:val="27"/>
        </w:numPr>
        <w:spacing w:line="240" w:lineRule="auto"/>
        <w:rPr>
          <w:rFonts w:eastAsia="Times New Roman" w:cs="Arial"/>
        </w:rPr>
      </w:pPr>
      <w:proofErr w:type="spellStart"/>
      <w:r w:rsidRPr="00055171">
        <w:rPr>
          <w:rFonts w:eastAsia="Times New Roman" w:cs="Arial"/>
          <w:color w:val="000000"/>
          <w:lang w:eastAsia="bg-BG"/>
        </w:rPr>
        <w:t>хипермагнезиемия</w:t>
      </w:r>
      <w:proofErr w:type="spellEnd"/>
      <w:r w:rsidRPr="00055171">
        <w:rPr>
          <w:rFonts w:eastAsia="Times New Roman" w:cs="Arial"/>
          <w:color w:val="000000"/>
          <w:lang w:eastAsia="bg-BG"/>
        </w:rPr>
        <w:t>. Наблюдава се след продължително приложение на магнезиев хидроксид при пациенти с бъбречно увреждане.</w:t>
      </w:r>
    </w:p>
    <w:p w14:paraId="5815D3FC" w14:textId="77777777" w:rsidR="00055171" w:rsidRPr="00055171" w:rsidRDefault="00055171" w:rsidP="00055171">
      <w:pPr>
        <w:spacing w:line="240" w:lineRule="auto"/>
        <w:rPr>
          <w:rFonts w:eastAsia="Times New Roman" w:cs="Arial"/>
          <w:i/>
          <w:iCs/>
          <w:color w:val="000000"/>
          <w:lang w:eastAsia="bg-BG"/>
        </w:rPr>
      </w:pPr>
    </w:p>
    <w:p w14:paraId="591EFDC0" w14:textId="5E4354B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С неизвестна честота:</w:t>
      </w:r>
    </w:p>
    <w:p w14:paraId="14F9A165" w14:textId="5940341F" w:rsidR="00055171" w:rsidRPr="00055171" w:rsidRDefault="00055171" w:rsidP="00055171">
      <w:pPr>
        <w:pStyle w:val="a3"/>
        <w:numPr>
          <w:ilvl w:val="0"/>
          <w:numId w:val="27"/>
        </w:numPr>
        <w:spacing w:line="240" w:lineRule="auto"/>
        <w:rPr>
          <w:rFonts w:eastAsia="Times New Roman" w:cs="Arial"/>
        </w:rPr>
      </w:pPr>
      <w:proofErr w:type="spellStart"/>
      <w:r w:rsidRPr="00055171">
        <w:rPr>
          <w:rFonts w:eastAsia="Times New Roman" w:cs="Arial"/>
          <w:color w:val="000000"/>
          <w:lang w:eastAsia="bg-BG"/>
        </w:rPr>
        <w:t>хипералуминиемия</w:t>
      </w:r>
      <w:proofErr w:type="spellEnd"/>
      <w:r w:rsidRPr="00055171">
        <w:rPr>
          <w:rFonts w:eastAsia="Times New Roman" w:cs="Arial"/>
          <w:color w:val="000000"/>
          <w:lang w:eastAsia="bg-BG"/>
        </w:rPr>
        <w:t>;</w:t>
      </w:r>
    </w:p>
    <w:p w14:paraId="47B14FB8" w14:textId="3AA97B5F" w:rsidR="00055171" w:rsidRPr="00055171" w:rsidRDefault="00055171" w:rsidP="00055171">
      <w:pPr>
        <w:pStyle w:val="a3"/>
        <w:numPr>
          <w:ilvl w:val="0"/>
          <w:numId w:val="27"/>
        </w:numPr>
        <w:spacing w:line="240" w:lineRule="auto"/>
        <w:rPr>
          <w:rFonts w:eastAsia="Times New Roman" w:cs="Arial"/>
        </w:rPr>
      </w:pPr>
      <w:proofErr w:type="spellStart"/>
      <w:r w:rsidRPr="00055171">
        <w:rPr>
          <w:rFonts w:eastAsia="Times New Roman" w:cs="Arial"/>
          <w:color w:val="000000"/>
          <w:lang w:eastAsia="bg-BG"/>
        </w:rPr>
        <w:t>хипофосфатемия</w:t>
      </w:r>
      <w:proofErr w:type="spellEnd"/>
      <w:r w:rsidRPr="00055171">
        <w:rPr>
          <w:rFonts w:eastAsia="Times New Roman" w:cs="Arial"/>
          <w:color w:val="000000"/>
          <w:lang w:eastAsia="bg-BG"/>
        </w:rPr>
        <w:t xml:space="preserve"> (при продължителна употреба или при прилагане на високи дози, </w:t>
      </w:r>
      <w:proofErr w:type="spellStart"/>
      <w:r w:rsidRPr="00055171">
        <w:rPr>
          <w:rFonts w:eastAsia="Times New Roman" w:cs="Arial"/>
          <w:color w:val="000000"/>
          <w:lang w:eastAsia="bg-BG"/>
        </w:rPr>
        <w:t>какго</w:t>
      </w:r>
      <w:proofErr w:type="spellEnd"/>
      <w:r w:rsidRPr="00055171">
        <w:rPr>
          <w:rFonts w:eastAsia="Times New Roman" w:cs="Arial"/>
          <w:color w:val="000000"/>
          <w:lang w:eastAsia="bg-BG"/>
        </w:rPr>
        <w:t xml:space="preserve"> и при прием на обичайни дози при пациенти с ограничен прием на фосфати), която може да доведе до повишена резорбция на костна тъкан, </w:t>
      </w:r>
      <w:proofErr w:type="spellStart"/>
      <w:r w:rsidRPr="00055171">
        <w:rPr>
          <w:rFonts w:eastAsia="Times New Roman" w:cs="Arial"/>
          <w:color w:val="000000"/>
          <w:lang w:eastAsia="bg-BG"/>
        </w:rPr>
        <w:t>хиперкалциурия</w:t>
      </w:r>
      <w:proofErr w:type="spellEnd"/>
      <w:r w:rsidRPr="00055171">
        <w:rPr>
          <w:rFonts w:eastAsia="Times New Roman" w:cs="Arial"/>
          <w:color w:val="000000"/>
          <w:lang w:eastAsia="bg-BG"/>
        </w:rPr>
        <w:t xml:space="preserve">, </w:t>
      </w:r>
      <w:proofErr w:type="spellStart"/>
      <w:r w:rsidRPr="00055171">
        <w:rPr>
          <w:rFonts w:eastAsia="Times New Roman" w:cs="Arial"/>
          <w:color w:val="000000"/>
          <w:lang w:eastAsia="bg-BG"/>
        </w:rPr>
        <w:t>остеомалация</w:t>
      </w:r>
      <w:proofErr w:type="spellEnd"/>
      <w:r w:rsidRPr="00055171">
        <w:rPr>
          <w:rFonts w:eastAsia="Times New Roman" w:cs="Arial"/>
          <w:color w:val="000000"/>
          <w:lang w:eastAsia="bg-BG"/>
        </w:rPr>
        <w:t xml:space="preserve"> (вж. точка 4.4).</w:t>
      </w:r>
    </w:p>
    <w:p w14:paraId="2B14F68D" w14:textId="77777777" w:rsidR="00055171" w:rsidRPr="00055171" w:rsidRDefault="00055171" w:rsidP="00055171">
      <w:pPr>
        <w:spacing w:line="240" w:lineRule="auto"/>
        <w:rPr>
          <w:rFonts w:eastAsia="Times New Roman" w:cs="Arial"/>
          <w:i/>
          <w:iCs/>
          <w:color w:val="000000"/>
          <w:u w:val="single"/>
          <w:lang w:eastAsia="bg-BG"/>
        </w:rPr>
      </w:pPr>
    </w:p>
    <w:p w14:paraId="784C303D" w14:textId="74B3A6DA" w:rsidR="00055171" w:rsidRPr="00055171" w:rsidRDefault="00055171" w:rsidP="00055171">
      <w:pPr>
        <w:spacing w:line="240" w:lineRule="auto"/>
        <w:rPr>
          <w:rFonts w:eastAsia="Times New Roman" w:cs="Arial"/>
        </w:rPr>
      </w:pPr>
      <w:r w:rsidRPr="00055171">
        <w:rPr>
          <w:rFonts w:eastAsia="Times New Roman" w:cs="Arial"/>
          <w:i/>
          <w:iCs/>
          <w:color w:val="000000"/>
          <w:u w:val="single"/>
          <w:lang w:eastAsia="bg-BG"/>
        </w:rPr>
        <w:t>Стомашно-чревни нарушения</w:t>
      </w:r>
    </w:p>
    <w:p w14:paraId="1DE391AB"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Нечести</w:t>
      </w:r>
    </w:p>
    <w:p w14:paraId="3E580A30" w14:textId="5677C01F" w:rsidR="00055171" w:rsidRPr="00055171" w:rsidRDefault="00055171" w:rsidP="00055171">
      <w:pPr>
        <w:pStyle w:val="a3"/>
        <w:numPr>
          <w:ilvl w:val="0"/>
          <w:numId w:val="28"/>
        </w:numPr>
        <w:spacing w:line="240" w:lineRule="auto"/>
        <w:rPr>
          <w:rFonts w:eastAsia="Times New Roman" w:cs="Arial"/>
        </w:rPr>
      </w:pPr>
      <w:r w:rsidRPr="00055171">
        <w:rPr>
          <w:rFonts w:eastAsia="Times New Roman" w:cs="Arial"/>
          <w:color w:val="000000"/>
          <w:lang w:eastAsia="bg-BG"/>
        </w:rPr>
        <w:t>диария или запек (вж. точка 4.4).</w:t>
      </w:r>
    </w:p>
    <w:p w14:paraId="208D6013" w14:textId="77777777" w:rsidR="00055171" w:rsidRDefault="00055171" w:rsidP="00055171">
      <w:pPr>
        <w:spacing w:line="240" w:lineRule="auto"/>
        <w:rPr>
          <w:rFonts w:eastAsia="Times New Roman" w:cs="Arial"/>
          <w:i/>
          <w:iCs/>
          <w:color w:val="000000"/>
          <w:lang w:eastAsia="bg-BG"/>
        </w:rPr>
      </w:pPr>
    </w:p>
    <w:p w14:paraId="528BAEB3" w14:textId="4A0E4582"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С неизвестна честота</w:t>
      </w:r>
    </w:p>
    <w:p w14:paraId="53B9EC02" w14:textId="4D19EA9F" w:rsidR="00055171" w:rsidRPr="00055171" w:rsidRDefault="00055171" w:rsidP="00055171">
      <w:pPr>
        <w:pStyle w:val="a3"/>
        <w:numPr>
          <w:ilvl w:val="0"/>
          <w:numId w:val="28"/>
        </w:numPr>
        <w:spacing w:line="240" w:lineRule="auto"/>
        <w:rPr>
          <w:rFonts w:eastAsia="Times New Roman" w:cs="Arial"/>
        </w:rPr>
      </w:pPr>
      <w:r w:rsidRPr="00055171">
        <w:rPr>
          <w:rFonts w:eastAsia="Times New Roman" w:cs="Arial"/>
          <w:color w:val="000000"/>
          <w:lang w:eastAsia="bg-BG"/>
        </w:rPr>
        <w:t>коремна болка.</w:t>
      </w:r>
    </w:p>
    <w:p w14:paraId="08C47B1C" w14:textId="77777777" w:rsidR="00055171" w:rsidRPr="00055171" w:rsidRDefault="00055171" w:rsidP="00055171">
      <w:pPr>
        <w:spacing w:line="240" w:lineRule="auto"/>
        <w:rPr>
          <w:rFonts w:eastAsia="Times New Roman" w:cs="Arial"/>
          <w:color w:val="000000"/>
          <w:u w:val="single"/>
          <w:lang w:eastAsia="bg-BG"/>
        </w:rPr>
      </w:pPr>
    </w:p>
    <w:p w14:paraId="1E9FE08B" w14:textId="296452AD" w:rsidR="00055171" w:rsidRPr="00055171" w:rsidRDefault="00055171" w:rsidP="00055171">
      <w:pPr>
        <w:spacing w:line="240" w:lineRule="auto"/>
        <w:rPr>
          <w:rFonts w:eastAsia="Times New Roman" w:cs="Arial"/>
        </w:rPr>
      </w:pPr>
      <w:r w:rsidRPr="00055171">
        <w:rPr>
          <w:rFonts w:eastAsia="Times New Roman" w:cs="Arial"/>
          <w:color w:val="000000"/>
          <w:u w:val="single"/>
          <w:lang w:eastAsia="bg-BG"/>
        </w:rPr>
        <w:t>Съобщаване на подозирани нежелани реакции</w:t>
      </w:r>
    </w:p>
    <w:p w14:paraId="117DD934" w14:textId="54D771B6" w:rsidR="00055171" w:rsidRDefault="00055171" w:rsidP="00055171">
      <w:pPr>
        <w:rPr>
          <w:rFonts w:eastAsia="Times New Roman" w:cs="Arial"/>
          <w:color w:val="000000"/>
          <w:lang w:val="en-US"/>
        </w:rPr>
      </w:pPr>
      <w:r w:rsidRPr="0005517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roofErr w:type="spellStart"/>
      <w:r w:rsidRPr="00055171">
        <w:rPr>
          <w:rFonts w:eastAsia="Times New Roman" w:cs="Arial"/>
          <w:color w:val="000000"/>
          <w:lang w:eastAsia="bg-BG"/>
        </w:rPr>
        <w:t>ул</w:t>
      </w:r>
      <w:proofErr w:type="spellEnd"/>
      <w:r w:rsidRPr="00055171">
        <w:rPr>
          <w:rFonts w:eastAsia="Times New Roman" w:cs="Arial"/>
          <w:color w:val="000000"/>
          <w:lang w:eastAsia="bg-BG"/>
        </w:rPr>
        <w:t xml:space="preserve">.,,Дамян Груев" № 8, 1303 София, тел.: 02 8903417, уебсайт: </w:t>
      </w:r>
      <w:hyperlink r:id="rId5" w:history="1">
        <w:r w:rsidRPr="00055171">
          <w:rPr>
            <w:rFonts w:eastAsia="Times New Roman" w:cs="Arial"/>
            <w:color w:val="000000"/>
            <w:lang w:val="en-US"/>
          </w:rPr>
          <w:t>www.bda.bg</w:t>
        </w:r>
      </w:hyperlink>
      <w:r w:rsidRPr="00055171">
        <w:rPr>
          <w:rFonts w:eastAsia="Times New Roman" w:cs="Arial"/>
          <w:color w:val="000000"/>
          <w:lang w:val="en-US"/>
        </w:rPr>
        <w:t>.</w:t>
      </w:r>
    </w:p>
    <w:p w14:paraId="68322C0E" w14:textId="77777777" w:rsidR="00055171" w:rsidRPr="00055171" w:rsidRDefault="00055171" w:rsidP="00055171">
      <w:pPr>
        <w:rPr>
          <w:rFonts w:cs="Arial"/>
        </w:rPr>
      </w:pPr>
    </w:p>
    <w:p w14:paraId="42DF9851" w14:textId="6AAB7631" w:rsidR="003765DC" w:rsidRDefault="002C50EE" w:rsidP="002B3C38">
      <w:pPr>
        <w:pStyle w:val="2"/>
      </w:pPr>
      <w:r>
        <w:t>4.9. Предозиране</w:t>
      </w:r>
    </w:p>
    <w:p w14:paraId="4EE225F8" w14:textId="67D1063A" w:rsidR="00055171" w:rsidRDefault="00055171" w:rsidP="00055171"/>
    <w:p w14:paraId="19BD80D2" w14:textId="77777777" w:rsidR="00055171" w:rsidRPr="00055171" w:rsidRDefault="00055171" w:rsidP="00055171">
      <w:pPr>
        <w:rPr>
          <w:sz w:val="24"/>
          <w:szCs w:val="24"/>
        </w:rPr>
      </w:pPr>
      <w:r w:rsidRPr="00055171">
        <w:rPr>
          <w:lang w:eastAsia="bg-BG"/>
        </w:rPr>
        <w:t xml:space="preserve">При еднократен прием на голямо количество не се наблюдават признаци на предозиране освен запек, </w:t>
      </w:r>
      <w:proofErr w:type="spellStart"/>
      <w:r w:rsidRPr="00055171">
        <w:rPr>
          <w:lang w:eastAsia="bg-BG"/>
        </w:rPr>
        <w:t>метеоризъм</w:t>
      </w:r>
      <w:proofErr w:type="spellEnd"/>
      <w:r w:rsidRPr="00055171">
        <w:rPr>
          <w:lang w:eastAsia="bg-BG"/>
        </w:rPr>
        <w:t>, метален вкус в устата.</w:t>
      </w:r>
    </w:p>
    <w:p w14:paraId="58E8C38C" w14:textId="1603C099" w:rsidR="00055171" w:rsidRPr="00055171" w:rsidRDefault="00055171" w:rsidP="00055171">
      <w:r w:rsidRPr="00055171">
        <w:rPr>
          <w:lang w:eastAsia="bg-BG"/>
        </w:rPr>
        <w:t xml:space="preserve">При продължителна употреба на по-високи дози могат да се наблюдават бъбречна </w:t>
      </w:r>
      <w:proofErr w:type="spellStart"/>
      <w:r w:rsidRPr="00055171">
        <w:rPr>
          <w:lang w:eastAsia="bg-BG"/>
        </w:rPr>
        <w:t>калкулоза</w:t>
      </w:r>
      <w:proofErr w:type="spellEnd"/>
      <w:r w:rsidRPr="00055171">
        <w:rPr>
          <w:lang w:eastAsia="bg-BG"/>
        </w:rPr>
        <w:t xml:space="preserve">, тежък запек, лека сънливост, </w:t>
      </w:r>
      <w:proofErr w:type="spellStart"/>
      <w:r w:rsidRPr="00055171">
        <w:rPr>
          <w:lang w:eastAsia="bg-BG"/>
        </w:rPr>
        <w:t>хипермагнезиемия</w:t>
      </w:r>
      <w:proofErr w:type="spellEnd"/>
      <w:r w:rsidRPr="00055171">
        <w:rPr>
          <w:lang w:eastAsia="bg-BG"/>
        </w:rPr>
        <w:t xml:space="preserve">, фосфатен дефицит. Възможно е и развитието на метаболитна </w:t>
      </w:r>
      <w:proofErr w:type="spellStart"/>
      <w:r w:rsidRPr="00055171">
        <w:rPr>
          <w:lang w:eastAsia="bg-BG"/>
        </w:rPr>
        <w:t>алкалоза</w:t>
      </w:r>
      <w:proofErr w:type="spellEnd"/>
      <w:r w:rsidRPr="00055171">
        <w:rPr>
          <w:lang w:eastAsia="bg-BG"/>
        </w:rPr>
        <w:t xml:space="preserve">: промени в настроението или </w:t>
      </w:r>
      <w:r w:rsidRPr="00055171">
        <w:rPr>
          <w:lang w:eastAsia="bg-BG"/>
        </w:rPr>
        <w:lastRenderedPageBreak/>
        <w:t>умствената активност, изтръпване или болка в мускулите, нервност и лесна уморяемост, забавено дишане, неприятен вкус в устата. В тези случаи е необходимо да се предприемат мерки за бързото елиминиране от организма посредством стомашна промивка (предизвикване на повръщане и прием на активен въглен).</w:t>
      </w:r>
    </w:p>
    <w:p w14:paraId="18EF4AFE" w14:textId="77777777" w:rsidR="002C50EE" w:rsidRDefault="002C50EE" w:rsidP="002C50EE">
      <w:pPr>
        <w:pStyle w:val="1"/>
      </w:pPr>
      <w:r>
        <w:t>5. ФАРМАКОЛОГИЧНИ СВОЙСТВА</w:t>
      </w:r>
    </w:p>
    <w:p w14:paraId="7635AD51" w14:textId="29006BED" w:rsidR="003765DC" w:rsidRDefault="002C50EE" w:rsidP="002B3C38">
      <w:pPr>
        <w:pStyle w:val="2"/>
      </w:pPr>
      <w:r>
        <w:t xml:space="preserve">5.1. </w:t>
      </w:r>
      <w:proofErr w:type="spellStart"/>
      <w:r>
        <w:t>Фармакодинамични</w:t>
      </w:r>
      <w:proofErr w:type="spellEnd"/>
      <w:r>
        <w:t xml:space="preserve"> свойства</w:t>
      </w:r>
    </w:p>
    <w:p w14:paraId="10391B5F" w14:textId="79DBCECB" w:rsidR="00055171" w:rsidRDefault="00055171" w:rsidP="00055171"/>
    <w:p w14:paraId="58EA0898" w14:textId="77777777" w:rsidR="00055171" w:rsidRPr="00055171" w:rsidRDefault="00055171" w:rsidP="00055171">
      <w:pPr>
        <w:rPr>
          <w:sz w:val="24"/>
          <w:szCs w:val="24"/>
        </w:rPr>
      </w:pPr>
      <w:proofErr w:type="spellStart"/>
      <w:r w:rsidRPr="00055171">
        <w:rPr>
          <w:lang w:eastAsia="bg-BG"/>
        </w:rPr>
        <w:t>Фармакотерапевтична</w:t>
      </w:r>
      <w:proofErr w:type="spellEnd"/>
      <w:r w:rsidRPr="00055171">
        <w:rPr>
          <w:lang w:eastAsia="bg-BG"/>
        </w:rPr>
        <w:t xml:space="preserve"> група: </w:t>
      </w:r>
      <w:proofErr w:type="spellStart"/>
      <w:r w:rsidRPr="00055171">
        <w:rPr>
          <w:lang w:eastAsia="bg-BG"/>
        </w:rPr>
        <w:t>Антиациди</w:t>
      </w:r>
      <w:proofErr w:type="spellEnd"/>
      <w:r w:rsidRPr="00055171">
        <w:rPr>
          <w:lang w:eastAsia="bg-BG"/>
        </w:rPr>
        <w:t>, АТС код - А02АВ10</w:t>
      </w:r>
    </w:p>
    <w:p w14:paraId="1A7D8D1F" w14:textId="77777777" w:rsidR="00055171" w:rsidRDefault="00055171" w:rsidP="00055171">
      <w:pPr>
        <w:rPr>
          <w:lang w:eastAsia="bg-BG"/>
        </w:rPr>
      </w:pPr>
    </w:p>
    <w:p w14:paraId="25588277" w14:textId="0904DC21" w:rsidR="00055171" w:rsidRPr="00055171" w:rsidRDefault="00055171" w:rsidP="00055171">
      <w:pPr>
        <w:rPr>
          <w:sz w:val="24"/>
          <w:szCs w:val="24"/>
        </w:rPr>
      </w:pPr>
      <w:proofErr w:type="spellStart"/>
      <w:r w:rsidRPr="00055171">
        <w:rPr>
          <w:lang w:eastAsia="bg-BG"/>
        </w:rPr>
        <w:t>Алмагел</w:t>
      </w:r>
      <w:proofErr w:type="spellEnd"/>
      <w:r w:rsidRPr="00055171">
        <w:rPr>
          <w:lang w:eastAsia="bg-BG"/>
        </w:rPr>
        <w:t xml:space="preserve"> А е лекарствен продукт, представляващ балансиран гел на алуминиев и магнезиев хидроксид и </w:t>
      </w:r>
      <w:proofErr w:type="spellStart"/>
      <w:r w:rsidRPr="00055171">
        <w:rPr>
          <w:lang w:eastAsia="bg-BG"/>
        </w:rPr>
        <w:t>сорбитол</w:t>
      </w:r>
      <w:proofErr w:type="spellEnd"/>
      <w:r w:rsidRPr="00055171">
        <w:rPr>
          <w:lang w:eastAsia="bg-BG"/>
        </w:rPr>
        <w:t xml:space="preserve">. Оказва умерено </w:t>
      </w:r>
      <w:proofErr w:type="spellStart"/>
      <w:r w:rsidRPr="00055171">
        <w:rPr>
          <w:lang w:eastAsia="bg-BG"/>
        </w:rPr>
        <w:t>антиацидно</w:t>
      </w:r>
      <w:proofErr w:type="spellEnd"/>
      <w:r w:rsidRPr="00055171">
        <w:rPr>
          <w:lang w:eastAsia="bg-BG"/>
        </w:rPr>
        <w:t xml:space="preserve"> действие, когато се приема в препоръчаната еднократна и дневна дози 40-60 минути след хранене.</w:t>
      </w:r>
    </w:p>
    <w:p w14:paraId="4F91E180" w14:textId="77777777" w:rsidR="00055171" w:rsidRPr="00055171" w:rsidRDefault="00055171" w:rsidP="00055171">
      <w:pPr>
        <w:rPr>
          <w:sz w:val="24"/>
          <w:szCs w:val="24"/>
        </w:rPr>
      </w:pPr>
      <w:r w:rsidRPr="00055171">
        <w:rPr>
          <w:lang w:eastAsia="bg-BG"/>
        </w:rPr>
        <w:t xml:space="preserve">Алуминиевият хидроксид неутрализира повишената секреция на солна киселина и намалява активността на пепсин в стомаха, като се образува алуминиев хлорид. Под влияние на алкалното съдържимо на червата, последният се превръща в основни алуминиеви соли, които трудно се резорбират и практически променят слабо концентрацията на алуминиеви соли в кръвта при продължителна употреба на </w:t>
      </w:r>
      <w:proofErr w:type="spellStart"/>
      <w:r w:rsidRPr="00055171">
        <w:rPr>
          <w:lang w:eastAsia="bg-BG"/>
        </w:rPr>
        <w:t>Алмагел</w:t>
      </w:r>
      <w:proofErr w:type="spellEnd"/>
      <w:r w:rsidRPr="00055171">
        <w:rPr>
          <w:lang w:eastAsia="bg-BG"/>
        </w:rPr>
        <w:t xml:space="preserve"> А. От друга страна алуминиевият хидроксид понижава серумната концентрация на фосфатите чрез свързване на фосфатните йони в червата и ограничава по този начин чревната им резорбция.</w:t>
      </w:r>
    </w:p>
    <w:p w14:paraId="2A84D646" w14:textId="77777777" w:rsidR="00055171" w:rsidRPr="00055171" w:rsidRDefault="00055171" w:rsidP="00055171">
      <w:pPr>
        <w:rPr>
          <w:sz w:val="24"/>
          <w:szCs w:val="24"/>
        </w:rPr>
      </w:pPr>
      <w:r w:rsidRPr="00055171">
        <w:rPr>
          <w:lang w:eastAsia="bg-BG"/>
        </w:rPr>
        <w:t xml:space="preserve">Магнезиевият хидроксид също неутрализира солната киселина в стомаха, като се превръща в магнезиев хлорид, който оказва слабо </w:t>
      </w:r>
      <w:proofErr w:type="spellStart"/>
      <w:r w:rsidRPr="00055171">
        <w:rPr>
          <w:lang w:eastAsia="bg-BG"/>
        </w:rPr>
        <w:t>лаксативно</w:t>
      </w:r>
      <w:proofErr w:type="spellEnd"/>
      <w:r w:rsidRPr="00055171">
        <w:rPr>
          <w:lang w:eastAsia="bg-BG"/>
        </w:rPr>
        <w:t xml:space="preserve"> действие.</w:t>
      </w:r>
    </w:p>
    <w:p w14:paraId="451D0F0D" w14:textId="77777777" w:rsidR="00055171" w:rsidRPr="00055171" w:rsidRDefault="00055171" w:rsidP="00055171">
      <w:pPr>
        <w:rPr>
          <w:sz w:val="24"/>
          <w:szCs w:val="24"/>
        </w:rPr>
      </w:pPr>
      <w:r w:rsidRPr="00055171">
        <w:rPr>
          <w:lang w:eastAsia="bg-BG"/>
        </w:rPr>
        <w:t xml:space="preserve">Алуминий-съдържащите </w:t>
      </w:r>
      <w:proofErr w:type="spellStart"/>
      <w:r w:rsidRPr="00055171">
        <w:rPr>
          <w:lang w:eastAsia="bg-BG"/>
        </w:rPr>
        <w:t>антиацидни</w:t>
      </w:r>
      <w:proofErr w:type="spellEnd"/>
      <w:r w:rsidRPr="00055171">
        <w:rPr>
          <w:lang w:eastAsia="bg-BG"/>
        </w:rPr>
        <w:t xml:space="preserve"> продукти, в това число и </w:t>
      </w:r>
      <w:proofErr w:type="spellStart"/>
      <w:r w:rsidRPr="00055171">
        <w:rPr>
          <w:lang w:eastAsia="bg-BG"/>
        </w:rPr>
        <w:t>Алмагел</w:t>
      </w:r>
      <w:proofErr w:type="spellEnd"/>
      <w:r w:rsidRPr="00055171">
        <w:rPr>
          <w:lang w:eastAsia="bg-BG"/>
        </w:rPr>
        <w:t xml:space="preserve"> А, имат и известен </w:t>
      </w:r>
      <w:proofErr w:type="spellStart"/>
      <w:r w:rsidRPr="00055171">
        <w:rPr>
          <w:lang w:eastAsia="bg-BG"/>
        </w:rPr>
        <w:t>цитопротективен</w:t>
      </w:r>
      <w:proofErr w:type="spellEnd"/>
      <w:r w:rsidRPr="00055171">
        <w:rPr>
          <w:lang w:eastAsia="bg-BG"/>
        </w:rPr>
        <w:t xml:space="preserve"> ефект върху стомашната лигавица, което се обуславя от стимулирането на </w:t>
      </w:r>
      <w:proofErr w:type="spellStart"/>
      <w:r w:rsidRPr="00055171">
        <w:rPr>
          <w:lang w:eastAsia="bg-BG"/>
        </w:rPr>
        <w:t>простагландиновата</w:t>
      </w:r>
      <w:proofErr w:type="spellEnd"/>
      <w:r w:rsidRPr="00055171">
        <w:rPr>
          <w:lang w:eastAsia="bg-BG"/>
        </w:rPr>
        <w:t xml:space="preserve"> синтеза. Това повишава нейната резистентност и я предпазва от </w:t>
      </w:r>
      <w:proofErr w:type="spellStart"/>
      <w:r w:rsidRPr="00055171">
        <w:rPr>
          <w:lang w:eastAsia="bg-BG"/>
        </w:rPr>
        <w:t>некротично</w:t>
      </w:r>
      <w:proofErr w:type="spellEnd"/>
      <w:r w:rsidRPr="00055171">
        <w:rPr>
          <w:lang w:eastAsia="bg-BG"/>
        </w:rPr>
        <w:t xml:space="preserve">-възпалителни и ерозивно-хеморагични промени при употреба на дразнещи и </w:t>
      </w:r>
      <w:proofErr w:type="spellStart"/>
      <w:r w:rsidRPr="00055171">
        <w:rPr>
          <w:lang w:eastAsia="bg-BG"/>
        </w:rPr>
        <w:t>улцерогенни</w:t>
      </w:r>
      <w:proofErr w:type="spellEnd"/>
      <w:r w:rsidRPr="00055171">
        <w:rPr>
          <w:lang w:eastAsia="bg-BG"/>
        </w:rPr>
        <w:t xml:space="preserve"> агенти като аспирин, НСЛВС, етанол.</w:t>
      </w:r>
    </w:p>
    <w:p w14:paraId="06D7347A" w14:textId="77777777" w:rsidR="00055171" w:rsidRPr="00055171" w:rsidRDefault="00055171" w:rsidP="00055171">
      <w:pPr>
        <w:rPr>
          <w:sz w:val="24"/>
          <w:szCs w:val="24"/>
        </w:rPr>
      </w:pPr>
      <w:proofErr w:type="spellStart"/>
      <w:r w:rsidRPr="00055171">
        <w:rPr>
          <w:lang w:eastAsia="bg-BG"/>
        </w:rPr>
        <w:t>Бензокаин</w:t>
      </w:r>
      <w:proofErr w:type="spellEnd"/>
      <w:r w:rsidRPr="00055171">
        <w:rPr>
          <w:lang w:eastAsia="bg-BG"/>
        </w:rPr>
        <w:t xml:space="preserve"> оказва местно обезболяващо действие при наличие на изразен </w:t>
      </w:r>
      <w:proofErr w:type="spellStart"/>
      <w:r w:rsidRPr="00055171">
        <w:rPr>
          <w:lang w:eastAsia="bg-BG"/>
        </w:rPr>
        <w:t>болков</w:t>
      </w:r>
      <w:proofErr w:type="spellEnd"/>
      <w:r w:rsidRPr="00055171">
        <w:rPr>
          <w:lang w:eastAsia="bg-BG"/>
        </w:rPr>
        <w:t xml:space="preserve"> синдром. </w:t>
      </w:r>
      <w:proofErr w:type="spellStart"/>
      <w:r w:rsidRPr="00055171">
        <w:rPr>
          <w:lang w:eastAsia="bg-BG"/>
        </w:rPr>
        <w:t>Сорбитол</w:t>
      </w:r>
      <w:proofErr w:type="spellEnd"/>
      <w:r w:rsidRPr="00055171">
        <w:rPr>
          <w:lang w:eastAsia="bg-BG"/>
        </w:rPr>
        <w:t xml:space="preserve"> притежава слабо газогонно и умерено жлъчегонно действие, както и умерен </w:t>
      </w:r>
      <w:proofErr w:type="spellStart"/>
      <w:r w:rsidRPr="00055171">
        <w:rPr>
          <w:lang w:eastAsia="bg-BG"/>
        </w:rPr>
        <w:t>лаксативен</w:t>
      </w:r>
      <w:proofErr w:type="spellEnd"/>
      <w:r w:rsidRPr="00055171">
        <w:rPr>
          <w:lang w:eastAsia="bg-BG"/>
        </w:rPr>
        <w:t xml:space="preserve"> ефект, с което при повечето пациенти се компенсира запичащо действие на алуминиевия хидроксид. Не води до </w:t>
      </w:r>
      <w:proofErr w:type="spellStart"/>
      <w:r w:rsidRPr="00055171">
        <w:rPr>
          <w:lang w:eastAsia="bg-BG"/>
        </w:rPr>
        <w:t>алкалоза</w:t>
      </w:r>
      <w:proofErr w:type="spellEnd"/>
      <w:r w:rsidRPr="00055171">
        <w:rPr>
          <w:lang w:eastAsia="bg-BG"/>
        </w:rPr>
        <w:t xml:space="preserve"> и образуване на СО</w:t>
      </w:r>
      <w:r w:rsidRPr="00055171">
        <w:rPr>
          <w:vertAlign w:val="subscript"/>
          <w:lang w:eastAsia="bg-BG"/>
        </w:rPr>
        <w:t>2</w:t>
      </w:r>
      <w:r w:rsidRPr="00055171">
        <w:rPr>
          <w:lang w:eastAsia="bg-BG"/>
        </w:rPr>
        <w:t xml:space="preserve"> в стомаха.</w:t>
      </w:r>
    </w:p>
    <w:p w14:paraId="0099464C" w14:textId="77777777" w:rsidR="00055171" w:rsidRPr="00055171" w:rsidRDefault="00055171" w:rsidP="00055171"/>
    <w:p w14:paraId="4D7DA0E3" w14:textId="5D9B9B67" w:rsidR="004D4D6B" w:rsidRDefault="002C50EE" w:rsidP="002B3C38">
      <w:pPr>
        <w:pStyle w:val="2"/>
      </w:pPr>
      <w:r>
        <w:t xml:space="preserve">5.2. </w:t>
      </w:r>
      <w:proofErr w:type="spellStart"/>
      <w:r>
        <w:t>Фармакокинетични</w:t>
      </w:r>
      <w:proofErr w:type="spellEnd"/>
      <w:r>
        <w:t xml:space="preserve"> свойства</w:t>
      </w:r>
    </w:p>
    <w:p w14:paraId="35A5A0A6" w14:textId="2E10DF2A" w:rsidR="00055171" w:rsidRDefault="00055171" w:rsidP="00055171"/>
    <w:p w14:paraId="6929AE0B"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 xml:space="preserve">Степента на резорбция не е свързана с механизма на действие на продукта. Продължителността на действие зависи от времето на изпразване на стомаха. При прием на гладно продължителността варира от 20 до 60 минути. При прием един час след нахранване </w:t>
      </w:r>
      <w:proofErr w:type="spellStart"/>
      <w:r w:rsidRPr="00055171">
        <w:rPr>
          <w:rFonts w:eastAsia="Times New Roman" w:cs="Arial"/>
          <w:color w:val="000000"/>
          <w:lang w:eastAsia="bg-BG"/>
        </w:rPr>
        <w:t>антиацидният</w:t>
      </w:r>
      <w:proofErr w:type="spellEnd"/>
      <w:r w:rsidRPr="00055171">
        <w:rPr>
          <w:rFonts w:eastAsia="Times New Roman" w:cs="Arial"/>
          <w:color w:val="000000"/>
          <w:lang w:eastAsia="bg-BG"/>
        </w:rPr>
        <w:t xml:space="preserve"> ефект може да продължи до 3 часа.</w:t>
      </w:r>
    </w:p>
    <w:p w14:paraId="1B384E26" w14:textId="77777777" w:rsidR="00055171" w:rsidRPr="00055171" w:rsidRDefault="00055171" w:rsidP="00055171">
      <w:pPr>
        <w:spacing w:line="240" w:lineRule="auto"/>
        <w:rPr>
          <w:rFonts w:eastAsia="Times New Roman" w:cs="Arial"/>
          <w:color w:val="000000"/>
          <w:u w:val="single"/>
          <w:lang w:eastAsia="bg-BG"/>
        </w:rPr>
      </w:pPr>
    </w:p>
    <w:p w14:paraId="7F06D959" w14:textId="37ADA24E" w:rsidR="00055171" w:rsidRPr="00055171" w:rsidRDefault="00055171" w:rsidP="00055171">
      <w:pPr>
        <w:spacing w:line="240" w:lineRule="auto"/>
        <w:rPr>
          <w:rFonts w:eastAsia="Times New Roman" w:cs="Arial"/>
        </w:rPr>
      </w:pPr>
      <w:r w:rsidRPr="00055171">
        <w:rPr>
          <w:rFonts w:eastAsia="Times New Roman" w:cs="Arial"/>
          <w:color w:val="000000"/>
          <w:u w:val="single"/>
          <w:lang w:eastAsia="bg-BG"/>
        </w:rPr>
        <w:t>Алуминиев хидроксид</w:t>
      </w:r>
    </w:p>
    <w:p w14:paraId="44CD271D"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Резорбция -</w:t>
      </w:r>
      <w:r w:rsidRPr="00055171">
        <w:rPr>
          <w:rFonts w:eastAsia="Times New Roman" w:cs="Arial"/>
          <w:color w:val="000000"/>
          <w:lang w:eastAsia="bg-BG"/>
        </w:rPr>
        <w:t xml:space="preserve"> системно се резорбират малки количества</w:t>
      </w:r>
    </w:p>
    <w:p w14:paraId="0D626013"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Разпределение -</w:t>
      </w:r>
      <w:r w:rsidRPr="00055171">
        <w:rPr>
          <w:rFonts w:eastAsia="Times New Roman" w:cs="Arial"/>
          <w:color w:val="000000"/>
          <w:lang w:eastAsia="bg-BG"/>
        </w:rPr>
        <w:t xml:space="preserve"> няма</w:t>
      </w:r>
    </w:p>
    <w:p w14:paraId="120C78E5"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Метаболизъм -</w:t>
      </w:r>
      <w:r w:rsidRPr="00055171">
        <w:rPr>
          <w:rFonts w:eastAsia="Times New Roman" w:cs="Arial"/>
          <w:color w:val="000000"/>
          <w:lang w:eastAsia="bg-BG"/>
        </w:rPr>
        <w:t xml:space="preserve"> няма</w:t>
      </w:r>
    </w:p>
    <w:p w14:paraId="0386A151"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Екскреция -</w:t>
      </w:r>
      <w:r w:rsidRPr="00055171">
        <w:rPr>
          <w:rFonts w:eastAsia="Times New Roman" w:cs="Arial"/>
          <w:color w:val="000000"/>
          <w:lang w:eastAsia="bg-BG"/>
        </w:rPr>
        <w:t xml:space="preserve"> </w:t>
      </w:r>
      <w:proofErr w:type="spellStart"/>
      <w:r w:rsidRPr="00055171">
        <w:rPr>
          <w:rFonts w:eastAsia="Times New Roman" w:cs="Arial"/>
          <w:color w:val="000000"/>
          <w:lang w:eastAsia="bg-BG"/>
        </w:rPr>
        <w:t>екскретира</w:t>
      </w:r>
      <w:proofErr w:type="spellEnd"/>
      <w:r w:rsidRPr="00055171">
        <w:rPr>
          <w:rFonts w:eastAsia="Times New Roman" w:cs="Arial"/>
          <w:color w:val="000000"/>
          <w:lang w:eastAsia="bg-BG"/>
        </w:rPr>
        <w:t xml:space="preserve"> се с фекалиите</w:t>
      </w:r>
    </w:p>
    <w:p w14:paraId="6C0C8740" w14:textId="77777777" w:rsidR="00055171" w:rsidRPr="00055171" w:rsidRDefault="00055171" w:rsidP="00055171">
      <w:pPr>
        <w:spacing w:line="240" w:lineRule="auto"/>
        <w:rPr>
          <w:rFonts w:eastAsia="Times New Roman" w:cs="Arial"/>
          <w:color w:val="000000"/>
          <w:u w:val="single"/>
          <w:lang w:eastAsia="bg-BG"/>
        </w:rPr>
      </w:pPr>
    </w:p>
    <w:p w14:paraId="5EE755C6" w14:textId="38172C55" w:rsidR="00055171" w:rsidRPr="00055171" w:rsidRDefault="00055171" w:rsidP="00055171">
      <w:pPr>
        <w:spacing w:line="240" w:lineRule="auto"/>
        <w:rPr>
          <w:rFonts w:eastAsia="Times New Roman" w:cs="Arial"/>
        </w:rPr>
      </w:pPr>
      <w:r w:rsidRPr="00055171">
        <w:rPr>
          <w:rFonts w:eastAsia="Times New Roman" w:cs="Arial"/>
          <w:color w:val="000000"/>
          <w:u w:val="single"/>
          <w:lang w:eastAsia="bg-BG"/>
        </w:rPr>
        <w:lastRenderedPageBreak/>
        <w:t>Магнезиев хидроксид</w:t>
      </w:r>
    </w:p>
    <w:p w14:paraId="6BD2735B"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Резорбция -</w:t>
      </w:r>
      <w:r w:rsidRPr="00055171">
        <w:rPr>
          <w:rFonts w:eastAsia="Times New Roman" w:cs="Arial"/>
          <w:color w:val="000000"/>
          <w:lang w:eastAsia="bg-BG"/>
        </w:rPr>
        <w:t xml:space="preserve"> магнезиевите йони се резорбират в около 10% от приетата дози и не променят концентрацията на магнезиеви йони в кръвта.</w:t>
      </w:r>
    </w:p>
    <w:p w14:paraId="03A04F84" w14:textId="5846E82C" w:rsidR="00055171" w:rsidRDefault="00055171" w:rsidP="00055171">
      <w:pPr>
        <w:spacing w:line="240" w:lineRule="auto"/>
        <w:rPr>
          <w:rFonts w:eastAsia="Times New Roman" w:cs="Arial"/>
          <w:color w:val="000000"/>
          <w:lang w:eastAsia="bg-BG"/>
        </w:rPr>
      </w:pPr>
      <w:r w:rsidRPr="00055171">
        <w:rPr>
          <w:rFonts w:eastAsia="Times New Roman" w:cs="Arial"/>
          <w:i/>
          <w:iCs/>
          <w:color w:val="000000"/>
          <w:lang w:eastAsia="bg-BG"/>
        </w:rPr>
        <w:t>Разпределение -</w:t>
      </w:r>
      <w:r w:rsidRPr="00055171">
        <w:rPr>
          <w:rFonts w:eastAsia="Times New Roman" w:cs="Arial"/>
          <w:color w:val="000000"/>
          <w:lang w:eastAsia="bg-BG"/>
        </w:rPr>
        <w:t xml:space="preserve"> обикновено локално</w:t>
      </w:r>
    </w:p>
    <w:p w14:paraId="2756D620"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Метаболизъм -</w:t>
      </w:r>
      <w:r w:rsidRPr="00055171">
        <w:rPr>
          <w:rFonts w:eastAsia="Times New Roman" w:cs="Arial"/>
          <w:color w:val="000000"/>
          <w:lang w:eastAsia="bg-BG"/>
        </w:rPr>
        <w:t xml:space="preserve"> няма</w:t>
      </w:r>
    </w:p>
    <w:p w14:paraId="496145F1" w14:textId="77777777" w:rsidR="00055171" w:rsidRPr="00055171" w:rsidRDefault="00055171" w:rsidP="00055171">
      <w:pPr>
        <w:spacing w:line="240" w:lineRule="auto"/>
        <w:rPr>
          <w:rFonts w:eastAsia="Times New Roman" w:cs="Arial"/>
        </w:rPr>
      </w:pPr>
      <w:r w:rsidRPr="00055171">
        <w:rPr>
          <w:rFonts w:eastAsia="Times New Roman" w:cs="Arial"/>
          <w:i/>
          <w:iCs/>
          <w:color w:val="000000"/>
          <w:lang w:eastAsia="bg-BG"/>
        </w:rPr>
        <w:t>Екскреция -</w:t>
      </w:r>
      <w:r w:rsidRPr="00055171">
        <w:rPr>
          <w:rFonts w:eastAsia="Times New Roman" w:cs="Arial"/>
          <w:color w:val="000000"/>
          <w:lang w:eastAsia="bg-BG"/>
        </w:rPr>
        <w:t xml:space="preserve"> </w:t>
      </w:r>
      <w:proofErr w:type="spellStart"/>
      <w:r w:rsidRPr="00055171">
        <w:rPr>
          <w:rFonts w:eastAsia="Times New Roman" w:cs="Arial"/>
          <w:color w:val="000000"/>
          <w:lang w:eastAsia="bg-BG"/>
        </w:rPr>
        <w:t>екскретира</w:t>
      </w:r>
      <w:proofErr w:type="spellEnd"/>
      <w:r w:rsidRPr="00055171">
        <w:rPr>
          <w:rFonts w:eastAsia="Times New Roman" w:cs="Arial"/>
          <w:color w:val="000000"/>
          <w:lang w:eastAsia="bg-BG"/>
        </w:rPr>
        <w:t xml:space="preserve"> се с фекалиите</w:t>
      </w:r>
    </w:p>
    <w:p w14:paraId="56AFEC77" w14:textId="77777777" w:rsidR="00055171" w:rsidRPr="00055171" w:rsidRDefault="00055171" w:rsidP="00055171">
      <w:pPr>
        <w:spacing w:line="240" w:lineRule="auto"/>
        <w:rPr>
          <w:rFonts w:eastAsia="Times New Roman" w:cs="Arial"/>
          <w:color w:val="000000"/>
          <w:u w:val="single"/>
          <w:lang w:eastAsia="bg-BG"/>
        </w:rPr>
      </w:pPr>
    </w:p>
    <w:p w14:paraId="33C510DC" w14:textId="566AB509" w:rsidR="00055171" w:rsidRPr="00055171" w:rsidRDefault="00055171" w:rsidP="00055171">
      <w:pPr>
        <w:spacing w:line="240" w:lineRule="auto"/>
        <w:rPr>
          <w:rFonts w:eastAsia="Times New Roman" w:cs="Arial"/>
        </w:rPr>
      </w:pPr>
      <w:proofErr w:type="spellStart"/>
      <w:r w:rsidRPr="00055171">
        <w:rPr>
          <w:rFonts w:eastAsia="Times New Roman" w:cs="Arial"/>
          <w:color w:val="000000"/>
          <w:u w:val="single"/>
          <w:lang w:eastAsia="bg-BG"/>
        </w:rPr>
        <w:t>Бензокаин</w:t>
      </w:r>
      <w:proofErr w:type="spellEnd"/>
    </w:p>
    <w:p w14:paraId="2A248763" w14:textId="77777777" w:rsidR="00055171" w:rsidRPr="00055171" w:rsidRDefault="00055171" w:rsidP="00055171">
      <w:pPr>
        <w:spacing w:line="240" w:lineRule="auto"/>
        <w:rPr>
          <w:rFonts w:eastAsia="Times New Roman" w:cs="Arial"/>
        </w:rPr>
      </w:pPr>
      <w:r w:rsidRPr="00055171">
        <w:rPr>
          <w:rFonts w:eastAsia="Times New Roman" w:cs="Arial"/>
          <w:color w:val="000000"/>
          <w:lang w:eastAsia="bg-BG"/>
        </w:rPr>
        <w:t>Резорбира се в минимални количества и практически не оказва системен ефект. Локалният му анестетичен ефект започва 1 до 2 минути след поглъщането.</w:t>
      </w:r>
    </w:p>
    <w:p w14:paraId="3345B33B" w14:textId="77777777" w:rsidR="00055171" w:rsidRPr="00055171" w:rsidRDefault="00055171" w:rsidP="00055171">
      <w:pPr>
        <w:spacing w:line="240" w:lineRule="auto"/>
        <w:rPr>
          <w:rFonts w:eastAsia="Times New Roman" w:cs="Arial"/>
        </w:rPr>
      </w:pPr>
    </w:p>
    <w:p w14:paraId="584E2672" w14:textId="77777777" w:rsidR="00055171" w:rsidRPr="00055171" w:rsidRDefault="00055171" w:rsidP="00055171"/>
    <w:p w14:paraId="1BDBE06B" w14:textId="30FEEB77" w:rsidR="004D4D6B" w:rsidRDefault="002C50EE" w:rsidP="002B3C38">
      <w:pPr>
        <w:pStyle w:val="2"/>
      </w:pPr>
      <w:r>
        <w:t>5.3. Предклинични данни за безопасност</w:t>
      </w:r>
    </w:p>
    <w:p w14:paraId="3E9C0DEC" w14:textId="03CEDA79" w:rsidR="00055171" w:rsidRDefault="00055171" w:rsidP="00055171"/>
    <w:p w14:paraId="348EB2CB" w14:textId="77777777" w:rsidR="00055171" w:rsidRPr="00055171" w:rsidRDefault="00055171" w:rsidP="00055171">
      <w:pPr>
        <w:rPr>
          <w:sz w:val="24"/>
          <w:szCs w:val="24"/>
        </w:rPr>
      </w:pPr>
      <w:r w:rsidRPr="00055171">
        <w:rPr>
          <w:lang w:eastAsia="bg-BG"/>
        </w:rPr>
        <w:t>Токсичност</w:t>
      </w:r>
    </w:p>
    <w:p w14:paraId="616DE4DE" w14:textId="77777777" w:rsidR="00055171" w:rsidRPr="00055171" w:rsidRDefault="00055171" w:rsidP="00055171">
      <w:pPr>
        <w:rPr>
          <w:sz w:val="24"/>
          <w:szCs w:val="24"/>
        </w:rPr>
      </w:pPr>
      <w:r w:rsidRPr="00055171">
        <w:rPr>
          <w:lang w:eastAsia="bg-BG"/>
        </w:rPr>
        <w:t xml:space="preserve">Изследвана е </w:t>
      </w:r>
      <w:proofErr w:type="spellStart"/>
      <w:r w:rsidRPr="00055171">
        <w:rPr>
          <w:lang w:eastAsia="bg-BG"/>
        </w:rPr>
        <w:t>подостра</w:t>
      </w:r>
      <w:proofErr w:type="spellEnd"/>
      <w:r w:rsidRPr="00055171">
        <w:rPr>
          <w:lang w:eastAsia="bg-BG"/>
        </w:rPr>
        <w:t xml:space="preserve"> 90 (деветдесет) дневна токсичност: </w:t>
      </w:r>
      <w:proofErr w:type="spellStart"/>
      <w:r w:rsidRPr="00055171">
        <w:rPr>
          <w:lang w:eastAsia="bg-BG"/>
        </w:rPr>
        <w:t>Алмагел</w:t>
      </w:r>
      <w:proofErr w:type="spellEnd"/>
      <w:r w:rsidRPr="00055171">
        <w:rPr>
          <w:lang w:eastAsia="bg-BG"/>
        </w:rPr>
        <w:t xml:space="preserve"> А е прилаган перорално при плъхове порода </w:t>
      </w:r>
      <w:r w:rsidRPr="00055171">
        <w:rPr>
          <w:lang w:val="en-US"/>
        </w:rPr>
        <w:t xml:space="preserve">Wistar </w:t>
      </w:r>
      <w:r w:rsidRPr="00055171">
        <w:rPr>
          <w:lang w:eastAsia="bg-BG"/>
        </w:rPr>
        <w:t xml:space="preserve">в дози от 3 и 6 </w:t>
      </w:r>
      <w:r w:rsidRPr="00055171">
        <w:rPr>
          <w:lang w:val="en-US"/>
        </w:rPr>
        <w:t xml:space="preserve">mg/kg. </w:t>
      </w:r>
      <w:r w:rsidRPr="00055171">
        <w:rPr>
          <w:lang w:eastAsia="bg-BG"/>
        </w:rPr>
        <w:t xml:space="preserve">Не се установяват статистически значими промени в телесното тегло, поведението, </w:t>
      </w:r>
      <w:proofErr w:type="spellStart"/>
      <w:r w:rsidRPr="00055171">
        <w:rPr>
          <w:lang w:eastAsia="bg-BG"/>
        </w:rPr>
        <w:t>леталитетът</w:t>
      </w:r>
      <w:proofErr w:type="spellEnd"/>
      <w:r w:rsidRPr="00055171">
        <w:rPr>
          <w:lang w:eastAsia="bg-BG"/>
        </w:rPr>
        <w:t xml:space="preserve">, изследваните хематологични и биохимични показатели. </w:t>
      </w:r>
      <w:proofErr w:type="spellStart"/>
      <w:r w:rsidRPr="00055171">
        <w:rPr>
          <w:lang w:eastAsia="bg-BG"/>
        </w:rPr>
        <w:t>Алмагел</w:t>
      </w:r>
      <w:proofErr w:type="spellEnd"/>
      <w:r w:rsidRPr="00055171">
        <w:rPr>
          <w:lang w:eastAsia="bg-BG"/>
        </w:rPr>
        <w:t xml:space="preserve"> А не предизвиква токсични явления в третираните животни за проследения период от време.</w:t>
      </w:r>
    </w:p>
    <w:p w14:paraId="0061F466" w14:textId="77777777" w:rsidR="00055171" w:rsidRDefault="00055171" w:rsidP="00055171">
      <w:pPr>
        <w:rPr>
          <w:lang w:eastAsia="bg-BG"/>
        </w:rPr>
      </w:pPr>
    </w:p>
    <w:p w14:paraId="4FF211A8" w14:textId="49814C89" w:rsidR="00055171" w:rsidRPr="00055171" w:rsidRDefault="00055171" w:rsidP="00055171">
      <w:pPr>
        <w:rPr>
          <w:sz w:val="24"/>
          <w:szCs w:val="24"/>
        </w:rPr>
      </w:pPr>
      <w:proofErr w:type="spellStart"/>
      <w:r w:rsidRPr="00055171">
        <w:rPr>
          <w:lang w:eastAsia="bg-BG"/>
        </w:rPr>
        <w:t>Ембриотоксичност</w:t>
      </w:r>
      <w:proofErr w:type="spellEnd"/>
      <w:r w:rsidRPr="00055171">
        <w:rPr>
          <w:lang w:eastAsia="bg-BG"/>
        </w:rPr>
        <w:t xml:space="preserve"> и </w:t>
      </w:r>
      <w:proofErr w:type="spellStart"/>
      <w:r w:rsidRPr="00055171">
        <w:rPr>
          <w:lang w:eastAsia="bg-BG"/>
        </w:rPr>
        <w:t>тератогенност</w:t>
      </w:r>
      <w:proofErr w:type="spellEnd"/>
    </w:p>
    <w:p w14:paraId="428FF7CF" w14:textId="51BE8BD7" w:rsidR="00055171" w:rsidRDefault="00055171" w:rsidP="00055171">
      <w:pPr>
        <w:rPr>
          <w:lang w:eastAsia="bg-BG"/>
        </w:rPr>
      </w:pPr>
      <w:r w:rsidRPr="00055171">
        <w:rPr>
          <w:lang w:eastAsia="bg-BG"/>
        </w:rPr>
        <w:t xml:space="preserve">Третирани са бременни плъхове порода </w:t>
      </w:r>
      <w:r w:rsidRPr="00055171">
        <w:rPr>
          <w:lang w:val="en-US"/>
        </w:rPr>
        <w:t xml:space="preserve">Wistar </w:t>
      </w:r>
      <w:r w:rsidRPr="00055171">
        <w:rPr>
          <w:lang w:eastAsia="bg-BG"/>
        </w:rPr>
        <w:t xml:space="preserve">с </w:t>
      </w:r>
      <w:proofErr w:type="spellStart"/>
      <w:r w:rsidRPr="00055171">
        <w:rPr>
          <w:lang w:eastAsia="bg-BG"/>
        </w:rPr>
        <w:t>Алмагел</w:t>
      </w:r>
      <w:proofErr w:type="spellEnd"/>
      <w:r w:rsidRPr="00055171">
        <w:rPr>
          <w:lang w:eastAsia="bg-BG"/>
        </w:rPr>
        <w:t xml:space="preserve"> А в дози 10 </w:t>
      </w:r>
      <w:r w:rsidRPr="00055171">
        <w:rPr>
          <w:lang w:val="en-US"/>
        </w:rPr>
        <w:t xml:space="preserve">mg/kg. </w:t>
      </w:r>
      <w:r w:rsidRPr="00055171">
        <w:rPr>
          <w:lang w:eastAsia="bg-BG"/>
        </w:rPr>
        <w:t xml:space="preserve">Резултатите показват, че не се наблюдават статистически значими отклонения в проследените показатели за </w:t>
      </w:r>
      <w:proofErr w:type="spellStart"/>
      <w:r w:rsidRPr="00055171">
        <w:rPr>
          <w:lang w:eastAsia="bg-BG"/>
        </w:rPr>
        <w:t>ембриотоксичност</w:t>
      </w:r>
      <w:proofErr w:type="spellEnd"/>
      <w:r w:rsidRPr="00055171">
        <w:rPr>
          <w:lang w:eastAsia="bg-BG"/>
        </w:rPr>
        <w:t xml:space="preserve"> между контролна и опитна групи лабораторни животни. </w:t>
      </w:r>
      <w:proofErr w:type="spellStart"/>
      <w:r w:rsidRPr="00055171">
        <w:rPr>
          <w:lang w:eastAsia="bg-BG"/>
        </w:rPr>
        <w:t>Алмагел</w:t>
      </w:r>
      <w:proofErr w:type="spellEnd"/>
      <w:r w:rsidRPr="00055171">
        <w:rPr>
          <w:lang w:eastAsia="bg-BG"/>
        </w:rPr>
        <w:t xml:space="preserve"> А не притежава </w:t>
      </w:r>
      <w:proofErr w:type="spellStart"/>
      <w:r w:rsidRPr="00055171">
        <w:rPr>
          <w:lang w:eastAsia="bg-BG"/>
        </w:rPr>
        <w:t>ембриотоксично</w:t>
      </w:r>
      <w:proofErr w:type="spellEnd"/>
      <w:r w:rsidRPr="00055171">
        <w:rPr>
          <w:lang w:eastAsia="bg-BG"/>
        </w:rPr>
        <w:t xml:space="preserve"> и тератогенно действие.</w:t>
      </w:r>
    </w:p>
    <w:p w14:paraId="160793F2" w14:textId="77777777" w:rsidR="00055171" w:rsidRPr="00055171" w:rsidRDefault="00055171" w:rsidP="00055171">
      <w:pPr>
        <w:rPr>
          <w:lang w:eastAsia="bg-BG"/>
        </w:rPr>
      </w:pPr>
    </w:p>
    <w:p w14:paraId="6940F72E" w14:textId="3BC3606A" w:rsidR="009B171C" w:rsidRDefault="002C50EE" w:rsidP="00CA1B57">
      <w:pPr>
        <w:pStyle w:val="1"/>
      </w:pPr>
      <w:r>
        <w:t>7. ПРИТЕЖАТЕЛ НА РАЗРЕШЕНИЕТО ЗА УПОТРЕБА</w:t>
      </w:r>
    </w:p>
    <w:p w14:paraId="51569082" w14:textId="00F2A871" w:rsidR="00055171" w:rsidRDefault="00055171" w:rsidP="00055171"/>
    <w:p w14:paraId="73000558" w14:textId="77777777" w:rsidR="00055171" w:rsidRPr="00055171" w:rsidRDefault="00055171" w:rsidP="00055171">
      <w:pPr>
        <w:rPr>
          <w:sz w:val="24"/>
          <w:szCs w:val="24"/>
        </w:rPr>
      </w:pPr>
      <w:proofErr w:type="spellStart"/>
      <w:r w:rsidRPr="00055171">
        <w:rPr>
          <w:lang w:eastAsia="bg-BG"/>
        </w:rPr>
        <w:t>Тева</w:t>
      </w:r>
      <w:proofErr w:type="spellEnd"/>
      <w:r w:rsidRPr="00055171">
        <w:rPr>
          <w:lang w:eastAsia="bg-BG"/>
        </w:rPr>
        <w:t xml:space="preserve"> </w:t>
      </w:r>
      <w:proofErr w:type="spellStart"/>
      <w:r w:rsidRPr="00055171">
        <w:rPr>
          <w:lang w:eastAsia="bg-BG"/>
        </w:rPr>
        <w:t>Фарма</w:t>
      </w:r>
      <w:proofErr w:type="spellEnd"/>
      <w:r w:rsidRPr="00055171">
        <w:rPr>
          <w:lang w:eastAsia="bg-BG"/>
        </w:rPr>
        <w:t xml:space="preserve"> ЕАД</w:t>
      </w:r>
    </w:p>
    <w:p w14:paraId="62D9EBD1" w14:textId="77777777" w:rsidR="00055171" w:rsidRPr="00055171" w:rsidRDefault="00055171" w:rsidP="00055171">
      <w:pPr>
        <w:rPr>
          <w:sz w:val="24"/>
          <w:szCs w:val="24"/>
        </w:rPr>
      </w:pPr>
      <w:r w:rsidRPr="00055171">
        <w:rPr>
          <w:lang w:eastAsia="bg-BG"/>
        </w:rPr>
        <w:t>ул. „Люба Величкова“ № 9</w:t>
      </w:r>
    </w:p>
    <w:p w14:paraId="7834A906" w14:textId="5D388BAA" w:rsidR="00055171" w:rsidRPr="00055171" w:rsidRDefault="00055171" w:rsidP="00055171">
      <w:r w:rsidRPr="00055171">
        <w:rPr>
          <w:lang w:eastAsia="bg-BG"/>
        </w:rPr>
        <w:t>1407 София, България</w:t>
      </w:r>
    </w:p>
    <w:p w14:paraId="04840D59" w14:textId="5D52D152" w:rsidR="002C50EE" w:rsidRDefault="002C50EE" w:rsidP="002C50EE">
      <w:pPr>
        <w:pStyle w:val="1"/>
      </w:pPr>
      <w:r>
        <w:t>8. НОМЕР НА РАЗРЕШЕНИЕТО ЗА УПОТРЕБА</w:t>
      </w:r>
    </w:p>
    <w:p w14:paraId="181D12E9" w14:textId="77777777" w:rsidR="00055171" w:rsidRDefault="00055171" w:rsidP="00055171"/>
    <w:p w14:paraId="655C8D24" w14:textId="5B1A3982" w:rsidR="00055171" w:rsidRPr="00055171" w:rsidRDefault="00055171" w:rsidP="00055171">
      <w:r>
        <w:rPr>
          <w:lang w:val="en-US"/>
        </w:rPr>
        <w:t xml:space="preserve">Per. </w:t>
      </w:r>
      <w:r>
        <w:t>№20020161</w:t>
      </w:r>
    </w:p>
    <w:p w14:paraId="5900CBF3" w14:textId="2E6B3097" w:rsidR="002C50EE" w:rsidRDefault="002C50EE" w:rsidP="002C50EE">
      <w:pPr>
        <w:pStyle w:val="1"/>
      </w:pPr>
      <w:r>
        <w:t>9. ДАТА НА ПЪРВО РАЗРЕШАВАНЕ/ПОДНОВЯВАНЕ НА РАЗРЕШЕНИЕТО ЗА УПОТРЕБА</w:t>
      </w:r>
    </w:p>
    <w:p w14:paraId="7F81F9D7" w14:textId="77777777" w:rsidR="00055171" w:rsidRDefault="00055171" w:rsidP="00055171">
      <w:pPr>
        <w:spacing w:line="240" w:lineRule="auto"/>
        <w:rPr>
          <w:rFonts w:ascii="Times New Roman" w:eastAsia="Times New Roman" w:hAnsi="Times New Roman" w:cs="Times New Roman"/>
          <w:color w:val="000000"/>
          <w:sz w:val="20"/>
          <w:szCs w:val="20"/>
          <w:lang w:eastAsia="bg-BG"/>
        </w:rPr>
      </w:pPr>
    </w:p>
    <w:p w14:paraId="4AA3E828" w14:textId="73B19A86" w:rsidR="00055171" w:rsidRPr="00055171" w:rsidRDefault="00055171" w:rsidP="00055171">
      <w:pPr>
        <w:rPr>
          <w:sz w:val="24"/>
          <w:szCs w:val="24"/>
        </w:rPr>
      </w:pPr>
      <w:r w:rsidRPr="00055171">
        <w:rPr>
          <w:lang w:eastAsia="bg-BG"/>
        </w:rPr>
        <w:t>Дата на първо разрешаване: 21.06.1968 г.</w:t>
      </w:r>
    </w:p>
    <w:p w14:paraId="6133D051" w14:textId="0D0E2BC3" w:rsidR="00055171" w:rsidRPr="00055171" w:rsidRDefault="00055171" w:rsidP="00055171">
      <w:r w:rsidRPr="00055171">
        <w:rPr>
          <w:lang w:eastAsia="bg-BG"/>
        </w:rPr>
        <w:t>Дата на последно подновяване: 25.06.2007 г.</w:t>
      </w:r>
    </w:p>
    <w:p w14:paraId="0E9D0119" w14:textId="0245C6D7" w:rsidR="002C50EE" w:rsidRDefault="002C50EE" w:rsidP="002C50EE">
      <w:pPr>
        <w:pStyle w:val="1"/>
      </w:pPr>
      <w:r>
        <w:t>10. ДАТА НА АКТУАЛИЗИРАНЕ НА ТЕКСТА</w:t>
      </w:r>
    </w:p>
    <w:bookmarkEnd w:id="0"/>
    <w:p w14:paraId="423F4C2A" w14:textId="486B81FE" w:rsidR="00C87E90" w:rsidRPr="003E3126" w:rsidRDefault="00055171" w:rsidP="00055171">
      <w:r>
        <w:t>05.01.2021</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AB81C6B"/>
    <w:multiLevelType w:val="hybridMultilevel"/>
    <w:tmpl w:val="C11C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4"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162B"/>
    <w:multiLevelType w:val="hybridMultilevel"/>
    <w:tmpl w:val="EC9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C1A78"/>
    <w:multiLevelType w:val="hybridMultilevel"/>
    <w:tmpl w:val="25DC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1"/>
  </w:num>
  <w:num w:numId="4">
    <w:abstractNumId w:val="3"/>
  </w:num>
  <w:num w:numId="5">
    <w:abstractNumId w:val="1"/>
  </w:num>
  <w:num w:numId="6">
    <w:abstractNumId w:val="14"/>
  </w:num>
  <w:num w:numId="7">
    <w:abstractNumId w:val="8"/>
  </w:num>
  <w:num w:numId="8">
    <w:abstractNumId w:val="13"/>
  </w:num>
  <w:num w:numId="9">
    <w:abstractNumId w:val="2"/>
  </w:num>
  <w:num w:numId="10">
    <w:abstractNumId w:val="4"/>
  </w:num>
  <w:num w:numId="11">
    <w:abstractNumId w:val="27"/>
  </w:num>
  <w:num w:numId="12">
    <w:abstractNumId w:val="12"/>
  </w:num>
  <w:num w:numId="13">
    <w:abstractNumId w:val="17"/>
  </w:num>
  <w:num w:numId="14">
    <w:abstractNumId w:val="10"/>
  </w:num>
  <w:num w:numId="15">
    <w:abstractNumId w:val="25"/>
  </w:num>
  <w:num w:numId="16">
    <w:abstractNumId w:val="7"/>
  </w:num>
  <w:num w:numId="17">
    <w:abstractNumId w:val="21"/>
  </w:num>
  <w:num w:numId="18">
    <w:abstractNumId w:val="5"/>
  </w:num>
  <w:num w:numId="19">
    <w:abstractNumId w:val="23"/>
  </w:num>
  <w:num w:numId="20">
    <w:abstractNumId w:val="20"/>
  </w:num>
  <w:num w:numId="21">
    <w:abstractNumId w:val="15"/>
  </w:num>
  <w:num w:numId="22">
    <w:abstractNumId w:val="22"/>
  </w:num>
  <w:num w:numId="23">
    <w:abstractNumId w:val="16"/>
  </w:num>
  <w:num w:numId="24">
    <w:abstractNumId w:val="6"/>
  </w:num>
  <w:num w:numId="25">
    <w:abstractNumId w:val="19"/>
  </w:num>
  <w:num w:numId="26">
    <w:abstractNumId w:val="9"/>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55171"/>
    <w:rsid w:val="00185A46"/>
    <w:rsid w:val="001915B6"/>
    <w:rsid w:val="001D1B23"/>
    <w:rsid w:val="002B3C38"/>
    <w:rsid w:val="002B4DBB"/>
    <w:rsid w:val="002C50EE"/>
    <w:rsid w:val="00340A0A"/>
    <w:rsid w:val="003765DC"/>
    <w:rsid w:val="003E3126"/>
    <w:rsid w:val="004D4D6B"/>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A23EC"/>
    <w:rsid w:val="00AC63CE"/>
    <w:rsid w:val="00AE2107"/>
    <w:rsid w:val="00B275A8"/>
    <w:rsid w:val="00BF2600"/>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364"/>
    <w:pPr>
      <w:spacing w:after="0" w:line="256" w:lineRule="auto"/>
    </w:pPr>
    <w:rPr>
      <w:rFonts w:ascii="Arial" w:hAnsi="Arial"/>
      <w:lang w:val="bg-BG"/>
    </w:rPr>
  </w:style>
  <w:style w:type="paragraph" w:styleId="1">
    <w:name w:val="heading 1"/>
    <w:basedOn w:val="a"/>
    <w:next w:val="a"/>
    <w:link w:val="10"/>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2">
    <w:name w:val="heading 2"/>
    <w:basedOn w:val="a"/>
    <w:next w:val="a"/>
    <w:link w:val="20"/>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3">
    <w:name w:val="heading 3"/>
    <w:basedOn w:val="a"/>
    <w:next w:val="a"/>
    <w:link w:val="30"/>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4">
    <w:name w:val="heading 4"/>
    <w:basedOn w:val="a"/>
    <w:next w:val="a"/>
    <w:link w:val="40"/>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1"/>
    <w:basedOn w:val="3"/>
    <w:next w:val="a"/>
    <w:link w:val="12"/>
    <w:qFormat/>
    <w:rsid w:val="00C87E90"/>
    <w:pPr>
      <w:widowControl w:val="0"/>
      <w:spacing w:after="1080" w:line="240" w:lineRule="auto"/>
      <w:ind w:left="4400"/>
      <w:jc w:val="center"/>
    </w:pPr>
    <w:rPr>
      <w:b/>
      <w:sz w:val="22"/>
      <w:szCs w:val="22"/>
    </w:rPr>
  </w:style>
  <w:style w:type="character" w:customStyle="1" w:styleId="12">
    <w:name w:val="Стил1 Знак"/>
    <w:basedOn w:val="30"/>
    <w:link w:val="11"/>
    <w:rsid w:val="00C87E90"/>
    <w:rPr>
      <w:rFonts w:ascii="Arial" w:eastAsiaTheme="majorEastAsia" w:hAnsi="Arial" w:cstheme="majorBidi"/>
      <w:b/>
      <w:color w:val="000000" w:themeColor="text1"/>
      <w:sz w:val="24"/>
      <w:szCs w:val="24"/>
    </w:rPr>
  </w:style>
  <w:style w:type="character" w:customStyle="1" w:styleId="30">
    <w:name w:val="Заглавие 3 Знак"/>
    <w:basedOn w:val="a0"/>
    <w:link w:val="3"/>
    <w:uiPriority w:val="9"/>
    <w:rsid w:val="00681D4A"/>
    <w:rPr>
      <w:rFonts w:ascii="Arial" w:eastAsiaTheme="majorEastAsia" w:hAnsi="Arial" w:cstheme="majorBidi"/>
      <w:color w:val="000000" w:themeColor="text1"/>
      <w:sz w:val="24"/>
      <w:szCs w:val="24"/>
    </w:rPr>
  </w:style>
  <w:style w:type="paragraph" w:styleId="a3">
    <w:name w:val="List Paragraph"/>
    <w:basedOn w:val="a"/>
    <w:uiPriority w:val="34"/>
    <w:qFormat/>
    <w:rsid w:val="00685882"/>
    <w:pPr>
      <w:spacing w:line="259" w:lineRule="auto"/>
      <w:ind w:left="720"/>
      <w:contextualSpacing/>
    </w:pPr>
  </w:style>
  <w:style w:type="character" w:customStyle="1" w:styleId="10">
    <w:name w:val="Заглавие 1 Знак"/>
    <w:basedOn w:val="a0"/>
    <w:link w:val="1"/>
    <w:uiPriority w:val="9"/>
    <w:rsid w:val="00681D4A"/>
    <w:rPr>
      <w:rFonts w:ascii="Arial" w:eastAsiaTheme="majorEastAsia" w:hAnsi="Arial" w:cstheme="majorBidi"/>
      <w:color w:val="000000" w:themeColor="text1"/>
      <w:sz w:val="32"/>
      <w:szCs w:val="32"/>
    </w:rPr>
  </w:style>
  <w:style w:type="character" w:customStyle="1" w:styleId="20">
    <w:name w:val="Заглавие 2 Знак"/>
    <w:basedOn w:val="a0"/>
    <w:link w:val="2"/>
    <w:uiPriority w:val="9"/>
    <w:rsid w:val="00681D4A"/>
    <w:rPr>
      <w:rFonts w:ascii="Arial" w:eastAsiaTheme="majorEastAsia" w:hAnsi="Arial" w:cstheme="majorBidi"/>
      <w:color w:val="000000" w:themeColor="text1"/>
      <w:sz w:val="26"/>
      <w:szCs w:val="26"/>
    </w:rPr>
  </w:style>
  <w:style w:type="character" w:customStyle="1" w:styleId="40">
    <w:name w:val="Заглавие 4 Знак"/>
    <w:basedOn w:val="a0"/>
    <w:link w:val="4"/>
    <w:uiPriority w:val="9"/>
    <w:rsid w:val="00681D4A"/>
    <w:rPr>
      <w:rFonts w:asciiTheme="majorHAnsi" w:eastAsiaTheme="majorEastAsia" w:hAnsiTheme="majorHAnsi" w:cstheme="majorBidi"/>
      <w:i/>
      <w:iCs/>
      <w:color w:val="2F5496" w:themeColor="accent1" w:themeShade="BF"/>
    </w:rPr>
  </w:style>
  <w:style w:type="table" w:styleId="a4">
    <w:name w:val="Table Grid"/>
    <w:basedOn w:val="a1"/>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2021-10-18T11:06:00Z</dcterms:created>
  <dcterms:modified xsi:type="dcterms:W3CDTF">2021-10-18T11:06:00Z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