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482ED0D3" w14:textId="79546FB0" w:rsidR="00F53FB7" w:rsidRDefault="00DD466D" w:rsidP="00A93499">
      <w:pPr>
        <w:pStyle w:val="Heading1"/>
      </w:pPr>
      <w:r>
        <w:t>1.ИМЕ НА ЛЕКАРСТВЕНИЯ ПРОДУКТ</w:t>
      </w:r>
    </w:p>
    <w:p w14:paraId="374DBB9C" w14:textId="3C230F23" w:rsidR="00F37E8E" w:rsidRDefault="00F37E8E" w:rsidP="00F37E8E"/>
    <w:p w14:paraId="062E45EB" w14:textId="77777777" w:rsidR="00F37E8E" w:rsidRPr="00F37E8E" w:rsidRDefault="00F37E8E" w:rsidP="00F37E8E">
      <w:pPr>
        <w:rPr>
          <w:sz w:val="24"/>
          <w:szCs w:val="24"/>
          <w:lang w:eastAsia="bg-BG"/>
        </w:rPr>
      </w:pPr>
      <w:r w:rsidRPr="00F37E8E">
        <w:rPr>
          <w:lang w:eastAsia="bg-BG"/>
        </w:rPr>
        <w:t xml:space="preserve">Алодагра 100 </w:t>
      </w:r>
      <w:r w:rsidRPr="00F37E8E">
        <w:rPr>
          <w:lang w:val="en-US"/>
        </w:rPr>
        <w:t xml:space="preserve">mg </w:t>
      </w:r>
      <w:r w:rsidRPr="00F37E8E">
        <w:rPr>
          <w:lang w:eastAsia="bg-BG"/>
        </w:rPr>
        <w:t>таблетки</w:t>
      </w:r>
    </w:p>
    <w:p w14:paraId="383D0BE2" w14:textId="77777777" w:rsidR="00F37E8E" w:rsidRPr="00F37E8E" w:rsidRDefault="00F37E8E" w:rsidP="00F37E8E">
      <w:pPr>
        <w:rPr>
          <w:sz w:val="24"/>
          <w:szCs w:val="24"/>
          <w:lang w:eastAsia="bg-BG"/>
        </w:rPr>
      </w:pPr>
      <w:proofErr w:type="spellStart"/>
      <w:r w:rsidRPr="00F37E8E">
        <w:rPr>
          <w:lang w:val="en-US"/>
        </w:rPr>
        <w:t>Alodagra</w:t>
      </w:r>
      <w:proofErr w:type="spellEnd"/>
      <w:r w:rsidRPr="00F37E8E">
        <w:rPr>
          <w:lang w:val="en-US"/>
        </w:rPr>
        <w:t xml:space="preserve"> </w:t>
      </w:r>
      <w:r w:rsidRPr="00F37E8E">
        <w:rPr>
          <w:lang w:eastAsia="bg-BG"/>
        </w:rPr>
        <w:t xml:space="preserve">100 </w:t>
      </w:r>
      <w:r w:rsidRPr="00F37E8E">
        <w:rPr>
          <w:lang w:val="en-US"/>
        </w:rPr>
        <w:t>mg tablets</w:t>
      </w:r>
    </w:p>
    <w:p w14:paraId="280885C9" w14:textId="77777777" w:rsidR="00F37E8E" w:rsidRPr="00F37E8E" w:rsidRDefault="00F37E8E" w:rsidP="00F37E8E"/>
    <w:p w14:paraId="0DF202EC" w14:textId="52E24AAD" w:rsidR="00F53FB7" w:rsidRDefault="00DD466D" w:rsidP="00A93499">
      <w:pPr>
        <w:pStyle w:val="Heading1"/>
      </w:pPr>
      <w:r>
        <w:t>2. КАЧЕСТВЕН И КОЛИЧЕСТВЕН СЪСТАВ</w:t>
      </w:r>
    </w:p>
    <w:p w14:paraId="4E57B0C7" w14:textId="1525ABA5" w:rsidR="00F37E8E" w:rsidRDefault="00F37E8E" w:rsidP="00F37E8E"/>
    <w:p w14:paraId="459FD823" w14:textId="77777777" w:rsidR="00F37E8E" w:rsidRPr="00F37E8E" w:rsidRDefault="00F37E8E" w:rsidP="00F37E8E">
      <w:pPr>
        <w:spacing w:line="240" w:lineRule="auto"/>
        <w:rPr>
          <w:rFonts w:eastAsia="Times New Roman" w:cs="Arial"/>
          <w:sz w:val="24"/>
          <w:szCs w:val="24"/>
          <w:lang w:eastAsia="bg-BG"/>
        </w:rPr>
      </w:pPr>
      <w:r w:rsidRPr="00F37E8E">
        <w:rPr>
          <w:rFonts w:eastAsia="Times New Roman" w:cs="Arial"/>
          <w:color w:val="000000"/>
          <w:lang w:eastAsia="bg-BG"/>
        </w:rPr>
        <w:t xml:space="preserve">Всяка таблетка Алодагра съдържа 100 </w:t>
      </w:r>
      <w:r w:rsidRPr="00F37E8E">
        <w:rPr>
          <w:rFonts w:eastAsia="Times New Roman" w:cs="Arial"/>
          <w:color w:val="000000"/>
          <w:lang w:val="en-US"/>
        </w:rPr>
        <w:t xml:space="preserve">mg </w:t>
      </w:r>
      <w:r w:rsidRPr="00F37E8E">
        <w:rPr>
          <w:rFonts w:eastAsia="Times New Roman" w:cs="Arial"/>
          <w:color w:val="000000"/>
          <w:lang w:eastAsia="bg-BG"/>
        </w:rPr>
        <w:t xml:space="preserve">алопуринол </w:t>
      </w:r>
      <w:r w:rsidRPr="00F37E8E">
        <w:rPr>
          <w:rFonts w:eastAsia="Times New Roman" w:cs="Arial"/>
          <w:color w:val="000000"/>
          <w:lang w:val="en-US"/>
        </w:rPr>
        <w:t>(allopurinol).</w:t>
      </w:r>
    </w:p>
    <w:p w14:paraId="7A375736" w14:textId="77777777" w:rsidR="00F37E8E" w:rsidRPr="00F37E8E" w:rsidRDefault="00F37E8E" w:rsidP="00F37E8E">
      <w:pPr>
        <w:spacing w:line="240" w:lineRule="auto"/>
        <w:rPr>
          <w:rFonts w:eastAsia="Times New Roman" w:cs="Arial"/>
          <w:color w:val="000000"/>
          <w:u w:val="single"/>
          <w:lang w:eastAsia="bg-BG"/>
        </w:rPr>
      </w:pPr>
    </w:p>
    <w:p w14:paraId="20339AAC" w14:textId="6A3B2640" w:rsidR="00F37E8E" w:rsidRPr="00F37E8E" w:rsidRDefault="00F37E8E" w:rsidP="00F37E8E">
      <w:pPr>
        <w:spacing w:line="240" w:lineRule="auto"/>
        <w:rPr>
          <w:rFonts w:eastAsia="Times New Roman" w:cs="Arial"/>
          <w:sz w:val="24"/>
          <w:szCs w:val="24"/>
          <w:lang w:eastAsia="bg-BG"/>
        </w:rPr>
      </w:pPr>
      <w:r w:rsidRPr="00F37E8E">
        <w:rPr>
          <w:rFonts w:eastAsia="Times New Roman" w:cs="Arial"/>
          <w:color w:val="000000"/>
          <w:u w:val="single"/>
          <w:lang w:eastAsia="bg-BG"/>
        </w:rPr>
        <w:t>Помощно вещество с известно действие</w:t>
      </w:r>
    </w:p>
    <w:p w14:paraId="61369B40" w14:textId="76C177CC" w:rsidR="00F37E8E" w:rsidRPr="00F37E8E" w:rsidRDefault="00F37E8E" w:rsidP="00F37E8E">
      <w:pPr>
        <w:rPr>
          <w:rFonts w:cs="Arial"/>
        </w:rPr>
      </w:pPr>
      <w:r w:rsidRPr="00F37E8E">
        <w:rPr>
          <w:rFonts w:eastAsia="Times New Roman" w:cs="Arial"/>
          <w:color w:val="000000"/>
          <w:lang w:eastAsia="bg-BG"/>
        </w:rPr>
        <w:t xml:space="preserve">Всяка таблетка от 100 </w:t>
      </w:r>
      <w:r w:rsidRPr="00F37E8E">
        <w:rPr>
          <w:rFonts w:eastAsia="Times New Roman" w:cs="Arial"/>
          <w:color w:val="000000"/>
          <w:lang w:val="en-US"/>
        </w:rPr>
        <w:t xml:space="preserve">mg </w:t>
      </w:r>
      <w:r w:rsidRPr="00F37E8E">
        <w:rPr>
          <w:rFonts w:eastAsia="Times New Roman" w:cs="Arial"/>
          <w:color w:val="000000"/>
          <w:lang w:eastAsia="bg-BG"/>
        </w:rPr>
        <w:t xml:space="preserve">съдържа лактоза монохидрат, еквивалентна на 57 </w:t>
      </w:r>
      <w:r w:rsidRPr="00F37E8E">
        <w:rPr>
          <w:rFonts w:eastAsia="Times New Roman" w:cs="Arial"/>
          <w:color w:val="000000"/>
          <w:lang w:val="en-US"/>
        </w:rPr>
        <w:t xml:space="preserve">mg </w:t>
      </w:r>
      <w:r w:rsidRPr="00F37E8E">
        <w:rPr>
          <w:rFonts w:eastAsia="Times New Roman" w:cs="Arial"/>
          <w:color w:val="000000"/>
          <w:lang w:eastAsia="bg-BG"/>
        </w:rPr>
        <w:t>лактоза.</w:t>
      </w:r>
    </w:p>
    <w:p w14:paraId="4CABB9ED" w14:textId="08A57415" w:rsidR="00F53FB7" w:rsidRDefault="00DD466D" w:rsidP="00A93499">
      <w:pPr>
        <w:pStyle w:val="Heading1"/>
      </w:pPr>
      <w:r>
        <w:t>3. ЛЕКАРСТВЕНА ФОРМА</w:t>
      </w:r>
    </w:p>
    <w:p w14:paraId="4E62EFFE" w14:textId="449DBD1D" w:rsidR="00F37E8E" w:rsidRDefault="00F37E8E" w:rsidP="00F37E8E"/>
    <w:p w14:paraId="42D3CC9A" w14:textId="77777777" w:rsidR="00F37E8E" w:rsidRPr="00F37E8E" w:rsidRDefault="00F37E8E" w:rsidP="00F37E8E">
      <w:pPr>
        <w:rPr>
          <w:sz w:val="24"/>
          <w:szCs w:val="24"/>
          <w:lang w:eastAsia="bg-BG"/>
        </w:rPr>
      </w:pPr>
      <w:r w:rsidRPr="00F37E8E">
        <w:rPr>
          <w:lang w:eastAsia="bg-BG"/>
        </w:rPr>
        <w:t>Таблетка</w:t>
      </w:r>
    </w:p>
    <w:p w14:paraId="5784E66A" w14:textId="77777777" w:rsidR="00F37E8E" w:rsidRDefault="00F37E8E" w:rsidP="00F37E8E">
      <w:pPr>
        <w:rPr>
          <w:lang w:eastAsia="bg-BG"/>
        </w:rPr>
      </w:pPr>
    </w:p>
    <w:p w14:paraId="525D02E4" w14:textId="37F1EFAF" w:rsidR="00F37E8E" w:rsidRPr="00F37E8E" w:rsidRDefault="00F37E8E" w:rsidP="00F37E8E">
      <w:pPr>
        <w:rPr>
          <w:sz w:val="24"/>
          <w:szCs w:val="24"/>
          <w:lang w:eastAsia="bg-BG"/>
        </w:rPr>
      </w:pPr>
      <w:r w:rsidRPr="00F37E8E">
        <w:rPr>
          <w:lang w:eastAsia="bg-BG"/>
        </w:rPr>
        <w:t>Бели, кръгли, двойноизпъкнали таблетки с вдлъбнато релефно означение “4К1 4К1” от едната страна и с делителна черта от двете страни.</w:t>
      </w:r>
    </w:p>
    <w:p w14:paraId="5544C197" w14:textId="77777777" w:rsidR="00F37E8E" w:rsidRPr="00F37E8E" w:rsidRDefault="00F37E8E" w:rsidP="00F37E8E">
      <w:pPr>
        <w:rPr>
          <w:sz w:val="24"/>
          <w:szCs w:val="24"/>
          <w:lang w:eastAsia="bg-BG"/>
        </w:rPr>
      </w:pPr>
      <w:r w:rsidRPr="00F37E8E">
        <w:rPr>
          <w:lang w:eastAsia="bg-BG"/>
        </w:rPr>
        <w:t>Делителната черта е само за улесняване на счупването с цел по-лесно гълтане, а не за разделяне на равни дози.</w:t>
      </w:r>
    </w:p>
    <w:p w14:paraId="726CD334" w14:textId="77777777" w:rsidR="00F37E8E" w:rsidRPr="00F37E8E" w:rsidRDefault="00F37E8E" w:rsidP="00F37E8E"/>
    <w:p w14:paraId="490FC2C4" w14:textId="6899DE43" w:rsidR="002C50EE" w:rsidRDefault="002C50EE" w:rsidP="002C50EE">
      <w:pPr>
        <w:pStyle w:val="Heading1"/>
      </w:pPr>
      <w:r>
        <w:t>4. КЛИНИЧНИ ДАННИ</w:t>
      </w:r>
    </w:p>
    <w:p w14:paraId="1AEF7FB6" w14:textId="7C53772E" w:rsidR="00A428B7" w:rsidRDefault="002C50EE" w:rsidP="00340E8D">
      <w:pPr>
        <w:pStyle w:val="Heading2"/>
      </w:pPr>
      <w:r>
        <w:t>4.1. Терапевтични показания</w:t>
      </w:r>
    </w:p>
    <w:p w14:paraId="29102B4E" w14:textId="6C5A1218" w:rsidR="00F37E8E" w:rsidRDefault="00F37E8E" w:rsidP="00F37E8E"/>
    <w:p w14:paraId="011C9878" w14:textId="77777777" w:rsidR="00F37E8E" w:rsidRPr="00F37E8E" w:rsidRDefault="00F37E8E" w:rsidP="00F37E8E">
      <w:pPr>
        <w:spacing w:line="240" w:lineRule="auto"/>
        <w:rPr>
          <w:rFonts w:eastAsia="Times New Roman" w:cs="Arial"/>
          <w:sz w:val="24"/>
          <w:szCs w:val="24"/>
          <w:lang w:eastAsia="bg-BG"/>
        </w:rPr>
      </w:pPr>
      <w:bookmarkStart w:id="1" w:name="bookmark0"/>
      <w:r w:rsidRPr="00F37E8E">
        <w:rPr>
          <w:rFonts w:eastAsia="Times New Roman" w:cs="Arial"/>
          <w:b/>
          <w:bCs/>
          <w:color w:val="000000"/>
          <w:lang w:eastAsia="bg-BG"/>
        </w:rPr>
        <w:t xml:space="preserve">Алодагра 100 </w:t>
      </w:r>
      <w:r w:rsidRPr="00F37E8E">
        <w:rPr>
          <w:rFonts w:eastAsia="Times New Roman" w:cs="Arial"/>
          <w:b/>
          <w:bCs/>
          <w:color w:val="000000"/>
          <w:lang w:val="en-US"/>
        </w:rPr>
        <w:t xml:space="preserve">mg </w:t>
      </w:r>
      <w:r w:rsidRPr="00F37E8E">
        <w:rPr>
          <w:rFonts w:eastAsia="Times New Roman" w:cs="Arial"/>
          <w:b/>
          <w:bCs/>
          <w:color w:val="000000"/>
          <w:lang w:eastAsia="bg-BG"/>
        </w:rPr>
        <w:t>таблетки е показана при възрастни, деца и юноши:</w:t>
      </w:r>
      <w:bookmarkEnd w:id="1"/>
    </w:p>
    <w:p w14:paraId="7C3D637B" w14:textId="77777777" w:rsidR="00F37E8E" w:rsidRPr="00F37E8E" w:rsidRDefault="00F37E8E" w:rsidP="00F37E8E">
      <w:pPr>
        <w:spacing w:line="240" w:lineRule="auto"/>
        <w:rPr>
          <w:rFonts w:eastAsia="Times New Roman" w:cs="Arial"/>
          <w:color w:val="000000"/>
          <w:lang w:eastAsia="bg-BG"/>
        </w:rPr>
      </w:pPr>
    </w:p>
    <w:p w14:paraId="4111F262" w14:textId="26BB5876" w:rsidR="00F37E8E" w:rsidRPr="00F37E8E" w:rsidRDefault="00F37E8E" w:rsidP="00F37E8E">
      <w:pPr>
        <w:spacing w:line="240" w:lineRule="auto"/>
        <w:rPr>
          <w:rFonts w:eastAsia="Times New Roman" w:cs="Arial"/>
          <w:sz w:val="24"/>
          <w:szCs w:val="24"/>
          <w:lang w:eastAsia="bg-BG"/>
        </w:rPr>
      </w:pPr>
      <w:r w:rsidRPr="00F37E8E">
        <w:rPr>
          <w:rFonts w:eastAsia="Times New Roman" w:cs="Arial"/>
          <w:color w:val="000000"/>
          <w:lang w:eastAsia="bg-BG"/>
        </w:rPr>
        <w:t>Възрастни</w:t>
      </w:r>
    </w:p>
    <w:p w14:paraId="48277E24" w14:textId="77777777" w:rsidR="00F37E8E" w:rsidRPr="00F37E8E" w:rsidRDefault="00F37E8E" w:rsidP="00F37E8E">
      <w:pPr>
        <w:pStyle w:val="ListParagraph"/>
        <w:numPr>
          <w:ilvl w:val="0"/>
          <w:numId w:val="40"/>
        </w:numPr>
        <w:spacing w:line="240" w:lineRule="auto"/>
        <w:rPr>
          <w:rFonts w:eastAsia="Times New Roman" w:cs="Arial"/>
          <w:color w:val="000000"/>
          <w:lang w:eastAsia="bg-BG"/>
        </w:rPr>
      </w:pPr>
      <w:r w:rsidRPr="00F37E8E">
        <w:rPr>
          <w:rFonts w:eastAsia="Times New Roman" w:cs="Arial"/>
          <w:color w:val="000000"/>
          <w:lang w:eastAsia="bg-BG"/>
        </w:rPr>
        <w:t>Всички форми на хиперурикемия, които не се контролират с диета, включително вторична хиперурикемия от различен произход и клинични усложнения на хиперурикемични състояния, предимно клинично изявена подагра и уратна нефропатия, както и за разтваряне и профилактика на уратна калкулоза.</w:t>
      </w:r>
    </w:p>
    <w:p w14:paraId="7071C4F5" w14:textId="630B6B7D" w:rsidR="00F37E8E" w:rsidRPr="00F37E8E" w:rsidRDefault="00F37E8E" w:rsidP="00F37E8E">
      <w:pPr>
        <w:pStyle w:val="ListParagraph"/>
        <w:numPr>
          <w:ilvl w:val="0"/>
          <w:numId w:val="40"/>
        </w:numPr>
        <w:spacing w:line="240" w:lineRule="auto"/>
        <w:rPr>
          <w:rFonts w:eastAsia="Times New Roman" w:cs="Arial"/>
          <w:color w:val="000000"/>
          <w:lang w:eastAsia="bg-BG"/>
        </w:rPr>
      </w:pPr>
      <w:r w:rsidRPr="00F37E8E">
        <w:rPr>
          <w:rFonts w:eastAsia="Times New Roman" w:cs="Arial"/>
          <w:color w:val="000000"/>
          <w:lang w:eastAsia="bg-BG"/>
        </w:rPr>
        <w:t>Лечение на рецидив на смесени калциевооксалатни бъбречни камъни при придружаваща хиперурикемия в случаите, когато течностите, диетичния режим и други подобни мерки са неефикасни.</w:t>
      </w:r>
    </w:p>
    <w:p w14:paraId="75B0ACB0" w14:textId="77777777" w:rsidR="00F37E8E" w:rsidRPr="00F37E8E" w:rsidRDefault="00F37E8E" w:rsidP="00F37E8E">
      <w:pPr>
        <w:spacing w:line="240" w:lineRule="auto"/>
        <w:rPr>
          <w:rFonts w:eastAsia="Times New Roman" w:cs="Arial"/>
          <w:color w:val="000000"/>
          <w:lang w:eastAsia="bg-BG"/>
        </w:rPr>
      </w:pPr>
    </w:p>
    <w:p w14:paraId="579DE9C8" w14:textId="2E1EFBDA" w:rsidR="00F37E8E" w:rsidRPr="00F37E8E" w:rsidRDefault="00F37E8E" w:rsidP="00F37E8E">
      <w:pPr>
        <w:spacing w:line="240" w:lineRule="auto"/>
        <w:rPr>
          <w:rFonts w:eastAsia="Times New Roman" w:cs="Arial"/>
          <w:sz w:val="24"/>
          <w:szCs w:val="24"/>
          <w:lang w:eastAsia="bg-BG"/>
        </w:rPr>
      </w:pPr>
      <w:r w:rsidRPr="00F37E8E">
        <w:rPr>
          <w:rFonts w:eastAsia="Times New Roman" w:cs="Arial"/>
          <w:color w:val="000000"/>
          <w:lang w:eastAsia="bg-BG"/>
        </w:rPr>
        <w:t>Деца и юноши</w:t>
      </w:r>
    </w:p>
    <w:p w14:paraId="2F063DBD" w14:textId="77777777" w:rsidR="00F37E8E" w:rsidRPr="00F37E8E" w:rsidRDefault="00F37E8E" w:rsidP="00F37E8E">
      <w:pPr>
        <w:pStyle w:val="ListParagraph"/>
        <w:numPr>
          <w:ilvl w:val="0"/>
          <w:numId w:val="41"/>
        </w:numPr>
        <w:spacing w:line="240" w:lineRule="auto"/>
        <w:rPr>
          <w:rFonts w:eastAsia="Times New Roman" w:cs="Arial"/>
          <w:color w:val="000000"/>
          <w:lang w:eastAsia="bg-BG"/>
        </w:rPr>
      </w:pPr>
      <w:r w:rsidRPr="00F37E8E">
        <w:rPr>
          <w:rFonts w:eastAsia="Times New Roman" w:cs="Arial"/>
          <w:color w:val="000000"/>
          <w:lang w:eastAsia="bg-BG"/>
        </w:rPr>
        <w:t>Вторична хиперурикемия от различен произход</w:t>
      </w:r>
    </w:p>
    <w:p w14:paraId="4B2BE8E5" w14:textId="77777777" w:rsidR="00F37E8E" w:rsidRPr="00F37E8E" w:rsidRDefault="00F37E8E" w:rsidP="00F37E8E">
      <w:pPr>
        <w:pStyle w:val="ListParagraph"/>
        <w:numPr>
          <w:ilvl w:val="0"/>
          <w:numId w:val="41"/>
        </w:numPr>
        <w:spacing w:line="240" w:lineRule="auto"/>
        <w:rPr>
          <w:rFonts w:eastAsia="Times New Roman" w:cs="Arial"/>
          <w:color w:val="000000"/>
          <w:lang w:eastAsia="bg-BG"/>
        </w:rPr>
      </w:pPr>
      <w:r w:rsidRPr="00F37E8E">
        <w:rPr>
          <w:rFonts w:eastAsia="Times New Roman" w:cs="Arial"/>
          <w:color w:val="000000"/>
          <w:lang w:eastAsia="bg-BG"/>
        </w:rPr>
        <w:t>Уратна нефропатия по време на лечение на левкемия</w:t>
      </w:r>
    </w:p>
    <w:p w14:paraId="060947C9" w14:textId="6C105F7B" w:rsidR="00F37E8E" w:rsidRPr="00F37E8E" w:rsidRDefault="00F37E8E" w:rsidP="00F37E8E">
      <w:pPr>
        <w:pStyle w:val="ListParagraph"/>
        <w:numPr>
          <w:ilvl w:val="0"/>
          <w:numId w:val="41"/>
        </w:numPr>
        <w:spacing w:line="240" w:lineRule="auto"/>
        <w:rPr>
          <w:rFonts w:eastAsia="Times New Roman" w:cs="Arial"/>
          <w:color w:val="000000"/>
          <w:lang w:eastAsia="bg-BG"/>
        </w:rPr>
      </w:pPr>
      <w:r w:rsidRPr="00F37E8E">
        <w:rPr>
          <w:rFonts w:eastAsia="Times New Roman" w:cs="Arial"/>
          <w:color w:val="000000"/>
          <w:lang w:eastAsia="bg-BG"/>
        </w:rPr>
        <w:t xml:space="preserve">Наследствен ензимен дефицит, синдром на </w:t>
      </w:r>
      <w:proofErr w:type="spellStart"/>
      <w:r w:rsidRPr="00F37E8E">
        <w:rPr>
          <w:rFonts w:eastAsia="Times New Roman" w:cs="Arial"/>
          <w:color w:val="000000"/>
          <w:lang w:val="en-US"/>
        </w:rPr>
        <w:t>Lesch-Nyhan</w:t>
      </w:r>
      <w:proofErr w:type="spellEnd"/>
      <w:r w:rsidRPr="00F37E8E">
        <w:rPr>
          <w:rFonts w:eastAsia="Times New Roman" w:cs="Arial"/>
          <w:color w:val="000000"/>
          <w:lang w:val="en-US"/>
        </w:rPr>
        <w:t xml:space="preserve"> </w:t>
      </w:r>
      <w:r w:rsidRPr="00F37E8E">
        <w:rPr>
          <w:rFonts w:eastAsia="Times New Roman" w:cs="Arial"/>
          <w:color w:val="000000"/>
          <w:lang w:eastAsia="bg-BG"/>
        </w:rPr>
        <w:t>(частичен или тотален дефицит на хипоксантин-гуанин фосфорибозил трансфераза).</w:t>
      </w:r>
    </w:p>
    <w:p w14:paraId="56751CDA" w14:textId="77777777" w:rsidR="00F37E8E" w:rsidRPr="00F37E8E" w:rsidRDefault="00F37E8E" w:rsidP="00F37E8E"/>
    <w:p w14:paraId="4EC58B12" w14:textId="560676A4" w:rsidR="00A428B7" w:rsidRDefault="002C50EE" w:rsidP="00340E8D">
      <w:pPr>
        <w:pStyle w:val="Heading2"/>
      </w:pPr>
      <w:r>
        <w:lastRenderedPageBreak/>
        <w:t>4.2. Дозировка и начин на приложение</w:t>
      </w:r>
    </w:p>
    <w:p w14:paraId="51024F3D" w14:textId="60A6B2F2" w:rsidR="00F37E8E" w:rsidRDefault="00F37E8E" w:rsidP="00F37E8E"/>
    <w:p w14:paraId="2BA08E73" w14:textId="77777777" w:rsidR="00F37E8E" w:rsidRPr="00F37E8E" w:rsidRDefault="00F37E8E" w:rsidP="00F37E8E">
      <w:pPr>
        <w:pStyle w:val="Heading3"/>
        <w:rPr>
          <w:rFonts w:eastAsia="Times New Roman"/>
          <w:u w:val="single"/>
          <w:lang w:eastAsia="bg-BG"/>
        </w:rPr>
      </w:pPr>
      <w:r w:rsidRPr="00F37E8E">
        <w:rPr>
          <w:rFonts w:eastAsia="Times New Roman"/>
          <w:u w:val="single"/>
          <w:lang w:eastAsia="bg-BG"/>
        </w:rPr>
        <w:t>Дозировка</w:t>
      </w:r>
    </w:p>
    <w:p w14:paraId="3DA26E2F" w14:textId="77777777" w:rsidR="00F37E8E" w:rsidRPr="00F37E8E" w:rsidRDefault="00F37E8E" w:rsidP="00F37E8E">
      <w:pPr>
        <w:spacing w:line="240" w:lineRule="auto"/>
        <w:rPr>
          <w:rFonts w:eastAsia="Times New Roman" w:cs="Arial"/>
          <w:color w:val="000000"/>
          <w:lang w:eastAsia="bg-BG"/>
        </w:rPr>
      </w:pPr>
    </w:p>
    <w:p w14:paraId="49859B0F" w14:textId="01D759F3" w:rsidR="00F37E8E" w:rsidRPr="00F37E8E" w:rsidRDefault="00F37E8E" w:rsidP="00F37E8E">
      <w:pPr>
        <w:spacing w:line="240" w:lineRule="auto"/>
        <w:rPr>
          <w:rFonts w:eastAsia="Times New Roman" w:cs="Arial"/>
          <w:sz w:val="24"/>
          <w:szCs w:val="24"/>
          <w:lang w:eastAsia="bg-BG"/>
        </w:rPr>
      </w:pPr>
      <w:r w:rsidRPr="00F37E8E">
        <w:rPr>
          <w:rFonts w:eastAsia="Times New Roman" w:cs="Arial"/>
          <w:color w:val="000000"/>
          <w:lang w:eastAsia="bg-BG"/>
        </w:rPr>
        <w:t>За перорално приложение.</w:t>
      </w:r>
    </w:p>
    <w:p w14:paraId="762BDB4E" w14:textId="1B69CFAE" w:rsidR="00F37E8E" w:rsidRPr="00F37E8E" w:rsidRDefault="00F37E8E" w:rsidP="00F37E8E">
      <w:pPr>
        <w:rPr>
          <w:rFonts w:cs="Arial"/>
        </w:rPr>
      </w:pPr>
    </w:p>
    <w:p w14:paraId="62309D7D" w14:textId="77777777" w:rsidR="00F37E8E" w:rsidRPr="00F37E8E" w:rsidRDefault="00F37E8E" w:rsidP="00F37E8E">
      <w:pPr>
        <w:spacing w:line="240" w:lineRule="auto"/>
        <w:rPr>
          <w:rFonts w:eastAsia="Times New Roman" w:cs="Arial"/>
          <w:sz w:val="24"/>
          <w:szCs w:val="24"/>
          <w:lang w:eastAsia="bg-BG"/>
        </w:rPr>
      </w:pPr>
      <w:r w:rsidRPr="00F37E8E">
        <w:rPr>
          <w:rFonts w:eastAsia="Times New Roman" w:cs="Arial"/>
          <w:i/>
          <w:iCs/>
          <w:color w:val="000000"/>
          <w:u w:val="single"/>
          <w:lang w:eastAsia="bg-BG"/>
        </w:rPr>
        <w:t>Възрастни</w:t>
      </w:r>
    </w:p>
    <w:p w14:paraId="7E16B147" w14:textId="77777777" w:rsidR="00F37E8E" w:rsidRPr="00F37E8E" w:rsidRDefault="00F37E8E" w:rsidP="00F37E8E">
      <w:pPr>
        <w:spacing w:line="240" w:lineRule="auto"/>
        <w:rPr>
          <w:rFonts w:eastAsia="Times New Roman" w:cs="Arial"/>
          <w:sz w:val="24"/>
          <w:szCs w:val="24"/>
          <w:lang w:eastAsia="bg-BG"/>
        </w:rPr>
      </w:pPr>
      <w:r w:rsidRPr="00F37E8E">
        <w:rPr>
          <w:rFonts w:eastAsia="Times New Roman" w:cs="Arial"/>
          <w:color w:val="000000"/>
          <w:lang w:eastAsia="bg-BG"/>
        </w:rPr>
        <w:t xml:space="preserve">При леки състояния 2-10 </w:t>
      </w:r>
      <w:r w:rsidRPr="00F37E8E">
        <w:rPr>
          <w:rFonts w:eastAsia="Times New Roman" w:cs="Arial"/>
          <w:color w:val="000000"/>
          <w:lang w:val="en-US"/>
        </w:rPr>
        <w:t xml:space="preserve">mg/kg </w:t>
      </w:r>
      <w:r w:rsidRPr="00F37E8E">
        <w:rPr>
          <w:rFonts w:eastAsia="Times New Roman" w:cs="Arial"/>
          <w:color w:val="000000"/>
          <w:lang w:eastAsia="bg-BG"/>
        </w:rPr>
        <w:t xml:space="preserve">телесно тегло дневно или 100 - 200 </w:t>
      </w:r>
      <w:r w:rsidRPr="00F37E8E">
        <w:rPr>
          <w:rFonts w:eastAsia="Times New Roman" w:cs="Arial"/>
          <w:color w:val="000000"/>
          <w:lang w:val="en-US"/>
        </w:rPr>
        <w:t xml:space="preserve">mg </w:t>
      </w:r>
      <w:r w:rsidRPr="00F37E8E">
        <w:rPr>
          <w:rFonts w:eastAsia="Times New Roman" w:cs="Arial"/>
          <w:color w:val="000000"/>
          <w:lang w:eastAsia="bg-BG"/>
        </w:rPr>
        <w:t xml:space="preserve">дневно, 300 - 600 </w:t>
      </w:r>
      <w:r w:rsidRPr="00F37E8E">
        <w:rPr>
          <w:rFonts w:eastAsia="Times New Roman" w:cs="Arial"/>
          <w:color w:val="000000"/>
          <w:lang w:val="en-US"/>
        </w:rPr>
        <w:t xml:space="preserve">mg </w:t>
      </w:r>
      <w:r w:rsidRPr="00F37E8E">
        <w:rPr>
          <w:rFonts w:eastAsia="Times New Roman" w:cs="Arial"/>
          <w:color w:val="000000"/>
          <w:lang w:eastAsia="bg-BG"/>
        </w:rPr>
        <w:t xml:space="preserve">дневно при умерено тежки състояния, или 700 - 900 </w:t>
      </w:r>
      <w:r w:rsidRPr="00F37E8E">
        <w:rPr>
          <w:rFonts w:eastAsia="Times New Roman" w:cs="Arial"/>
          <w:color w:val="000000"/>
          <w:lang w:val="en-US"/>
        </w:rPr>
        <w:t xml:space="preserve">mg </w:t>
      </w:r>
      <w:r w:rsidRPr="00F37E8E">
        <w:rPr>
          <w:rFonts w:eastAsia="Times New Roman" w:cs="Arial"/>
          <w:color w:val="000000"/>
          <w:lang w:eastAsia="bg-BG"/>
        </w:rPr>
        <w:t xml:space="preserve">дневно при тежки състояния. С цел да се намали риска от нежелани реакции, лечението с алопуринол трябва да започне с ниска доза, например 100 </w:t>
      </w:r>
      <w:r w:rsidRPr="00F37E8E">
        <w:rPr>
          <w:rFonts w:eastAsia="Times New Roman" w:cs="Arial"/>
          <w:color w:val="000000"/>
          <w:lang w:val="en-US"/>
        </w:rPr>
        <w:t xml:space="preserve">mg </w:t>
      </w:r>
      <w:r w:rsidRPr="00F37E8E">
        <w:rPr>
          <w:rFonts w:eastAsia="Times New Roman" w:cs="Arial"/>
          <w:color w:val="000000"/>
          <w:lang w:eastAsia="bg-BG"/>
        </w:rPr>
        <w:t>дневно и същата да се повишава, само ако понижаването на серумните урати е в незадоволителна степен. При увредена бъбречна функция е необходима допълнителна предпазливост (вж. Препоръки за дозиране при бъбречни заболявания).</w:t>
      </w:r>
    </w:p>
    <w:p w14:paraId="368A9132" w14:textId="77777777" w:rsidR="00F37E8E" w:rsidRPr="00F37E8E" w:rsidRDefault="00F37E8E" w:rsidP="00F37E8E">
      <w:pPr>
        <w:spacing w:line="240" w:lineRule="auto"/>
        <w:rPr>
          <w:rFonts w:eastAsia="Times New Roman" w:cs="Arial"/>
          <w:i/>
          <w:iCs/>
          <w:color w:val="000000"/>
          <w:u w:val="single"/>
          <w:lang w:eastAsia="bg-BG"/>
        </w:rPr>
      </w:pPr>
    </w:p>
    <w:p w14:paraId="479BEE13" w14:textId="0840BC75" w:rsidR="00F37E8E" w:rsidRPr="00F37E8E" w:rsidRDefault="00F37E8E" w:rsidP="00F37E8E">
      <w:pPr>
        <w:spacing w:line="240" w:lineRule="auto"/>
        <w:rPr>
          <w:rFonts w:eastAsia="Times New Roman" w:cs="Arial"/>
          <w:sz w:val="24"/>
          <w:szCs w:val="24"/>
          <w:lang w:eastAsia="bg-BG"/>
        </w:rPr>
      </w:pPr>
      <w:r w:rsidRPr="00F37E8E">
        <w:rPr>
          <w:rFonts w:eastAsia="Times New Roman" w:cs="Arial"/>
          <w:i/>
          <w:iCs/>
          <w:color w:val="000000"/>
          <w:u w:val="single"/>
          <w:lang w:eastAsia="bg-BG"/>
        </w:rPr>
        <w:t>Педиатрична популация</w:t>
      </w:r>
      <w:r w:rsidRPr="00F37E8E">
        <w:rPr>
          <w:rFonts w:eastAsia="Times New Roman" w:cs="Arial"/>
          <w:color w:val="000000"/>
          <w:u w:val="single"/>
          <w:lang w:eastAsia="bg-BG"/>
        </w:rPr>
        <w:t xml:space="preserve"> (до 15-годишна възраст)</w:t>
      </w:r>
    </w:p>
    <w:p w14:paraId="44091D5A" w14:textId="77777777" w:rsidR="00F37E8E" w:rsidRPr="00F37E8E" w:rsidRDefault="00F37E8E" w:rsidP="00F37E8E">
      <w:pPr>
        <w:spacing w:line="240" w:lineRule="auto"/>
        <w:rPr>
          <w:rFonts w:eastAsia="Times New Roman" w:cs="Arial"/>
          <w:sz w:val="24"/>
          <w:szCs w:val="24"/>
          <w:lang w:eastAsia="bg-BG"/>
        </w:rPr>
      </w:pPr>
      <w:r w:rsidRPr="00F37E8E">
        <w:rPr>
          <w:rFonts w:eastAsia="Times New Roman" w:cs="Arial"/>
          <w:color w:val="000000"/>
          <w:lang w:eastAsia="bg-BG"/>
        </w:rPr>
        <w:t xml:space="preserve">10-20 </w:t>
      </w:r>
      <w:r w:rsidRPr="00F37E8E">
        <w:rPr>
          <w:rFonts w:eastAsia="Times New Roman" w:cs="Arial"/>
          <w:color w:val="000000"/>
          <w:lang w:val="en-US"/>
        </w:rPr>
        <w:t xml:space="preserve">mg/kg </w:t>
      </w:r>
      <w:r w:rsidRPr="00F37E8E">
        <w:rPr>
          <w:rFonts w:eastAsia="Times New Roman" w:cs="Arial"/>
          <w:color w:val="000000"/>
          <w:lang w:eastAsia="bg-BG"/>
        </w:rPr>
        <w:t xml:space="preserve">телесно тегло дневно до максимална доза от 400 </w:t>
      </w:r>
      <w:r w:rsidRPr="00F37E8E">
        <w:rPr>
          <w:rFonts w:eastAsia="Times New Roman" w:cs="Arial"/>
          <w:color w:val="000000"/>
          <w:lang w:val="en-US"/>
        </w:rPr>
        <w:t xml:space="preserve">mg </w:t>
      </w:r>
      <w:r w:rsidRPr="00F37E8E">
        <w:rPr>
          <w:rFonts w:eastAsia="Times New Roman" w:cs="Arial"/>
          <w:color w:val="000000"/>
          <w:lang w:eastAsia="bg-BG"/>
        </w:rPr>
        <w:t>дневно, разделена в три приема.</w:t>
      </w:r>
    </w:p>
    <w:p w14:paraId="2CB7E65B" w14:textId="77777777" w:rsidR="00F37E8E" w:rsidRPr="00F37E8E" w:rsidRDefault="00F37E8E" w:rsidP="00F37E8E">
      <w:pPr>
        <w:spacing w:line="240" w:lineRule="auto"/>
        <w:rPr>
          <w:rFonts w:eastAsia="Times New Roman" w:cs="Arial"/>
          <w:sz w:val="24"/>
          <w:szCs w:val="24"/>
          <w:lang w:eastAsia="bg-BG"/>
        </w:rPr>
      </w:pPr>
      <w:r w:rsidRPr="00F37E8E">
        <w:rPr>
          <w:rFonts w:eastAsia="Times New Roman" w:cs="Arial"/>
          <w:color w:val="000000"/>
          <w:lang w:eastAsia="bg-BG"/>
        </w:rPr>
        <w:t xml:space="preserve">Употребата при деца е показана в редки случаи, освен при злокачествени заболявания, особено левкемия и някои ензимни нарушения, например синдром на </w:t>
      </w:r>
      <w:proofErr w:type="spellStart"/>
      <w:r w:rsidRPr="00F37E8E">
        <w:rPr>
          <w:rFonts w:eastAsia="Times New Roman" w:cs="Arial"/>
          <w:color w:val="000000"/>
          <w:lang w:val="en-US"/>
        </w:rPr>
        <w:t>Lesch-Nyhan</w:t>
      </w:r>
      <w:proofErr w:type="spellEnd"/>
      <w:r w:rsidRPr="00F37E8E">
        <w:rPr>
          <w:rFonts w:eastAsia="Times New Roman" w:cs="Arial"/>
          <w:color w:val="000000"/>
          <w:lang w:val="en-US"/>
        </w:rPr>
        <w:t>.</w:t>
      </w:r>
    </w:p>
    <w:p w14:paraId="46178080" w14:textId="77777777" w:rsidR="00F37E8E" w:rsidRPr="00F37E8E" w:rsidRDefault="00F37E8E" w:rsidP="00F37E8E">
      <w:pPr>
        <w:spacing w:line="240" w:lineRule="auto"/>
        <w:rPr>
          <w:rFonts w:eastAsia="Times New Roman" w:cs="Arial"/>
          <w:i/>
          <w:iCs/>
          <w:color w:val="000000"/>
          <w:u w:val="single"/>
          <w:lang w:eastAsia="bg-BG"/>
        </w:rPr>
      </w:pPr>
    </w:p>
    <w:p w14:paraId="260CF0AD" w14:textId="7CF109F2" w:rsidR="00F37E8E" w:rsidRPr="00F37E8E" w:rsidRDefault="00F37E8E" w:rsidP="00F37E8E">
      <w:pPr>
        <w:spacing w:line="240" w:lineRule="auto"/>
        <w:rPr>
          <w:rFonts w:eastAsia="Times New Roman" w:cs="Arial"/>
          <w:sz w:val="24"/>
          <w:szCs w:val="24"/>
          <w:lang w:eastAsia="bg-BG"/>
        </w:rPr>
      </w:pPr>
      <w:r w:rsidRPr="00F37E8E">
        <w:rPr>
          <w:rFonts w:eastAsia="Times New Roman" w:cs="Arial"/>
          <w:i/>
          <w:iCs/>
          <w:color w:val="000000"/>
          <w:u w:val="single"/>
          <w:lang w:eastAsia="bg-BG"/>
        </w:rPr>
        <w:t>Старческа възраст</w:t>
      </w:r>
    </w:p>
    <w:p w14:paraId="5979D87D" w14:textId="77777777" w:rsidR="00F37E8E" w:rsidRPr="00F37E8E" w:rsidRDefault="00F37E8E" w:rsidP="00F37E8E">
      <w:pPr>
        <w:spacing w:line="240" w:lineRule="auto"/>
        <w:rPr>
          <w:rFonts w:eastAsia="Times New Roman" w:cs="Arial"/>
          <w:sz w:val="24"/>
          <w:szCs w:val="24"/>
          <w:lang w:eastAsia="bg-BG"/>
        </w:rPr>
      </w:pPr>
      <w:r w:rsidRPr="00F37E8E">
        <w:rPr>
          <w:rFonts w:eastAsia="Times New Roman" w:cs="Arial"/>
          <w:color w:val="000000"/>
          <w:lang w:eastAsia="bg-BG"/>
        </w:rPr>
        <w:t xml:space="preserve">Няма специфични препоръки за дозиране; да се използва най-ниската дозировка, която води до задоволително понижаване на уратите. Направете справка с </w:t>
      </w:r>
      <w:r w:rsidRPr="00F37E8E">
        <w:rPr>
          <w:rFonts w:eastAsia="Times New Roman" w:cs="Arial"/>
          <w:i/>
          <w:iCs/>
          <w:color w:val="000000"/>
          <w:lang w:eastAsia="bg-BG"/>
        </w:rPr>
        <w:t>Препоръки за дозиране при бъбречни заболявания</w:t>
      </w:r>
      <w:r w:rsidRPr="00F37E8E">
        <w:rPr>
          <w:rFonts w:eastAsia="Times New Roman" w:cs="Arial"/>
          <w:color w:val="000000"/>
          <w:lang w:eastAsia="bg-BG"/>
        </w:rPr>
        <w:t xml:space="preserve"> (освен това вж. точка 4.4).</w:t>
      </w:r>
    </w:p>
    <w:p w14:paraId="184ACA01" w14:textId="77777777" w:rsidR="00F37E8E" w:rsidRPr="00F37E8E" w:rsidRDefault="00F37E8E" w:rsidP="00F37E8E">
      <w:pPr>
        <w:spacing w:line="240" w:lineRule="auto"/>
        <w:rPr>
          <w:rFonts w:eastAsia="Times New Roman" w:cs="Arial"/>
          <w:color w:val="000000"/>
          <w:u w:val="single"/>
          <w:lang w:eastAsia="bg-BG"/>
        </w:rPr>
      </w:pPr>
    </w:p>
    <w:p w14:paraId="327323BB" w14:textId="0EA98472" w:rsidR="00F37E8E" w:rsidRPr="00F37E8E" w:rsidRDefault="00F37E8E" w:rsidP="00F37E8E">
      <w:pPr>
        <w:spacing w:line="240" w:lineRule="auto"/>
        <w:rPr>
          <w:rFonts w:eastAsia="Times New Roman" w:cs="Arial"/>
          <w:sz w:val="24"/>
          <w:szCs w:val="24"/>
          <w:lang w:eastAsia="bg-BG"/>
        </w:rPr>
      </w:pPr>
      <w:r w:rsidRPr="00F37E8E">
        <w:rPr>
          <w:rFonts w:eastAsia="Times New Roman" w:cs="Arial"/>
          <w:color w:val="000000"/>
          <w:u w:val="single"/>
          <w:lang w:eastAsia="bg-BG"/>
        </w:rPr>
        <w:t>Препоръки за дозиране при пациенти с увредена бъбречна функция</w:t>
      </w:r>
    </w:p>
    <w:p w14:paraId="062E7B21" w14:textId="083451DF" w:rsidR="00F37E8E" w:rsidRPr="00F37E8E" w:rsidRDefault="00F37E8E" w:rsidP="00F37E8E">
      <w:pPr>
        <w:spacing w:line="240" w:lineRule="auto"/>
        <w:rPr>
          <w:rFonts w:eastAsia="Times New Roman" w:cs="Arial"/>
          <w:color w:val="000000"/>
          <w:lang w:eastAsia="bg-BG"/>
        </w:rPr>
      </w:pPr>
      <w:r w:rsidRPr="00F37E8E">
        <w:rPr>
          <w:rFonts w:eastAsia="Times New Roman" w:cs="Arial"/>
          <w:color w:val="000000"/>
          <w:lang w:eastAsia="bg-BG"/>
        </w:rPr>
        <w:t>Алопуринол и неговите метаболити се екскретират през бъбреците; увреждането на бъбречната функция може да доведе до ретенция на лекарството и/или неговите метаболити. В резултат на това плазмените полуживоти може да са удължени. Като ориентир за адаптиране на дозата при налично бъбречно заболяване, може да се използва следната таблица:</w:t>
      </w:r>
    </w:p>
    <w:p w14:paraId="5A3592C1" w14:textId="544BDF89" w:rsidR="00F37E8E" w:rsidRPr="00F37E8E" w:rsidRDefault="00F37E8E" w:rsidP="00F37E8E">
      <w:pPr>
        <w:spacing w:line="240" w:lineRule="auto"/>
        <w:rPr>
          <w:rFonts w:eastAsia="Times New Roman" w:cs="Arial"/>
          <w:color w:val="000000"/>
          <w:lang w:eastAsia="bg-BG"/>
        </w:rPr>
      </w:pPr>
    </w:p>
    <w:p w14:paraId="277262C3" w14:textId="77777777" w:rsidR="00F37E8E" w:rsidRPr="00F37E8E" w:rsidRDefault="00F37E8E" w:rsidP="00F37E8E">
      <w:pPr>
        <w:spacing w:line="240" w:lineRule="auto"/>
        <w:rPr>
          <w:rFonts w:eastAsia="Times New Roman" w:cs="Arial"/>
          <w:sz w:val="24"/>
          <w:szCs w:val="24"/>
          <w:lang w:eastAsia="bg-BG"/>
        </w:rPr>
      </w:pPr>
      <w:r w:rsidRPr="00F37E8E">
        <w:rPr>
          <w:rFonts w:eastAsia="Times New Roman" w:cs="Arial"/>
          <w:b/>
          <w:bCs/>
          <w:color w:val="000000"/>
          <w:u w:val="single"/>
          <w:lang w:eastAsia="bg-BG"/>
        </w:rPr>
        <w:t>Креатининов клирънс</w:t>
      </w:r>
    </w:p>
    <w:p w14:paraId="17A1F4E8" w14:textId="77777777" w:rsidR="00F37E8E" w:rsidRPr="00F37E8E" w:rsidRDefault="00F37E8E" w:rsidP="00F37E8E">
      <w:pPr>
        <w:spacing w:line="240" w:lineRule="auto"/>
        <w:rPr>
          <w:rFonts w:eastAsia="Times New Roman" w:cs="Arial"/>
          <w:color w:val="000000"/>
          <w:lang w:val="en-US"/>
        </w:rPr>
      </w:pPr>
      <w:r w:rsidRPr="00F37E8E">
        <w:rPr>
          <w:rFonts w:eastAsia="Times New Roman" w:cs="Arial"/>
          <w:color w:val="000000"/>
          <w:lang w:eastAsia="bg-BG"/>
        </w:rPr>
        <w:t xml:space="preserve">&gt;20 </w:t>
      </w:r>
      <w:r w:rsidRPr="00F37E8E">
        <w:rPr>
          <w:rFonts w:eastAsia="Times New Roman" w:cs="Arial"/>
          <w:color w:val="000000"/>
          <w:lang w:val="en-US"/>
        </w:rPr>
        <w:t xml:space="preserve">ml/min </w:t>
      </w:r>
    </w:p>
    <w:p w14:paraId="6A43A988" w14:textId="056F3DC9" w:rsidR="00F37E8E" w:rsidRPr="00F37E8E" w:rsidRDefault="00F37E8E" w:rsidP="00F37E8E">
      <w:pPr>
        <w:spacing w:line="240" w:lineRule="auto"/>
        <w:rPr>
          <w:rFonts w:eastAsia="Times New Roman" w:cs="Arial"/>
          <w:sz w:val="24"/>
          <w:szCs w:val="24"/>
          <w:lang w:eastAsia="bg-BG"/>
        </w:rPr>
      </w:pPr>
      <w:r w:rsidRPr="00F37E8E">
        <w:rPr>
          <w:rFonts w:eastAsia="Times New Roman" w:cs="Arial"/>
          <w:color w:val="000000"/>
          <w:lang w:eastAsia="bg-BG"/>
        </w:rPr>
        <w:t xml:space="preserve">10-20 </w:t>
      </w:r>
      <w:r w:rsidRPr="00F37E8E">
        <w:rPr>
          <w:rFonts w:eastAsia="Times New Roman" w:cs="Arial"/>
          <w:color w:val="000000"/>
          <w:lang w:val="en-US"/>
        </w:rPr>
        <w:t>ml/min</w:t>
      </w:r>
    </w:p>
    <w:p w14:paraId="7DCB7A69" w14:textId="3B3D1431" w:rsidR="00F37E8E" w:rsidRPr="00F37E8E" w:rsidRDefault="00F37E8E" w:rsidP="00F37E8E">
      <w:pPr>
        <w:spacing w:line="240" w:lineRule="auto"/>
        <w:rPr>
          <w:rFonts w:eastAsia="Times New Roman" w:cs="Arial"/>
          <w:color w:val="000000"/>
          <w:lang w:val="en-US"/>
        </w:rPr>
      </w:pPr>
      <w:r w:rsidRPr="00F37E8E">
        <w:rPr>
          <w:rFonts w:eastAsia="Times New Roman" w:cs="Arial"/>
          <w:color w:val="000000"/>
          <w:lang w:eastAsia="bg-BG"/>
        </w:rPr>
        <w:t xml:space="preserve">&lt;10 </w:t>
      </w:r>
      <w:r w:rsidRPr="00F37E8E">
        <w:rPr>
          <w:rFonts w:eastAsia="Times New Roman" w:cs="Arial"/>
          <w:color w:val="000000"/>
          <w:lang w:val="en-US"/>
        </w:rPr>
        <w:t>ml/min</w:t>
      </w:r>
    </w:p>
    <w:p w14:paraId="313C6036" w14:textId="7443CB3C" w:rsidR="00F37E8E" w:rsidRPr="00F37E8E" w:rsidRDefault="00F37E8E" w:rsidP="00F37E8E">
      <w:pPr>
        <w:spacing w:line="240" w:lineRule="auto"/>
        <w:rPr>
          <w:rFonts w:eastAsia="Times New Roman" w:cs="Arial"/>
          <w:color w:val="000000"/>
          <w:lang w:val="en-US"/>
        </w:rPr>
      </w:pPr>
    </w:p>
    <w:p w14:paraId="0B66B099" w14:textId="77777777" w:rsidR="00F37E8E" w:rsidRPr="00F37E8E" w:rsidRDefault="00F37E8E" w:rsidP="00F37E8E">
      <w:pPr>
        <w:spacing w:line="240" w:lineRule="auto"/>
        <w:rPr>
          <w:rFonts w:eastAsia="Times New Roman" w:cs="Arial"/>
          <w:sz w:val="24"/>
          <w:szCs w:val="24"/>
          <w:lang w:eastAsia="bg-BG"/>
        </w:rPr>
      </w:pPr>
      <w:r w:rsidRPr="00F37E8E">
        <w:rPr>
          <w:rFonts w:eastAsia="Times New Roman" w:cs="Arial"/>
          <w:b/>
          <w:bCs/>
          <w:color w:val="000000"/>
          <w:u w:val="single"/>
          <w:lang w:eastAsia="bg-BG"/>
        </w:rPr>
        <w:t>Дозировка</w:t>
      </w:r>
    </w:p>
    <w:p w14:paraId="7D91A2E3" w14:textId="77777777" w:rsidR="00F37E8E" w:rsidRPr="00F37E8E" w:rsidRDefault="00F37E8E" w:rsidP="00F37E8E">
      <w:pPr>
        <w:spacing w:line="240" w:lineRule="auto"/>
        <w:rPr>
          <w:rFonts w:eastAsia="Times New Roman" w:cs="Arial"/>
          <w:sz w:val="24"/>
          <w:szCs w:val="24"/>
          <w:lang w:eastAsia="bg-BG"/>
        </w:rPr>
      </w:pPr>
      <w:r w:rsidRPr="00F37E8E">
        <w:rPr>
          <w:rFonts w:eastAsia="Times New Roman" w:cs="Arial"/>
          <w:color w:val="000000"/>
          <w:lang w:eastAsia="bg-BG"/>
        </w:rPr>
        <w:t>нормална доза</w:t>
      </w:r>
    </w:p>
    <w:p w14:paraId="5722DF57" w14:textId="77777777" w:rsidR="00F37E8E" w:rsidRPr="00F37E8E" w:rsidRDefault="00F37E8E" w:rsidP="00F37E8E">
      <w:pPr>
        <w:spacing w:line="240" w:lineRule="auto"/>
        <w:rPr>
          <w:rFonts w:eastAsia="Times New Roman" w:cs="Arial"/>
          <w:sz w:val="24"/>
          <w:szCs w:val="24"/>
          <w:lang w:eastAsia="bg-BG"/>
        </w:rPr>
      </w:pPr>
      <w:r w:rsidRPr="00F37E8E">
        <w:rPr>
          <w:rFonts w:eastAsia="Times New Roman" w:cs="Arial"/>
          <w:color w:val="000000"/>
          <w:lang w:eastAsia="bg-BG"/>
        </w:rPr>
        <w:t xml:space="preserve">100 200 </w:t>
      </w:r>
      <w:r w:rsidRPr="00F37E8E">
        <w:rPr>
          <w:rFonts w:eastAsia="Times New Roman" w:cs="Arial"/>
          <w:color w:val="000000"/>
          <w:lang w:val="en-US"/>
        </w:rPr>
        <w:t xml:space="preserve">mg </w:t>
      </w:r>
      <w:r w:rsidRPr="00F37E8E">
        <w:rPr>
          <w:rFonts w:eastAsia="Times New Roman" w:cs="Arial"/>
          <w:color w:val="000000"/>
          <w:lang w:eastAsia="bg-BG"/>
        </w:rPr>
        <w:t>дневно</w:t>
      </w:r>
    </w:p>
    <w:p w14:paraId="67D8B1E8" w14:textId="60B8BB52" w:rsidR="00F37E8E" w:rsidRPr="00F37E8E" w:rsidRDefault="00F37E8E" w:rsidP="00F37E8E">
      <w:pPr>
        <w:spacing w:line="240" w:lineRule="auto"/>
        <w:rPr>
          <w:rFonts w:eastAsia="Times New Roman" w:cs="Arial"/>
          <w:color w:val="000000"/>
          <w:lang w:eastAsia="bg-BG"/>
        </w:rPr>
      </w:pPr>
      <w:r w:rsidRPr="00F37E8E">
        <w:rPr>
          <w:rFonts w:eastAsia="Times New Roman" w:cs="Arial"/>
          <w:color w:val="000000"/>
          <w:lang w:eastAsia="bg-BG"/>
        </w:rPr>
        <w:t xml:space="preserve">100 </w:t>
      </w:r>
      <w:r w:rsidRPr="00F37E8E">
        <w:rPr>
          <w:rFonts w:eastAsia="Times New Roman" w:cs="Arial"/>
          <w:color w:val="000000"/>
          <w:lang w:val="en-US"/>
        </w:rPr>
        <w:t xml:space="preserve">mg </w:t>
      </w:r>
      <w:r w:rsidRPr="00F37E8E">
        <w:rPr>
          <w:rFonts w:eastAsia="Times New Roman" w:cs="Arial"/>
          <w:color w:val="000000"/>
          <w:lang w:eastAsia="bg-BG"/>
        </w:rPr>
        <w:t>дневно или на по-големи интервали от време</w:t>
      </w:r>
    </w:p>
    <w:p w14:paraId="29F72F54" w14:textId="0ADF6AA2" w:rsidR="00F37E8E" w:rsidRPr="00F37E8E" w:rsidRDefault="00F37E8E" w:rsidP="00F37E8E">
      <w:pPr>
        <w:spacing w:line="240" w:lineRule="auto"/>
        <w:rPr>
          <w:rFonts w:eastAsia="Times New Roman" w:cs="Arial"/>
          <w:color w:val="000000"/>
          <w:lang w:eastAsia="bg-BG"/>
        </w:rPr>
      </w:pPr>
    </w:p>
    <w:p w14:paraId="22203C70" w14:textId="77777777" w:rsidR="00F37E8E" w:rsidRPr="00F37E8E" w:rsidRDefault="00F37E8E" w:rsidP="00F37E8E">
      <w:pPr>
        <w:spacing w:line="240" w:lineRule="auto"/>
        <w:rPr>
          <w:rFonts w:eastAsia="Times New Roman" w:cs="Arial"/>
          <w:sz w:val="24"/>
          <w:szCs w:val="24"/>
          <w:lang w:eastAsia="bg-BG"/>
        </w:rPr>
      </w:pPr>
      <w:r w:rsidRPr="00F37E8E">
        <w:rPr>
          <w:rFonts w:eastAsia="Times New Roman" w:cs="Arial"/>
          <w:color w:val="000000"/>
          <w:lang w:eastAsia="bg-BG"/>
        </w:rPr>
        <w:t xml:space="preserve">При наличие на увредена бъбречна функция, започване на лечение с максимална доза от 100 </w:t>
      </w:r>
      <w:r w:rsidRPr="00F37E8E">
        <w:rPr>
          <w:rFonts w:eastAsia="Times New Roman" w:cs="Arial"/>
          <w:color w:val="000000"/>
          <w:lang w:val="en-US"/>
        </w:rPr>
        <w:t xml:space="preserve">mg </w:t>
      </w:r>
      <w:r w:rsidRPr="00F37E8E">
        <w:rPr>
          <w:rFonts w:eastAsia="Times New Roman" w:cs="Arial"/>
          <w:color w:val="000000"/>
          <w:lang w:eastAsia="bg-BG"/>
        </w:rPr>
        <w:t xml:space="preserve">дневно трябва да бъде внимателно обмислено, а повишаване на дозата следва да се извърши, само ако степента на отговор в серума и/или урината е незадоволителна. При пациенти с тежка бъбречна недостатъчност, препоръчително е лечението да бъде започнато с доза по-ниска от 100 </w:t>
      </w:r>
      <w:r w:rsidRPr="00F37E8E">
        <w:rPr>
          <w:rFonts w:eastAsia="Times New Roman" w:cs="Arial"/>
          <w:color w:val="000000"/>
          <w:lang w:val="en-US"/>
        </w:rPr>
        <w:t xml:space="preserve">mg </w:t>
      </w:r>
      <w:r w:rsidRPr="00F37E8E">
        <w:rPr>
          <w:rFonts w:eastAsia="Times New Roman" w:cs="Arial"/>
          <w:color w:val="000000"/>
          <w:lang w:eastAsia="bg-BG"/>
        </w:rPr>
        <w:t xml:space="preserve">дневно или да се използва еднократна доза от 100 </w:t>
      </w:r>
      <w:r w:rsidRPr="00F37E8E">
        <w:rPr>
          <w:rFonts w:eastAsia="Times New Roman" w:cs="Arial"/>
          <w:color w:val="000000"/>
          <w:lang w:val="en-US"/>
        </w:rPr>
        <w:t xml:space="preserve">mg </w:t>
      </w:r>
      <w:r w:rsidRPr="00F37E8E">
        <w:rPr>
          <w:rFonts w:eastAsia="Times New Roman" w:cs="Arial"/>
          <w:color w:val="000000"/>
          <w:lang w:eastAsia="bg-BG"/>
        </w:rPr>
        <w:t>на интервали по- дълги от един ден.</w:t>
      </w:r>
    </w:p>
    <w:p w14:paraId="49BB5114" w14:textId="77777777" w:rsidR="00F37E8E" w:rsidRPr="00F37E8E" w:rsidRDefault="00F37E8E" w:rsidP="00F37E8E">
      <w:pPr>
        <w:spacing w:line="240" w:lineRule="auto"/>
        <w:rPr>
          <w:rFonts w:eastAsia="Times New Roman" w:cs="Arial"/>
          <w:sz w:val="24"/>
          <w:szCs w:val="24"/>
          <w:lang w:eastAsia="bg-BG"/>
        </w:rPr>
      </w:pPr>
      <w:r w:rsidRPr="00F37E8E">
        <w:rPr>
          <w:rFonts w:eastAsia="Times New Roman" w:cs="Arial"/>
          <w:color w:val="000000"/>
          <w:lang w:eastAsia="bg-BG"/>
        </w:rPr>
        <w:lastRenderedPageBreak/>
        <w:t xml:space="preserve">Ако мониториране на плазмените концентрации на оксипуринол е възможно, дозата трябва да бъде регулирана, така че плазменото ниво на оксипуринол да се поддържа под 100 </w:t>
      </w:r>
      <w:proofErr w:type="spellStart"/>
      <w:r w:rsidRPr="00F37E8E">
        <w:rPr>
          <w:rFonts w:eastAsia="Times New Roman" w:cs="Arial"/>
          <w:color w:val="000000"/>
          <w:lang w:val="en-US"/>
        </w:rPr>
        <w:t>micromol</w:t>
      </w:r>
      <w:proofErr w:type="spellEnd"/>
      <w:r w:rsidRPr="00F37E8E">
        <w:rPr>
          <w:rFonts w:eastAsia="Times New Roman" w:cs="Arial"/>
          <w:color w:val="000000"/>
          <w:lang w:val="en-US"/>
        </w:rPr>
        <w:t xml:space="preserve">/1 </w:t>
      </w:r>
      <w:r w:rsidRPr="00F37E8E">
        <w:rPr>
          <w:rFonts w:eastAsia="Times New Roman" w:cs="Arial"/>
          <w:color w:val="000000"/>
          <w:lang w:eastAsia="bg-BG"/>
        </w:rPr>
        <w:t xml:space="preserve">(15,2 </w:t>
      </w:r>
      <w:r w:rsidRPr="00F37E8E">
        <w:rPr>
          <w:rFonts w:eastAsia="Times New Roman" w:cs="Arial"/>
          <w:color w:val="000000"/>
          <w:lang w:val="en-US"/>
        </w:rPr>
        <w:t>microgram/ml).</w:t>
      </w:r>
    </w:p>
    <w:p w14:paraId="4DA887A2" w14:textId="77777777" w:rsidR="00F37E8E" w:rsidRPr="00F37E8E" w:rsidRDefault="00F37E8E" w:rsidP="00F37E8E">
      <w:pPr>
        <w:spacing w:line="240" w:lineRule="auto"/>
        <w:rPr>
          <w:rFonts w:eastAsia="Times New Roman" w:cs="Arial"/>
          <w:color w:val="000000"/>
          <w:u w:val="single"/>
          <w:lang w:eastAsia="bg-BG"/>
        </w:rPr>
      </w:pPr>
    </w:p>
    <w:p w14:paraId="3222558B" w14:textId="16B23504" w:rsidR="00F37E8E" w:rsidRPr="00F37E8E" w:rsidRDefault="00F37E8E" w:rsidP="00F37E8E">
      <w:pPr>
        <w:spacing w:line="240" w:lineRule="auto"/>
        <w:rPr>
          <w:rFonts w:eastAsia="Times New Roman" w:cs="Arial"/>
          <w:sz w:val="24"/>
          <w:szCs w:val="24"/>
          <w:lang w:eastAsia="bg-BG"/>
        </w:rPr>
      </w:pPr>
      <w:r w:rsidRPr="00F37E8E">
        <w:rPr>
          <w:rFonts w:eastAsia="Times New Roman" w:cs="Arial"/>
          <w:color w:val="000000"/>
          <w:u w:val="single"/>
          <w:lang w:eastAsia="bg-BG"/>
        </w:rPr>
        <w:t>Препоръки за дозиране при пациенти на хемодиализа</w:t>
      </w:r>
    </w:p>
    <w:p w14:paraId="6A3870D6" w14:textId="77777777" w:rsidR="00F37E8E" w:rsidRPr="00F37E8E" w:rsidRDefault="00F37E8E" w:rsidP="00F37E8E">
      <w:pPr>
        <w:spacing w:line="240" w:lineRule="auto"/>
        <w:rPr>
          <w:rFonts w:eastAsia="Times New Roman" w:cs="Arial"/>
          <w:sz w:val="24"/>
          <w:szCs w:val="24"/>
          <w:lang w:eastAsia="bg-BG"/>
        </w:rPr>
      </w:pPr>
      <w:r w:rsidRPr="00F37E8E">
        <w:rPr>
          <w:rFonts w:eastAsia="Times New Roman" w:cs="Arial"/>
          <w:color w:val="000000"/>
          <w:lang w:eastAsia="bg-BG"/>
        </w:rPr>
        <w:t xml:space="preserve">Алопуринол и неговите метаболити се отстраняват по време на хемодиализа. Ако се налага диализа два до три пъти седмично, трябва да се обмисли алтернативна дозова схема от 300- 400 </w:t>
      </w:r>
      <w:r w:rsidRPr="00F37E8E">
        <w:rPr>
          <w:rFonts w:eastAsia="Times New Roman" w:cs="Arial"/>
          <w:color w:val="000000"/>
          <w:lang w:val="en-US"/>
        </w:rPr>
        <w:t xml:space="preserve">mg </w:t>
      </w:r>
      <w:r w:rsidRPr="00F37E8E">
        <w:rPr>
          <w:rFonts w:eastAsia="Times New Roman" w:cs="Arial"/>
          <w:color w:val="000000"/>
          <w:lang w:eastAsia="bg-BG"/>
        </w:rPr>
        <w:t>алопуринол, прилаган веднага след всяка диализа, без междинни дози.</w:t>
      </w:r>
    </w:p>
    <w:p w14:paraId="1B6BF3EE" w14:textId="77777777" w:rsidR="00F37E8E" w:rsidRPr="00F37E8E" w:rsidRDefault="00F37E8E" w:rsidP="00F37E8E">
      <w:pPr>
        <w:spacing w:line="240" w:lineRule="auto"/>
        <w:rPr>
          <w:rFonts w:eastAsia="Times New Roman" w:cs="Arial"/>
          <w:color w:val="000000"/>
          <w:u w:val="single"/>
          <w:lang w:eastAsia="bg-BG"/>
        </w:rPr>
      </w:pPr>
    </w:p>
    <w:p w14:paraId="124DBC8E" w14:textId="55683FFF" w:rsidR="00F37E8E" w:rsidRPr="00F37E8E" w:rsidRDefault="00F37E8E" w:rsidP="00F37E8E">
      <w:pPr>
        <w:spacing w:line="240" w:lineRule="auto"/>
        <w:rPr>
          <w:rFonts w:eastAsia="Times New Roman" w:cs="Arial"/>
          <w:sz w:val="24"/>
          <w:szCs w:val="24"/>
          <w:lang w:eastAsia="bg-BG"/>
        </w:rPr>
      </w:pPr>
      <w:r w:rsidRPr="00F37E8E">
        <w:rPr>
          <w:rFonts w:eastAsia="Times New Roman" w:cs="Arial"/>
          <w:color w:val="000000"/>
          <w:u w:val="single"/>
          <w:lang w:eastAsia="bg-BG"/>
        </w:rPr>
        <w:t>Препоръки за дозиране при пациенти с увредена чернодробна функция</w:t>
      </w:r>
    </w:p>
    <w:p w14:paraId="4B473BE6" w14:textId="77777777" w:rsidR="00F37E8E" w:rsidRPr="00F37E8E" w:rsidRDefault="00F37E8E" w:rsidP="00F37E8E">
      <w:pPr>
        <w:spacing w:line="240" w:lineRule="auto"/>
        <w:rPr>
          <w:rFonts w:eastAsia="Times New Roman" w:cs="Arial"/>
          <w:sz w:val="24"/>
          <w:szCs w:val="24"/>
          <w:lang w:eastAsia="bg-BG"/>
        </w:rPr>
      </w:pPr>
      <w:r w:rsidRPr="00F37E8E">
        <w:rPr>
          <w:rFonts w:eastAsia="Times New Roman" w:cs="Arial"/>
          <w:color w:val="000000"/>
          <w:lang w:eastAsia="bg-BG"/>
        </w:rPr>
        <w:t>При пациенти с увредена чернодробна функция трябва да се използват по-ниски дози. В началните етапи от лечението се препоръчва редовно проследяване на показателите на чернодробната функция.</w:t>
      </w:r>
    </w:p>
    <w:p w14:paraId="06D1B5C2" w14:textId="77777777" w:rsidR="00F37E8E" w:rsidRPr="00F37E8E" w:rsidRDefault="00F37E8E" w:rsidP="00F37E8E">
      <w:pPr>
        <w:spacing w:line="240" w:lineRule="auto"/>
        <w:rPr>
          <w:rFonts w:eastAsia="Times New Roman" w:cs="Arial"/>
          <w:sz w:val="24"/>
          <w:szCs w:val="24"/>
          <w:lang w:eastAsia="bg-BG"/>
        </w:rPr>
      </w:pPr>
    </w:p>
    <w:p w14:paraId="363686BA" w14:textId="77777777" w:rsidR="00F37E8E" w:rsidRPr="00F37E8E" w:rsidRDefault="00F37E8E" w:rsidP="00F37E8E">
      <w:pPr>
        <w:spacing w:line="240" w:lineRule="auto"/>
        <w:rPr>
          <w:rFonts w:eastAsia="Times New Roman" w:cs="Arial"/>
          <w:sz w:val="24"/>
          <w:szCs w:val="24"/>
          <w:lang w:eastAsia="bg-BG"/>
        </w:rPr>
      </w:pPr>
      <w:r w:rsidRPr="00F37E8E">
        <w:rPr>
          <w:rFonts w:eastAsia="Times New Roman" w:cs="Arial"/>
          <w:color w:val="000000"/>
          <w:u w:val="single"/>
          <w:lang w:eastAsia="bg-BG"/>
        </w:rPr>
        <w:t>Лечение на състояния с висок кръговрат на пикочна киселина, напр. неоплазия, синдром на</w:t>
      </w:r>
      <w:r w:rsidRPr="00F37E8E">
        <w:rPr>
          <w:rFonts w:eastAsia="Times New Roman" w:cs="Arial"/>
          <w:color w:val="000000"/>
          <w:lang w:eastAsia="bg-BG"/>
        </w:rPr>
        <w:t xml:space="preserve"> </w:t>
      </w:r>
      <w:proofErr w:type="spellStart"/>
      <w:r w:rsidRPr="00F37E8E">
        <w:rPr>
          <w:rFonts w:eastAsia="Times New Roman" w:cs="Arial"/>
          <w:color w:val="000000"/>
          <w:u w:val="single"/>
          <w:lang w:val="en-US"/>
        </w:rPr>
        <w:t>Lesch-Nyhan</w:t>
      </w:r>
      <w:proofErr w:type="spellEnd"/>
    </w:p>
    <w:p w14:paraId="1C546133" w14:textId="77777777" w:rsidR="00F37E8E" w:rsidRPr="00F37E8E" w:rsidRDefault="00F37E8E" w:rsidP="00F37E8E">
      <w:pPr>
        <w:rPr>
          <w:rFonts w:eastAsia="Times New Roman" w:cs="Arial"/>
          <w:sz w:val="24"/>
          <w:szCs w:val="24"/>
          <w:lang w:eastAsia="bg-BG"/>
        </w:rPr>
      </w:pPr>
      <w:r w:rsidRPr="00F37E8E">
        <w:rPr>
          <w:rFonts w:eastAsia="Times New Roman" w:cs="Arial"/>
          <w:color w:val="000000"/>
          <w:lang w:eastAsia="bg-BG"/>
        </w:rPr>
        <w:t>Препоръчително е да се корйгира съществуваща хиперурикемия и/или хиперурикозурия с алопуринол преди започване на цитостатична терапия. От значение е да се осигури адекватна хидратация с цел поддържане на оптимална диуреза и да се опита алкализация на урината с</w:t>
      </w:r>
      <w:r w:rsidRPr="00F37E8E">
        <w:rPr>
          <w:rFonts w:eastAsia="Times New Roman" w:cs="Arial"/>
          <w:color w:val="000000"/>
          <w:lang w:eastAsia="bg-BG"/>
        </w:rPr>
        <w:t xml:space="preserve"> </w:t>
      </w:r>
      <w:r w:rsidRPr="00F37E8E">
        <w:rPr>
          <w:rFonts w:eastAsia="Times New Roman" w:cs="Arial"/>
          <w:color w:val="000000"/>
          <w:lang w:eastAsia="bg-BG"/>
        </w:rPr>
        <w:t>оглед повишаване разтворимостта на уратите в урината/пикочната киселина. Дозата на алопуринол трябва да бъде в по-ниския дозов интервал.</w:t>
      </w:r>
    </w:p>
    <w:p w14:paraId="3712DC96" w14:textId="77777777" w:rsidR="00F37E8E" w:rsidRPr="00F37E8E" w:rsidRDefault="00F37E8E" w:rsidP="00F37E8E">
      <w:pPr>
        <w:spacing w:line="240" w:lineRule="auto"/>
        <w:rPr>
          <w:rFonts w:eastAsia="Times New Roman" w:cs="Arial"/>
          <w:color w:val="000000"/>
          <w:lang w:eastAsia="bg-BG"/>
        </w:rPr>
      </w:pPr>
    </w:p>
    <w:p w14:paraId="6C219693" w14:textId="0602DE32" w:rsidR="00F37E8E" w:rsidRPr="00F37E8E" w:rsidRDefault="00F37E8E" w:rsidP="00F37E8E">
      <w:pPr>
        <w:spacing w:line="240" w:lineRule="auto"/>
        <w:rPr>
          <w:rFonts w:eastAsia="Times New Roman" w:cs="Arial"/>
          <w:sz w:val="24"/>
          <w:szCs w:val="24"/>
          <w:lang w:eastAsia="bg-BG"/>
        </w:rPr>
      </w:pPr>
      <w:r w:rsidRPr="00F37E8E">
        <w:rPr>
          <w:rFonts w:eastAsia="Times New Roman" w:cs="Arial"/>
          <w:color w:val="000000"/>
          <w:lang w:eastAsia="bg-BG"/>
        </w:rPr>
        <w:t xml:space="preserve">Ако бъбречната функция е компрометирана от наличие на уратна нефропатия или друга патология, да се спазват указанията дадени в </w:t>
      </w:r>
      <w:r w:rsidRPr="00F37E8E">
        <w:rPr>
          <w:rFonts w:eastAsia="Times New Roman" w:cs="Arial"/>
          <w:i/>
          <w:iCs/>
          <w:color w:val="000000"/>
          <w:lang w:eastAsia="bg-BG"/>
        </w:rPr>
        <w:t>Препоръки за дозиране при бъбречни заболявания.</w:t>
      </w:r>
    </w:p>
    <w:p w14:paraId="02573D6D" w14:textId="77777777" w:rsidR="00F37E8E" w:rsidRPr="00F37E8E" w:rsidRDefault="00F37E8E" w:rsidP="00F37E8E">
      <w:pPr>
        <w:spacing w:line="240" w:lineRule="auto"/>
        <w:rPr>
          <w:rFonts w:eastAsia="Times New Roman" w:cs="Arial"/>
          <w:color w:val="000000"/>
          <w:lang w:eastAsia="bg-BG"/>
        </w:rPr>
      </w:pPr>
    </w:p>
    <w:p w14:paraId="5F9A7651" w14:textId="69A537B6" w:rsidR="00F37E8E" w:rsidRPr="00F37E8E" w:rsidRDefault="00F37E8E" w:rsidP="00F37E8E">
      <w:pPr>
        <w:spacing w:line="240" w:lineRule="auto"/>
        <w:rPr>
          <w:rFonts w:eastAsia="Times New Roman" w:cs="Arial"/>
          <w:sz w:val="24"/>
          <w:szCs w:val="24"/>
          <w:lang w:eastAsia="bg-BG"/>
        </w:rPr>
      </w:pPr>
      <w:r w:rsidRPr="00F37E8E">
        <w:rPr>
          <w:rFonts w:eastAsia="Times New Roman" w:cs="Arial"/>
          <w:color w:val="000000"/>
          <w:lang w:eastAsia="bg-BG"/>
        </w:rPr>
        <w:t>Тези правила може да намалят риска от отлагане на ксантин или оксипуринол, което усложнява клиничното състояние (вж. точки 4.5 и 4.8).</w:t>
      </w:r>
    </w:p>
    <w:p w14:paraId="0770DDF3" w14:textId="77777777" w:rsidR="00F37E8E" w:rsidRPr="00F37E8E" w:rsidRDefault="00F37E8E" w:rsidP="00F37E8E">
      <w:pPr>
        <w:spacing w:line="240" w:lineRule="auto"/>
        <w:rPr>
          <w:rFonts w:eastAsia="Times New Roman" w:cs="Arial"/>
          <w:i/>
          <w:iCs/>
          <w:color w:val="000000"/>
          <w:lang w:eastAsia="bg-BG"/>
        </w:rPr>
      </w:pPr>
    </w:p>
    <w:p w14:paraId="43B9F770" w14:textId="67DC3F2F" w:rsidR="00F37E8E" w:rsidRPr="00F37E8E" w:rsidRDefault="00F37E8E" w:rsidP="00F37E8E">
      <w:pPr>
        <w:spacing w:line="240" w:lineRule="auto"/>
        <w:rPr>
          <w:rFonts w:eastAsia="Times New Roman" w:cs="Arial"/>
          <w:sz w:val="24"/>
          <w:szCs w:val="24"/>
          <w:lang w:eastAsia="bg-BG"/>
        </w:rPr>
      </w:pPr>
      <w:r w:rsidRPr="00F37E8E">
        <w:rPr>
          <w:rFonts w:eastAsia="Times New Roman" w:cs="Arial"/>
          <w:i/>
          <w:iCs/>
          <w:color w:val="000000"/>
          <w:lang w:eastAsia="bg-BG"/>
        </w:rPr>
        <w:t>Препоръка за мониториране:</w:t>
      </w:r>
      <w:r w:rsidRPr="00F37E8E">
        <w:rPr>
          <w:rFonts w:eastAsia="Times New Roman" w:cs="Arial"/>
          <w:color w:val="000000"/>
          <w:lang w:eastAsia="bg-BG"/>
        </w:rPr>
        <w:t xml:space="preserve"> Дозировката трябва да се адаптира чрез мониториране на серумните концентрации на пикочната киселина и нивото на уратите/пикочната киселина в урината на подходящи интервали.</w:t>
      </w:r>
    </w:p>
    <w:p w14:paraId="52DF59C0" w14:textId="77777777" w:rsidR="00F37E8E" w:rsidRPr="00F37E8E" w:rsidRDefault="00F37E8E" w:rsidP="00F37E8E">
      <w:pPr>
        <w:spacing w:line="240" w:lineRule="auto"/>
        <w:rPr>
          <w:rFonts w:eastAsia="Times New Roman" w:cs="Arial"/>
          <w:color w:val="000000"/>
          <w:u w:val="single"/>
          <w:lang w:eastAsia="bg-BG"/>
        </w:rPr>
      </w:pPr>
    </w:p>
    <w:p w14:paraId="505660BF" w14:textId="0FFF5EAA" w:rsidR="00F37E8E" w:rsidRPr="00F37E8E" w:rsidRDefault="00F37E8E" w:rsidP="00F37E8E">
      <w:pPr>
        <w:pStyle w:val="Heading3"/>
        <w:rPr>
          <w:rFonts w:eastAsia="Times New Roman"/>
          <w:u w:val="single"/>
          <w:lang w:eastAsia="bg-BG"/>
        </w:rPr>
      </w:pPr>
      <w:r w:rsidRPr="00F37E8E">
        <w:rPr>
          <w:rFonts w:eastAsia="Times New Roman"/>
          <w:u w:val="single"/>
          <w:lang w:eastAsia="bg-BG"/>
        </w:rPr>
        <w:t>Начин на приложение:</w:t>
      </w:r>
    </w:p>
    <w:p w14:paraId="1CCA7028" w14:textId="77777777" w:rsidR="00F37E8E" w:rsidRPr="00F37E8E" w:rsidRDefault="00F37E8E" w:rsidP="00F37E8E">
      <w:pPr>
        <w:spacing w:line="240" w:lineRule="auto"/>
        <w:rPr>
          <w:rFonts w:eastAsia="Times New Roman" w:cs="Arial"/>
          <w:sz w:val="24"/>
          <w:szCs w:val="24"/>
          <w:lang w:eastAsia="bg-BG"/>
        </w:rPr>
      </w:pPr>
      <w:r w:rsidRPr="00F37E8E">
        <w:rPr>
          <w:rFonts w:eastAsia="Times New Roman" w:cs="Arial"/>
          <w:color w:val="000000"/>
          <w:lang w:eastAsia="bg-BG"/>
        </w:rPr>
        <w:t xml:space="preserve">Алопуринол може да се приема през устата веднъж дневно. За по-добра стомашно-чревна поносимост трябва да се приема след хранене. Ако дневната доза превишава 300 </w:t>
      </w:r>
      <w:r w:rsidRPr="00F37E8E">
        <w:rPr>
          <w:rFonts w:eastAsia="Times New Roman" w:cs="Arial"/>
          <w:color w:val="000000"/>
          <w:lang w:val="en-US"/>
        </w:rPr>
        <w:t xml:space="preserve">mg </w:t>
      </w:r>
      <w:r w:rsidRPr="00F37E8E">
        <w:rPr>
          <w:rFonts w:eastAsia="Times New Roman" w:cs="Arial"/>
          <w:color w:val="000000"/>
          <w:lang w:eastAsia="bg-BG"/>
        </w:rPr>
        <w:t>и са налице данни за стомашно-чревен дискомфорт, може да се приема на няколко отделни дози през деня.</w:t>
      </w:r>
    </w:p>
    <w:p w14:paraId="4550FF15" w14:textId="77777777" w:rsidR="00F37E8E" w:rsidRPr="00F37E8E" w:rsidRDefault="00F37E8E" w:rsidP="00F37E8E"/>
    <w:p w14:paraId="6158ADF5" w14:textId="72C385ED" w:rsidR="00A428B7" w:rsidRDefault="002C50EE" w:rsidP="00340E8D">
      <w:pPr>
        <w:pStyle w:val="Heading2"/>
      </w:pPr>
      <w:r>
        <w:t>4.3. Противопоказания</w:t>
      </w:r>
    </w:p>
    <w:p w14:paraId="51F5D659" w14:textId="5F2CFAE8" w:rsidR="00F37E8E" w:rsidRDefault="00F37E8E" w:rsidP="00F37E8E"/>
    <w:p w14:paraId="0931616F" w14:textId="77777777" w:rsidR="00F37E8E" w:rsidRPr="00F37E8E" w:rsidRDefault="00F37E8E" w:rsidP="00F37E8E">
      <w:pPr>
        <w:rPr>
          <w:sz w:val="24"/>
          <w:szCs w:val="24"/>
          <w:lang w:eastAsia="bg-BG"/>
        </w:rPr>
      </w:pPr>
      <w:r w:rsidRPr="00F37E8E">
        <w:rPr>
          <w:lang w:eastAsia="bg-BG"/>
        </w:rPr>
        <w:t>Свръхчувствителност към активното вещество или към някое от помощните вещества, изброени в точка 6.1.</w:t>
      </w:r>
    </w:p>
    <w:p w14:paraId="5BA289AB" w14:textId="77777777" w:rsidR="00F37E8E" w:rsidRPr="00F37E8E" w:rsidRDefault="00F37E8E" w:rsidP="00F37E8E"/>
    <w:p w14:paraId="45176B5B" w14:textId="17169C78" w:rsidR="00A428B7" w:rsidRDefault="002C50EE" w:rsidP="00340E8D">
      <w:pPr>
        <w:pStyle w:val="Heading2"/>
      </w:pPr>
      <w:r>
        <w:t>4.4. Специални предупреждения и предпазни мерки при употреба</w:t>
      </w:r>
    </w:p>
    <w:p w14:paraId="597D6BED" w14:textId="3BA2561D" w:rsidR="00F37E8E" w:rsidRDefault="00F37E8E" w:rsidP="00F37E8E"/>
    <w:p w14:paraId="7700A471" w14:textId="77777777" w:rsidR="00F37E8E" w:rsidRPr="00F37E8E" w:rsidRDefault="00F37E8E" w:rsidP="00F37E8E">
      <w:pPr>
        <w:spacing w:line="240" w:lineRule="auto"/>
        <w:rPr>
          <w:rFonts w:eastAsia="Times New Roman" w:cs="Arial"/>
          <w:sz w:val="24"/>
          <w:szCs w:val="24"/>
          <w:lang w:eastAsia="bg-BG"/>
        </w:rPr>
      </w:pPr>
      <w:r w:rsidRPr="00F37E8E">
        <w:rPr>
          <w:rFonts w:eastAsia="Times New Roman" w:cs="Arial"/>
          <w:i/>
          <w:iCs/>
          <w:color w:val="000000"/>
          <w:lang w:eastAsia="bg-BG"/>
        </w:rPr>
        <w:lastRenderedPageBreak/>
        <w:t>Остър пристъп на подагра:</w:t>
      </w:r>
      <w:r w:rsidRPr="00F37E8E">
        <w:rPr>
          <w:rFonts w:eastAsia="Times New Roman" w:cs="Arial"/>
          <w:color w:val="000000"/>
          <w:lang w:eastAsia="bg-BG"/>
        </w:rPr>
        <w:t xml:space="preserve"> Лечение с алопуринол не трябва да се започва до пълното изчезване на симптомите на подагрозния пристъп, тъй като това може да провокира появата на нов пристъп.</w:t>
      </w:r>
    </w:p>
    <w:p w14:paraId="6EB1808E" w14:textId="77777777" w:rsidR="00F37E8E" w:rsidRPr="00F37E8E" w:rsidRDefault="00F37E8E" w:rsidP="00F37E8E">
      <w:pPr>
        <w:spacing w:line="240" w:lineRule="auto"/>
        <w:rPr>
          <w:rFonts w:eastAsia="Times New Roman" w:cs="Arial"/>
          <w:sz w:val="24"/>
          <w:szCs w:val="24"/>
          <w:lang w:eastAsia="bg-BG"/>
        </w:rPr>
      </w:pPr>
      <w:r w:rsidRPr="00F37E8E">
        <w:rPr>
          <w:rFonts w:eastAsia="Times New Roman" w:cs="Arial"/>
          <w:color w:val="000000"/>
          <w:lang w:eastAsia="bg-BG"/>
        </w:rPr>
        <w:t>В началните етапи от лечението с алопуринол както и при останалите урикозурични продукти, може да се провокира появата на пристъп от подагрозен артрит. Затова се препоръчва профилактичното приложение на подходящи противовъзпалителни продукти или колхицин в продължение най-малко на един месец. За подробности относно дозировката, предупрежденията и предпазните мерки, направете справка с литературата.</w:t>
      </w:r>
    </w:p>
    <w:p w14:paraId="2A9DAB04" w14:textId="77777777" w:rsidR="00F37E8E" w:rsidRPr="00F37E8E" w:rsidRDefault="00F37E8E" w:rsidP="00F37E8E">
      <w:pPr>
        <w:spacing w:line="240" w:lineRule="auto"/>
        <w:rPr>
          <w:rFonts w:eastAsia="Times New Roman" w:cs="Arial"/>
          <w:sz w:val="24"/>
          <w:szCs w:val="24"/>
          <w:lang w:eastAsia="bg-BG"/>
        </w:rPr>
      </w:pPr>
      <w:r w:rsidRPr="00F37E8E">
        <w:rPr>
          <w:rFonts w:eastAsia="Times New Roman" w:cs="Arial"/>
          <w:color w:val="000000"/>
          <w:lang w:eastAsia="bg-BG"/>
        </w:rPr>
        <w:t>При поява на пристъп при пациенти на лечение с алопуринол, терапията трябва да продължи в същата дозировка, а пристъпа да се лекува с подходящи противовъзпалителни продукти.</w:t>
      </w:r>
    </w:p>
    <w:p w14:paraId="78B89D1E" w14:textId="77777777" w:rsidR="00F37E8E" w:rsidRPr="00F37E8E" w:rsidRDefault="00F37E8E" w:rsidP="00F37E8E">
      <w:pPr>
        <w:spacing w:line="240" w:lineRule="auto"/>
        <w:rPr>
          <w:rFonts w:eastAsia="Times New Roman" w:cs="Arial"/>
          <w:color w:val="000000"/>
          <w:lang w:eastAsia="bg-BG"/>
        </w:rPr>
      </w:pPr>
    </w:p>
    <w:p w14:paraId="7DB693CA" w14:textId="7C94EF98" w:rsidR="00F37E8E" w:rsidRPr="00F37E8E" w:rsidRDefault="00F37E8E" w:rsidP="00F37E8E">
      <w:pPr>
        <w:spacing w:line="240" w:lineRule="auto"/>
        <w:rPr>
          <w:rFonts w:eastAsia="Times New Roman" w:cs="Arial"/>
          <w:sz w:val="24"/>
          <w:szCs w:val="24"/>
          <w:lang w:eastAsia="bg-BG"/>
        </w:rPr>
      </w:pPr>
      <w:r w:rsidRPr="00F37E8E">
        <w:rPr>
          <w:rFonts w:eastAsia="Times New Roman" w:cs="Arial"/>
          <w:color w:val="000000"/>
          <w:lang w:eastAsia="bg-BG"/>
        </w:rPr>
        <w:t>Алопуринол не трябва да се предписва на пациенти, лекувани с азатиоприн или 6- меркаптопурин, освен ако дозата на тези лекарства не е намалена до една четвърт от първоначално предписаната доза (вж. точка 4,5).</w:t>
      </w:r>
    </w:p>
    <w:p w14:paraId="4248C406" w14:textId="77777777" w:rsidR="00F37E8E" w:rsidRPr="00F37E8E" w:rsidRDefault="00F37E8E" w:rsidP="00F37E8E">
      <w:pPr>
        <w:spacing w:line="240" w:lineRule="auto"/>
        <w:rPr>
          <w:rFonts w:eastAsia="Times New Roman" w:cs="Arial"/>
          <w:i/>
          <w:iCs/>
          <w:color w:val="000000"/>
          <w:lang w:eastAsia="bg-BG"/>
        </w:rPr>
      </w:pPr>
    </w:p>
    <w:p w14:paraId="60509654" w14:textId="3401C0A8" w:rsidR="00F37E8E" w:rsidRPr="00F37E8E" w:rsidRDefault="00F37E8E" w:rsidP="00F37E8E">
      <w:pPr>
        <w:spacing w:line="240" w:lineRule="auto"/>
        <w:rPr>
          <w:rFonts w:eastAsia="Times New Roman" w:cs="Arial"/>
          <w:sz w:val="24"/>
          <w:szCs w:val="24"/>
          <w:lang w:eastAsia="bg-BG"/>
        </w:rPr>
      </w:pPr>
      <w:r w:rsidRPr="00F37E8E">
        <w:rPr>
          <w:rFonts w:eastAsia="Times New Roman" w:cs="Arial"/>
          <w:i/>
          <w:iCs/>
          <w:color w:val="000000"/>
          <w:lang w:eastAsia="bg-BG"/>
        </w:rPr>
        <w:t>Чернодробно или бъбречно увреждане:</w:t>
      </w:r>
      <w:r w:rsidRPr="00F37E8E">
        <w:rPr>
          <w:rFonts w:eastAsia="Times New Roman" w:cs="Arial"/>
          <w:color w:val="000000"/>
          <w:lang w:eastAsia="bg-BG"/>
        </w:rPr>
        <w:t xml:space="preserve"> При пациенти с увредена чернодробна или бъбречна функция трябва да се използват по-ниски дози (вж. точка 4.2). Пациентите, които получават лечение за хипертония или сърдечна недостатъчност, напр. с диуретици или АСЕ инхибитори, може да получат някакво съпътстващо увреждане на бъбречната функция, поради което алопуринол трябва да се използва предпазливо в тази група.</w:t>
      </w:r>
    </w:p>
    <w:p w14:paraId="3D454BAE" w14:textId="77777777" w:rsidR="00F37E8E" w:rsidRPr="00F37E8E" w:rsidRDefault="00F37E8E" w:rsidP="00F37E8E">
      <w:pPr>
        <w:spacing w:line="240" w:lineRule="auto"/>
        <w:rPr>
          <w:rFonts w:eastAsia="Times New Roman" w:cs="Arial"/>
          <w:i/>
          <w:iCs/>
          <w:color w:val="000000"/>
          <w:lang w:eastAsia="bg-BG"/>
        </w:rPr>
      </w:pPr>
    </w:p>
    <w:p w14:paraId="0EA40EBA" w14:textId="5D706E53" w:rsidR="00F37E8E" w:rsidRPr="00F37E8E" w:rsidRDefault="00F37E8E" w:rsidP="00F37E8E">
      <w:pPr>
        <w:spacing w:line="240" w:lineRule="auto"/>
        <w:rPr>
          <w:rFonts w:eastAsia="Times New Roman" w:cs="Arial"/>
          <w:sz w:val="24"/>
          <w:szCs w:val="24"/>
          <w:lang w:eastAsia="bg-BG"/>
        </w:rPr>
      </w:pPr>
      <w:r w:rsidRPr="00F37E8E">
        <w:rPr>
          <w:rFonts w:eastAsia="Times New Roman" w:cs="Arial"/>
          <w:i/>
          <w:iCs/>
          <w:color w:val="000000"/>
          <w:lang w:eastAsia="bg-BG"/>
        </w:rPr>
        <w:t>Безсимптомната</w:t>
      </w:r>
      <w:r w:rsidRPr="00F37E8E">
        <w:rPr>
          <w:rFonts w:eastAsia="Times New Roman" w:cs="Arial"/>
          <w:color w:val="000000"/>
          <w:lang w:eastAsia="bg-BG"/>
        </w:rPr>
        <w:t xml:space="preserve"> хиперурикемия сама по себе си не е показание за употреба на алопуринол. Това състояние може да бъде коригирано с употребата на течности, промяна в диетата и лечение на основното заболяване.</w:t>
      </w:r>
    </w:p>
    <w:p w14:paraId="78DCD83E" w14:textId="77777777" w:rsidR="00F37E8E" w:rsidRPr="00F37E8E" w:rsidRDefault="00F37E8E" w:rsidP="00F37E8E">
      <w:pPr>
        <w:rPr>
          <w:rFonts w:eastAsia="Times New Roman" w:cs="Arial"/>
          <w:i/>
          <w:iCs/>
          <w:color w:val="000000"/>
          <w:lang w:eastAsia="bg-BG"/>
        </w:rPr>
      </w:pPr>
    </w:p>
    <w:p w14:paraId="5DCE6968" w14:textId="4B60CB31" w:rsidR="00F37E8E" w:rsidRPr="00F37E8E" w:rsidRDefault="00F37E8E" w:rsidP="00F37E8E">
      <w:pPr>
        <w:rPr>
          <w:rFonts w:eastAsia="Times New Roman" w:cs="Arial"/>
          <w:color w:val="000000"/>
          <w:lang w:eastAsia="bg-BG"/>
        </w:rPr>
      </w:pPr>
      <w:r w:rsidRPr="00F37E8E">
        <w:rPr>
          <w:rFonts w:eastAsia="Times New Roman" w:cs="Arial"/>
          <w:i/>
          <w:iCs/>
          <w:color w:val="000000"/>
          <w:lang w:eastAsia="bg-BG"/>
        </w:rPr>
        <w:t>Отлагане на ксантин:</w:t>
      </w:r>
      <w:r w:rsidRPr="00F37E8E">
        <w:rPr>
          <w:rFonts w:eastAsia="Times New Roman" w:cs="Arial"/>
          <w:color w:val="000000"/>
          <w:lang w:eastAsia="bg-BG"/>
        </w:rPr>
        <w:t xml:space="preserve"> При състояния, при които образуването на урати е силно повишено (напр, малигнени заболявания и тяхното лечение, синдром на </w:t>
      </w:r>
      <w:proofErr w:type="spellStart"/>
      <w:r w:rsidRPr="00F37E8E">
        <w:rPr>
          <w:rFonts w:eastAsia="Times New Roman" w:cs="Arial"/>
          <w:color w:val="000000"/>
          <w:lang w:val="en-US"/>
        </w:rPr>
        <w:t>Lesch-Nyhan</w:t>
      </w:r>
      <w:proofErr w:type="spellEnd"/>
      <w:r w:rsidRPr="00F37E8E">
        <w:rPr>
          <w:rFonts w:eastAsia="Times New Roman" w:cs="Arial"/>
          <w:color w:val="000000"/>
          <w:lang w:val="en-US"/>
        </w:rPr>
        <w:t>),</w:t>
      </w:r>
      <w:r w:rsidRPr="00F37E8E">
        <w:rPr>
          <w:rFonts w:eastAsia="Times New Roman" w:cs="Arial"/>
          <w:color w:val="000000"/>
          <w:lang w:eastAsia="bg-BG"/>
        </w:rPr>
        <w:t xml:space="preserve"> абсолютната концентрация на ксантин в урината би могла в редки случаи да се повиши до такава степен, че да създаде условия за отлагането му в пикочните пътища. Този риск може да бъде намалсн чрез адекватна хидратация, за да се постигне оптимално разреждане на урината.</w:t>
      </w:r>
    </w:p>
    <w:p w14:paraId="5B5FFCA1" w14:textId="0C6B8090" w:rsidR="00F37E8E" w:rsidRPr="00F37E8E" w:rsidRDefault="00F37E8E" w:rsidP="00F37E8E">
      <w:pPr>
        <w:rPr>
          <w:rFonts w:eastAsia="Times New Roman" w:cs="Arial"/>
          <w:color w:val="000000"/>
          <w:lang w:eastAsia="bg-BG"/>
        </w:rPr>
      </w:pPr>
    </w:p>
    <w:p w14:paraId="1100B2A7" w14:textId="77777777" w:rsidR="00F37E8E" w:rsidRPr="00F37E8E" w:rsidRDefault="00F37E8E" w:rsidP="00F37E8E">
      <w:pPr>
        <w:spacing w:line="240" w:lineRule="auto"/>
        <w:rPr>
          <w:rFonts w:eastAsia="Times New Roman" w:cs="Arial"/>
          <w:sz w:val="24"/>
          <w:szCs w:val="24"/>
          <w:lang w:eastAsia="bg-BG"/>
        </w:rPr>
      </w:pPr>
      <w:r w:rsidRPr="00F37E8E">
        <w:rPr>
          <w:rFonts w:eastAsia="Times New Roman" w:cs="Arial"/>
          <w:i/>
          <w:iCs/>
          <w:color w:val="000000"/>
          <w:lang w:eastAsia="bg-BG"/>
        </w:rPr>
        <w:t>Влияние върху уратните бъбречни камъни:</w:t>
      </w:r>
      <w:r w:rsidRPr="00F37E8E">
        <w:rPr>
          <w:rFonts w:eastAsia="Times New Roman" w:cs="Arial"/>
          <w:color w:val="000000"/>
          <w:lang w:eastAsia="bg-BG"/>
        </w:rPr>
        <w:t xml:space="preserve"> Адекватната терапия с алопуринол ще доведе до разтваряне на големи уратни камъни в бъбречните легенчета, с малка вероятност за засядане в уретерите.</w:t>
      </w:r>
    </w:p>
    <w:p w14:paraId="68C7202B" w14:textId="77777777" w:rsidR="00F37E8E" w:rsidRPr="00F37E8E" w:rsidRDefault="00F37E8E" w:rsidP="00F37E8E">
      <w:pPr>
        <w:spacing w:line="240" w:lineRule="auto"/>
        <w:rPr>
          <w:rFonts w:eastAsia="Times New Roman" w:cs="Arial"/>
          <w:color w:val="000000"/>
          <w:lang w:eastAsia="bg-BG"/>
        </w:rPr>
      </w:pPr>
    </w:p>
    <w:p w14:paraId="62D277C6" w14:textId="6084FC12" w:rsidR="00F37E8E" w:rsidRPr="00F37E8E" w:rsidRDefault="00F37E8E" w:rsidP="00F37E8E">
      <w:pPr>
        <w:spacing w:line="240" w:lineRule="auto"/>
        <w:rPr>
          <w:rFonts w:eastAsia="Times New Roman" w:cs="Arial"/>
          <w:sz w:val="24"/>
          <w:szCs w:val="24"/>
          <w:lang w:eastAsia="bg-BG"/>
        </w:rPr>
      </w:pPr>
      <w:r w:rsidRPr="00F37E8E">
        <w:rPr>
          <w:rFonts w:eastAsia="Times New Roman" w:cs="Arial"/>
          <w:color w:val="000000"/>
          <w:lang w:eastAsia="bg-BG"/>
        </w:rPr>
        <w:t xml:space="preserve">По време на лечението на подагрозна нефропатия и уратна калкулоза, 24-часовата диуреза трябва да бъде не по-малко от 2 литра, </w:t>
      </w:r>
      <w:r w:rsidRPr="00F37E8E">
        <w:rPr>
          <w:rFonts w:eastAsia="Times New Roman" w:cs="Arial"/>
          <w:color w:val="000000"/>
          <w:lang w:val="en-US"/>
        </w:rPr>
        <w:t xml:space="preserve">a pH </w:t>
      </w:r>
      <w:r w:rsidRPr="00F37E8E">
        <w:rPr>
          <w:rFonts w:eastAsia="Times New Roman" w:cs="Arial"/>
          <w:color w:val="000000"/>
          <w:lang w:eastAsia="bg-BG"/>
        </w:rPr>
        <w:t>на урината да се поддържа в диапазона от 6,4 - 6,8.</w:t>
      </w:r>
    </w:p>
    <w:p w14:paraId="2A46284E" w14:textId="77777777" w:rsidR="00F37E8E" w:rsidRPr="00F37E8E" w:rsidRDefault="00F37E8E" w:rsidP="00F37E8E">
      <w:pPr>
        <w:spacing w:line="240" w:lineRule="auto"/>
        <w:rPr>
          <w:rFonts w:eastAsia="Times New Roman" w:cs="Arial"/>
          <w:i/>
          <w:iCs/>
          <w:color w:val="000000"/>
          <w:lang w:eastAsia="bg-BG"/>
        </w:rPr>
      </w:pPr>
    </w:p>
    <w:p w14:paraId="3F49CF3B" w14:textId="09B2C542" w:rsidR="00F37E8E" w:rsidRPr="00F37E8E" w:rsidRDefault="00F37E8E" w:rsidP="00F37E8E">
      <w:pPr>
        <w:spacing w:line="240" w:lineRule="auto"/>
        <w:rPr>
          <w:rFonts w:eastAsia="Times New Roman" w:cs="Arial"/>
          <w:sz w:val="24"/>
          <w:szCs w:val="24"/>
          <w:lang w:eastAsia="bg-BG"/>
        </w:rPr>
      </w:pPr>
      <w:r w:rsidRPr="00F37E8E">
        <w:rPr>
          <w:rFonts w:eastAsia="Times New Roman" w:cs="Arial"/>
          <w:i/>
          <w:iCs/>
          <w:color w:val="000000"/>
          <w:lang w:eastAsia="bg-BG"/>
        </w:rPr>
        <w:t xml:space="preserve">Синдром на свръхчувствителност, синдром на Стивън-Джонсън </w:t>
      </w:r>
      <w:r w:rsidRPr="00F37E8E">
        <w:rPr>
          <w:rFonts w:eastAsia="Times New Roman" w:cs="Arial"/>
          <w:i/>
          <w:iCs/>
          <w:color w:val="000000"/>
          <w:lang w:val="en-US"/>
        </w:rPr>
        <w:t xml:space="preserve">(SJS) </w:t>
      </w:r>
      <w:r w:rsidRPr="00F37E8E">
        <w:rPr>
          <w:rFonts w:eastAsia="Times New Roman" w:cs="Arial"/>
          <w:i/>
          <w:iCs/>
          <w:color w:val="000000"/>
          <w:lang w:eastAsia="bg-BG"/>
        </w:rPr>
        <w:t xml:space="preserve">и токсична епидермална некролиза </w:t>
      </w:r>
      <w:r w:rsidRPr="00F37E8E">
        <w:rPr>
          <w:rFonts w:eastAsia="Times New Roman" w:cs="Arial"/>
          <w:i/>
          <w:iCs/>
          <w:color w:val="000000"/>
          <w:lang w:val="en-US"/>
        </w:rPr>
        <w:t>(TEN):</w:t>
      </w:r>
      <w:r w:rsidRPr="00F37E8E">
        <w:rPr>
          <w:rFonts w:eastAsia="Times New Roman" w:cs="Arial"/>
          <w:color w:val="000000"/>
          <w:lang w:val="en-US"/>
        </w:rPr>
        <w:t xml:space="preserve"> </w:t>
      </w:r>
      <w:r w:rsidRPr="00F37E8E">
        <w:rPr>
          <w:rFonts w:eastAsia="Times New Roman" w:cs="Arial"/>
          <w:color w:val="000000"/>
          <w:lang w:eastAsia="bg-BG"/>
        </w:rPr>
        <w:t xml:space="preserve">Реакциите на свръхчувствителност към алопуринол може да се проявят по много различни начини, включващи макулопапулозен екзантем, синдром на свръхчувствителност (известен още като </w:t>
      </w:r>
      <w:r w:rsidRPr="00F37E8E">
        <w:rPr>
          <w:rFonts w:eastAsia="Times New Roman" w:cs="Arial"/>
          <w:color w:val="000000"/>
          <w:lang w:val="en-US"/>
        </w:rPr>
        <w:t xml:space="preserve">DRESS) </w:t>
      </w:r>
      <w:r w:rsidRPr="00F37E8E">
        <w:rPr>
          <w:rFonts w:eastAsia="Times New Roman" w:cs="Arial"/>
          <w:color w:val="000000"/>
          <w:lang w:eastAsia="bg-BG"/>
        </w:rPr>
        <w:t xml:space="preserve">и синдром на Стивън-Джонсън </w:t>
      </w:r>
      <w:r w:rsidRPr="00F37E8E">
        <w:rPr>
          <w:rFonts w:eastAsia="Times New Roman" w:cs="Arial"/>
          <w:color w:val="000000"/>
          <w:lang w:val="en-US"/>
        </w:rPr>
        <w:t>(SJS)/</w:t>
      </w:r>
      <w:r w:rsidRPr="00F37E8E">
        <w:rPr>
          <w:rFonts w:eastAsia="Times New Roman" w:cs="Arial"/>
          <w:color w:val="000000"/>
          <w:lang w:eastAsia="bg-BG"/>
        </w:rPr>
        <w:t>токсичност</w:t>
      </w:r>
      <w:r w:rsidRPr="00F37E8E">
        <w:rPr>
          <w:rFonts w:eastAsia="Times New Roman" w:cs="Arial"/>
          <w:color w:val="000000"/>
          <w:lang w:val="en-US"/>
        </w:rPr>
        <w:t xml:space="preserve"> </w:t>
      </w:r>
      <w:r w:rsidRPr="00F37E8E">
        <w:rPr>
          <w:rFonts w:eastAsia="Times New Roman" w:cs="Arial"/>
          <w:color w:val="000000"/>
          <w:lang w:eastAsia="bg-BG"/>
        </w:rPr>
        <w:t xml:space="preserve">епидермална некролиза </w:t>
      </w:r>
      <w:r w:rsidRPr="00F37E8E">
        <w:rPr>
          <w:rFonts w:eastAsia="Times New Roman" w:cs="Arial"/>
          <w:color w:val="000000"/>
          <w:lang w:val="en-US"/>
        </w:rPr>
        <w:t xml:space="preserve">(TEN). </w:t>
      </w:r>
      <w:r w:rsidRPr="00F37E8E">
        <w:rPr>
          <w:rFonts w:eastAsia="Times New Roman" w:cs="Arial"/>
          <w:color w:val="000000"/>
          <w:lang w:eastAsia="bg-BG"/>
        </w:rPr>
        <w:t xml:space="preserve">Тези реакции са клинични диагнози и основание за вземане на решения са техните клинични прояви. При поява на такива реакции по което и да е време от лечението, е необходимо незабавно спиране употребата на алопуринол. Лечението не трябва да се продължава при пациенти със синдром на свръхчувствителност и </w:t>
      </w:r>
      <w:r w:rsidRPr="00F37E8E">
        <w:rPr>
          <w:rFonts w:eastAsia="Times New Roman" w:cs="Arial"/>
          <w:color w:val="000000"/>
          <w:lang w:val="en-US"/>
        </w:rPr>
        <w:t xml:space="preserve">SJS/TEH. </w:t>
      </w:r>
      <w:r w:rsidRPr="00F37E8E">
        <w:rPr>
          <w:rFonts w:eastAsia="Times New Roman" w:cs="Arial"/>
          <w:color w:val="000000"/>
          <w:lang w:eastAsia="bg-BG"/>
        </w:rPr>
        <w:t xml:space="preserve">За преодоляване на кожните реакции на </w:t>
      </w:r>
      <w:r w:rsidRPr="00F37E8E">
        <w:rPr>
          <w:rFonts w:eastAsia="Times New Roman" w:cs="Arial"/>
          <w:color w:val="000000"/>
          <w:lang w:eastAsia="bg-BG"/>
        </w:rPr>
        <w:lastRenderedPageBreak/>
        <w:t>свръхчувствителност може да е от полза прилагане на кортикостероиди (вж. точка 4.8 - нарушения на имунната система и нарушения на кожата и подкожната тъкан).</w:t>
      </w:r>
    </w:p>
    <w:p w14:paraId="792052A9" w14:textId="77777777" w:rsidR="00F37E8E" w:rsidRPr="00F37E8E" w:rsidRDefault="00F37E8E" w:rsidP="00F37E8E">
      <w:pPr>
        <w:spacing w:line="240" w:lineRule="auto"/>
        <w:rPr>
          <w:rFonts w:eastAsia="Times New Roman" w:cs="Arial"/>
          <w:color w:val="000000"/>
          <w:lang w:eastAsia="bg-BG"/>
        </w:rPr>
      </w:pPr>
    </w:p>
    <w:p w14:paraId="0D9FDE48" w14:textId="3A2A0576" w:rsidR="00F37E8E" w:rsidRPr="00F37E8E" w:rsidRDefault="00F37E8E" w:rsidP="00F37E8E">
      <w:pPr>
        <w:spacing w:line="240" w:lineRule="auto"/>
        <w:rPr>
          <w:rFonts w:eastAsia="Times New Roman" w:cs="Arial"/>
          <w:sz w:val="24"/>
          <w:szCs w:val="24"/>
          <w:lang w:eastAsia="bg-BG"/>
        </w:rPr>
      </w:pPr>
      <w:r w:rsidRPr="00F37E8E">
        <w:rPr>
          <w:rFonts w:eastAsia="Times New Roman" w:cs="Arial"/>
          <w:color w:val="000000"/>
          <w:lang w:eastAsia="bg-BG"/>
        </w:rPr>
        <w:t>Хронично бъбречно увреждане</w:t>
      </w:r>
    </w:p>
    <w:p w14:paraId="491F2D73" w14:textId="77777777" w:rsidR="00F37E8E" w:rsidRPr="00F37E8E" w:rsidRDefault="00F37E8E" w:rsidP="00F37E8E">
      <w:pPr>
        <w:spacing w:line="240" w:lineRule="auto"/>
        <w:rPr>
          <w:rFonts w:eastAsia="Times New Roman" w:cs="Arial"/>
          <w:sz w:val="24"/>
          <w:szCs w:val="24"/>
          <w:lang w:eastAsia="bg-BG"/>
        </w:rPr>
      </w:pPr>
      <w:r w:rsidRPr="00F37E8E">
        <w:rPr>
          <w:rFonts w:eastAsia="Times New Roman" w:cs="Arial"/>
          <w:color w:val="000000"/>
          <w:lang w:eastAsia="bg-BG"/>
        </w:rPr>
        <w:t xml:space="preserve">Хроничното бъбречно увреждане и съпътстващата употреба на диуретици, особено тиазидни диуретици, могат да повишат риска от развитие на реакции на свръхчувствителност, включително синдром на Стивън-Джонсън (818)/токсична епидермална некролиза </w:t>
      </w:r>
      <w:r w:rsidRPr="00F37E8E">
        <w:rPr>
          <w:rFonts w:eastAsia="Times New Roman" w:cs="Arial"/>
          <w:color w:val="000000"/>
          <w:lang w:val="en-US"/>
        </w:rPr>
        <w:t xml:space="preserve">(TEN), </w:t>
      </w:r>
      <w:r w:rsidRPr="00F37E8E">
        <w:rPr>
          <w:rFonts w:eastAsia="Times New Roman" w:cs="Arial"/>
          <w:color w:val="000000"/>
          <w:lang w:eastAsia="bg-BG"/>
        </w:rPr>
        <w:t xml:space="preserve">свързани с алопуринол. Изисква се допълнително наблюдение за признаци на синдром на свръхчувствителност или синдром на Стивън-Джонсън (548)/токсична епидермална некролиза </w:t>
      </w:r>
      <w:r w:rsidRPr="00F37E8E">
        <w:rPr>
          <w:rFonts w:eastAsia="Times New Roman" w:cs="Arial"/>
          <w:color w:val="000000"/>
          <w:lang w:val="en-US"/>
        </w:rPr>
        <w:t xml:space="preserve">(TEN) </w:t>
      </w:r>
      <w:r w:rsidRPr="00F37E8E">
        <w:rPr>
          <w:rFonts w:eastAsia="Times New Roman" w:cs="Arial"/>
          <w:color w:val="000000"/>
          <w:lang w:eastAsia="bg-BG"/>
        </w:rPr>
        <w:t>и пациентът трябва да бъде информиран за нуждата от спиране незабавно на лечението и за постоянно при първата поява на симптоми (вж. Точка 4.8).</w:t>
      </w:r>
    </w:p>
    <w:p w14:paraId="4BA5BB44" w14:textId="77777777" w:rsidR="00F37E8E" w:rsidRPr="00F37E8E" w:rsidRDefault="00F37E8E" w:rsidP="00F37E8E">
      <w:pPr>
        <w:spacing w:line="240" w:lineRule="auto"/>
        <w:rPr>
          <w:rFonts w:eastAsia="Times New Roman" w:cs="Arial"/>
          <w:i/>
          <w:iCs/>
          <w:color w:val="000000"/>
          <w:lang w:val="en-US"/>
        </w:rPr>
      </w:pPr>
    </w:p>
    <w:p w14:paraId="4C1F5E95" w14:textId="68101295" w:rsidR="00F37E8E" w:rsidRPr="00F37E8E" w:rsidRDefault="00F37E8E" w:rsidP="00F37E8E">
      <w:pPr>
        <w:spacing w:line="240" w:lineRule="auto"/>
        <w:rPr>
          <w:rFonts w:eastAsia="Times New Roman" w:cs="Arial"/>
          <w:sz w:val="24"/>
          <w:szCs w:val="24"/>
          <w:lang w:eastAsia="bg-BG"/>
        </w:rPr>
      </w:pPr>
      <w:r w:rsidRPr="00F37E8E">
        <w:rPr>
          <w:rFonts w:eastAsia="Times New Roman" w:cs="Arial"/>
          <w:i/>
          <w:iCs/>
          <w:color w:val="000000"/>
          <w:lang w:val="en-US"/>
        </w:rPr>
        <w:t xml:space="preserve">HLA-B*5801 </w:t>
      </w:r>
      <w:r w:rsidRPr="00F37E8E">
        <w:rPr>
          <w:rFonts w:eastAsia="Times New Roman" w:cs="Arial"/>
          <w:i/>
          <w:iCs/>
          <w:color w:val="000000"/>
          <w:lang w:eastAsia="bg-BG"/>
        </w:rPr>
        <w:t>алел:</w:t>
      </w:r>
      <w:r w:rsidRPr="00F37E8E">
        <w:rPr>
          <w:rFonts w:eastAsia="Times New Roman" w:cs="Arial"/>
          <w:color w:val="000000"/>
          <w:lang w:eastAsia="bg-BG"/>
        </w:rPr>
        <w:t xml:space="preserve"> Установено е че алелът </w:t>
      </w:r>
      <w:r w:rsidRPr="00F37E8E">
        <w:rPr>
          <w:rFonts w:eastAsia="Times New Roman" w:cs="Arial"/>
          <w:color w:val="000000"/>
          <w:lang w:val="en-US"/>
        </w:rPr>
        <w:t xml:space="preserve">HLA-B*5801 </w:t>
      </w:r>
      <w:r w:rsidRPr="00F37E8E">
        <w:rPr>
          <w:rFonts w:eastAsia="Times New Roman" w:cs="Arial"/>
          <w:color w:val="000000"/>
          <w:lang w:eastAsia="bg-BG"/>
        </w:rPr>
        <w:t xml:space="preserve">се свързва с риск от развитие на свързан с алопуринол синдром на свръхчувствителност и </w:t>
      </w:r>
      <w:r w:rsidRPr="00F37E8E">
        <w:rPr>
          <w:rFonts w:eastAsia="Times New Roman" w:cs="Arial"/>
          <w:color w:val="000000"/>
          <w:lang w:val="en-US"/>
        </w:rPr>
        <w:t>SJS</w:t>
      </w:r>
      <w:r w:rsidRPr="00F37E8E">
        <w:rPr>
          <w:rFonts w:eastAsia="Times New Roman" w:cs="Arial"/>
          <w:color w:val="000000"/>
          <w:lang w:eastAsia="bg-BG"/>
        </w:rPr>
        <w:t xml:space="preserve">/ТЕН. Честотата на </w:t>
      </w:r>
      <w:r w:rsidRPr="00F37E8E">
        <w:rPr>
          <w:rFonts w:eastAsia="Times New Roman" w:cs="Arial"/>
          <w:color w:val="000000"/>
          <w:lang w:val="en-US"/>
        </w:rPr>
        <w:t xml:space="preserve">HLA-B*5801 </w:t>
      </w:r>
      <w:r w:rsidRPr="00F37E8E">
        <w:rPr>
          <w:rFonts w:eastAsia="Times New Roman" w:cs="Arial"/>
          <w:color w:val="000000"/>
          <w:lang w:eastAsia="bg-BG"/>
        </w:rPr>
        <w:t>алела варира в широки граници между отделните етнически групи: до 20% в популацията от китайски произход, 8-15% при тайландци, около 12% в корейската популация и 1-2% сред хората с японски или европейски произход.</w:t>
      </w:r>
    </w:p>
    <w:p w14:paraId="6A7C50BE" w14:textId="77777777" w:rsidR="00F37E8E" w:rsidRPr="00F37E8E" w:rsidRDefault="00F37E8E" w:rsidP="00F37E8E">
      <w:pPr>
        <w:spacing w:line="240" w:lineRule="auto"/>
        <w:rPr>
          <w:rFonts w:eastAsia="Times New Roman" w:cs="Arial"/>
          <w:sz w:val="24"/>
          <w:szCs w:val="24"/>
          <w:lang w:eastAsia="bg-BG"/>
        </w:rPr>
      </w:pPr>
      <w:r w:rsidRPr="00F37E8E">
        <w:rPr>
          <w:rFonts w:eastAsia="Times New Roman" w:cs="Arial"/>
          <w:color w:val="000000"/>
          <w:lang w:eastAsia="bg-BG"/>
        </w:rPr>
        <w:t xml:space="preserve">Трябва да се обмисли скрининг за </w:t>
      </w:r>
      <w:r w:rsidRPr="00F37E8E">
        <w:rPr>
          <w:rFonts w:eastAsia="Times New Roman" w:cs="Arial"/>
          <w:color w:val="000000"/>
          <w:lang w:val="en-US"/>
        </w:rPr>
        <w:t xml:space="preserve">HLA-B*5801 </w:t>
      </w:r>
      <w:r w:rsidRPr="00F37E8E">
        <w:rPr>
          <w:rFonts w:eastAsia="Times New Roman" w:cs="Arial"/>
          <w:color w:val="000000"/>
          <w:lang w:eastAsia="bg-BG"/>
        </w:rPr>
        <w:t xml:space="preserve">преди започване на лечение с алопуринол при пациентски подгрупи, за които е известен висок процент на този алел. Наличието на хронично бъбречно заболяване може да увеличи допълнително риска при тези пациенти. В случай, че няма генотипиране за </w:t>
      </w:r>
      <w:r w:rsidRPr="00F37E8E">
        <w:rPr>
          <w:rFonts w:eastAsia="Times New Roman" w:cs="Arial"/>
          <w:color w:val="000000"/>
          <w:lang w:val="en-US"/>
        </w:rPr>
        <w:t xml:space="preserve">HLA-B*5801 </w:t>
      </w:r>
      <w:r w:rsidRPr="00F37E8E">
        <w:rPr>
          <w:rFonts w:eastAsia="Times New Roman" w:cs="Arial"/>
          <w:color w:val="000000"/>
          <w:lang w:eastAsia="bg-BG"/>
        </w:rPr>
        <w:t>при пациенти китайци от етническа група хан или такива с тайландски или корейски произход, преди започване на лечението ползите трябва да се преценят внимателно и да се счита, че те надвишават възможния висок риск. Използването на генотипиране при други пациентски популации не е установено.</w:t>
      </w:r>
    </w:p>
    <w:p w14:paraId="3E328854" w14:textId="77777777" w:rsidR="00F37E8E" w:rsidRPr="00F37E8E" w:rsidRDefault="00F37E8E" w:rsidP="00F37E8E">
      <w:pPr>
        <w:spacing w:line="240" w:lineRule="auto"/>
        <w:rPr>
          <w:rFonts w:eastAsia="Times New Roman" w:cs="Arial"/>
          <w:sz w:val="24"/>
          <w:szCs w:val="24"/>
          <w:lang w:eastAsia="bg-BG"/>
        </w:rPr>
      </w:pPr>
      <w:r w:rsidRPr="00F37E8E">
        <w:rPr>
          <w:rFonts w:eastAsia="Times New Roman" w:cs="Arial"/>
          <w:color w:val="000000"/>
          <w:lang w:eastAsia="bg-BG"/>
        </w:rPr>
        <w:t xml:space="preserve">Ако е известно че пациентът е носител на </w:t>
      </w:r>
      <w:r w:rsidRPr="00F37E8E">
        <w:rPr>
          <w:rFonts w:eastAsia="Times New Roman" w:cs="Arial"/>
          <w:color w:val="000000"/>
          <w:lang w:val="en-US"/>
        </w:rPr>
        <w:t xml:space="preserve">HLA-B*5801 </w:t>
      </w:r>
      <w:r w:rsidRPr="00F37E8E">
        <w:rPr>
          <w:rFonts w:eastAsia="Times New Roman" w:cs="Arial"/>
          <w:color w:val="000000"/>
          <w:lang w:eastAsia="bg-BG"/>
        </w:rPr>
        <w:t xml:space="preserve">(особено при пациенти китайци от етническа група хан, с тайландски или корейски произход), не трябва да се започва лечение с алопуринол, освен ако няма други терапевтични опции и се прецени, че ползите надвишават риска. Необходимо е допълнително наблюдение за признаци на синдром на свръхчувствителност или </w:t>
      </w:r>
      <w:r w:rsidRPr="00F37E8E">
        <w:rPr>
          <w:rFonts w:eastAsia="Times New Roman" w:cs="Arial"/>
          <w:color w:val="000000"/>
          <w:lang w:val="en-US"/>
        </w:rPr>
        <w:t>SJS</w:t>
      </w:r>
      <w:r w:rsidRPr="00F37E8E">
        <w:rPr>
          <w:rFonts w:eastAsia="Times New Roman" w:cs="Arial"/>
          <w:color w:val="000000"/>
          <w:lang w:eastAsia="bg-BG"/>
        </w:rPr>
        <w:t>/ТЕН, а пациентът трябва да бъде информиран за необходимостта от незабавно спиране на лечението при поява на първите симптоми(вж. точка 4.8).</w:t>
      </w:r>
    </w:p>
    <w:p w14:paraId="21E649C9" w14:textId="77777777" w:rsidR="00F37E8E" w:rsidRPr="00F37E8E" w:rsidRDefault="00F37E8E" w:rsidP="00F37E8E">
      <w:pPr>
        <w:spacing w:line="240" w:lineRule="auto"/>
        <w:rPr>
          <w:rFonts w:eastAsia="Times New Roman" w:cs="Arial"/>
          <w:color w:val="000000"/>
          <w:lang w:val="en-US"/>
        </w:rPr>
      </w:pPr>
    </w:p>
    <w:p w14:paraId="33A4C94C" w14:textId="300DF114" w:rsidR="00F37E8E" w:rsidRPr="00F37E8E" w:rsidRDefault="00F37E8E" w:rsidP="00F37E8E">
      <w:pPr>
        <w:spacing w:line="240" w:lineRule="auto"/>
        <w:rPr>
          <w:rFonts w:eastAsia="Times New Roman" w:cs="Arial"/>
          <w:sz w:val="24"/>
          <w:szCs w:val="24"/>
          <w:lang w:eastAsia="bg-BG"/>
        </w:rPr>
      </w:pPr>
      <w:r w:rsidRPr="00F37E8E">
        <w:rPr>
          <w:rFonts w:eastAsia="Times New Roman" w:cs="Arial"/>
          <w:color w:val="000000"/>
          <w:lang w:val="en-US"/>
        </w:rPr>
        <w:t xml:space="preserve">SJS/TEN </w:t>
      </w:r>
      <w:r w:rsidRPr="00F37E8E">
        <w:rPr>
          <w:rFonts w:eastAsia="Times New Roman" w:cs="Arial"/>
          <w:color w:val="000000"/>
          <w:lang w:eastAsia="bg-BG"/>
        </w:rPr>
        <w:t xml:space="preserve">може все пак да се прояви при пациенти, които не са носители на </w:t>
      </w:r>
      <w:r w:rsidRPr="00F37E8E">
        <w:rPr>
          <w:rFonts w:eastAsia="Times New Roman" w:cs="Arial"/>
          <w:color w:val="000000"/>
          <w:lang w:val="en-US"/>
        </w:rPr>
        <w:t xml:space="preserve">HLA-B*5801, </w:t>
      </w:r>
      <w:r w:rsidRPr="00F37E8E">
        <w:rPr>
          <w:rFonts w:eastAsia="Times New Roman" w:cs="Arial"/>
          <w:color w:val="000000"/>
          <w:lang w:eastAsia="bg-BG"/>
        </w:rPr>
        <w:t>без значение от техния етнически произход.</w:t>
      </w:r>
    </w:p>
    <w:p w14:paraId="6E494C66" w14:textId="77777777" w:rsidR="00F37E8E" w:rsidRPr="00F37E8E" w:rsidRDefault="00F37E8E" w:rsidP="00F37E8E">
      <w:pPr>
        <w:rPr>
          <w:rFonts w:eastAsia="Times New Roman" w:cs="Arial"/>
          <w:i/>
          <w:iCs/>
          <w:color w:val="000000"/>
          <w:lang w:eastAsia="bg-BG"/>
        </w:rPr>
      </w:pPr>
    </w:p>
    <w:p w14:paraId="132FC026" w14:textId="0D04E57C" w:rsidR="00F37E8E" w:rsidRPr="00F37E8E" w:rsidRDefault="00F37E8E" w:rsidP="00F37E8E">
      <w:pPr>
        <w:rPr>
          <w:rFonts w:eastAsia="Times New Roman" w:cs="Arial"/>
          <w:color w:val="000000"/>
          <w:lang w:eastAsia="bg-BG"/>
        </w:rPr>
      </w:pPr>
      <w:r w:rsidRPr="00F37E8E">
        <w:rPr>
          <w:rFonts w:eastAsia="Times New Roman" w:cs="Arial"/>
          <w:i/>
          <w:iCs/>
          <w:color w:val="000000"/>
          <w:lang w:eastAsia="bg-BG"/>
        </w:rPr>
        <w:t>Нарушения на щитовидната жлеза:</w:t>
      </w:r>
      <w:r w:rsidRPr="00F37E8E">
        <w:rPr>
          <w:rFonts w:eastAsia="Times New Roman" w:cs="Arial"/>
          <w:color w:val="000000"/>
          <w:lang w:eastAsia="bg-BG"/>
        </w:rPr>
        <w:t xml:space="preserve"> В дългосрочно, открито, разширено проучване са наблюдавани повишени нива на </w:t>
      </w:r>
      <w:r w:rsidRPr="00F37E8E">
        <w:rPr>
          <w:rFonts w:eastAsia="Times New Roman" w:cs="Arial"/>
          <w:color w:val="000000"/>
          <w:lang w:val="en-US"/>
        </w:rPr>
        <w:t xml:space="preserve">TSH </w:t>
      </w:r>
      <w:r w:rsidRPr="00F37E8E">
        <w:rPr>
          <w:rFonts w:eastAsia="Times New Roman" w:cs="Arial"/>
          <w:color w:val="000000"/>
          <w:lang w:eastAsia="bg-BG"/>
        </w:rPr>
        <w:t>(&gt;5,5 μ</w:t>
      </w:r>
      <w:proofErr w:type="spellStart"/>
      <w:r w:rsidRPr="00F37E8E">
        <w:rPr>
          <w:rFonts w:eastAsia="Times New Roman" w:cs="Arial"/>
          <w:color w:val="000000"/>
          <w:lang w:val="en-US"/>
        </w:rPr>
        <w:t>lU</w:t>
      </w:r>
      <w:proofErr w:type="spellEnd"/>
      <w:r w:rsidRPr="00F37E8E">
        <w:rPr>
          <w:rFonts w:eastAsia="Times New Roman" w:cs="Arial"/>
          <w:color w:val="000000"/>
          <w:lang w:val="en-US"/>
        </w:rPr>
        <w:t xml:space="preserve">/ml) </w:t>
      </w:r>
      <w:r w:rsidRPr="00F37E8E">
        <w:rPr>
          <w:rFonts w:eastAsia="Times New Roman" w:cs="Arial"/>
          <w:color w:val="000000"/>
          <w:lang w:eastAsia="bg-BG"/>
        </w:rPr>
        <w:t>при пациенти на дългосрочно лечение с</w:t>
      </w:r>
      <w:r w:rsidRPr="00F37E8E">
        <w:rPr>
          <w:rFonts w:eastAsia="Times New Roman" w:cs="Arial"/>
          <w:color w:val="000000"/>
          <w:vertAlign w:val="subscript"/>
          <w:lang w:eastAsia="bg-BG"/>
        </w:rPr>
        <w:t xml:space="preserve"> </w:t>
      </w:r>
      <w:r w:rsidRPr="00F37E8E">
        <w:rPr>
          <w:rFonts w:eastAsia="Times New Roman" w:cs="Arial"/>
          <w:color w:val="000000"/>
          <w:lang w:eastAsia="bg-BG"/>
        </w:rPr>
        <w:t>алопуринол (5,8%). Необходимо е повишено внимание при използване на алопуринол при пациенти с променена функция на щитовидната жлеза.</w:t>
      </w:r>
    </w:p>
    <w:p w14:paraId="0FE4866A" w14:textId="4D05451B" w:rsidR="00F37E8E" w:rsidRPr="00F37E8E" w:rsidRDefault="00F37E8E" w:rsidP="00F37E8E">
      <w:pPr>
        <w:rPr>
          <w:rFonts w:eastAsia="Times New Roman" w:cs="Arial"/>
          <w:color w:val="000000"/>
          <w:lang w:eastAsia="bg-BG"/>
        </w:rPr>
      </w:pPr>
    </w:p>
    <w:p w14:paraId="3C76C7D6" w14:textId="77777777" w:rsidR="00F37E8E" w:rsidRPr="00F37E8E" w:rsidRDefault="00F37E8E" w:rsidP="00F37E8E">
      <w:pPr>
        <w:spacing w:line="240" w:lineRule="auto"/>
        <w:rPr>
          <w:rFonts w:eastAsia="Times New Roman" w:cs="Arial"/>
          <w:sz w:val="24"/>
          <w:szCs w:val="24"/>
          <w:lang w:eastAsia="bg-BG"/>
        </w:rPr>
      </w:pPr>
      <w:r w:rsidRPr="00F37E8E">
        <w:rPr>
          <w:rFonts w:eastAsia="Times New Roman" w:cs="Arial"/>
          <w:color w:val="000000"/>
          <w:u w:val="single"/>
          <w:lang w:eastAsia="bg-BG"/>
        </w:rPr>
        <w:t>Помощни вещества:</w:t>
      </w:r>
    </w:p>
    <w:p w14:paraId="33DD2D4B" w14:textId="77777777" w:rsidR="00F37E8E" w:rsidRPr="00F37E8E" w:rsidRDefault="00F37E8E" w:rsidP="00F37E8E">
      <w:pPr>
        <w:spacing w:line="240" w:lineRule="auto"/>
        <w:rPr>
          <w:rFonts w:eastAsia="Times New Roman" w:cs="Arial"/>
          <w:sz w:val="24"/>
          <w:szCs w:val="24"/>
          <w:lang w:eastAsia="bg-BG"/>
        </w:rPr>
      </w:pPr>
      <w:r w:rsidRPr="00F37E8E">
        <w:rPr>
          <w:rFonts w:eastAsia="Times New Roman" w:cs="Arial"/>
          <w:i/>
          <w:iCs/>
          <w:color w:val="000000"/>
          <w:lang w:eastAsia="bg-BG"/>
        </w:rPr>
        <w:t>Лактоза</w:t>
      </w:r>
    </w:p>
    <w:p w14:paraId="471F53D6" w14:textId="77777777" w:rsidR="00F37E8E" w:rsidRPr="00F37E8E" w:rsidRDefault="00F37E8E" w:rsidP="00F37E8E">
      <w:pPr>
        <w:spacing w:line="240" w:lineRule="auto"/>
        <w:rPr>
          <w:rFonts w:eastAsia="Times New Roman" w:cs="Arial"/>
          <w:sz w:val="24"/>
          <w:szCs w:val="24"/>
          <w:lang w:eastAsia="bg-BG"/>
        </w:rPr>
      </w:pPr>
      <w:r w:rsidRPr="00F37E8E">
        <w:rPr>
          <w:rFonts w:eastAsia="Times New Roman" w:cs="Arial"/>
          <w:color w:val="000000"/>
          <w:lang w:eastAsia="bg-BG"/>
        </w:rPr>
        <w:t>Пациенти с редки наследствени проблеми на непоносимост към галактоза, пълен лактазен дефицит или глюкозо-галактозна малабсорбция не трябва да приемат това лекарство</w:t>
      </w:r>
    </w:p>
    <w:p w14:paraId="043C917F" w14:textId="77777777" w:rsidR="00F37E8E" w:rsidRPr="00F37E8E" w:rsidRDefault="00F37E8E" w:rsidP="00F37E8E">
      <w:pPr>
        <w:spacing w:line="240" w:lineRule="auto"/>
        <w:rPr>
          <w:rFonts w:eastAsia="Times New Roman" w:cs="Arial"/>
          <w:i/>
          <w:iCs/>
          <w:color w:val="000000"/>
          <w:lang w:eastAsia="bg-BG"/>
        </w:rPr>
      </w:pPr>
    </w:p>
    <w:p w14:paraId="17E01E6C" w14:textId="7A5AB0C6" w:rsidR="00F37E8E" w:rsidRPr="00F37E8E" w:rsidRDefault="00F37E8E" w:rsidP="00F37E8E">
      <w:pPr>
        <w:spacing w:line="240" w:lineRule="auto"/>
        <w:rPr>
          <w:rFonts w:eastAsia="Times New Roman" w:cs="Arial"/>
          <w:sz w:val="24"/>
          <w:szCs w:val="24"/>
          <w:lang w:eastAsia="bg-BG"/>
        </w:rPr>
      </w:pPr>
      <w:r w:rsidRPr="00F37E8E">
        <w:rPr>
          <w:rFonts w:eastAsia="Times New Roman" w:cs="Arial"/>
          <w:i/>
          <w:iCs/>
          <w:color w:val="000000"/>
          <w:lang w:eastAsia="bg-BG"/>
        </w:rPr>
        <w:t>Натрий</w:t>
      </w:r>
    </w:p>
    <w:p w14:paraId="0BFBDB5F" w14:textId="77777777" w:rsidR="00F37E8E" w:rsidRPr="00F37E8E" w:rsidRDefault="00F37E8E" w:rsidP="00F37E8E">
      <w:pPr>
        <w:spacing w:line="240" w:lineRule="auto"/>
        <w:rPr>
          <w:rFonts w:eastAsia="Times New Roman" w:cs="Arial"/>
          <w:sz w:val="24"/>
          <w:szCs w:val="24"/>
          <w:lang w:eastAsia="bg-BG"/>
        </w:rPr>
      </w:pPr>
      <w:r w:rsidRPr="00F37E8E">
        <w:rPr>
          <w:rFonts w:eastAsia="Times New Roman" w:cs="Arial"/>
          <w:color w:val="000000"/>
          <w:lang w:eastAsia="bg-BG"/>
        </w:rPr>
        <w:lastRenderedPageBreak/>
        <w:t xml:space="preserve">Това лекарство съдържа по-малко от 1 </w:t>
      </w:r>
      <w:r w:rsidRPr="00F37E8E">
        <w:rPr>
          <w:rFonts w:eastAsia="Times New Roman" w:cs="Arial"/>
          <w:color w:val="000000"/>
          <w:lang w:val="en-US"/>
        </w:rPr>
        <w:t xml:space="preserve">mmol </w:t>
      </w:r>
      <w:r w:rsidRPr="00F37E8E">
        <w:rPr>
          <w:rFonts w:eastAsia="Times New Roman" w:cs="Arial"/>
          <w:color w:val="000000"/>
          <w:lang w:eastAsia="bg-BG"/>
        </w:rPr>
        <w:t xml:space="preserve">натрий (23 </w:t>
      </w:r>
      <w:r w:rsidRPr="00F37E8E">
        <w:rPr>
          <w:rFonts w:eastAsia="Times New Roman" w:cs="Arial"/>
          <w:color w:val="000000"/>
          <w:lang w:val="en-US"/>
        </w:rPr>
        <w:t xml:space="preserve">mg) </w:t>
      </w:r>
      <w:r w:rsidRPr="00F37E8E">
        <w:rPr>
          <w:rFonts w:eastAsia="Times New Roman" w:cs="Arial"/>
          <w:color w:val="000000"/>
          <w:lang w:eastAsia="bg-BG"/>
        </w:rPr>
        <w:t>на таблетка, т.е. може да се каже, че практически не съдържа натрий.</w:t>
      </w:r>
    </w:p>
    <w:p w14:paraId="5E390A47" w14:textId="77777777" w:rsidR="00F37E8E" w:rsidRPr="00F37E8E" w:rsidRDefault="00F37E8E" w:rsidP="00F37E8E"/>
    <w:p w14:paraId="3A35B3F5" w14:textId="74295896" w:rsidR="00A428B7" w:rsidRDefault="002C50EE" w:rsidP="00340E8D">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71386F05" w14:textId="1D080ED3" w:rsidR="00F37E8E" w:rsidRDefault="00F37E8E" w:rsidP="00F37E8E"/>
    <w:p w14:paraId="27E1B544" w14:textId="77777777" w:rsidR="00F37E8E" w:rsidRPr="00F37E8E" w:rsidRDefault="00F37E8E" w:rsidP="00F37E8E">
      <w:pPr>
        <w:spacing w:line="240" w:lineRule="auto"/>
        <w:rPr>
          <w:rFonts w:eastAsia="Times New Roman" w:cs="Arial"/>
          <w:sz w:val="24"/>
          <w:szCs w:val="24"/>
          <w:lang w:eastAsia="bg-BG"/>
        </w:rPr>
      </w:pPr>
      <w:r w:rsidRPr="00F37E8E">
        <w:rPr>
          <w:rFonts w:eastAsia="Times New Roman" w:cs="Arial"/>
          <w:i/>
          <w:iCs/>
          <w:color w:val="000000"/>
          <w:lang w:eastAsia="bg-BG"/>
        </w:rPr>
        <w:t>6-меркаптопурин и азатиоприн:</w:t>
      </w:r>
      <w:r w:rsidRPr="00F37E8E">
        <w:rPr>
          <w:rFonts w:eastAsia="Times New Roman" w:cs="Arial"/>
          <w:color w:val="000000"/>
          <w:lang w:eastAsia="bg-BG"/>
        </w:rPr>
        <w:t xml:space="preserve"> При едновременното приложение с алопуринол, дозите на 6- меркаптопурин или азатиоприн трябва да бъдат намалени до 25% от обичайните. Алопуринол е инхибитор на ксантин оксидазата и противодейства на метаболитното инактивиране на азатиоприн и 6-меркаптопурин. Серумните концентрации на тези лекарствени продукти могат да достигнат токсично ниво, ако не се предприеме намаляване на дозите.</w:t>
      </w:r>
    </w:p>
    <w:p w14:paraId="5EA2CE69" w14:textId="77777777" w:rsidR="00F37E8E" w:rsidRPr="00F37E8E" w:rsidRDefault="00F37E8E" w:rsidP="00F37E8E">
      <w:pPr>
        <w:spacing w:line="240" w:lineRule="auto"/>
        <w:rPr>
          <w:rFonts w:eastAsia="Times New Roman" w:cs="Arial"/>
          <w:i/>
          <w:iCs/>
          <w:color w:val="000000"/>
          <w:lang w:eastAsia="bg-BG"/>
        </w:rPr>
      </w:pPr>
    </w:p>
    <w:p w14:paraId="18F3C1CE" w14:textId="68F01D59" w:rsidR="00F37E8E" w:rsidRPr="00F37E8E" w:rsidRDefault="00F37E8E" w:rsidP="00F37E8E">
      <w:pPr>
        <w:spacing w:line="240" w:lineRule="auto"/>
        <w:rPr>
          <w:rFonts w:eastAsia="Times New Roman" w:cs="Arial"/>
          <w:sz w:val="24"/>
          <w:szCs w:val="24"/>
          <w:lang w:eastAsia="bg-BG"/>
        </w:rPr>
      </w:pPr>
      <w:r w:rsidRPr="00F37E8E">
        <w:rPr>
          <w:rFonts w:eastAsia="Times New Roman" w:cs="Arial"/>
          <w:i/>
          <w:iCs/>
          <w:color w:val="000000"/>
          <w:lang w:eastAsia="bg-BG"/>
        </w:rPr>
        <w:t>Видарабин (Аденин Арабинозид):</w:t>
      </w:r>
      <w:r w:rsidRPr="00F37E8E">
        <w:rPr>
          <w:rFonts w:eastAsia="Times New Roman" w:cs="Arial"/>
          <w:color w:val="000000"/>
          <w:lang w:eastAsia="bg-BG"/>
        </w:rPr>
        <w:t xml:space="preserve"> Данните показват, че плазменият полуживот на видарабин се повишава в присъствието на алопуринол. Когато двата продукта се използват едновременно е необходимо допълнително наблюдение, за да се разпознаят повишените токсични ефекти. ,</w:t>
      </w:r>
    </w:p>
    <w:p w14:paraId="691D205B" w14:textId="77777777" w:rsidR="00F37E8E" w:rsidRPr="00F37E8E" w:rsidRDefault="00F37E8E" w:rsidP="00F37E8E">
      <w:pPr>
        <w:spacing w:line="240" w:lineRule="auto"/>
        <w:rPr>
          <w:rFonts w:eastAsia="Times New Roman" w:cs="Arial"/>
          <w:i/>
          <w:iCs/>
          <w:color w:val="000000"/>
          <w:lang w:eastAsia="bg-BG"/>
        </w:rPr>
      </w:pPr>
    </w:p>
    <w:p w14:paraId="5A5EB5FB" w14:textId="26D58A08" w:rsidR="00F37E8E" w:rsidRPr="00F37E8E" w:rsidRDefault="00F37E8E" w:rsidP="00F37E8E">
      <w:pPr>
        <w:spacing w:line="240" w:lineRule="auto"/>
        <w:rPr>
          <w:rFonts w:eastAsia="Times New Roman" w:cs="Arial"/>
          <w:sz w:val="24"/>
          <w:szCs w:val="24"/>
          <w:lang w:eastAsia="bg-BG"/>
        </w:rPr>
      </w:pPr>
      <w:r w:rsidRPr="00F37E8E">
        <w:rPr>
          <w:rFonts w:eastAsia="Times New Roman" w:cs="Arial"/>
          <w:i/>
          <w:iCs/>
          <w:color w:val="000000"/>
          <w:lang w:eastAsia="bg-BG"/>
        </w:rPr>
        <w:t>Салицилати и продукти с урикозурично действие:</w:t>
      </w:r>
      <w:r w:rsidRPr="00F37E8E">
        <w:rPr>
          <w:rFonts w:eastAsia="Times New Roman" w:cs="Arial"/>
          <w:color w:val="000000"/>
          <w:lang w:eastAsia="bg-BG"/>
        </w:rPr>
        <w:t xml:space="preserve"> Оксипуринол, основният метаболит на алопуринол също притежава терапевтична активност и се екскретира през бъбреците по сходен с уратите механизъм. Затова лекарствата с урикозурична активност като пробенецид или високите дози салицилати, могат да ускорят екскрецията на оксипуринол. Това може да намали терапевтичната активност на алопуринол, но значимостта на този факт следва да се оценява при всеки отделен случай.</w:t>
      </w:r>
    </w:p>
    <w:p w14:paraId="4FF2D8D5" w14:textId="77777777" w:rsidR="00F37E8E" w:rsidRPr="00F37E8E" w:rsidRDefault="00F37E8E" w:rsidP="00F37E8E">
      <w:pPr>
        <w:spacing w:line="240" w:lineRule="auto"/>
        <w:rPr>
          <w:rFonts w:eastAsia="Times New Roman" w:cs="Arial"/>
          <w:i/>
          <w:iCs/>
          <w:color w:val="000000"/>
          <w:lang w:eastAsia="bg-BG"/>
        </w:rPr>
      </w:pPr>
    </w:p>
    <w:p w14:paraId="7E783639" w14:textId="1D6F3FE4" w:rsidR="00F37E8E" w:rsidRPr="00F37E8E" w:rsidRDefault="00F37E8E" w:rsidP="00F37E8E">
      <w:pPr>
        <w:spacing w:line="240" w:lineRule="auto"/>
        <w:rPr>
          <w:rFonts w:eastAsia="Times New Roman" w:cs="Arial"/>
          <w:sz w:val="24"/>
          <w:szCs w:val="24"/>
          <w:lang w:eastAsia="bg-BG"/>
        </w:rPr>
      </w:pPr>
      <w:r w:rsidRPr="00F37E8E">
        <w:rPr>
          <w:rFonts w:eastAsia="Times New Roman" w:cs="Arial"/>
          <w:i/>
          <w:iCs/>
          <w:color w:val="000000"/>
          <w:lang w:eastAsia="bg-BG"/>
        </w:rPr>
        <w:t>Хлорпропамид:</w:t>
      </w:r>
      <w:r w:rsidRPr="00F37E8E">
        <w:rPr>
          <w:rFonts w:eastAsia="Times New Roman" w:cs="Arial"/>
          <w:color w:val="000000"/>
          <w:lang w:eastAsia="bg-BG"/>
        </w:rPr>
        <w:t xml:space="preserve"> Ако алопуринол се прилага едновременно с хлорпропамид, при пациенти с увредена бъбречна функция е възможно повишаване на риска от удължена хипогликемизираща активност, тъй като алопуринол и хлорпропамид се конкурират за екскреция в бъбречните тубули. По време на лечението с алопуринол може да се наложи адаптиране на дозата на хлорпропамид.</w:t>
      </w:r>
    </w:p>
    <w:p w14:paraId="55B4CAC9" w14:textId="77777777" w:rsidR="00F37E8E" w:rsidRPr="00F37E8E" w:rsidRDefault="00F37E8E" w:rsidP="00F37E8E">
      <w:pPr>
        <w:spacing w:line="240" w:lineRule="auto"/>
        <w:rPr>
          <w:rFonts w:eastAsia="Times New Roman" w:cs="Arial"/>
          <w:i/>
          <w:iCs/>
          <w:color w:val="000000"/>
          <w:lang w:eastAsia="bg-BG"/>
        </w:rPr>
      </w:pPr>
    </w:p>
    <w:p w14:paraId="64C512F4" w14:textId="32753667" w:rsidR="00F37E8E" w:rsidRPr="00F37E8E" w:rsidRDefault="00F37E8E" w:rsidP="00F37E8E">
      <w:pPr>
        <w:spacing w:line="240" w:lineRule="auto"/>
        <w:rPr>
          <w:rFonts w:eastAsia="Times New Roman" w:cs="Arial"/>
          <w:sz w:val="24"/>
          <w:szCs w:val="24"/>
          <w:lang w:eastAsia="bg-BG"/>
        </w:rPr>
      </w:pPr>
      <w:r w:rsidRPr="00F37E8E">
        <w:rPr>
          <w:rFonts w:eastAsia="Times New Roman" w:cs="Arial"/>
          <w:i/>
          <w:iCs/>
          <w:color w:val="000000"/>
          <w:lang w:eastAsia="bg-BG"/>
        </w:rPr>
        <w:t>Кумаринови антикоагуланти:</w:t>
      </w:r>
      <w:r w:rsidRPr="00F37E8E">
        <w:rPr>
          <w:rFonts w:eastAsia="Times New Roman" w:cs="Arial"/>
          <w:color w:val="000000"/>
          <w:lang w:eastAsia="bg-BG"/>
        </w:rPr>
        <w:t xml:space="preserve"> Има получени редки съобщения за усилен ефект на варфарин и други кумаринови антикоагуланти, когато са били прилагани заедно с алопуринол; поради това всички пациенти, които получават антикоагуланти трябва да бъдат внимателно мониторирани.</w:t>
      </w:r>
    </w:p>
    <w:p w14:paraId="4490F95D" w14:textId="77777777" w:rsidR="00F37E8E" w:rsidRPr="00F37E8E" w:rsidRDefault="00F37E8E" w:rsidP="00F37E8E">
      <w:pPr>
        <w:spacing w:line="240" w:lineRule="auto"/>
        <w:rPr>
          <w:rFonts w:eastAsia="Times New Roman" w:cs="Arial"/>
          <w:i/>
          <w:iCs/>
          <w:color w:val="000000"/>
          <w:lang w:eastAsia="bg-BG"/>
        </w:rPr>
      </w:pPr>
    </w:p>
    <w:p w14:paraId="77750A5B" w14:textId="258042D7" w:rsidR="00F37E8E" w:rsidRPr="00F37E8E" w:rsidRDefault="00F37E8E" w:rsidP="00F37E8E">
      <w:pPr>
        <w:spacing w:line="240" w:lineRule="auto"/>
        <w:rPr>
          <w:rFonts w:eastAsia="Times New Roman" w:cs="Arial"/>
          <w:sz w:val="24"/>
          <w:szCs w:val="24"/>
          <w:lang w:eastAsia="bg-BG"/>
        </w:rPr>
      </w:pPr>
      <w:r w:rsidRPr="00F37E8E">
        <w:rPr>
          <w:rFonts w:eastAsia="Times New Roman" w:cs="Arial"/>
          <w:i/>
          <w:iCs/>
          <w:color w:val="000000"/>
          <w:lang w:eastAsia="bg-BG"/>
        </w:rPr>
        <w:t>Фенитоин:</w:t>
      </w:r>
      <w:r w:rsidRPr="00F37E8E">
        <w:rPr>
          <w:rFonts w:eastAsia="Times New Roman" w:cs="Arial"/>
          <w:color w:val="000000"/>
          <w:lang w:eastAsia="bg-BG"/>
        </w:rPr>
        <w:t xml:space="preserve"> Алопуринол може да инхибира чернодробната оксидация на фенитоин, но клиничното значение на този факт не е било установено.</w:t>
      </w:r>
    </w:p>
    <w:p w14:paraId="5352AB3E" w14:textId="77777777" w:rsidR="00F37E8E" w:rsidRPr="00F37E8E" w:rsidRDefault="00F37E8E" w:rsidP="00F37E8E">
      <w:pPr>
        <w:spacing w:line="240" w:lineRule="auto"/>
        <w:rPr>
          <w:rFonts w:eastAsia="Times New Roman" w:cs="Arial"/>
          <w:i/>
          <w:iCs/>
          <w:color w:val="000000"/>
          <w:lang w:eastAsia="bg-BG"/>
        </w:rPr>
      </w:pPr>
    </w:p>
    <w:p w14:paraId="601B3E97" w14:textId="13D451CC" w:rsidR="00F37E8E" w:rsidRPr="00F37E8E" w:rsidRDefault="00F37E8E" w:rsidP="00F37E8E">
      <w:pPr>
        <w:spacing w:line="240" w:lineRule="auto"/>
        <w:rPr>
          <w:rFonts w:eastAsia="Times New Roman" w:cs="Arial"/>
          <w:sz w:val="24"/>
          <w:szCs w:val="24"/>
          <w:lang w:eastAsia="bg-BG"/>
        </w:rPr>
      </w:pPr>
      <w:r w:rsidRPr="00F37E8E">
        <w:rPr>
          <w:rFonts w:eastAsia="Times New Roman" w:cs="Arial"/>
          <w:i/>
          <w:iCs/>
          <w:color w:val="000000"/>
          <w:lang w:eastAsia="bg-BG"/>
        </w:rPr>
        <w:t>Теофилин:</w:t>
      </w:r>
      <w:r w:rsidRPr="00F37E8E">
        <w:rPr>
          <w:rFonts w:eastAsia="Times New Roman" w:cs="Arial"/>
          <w:color w:val="000000"/>
          <w:lang w:eastAsia="bg-BG"/>
        </w:rPr>
        <w:t xml:space="preserve"> Има съобщения за инхибиране на метаболизма на теофилин. Механизмът на взаимодействие може да бъде обяснен с ангажирането на ксантин оксидазата в процеса на биотрансформация на теофилина при хората. Нивата на теофилин трябва да се мониторират при пациенти в началото на терапията с алопуринол или при повишаване на дозите.</w:t>
      </w:r>
    </w:p>
    <w:p w14:paraId="10E00300" w14:textId="77777777" w:rsidR="00F37E8E" w:rsidRPr="00F37E8E" w:rsidRDefault="00F37E8E" w:rsidP="00F37E8E">
      <w:pPr>
        <w:spacing w:line="240" w:lineRule="auto"/>
        <w:rPr>
          <w:rFonts w:eastAsia="Times New Roman" w:cs="Arial"/>
          <w:i/>
          <w:iCs/>
          <w:color w:val="000000"/>
          <w:lang w:eastAsia="bg-BG"/>
        </w:rPr>
      </w:pPr>
    </w:p>
    <w:p w14:paraId="103D18AD" w14:textId="08BB34AA" w:rsidR="00F37E8E" w:rsidRPr="00F37E8E" w:rsidRDefault="00F37E8E" w:rsidP="00F37E8E">
      <w:pPr>
        <w:spacing w:line="240" w:lineRule="auto"/>
        <w:rPr>
          <w:rFonts w:eastAsia="Times New Roman" w:cs="Arial"/>
          <w:sz w:val="24"/>
          <w:szCs w:val="24"/>
          <w:lang w:eastAsia="bg-BG"/>
        </w:rPr>
      </w:pPr>
      <w:r w:rsidRPr="00F37E8E">
        <w:rPr>
          <w:rFonts w:eastAsia="Times New Roman" w:cs="Arial"/>
          <w:i/>
          <w:iCs/>
          <w:color w:val="000000"/>
          <w:lang w:eastAsia="bg-BG"/>
        </w:rPr>
        <w:t>Ампицилин/Амоксицилин:</w:t>
      </w:r>
      <w:r w:rsidRPr="00F37E8E">
        <w:rPr>
          <w:rFonts w:eastAsia="Times New Roman" w:cs="Arial"/>
          <w:color w:val="000000"/>
          <w:lang w:eastAsia="bg-BG"/>
        </w:rPr>
        <w:t xml:space="preserve"> При пациенти на лечение с ампицилин или амоксицилин, които получават и алопуринол, е било докладвано за повишена честота на кожните обриви в сравнение с пациентите, които не са получавали двете лекарства. Причината за съобщаваната взаимовръзка не е била установена. Все пак се препоръчва при пациенти </w:t>
      </w:r>
      <w:r w:rsidRPr="00F37E8E">
        <w:rPr>
          <w:rFonts w:eastAsia="Times New Roman" w:cs="Arial"/>
          <w:color w:val="000000"/>
          <w:lang w:eastAsia="bg-BG"/>
        </w:rPr>
        <w:lastRenderedPageBreak/>
        <w:t>на лечение с алопуринол да се използват алтернативи на ампицилин или амоксицилин, когато това е</w:t>
      </w:r>
      <w:r w:rsidRPr="00F37E8E">
        <w:rPr>
          <w:rFonts w:eastAsia="Times New Roman" w:cs="Arial"/>
          <w:color w:val="000000"/>
          <w:vertAlign w:val="subscript"/>
          <w:lang w:eastAsia="bg-BG"/>
        </w:rPr>
        <w:t xml:space="preserve"> </w:t>
      </w:r>
      <w:r w:rsidRPr="00F37E8E">
        <w:rPr>
          <w:rFonts w:eastAsia="Times New Roman" w:cs="Arial"/>
          <w:color w:val="000000"/>
          <w:lang w:eastAsia="bg-BG"/>
        </w:rPr>
        <w:t>възможно.</w:t>
      </w:r>
    </w:p>
    <w:p w14:paraId="31FCC9C2" w14:textId="77777777" w:rsidR="00F37E8E" w:rsidRPr="00F37E8E" w:rsidRDefault="00F37E8E" w:rsidP="00F37E8E">
      <w:pPr>
        <w:rPr>
          <w:rFonts w:eastAsia="Times New Roman" w:cs="Arial"/>
          <w:i/>
          <w:iCs/>
          <w:color w:val="000000"/>
          <w:lang w:eastAsia="bg-BG"/>
        </w:rPr>
      </w:pPr>
    </w:p>
    <w:p w14:paraId="592D7FCE" w14:textId="49D4EB52" w:rsidR="00F37E8E" w:rsidRPr="00F37E8E" w:rsidRDefault="00F37E8E" w:rsidP="00F37E8E">
      <w:pPr>
        <w:rPr>
          <w:rFonts w:eastAsia="Times New Roman" w:cs="Arial"/>
          <w:color w:val="000000"/>
          <w:lang w:eastAsia="bg-BG"/>
        </w:rPr>
      </w:pPr>
      <w:r w:rsidRPr="00F37E8E">
        <w:rPr>
          <w:rFonts w:eastAsia="Times New Roman" w:cs="Arial"/>
          <w:i/>
          <w:iCs/>
          <w:color w:val="000000"/>
          <w:lang w:eastAsia="bg-BG"/>
        </w:rPr>
        <w:t>Цитостатици:</w:t>
      </w:r>
      <w:r w:rsidRPr="00F37E8E">
        <w:rPr>
          <w:rFonts w:eastAsia="Times New Roman" w:cs="Arial"/>
          <w:color w:val="000000"/>
          <w:lang w:eastAsia="bg-BG"/>
        </w:rPr>
        <w:t xml:space="preserve"> При приложението на алопуринол и цитостатици (например циклофосфамид, доксорубицин, блеомицин, прокарбазин, алкил халогениди) кръвните дискразии се появяват по-често, отколкото когато тези активни вещества се прилагат самостоятелно. Поради това трябва редовно да се проследява кръвната картина.</w:t>
      </w:r>
    </w:p>
    <w:p w14:paraId="08548C73" w14:textId="2E9CBB38" w:rsidR="00F37E8E" w:rsidRPr="00F37E8E" w:rsidRDefault="00F37E8E" w:rsidP="00F37E8E">
      <w:pPr>
        <w:rPr>
          <w:rFonts w:eastAsia="Times New Roman" w:cs="Arial"/>
          <w:color w:val="000000"/>
          <w:lang w:eastAsia="bg-BG"/>
        </w:rPr>
      </w:pPr>
    </w:p>
    <w:p w14:paraId="28E1E78D" w14:textId="77777777" w:rsidR="00F37E8E" w:rsidRPr="00F37E8E" w:rsidRDefault="00F37E8E" w:rsidP="00F37E8E">
      <w:pPr>
        <w:spacing w:line="240" w:lineRule="auto"/>
        <w:rPr>
          <w:rFonts w:eastAsia="Times New Roman" w:cs="Arial"/>
          <w:sz w:val="24"/>
          <w:szCs w:val="24"/>
          <w:lang w:eastAsia="bg-BG"/>
        </w:rPr>
      </w:pPr>
      <w:r w:rsidRPr="00F37E8E">
        <w:rPr>
          <w:rFonts w:eastAsia="Times New Roman" w:cs="Arial"/>
          <w:i/>
          <w:iCs/>
          <w:color w:val="000000"/>
          <w:lang w:eastAsia="bg-BG"/>
        </w:rPr>
        <w:t>Циклоспорин:</w:t>
      </w:r>
      <w:r w:rsidRPr="00F37E8E">
        <w:rPr>
          <w:rFonts w:eastAsia="Times New Roman" w:cs="Arial"/>
          <w:color w:val="000000"/>
          <w:lang w:eastAsia="bg-BG"/>
        </w:rPr>
        <w:t xml:space="preserve"> Съобщенията показват, че плазмената концентрация на циклоспорин може да бъде повишена по време на съпътстваща терапия с алопуринол. Възможността за усилване на циклоспориновата токсичност трябва да се има предвид при едновременното приложение на двете лекарства.</w:t>
      </w:r>
    </w:p>
    <w:p w14:paraId="596E4E09" w14:textId="77777777" w:rsidR="00F37E8E" w:rsidRPr="00F37E8E" w:rsidRDefault="00F37E8E" w:rsidP="00F37E8E">
      <w:pPr>
        <w:spacing w:line="240" w:lineRule="auto"/>
        <w:rPr>
          <w:rFonts w:eastAsia="Times New Roman" w:cs="Arial"/>
          <w:i/>
          <w:iCs/>
          <w:color w:val="000000"/>
          <w:lang w:eastAsia="bg-BG"/>
        </w:rPr>
      </w:pPr>
    </w:p>
    <w:p w14:paraId="7D7CD832" w14:textId="0B0EFF8C" w:rsidR="00F37E8E" w:rsidRPr="00F37E8E" w:rsidRDefault="00F37E8E" w:rsidP="00F37E8E">
      <w:pPr>
        <w:spacing w:line="240" w:lineRule="auto"/>
        <w:rPr>
          <w:rFonts w:eastAsia="Times New Roman" w:cs="Arial"/>
          <w:sz w:val="24"/>
          <w:szCs w:val="24"/>
          <w:lang w:eastAsia="bg-BG"/>
        </w:rPr>
      </w:pPr>
      <w:r w:rsidRPr="00F37E8E">
        <w:rPr>
          <w:rFonts w:eastAsia="Times New Roman" w:cs="Arial"/>
          <w:i/>
          <w:iCs/>
          <w:color w:val="000000"/>
          <w:lang w:eastAsia="bg-BG"/>
        </w:rPr>
        <w:t>Диданозин: При</w:t>
      </w:r>
      <w:r w:rsidRPr="00F37E8E">
        <w:rPr>
          <w:rFonts w:eastAsia="Times New Roman" w:cs="Arial"/>
          <w:color w:val="000000"/>
          <w:lang w:eastAsia="bg-BG"/>
        </w:rPr>
        <w:t xml:space="preserve"> здрави доброволци и </w:t>
      </w:r>
      <w:r w:rsidRPr="00F37E8E">
        <w:rPr>
          <w:rFonts w:eastAsia="Times New Roman" w:cs="Arial"/>
          <w:color w:val="000000"/>
          <w:lang w:val="en-US"/>
        </w:rPr>
        <w:t>HIV</w:t>
      </w:r>
      <w:r w:rsidRPr="00F37E8E">
        <w:rPr>
          <w:rFonts w:eastAsia="Times New Roman" w:cs="Arial"/>
          <w:color w:val="000000"/>
          <w:lang w:eastAsia="bg-BG"/>
        </w:rPr>
        <w:t>-позитивни пациенти, които са били на лечение с диданозин, плазмените стойности на С</w:t>
      </w:r>
      <w:r w:rsidRPr="00F37E8E">
        <w:rPr>
          <w:rFonts w:eastAsia="Times New Roman" w:cs="Arial"/>
          <w:color w:val="000000"/>
          <w:lang w:val="en-US"/>
        </w:rPr>
        <w:t>max</w:t>
      </w:r>
      <w:r w:rsidRPr="00F37E8E">
        <w:rPr>
          <w:rFonts w:eastAsia="Times New Roman" w:cs="Arial"/>
          <w:color w:val="000000"/>
          <w:lang w:eastAsia="bg-BG"/>
        </w:rPr>
        <w:t xml:space="preserve"> и </w:t>
      </w:r>
      <w:r w:rsidRPr="00F37E8E">
        <w:rPr>
          <w:rFonts w:eastAsia="Times New Roman" w:cs="Arial"/>
          <w:color w:val="000000"/>
          <w:lang w:val="en-US"/>
        </w:rPr>
        <w:t xml:space="preserve">AUC </w:t>
      </w:r>
      <w:r w:rsidRPr="00F37E8E">
        <w:rPr>
          <w:rFonts w:eastAsia="Times New Roman" w:cs="Arial"/>
          <w:color w:val="000000"/>
          <w:lang w:eastAsia="bg-BG"/>
        </w:rPr>
        <w:t xml:space="preserve">на диданозин са били приблизително два пъти по-високи при съпътстващо лечение с алопуринол (300 </w:t>
      </w:r>
      <w:r w:rsidRPr="00F37E8E">
        <w:rPr>
          <w:rFonts w:eastAsia="Times New Roman" w:cs="Arial"/>
          <w:color w:val="000000"/>
          <w:lang w:val="en-US"/>
        </w:rPr>
        <w:t xml:space="preserve">mg </w:t>
      </w:r>
      <w:r w:rsidRPr="00F37E8E">
        <w:rPr>
          <w:rFonts w:eastAsia="Times New Roman" w:cs="Arial"/>
          <w:color w:val="000000"/>
          <w:lang w:eastAsia="bg-BG"/>
        </w:rPr>
        <w:t>дневно), без това да е променило терминалния полуживот. Едновременно приложение на двете лекарства като цяло не се препоръчва. Ако съпътстваща терапия е належаща, се препоръчва намаляване на дозата на диданозин, като пациентите трябва да бъдат внимателно наблюдавани.</w:t>
      </w:r>
    </w:p>
    <w:p w14:paraId="688EB435" w14:textId="77777777" w:rsidR="00F37E8E" w:rsidRPr="00F37E8E" w:rsidRDefault="00F37E8E" w:rsidP="00F37E8E">
      <w:pPr>
        <w:spacing w:line="240" w:lineRule="auto"/>
        <w:rPr>
          <w:rFonts w:eastAsia="Times New Roman" w:cs="Arial"/>
          <w:i/>
          <w:iCs/>
          <w:color w:val="000000"/>
          <w:lang w:eastAsia="bg-BG"/>
        </w:rPr>
      </w:pPr>
    </w:p>
    <w:p w14:paraId="397EFD69" w14:textId="77B4A79A" w:rsidR="00F37E8E" w:rsidRPr="00F37E8E" w:rsidRDefault="00F37E8E" w:rsidP="00F37E8E">
      <w:pPr>
        <w:spacing w:line="240" w:lineRule="auto"/>
        <w:rPr>
          <w:rFonts w:eastAsia="Times New Roman" w:cs="Arial"/>
          <w:sz w:val="24"/>
          <w:szCs w:val="24"/>
          <w:lang w:eastAsia="bg-BG"/>
        </w:rPr>
      </w:pPr>
      <w:r w:rsidRPr="00F37E8E">
        <w:rPr>
          <w:rFonts w:eastAsia="Times New Roman" w:cs="Arial"/>
          <w:i/>
          <w:iCs/>
          <w:color w:val="000000"/>
          <w:lang w:eastAsia="bg-BG"/>
        </w:rPr>
        <w:t>Диуретици:</w:t>
      </w:r>
      <w:r w:rsidRPr="00F37E8E">
        <w:rPr>
          <w:rFonts w:eastAsia="Times New Roman" w:cs="Arial"/>
          <w:color w:val="000000"/>
          <w:lang w:eastAsia="bg-BG"/>
        </w:rPr>
        <w:t xml:space="preserve"> Съобщава се за взаимодействие между алопуринол и фуроземид, което води до повишени концентрации на серумни урати и плазмен оксипуринол.</w:t>
      </w:r>
    </w:p>
    <w:p w14:paraId="57CC79BD" w14:textId="77777777" w:rsidR="00F37E8E" w:rsidRPr="00F37E8E" w:rsidRDefault="00F37E8E" w:rsidP="00F37E8E">
      <w:pPr>
        <w:spacing w:line="240" w:lineRule="auto"/>
        <w:rPr>
          <w:rFonts w:eastAsia="Times New Roman" w:cs="Arial"/>
          <w:sz w:val="24"/>
          <w:szCs w:val="24"/>
          <w:lang w:eastAsia="bg-BG"/>
        </w:rPr>
      </w:pPr>
      <w:r w:rsidRPr="00F37E8E">
        <w:rPr>
          <w:rFonts w:eastAsia="Times New Roman" w:cs="Arial"/>
          <w:color w:val="000000"/>
          <w:lang w:eastAsia="bg-BG"/>
        </w:rPr>
        <w:t>Съобщава се за повишен риск от свръхчувствителност, когато алопуринол се прилага с диуретици, в частност тиазиди, особено при бъбречно увреждане.</w:t>
      </w:r>
    </w:p>
    <w:p w14:paraId="483C2B8B" w14:textId="77777777" w:rsidR="00F37E8E" w:rsidRPr="00F37E8E" w:rsidRDefault="00F37E8E" w:rsidP="00F37E8E">
      <w:pPr>
        <w:spacing w:line="240" w:lineRule="auto"/>
        <w:rPr>
          <w:rFonts w:eastAsia="Times New Roman" w:cs="Arial"/>
          <w:i/>
          <w:iCs/>
          <w:color w:val="000000"/>
          <w:lang w:eastAsia="bg-BG"/>
        </w:rPr>
      </w:pPr>
    </w:p>
    <w:p w14:paraId="2F18230D" w14:textId="77777777" w:rsidR="00F37E8E" w:rsidRPr="00F37E8E" w:rsidRDefault="00F37E8E" w:rsidP="00F37E8E">
      <w:pPr>
        <w:spacing w:line="240" w:lineRule="auto"/>
        <w:rPr>
          <w:rFonts w:eastAsia="Times New Roman" w:cs="Arial"/>
          <w:color w:val="000000"/>
          <w:lang w:eastAsia="bg-BG"/>
        </w:rPr>
      </w:pPr>
      <w:r w:rsidRPr="00F37E8E">
        <w:rPr>
          <w:rFonts w:eastAsia="Times New Roman" w:cs="Arial"/>
          <w:i/>
          <w:iCs/>
          <w:color w:val="000000"/>
          <w:lang w:eastAsia="bg-BG"/>
        </w:rPr>
        <w:t>Инхибитори на ангиотензин-конвертиращия ензим (АСЕ инхибитори)'.</w:t>
      </w:r>
      <w:r w:rsidRPr="00F37E8E">
        <w:rPr>
          <w:rFonts w:eastAsia="Times New Roman" w:cs="Arial"/>
          <w:color w:val="000000"/>
          <w:lang w:eastAsia="bg-BG"/>
        </w:rPr>
        <w:t xml:space="preserve"> При едновременно приложение на алопуринол и АСЕ инхибитори, рискът от кожни реакции може да е повишен, </w:t>
      </w:r>
    </w:p>
    <w:p w14:paraId="5A672445" w14:textId="475F53A1" w:rsidR="00F37E8E" w:rsidRPr="00F37E8E" w:rsidRDefault="00F37E8E" w:rsidP="00F37E8E">
      <w:pPr>
        <w:spacing w:line="240" w:lineRule="auto"/>
        <w:rPr>
          <w:rFonts w:eastAsia="Times New Roman" w:cs="Arial"/>
          <w:sz w:val="24"/>
          <w:szCs w:val="24"/>
          <w:lang w:eastAsia="bg-BG"/>
        </w:rPr>
      </w:pPr>
      <w:r w:rsidRPr="00F37E8E">
        <w:rPr>
          <w:rFonts w:eastAsia="Times New Roman" w:cs="Arial"/>
          <w:color w:val="000000"/>
          <w:lang w:eastAsia="bg-BG"/>
        </w:rPr>
        <w:t>особено при наличието на хронична бъбречна недостатъчност.</w:t>
      </w:r>
    </w:p>
    <w:p w14:paraId="0A613F51" w14:textId="77777777" w:rsidR="00F37E8E" w:rsidRPr="00F37E8E" w:rsidRDefault="00F37E8E" w:rsidP="00F37E8E">
      <w:pPr>
        <w:rPr>
          <w:rFonts w:eastAsia="Times New Roman" w:cs="Arial"/>
          <w:i/>
          <w:iCs/>
          <w:color w:val="000000"/>
          <w:lang w:eastAsia="bg-BG"/>
        </w:rPr>
      </w:pPr>
    </w:p>
    <w:p w14:paraId="4DC729F6" w14:textId="4FC6B6E7" w:rsidR="00F37E8E" w:rsidRPr="00F37E8E" w:rsidRDefault="00F37E8E" w:rsidP="00F37E8E">
      <w:pPr>
        <w:rPr>
          <w:rFonts w:eastAsia="Times New Roman" w:cs="Arial"/>
          <w:color w:val="000000"/>
          <w:lang w:eastAsia="bg-BG"/>
        </w:rPr>
      </w:pPr>
      <w:r w:rsidRPr="00F37E8E">
        <w:rPr>
          <w:rFonts w:eastAsia="Times New Roman" w:cs="Arial"/>
          <w:i/>
          <w:iCs/>
          <w:color w:val="000000"/>
          <w:lang w:eastAsia="bg-BG"/>
        </w:rPr>
        <w:t>Алуминиев хидроксид:</w:t>
      </w:r>
      <w:r w:rsidRPr="00F37E8E">
        <w:rPr>
          <w:rFonts w:eastAsia="Times New Roman" w:cs="Arial"/>
          <w:color w:val="000000"/>
          <w:lang w:eastAsia="bg-BG"/>
        </w:rPr>
        <w:t xml:space="preserve"> Ако се приема съпътстващо с алуминиев хидроксид, алопуринол може да има по-слаб ефект. Трябва да има интервал от поне 3 часа между приема на двата лекарствени продукти.</w:t>
      </w:r>
    </w:p>
    <w:p w14:paraId="1563A9C4" w14:textId="77777777" w:rsidR="00F37E8E" w:rsidRPr="00F37E8E" w:rsidRDefault="00F37E8E" w:rsidP="00F37E8E"/>
    <w:p w14:paraId="6085D4F7" w14:textId="63173BDE" w:rsidR="00A428B7" w:rsidRDefault="002C50EE" w:rsidP="00340E8D">
      <w:pPr>
        <w:pStyle w:val="Heading2"/>
      </w:pPr>
      <w:r>
        <w:t>4.6. Фертилитет, бременност и кърмене</w:t>
      </w:r>
    </w:p>
    <w:p w14:paraId="0D609FA0" w14:textId="4ED866C9" w:rsidR="00F37E8E" w:rsidRDefault="00F37E8E" w:rsidP="00F37E8E"/>
    <w:p w14:paraId="610BF87E" w14:textId="77777777" w:rsidR="00F37E8E" w:rsidRPr="00F37E8E" w:rsidRDefault="00F37E8E" w:rsidP="00F37E8E">
      <w:pPr>
        <w:pStyle w:val="Heading3"/>
        <w:rPr>
          <w:rFonts w:eastAsia="Times New Roman"/>
          <w:i/>
          <w:iCs/>
          <w:lang w:eastAsia="bg-BG"/>
        </w:rPr>
      </w:pPr>
      <w:r w:rsidRPr="00F37E8E">
        <w:rPr>
          <w:rFonts w:eastAsia="Times New Roman"/>
          <w:i/>
          <w:iCs/>
          <w:lang w:eastAsia="bg-BG"/>
        </w:rPr>
        <w:t>Бременност</w:t>
      </w:r>
    </w:p>
    <w:p w14:paraId="2348EE4A" w14:textId="77777777" w:rsidR="00F37E8E" w:rsidRPr="00F37E8E" w:rsidRDefault="00F37E8E" w:rsidP="00F37E8E">
      <w:pPr>
        <w:spacing w:line="240" w:lineRule="auto"/>
        <w:rPr>
          <w:rFonts w:eastAsia="Times New Roman" w:cs="Arial"/>
          <w:sz w:val="24"/>
          <w:szCs w:val="24"/>
          <w:lang w:eastAsia="bg-BG"/>
        </w:rPr>
      </w:pPr>
      <w:r w:rsidRPr="00F37E8E">
        <w:rPr>
          <w:rFonts w:eastAsia="Times New Roman" w:cs="Arial"/>
          <w:color w:val="000000"/>
          <w:lang w:eastAsia="bg-BG"/>
        </w:rPr>
        <w:t>Данните за безопасност на алопуринол при бременни жени са недостатъчни. Изпитванията за репродуктивна токсичност при животни са дали противоречиви резултати (вж. точка 5.3).</w:t>
      </w:r>
    </w:p>
    <w:p w14:paraId="7560B59D" w14:textId="77777777" w:rsidR="00F37E8E" w:rsidRPr="00F37E8E" w:rsidRDefault="00F37E8E" w:rsidP="00F37E8E">
      <w:pPr>
        <w:spacing w:line="240" w:lineRule="auto"/>
        <w:rPr>
          <w:rFonts w:eastAsia="Times New Roman" w:cs="Arial"/>
          <w:color w:val="000000"/>
          <w:lang w:eastAsia="bg-BG"/>
        </w:rPr>
      </w:pPr>
    </w:p>
    <w:p w14:paraId="3FEA51AB" w14:textId="7DA9C7BE" w:rsidR="00F37E8E" w:rsidRPr="00F37E8E" w:rsidRDefault="00F37E8E" w:rsidP="00F37E8E">
      <w:pPr>
        <w:spacing w:line="240" w:lineRule="auto"/>
        <w:rPr>
          <w:rFonts w:eastAsia="Times New Roman" w:cs="Arial"/>
          <w:sz w:val="24"/>
          <w:szCs w:val="24"/>
          <w:lang w:eastAsia="bg-BG"/>
        </w:rPr>
      </w:pPr>
      <w:r w:rsidRPr="00F37E8E">
        <w:rPr>
          <w:rFonts w:eastAsia="Times New Roman" w:cs="Arial"/>
          <w:color w:val="000000"/>
          <w:lang w:eastAsia="bg-BG"/>
        </w:rPr>
        <w:t>Алопуринол трябва да се използва по време на бременност, само ако няма по- безопасна алтернатива и когато заболяването представлява риск за майката или детето.</w:t>
      </w:r>
    </w:p>
    <w:p w14:paraId="5A6206C0" w14:textId="77777777" w:rsidR="00F37E8E" w:rsidRPr="00F37E8E" w:rsidRDefault="00F37E8E" w:rsidP="00F37E8E">
      <w:pPr>
        <w:spacing w:line="240" w:lineRule="auto"/>
        <w:rPr>
          <w:rFonts w:eastAsia="Times New Roman" w:cs="Arial"/>
          <w:i/>
          <w:iCs/>
          <w:color w:val="000000"/>
          <w:lang w:eastAsia="bg-BG"/>
        </w:rPr>
      </w:pPr>
    </w:p>
    <w:p w14:paraId="1B4BDD39" w14:textId="6A264CED" w:rsidR="00F37E8E" w:rsidRPr="00F37E8E" w:rsidRDefault="00F37E8E" w:rsidP="00F37E8E">
      <w:pPr>
        <w:pStyle w:val="Heading3"/>
        <w:rPr>
          <w:rFonts w:eastAsia="Times New Roman"/>
          <w:i/>
          <w:iCs/>
          <w:lang w:eastAsia="bg-BG"/>
        </w:rPr>
      </w:pPr>
      <w:r w:rsidRPr="00F37E8E">
        <w:rPr>
          <w:rFonts w:eastAsia="Times New Roman"/>
          <w:i/>
          <w:iCs/>
          <w:lang w:eastAsia="bg-BG"/>
        </w:rPr>
        <w:t>Кърмене</w:t>
      </w:r>
    </w:p>
    <w:p w14:paraId="48728DDA" w14:textId="77777777" w:rsidR="00F37E8E" w:rsidRPr="00F37E8E" w:rsidRDefault="00F37E8E" w:rsidP="00F37E8E">
      <w:pPr>
        <w:spacing w:line="240" w:lineRule="auto"/>
        <w:rPr>
          <w:rFonts w:eastAsia="Times New Roman" w:cs="Arial"/>
          <w:sz w:val="24"/>
          <w:szCs w:val="24"/>
          <w:lang w:eastAsia="bg-BG"/>
        </w:rPr>
      </w:pPr>
      <w:r w:rsidRPr="00F37E8E">
        <w:rPr>
          <w:rFonts w:eastAsia="Times New Roman" w:cs="Arial"/>
          <w:color w:val="000000"/>
          <w:lang w:eastAsia="bg-BG"/>
        </w:rPr>
        <w:t xml:space="preserve">Алопуринол и неговият метаболит оксипуринол се екскретират в кърмата. В млякото на жени приемащи алопуринол в доза от 300 </w:t>
      </w:r>
      <w:r w:rsidRPr="00F37E8E">
        <w:rPr>
          <w:rFonts w:eastAsia="Times New Roman" w:cs="Arial"/>
          <w:color w:val="000000"/>
          <w:lang w:val="en-US"/>
        </w:rPr>
        <w:t xml:space="preserve">mg </w:t>
      </w:r>
      <w:r w:rsidRPr="00F37E8E">
        <w:rPr>
          <w:rFonts w:eastAsia="Times New Roman" w:cs="Arial"/>
          <w:color w:val="000000"/>
          <w:lang w:eastAsia="bg-BG"/>
        </w:rPr>
        <w:t xml:space="preserve">дневно, са били открити алопуринол в </w:t>
      </w:r>
      <w:r w:rsidRPr="00F37E8E">
        <w:rPr>
          <w:rFonts w:eastAsia="Times New Roman" w:cs="Arial"/>
          <w:color w:val="000000"/>
          <w:lang w:eastAsia="bg-BG"/>
        </w:rPr>
        <w:lastRenderedPageBreak/>
        <w:t xml:space="preserve">концентрация 1,4 </w:t>
      </w:r>
      <w:r w:rsidRPr="00F37E8E">
        <w:rPr>
          <w:rFonts w:eastAsia="Times New Roman" w:cs="Arial"/>
          <w:color w:val="000000"/>
          <w:lang w:val="en-US"/>
        </w:rPr>
        <w:t xml:space="preserve">mg/l </w:t>
      </w:r>
      <w:r w:rsidRPr="00F37E8E">
        <w:rPr>
          <w:rFonts w:eastAsia="Times New Roman" w:cs="Arial"/>
          <w:color w:val="000000"/>
          <w:lang w:eastAsia="bg-BG"/>
        </w:rPr>
        <w:t xml:space="preserve">и оксипуринол 53,7 </w:t>
      </w:r>
      <w:r w:rsidRPr="00F37E8E">
        <w:rPr>
          <w:rFonts w:eastAsia="Times New Roman" w:cs="Arial"/>
          <w:color w:val="000000"/>
          <w:lang w:val="en-US"/>
        </w:rPr>
        <w:t xml:space="preserve">mg/1. </w:t>
      </w:r>
      <w:r w:rsidRPr="00F37E8E">
        <w:rPr>
          <w:rFonts w:eastAsia="Times New Roman" w:cs="Arial"/>
          <w:color w:val="000000"/>
          <w:lang w:eastAsia="bg-BG"/>
        </w:rPr>
        <w:t>Независимо от това, няма данни относно ефектите на алопуринол или неговите метаболити върху кърмачетата.</w:t>
      </w:r>
    </w:p>
    <w:p w14:paraId="6DB8BC3C" w14:textId="77777777" w:rsidR="00F37E8E" w:rsidRPr="00F37E8E" w:rsidRDefault="00F37E8E" w:rsidP="00F37E8E">
      <w:pPr>
        <w:spacing w:line="240" w:lineRule="auto"/>
        <w:rPr>
          <w:rFonts w:ascii="Times New Roman" w:eastAsia="Times New Roman" w:hAnsi="Times New Roman" w:cs="Times New Roman"/>
          <w:sz w:val="24"/>
          <w:szCs w:val="24"/>
          <w:lang w:eastAsia="bg-BG"/>
        </w:rPr>
      </w:pPr>
      <w:r w:rsidRPr="00F37E8E">
        <w:rPr>
          <w:rFonts w:eastAsia="Times New Roman" w:cs="Arial"/>
          <w:color w:val="000000"/>
          <w:lang w:eastAsia="bg-BG"/>
        </w:rPr>
        <w:t>Алопуринол не се препоръчва по време на кърмене. Решението дали да се продължи кърменето трябва да се вземе след внимателна преценка на съотношението полза/риск както по отношение на майката, така и за детето.</w:t>
      </w:r>
    </w:p>
    <w:p w14:paraId="5EEC068F" w14:textId="77777777" w:rsidR="00F37E8E" w:rsidRPr="00F37E8E" w:rsidRDefault="00F37E8E" w:rsidP="00F37E8E"/>
    <w:p w14:paraId="4CE899F3" w14:textId="287B9557" w:rsidR="00A428B7" w:rsidRDefault="002C50EE" w:rsidP="00340E8D">
      <w:pPr>
        <w:pStyle w:val="Heading2"/>
      </w:pPr>
      <w:r>
        <w:t>4.7. Ефекти върху способността за шофиране и работа с машини</w:t>
      </w:r>
    </w:p>
    <w:p w14:paraId="281CF935" w14:textId="7A912E7B" w:rsidR="00F37E8E" w:rsidRDefault="00F37E8E" w:rsidP="00F37E8E"/>
    <w:p w14:paraId="2EB128C9" w14:textId="16DD5FD4" w:rsidR="00F37E8E" w:rsidRDefault="00F37E8E" w:rsidP="00F37E8E">
      <w:r>
        <w:t>Тъй като при пациентите получавали алопуринол са били съобщени нежелани реакции като вертиго, сомнолентност и атаксия, пациентите трябва да бъдат особено внимателни преди шофиране, работа с машини или участие в опасни дейности, докато не са убедени, че алопуринол не повлиява неблагоприятно техните умения.</w:t>
      </w:r>
    </w:p>
    <w:p w14:paraId="45B21411" w14:textId="77777777" w:rsidR="00F37E8E" w:rsidRPr="00F37E8E" w:rsidRDefault="00F37E8E" w:rsidP="00F37E8E"/>
    <w:p w14:paraId="6D9C6606" w14:textId="4067AED7" w:rsidR="00A428B7" w:rsidRDefault="002C50EE" w:rsidP="00340E8D">
      <w:pPr>
        <w:pStyle w:val="Heading2"/>
      </w:pPr>
      <w:r>
        <w:t>4.8. Нежелани лекарствени реакции</w:t>
      </w:r>
    </w:p>
    <w:p w14:paraId="64AB5714" w14:textId="1C388677" w:rsidR="00F37E8E" w:rsidRDefault="00F37E8E" w:rsidP="00F37E8E"/>
    <w:p w14:paraId="3F8B41CC" w14:textId="7EEAEE80" w:rsidR="00F37E8E" w:rsidRPr="00F37E8E" w:rsidRDefault="00F37E8E" w:rsidP="00F37E8E">
      <w:pPr>
        <w:rPr>
          <w:rFonts w:cs="Arial"/>
        </w:rPr>
      </w:pPr>
      <w:r w:rsidRPr="00F37E8E">
        <w:rPr>
          <w:rFonts w:cs="Arial"/>
        </w:rPr>
        <w:t>За този продукт няма съвременна клинична документация, която да се използва в</w:t>
      </w:r>
      <w:r w:rsidRPr="00F37E8E">
        <w:rPr>
          <w:rFonts w:cs="Arial"/>
          <w:lang w:val="en-US"/>
        </w:rPr>
        <w:t xml:space="preserve"> </w:t>
      </w:r>
      <w:r w:rsidRPr="00F37E8E">
        <w:rPr>
          <w:rFonts w:cs="Arial"/>
        </w:rPr>
        <w:t>подкрепа на определяне на честотата на нежеланите лекарствени реакции. Нежеланите ефекти могат да варират в честотата си в зависимост от получената доза, както и наличието на други лекарствени продукти.</w:t>
      </w:r>
    </w:p>
    <w:p w14:paraId="15CCAD2C" w14:textId="681C3072" w:rsidR="00F37E8E" w:rsidRPr="00F37E8E" w:rsidRDefault="00F37E8E" w:rsidP="00F37E8E">
      <w:pPr>
        <w:rPr>
          <w:rFonts w:cs="Arial"/>
        </w:rPr>
      </w:pPr>
    </w:p>
    <w:p w14:paraId="713C9B95" w14:textId="77777777" w:rsidR="00F37E8E" w:rsidRPr="00F37E8E" w:rsidRDefault="00F37E8E" w:rsidP="00F37E8E">
      <w:pPr>
        <w:spacing w:line="240" w:lineRule="auto"/>
        <w:rPr>
          <w:rFonts w:eastAsia="Times New Roman" w:cs="Arial"/>
          <w:sz w:val="24"/>
          <w:szCs w:val="24"/>
          <w:lang w:eastAsia="bg-BG"/>
        </w:rPr>
      </w:pPr>
      <w:r w:rsidRPr="00F37E8E">
        <w:rPr>
          <w:rFonts w:eastAsia="Times New Roman" w:cs="Arial"/>
          <w:color w:val="000000"/>
          <w:lang w:eastAsia="bg-BG"/>
        </w:rPr>
        <w:t>Честотата на нежеланите реакции описани по-долу е в приблизителни стойности: за повечето реакции не са налични подходящи данни за оценка на честотата. Нежеланите лекарствени реакции идентифицирани от постмаркетингово наблюдение са считани за редки или много редки. За класифициране на честотата е използвана следната конвенция:</w:t>
      </w:r>
    </w:p>
    <w:p w14:paraId="26B9DDB6" w14:textId="77777777" w:rsidR="00F37E8E" w:rsidRPr="00F37E8E" w:rsidRDefault="00F37E8E" w:rsidP="00F37E8E">
      <w:pPr>
        <w:spacing w:line="240" w:lineRule="auto"/>
        <w:rPr>
          <w:rFonts w:eastAsia="Times New Roman" w:cs="Arial"/>
          <w:color w:val="000000"/>
          <w:lang w:eastAsia="bg-BG"/>
        </w:rPr>
      </w:pPr>
    </w:p>
    <w:p w14:paraId="3D2999E4" w14:textId="1B33A126" w:rsidR="00F37E8E" w:rsidRPr="00F37E8E" w:rsidRDefault="00F37E8E" w:rsidP="00F37E8E">
      <w:pPr>
        <w:spacing w:line="240" w:lineRule="auto"/>
        <w:rPr>
          <w:rFonts w:eastAsia="Times New Roman" w:cs="Arial"/>
          <w:sz w:val="24"/>
          <w:szCs w:val="24"/>
          <w:lang w:eastAsia="bg-BG"/>
        </w:rPr>
      </w:pPr>
      <w:r w:rsidRPr="00F37E8E">
        <w:rPr>
          <w:rFonts w:eastAsia="Times New Roman" w:cs="Arial"/>
          <w:color w:val="000000"/>
          <w:lang w:eastAsia="bg-BG"/>
        </w:rPr>
        <w:t>Много чести (≥1/10);</w:t>
      </w:r>
    </w:p>
    <w:p w14:paraId="000195ED" w14:textId="77777777" w:rsidR="00F37E8E" w:rsidRPr="00F37E8E" w:rsidRDefault="00F37E8E" w:rsidP="00F37E8E">
      <w:pPr>
        <w:spacing w:line="240" w:lineRule="auto"/>
        <w:rPr>
          <w:rFonts w:eastAsia="Times New Roman" w:cs="Arial"/>
          <w:sz w:val="24"/>
          <w:szCs w:val="24"/>
          <w:lang w:eastAsia="bg-BG"/>
        </w:rPr>
      </w:pPr>
      <w:r w:rsidRPr="00F37E8E">
        <w:rPr>
          <w:rFonts w:eastAsia="Times New Roman" w:cs="Arial"/>
          <w:color w:val="000000"/>
          <w:lang w:eastAsia="bg-BG"/>
        </w:rPr>
        <w:t>Чести (≥1/100 до &lt;1/10);</w:t>
      </w:r>
    </w:p>
    <w:p w14:paraId="57E14D42" w14:textId="77777777" w:rsidR="00F37E8E" w:rsidRPr="00F37E8E" w:rsidRDefault="00F37E8E" w:rsidP="00F37E8E">
      <w:pPr>
        <w:spacing w:line="240" w:lineRule="auto"/>
        <w:rPr>
          <w:rFonts w:eastAsia="Times New Roman" w:cs="Arial"/>
          <w:sz w:val="24"/>
          <w:szCs w:val="24"/>
          <w:lang w:eastAsia="bg-BG"/>
        </w:rPr>
      </w:pPr>
      <w:r w:rsidRPr="00F37E8E">
        <w:rPr>
          <w:rFonts w:eastAsia="Times New Roman" w:cs="Arial"/>
          <w:color w:val="000000"/>
          <w:lang w:eastAsia="bg-BG"/>
        </w:rPr>
        <w:t>Нечести (≥1/1 000 до &lt;1/100);</w:t>
      </w:r>
    </w:p>
    <w:p w14:paraId="795DC49A" w14:textId="77777777" w:rsidR="00F37E8E" w:rsidRPr="00F37E8E" w:rsidRDefault="00F37E8E" w:rsidP="00F37E8E">
      <w:pPr>
        <w:spacing w:line="240" w:lineRule="auto"/>
        <w:rPr>
          <w:rFonts w:eastAsia="Times New Roman" w:cs="Arial"/>
          <w:sz w:val="24"/>
          <w:szCs w:val="24"/>
          <w:lang w:eastAsia="bg-BG"/>
        </w:rPr>
      </w:pPr>
      <w:r w:rsidRPr="00F37E8E">
        <w:rPr>
          <w:rFonts w:eastAsia="Times New Roman" w:cs="Arial"/>
          <w:color w:val="000000"/>
          <w:lang w:eastAsia="bg-BG"/>
        </w:rPr>
        <w:t>Редки (≥1/10 000 до &lt;1/1 000);</w:t>
      </w:r>
    </w:p>
    <w:p w14:paraId="1D4C37AA" w14:textId="77777777" w:rsidR="00F37E8E" w:rsidRPr="00F37E8E" w:rsidRDefault="00F37E8E" w:rsidP="00F37E8E">
      <w:pPr>
        <w:spacing w:line="240" w:lineRule="auto"/>
        <w:rPr>
          <w:rFonts w:eastAsia="Times New Roman" w:cs="Arial"/>
          <w:sz w:val="24"/>
          <w:szCs w:val="24"/>
          <w:lang w:eastAsia="bg-BG"/>
        </w:rPr>
      </w:pPr>
      <w:r w:rsidRPr="00F37E8E">
        <w:rPr>
          <w:rFonts w:eastAsia="Times New Roman" w:cs="Arial"/>
          <w:color w:val="000000"/>
          <w:lang w:eastAsia="bg-BG"/>
        </w:rPr>
        <w:t>Много редки (&lt;1/10 000),</w:t>
      </w:r>
    </w:p>
    <w:p w14:paraId="10004802" w14:textId="77777777" w:rsidR="00F37E8E" w:rsidRPr="00F37E8E" w:rsidRDefault="00F37E8E" w:rsidP="00F37E8E">
      <w:pPr>
        <w:spacing w:line="240" w:lineRule="auto"/>
        <w:rPr>
          <w:rFonts w:eastAsia="Times New Roman" w:cs="Arial"/>
          <w:sz w:val="24"/>
          <w:szCs w:val="24"/>
          <w:lang w:eastAsia="bg-BG"/>
        </w:rPr>
      </w:pPr>
      <w:r w:rsidRPr="00F37E8E">
        <w:rPr>
          <w:rFonts w:eastAsia="Times New Roman" w:cs="Arial"/>
          <w:color w:val="000000"/>
          <w:lang w:eastAsia="bg-BG"/>
        </w:rPr>
        <w:t>С неизвестна честота (оценка на честотата не може да бъде направена от наличните данни).</w:t>
      </w:r>
    </w:p>
    <w:p w14:paraId="2C964075" w14:textId="77777777" w:rsidR="00F37E8E" w:rsidRPr="00F37E8E" w:rsidRDefault="00F37E8E" w:rsidP="00F37E8E">
      <w:pPr>
        <w:spacing w:line="240" w:lineRule="auto"/>
        <w:rPr>
          <w:rFonts w:eastAsia="Times New Roman" w:cs="Arial"/>
          <w:color w:val="000000"/>
          <w:lang w:eastAsia="bg-BG"/>
        </w:rPr>
      </w:pPr>
    </w:p>
    <w:p w14:paraId="75D720A2" w14:textId="74063117" w:rsidR="00F37E8E" w:rsidRPr="00F37E8E" w:rsidRDefault="00F37E8E" w:rsidP="00F37E8E">
      <w:pPr>
        <w:spacing w:line="240" w:lineRule="auto"/>
        <w:rPr>
          <w:rFonts w:eastAsia="Times New Roman" w:cs="Arial"/>
          <w:sz w:val="24"/>
          <w:szCs w:val="24"/>
          <w:lang w:eastAsia="bg-BG"/>
        </w:rPr>
      </w:pPr>
      <w:r w:rsidRPr="00F37E8E">
        <w:rPr>
          <w:rFonts w:eastAsia="Times New Roman" w:cs="Arial"/>
          <w:color w:val="000000"/>
          <w:lang w:eastAsia="bg-BG"/>
        </w:rPr>
        <w:t>Честотата на нежеланите реакции се повишава при увредена бъбречна и/или чернодробна функция.</w:t>
      </w:r>
    </w:p>
    <w:p w14:paraId="48E77F29" w14:textId="77777777" w:rsidR="00F37E8E" w:rsidRPr="00F37E8E" w:rsidRDefault="00F37E8E" w:rsidP="00F37E8E">
      <w:pPr>
        <w:spacing w:line="240" w:lineRule="auto"/>
        <w:rPr>
          <w:rFonts w:eastAsia="Times New Roman" w:cs="Arial"/>
          <w:b/>
          <w:bCs/>
          <w:color w:val="000000"/>
          <w:lang w:eastAsia="bg-BG"/>
        </w:rPr>
      </w:pPr>
    </w:p>
    <w:p w14:paraId="590BD1A0" w14:textId="277B869A" w:rsidR="00F37E8E" w:rsidRPr="00F37E8E" w:rsidRDefault="00F37E8E" w:rsidP="00F37E8E">
      <w:pPr>
        <w:spacing w:line="240" w:lineRule="auto"/>
        <w:rPr>
          <w:rFonts w:eastAsia="Times New Roman" w:cs="Arial"/>
          <w:sz w:val="24"/>
          <w:szCs w:val="24"/>
          <w:lang w:eastAsia="bg-BG"/>
        </w:rPr>
      </w:pPr>
      <w:r w:rsidRPr="00F37E8E">
        <w:rPr>
          <w:rFonts w:eastAsia="Times New Roman" w:cs="Arial"/>
          <w:b/>
          <w:bCs/>
          <w:color w:val="000000"/>
          <w:lang w:eastAsia="bg-BG"/>
        </w:rPr>
        <w:t>Обобщение на нежеланите реакции в табличен вид</w:t>
      </w:r>
    </w:p>
    <w:tbl>
      <w:tblPr>
        <w:tblStyle w:val="TableGrid"/>
        <w:tblW w:w="0" w:type="auto"/>
        <w:tblLook w:val="04A0" w:firstRow="1" w:lastRow="0" w:firstColumn="1" w:lastColumn="0" w:noHBand="0" w:noVBand="1"/>
      </w:tblPr>
      <w:tblGrid>
        <w:gridCol w:w="3133"/>
        <w:gridCol w:w="3082"/>
        <w:gridCol w:w="3135"/>
      </w:tblGrid>
      <w:tr w:rsidR="00A32467" w14:paraId="363745EF" w14:textId="77777777" w:rsidTr="00A32467">
        <w:tc>
          <w:tcPr>
            <w:tcW w:w="3166" w:type="dxa"/>
          </w:tcPr>
          <w:p w14:paraId="087E2F39" w14:textId="7B54B714" w:rsidR="00A32467" w:rsidRDefault="00A32467" w:rsidP="00A32467">
            <w:r>
              <w:rPr>
                <w:b/>
                <w:bCs/>
              </w:rPr>
              <w:t>Системо-органен клас</w:t>
            </w:r>
          </w:p>
        </w:tc>
        <w:tc>
          <w:tcPr>
            <w:tcW w:w="3167" w:type="dxa"/>
          </w:tcPr>
          <w:p w14:paraId="6BE64E55" w14:textId="7C0069FB" w:rsidR="00A32467" w:rsidRDefault="00A32467" w:rsidP="00A32467">
            <w:r>
              <w:rPr>
                <w:b/>
                <w:bCs/>
              </w:rPr>
              <w:t>Честота</w:t>
            </w:r>
          </w:p>
        </w:tc>
        <w:tc>
          <w:tcPr>
            <w:tcW w:w="3167" w:type="dxa"/>
          </w:tcPr>
          <w:p w14:paraId="7D580EA8" w14:textId="36EEBBCB" w:rsidR="00A32467" w:rsidRDefault="00A32467" w:rsidP="00A32467">
            <w:r>
              <w:rPr>
                <w:b/>
                <w:bCs/>
              </w:rPr>
              <w:t>Нежелана реакция</w:t>
            </w:r>
          </w:p>
        </w:tc>
      </w:tr>
      <w:tr w:rsidR="00A32467" w14:paraId="36E9FBAC" w14:textId="77777777" w:rsidTr="00A32467">
        <w:tc>
          <w:tcPr>
            <w:tcW w:w="3166" w:type="dxa"/>
          </w:tcPr>
          <w:p w14:paraId="0182A1E4" w14:textId="7FA72D17" w:rsidR="00A32467" w:rsidRDefault="00A32467" w:rsidP="00A32467">
            <w:r>
              <w:t>Инфекции и инфестации</w:t>
            </w:r>
          </w:p>
        </w:tc>
        <w:tc>
          <w:tcPr>
            <w:tcW w:w="3167" w:type="dxa"/>
          </w:tcPr>
          <w:p w14:paraId="0B8966EC" w14:textId="4B79BD19" w:rsidR="00A32467" w:rsidRDefault="00A32467" w:rsidP="00A32467">
            <w:r>
              <w:t>Много редки</w:t>
            </w:r>
          </w:p>
        </w:tc>
        <w:tc>
          <w:tcPr>
            <w:tcW w:w="3167" w:type="dxa"/>
          </w:tcPr>
          <w:p w14:paraId="313E1CF7" w14:textId="185837BC" w:rsidR="00A32467" w:rsidRDefault="00A32467" w:rsidP="00A32467">
            <w:r>
              <w:t>Фурункулоза</w:t>
            </w:r>
          </w:p>
        </w:tc>
      </w:tr>
      <w:tr w:rsidR="00A32467" w14:paraId="341702E4" w14:textId="77777777" w:rsidTr="00A32467">
        <w:tc>
          <w:tcPr>
            <w:tcW w:w="3166" w:type="dxa"/>
          </w:tcPr>
          <w:p w14:paraId="4968BFB3" w14:textId="0B5EDE00" w:rsidR="00A32467" w:rsidRDefault="00A32467" w:rsidP="00A32467">
            <w:r>
              <w:t>Нарушения на кръвта и лимфната система</w:t>
            </w:r>
          </w:p>
        </w:tc>
        <w:tc>
          <w:tcPr>
            <w:tcW w:w="3167" w:type="dxa"/>
          </w:tcPr>
          <w:p w14:paraId="528F1FD3" w14:textId="51774A0A" w:rsidR="00A32467" w:rsidRDefault="00A32467" w:rsidP="00A32467">
            <w:r>
              <w:t>Много редки</w:t>
            </w:r>
          </w:p>
        </w:tc>
        <w:tc>
          <w:tcPr>
            <w:tcW w:w="3167" w:type="dxa"/>
          </w:tcPr>
          <w:p w14:paraId="686049A2" w14:textId="77777777" w:rsidR="00A32467" w:rsidRDefault="00A32467" w:rsidP="00A32467">
            <w:r>
              <w:t>Агранулоцитоза</w:t>
            </w:r>
            <w:r>
              <w:rPr>
                <w:vertAlign w:val="superscript"/>
              </w:rPr>
              <w:t xml:space="preserve">1 </w:t>
            </w:r>
            <w:r>
              <w:t>Тромбоцитопения</w:t>
            </w:r>
            <w:r>
              <w:rPr>
                <w:vertAlign w:val="superscript"/>
              </w:rPr>
              <w:t xml:space="preserve">1 </w:t>
            </w:r>
            <w:r>
              <w:t>Апластична анемия</w:t>
            </w:r>
            <w:r>
              <w:rPr>
                <w:vertAlign w:val="superscript"/>
              </w:rPr>
              <w:t xml:space="preserve">1 </w:t>
            </w:r>
            <w:r>
              <w:t>Левкопения Левкоцитоза Еозинофилия</w:t>
            </w:r>
          </w:p>
          <w:p w14:paraId="57C4CDC6" w14:textId="50F5AA30" w:rsidR="00A32467" w:rsidRDefault="00A32467" w:rsidP="00A32467">
            <w:r>
              <w:t>Аплазия на еритробластната популация</w:t>
            </w:r>
          </w:p>
        </w:tc>
      </w:tr>
      <w:tr w:rsidR="00A32467" w14:paraId="0749D5D4" w14:textId="77777777" w:rsidTr="00A32467">
        <w:tc>
          <w:tcPr>
            <w:tcW w:w="3166" w:type="dxa"/>
            <w:vMerge w:val="restart"/>
          </w:tcPr>
          <w:p w14:paraId="71D6B61F" w14:textId="7B8EC136" w:rsidR="00A32467" w:rsidRDefault="00A32467" w:rsidP="00A32467">
            <w:r>
              <w:t xml:space="preserve">Нарушения на имунната </w:t>
            </w:r>
            <w:r>
              <w:lastRenderedPageBreak/>
              <w:t>система</w:t>
            </w:r>
          </w:p>
        </w:tc>
        <w:tc>
          <w:tcPr>
            <w:tcW w:w="3167" w:type="dxa"/>
          </w:tcPr>
          <w:p w14:paraId="5515C689" w14:textId="2E97234A" w:rsidR="00A32467" w:rsidRDefault="00A32467" w:rsidP="00A32467">
            <w:r>
              <w:lastRenderedPageBreak/>
              <w:t>Нечести</w:t>
            </w:r>
          </w:p>
        </w:tc>
        <w:tc>
          <w:tcPr>
            <w:tcW w:w="3167" w:type="dxa"/>
          </w:tcPr>
          <w:p w14:paraId="77318C4C" w14:textId="77777777" w:rsidR="00A32467" w:rsidRDefault="00A32467" w:rsidP="00A32467">
            <w:r>
              <w:t>Реакции на</w:t>
            </w:r>
          </w:p>
          <w:p w14:paraId="3F6E589A" w14:textId="42E02536" w:rsidR="00A32467" w:rsidRDefault="00A32467" w:rsidP="00A32467">
            <w:r>
              <w:lastRenderedPageBreak/>
              <w:t>свръхчувствителност</w:t>
            </w:r>
            <w:r>
              <w:rPr>
                <w:vertAlign w:val="superscript"/>
              </w:rPr>
              <w:t>2</w:t>
            </w:r>
          </w:p>
        </w:tc>
      </w:tr>
      <w:tr w:rsidR="00A32467" w14:paraId="40E99533" w14:textId="77777777" w:rsidTr="00A32467">
        <w:tc>
          <w:tcPr>
            <w:tcW w:w="3166" w:type="dxa"/>
            <w:vMerge/>
          </w:tcPr>
          <w:p w14:paraId="369CDD3D" w14:textId="77777777" w:rsidR="00A32467" w:rsidRDefault="00A32467" w:rsidP="00A32467"/>
        </w:tc>
        <w:tc>
          <w:tcPr>
            <w:tcW w:w="3167" w:type="dxa"/>
          </w:tcPr>
          <w:p w14:paraId="3AE041FB" w14:textId="2C006E26" w:rsidR="00A32467" w:rsidRDefault="00A32467" w:rsidP="00A32467">
            <w:r>
              <w:t>Много редки</w:t>
            </w:r>
          </w:p>
        </w:tc>
        <w:tc>
          <w:tcPr>
            <w:tcW w:w="3167" w:type="dxa"/>
          </w:tcPr>
          <w:p w14:paraId="48500556" w14:textId="278E6001" w:rsidR="00A32467" w:rsidRDefault="00A32467" w:rsidP="00A32467">
            <w:r>
              <w:t>Ангиоимунобластна лимфаденопатия</w:t>
            </w:r>
            <w:r>
              <w:rPr>
                <w:vertAlign w:val="superscript"/>
              </w:rPr>
              <w:t xml:space="preserve">3 </w:t>
            </w:r>
            <w:r>
              <w:t>Анафилактична реакция</w:t>
            </w:r>
          </w:p>
        </w:tc>
      </w:tr>
      <w:tr w:rsidR="00A32467" w14:paraId="51FBACE5" w14:textId="77777777" w:rsidTr="00A32467">
        <w:tc>
          <w:tcPr>
            <w:tcW w:w="3166" w:type="dxa"/>
          </w:tcPr>
          <w:p w14:paraId="5C0DA103" w14:textId="1C05C2AF" w:rsidR="00A32467" w:rsidRDefault="00A32467" w:rsidP="00A32467">
            <w:r>
              <w:t>Нарушения на метаболизма и храненето</w:t>
            </w:r>
          </w:p>
        </w:tc>
        <w:tc>
          <w:tcPr>
            <w:tcW w:w="3167" w:type="dxa"/>
          </w:tcPr>
          <w:p w14:paraId="11E6E7FA" w14:textId="240A6F85" w:rsidR="00A32467" w:rsidRDefault="00A32467" w:rsidP="00A32467">
            <w:r>
              <w:t>Много редки</w:t>
            </w:r>
          </w:p>
        </w:tc>
        <w:tc>
          <w:tcPr>
            <w:tcW w:w="3167" w:type="dxa"/>
          </w:tcPr>
          <w:p w14:paraId="625E2D45" w14:textId="3F6500C8" w:rsidR="00A32467" w:rsidRDefault="00A32467" w:rsidP="00A32467">
            <w:r>
              <w:t>Захарен диабет Хиперлипидемия</w:t>
            </w:r>
          </w:p>
        </w:tc>
      </w:tr>
      <w:tr w:rsidR="00A32467" w14:paraId="4B951E80" w14:textId="77777777" w:rsidTr="00A32467">
        <w:tc>
          <w:tcPr>
            <w:tcW w:w="3166" w:type="dxa"/>
            <w:vMerge w:val="restart"/>
          </w:tcPr>
          <w:p w14:paraId="5E7B79F8" w14:textId="77777777" w:rsidR="00A32467" w:rsidRDefault="00A32467" w:rsidP="00A32467">
            <w:r>
              <w:t>Психични нарушения</w:t>
            </w:r>
          </w:p>
          <w:p w14:paraId="3F24BE8F" w14:textId="4202F8C8" w:rsidR="00A32467" w:rsidRDefault="00A32467" w:rsidP="00A32467">
            <w:r>
              <w:t>Нарушения на нервната система</w:t>
            </w:r>
          </w:p>
        </w:tc>
        <w:tc>
          <w:tcPr>
            <w:tcW w:w="3167" w:type="dxa"/>
          </w:tcPr>
          <w:p w14:paraId="7FAF46F7" w14:textId="2B49CDC5" w:rsidR="00A32467" w:rsidRDefault="00A32467" w:rsidP="00A32467">
            <w:r>
              <w:t>Много редки</w:t>
            </w:r>
          </w:p>
        </w:tc>
        <w:tc>
          <w:tcPr>
            <w:tcW w:w="3167" w:type="dxa"/>
          </w:tcPr>
          <w:p w14:paraId="02427BD4" w14:textId="4967BC02" w:rsidR="00A32467" w:rsidRDefault="00A32467" w:rsidP="00A32467">
            <w:r>
              <w:t>Депресия</w:t>
            </w:r>
          </w:p>
        </w:tc>
      </w:tr>
      <w:tr w:rsidR="00A32467" w14:paraId="79C946B7" w14:textId="77777777" w:rsidTr="00A32467">
        <w:tc>
          <w:tcPr>
            <w:tcW w:w="3166" w:type="dxa"/>
            <w:vMerge/>
          </w:tcPr>
          <w:p w14:paraId="32BFEDF8" w14:textId="77777777" w:rsidR="00A32467" w:rsidRDefault="00A32467" w:rsidP="00A32467"/>
        </w:tc>
        <w:tc>
          <w:tcPr>
            <w:tcW w:w="3167" w:type="dxa"/>
          </w:tcPr>
          <w:p w14:paraId="081908EE" w14:textId="070EFAC2" w:rsidR="00A32467" w:rsidRDefault="00A32467" w:rsidP="00A32467">
            <w:r>
              <w:t>Много редки</w:t>
            </w:r>
          </w:p>
        </w:tc>
        <w:tc>
          <w:tcPr>
            <w:tcW w:w="3167" w:type="dxa"/>
          </w:tcPr>
          <w:p w14:paraId="64B69FBE" w14:textId="77777777" w:rsidR="00A32467" w:rsidRDefault="00A32467" w:rsidP="00A32467">
            <w:r>
              <w:t>Кома</w:t>
            </w:r>
          </w:p>
          <w:p w14:paraId="4D1B2FDD" w14:textId="77777777" w:rsidR="00A32467" w:rsidRDefault="00A32467" w:rsidP="00A32467">
            <w:r>
              <w:t>Парализа Атаксия</w:t>
            </w:r>
          </w:p>
          <w:p w14:paraId="27080415" w14:textId="77777777" w:rsidR="00A32467" w:rsidRDefault="00A32467" w:rsidP="00A32467">
            <w:r>
              <w:t>Периферна невропатия</w:t>
            </w:r>
          </w:p>
          <w:p w14:paraId="79916873" w14:textId="77777777" w:rsidR="00A32467" w:rsidRDefault="00A32467" w:rsidP="00A32467">
            <w:r>
              <w:t>Парестезия Сомнолентност</w:t>
            </w:r>
          </w:p>
          <w:p w14:paraId="5A610746" w14:textId="77777777" w:rsidR="00A32467" w:rsidRDefault="00A32467" w:rsidP="00A32467">
            <w:r>
              <w:t>Главоболие</w:t>
            </w:r>
          </w:p>
          <w:p w14:paraId="43785107" w14:textId="5761003D" w:rsidR="00A32467" w:rsidRDefault="00A32467" w:rsidP="00A32467">
            <w:r>
              <w:t>Променен вкус</w:t>
            </w:r>
          </w:p>
        </w:tc>
      </w:tr>
      <w:tr w:rsidR="00A32467" w14:paraId="69960C3C" w14:textId="77777777" w:rsidTr="00A32467">
        <w:tc>
          <w:tcPr>
            <w:tcW w:w="3166" w:type="dxa"/>
            <w:vMerge/>
          </w:tcPr>
          <w:p w14:paraId="39AADE21" w14:textId="77777777" w:rsidR="00A32467" w:rsidRDefault="00A32467" w:rsidP="00A32467"/>
        </w:tc>
        <w:tc>
          <w:tcPr>
            <w:tcW w:w="3167" w:type="dxa"/>
          </w:tcPr>
          <w:p w14:paraId="6B18775F" w14:textId="3F530F02" w:rsidR="00A32467" w:rsidRDefault="00A32467" w:rsidP="00A32467">
            <w:r>
              <w:t>С неизвестна честота</w:t>
            </w:r>
          </w:p>
        </w:tc>
        <w:tc>
          <w:tcPr>
            <w:tcW w:w="3167" w:type="dxa"/>
          </w:tcPr>
          <w:p w14:paraId="24A85A1F" w14:textId="70739A50" w:rsidR="00A32467" w:rsidRDefault="00A32467" w:rsidP="00A32467">
            <w:r>
              <w:t>Асептичен менингит</w:t>
            </w:r>
          </w:p>
        </w:tc>
      </w:tr>
      <w:tr w:rsidR="00A32467" w14:paraId="24D5F161" w14:textId="77777777" w:rsidTr="00A32467">
        <w:tc>
          <w:tcPr>
            <w:tcW w:w="3166" w:type="dxa"/>
          </w:tcPr>
          <w:p w14:paraId="3C6043BF" w14:textId="739EC34C" w:rsidR="00A32467" w:rsidRDefault="00A32467" w:rsidP="00A32467">
            <w:r>
              <w:t>Нарушения на окото</w:t>
            </w:r>
          </w:p>
        </w:tc>
        <w:tc>
          <w:tcPr>
            <w:tcW w:w="3167" w:type="dxa"/>
          </w:tcPr>
          <w:p w14:paraId="5413CA15" w14:textId="2CB731BF" w:rsidR="00A32467" w:rsidRDefault="00A32467" w:rsidP="00A32467">
            <w:r>
              <w:t>Много редки</w:t>
            </w:r>
          </w:p>
        </w:tc>
        <w:tc>
          <w:tcPr>
            <w:tcW w:w="3167" w:type="dxa"/>
          </w:tcPr>
          <w:p w14:paraId="0AFC3F09" w14:textId="77777777" w:rsidR="00A32467" w:rsidRDefault="00A32467" w:rsidP="00A32467">
            <w:r>
              <w:t>Катаракта</w:t>
            </w:r>
          </w:p>
          <w:p w14:paraId="163C5D5A" w14:textId="0A0AFD29" w:rsidR="00A32467" w:rsidRDefault="00A32467" w:rsidP="00A32467">
            <w:r>
              <w:t>Зрителни нарушения Макуларни промени</w:t>
            </w:r>
          </w:p>
        </w:tc>
      </w:tr>
      <w:tr w:rsidR="00A32467" w14:paraId="746DF13E" w14:textId="77777777" w:rsidTr="00A32467">
        <w:tc>
          <w:tcPr>
            <w:tcW w:w="3166" w:type="dxa"/>
          </w:tcPr>
          <w:p w14:paraId="3E99EC1B" w14:textId="629ECCE8" w:rsidR="00A32467" w:rsidRDefault="00A32467" w:rsidP="00A32467">
            <w:r>
              <w:t>Нарушения на ухото и лабиринта</w:t>
            </w:r>
          </w:p>
        </w:tc>
        <w:tc>
          <w:tcPr>
            <w:tcW w:w="3167" w:type="dxa"/>
          </w:tcPr>
          <w:p w14:paraId="3203A7CB" w14:textId="0127D746" w:rsidR="00A32467" w:rsidRDefault="00A32467" w:rsidP="00A32467">
            <w:r>
              <w:t>Много редки</w:t>
            </w:r>
          </w:p>
        </w:tc>
        <w:tc>
          <w:tcPr>
            <w:tcW w:w="3167" w:type="dxa"/>
          </w:tcPr>
          <w:p w14:paraId="5148E45F" w14:textId="707A36A0" w:rsidR="00A32467" w:rsidRDefault="00A32467" w:rsidP="00A32467">
            <w:r>
              <w:t>Вертиго</w:t>
            </w:r>
          </w:p>
        </w:tc>
      </w:tr>
      <w:tr w:rsidR="00A32467" w14:paraId="0DF511E8" w14:textId="77777777" w:rsidTr="00A32467">
        <w:tc>
          <w:tcPr>
            <w:tcW w:w="3166" w:type="dxa"/>
          </w:tcPr>
          <w:p w14:paraId="38CCC478" w14:textId="1B8E79AF" w:rsidR="00A32467" w:rsidRDefault="00A32467" w:rsidP="00A32467">
            <w:r>
              <w:t>Сърдечни нарушения</w:t>
            </w:r>
          </w:p>
        </w:tc>
        <w:tc>
          <w:tcPr>
            <w:tcW w:w="3167" w:type="dxa"/>
          </w:tcPr>
          <w:p w14:paraId="229A0DA2" w14:textId="43DF009F" w:rsidR="00A32467" w:rsidRDefault="00A32467" w:rsidP="00A32467">
            <w:r>
              <w:t>Много редки</w:t>
            </w:r>
          </w:p>
        </w:tc>
        <w:tc>
          <w:tcPr>
            <w:tcW w:w="3167" w:type="dxa"/>
          </w:tcPr>
          <w:p w14:paraId="5D27A9A1" w14:textId="77777777" w:rsidR="00A32467" w:rsidRDefault="00A32467" w:rsidP="00A32467">
            <w:r>
              <w:t>Ангина</w:t>
            </w:r>
          </w:p>
          <w:p w14:paraId="0B09B1C2" w14:textId="55A36578" w:rsidR="00A32467" w:rsidRDefault="00A32467" w:rsidP="00A32467">
            <w:r>
              <w:t>Брадикардия</w:t>
            </w:r>
          </w:p>
        </w:tc>
      </w:tr>
      <w:tr w:rsidR="00A32467" w14:paraId="7BBD2CBB" w14:textId="77777777" w:rsidTr="00A32467">
        <w:tc>
          <w:tcPr>
            <w:tcW w:w="3166" w:type="dxa"/>
          </w:tcPr>
          <w:p w14:paraId="0DBCAE20" w14:textId="7878A094" w:rsidR="00A32467" w:rsidRDefault="00A32467" w:rsidP="00A32467">
            <w:r>
              <w:t>Съдови нарушения</w:t>
            </w:r>
          </w:p>
        </w:tc>
        <w:tc>
          <w:tcPr>
            <w:tcW w:w="3167" w:type="dxa"/>
          </w:tcPr>
          <w:p w14:paraId="1A70C7FC" w14:textId="46B554DC" w:rsidR="00A32467" w:rsidRDefault="00A32467" w:rsidP="00A32467">
            <w:r>
              <w:t>Много редки</w:t>
            </w:r>
          </w:p>
        </w:tc>
        <w:tc>
          <w:tcPr>
            <w:tcW w:w="3167" w:type="dxa"/>
          </w:tcPr>
          <w:p w14:paraId="73B4D786" w14:textId="358568F2" w:rsidR="00A32467" w:rsidRDefault="00A32467" w:rsidP="00A32467">
            <w:r>
              <w:t>Хипертония</w:t>
            </w:r>
            <w:r>
              <w:rPr>
                <w:vertAlign w:val="superscript"/>
              </w:rPr>
              <w:t>4</w:t>
            </w:r>
          </w:p>
        </w:tc>
      </w:tr>
      <w:tr w:rsidR="00A32467" w14:paraId="3C7BB8CD" w14:textId="77777777" w:rsidTr="00A32467">
        <w:tc>
          <w:tcPr>
            <w:tcW w:w="3166" w:type="dxa"/>
            <w:vMerge w:val="restart"/>
          </w:tcPr>
          <w:p w14:paraId="236A0848" w14:textId="5A17CA67" w:rsidR="00A32467" w:rsidRDefault="00A32467" w:rsidP="00A32467">
            <w:r>
              <w:t>Стомашно-чревни нарушения</w:t>
            </w:r>
          </w:p>
        </w:tc>
        <w:tc>
          <w:tcPr>
            <w:tcW w:w="3167" w:type="dxa"/>
          </w:tcPr>
          <w:p w14:paraId="35CC7FDC" w14:textId="5DBCBDFD" w:rsidR="00A32467" w:rsidRDefault="00A32467" w:rsidP="00A32467">
            <w:r>
              <w:t>Нечести</w:t>
            </w:r>
          </w:p>
        </w:tc>
        <w:tc>
          <w:tcPr>
            <w:tcW w:w="3167" w:type="dxa"/>
          </w:tcPr>
          <w:p w14:paraId="2CD17452" w14:textId="77777777" w:rsidR="00A32467" w:rsidRDefault="00A32467" w:rsidP="00A32467">
            <w:r>
              <w:t>Епигастрална болка</w:t>
            </w:r>
          </w:p>
          <w:p w14:paraId="7A68265B" w14:textId="77777777" w:rsidR="00A32467" w:rsidRDefault="00A32467" w:rsidP="00A32467">
            <w:r>
              <w:t>Повръщане</w:t>
            </w:r>
            <w:r>
              <w:rPr>
                <w:vertAlign w:val="superscript"/>
              </w:rPr>
              <w:t>4</w:t>
            </w:r>
          </w:p>
          <w:p w14:paraId="0F8A0F76" w14:textId="77777777" w:rsidR="00A32467" w:rsidRDefault="00A32467" w:rsidP="00A32467">
            <w:pPr>
              <w:rPr>
                <w:vertAlign w:val="superscript"/>
              </w:rPr>
            </w:pPr>
            <w:r>
              <w:t>Гадене</w:t>
            </w:r>
            <w:r>
              <w:rPr>
                <w:vertAlign w:val="superscript"/>
              </w:rPr>
              <w:t>4</w:t>
            </w:r>
          </w:p>
          <w:p w14:paraId="0151DC43" w14:textId="15D975A0" w:rsidR="00A32467" w:rsidRDefault="00A32467" w:rsidP="00A32467">
            <w:r>
              <w:t>Диария</w:t>
            </w:r>
          </w:p>
        </w:tc>
      </w:tr>
      <w:tr w:rsidR="00A32467" w14:paraId="13005424" w14:textId="77777777" w:rsidTr="00A32467">
        <w:tc>
          <w:tcPr>
            <w:tcW w:w="3166" w:type="dxa"/>
            <w:vMerge/>
          </w:tcPr>
          <w:p w14:paraId="716D6EBB" w14:textId="77777777" w:rsidR="00A32467" w:rsidRDefault="00A32467" w:rsidP="00A32467"/>
        </w:tc>
        <w:tc>
          <w:tcPr>
            <w:tcW w:w="3167" w:type="dxa"/>
          </w:tcPr>
          <w:p w14:paraId="0E3DF492" w14:textId="2DBD8ABE" w:rsidR="00A32467" w:rsidRDefault="00A32467" w:rsidP="00A32467">
            <w:r>
              <w:t>Много редки</w:t>
            </w:r>
          </w:p>
        </w:tc>
        <w:tc>
          <w:tcPr>
            <w:tcW w:w="3167" w:type="dxa"/>
          </w:tcPr>
          <w:p w14:paraId="5B8061AE" w14:textId="77777777" w:rsidR="00A32467" w:rsidRDefault="00A32467" w:rsidP="00A32467">
            <w:r>
              <w:t>Рецидивираща хематемеза</w:t>
            </w:r>
          </w:p>
          <w:p w14:paraId="67303510" w14:textId="77777777" w:rsidR="00A32467" w:rsidRDefault="00A32467" w:rsidP="00A32467">
            <w:r>
              <w:t>Стеаторея</w:t>
            </w:r>
          </w:p>
          <w:p w14:paraId="3F709362" w14:textId="77777777" w:rsidR="00A32467" w:rsidRDefault="00A32467" w:rsidP="00A32467">
            <w:r>
              <w:t>Стоматит</w:t>
            </w:r>
          </w:p>
          <w:p w14:paraId="79DC4998" w14:textId="5CD2F802" w:rsidR="00A32467" w:rsidRDefault="00A32467" w:rsidP="00A32467">
            <w:r>
              <w:t>Променен ритъм на дефекация</w:t>
            </w:r>
          </w:p>
        </w:tc>
      </w:tr>
      <w:tr w:rsidR="00A32467" w14:paraId="57216E5B" w14:textId="77777777" w:rsidTr="00A32467">
        <w:tc>
          <w:tcPr>
            <w:tcW w:w="3166" w:type="dxa"/>
            <w:vMerge w:val="restart"/>
          </w:tcPr>
          <w:p w14:paraId="0EA8AFBD" w14:textId="0C142B9A" w:rsidR="00A32467" w:rsidRDefault="00A32467" w:rsidP="00A32467">
            <w:r>
              <w:t>Хепатобилиарни нарушения</w:t>
            </w:r>
          </w:p>
        </w:tc>
        <w:tc>
          <w:tcPr>
            <w:tcW w:w="3167" w:type="dxa"/>
          </w:tcPr>
          <w:p w14:paraId="786AA426" w14:textId="7CD968E4" w:rsidR="00A32467" w:rsidRDefault="00A32467" w:rsidP="00A32467">
            <w:r>
              <w:t>Нечести</w:t>
            </w:r>
          </w:p>
        </w:tc>
        <w:tc>
          <w:tcPr>
            <w:tcW w:w="3167" w:type="dxa"/>
          </w:tcPr>
          <w:p w14:paraId="2E283261" w14:textId="3B99EAA4" w:rsidR="00A32467" w:rsidRDefault="00A32467" w:rsidP="00A32467">
            <w:r>
              <w:t>Безсимптомно повишаване на чернодробните функционални изследвания</w:t>
            </w:r>
            <w:r>
              <w:rPr>
                <w:vertAlign w:val="superscript"/>
              </w:rPr>
              <w:t>5</w:t>
            </w:r>
          </w:p>
        </w:tc>
      </w:tr>
      <w:tr w:rsidR="00A32467" w14:paraId="31629ABD" w14:textId="77777777" w:rsidTr="00A32467">
        <w:tc>
          <w:tcPr>
            <w:tcW w:w="3166" w:type="dxa"/>
            <w:vMerge/>
          </w:tcPr>
          <w:p w14:paraId="38937EF6" w14:textId="77777777" w:rsidR="00A32467" w:rsidRDefault="00A32467" w:rsidP="00A32467"/>
        </w:tc>
        <w:tc>
          <w:tcPr>
            <w:tcW w:w="3167" w:type="dxa"/>
          </w:tcPr>
          <w:p w14:paraId="0D7A7E69" w14:textId="1ACB5A24" w:rsidR="00A32467" w:rsidRDefault="00A32467" w:rsidP="00A32467">
            <w:r>
              <w:t>Редки</w:t>
            </w:r>
          </w:p>
        </w:tc>
        <w:tc>
          <w:tcPr>
            <w:tcW w:w="3167" w:type="dxa"/>
          </w:tcPr>
          <w:p w14:paraId="2F5029DC" w14:textId="064DD246" w:rsidR="00A32467" w:rsidRDefault="00A32467" w:rsidP="00A32467">
            <w:r>
              <w:t>Хепатит (включително чернодробна некроза и грануломатозен хепатит)</w:t>
            </w:r>
            <w:r>
              <w:rPr>
                <w:vertAlign w:val="superscript"/>
              </w:rPr>
              <w:t>5</w:t>
            </w:r>
          </w:p>
        </w:tc>
      </w:tr>
      <w:tr w:rsidR="00A32467" w14:paraId="7C5954E4" w14:textId="77777777" w:rsidTr="00A32467">
        <w:tc>
          <w:tcPr>
            <w:tcW w:w="3166" w:type="dxa"/>
            <w:vMerge w:val="restart"/>
          </w:tcPr>
          <w:p w14:paraId="2ED718E2" w14:textId="72888DEF" w:rsidR="00A32467" w:rsidRDefault="00A32467" w:rsidP="00A32467">
            <w:r>
              <w:t>Нарушения на кожата и подкожните тъкани</w:t>
            </w:r>
          </w:p>
        </w:tc>
        <w:tc>
          <w:tcPr>
            <w:tcW w:w="3167" w:type="dxa"/>
          </w:tcPr>
          <w:p w14:paraId="0CE24FE0" w14:textId="7BBA071A" w:rsidR="00A32467" w:rsidRDefault="00A32467" w:rsidP="00A32467">
            <w:r>
              <w:t>Чести</w:t>
            </w:r>
          </w:p>
        </w:tc>
        <w:tc>
          <w:tcPr>
            <w:tcW w:w="3167" w:type="dxa"/>
          </w:tcPr>
          <w:p w14:paraId="611EF993" w14:textId="2AAF6543" w:rsidR="00A32467" w:rsidRDefault="00A32467" w:rsidP="00A32467">
            <w:r>
              <w:t>Обрив</w:t>
            </w:r>
          </w:p>
        </w:tc>
      </w:tr>
      <w:tr w:rsidR="00A32467" w14:paraId="566784AC" w14:textId="77777777" w:rsidTr="00A32467">
        <w:tc>
          <w:tcPr>
            <w:tcW w:w="3166" w:type="dxa"/>
            <w:vMerge/>
          </w:tcPr>
          <w:p w14:paraId="0A1A9C87" w14:textId="77777777" w:rsidR="00A32467" w:rsidRDefault="00A32467" w:rsidP="00A32467"/>
        </w:tc>
        <w:tc>
          <w:tcPr>
            <w:tcW w:w="3167" w:type="dxa"/>
          </w:tcPr>
          <w:p w14:paraId="39F39786" w14:textId="25CC75B6" w:rsidR="00A32467" w:rsidRDefault="00A32467" w:rsidP="00A32467">
            <w:r>
              <w:t>Редки</w:t>
            </w:r>
          </w:p>
        </w:tc>
        <w:tc>
          <w:tcPr>
            <w:tcW w:w="3167" w:type="dxa"/>
          </w:tcPr>
          <w:p w14:paraId="5108B729" w14:textId="2FCC8DB3" w:rsidR="00A32467" w:rsidRDefault="00A32467" w:rsidP="00A32467">
            <w:r>
              <w:t xml:space="preserve">Синдром на Стивън-Джонсън </w:t>
            </w:r>
            <w:r>
              <w:rPr>
                <w:lang w:val="en-US"/>
              </w:rPr>
              <w:t>(SJS)/</w:t>
            </w:r>
            <w:r>
              <w:t>токсична</w:t>
            </w:r>
            <w:r>
              <w:rPr>
                <w:lang w:val="en-US"/>
              </w:rPr>
              <w:t xml:space="preserve"> </w:t>
            </w:r>
            <w:r>
              <w:t xml:space="preserve">епидермална некролиза </w:t>
            </w:r>
            <w:r>
              <w:rPr>
                <w:lang w:val="en-US"/>
              </w:rPr>
              <w:t>(TEN)</w:t>
            </w:r>
            <w:r>
              <w:rPr>
                <w:vertAlign w:val="superscript"/>
                <w:lang w:val="en-US"/>
              </w:rPr>
              <w:t>6</w:t>
            </w:r>
          </w:p>
        </w:tc>
      </w:tr>
      <w:tr w:rsidR="00A32467" w14:paraId="4A042935" w14:textId="77777777" w:rsidTr="00A32467">
        <w:tc>
          <w:tcPr>
            <w:tcW w:w="3166" w:type="dxa"/>
            <w:vMerge/>
          </w:tcPr>
          <w:p w14:paraId="5C59A016" w14:textId="77777777" w:rsidR="00A32467" w:rsidRDefault="00A32467" w:rsidP="00A32467"/>
        </w:tc>
        <w:tc>
          <w:tcPr>
            <w:tcW w:w="3167" w:type="dxa"/>
          </w:tcPr>
          <w:p w14:paraId="755F5184" w14:textId="5564E9E9" w:rsidR="00A32467" w:rsidRDefault="00A32467" w:rsidP="00A32467">
            <w:r>
              <w:t>Много редки</w:t>
            </w:r>
          </w:p>
        </w:tc>
        <w:tc>
          <w:tcPr>
            <w:tcW w:w="3167" w:type="dxa"/>
          </w:tcPr>
          <w:p w14:paraId="1B6E8057" w14:textId="77777777" w:rsidR="00A32467" w:rsidRDefault="00A32467" w:rsidP="00A32467">
            <w:r>
              <w:t>Ангиоедем</w:t>
            </w:r>
            <w:r>
              <w:rPr>
                <w:vertAlign w:val="superscript"/>
              </w:rPr>
              <w:t>7</w:t>
            </w:r>
          </w:p>
          <w:p w14:paraId="793E4445" w14:textId="77777777" w:rsidR="00A32467" w:rsidRDefault="00A32467" w:rsidP="00A32467">
            <w:r>
              <w:t>Фиксиран лекарствен еритем</w:t>
            </w:r>
          </w:p>
          <w:p w14:paraId="64CE13E2" w14:textId="77777777" w:rsidR="00A32467" w:rsidRDefault="00A32467" w:rsidP="00A32467">
            <w:r>
              <w:t>Алопеция</w:t>
            </w:r>
          </w:p>
          <w:p w14:paraId="64C739E0" w14:textId="50DDB904" w:rsidR="00A32467" w:rsidRDefault="00A32467" w:rsidP="00A32467">
            <w:r>
              <w:lastRenderedPageBreak/>
              <w:t>Обезцветяване на косата</w:t>
            </w:r>
          </w:p>
        </w:tc>
      </w:tr>
      <w:tr w:rsidR="00A32467" w14:paraId="1C6DB0E2" w14:textId="77777777" w:rsidTr="00A32467">
        <w:tc>
          <w:tcPr>
            <w:tcW w:w="3166" w:type="dxa"/>
          </w:tcPr>
          <w:p w14:paraId="1CADA023" w14:textId="650FA837" w:rsidR="00A32467" w:rsidRDefault="00A32467" w:rsidP="00A32467">
            <w:r>
              <w:lastRenderedPageBreak/>
              <w:t>Нарушения на мускулно- скелетната система и съединителната тъкан</w:t>
            </w:r>
          </w:p>
        </w:tc>
        <w:tc>
          <w:tcPr>
            <w:tcW w:w="3167" w:type="dxa"/>
          </w:tcPr>
          <w:p w14:paraId="4BE515F0" w14:textId="24B5370D" w:rsidR="00A32467" w:rsidRDefault="00A32467" w:rsidP="00A32467">
            <w:r>
              <w:t>Много редки</w:t>
            </w:r>
          </w:p>
        </w:tc>
        <w:tc>
          <w:tcPr>
            <w:tcW w:w="3167" w:type="dxa"/>
          </w:tcPr>
          <w:p w14:paraId="2E876D02" w14:textId="570DA4DE" w:rsidR="00A32467" w:rsidRDefault="00A32467" w:rsidP="00A32467">
            <w:r>
              <w:t>Мускулна болка</w:t>
            </w:r>
          </w:p>
        </w:tc>
      </w:tr>
      <w:tr w:rsidR="00A32467" w14:paraId="3D7C26C2" w14:textId="77777777" w:rsidTr="00A32467">
        <w:tc>
          <w:tcPr>
            <w:tcW w:w="3166" w:type="dxa"/>
            <w:vMerge w:val="restart"/>
          </w:tcPr>
          <w:p w14:paraId="372788B2" w14:textId="417ACCDD" w:rsidR="00A32467" w:rsidRDefault="00A32467" w:rsidP="00A32467">
            <w:r>
              <w:t>Нарушения на бъбреците и пикочните пътища</w:t>
            </w:r>
          </w:p>
        </w:tc>
        <w:tc>
          <w:tcPr>
            <w:tcW w:w="3167" w:type="dxa"/>
          </w:tcPr>
          <w:p w14:paraId="02B3F028" w14:textId="1F120990" w:rsidR="00A32467" w:rsidRDefault="00A32467" w:rsidP="00A32467">
            <w:r>
              <w:t>Редки</w:t>
            </w:r>
          </w:p>
        </w:tc>
        <w:tc>
          <w:tcPr>
            <w:tcW w:w="3167" w:type="dxa"/>
          </w:tcPr>
          <w:p w14:paraId="4C10D9B1" w14:textId="12059389" w:rsidR="00A32467" w:rsidRDefault="00A32467" w:rsidP="00A32467">
            <w:r>
              <w:t>Уролитиаза</w:t>
            </w:r>
          </w:p>
        </w:tc>
      </w:tr>
      <w:tr w:rsidR="00A32467" w14:paraId="5E7FD490" w14:textId="77777777" w:rsidTr="00A32467">
        <w:tc>
          <w:tcPr>
            <w:tcW w:w="3166" w:type="dxa"/>
            <w:vMerge/>
          </w:tcPr>
          <w:p w14:paraId="5EE7A795" w14:textId="77777777" w:rsidR="00A32467" w:rsidRDefault="00A32467" w:rsidP="00A32467"/>
        </w:tc>
        <w:tc>
          <w:tcPr>
            <w:tcW w:w="3167" w:type="dxa"/>
          </w:tcPr>
          <w:p w14:paraId="7814E76D" w14:textId="7AF9A769" w:rsidR="00A32467" w:rsidRDefault="00A32467" w:rsidP="00A32467">
            <w:r>
              <w:t>Много редки</w:t>
            </w:r>
          </w:p>
        </w:tc>
        <w:tc>
          <w:tcPr>
            <w:tcW w:w="3167" w:type="dxa"/>
          </w:tcPr>
          <w:p w14:paraId="54FF3ACE" w14:textId="569873A2" w:rsidR="00A32467" w:rsidRDefault="00A32467" w:rsidP="00A32467">
            <w:r>
              <w:t>Хематурия Уремия</w:t>
            </w:r>
          </w:p>
        </w:tc>
      </w:tr>
      <w:tr w:rsidR="00A32467" w14:paraId="00436DA6" w14:textId="77777777" w:rsidTr="00A32467">
        <w:tc>
          <w:tcPr>
            <w:tcW w:w="3166" w:type="dxa"/>
          </w:tcPr>
          <w:p w14:paraId="690A8F72" w14:textId="3198FDDF" w:rsidR="00A32467" w:rsidRDefault="00A32467" w:rsidP="00A32467">
            <w:r>
              <w:t>Нарушения на възпроизводителната система и гърдата</w:t>
            </w:r>
          </w:p>
        </w:tc>
        <w:tc>
          <w:tcPr>
            <w:tcW w:w="3167" w:type="dxa"/>
          </w:tcPr>
          <w:p w14:paraId="552E0146" w14:textId="55501CB1" w:rsidR="00A32467" w:rsidRDefault="00A32467" w:rsidP="00A32467">
            <w:r>
              <w:t>Много редки</w:t>
            </w:r>
          </w:p>
        </w:tc>
        <w:tc>
          <w:tcPr>
            <w:tcW w:w="3167" w:type="dxa"/>
          </w:tcPr>
          <w:p w14:paraId="60F3B3BE" w14:textId="7D69937B" w:rsidR="00A32467" w:rsidRDefault="00A32467" w:rsidP="00A32467">
            <w:r>
              <w:t>Мъжки инфертилитет Еректилна дисфункция Гинекомастия</w:t>
            </w:r>
          </w:p>
        </w:tc>
      </w:tr>
      <w:tr w:rsidR="00A32467" w14:paraId="2A9E97B6" w14:textId="77777777" w:rsidTr="00A32467">
        <w:tc>
          <w:tcPr>
            <w:tcW w:w="3166" w:type="dxa"/>
          </w:tcPr>
          <w:p w14:paraId="35D222D1" w14:textId="564BC613" w:rsidR="00A32467" w:rsidRDefault="00A32467" w:rsidP="00A32467">
            <w:r>
              <w:t>Общи нарушения и ефекти на мястото на приложение</w:t>
            </w:r>
          </w:p>
        </w:tc>
        <w:tc>
          <w:tcPr>
            <w:tcW w:w="3167" w:type="dxa"/>
          </w:tcPr>
          <w:p w14:paraId="598E7787" w14:textId="33FAB26D" w:rsidR="00A32467" w:rsidRDefault="00A32467" w:rsidP="00A32467">
            <w:r>
              <w:t>Много редки</w:t>
            </w:r>
          </w:p>
        </w:tc>
        <w:tc>
          <w:tcPr>
            <w:tcW w:w="3167" w:type="dxa"/>
          </w:tcPr>
          <w:p w14:paraId="339BCC2D" w14:textId="77777777" w:rsidR="00A32467" w:rsidRDefault="00A32467" w:rsidP="00A32467">
            <w:r>
              <w:t>Оток</w:t>
            </w:r>
          </w:p>
          <w:p w14:paraId="7AF4A63F" w14:textId="77777777" w:rsidR="00A32467" w:rsidRDefault="00A32467" w:rsidP="00A32467">
            <w:r>
              <w:t>Обща отпадналост</w:t>
            </w:r>
          </w:p>
          <w:p w14:paraId="169ABF2B" w14:textId="77777777" w:rsidR="00A32467" w:rsidRDefault="00A32467" w:rsidP="00A32467">
            <w:r>
              <w:t>Астения</w:t>
            </w:r>
          </w:p>
          <w:p w14:paraId="498C68D5" w14:textId="49A486E6" w:rsidR="00A32467" w:rsidRDefault="00A32467" w:rsidP="00A32467">
            <w:r>
              <w:t>Повишена температура</w:t>
            </w:r>
            <w:r>
              <w:rPr>
                <w:vertAlign w:val="superscript"/>
              </w:rPr>
              <w:t>8</w:t>
            </w:r>
          </w:p>
        </w:tc>
      </w:tr>
      <w:tr w:rsidR="00A32467" w14:paraId="598CE913" w14:textId="77777777" w:rsidTr="00A32467">
        <w:tc>
          <w:tcPr>
            <w:tcW w:w="3166" w:type="dxa"/>
          </w:tcPr>
          <w:p w14:paraId="212EDCEA" w14:textId="47D7FAD3" w:rsidR="00A32467" w:rsidRDefault="00A32467" w:rsidP="00A32467">
            <w:r>
              <w:t>Изследвания</w:t>
            </w:r>
          </w:p>
        </w:tc>
        <w:tc>
          <w:tcPr>
            <w:tcW w:w="3167" w:type="dxa"/>
          </w:tcPr>
          <w:p w14:paraId="1DDDAE8A" w14:textId="43BE3F41" w:rsidR="00A32467" w:rsidRDefault="00A32467" w:rsidP="00A32467">
            <w:r>
              <w:t>Чести</w:t>
            </w:r>
          </w:p>
        </w:tc>
        <w:tc>
          <w:tcPr>
            <w:tcW w:w="3167" w:type="dxa"/>
          </w:tcPr>
          <w:p w14:paraId="5C7D9A14" w14:textId="748D68D7" w:rsidR="00A32467" w:rsidRDefault="00A32467" w:rsidP="00A32467">
            <w:r>
              <w:t>Повишени нива на тиреостимулиращия хормон в кръвта</w:t>
            </w:r>
            <w:r>
              <w:rPr>
                <w:vertAlign w:val="superscript"/>
              </w:rPr>
              <w:t>9</w:t>
            </w:r>
          </w:p>
        </w:tc>
      </w:tr>
    </w:tbl>
    <w:p w14:paraId="3C473540" w14:textId="29F52B93" w:rsidR="00A32467" w:rsidRPr="00A32467" w:rsidRDefault="00A32467" w:rsidP="00A32467">
      <w:pPr>
        <w:spacing w:line="240" w:lineRule="auto"/>
        <w:rPr>
          <w:rFonts w:ascii="Times New Roman" w:eastAsia="Times New Roman" w:hAnsi="Times New Roman" w:cs="Times New Roman"/>
          <w:color w:val="000000"/>
          <w:lang w:eastAsia="bg-BG"/>
        </w:rPr>
      </w:pPr>
      <w:r w:rsidRPr="00A32467">
        <w:rPr>
          <w:rFonts w:ascii="Times New Roman" w:eastAsia="Times New Roman" w:hAnsi="Times New Roman" w:cs="Times New Roman"/>
          <w:color w:val="000000"/>
          <w:vertAlign w:val="superscript"/>
          <w:lang w:eastAsia="bg-BG"/>
        </w:rPr>
        <w:t>1</w:t>
      </w:r>
      <w:r>
        <w:rPr>
          <w:rFonts w:ascii="Times New Roman" w:eastAsia="Times New Roman" w:hAnsi="Times New Roman" w:cs="Times New Roman"/>
          <w:color w:val="000000"/>
          <w:lang w:eastAsia="bg-BG"/>
        </w:rPr>
        <w:t xml:space="preserve"> </w:t>
      </w:r>
      <w:r w:rsidRPr="00A32467">
        <w:rPr>
          <w:rFonts w:ascii="Times New Roman" w:eastAsia="Times New Roman" w:hAnsi="Times New Roman" w:cs="Times New Roman"/>
          <w:color w:val="000000"/>
          <w:lang w:eastAsia="bg-BG"/>
        </w:rPr>
        <w:t>Съобщавани са много редки случаи на тромбоцитопения, агранулоцитоза и апластична анемия, особено при пациенти с нарушена бъбречна и/или чернодробна функция, което засилва нуждата от специални грижи при тази група пациенти.</w:t>
      </w:r>
    </w:p>
    <w:p w14:paraId="16514C70" w14:textId="77777777" w:rsidR="00A32467" w:rsidRDefault="00A32467" w:rsidP="00A32467">
      <w:pPr>
        <w:spacing w:line="240" w:lineRule="auto"/>
        <w:rPr>
          <w:rFonts w:ascii="Times New Roman" w:eastAsia="Times New Roman" w:hAnsi="Times New Roman" w:cs="Times New Roman"/>
          <w:color w:val="000000"/>
          <w:vertAlign w:val="superscript"/>
          <w:lang w:eastAsia="bg-BG"/>
        </w:rPr>
      </w:pPr>
    </w:p>
    <w:p w14:paraId="12D2AE0C" w14:textId="1E1E9545" w:rsidR="00A32467" w:rsidRPr="00A32467" w:rsidRDefault="00A32467" w:rsidP="00A32467">
      <w:pPr>
        <w:spacing w:line="240" w:lineRule="auto"/>
        <w:rPr>
          <w:rFonts w:ascii="Times New Roman" w:eastAsia="Times New Roman" w:hAnsi="Times New Roman" w:cs="Times New Roman"/>
          <w:color w:val="000000"/>
          <w:lang w:eastAsia="bg-BG"/>
        </w:rPr>
      </w:pPr>
      <w:r w:rsidRPr="00A32467">
        <w:rPr>
          <w:rFonts w:ascii="Times New Roman" w:eastAsia="Times New Roman" w:hAnsi="Times New Roman" w:cs="Times New Roman"/>
          <w:color w:val="000000"/>
          <w:vertAlign w:val="superscript"/>
          <w:lang w:eastAsia="bg-BG"/>
        </w:rPr>
        <w:t xml:space="preserve">2 </w:t>
      </w:r>
      <w:r w:rsidRPr="00A32467">
        <w:rPr>
          <w:rFonts w:ascii="Times New Roman" w:eastAsia="Times New Roman" w:hAnsi="Times New Roman" w:cs="Times New Roman"/>
          <w:color w:val="000000"/>
          <w:lang w:eastAsia="bg-BG"/>
        </w:rPr>
        <w:t xml:space="preserve">Тежките реакции на свръхчувствителност, включително кожни реакции протичащи с ексфолиация, повишена температура, лимфаденопатия, артралгия и/или еозинофилия, включващи синдрома на </w:t>
      </w:r>
      <w:r w:rsidRPr="00A32467">
        <w:rPr>
          <w:rFonts w:ascii="Times New Roman" w:eastAsia="Times New Roman" w:hAnsi="Times New Roman" w:cs="Times New Roman"/>
          <w:color w:val="000000"/>
          <w:lang w:val="en-US"/>
        </w:rPr>
        <w:t xml:space="preserve">Stevens-Johnson </w:t>
      </w:r>
      <w:r w:rsidRPr="00A32467">
        <w:rPr>
          <w:rFonts w:ascii="Times New Roman" w:eastAsia="Times New Roman" w:hAnsi="Times New Roman" w:cs="Times New Roman"/>
          <w:color w:val="000000"/>
          <w:lang w:eastAsia="bg-BG"/>
        </w:rPr>
        <w:t xml:space="preserve">и токсична епидермална некролиза се наблюдават рядко (вижте Нарушения на кожата и подкожните тъкани). Съпътстващ васкулит и тъканен отговор може да се прояви по различни начини включително хепатит, увредена бъбречна функция, остър холангит, ксантинови камъни, и в много редки случаи гърчове. Много рядко е било съобщавано за остър анафилактичен шок. Ако се появят такива реакции, те могат да се проявят по всяко време в хода на лечението, алопуринол трябва да бъде спрян </w:t>
      </w:r>
      <w:r w:rsidRPr="00A32467">
        <w:rPr>
          <w:rFonts w:ascii="Times New Roman" w:eastAsia="Times New Roman" w:hAnsi="Times New Roman" w:cs="Times New Roman"/>
          <w:i/>
          <w:iCs/>
          <w:color w:val="000000"/>
          <w:lang w:eastAsia="bg-BG"/>
        </w:rPr>
        <w:t>незабавно и за постоянно.</w:t>
      </w:r>
    </w:p>
    <w:p w14:paraId="376BB503" w14:textId="77777777" w:rsidR="00A32467" w:rsidRPr="00A32467" w:rsidRDefault="00A32467" w:rsidP="00A32467">
      <w:pPr>
        <w:spacing w:line="240" w:lineRule="auto"/>
        <w:rPr>
          <w:rFonts w:ascii="Times New Roman" w:eastAsia="Times New Roman" w:hAnsi="Times New Roman" w:cs="Times New Roman"/>
          <w:sz w:val="24"/>
          <w:szCs w:val="24"/>
          <w:lang w:eastAsia="bg-BG"/>
        </w:rPr>
      </w:pPr>
      <w:r w:rsidRPr="00A32467">
        <w:rPr>
          <w:rFonts w:ascii="Times New Roman" w:eastAsia="Times New Roman" w:hAnsi="Times New Roman" w:cs="Times New Roman"/>
          <w:color w:val="000000"/>
          <w:lang w:eastAsia="bg-BG"/>
        </w:rPr>
        <w:t>Кортикостероидите може да са от полза за преодоляването на кожните реакции</w:t>
      </w:r>
    </w:p>
    <w:p w14:paraId="3A0C05D6" w14:textId="77777777" w:rsidR="00A32467" w:rsidRPr="00A32467" w:rsidRDefault="00A32467" w:rsidP="00A32467">
      <w:pPr>
        <w:spacing w:line="240" w:lineRule="auto"/>
        <w:rPr>
          <w:rFonts w:ascii="Times New Roman" w:eastAsia="Times New Roman" w:hAnsi="Times New Roman" w:cs="Times New Roman"/>
          <w:sz w:val="24"/>
          <w:szCs w:val="24"/>
          <w:lang w:eastAsia="bg-BG"/>
        </w:rPr>
      </w:pPr>
      <w:r w:rsidRPr="00A32467">
        <w:rPr>
          <w:rFonts w:ascii="Times New Roman" w:eastAsia="Times New Roman" w:hAnsi="Times New Roman" w:cs="Times New Roman"/>
          <w:color w:val="000000"/>
          <w:lang w:eastAsia="bg-BG"/>
        </w:rPr>
        <w:t>свръхчувствителност.</w:t>
      </w:r>
    </w:p>
    <w:p w14:paraId="25D44CCB" w14:textId="77777777" w:rsidR="00A32467" w:rsidRPr="00A32467" w:rsidRDefault="00A32467" w:rsidP="00A32467">
      <w:pPr>
        <w:rPr>
          <w:rFonts w:ascii="Times New Roman" w:eastAsia="Times New Roman" w:hAnsi="Times New Roman" w:cs="Times New Roman"/>
          <w:sz w:val="24"/>
          <w:szCs w:val="24"/>
          <w:lang w:eastAsia="bg-BG"/>
        </w:rPr>
      </w:pPr>
      <w:r w:rsidRPr="00A32467">
        <w:rPr>
          <w:rFonts w:ascii="Times New Roman" w:eastAsia="Times New Roman" w:hAnsi="Times New Roman" w:cs="Times New Roman"/>
          <w:color w:val="000000"/>
          <w:lang w:eastAsia="bg-BG"/>
        </w:rPr>
        <w:t xml:space="preserve">Наблюдавано е късно заболяване с мултиорганна свръхчувствителност (известно като синдром на свръхчувствителност или </w:t>
      </w:r>
      <w:r w:rsidRPr="00A32467">
        <w:rPr>
          <w:rFonts w:ascii="Times New Roman" w:eastAsia="Times New Roman" w:hAnsi="Times New Roman" w:cs="Times New Roman"/>
          <w:color w:val="000000"/>
          <w:lang w:val="en-US"/>
        </w:rPr>
        <w:t xml:space="preserve">DRESS) </w:t>
      </w:r>
      <w:r w:rsidRPr="00A32467">
        <w:rPr>
          <w:rFonts w:ascii="Times New Roman" w:eastAsia="Times New Roman" w:hAnsi="Times New Roman" w:cs="Times New Roman"/>
          <w:color w:val="000000"/>
          <w:lang w:eastAsia="bg-BG"/>
        </w:rPr>
        <w:t>с повишена температура, обриви, васкулит</w:t>
      </w:r>
      <w:r w:rsidRPr="00A32467">
        <w:rPr>
          <w:rFonts w:ascii="Times New Roman" w:eastAsia="Times New Roman" w:hAnsi="Times New Roman" w:cs="Times New Roman"/>
          <w:color w:val="000000"/>
          <w:vertAlign w:val="subscript"/>
          <w:lang w:eastAsia="bg-BG"/>
        </w:rPr>
        <w:t xml:space="preserve"> </w:t>
      </w:r>
      <w:r w:rsidRPr="00A32467">
        <w:rPr>
          <w:rFonts w:ascii="Times New Roman" w:eastAsia="Times New Roman" w:hAnsi="Times New Roman" w:cs="Times New Roman"/>
          <w:color w:val="000000"/>
          <w:lang w:eastAsia="bg-BG"/>
        </w:rPr>
        <w:t>лимфаденопатия, псевдолимфом, артралгия, левкопения, еозинофилия, хепатосокеномегалия, повишени стойности на функционалните тестове на черния дроб и синдром на изчезващите жлъчните пътища (деструкция и изчезване на интрахепаталните жлъчни пътища) проявяващо</w:t>
      </w:r>
      <w:r>
        <w:rPr>
          <w:rFonts w:ascii="Times New Roman" w:eastAsia="Times New Roman" w:hAnsi="Times New Roman" w:cs="Times New Roman"/>
          <w:color w:val="000000"/>
          <w:lang w:eastAsia="bg-BG"/>
        </w:rPr>
        <w:t xml:space="preserve"> </w:t>
      </w:r>
      <w:r w:rsidRPr="00A32467">
        <w:rPr>
          <w:rFonts w:ascii="Times New Roman" w:eastAsia="Times New Roman" w:hAnsi="Times New Roman" w:cs="Times New Roman"/>
          <w:color w:val="000000"/>
          <w:lang w:eastAsia="bg-BG"/>
        </w:rPr>
        <w:t xml:space="preserve">се в различни комбинации. Други органи също може да бъдат засегнати (напр. черен дроб, бели дробове, бъбреци, панкреас, миокард и дебело черво). При поява на такива реакции, което може да е по всяко време в хода на лечението е необходимо </w:t>
      </w:r>
      <w:r w:rsidRPr="00A32467">
        <w:rPr>
          <w:rFonts w:ascii="Times New Roman" w:eastAsia="Times New Roman" w:hAnsi="Times New Roman" w:cs="Times New Roman"/>
          <w:i/>
          <w:iCs/>
          <w:color w:val="000000"/>
          <w:lang w:eastAsia="bg-BG"/>
        </w:rPr>
        <w:t xml:space="preserve">незабавно и постоянно спиране </w:t>
      </w:r>
      <w:r w:rsidRPr="00A32467">
        <w:rPr>
          <w:rFonts w:ascii="Times New Roman" w:eastAsia="Times New Roman" w:hAnsi="Times New Roman" w:cs="Times New Roman"/>
          <w:color w:val="000000"/>
          <w:lang w:eastAsia="bg-BG"/>
        </w:rPr>
        <w:t>употребата на алопуринол.</w:t>
      </w:r>
    </w:p>
    <w:p w14:paraId="5C92DA8A" w14:textId="77777777" w:rsidR="00A32467" w:rsidRPr="00A32467" w:rsidRDefault="00A32467" w:rsidP="00A32467">
      <w:pPr>
        <w:spacing w:line="240" w:lineRule="auto"/>
        <w:rPr>
          <w:rFonts w:ascii="Times New Roman" w:eastAsia="Times New Roman" w:hAnsi="Times New Roman" w:cs="Times New Roman"/>
          <w:sz w:val="24"/>
          <w:szCs w:val="24"/>
          <w:lang w:eastAsia="bg-BG"/>
        </w:rPr>
      </w:pPr>
      <w:r w:rsidRPr="00A32467">
        <w:rPr>
          <w:rFonts w:ascii="Times New Roman" w:eastAsia="Times New Roman" w:hAnsi="Times New Roman" w:cs="Times New Roman"/>
          <w:color w:val="000000"/>
          <w:lang w:eastAsia="bg-BG"/>
        </w:rPr>
        <w:t>При развитие на генерализирана реакция на свръхчувствителност, обикновено се проявяват бъбречно и/или чернодробно нарушение, особено при фатален изход.</w:t>
      </w:r>
    </w:p>
    <w:p w14:paraId="165A37E2" w14:textId="77777777" w:rsidR="00A32467" w:rsidRDefault="00A32467" w:rsidP="00A32467">
      <w:pPr>
        <w:spacing w:line="240" w:lineRule="auto"/>
        <w:rPr>
          <w:rFonts w:ascii="Times New Roman" w:eastAsia="Times New Roman" w:hAnsi="Times New Roman" w:cs="Times New Roman"/>
          <w:color w:val="000000"/>
          <w:vertAlign w:val="superscript"/>
          <w:lang w:eastAsia="bg-BG"/>
        </w:rPr>
      </w:pPr>
    </w:p>
    <w:p w14:paraId="08D6D553" w14:textId="74B672AC" w:rsidR="00A32467" w:rsidRPr="00A32467" w:rsidRDefault="00A32467" w:rsidP="00A32467">
      <w:pPr>
        <w:spacing w:line="240" w:lineRule="auto"/>
        <w:rPr>
          <w:rFonts w:ascii="Times New Roman" w:eastAsia="Times New Roman" w:hAnsi="Times New Roman" w:cs="Times New Roman"/>
          <w:color w:val="000000"/>
          <w:lang w:eastAsia="bg-BG"/>
        </w:rPr>
      </w:pPr>
      <w:r w:rsidRPr="00A32467">
        <w:rPr>
          <w:rFonts w:ascii="Times New Roman" w:eastAsia="Times New Roman" w:hAnsi="Times New Roman" w:cs="Times New Roman"/>
          <w:color w:val="000000"/>
          <w:vertAlign w:val="superscript"/>
          <w:lang w:eastAsia="bg-BG"/>
        </w:rPr>
        <w:t>3</w:t>
      </w:r>
      <w:r w:rsidRPr="00A32467">
        <w:rPr>
          <w:rFonts w:ascii="Times New Roman" w:eastAsia="Times New Roman" w:hAnsi="Times New Roman" w:cs="Times New Roman"/>
          <w:color w:val="000000"/>
          <w:lang w:eastAsia="bg-BG"/>
        </w:rPr>
        <w:t>Много рядко след биопсия на генерализирана лимфаденопатия е описвана ангиоимунобластна лимфаденопатия. Тя изглежда е обратима при спиране на алопуринол.</w:t>
      </w:r>
    </w:p>
    <w:p w14:paraId="73C2013D" w14:textId="77777777" w:rsidR="00A32467" w:rsidRDefault="00A32467" w:rsidP="00A32467">
      <w:pPr>
        <w:spacing w:line="240" w:lineRule="auto"/>
        <w:rPr>
          <w:rFonts w:ascii="Times New Roman" w:eastAsia="Times New Roman" w:hAnsi="Times New Roman" w:cs="Times New Roman"/>
          <w:color w:val="000000"/>
          <w:vertAlign w:val="superscript"/>
          <w:lang w:eastAsia="bg-BG"/>
        </w:rPr>
      </w:pPr>
    </w:p>
    <w:p w14:paraId="34C287ED" w14:textId="5BA8BF5C" w:rsidR="00A32467" w:rsidRPr="00A32467" w:rsidRDefault="00A32467" w:rsidP="00A32467">
      <w:pPr>
        <w:spacing w:line="240" w:lineRule="auto"/>
        <w:rPr>
          <w:rFonts w:ascii="Times New Roman" w:eastAsia="Times New Roman" w:hAnsi="Times New Roman" w:cs="Times New Roman"/>
          <w:color w:val="000000"/>
          <w:lang w:eastAsia="bg-BG"/>
        </w:rPr>
      </w:pPr>
      <w:r w:rsidRPr="00A32467">
        <w:rPr>
          <w:rFonts w:ascii="Times New Roman" w:eastAsia="Times New Roman" w:hAnsi="Times New Roman" w:cs="Times New Roman"/>
          <w:color w:val="000000"/>
          <w:vertAlign w:val="superscript"/>
          <w:lang w:eastAsia="bg-BG"/>
        </w:rPr>
        <w:t>4</w:t>
      </w:r>
      <w:r w:rsidRPr="00A32467">
        <w:rPr>
          <w:rFonts w:ascii="Times New Roman" w:eastAsia="Times New Roman" w:hAnsi="Times New Roman" w:cs="Times New Roman"/>
          <w:color w:val="000000"/>
          <w:lang w:eastAsia="bg-BG"/>
        </w:rPr>
        <w:t>В ранни клинични изпитвания е било съобщавано за гадене и повръщане. За по-добра поносимост от страна на стомашно-чревния тракт е препоръчително алопуринол да се приема след хранене.</w:t>
      </w:r>
    </w:p>
    <w:p w14:paraId="081D007F" w14:textId="77777777" w:rsidR="00A32467" w:rsidRDefault="00A32467" w:rsidP="00A32467">
      <w:pPr>
        <w:spacing w:line="240" w:lineRule="auto"/>
        <w:rPr>
          <w:rFonts w:ascii="Times New Roman" w:eastAsia="Times New Roman" w:hAnsi="Times New Roman" w:cs="Times New Roman"/>
          <w:color w:val="000000"/>
          <w:vertAlign w:val="superscript"/>
          <w:lang w:eastAsia="bg-BG"/>
        </w:rPr>
      </w:pPr>
    </w:p>
    <w:p w14:paraId="25E56079" w14:textId="46A6CD41" w:rsidR="00A32467" w:rsidRPr="00A32467" w:rsidRDefault="00A32467" w:rsidP="00A32467">
      <w:pPr>
        <w:spacing w:line="240" w:lineRule="auto"/>
        <w:rPr>
          <w:rFonts w:ascii="Times New Roman" w:eastAsia="Times New Roman" w:hAnsi="Times New Roman" w:cs="Times New Roman"/>
          <w:color w:val="000000"/>
          <w:lang w:eastAsia="bg-BG"/>
        </w:rPr>
      </w:pPr>
      <w:r w:rsidRPr="00A32467">
        <w:rPr>
          <w:rFonts w:ascii="Times New Roman" w:eastAsia="Times New Roman" w:hAnsi="Times New Roman" w:cs="Times New Roman"/>
          <w:color w:val="000000"/>
          <w:vertAlign w:val="superscript"/>
          <w:lang w:eastAsia="bg-BG"/>
        </w:rPr>
        <w:lastRenderedPageBreak/>
        <w:t>5</w:t>
      </w:r>
      <w:r>
        <w:rPr>
          <w:rFonts w:ascii="Times New Roman" w:eastAsia="Times New Roman" w:hAnsi="Times New Roman" w:cs="Times New Roman"/>
          <w:color w:val="000000"/>
          <w:lang w:eastAsia="bg-BG"/>
        </w:rPr>
        <w:t xml:space="preserve"> </w:t>
      </w:r>
      <w:r w:rsidRPr="00A32467">
        <w:rPr>
          <w:rFonts w:ascii="Times New Roman" w:eastAsia="Times New Roman" w:hAnsi="Times New Roman" w:cs="Times New Roman"/>
          <w:color w:val="000000"/>
          <w:lang w:eastAsia="bg-BG"/>
        </w:rPr>
        <w:t>Чернодробна недостатъчност е била докладвана без изявени доказателства за по- генерализирана свръхчувствителност.</w:t>
      </w:r>
    </w:p>
    <w:p w14:paraId="2698955D" w14:textId="77777777" w:rsidR="00A32467" w:rsidRDefault="00A32467" w:rsidP="00A32467">
      <w:pPr>
        <w:spacing w:line="240" w:lineRule="auto"/>
        <w:rPr>
          <w:rFonts w:ascii="Times New Roman" w:eastAsia="Times New Roman" w:hAnsi="Times New Roman" w:cs="Times New Roman"/>
          <w:color w:val="000000"/>
          <w:vertAlign w:val="superscript"/>
          <w:lang w:eastAsia="bg-BG"/>
        </w:rPr>
      </w:pPr>
    </w:p>
    <w:p w14:paraId="6BB2BF79" w14:textId="6DDBDC1F" w:rsidR="00A32467" w:rsidRPr="00A32467" w:rsidRDefault="00A32467" w:rsidP="00A32467">
      <w:pPr>
        <w:spacing w:line="240" w:lineRule="auto"/>
        <w:rPr>
          <w:rFonts w:ascii="Times New Roman" w:eastAsia="Times New Roman" w:hAnsi="Times New Roman" w:cs="Times New Roman"/>
          <w:color w:val="000000"/>
          <w:lang w:eastAsia="bg-BG"/>
        </w:rPr>
      </w:pPr>
      <w:r w:rsidRPr="00A32467">
        <w:rPr>
          <w:rFonts w:ascii="Times New Roman" w:eastAsia="Times New Roman" w:hAnsi="Times New Roman" w:cs="Times New Roman"/>
          <w:color w:val="000000"/>
          <w:vertAlign w:val="superscript"/>
          <w:lang w:eastAsia="bg-BG"/>
        </w:rPr>
        <w:t>6</w:t>
      </w:r>
      <w:r>
        <w:rPr>
          <w:rFonts w:ascii="Times New Roman" w:eastAsia="Times New Roman" w:hAnsi="Times New Roman" w:cs="Times New Roman"/>
          <w:color w:val="000000"/>
          <w:lang w:eastAsia="bg-BG"/>
        </w:rPr>
        <w:t xml:space="preserve"> </w:t>
      </w:r>
      <w:r w:rsidRPr="00A32467">
        <w:rPr>
          <w:rFonts w:ascii="Times New Roman" w:eastAsia="Times New Roman" w:hAnsi="Times New Roman" w:cs="Times New Roman"/>
          <w:color w:val="000000"/>
          <w:lang w:eastAsia="bg-BG"/>
        </w:rPr>
        <w:t xml:space="preserve">Кожните реакции са най-чести и биха могли да се проявят по всяко време на лечението. Те могат да бъдат макулопапулозен пруритус, понякога люспест, понякога сърбящ и рядко ексфолиативен, като синдром на Стивън-Джонсън и токсична епидермална некролиза </w:t>
      </w:r>
      <w:r w:rsidRPr="00A32467">
        <w:rPr>
          <w:rFonts w:ascii="Times New Roman" w:eastAsia="Times New Roman" w:hAnsi="Times New Roman" w:cs="Times New Roman"/>
          <w:color w:val="000000"/>
          <w:lang w:val="en-US"/>
        </w:rPr>
        <w:t xml:space="preserve">(SJS/TEN). </w:t>
      </w:r>
      <w:r w:rsidRPr="00A32467">
        <w:rPr>
          <w:rFonts w:ascii="Times New Roman" w:eastAsia="Times New Roman" w:hAnsi="Times New Roman" w:cs="Times New Roman"/>
          <w:color w:val="000000"/>
          <w:lang w:eastAsia="bg-BG"/>
        </w:rPr>
        <w:t xml:space="preserve">Алопуринол трябва да се спре </w:t>
      </w:r>
      <w:r w:rsidRPr="00A32467">
        <w:rPr>
          <w:rFonts w:ascii="Times New Roman" w:eastAsia="Times New Roman" w:hAnsi="Times New Roman" w:cs="Times New Roman"/>
          <w:i/>
          <w:iCs/>
          <w:color w:val="000000"/>
          <w:lang w:eastAsia="bg-BG"/>
        </w:rPr>
        <w:t>незабавно</w:t>
      </w:r>
      <w:r w:rsidRPr="00A32467">
        <w:rPr>
          <w:rFonts w:ascii="Times New Roman" w:eastAsia="Times New Roman" w:hAnsi="Times New Roman" w:cs="Times New Roman"/>
          <w:color w:val="000000"/>
          <w:lang w:eastAsia="bg-BG"/>
        </w:rPr>
        <w:t xml:space="preserve"> при поява на такава реакция. Най-висок риск за </w:t>
      </w:r>
      <w:r w:rsidRPr="00A32467">
        <w:rPr>
          <w:rFonts w:ascii="Times New Roman" w:eastAsia="Times New Roman" w:hAnsi="Times New Roman" w:cs="Times New Roman"/>
          <w:color w:val="000000"/>
          <w:lang w:val="en-US"/>
        </w:rPr>
        <w:t xml:space="preserve">SJS </w:t>
      </w:r>
      <w:r w:rsidRPr="00A32467">
        <w:rPr>
          <w:rFonts w:ascii="Times New Roman" w:eastAsia="Times New Roman" w:hAnsi="Times New Roman" w:cs="Times New Roman"/>
          <w:color w:val="000000"/>
          <w:lang w:eastAsia="bg-BG"/>
        </w:rPr>
        <w:t xml:space="preserve">и </w:t>
      </w:r>
      <w:r w:rsidRPr="00A32467">
        <w:rPr>
          <w:rFonts w:ascii="Times New Roman" w:eastAsia="Times New Roman" w:hAnsi="Times New Roman" w:cs="Times New Roman"/>
          <w:color w:val="000000"/>
          <w:lang w:val="en-US"/>
        </w:rPr>
        <w:t xml:space="preserve">TEN, </w:t>
      </w:r>
      <w:r w:rsidRPr="00A32467">
        <w:rPr>
          <w:rFonts w:ascii="Times New Roman" w:eastAsia="Times New Roman" w:hAnsi="Times New Roman" w:cs="Times New Roman"/>
          <w:color w:val="000000"/>
          <w:lang w:eastAsia="bg-BG"/>
        </w:rPr>
        <w:t xml:space="preserve">или други тежки реакции на свръхчувствителност има през първите седмици на лечението. Най-добри резултати в овладяването на такива реакции се получават при ранна диагноза и незабавно спиране на подозираното лекарство. Доказана е връзка между </w:t>
      </w:r>
      <w:r w:rsidRPr="00A32467">
        <w:rPr>
          <w:rFonts w:ascii="Times New Roman" w:eastAsia="Times New Roman" w:hAnsi="Times New Roman" w:cs="Times New Roman"/>
          <w:color w:val="000000"/>
          <w:lang w:val="en-US"/>
        </w:rPr>
        <w:t xml:space="preserve">HLA-B*5801 </w:t>
      </w:r>
      <w:r w:rsidRPr="00A32467">
        <w:rPr>
          <w:rFonts w:ascii="Times New Roman" w:eastAsia="Times New Roman" w:hAnsi="Times New Roman" w:cs="Times New Roman"/>
          <w:color w:val="000000"/>
          <w:lang w:eastAsia="bg-BG"/>
        </w:rPr>
        <w:t xml:space="preserve">алела и риска от развитие на синдром на свръхчувствителност и </w:t>
      </w:r>
      <w:r w:rsidRPr="00A32467">
        <w:rPr>
          <w:rFonts w:ascii="Times New Roman" w:eastAsia="Times New Roman" w:hAnsi="Times New Roman" w:cs="Times New Roman"/>
          <w:color w:val="000000"/>
          <w:lang w:val="en-US"/>
        </w:rPr>
        <w:t xml:space="preserve">SJS/TEN, </w:t>
      </w:r>
      <w:r w:rsidRPr="00A32467">
        <w:rPr>
          <w:rFonts w:ascii="Times New Roman" w:eastAsia="Times New Roman" w:hAnsi="Times New Roman" w:cs="Times New Roman"/>
          <w:color w:val="000000"/>
          <w:lang w:eastAsia="bg-BG"/>
        </w:rPr>
        <w:t>свързани с алопуринол. Не е установена ползата от генотипирането като скринингово средство за вземане на решения относно лечението с алопуринол.</w:t>
      </w:r>
    </w:p>
    <w:p w14:paraId="436863AB" w14:textId="77777777" w:rsidR="00A32467" w:rsidRPr="00A32467" w:rsidRDefault="00A32467" w:rsidP="00A32467">
      <w:pPr>
        <w:spacing w:line="240" w:lineRule="auto"/>
        <w:rPr>
          <w:rFonts w:ascii="Times New Roman" w:eastAsia="Times New Roman" w:hAnsi="Times New Roman" w:cs="Times New Roman"/>
          <w:sz w:val="24"/>
          <w:szCs w:val="24"/>
          <w:lang w:eastAsia="bg-BG"/>
        </w:rPr>
      </w:pPr>
      <w:r w:rsidRPr="00A32467">
        <w:rPr>
          <w:rFonts w:ascii="Times New Roman" w:eastAsia="Times New Roman" w:hAnsi="Times New Roman" w:cs="Times New Roman"/>
          <w:color w:val="000000"/>
          <w:lang w:eastAsia="bg-BG"/>
        </w:rPr>
        <w:t xml:space="preserve">След възстановяване от леките реакции е допустимо, ако се налага да се започне отново лечение с алопуринол в ниски дози (напр. 50 </w:t>
      </w:r>
      <w:r w:rsidRPr="00A32467">
        <w:rPr>
          <w:rFonts w:ascii="Times New Roman" w:eastAsia="Times New Roman" w:hAnsi="Times New Roman" w:cs="Times New Roman"/>
          <w:color w:val="000000"/>
          <w:lang w:val="en-US"/>
        </w:rPr>
        <w:t>mg</w:t>
      </w:r>
      <w:r w:rsidRPr="00A32467">
        <w:rPr>
          <w:rFonts w:ascii="Times New Roman" w:eastAsia="Times New Roman" w:hAnsi="Times New Roman" w:cs="Times New Roman"/>
          <w:color w:val="000000"/>
          <w:lang w:eastAsia="bg-BG"/>
        </w:rPr>
        <w:t xml:space="preserve">/дневно), които постепенно да се повишават. Ако обривът рецидивира, алопуринол трябва да бъде </w:t>
      </w:r>
      <w:r w:rsidRPr="00A32467">
        <w:rPr>
          <w:rFonts w:ascii="Times New Roman" w:eastAsia="Times New Roman" w:hAnsi="Times New Roman" w:cs="Times New Roman"/>
          <w:i/>
          <w:iCs/>
          <w:color w:val="000000"/>
          <w:lang w:eastAsia="bg-BG"/>
        </w:rPr>
        <w:t>трайно</w:t>
      </w:r>
      <w:r w:rsidRPr="00A32467">
        <w:rPr>
          <w:rFonts w:ascii="Times New Roman" w:eastAsia="Times New Roman" w:hAnsi="Times New Roman" w:cs="Times New Roman"/>
          <w:color w:val="000000"/>
          <w:lang w:eastAsia="bg-BG"/>
        </w:rPr>
        <w:t xml:space="preserve"> спрян, тъй като могат да се появят по-тежки прояви на реакция на свръхчувствителност (вижте Нарушения на имунната система). Ако не могат да се изключат </w:t>
      </w:r>
      <w:r w:rsidRPr="00A32467">
        <w:rPr>
          <w:rFonts w:ascii="Times New Roman" w:eastAsia="Times New Roman" w:hAnsi="Times New Roman" w:cs="Times New Roman"/>
          <w:color w:val="000000"/>
          <w:lang w:val="en-US"/>
        </w:rPr>
        <w:t xml:space="preserve">SJS/TEN </w:t>
      </w:r>
      <w:r w:rsidRPr="00A32467">
        <w:rPr>
          <w:rFonts w:ascii="Times New Roman" w:eastAsia="Times New Roman" w:hAnsi="Times New Roman" w:cs="Times New Roman"/>
          <w:color w:val="000000"/>
          <w:lang w:eastAsia="bg-BG"/>
        </w:rPr>
        <w:t xml:space="preserve">или други тежки реакции на свръхчувствителност, НЕ възобновявайте лечението с алопуринол, поради възможни тежки и дори фатални реакции. Клиничната диагноза на синдром на </w:t>
      </w:r>
      <w:r w:rsidRPr="00A32467">
        <w:rPr>
          <w:rFonts w:ascii="Times New Roman" w:eastAsia="Times New Roman" w:hAnsi="Times New Roman" w:cs="Times New Roman"/>
          <w:color w:val="000000"/>
          <w:lang w:val="en-US"/>
        </w:rPr>
        <w:t xml:space="preserve">SJS/TEN </w:t>
      </w:r>
      <w:r w:rsidRPr="00A32467">
        <w:rPr>
          <w:rFonts w:ascii="Times New Roman" w:eastAsia="Times New Roman" w:hAnsi="Times New Roman" w:cs="Times New Roman"/>
          <w:color w:val="000000"/>
          <w:lang w:eastAsia="bg-BG"/>
        </w:rPr>
        <w:t xml:space="preserve">се основава на базата на взетото решение. Ако се появят такива реакции по всяко време на лечението, алопуринол трябва да бъде спрян </w:t>
      </w:r>
      <w:r w:rsidRPr="00A32467">
        <w:rPr>
          <w:rFonts w:ascii="Times New Roman" w:eastAsia="Times New Roman" w:hAnsi="Times New Roman" w:cs="Times New Roman"/>
          <w:i/>
          <w:iCs/>
          <w:color w:val="000000"/>
          <w:lang w:eastAsia="bg-BG"/>
        </w:rPr>
        <w:t>незабавно и за постоянно.</w:t>
      </w:r>
    </w:p>
    <w:p w14:paraId="3F9FBB29" w14:textId="77777777" w:rsidR="00A32467" w:rsidRDefault="00A32467" w:rsidP="00A32467">
      <w:pPr>
        <w:spacing w:line="240" w:lineRule="auto"/>
        <w:rPr>
          <w:rFonts w:ascii="Times New Roman" w:eastAsia="Times New Roman" w:hAnsi="Times New Roman" w:cs="Times New Roman"/>
          <w:color w:val="000000"/>
          <w:vertAlign w:val="superscript"/>
          <w:lang w:eastAsia="bg-BG"/>
        </w:rPr>
      </w:pPr>
    </w:p>
    <w:p w14:paraId="16C46161" w14:textId="1D82D7DB" w:rsidR="00A32467" w:rsidRPr="00A32467" w:rsidRDefault="00A32467" w:rsidP="00A32467">
      <w:pPr>
        <w:spacing w:line="240" w:lineRule="auto"/>
        <w:rPr>
          <w:rFonts w:ascii="Times New Roman" w:eastAsia="Times New Roman" w:hAnsi="Times New Roman" w:cs="Times New Roman"/>
          <w:sz w:val="24"/>
          <w:szCs w:val="24"/>
          <w:lang w:eastAsia="bg-BG"/>
        </w:rPr>
      </w:pPr>
      <w:r w:rsidRPr="00A32467">
        <w:rPr>
          <w:rFonts w:ascii="Times New Roman" w:eastAsia="Times New Roman" w:hAnsi="Times New Roman" w:cs="Times New Roman"/>
          <w:color w:val="000000"/>
          <w:vertAlign w:val="superscript"/>
          <w:lang w:eastAsia="bg-BG"/>
        </w:rPr>
        <w:t>7</w:t>
      </w:r>
      <w:r w:rsidRPr="00A32467">
        <w:rPr>
          <w:rFonts w:ascii="Times New Roman" w:eastAsia="Times New Roman" w:hAnsi="Times New Roman" w:cs="Times New Roman"/>
          <w:color w:val="000000"/>
          <w:lang w:eastAsia="bg-BG"/>
        </w:rPr>
        <w:t>Съобщава се за поява на ангиоедем със или без признаци и симптоми на по-генерализирани реакции на свръхчувствителност.</w:t>
      </w:r>
    </w:p>
    <w:p w14:paraId="7FD8069E" w14:textId="77777777" w:rsidR="00A32467" w:rsidRDefault="00A32467" w:rsidP="00A32467">
      <w:pPr>
        <w:spacing w:line="240" w:lineRule="auto"/>
        <w:rPr>
          <w:rFonts w:ascii="Times New Roman" w:eastAsia="Times New Roman" w:hAnsi="Times New Roman" w:cs="Times New Roman"/>
          <w:color w:val="000000"/>
          <w:vertAlign w:val="superscript"/>
          <w:lang w:eastAsia="bg-BG"/>
        </w:rPr>
      </w:pPr>
    </w:p>
    <w:p w14:paraId="06D879F1" w14:textId="2A8D0A7C" w:rsidR="00A32467" w:rsidRPr="00A32467" w:rsidRDefault="00A32467" w:rsidP="00A32467">
      <w:pPr>
        <w:spacing w:line="240" w:lineRule="auto"/>
        <w:rPr>
          <w:rFonts w:ascii="Times New Roman" w:eastAsia="Times New Roman" w:hAnsi="Times New Roman" w:cs="Times New Roman"/>
          <w:color w:val="000000"/>
          <w:lang w:eastAsia="bg-BG"/>
        </w:rPr>
      </w:pPr>
      <w:r w:rsidRPr="00A32467">
        <w:rPr>
          <w:rFonts w:ascii="Times New Roman" w:eastAsia="Times New Roman" w:hAnsi="Times New Roman" w:cs="Times New Roman"/>
          <w:color w:val="000000"/>
          <w:vertAlign w:val="superscript"/>
          <w:lang w:eastAsia="bg-BG"/>
        </w:rPr>
        <w:t>8</w:t>
      </w:r>
      <w:r w:rsidRPr="00A32467">
        <w:rPr>
          <w:rFonts w:ascii="Times New Roman" w:eastAsia="Times New Roman" w:hAnsi="Times New Roman" w:cs="Times New Roman"/>
          <w:color w:val="000000"/>
          <w:lang w:eastAsia="bg-BG"/>
        </w:rPr>
        <w:t>Съобщава се за поява на повишената температура с или без признаци и симптоми на по- генерализирана реакция на свръхчувствителност към алопуринол (вж. Нарушения на имунната система).</w:t>
      </w:r>
    </w:p>
    <w:p w14:paraId="671BA4C5" w14:textId="77777777" w:rsidR="00A32467" w:rsidRDefault="00A32467" w:rsidP="00A32467">
      <w:pPr>
        <w:spacing w:line="240" w:lineRule="auto"/>
        <w:rPr>
          <w:rFonts w:ascii="Times New Roman" w:eastAsia="Times New Roman" w:hAnsi="Times New Roman" w:cs="Times New Roman"/>
          <w:color w:val="000000"/>
          <w:vertAlign w:val="superscript"/>
          <w:lang w:eastAsia="bg-BG"/>
        </w:rPr>
      </w:pPr>
    </w:p>
    <w:p w14:paraId="39CAD2C4" w14:textId="5BD7210C" w:rsidR="00A32467" w:rsidRPr="00A32467" w:rsidRDefault="00A32467" w:rsidP="00A32467">
      <w:pPr>
        <w:spacing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vertAlign w:val="superscript"/>
          <w:lang w:eastAsia="bg-BG"/>
        </w:rPr>
        <w:t>9</w:t>
      </w:r>
      <w:r w:rsidRPr="00A32467">
        <w:rPr>
          <w:rFonts w:ascii="Times New Roman" w:eastAsia="Times New Roman" w:hAnsi="Times New Roman" w:cs="Times New Roman"/>
          <w:color w:val="000000"/>
          <w:lang w:eastAsia="bg-BG"/>
        </w:rPr>
        <w:t xml:space="preserve">Наличието на повишени нива на тиреостимулиращия хормон </w:t>
      </w:r>
      <w:r w:rsidRPr="00A32467">
        <w:rPr>
          <w:rFonts w:ascii="Times New Roman" w:eastAsia="Times New Roman" w:hAnsi="Times New Roman" w:cs="Times New Roman"/>
          <w:color w:val="000000"/>
          <w:lang w:val="en-US"/>
        </w:rPr>
        <w:t xml:space="preserve">(TSH) </w:t>
      </w:r>
      <w:r w:rsidRPr="00A32467">
        <w:rPr>
          <w:rFonts w:ascii="Times New Roman" w:eastAsia="Times New Roman" w:hAnsi="Times New Roman" w:cs="Times New Roman"/>
          <w:color w:val="000000"/>
          <w:lang w:eastAsia="bg-BG"/>
        </w:rPr>
        <w:t xml:space="preserve">в съответните проучвания не съобщава никакво въздействие върху нивата на свободния Т4, нито нивата на </w:t>
      </w:r>
      <w:r w:rsidRPr="00A32467">
        <w:rPr>
          <w:rFonts w:ascii="Times New Roman" w:eastAsia="Times New Roman" w:hAnsi="Times New Roman" w:cs="Times New Roman"/>
          <w:color w:val="000000"/>
          <w:lang w:val="en-US"/>
        </w:rPr>
        <w:t xml:space="preserve">TSH </w:t>
      </w:r>
      <w:r w:rsidRPr="00A32467">
        <w:rPr>
          <w:rFonts w:ascii="Times New Roman" w:eastAsia="Times New Roman" w:hAnsi="Times New Roman" w:cs="Times New Roman"/>
          <w:color w:val="000000"/>
          <w:lang w:eastAsia="bg-BG"/>
        </w:rPr>
        <w:t>са показателни за субклиничен хипотиреоидизъм.</w:t>
      </w:r>
    </w:p>
    <w:p w14:paraId="40F04014" w14:textId="77777777" w:rsidR="00A32467" w:rsidRDefault="00A32467" w:rsidP="00A32467">
      <w:pPr>
        <w:spacing w:line="240" w:lineRule="auto"/>
        <w:rPr>
          <w:rFonts w:ascii="Times New Roman" w:eastAsia="Times New Roman" w:hAnsi="Times New Roman" w:cs="Times New Roman"/>
          <w:color w:val="000000"/>
          <w:u w:val="single"/>
          <w:lang w:eastAsia="bg-BG"/>
        </w:rPr>
      </w:pPr>
    </w:p>
    <w:p w14:paraId="3504763B" w14:textId="3CB9DA16" w:rsidR="00A32467" w:rsidRPr="00A32467" w:rsidRDefault="00A32467" w:rsidP="00A32467">
      <w:pPr>
        <w:spacing w:line="240" w:lineRule="auto"/>
        <w:rPr>
          <w:rFonts w:ascii="Times New Roman" w:eastAsia="Times New Roman" w:hAnsi="Times New Roman" w:cs="Times New Roman"/>
          <w:sz w:val="24"/>
          <w:szCs w:val="24"/>
          <w:lang w:eastAsia="bg-BG"/>
        </w:rPr>
      </w:pPr>
      <w:r w:rsidRPr="00A32467">
        <w:rPr>
          <w:rFonts w:ascii="Times New Roman" w:eastAsia="Times New Roman" w:hAnsi="Times New Roman" w:cs="Times New Roman"/>
          <w:color w:val="000000"/>
          <w:u w:val="single"/>
          <w:lang w:eastAsia="bg-BG"/>
        </w:rPr>
        <w:t>Съобщаване на подозирани нежелани реакции</w:t>
      </w:r>
    </w:p>
    <w:p w14:paraId="7A48C319" w14:textId="073884C9" w:rsidR="00A32467" w:rsidRPr="00A32467" w:rsidRDefault="00A32467" w:rsidP="00A32467">
      <w:pPr>
        <w:spacing w:line="240" w:lineRule="auto"/>
        <w:rPr>
          <w:rFonts w:ascii="Times New Roman" w:eastAsia="Times New Roman" w:hAnsi="Times New Roman" w:cs="Times New Roman"/>
          <w:sz w:val="24"/>
          <w:szCs w:val="24"/>
          <w:lang w:eastAsia="bg-BG"/>
        </w:rPr>
      </w:pPr>
      <w:r w:rsidRPr="00A32467">
        <w:rPr>
          <w:rFonts w:ascii="Times New Roman" w:eastAsia="Times New Roman" w:hAnsi="Times New Roman" w:cs="Times New Roman"/>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 +359 2 8903417, уебсайт: </w:t>
      </w:r>
      <w:r w:rsidRPr="00A32467">
        <w:rPr>
          <w:rFonts w:ascii="Times New Roman" w:eastAsia="Times New Roman" w:hAnsi="Times New Roman" w:cs="Times New Roman"/>
          <w:sz w:val="24"/>
          <w:szCs w:val="24"/>
          <w:lang w:eastAsia="bg-BG"/>
        </w:rPr>
        <w:fldChar w:fldCharType="begin"/>
      </w:r>
      <w:r w:rsidRPr="00A32467">
        <w:rPr>
          <w:rFonts w:ascii="Times New Roman" w:eastAsia="Times New Roman" w:hAnsi="Times New Roman" w:cs="Times New Roman"/>
          <w:sz w:val="24"/>
          <w:szCs w:val="24"/>
          <w:lang w:eastAsia="bg-BG"/>
        </w:rPr>
        <w:instrText xml:space="preserve"> HYPERLINK "http://www.bda.bg" </w:instrText>
      </w:r>
      <w:r w:rsidRPr="00A32467">
        <w:rPr>
          <w:rFonts w:ascii="Times New Roman" w:eastAsia="Times New Roman" w:hAnsi="Times New Roman" w:cs="Times New Roman"/>
          <w:sz w:val="24"/>
          <w:szCs w:val="24"/>
          <w:lang w:eastAsia="bg-BG"/>
        </w:rPr>
      </w:r>
      <w:r w:rsidRPr="00A32467">
        <w:rPr>
          <w:rFonts w:ascii="Times New Roman" w:eastAsia="Times New Roman" w:hAnsi="Times New Roman" w:cs="Times New Roman"/>
          <w:sz w:val="24"/>
          <w:szCs w:val="24"/>
          <w:lang w:eastAsia="bg-BG"/>
        </w:rPr>
        <w:fldChar w:fldCharType="separate"/>
      </w:r>
      <w:r w:rsidRPr="00A32467">
        <w:rPr>
          <w:rFonts w:ascii="Times New Roman" w:eastAsia="Times New Roman" w:hAnsi="Times New Roman" w:cs="Times New Roman"/>
          <w:color w:val="000000"/>
          <w:lang w:val="en-US"/>
        </w:rPr>
        <w:t>www.bda.bg</w:t>
      </w:r>
      <w:r w:rsidRPr="00A32467">
        <w:rPr>
          <w:rFonts w:ascii="Times New Roman" w:eastAsia="Times New Roman" w:hAnsi="Times New Roman" w:cs="Times New Roman"/>
          <w:sz w:val="24"/>
          <w:szCs w:val="24"/>
          <w:lang w:eastAsia="bg-BG"/>
        </w:rPr>
        <w:fldChar w:fldCharType="end"/>
      </w:r>
      <w:r w:rsidRPr="00A32467">
        <w:rPr>
          <w:rFonts w:ascii="Times New Roman" w:eastAsia="Times New Roman" w:hAnsi="Times New Roman" w:cs="Times New Roman"/>
          <w:color w:val="000000"/>
          <w:lang w:val="en-US"/>
        </w:rPr>
        <w:t>.</w:t>
      </w:r>
    </w:p>
    <w:p w14:paraId="1C7B7FD9" w14:textId="77777777" w:rsidR="00F37E8E" w:rsidRPr="00F37E8E" w:rsidRDefault="00F37E8E" w:rsidP="00F37E8E"/>
    <w:p w14:paraId="378A0F20" w14:textId="47EE2C65" w:rsidR="001D095A" w:rsidRDefault="002C50EE" w:rsidP="00340E8D">
      <w:pPr>
        <w:pStyle w:val="Heading2"/>
      </w:pPr>
      <w:r>
        <w:t>4.9. Предозиране</w:t>
      </w:r>
    </w:p>
    <w:p w14:paraId="1729F204" w14:textId="3F363654" w:rsidR="00A32467" w:rsidRDefault="00A32467" w:rsidP="00A32467"/>
    <w:p w14:paraId="0BC7204F" w14:textId="77777777" w:rsidR="00A32467" w:rsidRPr="00A32467" w:rsidRDefault="00A32467" w:rsidP="00A32467">
      <w:pPr>
        <w:spacing w:line="240" w:lineRule="auto"/>
        <w:rPr>
          <w:rFonts w:eastAsia="Times New Roman" w:cs="Arial"/>
          <w:sz w:val="24"/>
          <w:szCs w:val="24"/>
          <w:lang w:eastAsia="bg-BG"/>
        </w:rPr>
      </w:pPr>
      <w:r w:rsidRPr="00A32467">
        <w:rPr>
          <w:rFonts w:eastAsia="Times New Roman" w:cs="Arial"/>
          <w:color w:val="000000"/>
          <w:lang w:eastAsia="bg-BG"/>
        </w:rPr>
        <w:t xml:space="preserve">Било е съобщено за поглъщане до 22,5 </w:t>
      </w:r>
      <w:r w:rsidRPr="00A32467">
        <w:rPr>
          <w:rFonts w:eastAsia="Times New Roman" w:cs="Arial"/>
          <w:color w:val="000000"/>
          <w:lang w:val="en-US"/>
        </w:rPr>
        <w:t xml:space="preserve">g </w:t>
      </w:r>
      <w:r w:rsidRPr="00A32467">
        <w:rPr>
          <w:rFonts w:eastAsia="Times New Roman" w:cs="Arial"/>
          <w:color w:val="000000"/>
          <w:lang w:eastAsia="bg-BG"/>
        </w:rPr>
        <w:t xml:space="preserve">алопуринол без прояви на нежелани ефекти. Симптомите и признаците включват гадене, повръщане, диария и световъртеж и са докладвани при пациент, който е погълнал 20 </w:t>
      </w:r>
      <w:r w:rsidRPr="00A32467">
        <w:rPr>
          <w:rFonts w:eastAsia="Times New Roman" w:cs="Arial"/>
          <w:color w:val="000000"/>
          <w:lang w:val="en-US"/>
        </w:rPr>
        <w:t xml:space="preserve">g </w:t>
      </w:r>
      <w:r w:rsidRPr="00A32467">
        <w:rPr>
          <w:rFonts w:eastAsia="Times New Roman" w:cs="Arial"/>
          <w:color w:val="000000"/>
          <w:lang w:eastAsia="bg-BG"/>
        </w:rPr>
        <w:t>алопуринол. Същият се е възстановил след прилагане на общи поддържащи мерки.</w:t>
      </w:r>
    </w:p>
    <w:p w14:paraId="712F2839" w14:textId="77777777" w:rsidR="00A32467" w:rsidRPr="00A32467" w:rsidRDefault="00A32467" w:rsidP="00A32467">
      <w:pPr>
        <w:spacing w:line="240" w:lineRule="auto"/>
        <w:rPr>
          <w:rFonts w:eastAsia="Times New Roman" w:cs="Arial"/>
          <w:sz w:val="24"/>
          <w:szCs w:val="24"/>
          <w:lang w:eastAsia="bg-BG"/>
        </w:rPr>
      </w:pPr>
      <w:r w:rsidRPr="00A32467">
        <w:rPr>
          <w:rFonts w:eastAsia="Times New Roman" w:cs="Arial"/>
          <w:color w:val="000000"/>
          <w:lang w:eastAsia="bg-BG"/>
        </w:rPr>
        <w:t>Масивната абсорбция на алопуринол може да доведе до значително инхибиране на ксантин оксидазната активност, което не се очаква да има непредвидени ефекти, освен ако не е повлияно от съпътстваща терапия, особено с 6-меркаптопурин и/или азатиоприн.</w:t>
      </w:r>
    </w:p>
    <w:p w14:paraId="39271562" w14:textId="77777777" w:rsidR="00A32467" w:rsidRPr="00A32467" w:rsidRDefault="00A32467" w:rsidP="00A32467">
      <w:pPr>
        <w:spacing w:line="240" w:lineRule="auto"/>
        <w:rPr>
          <w:rFonts w:eastAsia="Times New Roman" w:cs="Arial"/>
          <w:sz w:val="24"/>
          <w:szCs w:val="24"/>
          <w:lang w:eastAsia="bg-BG"/>
        </w:rPr>
      </w:pPr>
      <w:r w:rsidRPr="00A32467">
        <w:rPr>
          <w:rFonts w:eastAsia="Times New Roman" w:cs="Arial"/>
          <w:color w:val="000000"/>
          <w:lang w:eastAsia="bg-BG"/>
        </w:rPr>
        <w:lastRenderedPageBreak/>
        <w:t>За да се подобри екскрецията на алопуринол и неговите метаболити е необходима адекватна хидратация за поддържане на оптимална диуреза. Ако се прецени за необходимо, може да се използва и хемодиализа.</w:t>
      </w:r>
    </w:p>
    <w:p w14:paraId="1DCF1B2B" w14:textId="77777777" w:rsidR="00A32467" w:rsidRPr="00A32467" w:rsidRDefault="00A32467" w:rsidP="00A32467"/>
    <w:p w14:paraId="02081B24" w14:textId="36FE76F4" w:rsidR="00395555" w:rsidRPr="00395555" w:rsidRDefault="002C50EE" w:rsidP="008A6AF2">
      <w:pPr>
        <w:pStyle w:val="Heading1"/>
      </w:pPr>
      <w:r>
        <w:t>5. ФАРМАКОЛОГИЧНИ СВОЙСТВА</w:t>
      </w:r>
    </w:p>
    <w:p w14:paraId="1A152A95" w14:textId="11AD124D" w:rsidR="001D095A" w:rsidRDefault="002C50EE" w:rsidP="00340E8D">
      <w:pPr>
        <w:pStyle w:val="Heading2"/>
      </w:pPr>
      <w:r>
        <w:t>5.1. Фармакодинамични свойства</w:t>
      </w:r>
    </w:p>
    <w:p w14:paraId="37A3C547" w14:textId="20D3FC34" w:rsidR="00A32467" w:rsidRDefault="00A32467" w:rsidP="00A32467"/>
    <w:p w14:paraId="623714B6" w14:textId="77777777" w:rsidR="00A32467" w:rsidRPr="00A32467" w:rsidRDefault="00A32467" w:rsidP="00A32467">
      <w:pPr>
        <w:spacing w:line="240" w:lineRule="auto"/>
        <w:rPr>
          <w:rFonts w:eastAsia="Times New Roman" w:cs="Arial"/>
          <w:sz w:val="24"/>
          <w:szCs w:val="24"/>
          <w:lang w:eastAsia="bg-BG"/>
        </w:rPr>
      </w:pPr>
      <w:r w:rsidRPr="00A32467">
        <w:rPr>
          <w:rFonts w:eastAsia="Times New Roman" w:cs="Arial"/>
          <w:i/>
          <w:iCs/>
          <w:color w:val="000000"/>
          <w:lang w:eastAsia="bg-BG"/>
        </w:rPr>
        <w:t>Фармакотерапевтична група:</w:t>
      </w:r>
      <w:r w:rsidRPr="00A32467">
        <w:rPr>
          <w:rFonts w:eastAsia="Times New Roman" w:cs="Arial"/>
          <w:color w:val="000000"/>
          <w:lang w:eastAsia="bg-BG"/>
        </w:rPr>
        <w:t xml:space="preserve"> Препарати </w:t>
      </w:r>
      <w:r w:rsidRPr="00A32467">
        <w:rPr>
          <w:rFonts w:eastAsia="Times New Roman" w:cs="Arial"/>
          <w:i/>
          <w:iCs/>
          <w:color w:val="000000"/>
          <w:lang w:eastAsia="bg-BG"/>
        </w:rPr>
        <w:t>инхибиращи</w:t>
      </w:r>
      <w:r w:rsidRPr="00A32467">
        <w:rPr>
          <w:rFonts w:eastAsia="Times New Roman" w:cs="Arial"/>
          <w:color w:val="000000"/>
          <w:lang w:eastAsia="bg-BG"/>
        </w:rPr>
        <w:t xml:space="preserve"> производството на пикочна киселина, АТСкод: М04АА01</w:t>
      </w:r>
    </w:p>
    <w:p w14:paraId="71574054" w14:textId="77777777" w:rsidR="00A32467" w:rsidRPr="00A32467" w:rsidRDefault="00A32467" w:rsidP="00A32467">
      <w:pPr>
        <w:spacing w:line="240" w:lineRule="auto"/>
        <w:rPr>
          <w:rFonts w:eastAsia="Times New Roman" w:cs="Arial"/>
          <w:color w:val="000000"/>
          <w:u w:val="single"/>
          <w:lang w:eastAsia="bg-BG"/>
        </w:rPr>
      </w:pPr>
    </w:p>
    <w:p w14:paraId="762276E9" w14:textId="7818FAB7" w:rsidR="00A32467" w:rsidRPr="00A32467" w:rsidRDefault="00A32467" w:rsidP="00A32467">
      <w:pPr>
        <w:spacing w:line="240" w:lineRule="auto"/>
        <w:rPr>
          <w:rFonts w:eastAsia="Times New Roman" w:cs="Arial"/>
          <w:sz w:val="24"/>
          <w:szCs w:val="24"/>
          <w:lang w:eastAsia="bg-BG"/>
        </w:rPr>
      </w:pPr>
      <w:r w:rsidRPr="00A32467">
        <w:rPr>
          <w:rFonts w:eastAsia="Times New Roman" w:cs="Arial"/>
          <w:color w:val="000000"/>
          <w:u w:val="single"/>
          <w:lang w:eastAsia="bg-BG"/>
        </w:rPr>
        <w:t>Механизъм на действие</w:t>
      </w:r>
    </w:p>
    <w:p w14:paraId="2338BEF5" w14:textId="77777777" w:rsidR="00A32467" w:rsidRPr="00A32467" w:rsidRDefault="00A32467" w:rsidP="00A32467">
      <w:pPr>
        <w:spacing w:line="240" w:lineRule="auto"/>
        <w:rPr>
          <w:rFonts w:eastAsia="Times New Roman" w:cs="Arial"/>
          <w:sz w:val="24"/>
          <w:szCs w:val="24"/>
          <w:lang w:eastAsia="bg-BG"/>
        </w:rPr>
      </w:pPr>
      <w:r w:rsidRPr="00A32467">
        <w:rPr>
          <w:rFonts w:eastAsia="Times New Roman" w:cs="Arial"/>
          <w:color w:val="000000"/>
          <w:lang w:eastAsia="bg-BG"/>
        </w:rPr>
        <w:t xml:space="preserve">Алопуринол е ксантин оксидазен инхибитор. Алопуринол и неговия главен метаболит оксипуринол, понижават нивото на пикочна киселина в плазмата и урината като инхибират ксантин оксидазата, ензимът който катализира оксидацията на хипоксантин до ксантин и на ксантин до пикочна киселина. Допълнително към инхибирането на пуриновия катаболизъм при някои, но не при всички пациенти с хиперурикемия, се потиска пуриновата синтеза </w:t>
      </w:r>
      <w:r w:rsidRPr="00A32467">
        <w:rPr>
          <w:rFonts w:eastAsia="Times New Roman" w:cs="Arial"/>
          <w:i/>
          <w:iCs/>
          <w:color w:val="000000"/>
          <w:lang w:val="en-US"/>
        </w:rPr>
        <w:t xml:space="preserve">de novo </w:t>
      </w:r>
      <w:r w:rsidRPr="00A32467">
        <w:rPr>
          <w:rFonts w:eastAsia="Times New Roman" w:cs="Arial"/>
          <w:color w:val="000000"/>
          <w:lang w:eastAsia="bg-BG"/>
        </w:rPr>
        <w:t>посредством инхибиране на обратната връзка на хипоксантин-гуанин фосфорибозилтрансферазата.</w:t>
      </w:r>
    </w:p>
    <w:p w14:paraId="7F7F0E56" w14:textId="77777777" w:rsidR="00A32467" w:rsidRPr="00A32467" w:rsidRDefault="00A32467" w:rsidP="00A32467"/>
    <w:p w14:paraId="7C8C9C46" w14:textId="2D9F8490" w:rsidR="00E9184E" w:rsidRDefault="002C50EE" w:rsidP="00340E8D">
      <w:pPr>
        <w:pStyle w:val="Heading2"/>
      </w:pPr>
      <w:r>
        <w:t>5.2. Фармакокинетични свойства</w:t>
      </w:r>
    </w:p>
    <w:p w14:paraId="5BAD5EDA" w14:textId="251CC988" w:rsidR="00A32467" w:rsidRDefault="00A32467" w:rsidP="00A32467"/>
    <w:p w14:paraId="4501E7D0" w14:textId="77777777" w:rsidR="00A32467" w:rsidRPr="00A32467" w:rsidRDefault="00A32467" w:rsidP="00A32467">
      <w:pPr>
        <w:pStyle w:val="Heading3"/>
        <w:rPr>
          <w:rFonts w:eastAsia="Times New Roman"/>
          <w:u w:val="single"/>
          <w:lang w:eastAsia="bg-BG"/>
        </w:rPr>
      </w:pPr>
      <w:r w:rsidRPr="00A32467">
        <w:rPr>
          <w:rFonts w:eastAsia="Times New Roman"/>
          <w:u w:val="single"/>
          <w:lang w:eastAsia="bg-BG"/>
        </w:rPr>
        <w:t>Абсорбция</w:t>
      </w:r>
    </w:p>
    <w:p w14:paraId="75270215" w14:textId="77777777" w:rsidR="00A32467" w:rsidRPr="00A32467" w:rsidRDefault="00A32467" w:rsidP="00A32467">
      <w:pPr>
        <w:spacing w:line="240" w:lineRule="auto"/>
        <w:rPr>
          <w:rFonts w:eastAsia="Times New Roman" w:cs="Arial"/>
          <w:sz w:val="24"/>
          <w:szCs w:val="24"/>
          <w:lang w:eastAsia="bg-BG"/>
        </w:rPr>
      </w:pPr>
      <w:r w:rsidRPr="00A32467">
        <w:rPr>
          <w:rFonts w:eastAsia="Times New Roman" w:cs="Arial"/>
          <w:color w:val="000000"/>
          <w:lang w:eastAsia="bg-BG"/>
        </w:rPr>
        <w:t>Алопуринол е активен при перорално приложение и се абсорбира бързо от горните отдели на стомашно-чревния тракт. Изпитвания са установили, че алопуринол се намира в кръвта 30-60 минути след приложение. Изчислената бионаличност варира от 67% до 90%. Пиковите плазмени нива на алопуринол обикновено се наблюдават приблизително 1,5 часа след перорално приложение на алопуринол, но спадат бързо и той се открива в незначителни количества след 6-тия час. Пиковите нива на оксипуринол обикновено се наблюдават 3-5 часа след перорално приложение на алопуринол и са доста по-трайни.</w:t>
      </w:r>
    </w:p>
    <w:p w14:paraId="0CE2C1F3" w14:textId="77777777" w:rsidR="00A32467" w:rsidRPr="00A32467" w:rsidRDefault="00A32467" w:rsidP="00A32467">
      <w:pPr>
        <w:spacing w:line="240" w:lineRule="auto"/>
        <w:rPr>
          <w:rFonts w:eastAsia="Times New Roman" w:cs="Arial"/>
          <w:color w:val="000000"/>
          <w:u w:val="single"/>
          <w:lang w:eastAsia="bg-BG"/>
        </w:rPr>
      </w:pPr>
    </w:p>
    <w:p w14:paraId="7487D291" w14:textId="01C8BC0C" w:rsidR="00A32467" w:rsidRPr="00A32467" w:rsidRDefault="00A32467" w:rsidP="00A32467">
      <w:pPr>
        <w:pStyle w:val="Heading3"/>
        <w:rPr>
          <w:rFonts w:eastAsia="Times New Roman"/>
          <w:u w:val="single"/>
          <w:lang w:eastAsia="bg-BG"/>
        </w:rPr>
      </w:pPr>
      <w:r w:rsidRPr="00A32467">
        <w:rPr>
          <w:rFonts w:eastAsia="Times New Roman"/>
          <w:u w:val="single"/>
          <w:lang w:eastAsia="bg-BG"/>
        </w:rPr>
        <w:t>Разпределение</w:t>
      </w:r>
    </w:p>
    <w:p w14:paraId="19A5F718" w14:textId="77777777" w:rsidR="00A32467" w:rsidRPr="00A32467" w:rsidRDefault="00A32467" w:rsidP="00A32467">
      <w:pPr>
        <w:spacing w:line="240" w:lineRule="auto"/>
        <w:rPr>
          <w:rFonts w:eastAsia="Times New Roman" w:cs="Arial"/>
          <w:sz w:val="24"/>
          <w:szCs w:val="24"/>
          <w:lang w:eastAsia="bg-BG"/>
        </w:rPr>
      </w:pPr>
      <w:r w:rsidRPr="00A32467">
        <w:rPr>
          <w:rFonts w:eastAsia="Times New Roman" w:cs="Arial"/>
          <w:color w:val="000000"/>
          <w:lang w:eastAsia="bg-BG"/>
        </w:rPr>
        <w:t xml:space="preserve">Алопуринол се свързва в незначителна степен с плазмените протеини и поради това вариациите в свързването с протеин не се считат за значими след очистване. Явният обем на разпределение на алопуринол е приблизително 1,6 </w:t>
      </w:r>
      <w:r w:rsidRPr="00A32467">
        <w:rPr>
          <w:rFonts w:eastAsia="Times New Roman" w:cs="Arial"/>
          <w:color w:val="000000"/>
          <w:lang w:val="en-US"/>
        </w:rPr>
        <w:t xml:space="preserve">L/kg, </w:t>
      </w:r>
      <w:r w:rsidRPr="00A32467">
        <w:rPr>
          <w:rFonts w:eastAsia="Times New Roman" w:cs="Arial"/>
          <w:color w:val="000000"/>
          <w:lang w:eastAsia="bg-BG"/>
        </w:rPr>
        <w:t>което предполага относително голямо разпределение в тъканите. Тъканните концентрации на алопуринол не са били докладвани при хора, но е вероятно алопуринол и оксипуринол да се намират в най-високи концентрации в черния дроб и тънкочревната лигавица, където активността на ксантин оксидазата е висока.</w:t>
      </w:r>
    </w:p>
    <w:p w14:paraId="4ABF1353" w14:textId="77777777" w:rsidR="00A32467" w:rsidRPr="00A32467" w:rsidRDefault="00A32467" w:rsidP="00A32467">
      <w:pPr>
        <w:spacing w:line="240" w:lineRule="auto"/>
        <w:rPr>
          <w:rFonts w:eastAsia="Times New Roman" w:cs="Arial"/>
          <w:color w:val="000000"/>
          <w:u w:val="single"/>
          <w:lang w:eastAsia="bg-BG"/>
        </w:rPr>
      </w:pPr>
    </w:p>
    <w:p w14:paraId="0F051549" w14:textId="7237337C" w:rsidR="00A32467" w:rsidRPr="00A32467" w:rsidRDefault="00A32467" w:rsidP="00A32467">
      <w:pPr>
        <w:pStyle w:val="Heading3"/>
        <w:rPr>
          <w:rFonts w:eastAsia="Times New Roman"/>
          <w:u w:val="single"/>
          <w:lang w:eastAsia="bg-BG"/>
        </w:rPr>
      </w:pPr>
      <w:r w:rsidRPr="00A32467">
        <w:rPr>
          <w:rFonts w:eastAsia="Times New Roman"/>
          <w:u w:val="single"/>
          <w:lang w:eastAsia="bg-BG"/>
        </w:rPr>
        <w:t>Биотрансформация</w:t>
      </w:r>
    </w:p>
    <w:p w14:paraId="510E4286" w14:textId="77777777" w:rsidR="00A32467" w:rsidRPr="00A32467" w:rsidRDefault="00A32467" w:rsidP="00A32467">
      <w:pPr>
        <w:spacing w:line="240" w:lineRule="auto"/>
        <w:rPr>
          <w:rFonts w:eastAsia="Times New Roman" w:cs="Arial"/>
          <w:sz w:val="24"/>
          <w:szCs w:val="24"/>
          <w:lang w:eastAsia="bg-BG"/>
        </w:rPr>
      </w:pPr>
      <w:r w:rsidRPr="00A32467">
        <w:rPr>
          <w:rFonts w:eastAsia="Times New Roman" w:cs="Arial"/>
          <w:color w:val="000000"/>
          <w:lang w:eastAsia="bg-BG"/>
        </w:rPr>
        <w:t>Основният метаболит на алопуринол е оксипуринол. Други метаболити на алопуринол включват алопуринол рибозид и оксипуринол-7 рибозид.</w:t>
      </w:r>
    </w:p>
    <w:p w14:paraId="2B1AE094" w14:textId="77777777" w:rsidR="00A32467" w:rsidRPr="00A32467" w:rsidRDefault="00A32467" w:rsidP="00A32467">
      <w:pPr>
        <w:spacing w:line="240" w:lineRule="auto"/>
        <w:rPr>
          <w:rFonts w:eastAsia="Times New Roman" w:cs="Arial"/>
          <w:sz w:val="24"/>
          <w:szCs w:val="24"/>
          <w:lang w:eastAsia="bg-BG"/>
        </w:rPr>
      </w:pPr>
    </w:p>
    <w:p w14:paraId="412655B2" w14:textId="77777777" w:rsidR="00A32467" w:rsidRPr="00A32467" w:rsidRDefault="00A32467" w:rsidP="00A32467">
      <w:pPr>
        <w:pStyle w:val="Heading3"/>
        <w:rPr>
          <w:rFonts w:eastAsia="Times New Roman"/>
          <w:u w:val="single"/>
          <w:lang w:eastAsia="bg-BG"/>
        </w:rPr>
      </w:pPr>
      <w:r w:rsidRPr="00A32467">
        <w:rPr>
          <w:rFonts w:eastAsia="Times New Roman"/>
          <w:u w:val="single"/>
          <w:lang w:eastAsia="bg-BG"/>
        </w:rPr>
        <w:t>Елиминиране</w:t>
      </w:r>
    </w:p>
    <w:p w14:paraId="2F3042C5" w14:textId="77777777" w:rsidR="00A32467" w:rsidRPr="00A32467" w:rsidRDefault="00A32467" w:rsidP="00A32467">
      <w:pPr>
        <w:rPr>
          <w:rFonts w:eastAsia="Times New Roman" w:cs="Arial"/>
          <w:sz w:val="24"/>
          <w:szCs w:val="24"/>
          <w:lang w:eastAsia="bg-BG"/>
        </w:rPr>
      </w:pPr>
      <w:r w:rsidRPr="00A32467">
        <w:rPr>
          <w:rFonts w:eastAsia="Times New Roman" w:cs="Arial"/>
          <w:color w:val="000000"/>
          <w:lang w:eastAsia="bg-BG"/>
        </w:rPr>
        <w:t>Приблизително 20% от приетия алопуринол се екскретира в изпражненията в рамките на 48- 72 часа. Елиминирането на алопуринол се извършва главно чрез метаболитно превръщане в</w:t>
      </w:r>
      <w:r w:rsidRPr="00A32467">
        <w:rPr>
          <w:rFonts w:eastAsia="Times New Roman" w:cs="Arial"/>
          <w:color w:val="000000"/>
          <w:lang w:eastAsia="bg-BG"/>
        </w:rPr>
        <w:t xml:space="preserve"> </w:t>
      </w:r>
      <w:r w:rsidRPr="00A32467">
        <w:rPr>
          <w:rFonts w:eastAsia="Times New Roman" w:cs="Arial"/>
          <w:color w:val="000000"/>
          <w:lang w:eastAsia="bg-BG"/>
        </w:rPr>
        <w:t xml:space="preserve">оксипуринол от ксантиноксидазата и алдехидоксидазата, като по-малко от </w:t>
      </w:r>
      <w:r w:rsidRPr="00A32467">
        <w:rPr>
          <w:rFonts w:eastAsia="Times New Roman" w:cs="Arial"/>
          <w:color w:val="000000"/>
          <w:lang w:eastAsia="bg-BG"/>
        </w:rPr>
        <w:lastRenderedPageBreak/>
        <w:t>10% от непромененото лекарство се екскретира в урината. Алопуринол има плазмен полуживот от около 0,5 до 1,5 часа.</w:t>
      </w:r>
    </w:p>
    <w:p w14:paraId="48E949D0" w14:textId="77777777" w:rsidR="00A32467" w:rsidRPr="00A32467" w:rsidRDefault="00A32467" w:rsidP="00A32467">
      <w:pPr>
        <w:spacing w:line="240" w:lineRule="auto"/>
        <w:rPr>
          <w:rFonts w:eastAsia="Times New Roman" w:cs="Arial"/>
          <w:color w:val="000000"/>
          <w:lang w:eastAsia="bg-BG"/>
        </w:rPr>
      </w:pPr>
    </w:p>
    <w:p w14:paraId="697E3F41" w14:textId="47775AF5" w:rsidR="00A32467" w:rsidRPr="00A32467" w:rsidRDefault="00A32467" w:rsidP="00A32467">
      <w:pPr>
        <w:spacing w:line="240" w:lineRule="auto"/>
        <w:rPr>
          <w:rFonts w:eastAsia="Times New Roman" w:cs="Arial"/>
          <w:sz w:val="24"/>
          <w:szCs w:val="24"/>
          <w:lang w:eastAsia="bg-BG"/>
        </w:rPr>
      </w:pPr>
      <w:r w:rsidRPr="00A32467">
        <w:rPr>
          <w:rFonts w:eastAsia="Times New Roman" w:cs="Arial"/>
          <w:color w:val="000000"/>
          <w:lang w:eastAsia="bg-BG"/>
        </w:rPr>
        <w:t xml:space="preserve">Оксипуринол е по-слаб инхибитор на ксантиноксидазата от алопуринол, но плазмения полуживот на оксипуринол е много по-дълъг. Изчислен е период от 13 до 30 часа при хора. Поради това ефективното инхибиране на ксантиноксидазата се поддържа за повече от 24-часов период с еднократна дневна доза алопуринол. Пациентите с нормална бъбречна функция ще кумулират постепенно оксипуринол до достигане на неговата стабилна плазмена концентрация. Такива пациенти, приемащи 300 </w:t>
      </w:r>
      <w:r w:rsidRPr="00A32467">
        <w:rPr>
          <w:rFonts w:eastAsia="Times New Roman" w:cs="Arial"/>
          <w:color w:val="000000"/>
          <w:lang w:val="en-US"/>
        </w:rPr>
        <w:t xml:space="preserve">mg </w:t>
      </w:r>
      <w:r w:rsidRPr="00A32467">
        <w:rPr>
          <w:rFonts w:eastAsia="Times New Roman" w:cs="Arial"/>
          <w:color w:val="000000"/>
          <w:lang w:eastAsia="bg-BG"/>
        </w:rPr>
        <w:t xml:space="preserve">алопуринол дневно, обикновено имат плазмени концентрации на оксипуринол от 5-10 </w:t>
      </w:r>
      <w:r w:rsidRPr="00A32467">
        <w:rPr>
          <w:rFonts w:eastAsia="Times New Roman" w:cs="Arial"/>
          <w:color w:val="000000"/>
          <w:lang w:val="en-US"/>
        </w:rPr>
        <w:t>mg/1.</w:t>
      </w:r>
    </w:p>
    <w:p w14:paraId="720FF84C" w14:textId="77777777" w:rsidR="00A32467" w:rsidRPr="00A32467" w:rsidRDefault="00A32467" w:rsidP="00A32467">
      <w:pPr>
        <w:spacing w:line="240" w:lineRule="auto"/>
        <w:rPr>
          <w:rFonts w:eastAsia="Times New Roman" w:cs="Arial"/>
          <w:color w:val="000000"/>
          <w:lang w:eastAsia="bg-BG"/>
        </w:rPr>
      </w:pPr>
    </w:p>
    <w:p w14:paraId="2B4D8997" w14:textId="38C17E1D" w:rsidR="00A32467" w:rsidRPr="00A32467" w:rsidRDefault="00A32467" w:rsidP="00A32467">
      <w:pPr>
        <w:spacing w:line="240" w:lineRule="auto"/>
        <w:rPr>
          <w:rFonts w:eastAsia="Times New Roman" w:cs="Arial"/>
          <w:sz w:val="24"/>
          <w:szCs w:val="24"/>
          <w:lang w:eastAsia="bg-BG"/>
        </w:rPr>
      </w:pPr>
      <w:r w:rsidRPr="00A32467">
        <w:rPr>
          <w:rFonts w:eastAsia="Times New Roman" w:cs="Arial"/>
          <w:color w:val="000000"/>
          <w:lang w:eastAsia="bg-BG"/>
        </w:rPr>
        <w:t>Оксипуринол се елиминира непроменен с урината, но притежава дълъг елиминационен полуживот, тъй като подлежи на тубулна реабсорбция. Докладваните стойности на елиминационен полуживот варират в диапазона от 13,6 часа до 29 часа. Големите различия в тези стойности може да се дължат на вариации в дизайна на изпитванията и/или креатининовия клирънс на пациентите.</w:t>
      </w:r>
    </w:p>
    <w:p w14:paraId="7017066E" w14:textId="77777777" w:rsidR="00A32467" w:rsidRPr="00A32467" w:rsidRDefault="00A32467" w:rsidP="00A32467">
      <w:pPr>
        <w:spacing w:line="240" w:lineRule="auto"/>
        <w:rPr>
          <w:rFonts w:eastAsia="Times New Roman" w:cs="Arial"/>
          <w:color w:val="000000"/>
          <w:u w:val="single"/>
          <w:lang w:eastAsia="bg-BG"/>
        </w:rPr>
      </w:pPr>
    </w:p>
    <w:p w14:paraId="58A42BB0" w14:textId="69B56CAD" w:rsidR="00A32467" w:rsidRPr="00A32467" w:rsidRDefault="00A32467" w:rsidP="00A32467">
      <w:pPr>
        <w:spacing w:line="240" w:lineRule="auto"/>
        <w:rPr>
          <w:rFonts w:eastAsia="Times New Roman" w:cs="Arial"/>
          <w:sz w:val="24"/>
          <w:szCs w:val="24"/>
          <w:lang w:eastAsia="bg-BG"/>
        </w:rPr>
      </w:pPr>
      <w:r w:rsidRPr="00A32467">
        <w:rPr>
          <w:rFonts w:eastAsia="Times New Roman" w:cs="Arial"/>
          <w:color w:val="000000"/>
          <w:u w:val="single"/>
          <w:lang w:eastAsia="bg-BG"/>
        </w:rPr>
        <w:t>Фармакокинетика при пациенти с увредена бъбречна функция</w:t>
      </w:r>
    </w:p>
    <w:p w14:paraId="2D2CE3DE" w14:textId="77777777" w:rsidR="00A32467" w:rsidRPr="00A32467" w:rsidRDefault="00A32467" w:rsidP="00A32467">
      <w:pPr>
        <w:spacing w:line="240" w:lineRule="auto"/>
        <w:rPr>
          <w:rFonts w:eastAsia="Times New Roman" w:cs="Arial"/>
          <w:sz w:val="24"/>
          <w:szCs w:val="24"/>
          <w:lang w:eastAsia="bg-BG"/>
        </w:rPr>
      </w:pPr>
      <w:r w:rsidRPr="00A32467">
        <w:rPr>
          <w:rFonts w:eastAsia="Times New Roman" w:cs="Arial"/>
          <w:color w:val="000000"/>
          <w:lang w:eastAsia="bg-BG"/>
        </w:rPr>
        <w:t xml:space="preserve">Клирънсът на алопуринол и оксипуринол значително намаляват при пациенти с увредена бъбречна функция и водят до по-високи плазмени нива при хронична терапия. Пациентите с увредена бъбречна функция, при които стойностите на креатининовия клирънс са били между 10 и 20 </w:t>
      </w:r>
      <w:r w:rsidRPr="00A32467">
        <w:rPr>
          <w:rFonts w:eastAsia="Times New Roman" w:cs="Arial"/>
          <w:color w:val="000000"/>
          <w:lang w:val="en-US"/>
        </w:rPr>
        <w:t xml:space="preserve">ml/min, </w:t>
      </w:r>
      <w:r w:rsidRPr="00A32467">
        <w:rPr>
          <w:rFonts w:eastAsia="Times New Roman" w:cs="Arial"/>
          <w:color w:val="000000"/>
          <w:lang w:eastAsia="bg-BG"/>
        </w:rPr>
        <w:t xml:space="preserve">са показали плазмени концентрации на оксипуринол от приблизително 30 </w:t>
      </w:r>
      <w:r w:rsidRPr="00A32467">
        <w:rPr>
          <w:rFonts w:eastAsia="Times New Roman" w:cs="Arial"/>
          <w:color w:val="000000"/>
          <w:lang w:val="en-US"/>
        </w:rPr>
        <w:t xml:space="preserve">mg/L </w:t>
      </w:r>
      <w:r w:rsidRPr="00A32467">
        <w:rPr>
          <w:rFonts w:eastAsia="Times New Roman" w:cs="Arial"/>
          <w:color w:val="000000"/>
          <w:lang w:eastAsia="bg-BG"/>
        </w:rPr>
        <w:t xml:space="preserve">след продължително приложение на 300 </w:t>
      </w:r>
      <w:r w:rsidRPr="00A32467">
        <w:rPr>
          <w:rFonts w:eastAsia="Times New Roman" w:cs="Arial"/>
          <w:color w:val="000000"/>
          <w:lang w:val="en-US"/>
        </w:rPr>
        <w:t xml:space="preserve">mg </w:t>
      </w:r>
      <w:r w:rsidRPr="00A32467">
        <w:rPr>
          <w:rFonts w:eastAsia="Times New Roman" w:cs="Arial"/>
          <w:color w:val="000000"/>
          <w:lang w:eastAsia="bg-BG"/>
        </w:rPr>
        <w:t xml:space="preserve">алопуринол дневно. Това е приблизително концентрацията, която би била достигната с дози от 600 </w:t>
      </w:r>
      <w:r w:rsidRPr="00A32467">
        <w:rPr>
          <w:rFonts w:eastAsia="Times New Roman" w:cs="Arial"/>
          <w:color w:val="000000"/>
          <w:lang w:val="en-US"/>
        </w:rPr>
        <w:t xml:space="preserve">mg </w:t>
      </w:r>
      <w:r w:rsidRPr="00A32467">
        <w:rPr>
          <w:rFonts w:eastAsia="Times New Roman" w:cs="Arial"/>
          <w:color w:val="000000"/>
          <w:lang w:eastAsia="bg-BG"/>
        </w:rPr>
        <w:t>при хора с нормална бъбречна функция. Затова при пациенти с увредена бъбречна функция е необходимо намаляване на дозите на алопуринол.</w:t>
      </w:r>
    </w:p>
    <w:p w14:paraId="4FF24798" w14:textId="77777777" w:rsidR="00A32467" w:rsidRPr="00A32467" w:rsidRDefault="00A32467" w:rsidP="00A32467">
      <w:pPr>
        <w:spacing w:line="240" w:lineRule="auto"/>
        <w:rPr>
          <w:rFonts w:eastAsia="Times New Roman" w:cs="Arial"/>
          <w:color w:val="000000"/>
          <w:u w:val="single"/>
          <w:lang w:eastAsia="bg-BG"/>
        </w:rPr>
      </w:pPr>
    </w:p>
    <w:p w14:paraId="2E2E88D3" w14:textId="3E5EA525" w:rsidR="00A32467" w:rsidRPr="00A32467" w:rsidRDefault="00A32467" w:rsidP="00A32467">
      <w:pPr>
        <w:spacing w:line="240" w:lineRule="auto"/>
        <w:rPr>
          <w:rFonts w:eastAsia="Times New Roman" w:cs="Arial"/>
          <w:sz w:val="24"/>
          <w:szCs w:val="24"/>
          <w:lang w:eastAsia="bg-BG"/>
        </w:rPr>
      </w:pPr>
      <w:r w:rsidRPr="00A32467">
        <w:rPr>
          <w:rFonts w:eastAsia="Times New Roman" w:cs="Arial"/>
          <w:color w:val="000000"/>
          <w:u w:val="single"/>
          <w:lang w:eastAsia="bg-BG"/>
        </w:rPr>
        <w:t>Фармакокинетика при пациенти в старческа възраст</w:t>
      </w:r>
    </w:p>
    <w:p w14:paraId="4A43E3F0" w14:textId="77777777" w:rsidR="00A32467" w:rsidRPr="00A32467" w:rsidRDefault="00A32467" w:rsidP="00A32467">
      <w:pPr>
        <w:spacing w:line="240" w:lineRule="auto"/>
        <w:rPr>
          <w:rFonts w:eastAsia="Times New Roman" w:cs="Arial"/>
          <w:sz w:val="24"/>
          <w:szCs w:val="24"/>
          <w:lang w:eastAsia="bg-BG"/>
        </w:rPr>
      </w:pPr>
      <w:r w:rsidRPr="00A32467">
        <w:rPr>
          <w:rFonts w:eastAsia="Times New Roman" w:cs="Arial"/>
          <w:color w:val="000000"/>
          <w:lang w:eastAsia="bg-BG"/>
        </w:rPr>
        <w:t>Не съществува вероятност кинетиката на лекарството да се промени от друго, освен от влошаване на бъбречната функция (вижте Фармакокинетика при пациенти с увредена бъбречна функция).</w:t>
      </w:r>
    </w:p>
    <w:p w14:paraId="5C6C354E" w14:textId="77777777" w:rsidR="00A32467" w:rsidRPr="00A32467" w:rsidRDefault="00A32467" w:rsidP="00A32467"/>
    <w:p w14:paraId="0BD5B037" w14:textId="139F82C3" w:rsidR="008F7F23" w:rsidRDefault="002C50EE" w:rsidP="00340E8D">
      <w:pPr>
        <w:pStyle w:val="Heading2"/>
      </w:pPr>
      <w:r>
        <w:t>5.3. Предклинични данни за безопасност</w:t>
      </w:r>
    </w:p>
    <w:p w14:paraId="69682E8E" w14:textId="5CCEF4DF" w:rsidR="00A32467" w:rsidRDefault="00A32467" w:rsidP="00A32467"/>
    <w:p w14:paraId="15EF84D0" w14:textId="77777777" w:rsidR="00A32467" w:rsidRPr="00A32467" w:rsidRDefault="00A32467" w:rsidP="00A32467">
      <w:pPr>
        <w:spacing w:line="240" w:lineRule="auto"/>
        <w:rPr>
          <w:rFonts w:eastAsia="Times New Roman" w:cs="Arial"/>
          <w:sz w:val="24"/>
          <w:szCs w:val="24"/>
          <w:lang w:eastAsia="bg-BG"/>
        </w:rPr>
      </w:pPr>
      <w:r w:rsidRPr="00A32467">
        <w:rPr>
          <w:rFonts w:eastAsia="Times New Roman" w:cs="Arial"/>
          <w:color w:val="000000"/>
          <w:u w:val="single"/>
          <w:lang w:eastAsia="bg-BG"/>
        </w:rPr>
        <w:t>Мутагенност и карциногенност</w:t>
      </w:r>
    </w:p>
    <w:p w14:paraId="20C6D7E9" w14:textId="77777777" w:rsidR="00A32467" w:rsidRPr="00A32467" w:rsidRDefault="00A32467" w:rsidP="00A32467">
      <w:pPr>
        <w:spacing w:line="240" w:lineRule="auto"/>
        <w:rPr>
          <w:rFonts w:eastAsia="Times New Roman" w:cs="Arial"/>
          <w:sz w:val="24"/>
          <w:szCs w:val="24"/>
          <w:lang w:eastAsia="bg-BG"/>
        </w:rPr>
      </w:pPr>
      <w:r w:rsidRPr="00A32467">
        <w:rPr>
          <w:rFonts w:eastAsia="Times New Roman" w:cs="Arial"/>
          <w:color w:val="000000"/>
          <w:lang w:eastAsia="bg-BG"/>
        </w:rPr>
        <w:t xml:space="preserve">Цитогенетични проучвания показват, че алопуринол не индуцира хромозомни аберации в човешки кръвни клетки </w:t>
      </w:r>
      <w:r w:rsidRPr="00A32467">
        <w:rPr>
          <w:rFonts w:eastAsia="Times New Roman" w:cs="Arial"/>
          <w:i/>
          <w:iCs/>
          <w:color w:val="000000"/>
          <w:lang w:val="en-US"/>
        </w:rPr>
        <w:t>in vitro</w:t>
      </w:r>
      <w:r w:rsidRPr="00A32467">
        <w:rPr>
          <w:rFonts w:eastAsia="Times New Roman" w:cs="Arial"/>
          <w:color w:val="000000"/>
          <w:lang w:val="en-US"/>
        </w:rPr>
        <w:t xml:space="preserve"> </w:t>
      </w:r>
      <w:r w:rsidRPr="00A32467">
        <w:rPr>
          <w:rFonts w:eastAsia="Times New Roman" w:cs="Arial"/>
          <w:color w:val="000000"/>
          <w:lang w:eastAsia="bg-BG"/>
        </w:rPr>
        <w:t>в концентрации до 100 μ</w:t>
      </w:r>
      <w:r w:rsidRPr="00A32467">
        <w:rPr>
          <w:rFonts w:eastAsia="Times New Roman" w:cs="Arial"/>
          <w:color w:val="000000"/>
          <w:lang w:val="en-US"/>
        </w:rPr>
        <w:t xml:space="preserve">g/ml </w:t>
      </w:r>
      <w:r w:rsidRPr="00A32467">
        <w:rPr>
          <w:rFonts w:eastAsia="Times New Roman" w:cs="Arial"/>
          <w:color w:val="000000"/>
          <w:lang w:eastAsia="bg-BG"/>
        </w:rPr>
        <w:t xml:space="preserve">и </w:t>
      </w:r>
      <w:r w:rsidRPr="00A32467">
        <w:rPr>
          <w:rFonts w:eastAsia="Times New Roman" w:cs="Arial"/>
          <w:i/>
          <w:iCs/>
          <w:color w:val="000000"/>
          <w:lang w:val="en-US"/>
        </w:rPr>
        <w:t>in vivo</w:t>
      </w:r>
      <w:r w:rsidRPr="00A32467">
        <w:rPr>
          <w:rFonts w:eastAsia="Times New Roman" w:cs="Arial"/>
          <w:color w:val="000000"/>
          <w:lang w:val="en-US"/>
        </w:rPr>
        <w:t xml:space="preserve"> </w:t>
      </w:r>
      <w:r w:rsidRPr="00A32467">
        <w:rPr>
          <w:rFonts w:eastAsia="Times New Roman" w:cs="Arial"/>
          <w:color w:val="000000"/>
          <w:lang w:eastAsia="bg-BG"/>
        </w:rPr>
        <w:t xml:space="preserve">в дози до 600 </w:t>
      </w:r>
      <w:r w:rsidRPr="00A32467">
        <w:rPr>
          <w:rFonts w:eastAsia="Times New Roman" w:cs="Arial"/>
          <w:color w:val="000000"/>
          <w:lang w:val="en-US"/>
        </w:rPr>
        <w:t>mg</w:t>
      </w:r>
      <w:r w:rsidRPr="00A32467">
        <w:rPr>
          <w:rFonts w:eastAsia="Times New Roman" w:cs="Arial"/>
          <w:color w:val="000000"/>
          <w:lang w:eastAsia="bg-BG"/>
        </w:rPr>
        <w:t>/ден за среден период от 40 месеца.</w:t>
      </w:r>
    </w:p>
    <w:p w14:paraId="060A0705" w14:textId="77777777" w:rsidR="00A32467" w:rsidRPr="00A32467" w:rsidRDefault="00A32467" w:rsidP="00A32467">
      <w:pPr>
        <w:spacing w:line="240" w:lineRule="auto"/>
        <w:rPr>
          <w:rFonts w:eastAsia="Times New Roman" w:cs="Arial"/>
          <w:color w:val="000000"/>
          <w:lang w:eastAsia="bg-BG"/>
        </w:rPr>
      </w:pPr>
    </w:p>
    <w:p w14:paraId="0755CFE7" w14:textId="50632187" w:rsidR="00A32467" w:rsidRPr="00A32467" w:rsidRDefault="00A32467" w:rsidP="00A32467">
      <w:pPr>
        <w:spacing w:line="240" w:lineRule="auto"/>
        <w:rPr>
          <w:rFonts w:eastAsia="Times New Roman" w:cs="Arial"/>
          <w:sz w:val="24"/>
          <w:szCs w:val="24"/>
          <w:lang w:eastAsia="bg-BG"/>
        </w:rPr>
      </w:pPr>
      <w:r w:rsidRPr="00A32467">
        <w:rPr>
          <w:rFonts w:eastAsia="Times New Roman" w:cs="Arial"/>
          <w:color w:val="000000"/>
          <w:lang w:eastAsia="bg-BG"/>
        </w:rPr>
        <w:t xml:space="preserve">Алопуринол не е източник на нитрозо-съединения </w:t>
      </w:r>
      <w:r w:rsidRPr="00A32467">
        <w:rPr>
          <w:rFonts w:eastAsia="Times New Roman" w:cs="Arial"/>
          <w:i/>
          <w:iCs/>
          <w:color w:val="000000"/>
          <w:lang w:val="en-US"/>
        </w:rPr>
        <w:t>in vitro</w:t>
      </w:r>
      <w:r w:rsidRPr="00A32467">
        <w:rPr>
          <w:rFonts w:eastAsia="Times New Roman" w:cs="Arial"/>
          <w:color w:val="000000"/>
          <w:lang w:val="en-US"/>
        </w:rPr>
        <w:t xml:space="preserve"> </w:t>
      </w:r>
      <w:r w:rsidRPr="00A32467">
        <w:rPr>
          <w:rFonts w:eastAsia="Times New Roman" w:cs="Arial"/>
          <w:color w:val="000000"/>
          <w:lang w:eastAsia="bg-BG"/>
        </w:rPr>
        <w:t xml:space="preserve">и не засяга лимфоцитната трансформация </w:t>
      </w:r>
      <w:r w:rsidRPr="00A32467">
        <w:rPr>
          <w:rFonts w:eastAsia="Times New Roman" w:cs="Arial"/>
          <w:i/>
          <w:iCs/>
          <w:color w:val="000000"/>
          <w:lang w:val="en-US"/>
        </w:rPr>
        <w:t>in vitro.</w:t>
      </w:r>
    </w:p>
    <w:p w14:paraId="4EAC772C" w14:textId="77777777" w:rsidR="00A32467" w:rsidRPr="00A32467" w:rsidRDefault="00A32467" w:rsidP="00A32467">
      <w:pPr>
        <w:spacing w:line="240" w:lineRule="auto"/>
        <w:rPr>
          <w:rFonts w:eastAsia="Times New Roman" w:cs="Arial"/>
          <w:color w:val="000000"/>
          <w:lang w:eastAsia="bg-BG"/>
        </w:rPr>
      </w:pPr>
    </w:p>
    <w:p w14:paraId="0215849F" w14:textId="49BC0F86" w:rsidR="00A32467" w:rsidRPr="00A32467" w:rsidRDefault="00A32467" w:rsidP="00A32467">
      <w:pPr>
        <w:spacing w:line="240" w:lineRule="auto"/>
        <w:rPr>
          <w:rFonts w:eastAsia="Times New Roman" w:cs="Arial"/>
          <w:sz w:val="24"/>
          <w:szCs w:val="24"/>
          <w:lang w:eastAsia="bg-BG"/>
        </w:rPr>
      </w:pPr>
      <w:r w:rsidRPr="00A32467">
        <w:rPr>
          <w:rFonts w:eastAsia="Times New Roman" w:cs="Arial"/>
          <w:color w:val="000000"/>
          <w:lang w:eastAsia="bg-BG"/>
        </w:rPr>
        <w:t>Данни от биохимични и други цитологични изследвания убедително показват, че алопуринол няма увреждащ ефект върху ДНК в никой от стадиите на клетъчния цикъл и не е мутагенен.</w:t>
      </w:r>
    </w:p>
    <w:p w14:paraId="37E4D9B4" w14:textId="77777777" w:rsidR="00A32467" w:rsidRPr="00A32467" w:rsidRDefault="00A32467" w:rsidP="00A32467">
      <w:pPr>
        <w:spacing w:line="240" w:lineRule="auto"/>
        <w:rPr>
          <w:rFonts w:eastAsia="Times New Roman" w:cs="Arial"/>
          <w:color w:val="000000"/>
          <w:lang w:eastAsia="bg-BG"/>
        </w:rPr>
      </w:pPr>
    </w:p>
    <w:p w14:paraId="0E8D87FB" w14:textId="4964B79D" w:rsidR="00A32467" w:rsidRPr="00A32467" w:rsidRDefault="00A32467" w:rsidP="00A32467">
      <w:pPr>
        <w:spacing w:line="240" w:lineRule="auto"/>
        <w:rPr>
          <w:rFonts w:eastAsia="Times New Roman" w:cs="Arial"/>
          <w:sz w:val="24"/>
          <w:szCs w:val="24"/>
          <w:lang w:eastAsia="bg-BG"/>
        </w:rPr>
      </w:pPr>
      <w:r w:rsidRPr="00A32467">
        <w:rPr>
          <w:rFonts w:eastAsia="Times New Roman" w:cs="Arial"/>
          <w:color w:val="000000"/>
          <w:lang w:eastAsia="bg-BG"/>
        </w:rPr>
        <w:t>Няма данни за карциногенност при мишки и плъхове, третирани с алопуринол за период до 2 години.</w:t>
      </w:r>
    </w:p>
    <w:p w14:paraId="1CFF90EC" w14:textId="77777777" w:rsidR="00A32467" w:rsidRPr="00A32467" w:rsidRDefault="00A32467" w:rsidP="00A32467">
      <w:pPr>
        <w:spacing w:line="240" w:lineRule="auto"/>
        <w:rPr>
          <w:rFonts w:eastAsia="Times New Roman" w:cs="Arial"/>
          <w:color w:val="000000"/>
          <w:u w:val="single"/>
          <w:lang w:eastAsia="bg-BG"/>
        </w:rPr>
      </w:pPr>
    </w:p>
    <w:p w14:paraId="66A64ED9" w14:textId="618095CC" w:rsidR="00A32467" w:rsidRPr="00A32467" w:rsidRDefault="00A32467" w:rsidP="00A32467">
      <w:pPr>
        <w:spacing w:line="240" w:lineRule="auto"/>
        <w:rPr>
          <w:rFonts w:eastAsia="Times New Roman" w:cs="Arial"/>
          <w:sz w:val="24"/>
          <w:szCs w:val="24"/>
          <w:lang w:eastAsia="bg-BG"/>
        </w:rPr>
      </w:pPr>
      <w:r w:rsidRPr="00A32467">
        <w:rPr>
          <w:rFonts w:eastAsia="Times New Roman" w:cs="Arial"/>
          <w:color w:val="000000"/>
          <w:u w:val="single"/>
          <w:lang w:eastAsia="bg-BG"/>
        </w:rPr>
        <w:t>Тератогенност</w:t>
      </w:r>
    </w:p>
    <w:p w14:paraId="152BC130" w14:textId="77777777" w:rsidR="00A32467" w:rsidRPr="00A32467" w:rsidRDefault="00A32467" w:rsidP="00A32467">
      <w:pPr>
        <w:spacing w:line="240" w:lineRule="auto"/>
        <w:rPr>
          <w:rFonts w:eastAsia="Times New Roman" w:cs="Arial"/>
          <w:sz w:val="24"/>
          <w:szCs w:val="24"/>
          <w:lang w:eastAsia="bg-BG"/>
        </w:rPr>
      </w:pPr>
      <w:r w:rsidRPr="00A32467">
        <w:rPr>
          <w:rFonts w:eastAsia="Times New Roman" w:cs="Arial"/>
          <w:color w:val="000000"/>
          <w:lang w:eastAsia="bg-BG"/>
        </w:rPr>
        <w:lastRenderedPageBreak/>
        <w:t xml:space="preserve">В изпитване, при което мишки са получавали интраперитонеални дози от </w:t>
      </w:r>
      <w:r w:rsidRPr="00A32467">
        <w:rPr>
          <w:rFonts w:eastAsia="Times New Roman" w:cs="Arial"/>
          <w:i/>
          <w:iCs/>
          <w:color w:val="000000"/>
          <w:lang w:eastAsia="bg-BG"/>
        </w:rPr>
        <w:t xml:space="preserve">50 или 100 </w:t>
      </w:r>
      <w:r w:rsidRPr="00A32467">
        <w:rPr>
          <w:rFonts w:eastAsia="Times New Roman" w:cs="Arial"/>
          <w:i/>
          <w:iCs/>
          <w:color w:val="000000"/>
          <w:lang w:val="en-US"/>
        </w:rPr>
        <w:t xml:space="preserve">mg/kg. </w:t>
      </w:r>
      <w:r w:rsidRPr="00A32467">
        <w:rPr>
          <w:rFonts w:eastAsia="Times New Roman" w:cs="Arial"/>
          <w:i/>
          <w:iCs/>
          <w:color w:val="000000"/>
          <w:lang w:eastAsia="bg-BG"/>
        </w:rPr>
        <w:t>на</w:t>
      </w:r>
      <w:r w:rsidRPr="00A32467">
        <w:rPr>
          <w:rFonts w:eastAsia="Times New Roman" w:cs="Arial"/>
          <w:color w:val="000000"/>
          <w:lang w:eastAsia="bg-BG"/>
        </w:rPr>
        <w:t xml:space="preserve"> 10-тия или 13-тия ден от бременността са установени аномалии при фетусите, макар че</w:t>
      </w:r>
    </w:p>
    <w:p w14:paraId="4A9F068F" w14:textId="77777777" w:rsidR="00A32467" w:rsidRPr="00A32467" w:rsidRDefault="00A32467" w:rsidP="00A32467">
      <w:pPr>
        <w:spacing w:line="240" w:lineRule="auto"/>
        <w:rPr>
          <w:rFonts w:eastAsia="Times New Roman" w:cs="Arial"/>
          <w:sz w:val="24"/>
          <w:szCs w:val="24"/>
          <w:lang w:eastAsia="bg-BG"/>
        </w:rPr>
      </w:pPr>
      <w:r w:rsidRPr="00A32467">
        <w:rPr>
          <w:rFonts w:eastAsia="Times New Roman" w:cs="Arial"/>
          <w:color w:val="000000"/>
          <w:lang w:eastAsia="bg-BG"/>
        </w:rPr>
        <w:t xml:space="preserve">подобно изпитване при плъхове в дози от 120 </w:t>
      </w:r>
      <w:r w:rsidRPr="00A32467">
        <w:rPr>
          <w:rFonts w:eastAsia="Times New Roman" w:cs="Arial"/>
          <w:color w:val="000000"/>
          <w:lang w:val="en-US"/>
        </w:rPr>
        <w:t xml:space="preserve">mg/kg </w:t>
      </w:r>
      <w:r w:rsidRPr="00A32467">
        <w:rPr>
          <w:rFonts w:eastAsia="Times New Roman" w:cs="Arial"/>
          <w:color w:val="000000"/>
          <w:lang w:eastAsia="bg-BG"/>
        </w:rPr>
        <w:t xml:space="preserve">на ден 12-ти от бременността не е констатирало аномалии. Широкообхватни изпитвания на високи перорални дози алопуринол при мишки до 100 </w:t>
      </w:r>
      <w:r w:rsidRPr="00A32467">
        <w:rPr>
          <w:rFonts w:eastAsia="Times New Roman" w:cs="Arial"/>
          <w:color w:val="000000"/>
          <w:lang w:val="en-US"/>
        </w:rPr>
        <w:t xml:space="preserve">mg/kg </w:t>
      </w:r>
      <w:r w:rsidRPr="00A32467">
        <w:rPr>
          <w:rFonts w:eastAsia="Times New Roman" w:cs="Arial"/>
          <w:color w:val="000000"/>
          <w:lang w:eastAsia="bg-BG"/>
        </w:rPr>
        <w:t xml:space="preserve">дневно, плъхове до 200 </w:t>
      </w:r>
      <w:r w:rsidRPr="00A32467">
        <w:rPr>
          <w:rFonts w:eastAsia="Times New Roman" w:cs="Arial"/>
          <w:color w:val="000000"/>
          <w:lang w:val="en-US"/>
        </w:rPr>
        <w:t xml:space="preserve">mg/kg </w:t>
      </w:r>
      <w:r w:rsidRPr="00A32467">
        <w:rPr>
          <w:rFonts w:eastAsia="Times New Roman" w:cs="Arial"/>
          <w:color w:val="000000"/>
          <w:lang w:eastAsia="bg-BG"/>
        </w:rPr>
        <w:t xml:space="preserve">дневно и зайци до 150 </w:t>
      </w:r>
      <w:r w:rsidRPr="00A32467">
        <w:rPr>
          <w:rFonts w:eastAsia="Times New Roman" w:cs="Arial"/>
          <w:color w:val="000000"/>
          <w:lang w:val="en-US"/>
        </w:rPr>
        <w:t xml:space="preserve">mg/kg </w:t>
      </w:r>
      <w:r w:rsidRPr="00A32467">
        <w:rPr>
          <w:rFonts w:eastAsia="Times New Roman" w:cs="Arial"/>
          <w:color w:val="000000"/>
          <w:lang w:eastAsia="bg-BG"/>
        </w:rPr>
        <w:t>дневно по време на 8-ми до 16-ти ден от бременността, не са показали тератогенни ефекти.</w:t>
      </w:r>
    </w:p>
    <w:p w14:paraId="0A94EF73" w14:textId="13677119" w:rsidR="00A32467" w:rsidRPr="00A32467" w:rsidRDefault="00A32467" w:rsidP="00A32467">
      <w:pPr>
        <w:rPr>
          <w:rFonts w:cs="Arial"/>
        </w:rPr>
      </w:pPr>
    </w:p>
    <w:p w14:paraId="522A25C7" w14:textId="77777777" w:rsidR="00A32467" w:rsidRPr="00A32467" w:rsidRDefault="00A32467" w:rsidP="00A32467">
      <w:pPr>
        <w:spacing w:line="240" w:lineRule="auto"/>
        <w:rPr>
          <w:rFonts w:eastAsia="Times New Roman" w:cs="Arial"/>
          <w:sz w:val="24"/>
          <w:szCs w:val="24"/>
          <w:lang w:eastAsia="bg-BG"/>
        </w:rPr>
      </w:pPr>
      <w:r w:rsidRPr="00A32467">
        <w:rPr>
          <w:rFonts w:eastAsia="Times New Roman" w:cs="Arial"/>
          <w:color w:val="000000"/>
          <w:lang w:eastAsia="bg-BG"/>
        </w:rPr>
        <w:t xml:space="preserve">Едно </w:t>
      </w:r>
      <w:r w:rsidRPr="00A32467">
        <w:rPr>
          <w:rFonts w:eastAsia="Times New Roman" w:cs="Arial"/>
          <w:i/>
          <w:iCs/>
          <w:color w:val="000000"/>
          <w:lang w:val="en-US"/>
        </w:rPr>
        <w:t>in vitro</w:t>
      </w:r>
      <w:r w:rsidRPr="00A32467">
        <w:rPr>
          <w:rFonts w:eastAsia="Times New Roman" w:cs="Arial"/>
          <w:color w:val="000000"/>
          <w:lang w:val="en-US"/>
        </w:rPr>
        <w:t xml:space="preserve"> </w:t>
      </w:r>
      <w:r w:rsidRPr="00A32467">
        <w:rPr>
          <w:rFonts w:eastAsia="Times New Roman" w:cs="Arial"/>
          <w:color w:val="000000"/>
          <w:lang w:eastAsia="bg-BG"/>
        </w:rPr>
        <w:t>изпитване използвало клетъчна култура от фетални миши слюнчени жлези за откриване на ембриотоксичност е показало, че не се очаква алопуринол да причини ембриотоксичност без да причини токсични прояви у майката.</w:t>
      </w:r>
    </w:p>
    <w:p w14:paraId="5EB6D136" w14:textId="77777777" w:rsidR="00A32467" w:rsidRPr="00A32467" w:rsidRDefault="00A32467" w:rsidP="00A32467">
      <w:pPr>
        <w:spacing w:line="240" w:lineRule="auto"/>
        <w:rPr>
          <w:rFonts w:eastAsia="Times New Roman" w:cs="Arial"/>
          <w:color w:val="000000"/>
          <w:lang w:eastAsia="bg-BG"/>
        </w:rPr>
      </w:pPr>
    </w:p>
    <w:p w14:paraId="35F81258" w14:textId="2995464D" w:rsidR="00A32467" w:rsidRPr="00A32467" w:rsidRDefault="00A32467" w:rsidP="00A32467">
      <w:pPr>
        <w:spacing w:line="240" w:lineRule="auto"/>
        <w:rPr>
          <w:rFonts w:eastAsia="Times New Roman" w:cs="Arial"/>
          <w:sz w:val="24"/>
          <w:szCs w:val="24"/>
          <w:lang w:eastAsia="bg-BG"/>
        </w:rPr>
      </w:pPr>
      <w:r w:rsidRPr="00A32467">
        <w:rPr>
          <w:rFonts w:eastAsia="Times New Roman" w:cs="Arial"/>
          <w:color w:val="000000"/>
          <w:lang w:eastAsia="bg-BG"/>
        </w:rPr>
        <w:t>В изпитвания при животни, дългосрочното приложение на високи дози алопуринол е довело до образуването на ксантинови преципитати (уролитиаза), които от своя страна са довели до морфологични промени в уриниферните органи.</w:t>
      </w:r>
    </w:p>
    <w:p w14:paraId="2373B937" w14:textId="77777777" w:rsidR="00A32467" w:rsidRPr="00A32467" w:rsidRDefault="00A32467" w:rsidP="00A32467">
      <w:pPr>
        <w:spacing w:line="240" w:lineRule="auto"/>
        <w:rPr>
          <w:rFonts w:eastAsia="Times New Roman" w:cs="Arial"/>
          <w:color w:val="000000"/>
          <w:lang w:eastAsia="bg-BG"/>
        </w:rPr>
      </w:pPr>
    </w:p>
    <w:p w14:paraId="08E485A6" w14:textId="52445B69" w:rsidR="00A32467" w:rsidRPr="00A32467" w:rsidRDefault="00A32467" w:rsidP="00A32467">
      <w:pPr>
        <w:spacing w:line="240" w:lineRule="auto"/>
        <w:rPr>
          <w:rFonts w:eastAsia="Times New Roman" w:cs="Arial"/>
          <w:sz w:val="24"/>
          <w:szCs w:val="24"/>
          <w:lang w:eastAsia="bg-BG"/>
        </w:rPr>
      </w:pPr>
      <w:r w:rsidRPr="00A32467">
        <w:rPr>
          <w:rFonts w:eastAsia="Times New Roman" w:cs="Arial"/>
          <w:color w:val="000000"/>
          <w:lang w:eastAsia="bg-BG"/>
        </w:rPr>
        <w:t>Не са налични допълнителни неклинични данни, които да се приемат за релевантни по отношение на клиничната безопасност, извън онези включени в другите раздели на КХП.</w:t>
      </w:r>
    </w:p>
    <w:p w14:paraId="026A8AE0" w14:textId="77777777" w:rsidR="00A32467" w:rsidRPr="00A32467" w:rsidRDefault="00A32467" w:rsidP="00A32467"/>
    <w:p w14:paraId="357049A8" w14:textId="32B4EF32" w:rsidR="00BB22B4" w:rsidRDefault="002C50EE" w:rsidP="00471F10">
      <w:pPr>
        <w:pStyle w:val="Heading1"/>
      </w:pPr>
      <w:r>
        <w:t>7. ПРИТЕЖАТЕЛ НА РАЗРЕШЕНИЕТО ЗА УПОТРЕБА</w:t>
      </w:r>
    </w:p>
    <w:p w14:paraId="62492DB3" w14:textId="2C6B1262" w:rsidR="00A32467" w:rsidRDefault="00A32467" w:rsidP="00A32467"/>
    <w:p w14:paraId="440D54D8" w14:textId="77777777" w:rsidR="00A32467" w:rsidRPr="00A32467" w:rsidRDefault="00A32467" w:rsidP="00A32467">
      <w:pPr>
        <w:rPr>
          <w:sz w:val="24"/>
          <w:szCs w:val="24"/>
          <w:lang w:val="en-US" w:eastAsia="bg-BG"/>
        </w:rPr>
      </w:pPr>
      <w:r w:rsidRPr="00A32467">
        <w:rPr>
          <w:lang w:val="en-US"/>
        </w:rPr>
        <w:t>Teva B.V.</w:t>
      </w:r>
    </w:p>
    <w:p w14:paraId="4E7CADC5" w14:textId="77777777" w:rsidR="00A32467" w:rsidRPr="00A32467" w:rsidRDefault="00A32467" w:rsidP="00A32467">
      <w:pPr>
        <w:rPr>
          <w:sz w:val="24"/>
          <w:szCs w:val="24"/>
          <w:lang w:val="en-US" w:eastAsia="bg-BG"/>
        </w:rPr>
      </w:pPr>
      <w:proofErr w:type="spellStart"/>
      <w:r w:rsidRPr="00A32467">
        <w:rPr>
          <w:lang w:val="en-US"/>
        </w:rPr>
        <w:t>Swensweg</w:t>
      </w:r>
      <w:proofErr w:type="spellEnd"/>
      <w:r w:rsidRPr="00A32467">
        <w:rPr>
          <w:lang w:val="en-US"/>
        </w:rPr>
        <w:t xml:space="preserve"> </w:t>
      </w:r>
      <w:r w:rsidRPr="00A32467">
        <w:rPr>
          <w:lang w:eastAsia="bg-BG"/>
        </w:rPr>
        <w:t xml:space="preserve">5,2031 </w:t>
      </w:r>
      <w:r w:rsidRPr="00A32467">
        <w:rPr>
          <w:lang w:val="en-US"/>
        </w:rPr>
        <w:t>GA Haarlem</w:t>
      </w:r>
    </w:p>
    <w:p w14:paraId="22ACF1BA" w14:textId="20234D76" w:rsidR="00A32467" w:rsidRPr="00A32467" w:rsidRDefault="00A32467" w:rsidP="00A32467">
      <w:r w:rsidRPr="00A32467">
        <w:rPr>
          <w:lang w:eastAsia="bg-BG"/>
        </w:rPr>
        <w:t>Нидерландия</w:t>
      </w:r>
    </w:p>
    <w:p w14:paraId="0A53321D" w14:textId="2676FFC0" w:rsidR="00EE6C97" w:rsidRDefault="00936AD0" w:rsidP="00A93499">
      <w:pPr>
        <w:pStyle w:val="Heading1"/>
      </w:pPr>
      <w:r>
        <w:t>8.</w:t>
      </w:r>
      <w:r w:rsidR="002C50EE">
        <w:t>НОМЕР НА РАЗРЕШЕНИЕТО ЗА УПОТРЕБА</w:t>
      </w:r>
    </w:p>
    <w:p w14:paraId="3E3E1F4C" w14:textId="70438970" w:rsidR="00A32467" w:rsidRDefault="00A32467" w:rsidP="00A32467"/>
    <w:p w14:paraId="69FC7DEE" w14:textId="5CA83354" w:rsidR="00A32467" w:rsidRPr="00A32467" w:rsidRDefault="00A32467" w:rsidP="00A32467">
      <w:pPr>
        <w:rPr>
          <w:sz w:val="24"/>
          <w:szCs w:val="24"/>
          <w:lang w:eastAsia="bg-BG"/>
        </w:rPr>
      </w:pPr>
      <w:r w:rsidRPr="00A32467">
        <w:rPr>
          <w:lang w:val="en-US"/>
        </w:rPr>
        <w:t xml:space="preserve">Per. </w:t>
      </w:r>
      <w:r w:rsidRPr="00A32467">
        <w:rPr>
          <w:lang w:eastAsia="bg-BG"/>
        </w:rPr>
        <w:t>№20100597</w:t>
      </w:r>
    </w:p>
    <w:p w14:paraId="3715C10B" w14:textId="2A7107D1" w:rsidR="00BB22B4" w:rsidRDefault="002C50EE" w:rsidP="00471F10">
      <w:pPr>
        <w:pStyle w:val="Heading1"/>
      </w:pPr>
      <w:r>
        <w:t>9. ДАТА НА ПЪРВО РАЗРЕШАВАНЕ/ПОДНОВЯВАНЕ НА РАЗРЕШЕНИЕТО ЗА УПОТРЕБА</w:t>
      </w:r>
    </w:p>
    <w:p w14:paraId="4D45AF7F" w14:textId="056A7B6C" w:rsidR="00A32467" w:rsidRDefault="00A32467" w:rsidP="00A32467"/>
    <w:p w14:paraId="7376BB8C" w14:textId="77777777" w:rsidR="00A32467" w:rsidRPr="00A32467" w:rsidRDefault="00A32467" w:rsidP="00A32467">
      <w:pPr>
        <w:rPr>
          <w:sz w:val="24"/>
          <w:szCs w:val="24"/>
          <w:lang w:eastAsia="bg-BG"/>
        </w:rPr>
      </w:pPr>
      <w:r w:rsidRPr="00A32467">
        <w:rPr>
          <w:lang w:eastAsia="bg-BG"/>
        </w:rPr>
        <w:t xml:space="preserve">Дата </w:t>
      </w:r>
      <w:r w:rsidRPr="00A32467">
        <w:rPr>
          <w:i/>
          <w:iCs/>
          <w:lang w:eastAsia="bg-BG"/>
        </w:rPr>
        <w:t>на първо</w:t>
      </w:r>
      <w:r w:rsidRPr="00A32467">
        <w:rPr>
          <w:lang w:eastAsia="bg-BG"/>
        </w:rPr>
        <w:t xml:space="preserve"> разрешаване: 27 септември 2010 г.</w:t>
      </w:r>
    </w:p>
    <w:p w14:paraId="610DA15E" w14:textId="1B13ADCB" w:rsidR="00A32467" w:rsidRPr="00A32467" w:rsidRDefault="00A32467" w:rsidP="00A32467">
      <w:pPr>
        <w:rPr>
          <w:sz w:val="24"/>
          <w:szCs w:val="24"/>
          <w:lang w:eastAsia="bg-BG"/>
        </w:rPr>
      </w:pPr>
      <w:r w:rsidRPr="00A32467">
        <w:rPr>
          <w:lang w:eastAsia="bg-BG"/>
        </w:rPr>
        <w:t>Дата на подновяване: 22 март 2016 г.</w:t>
      </w:r>
    </w:p>
    <w:p w14:paraId="43FB38A2" w14:textId="0C18A683" w:rsidR="007C605B" w:rsidRDefault="002C50EE" w:rsidP="005726E3">
      <w:pPr>
        <w:pStyle w:val="Heading1"/>
      </w:pPr>
      <w:r>
        <w:t>10. ДАТА НА АКТУАЛИЗИРАНЕ НА ТЕКСТА</w:t>
      </w:r>
      <w:bookmarkEnd w:id="0"/>
    </w:p>
    <w:p w14:paraId="472617BD" w14:textId="4E52188C" w:rsidR="00BB22B4" w:rsidRPr="00BB22B4" w:rsidRDefault="00BB22B4" w:rsidP="008F7F23"/>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707D62"/>
    <w:multiLevelType w:val="hybridMultilevel"/>
    <w:tmpl w:val="C21657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5E3281"/>
    <w:multiLevelType w:val="hybridMultilevel"/>
    <w:tmpl w:val="5C1CFA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1"/>
  </w:num>
  <w:num w:numId="2" w16cid:durableId="1612932146">
    <w:abstractNumId w:val="0"/>
  </w:num>
  <w:num w:numId="3" w16cid:durableId="1810323821">
    <w:abstractNumId w:val="15"/>
  </w:num>
  <w:num w:numId="4" w16cid:durableId="2135319613">
    <w:abstractNumId w:val="3"/>
  </w:num>
  <w:num w:numId="5" w16cid:durableId="740105516">
    <w:abstractNumId w:val="1"/>
  </w:num>
  <w:num w:numId="6" w16cid:durableId="1668363208">
    <w:abstractNumId w:val="19"/>
  </w:num>
  <w:num w:numId="7" w16cid:durableId="1241988161">
    <w:abstractNumId w:val="12"/>
  </w:num>
  <w:num w:numId="8" w16cid:durableId="2102022361">
    <w:abstractNumId w:val="18"/>
  </w:num>
  <w:num w:numId="9" w16cid:durableId="1154613663">
    <w:abstractNumId w:val="2"/>
  </w:num>
  <w:num w:numId="10" w16cid:durableId="1733848127">
    <w:abstractNumId w:val="4"/>
  </w:num>
  <w:num w:numId="11" w16cid:durableId="1861704680">
    <w:abstractNumId w:val="34"/>
  </w:num>
  <w:num w:numId="12" w16cid:durableId="1434934028">
    <w:abstractNumId w:val="16"/>
  </w:num>
  <w:num w:numId="13" w16cid:durableId="479157895">
    <w:abstractNumId w:val="22"/>
  </w:num>
  <w:num w:numId="14" w16cid:durableId="1670476636">
    <w:abstractNumId w:val="14"/>
  </w:num>
  <w:num w:numId="15" w16cid:durableId="1000155783">
    <w:abstractNumId w:val="33"/>
  </w:num>
  <w:num w:numId="16" w16cid:durableId="2056420707">
    <w:abstractNumId w:val="11"/>
  </w:num>
  <w:num w:numId="17" w16cid:durableId="1787119182">
    <w:abstractNumId w:val="27"/>
  </w:num>
  <w:num w:numId="18" w16cid:durableId="722945139">
    <w:abstractNumId w:val="8"/>
  </w:num>
  <w:num w:numId="19" w16cid:durableId="1678728408">
    <w:abstractNumId w:val="29"/>
  </w:num>
  <w:num w:numId="20" w16cid:durableId="1970816657">
    <w:abstractNumId w:val="26"/>
  </w:num>
  <w:num w:numId="21" w16cid:durableId="1531146514">
    <w:abstractNumId w:val="20"/>
  </w:num>
  <w:num w:numId="22" w16cid:durableId="1276465">
    <w:abstractNumId w:val="28"/>
  </w:num>
  <w:num w:numId="23" w16cid:durableId="1624310558">
    <w:abstractNumId w:val="21"/>
  </w:num>
  <w:num w:numId="24" w16cid:durableId="1692877547">
    <w:abstractNumId w:val="9"/>
  </w:num>
  <w:num w:numId="25" w16cid:durableId="50930855">
    <w:abstractNumId w:val="25"/>
  </w:num>
  <w:num w:numId="26" w16cid:durableId="176701536">
    <w:abstractNumId w:val="24"/>
  </w:num>
  <w:num w:numId="27" w16cid:durableId="2050564750">
    <w:abstractNumId w:val="36"/>
  </w:num>
  <w:num w:numId="28" w16cid:durableId="1820733422">
    <w:abstractNumId w:val="6"/>
  </w:num>
  <w:num w:numId="29" w16cid:durableId="973678124">
    <w:abstractNumId w:val="23"/>
  </w:num>
  <w:num w:numId="30" w16cid:durableId="154884452">
    <w:abstractNumId w:val="40"/>
  </w:num>
  <w:num w:numId="31" w16cid:durableId="1053964910">
    <w:abstractNumId w:val="5"/>
  </w:num>
  <w:num w:numId="32" w16cid:durableId="2073575793">
    <w:abstractNumId w:val="38"/>
  </w:num>
  <w:num w:numId="33" w16cid:durableId="1566643170">
    <w:abstractNumId w:val="32"/>
  </w:num>
  <w:num w:numId="34" w16cid:durableId="2060787732">
    <w:abstractNumId w:val="37"/>
  </w:num>
  <w:num w:numId="35" w16cid:durableId="34161354">
    <w:abstractNumId w:val="7"/>
  </w:num>
  <w:num w:numId="36" w16cid:durableId="1976908676">
    <w:abstractNumId w:val="10"/>
  </w:num>
  <w:num w:numId="37" w16cid:durableId="758528303">
    <w:abstractNumId w:val="17"/>
  </w:num>
  <w:num w:numId="38" w16cid:durableId="178396561">
    <w:abstractNumId w:val="39"/>
  </w:num>
  <w:num w:numId="39" w16cid:durableId="934825996">
    <w:abstractNumId w:val="13"/>
  </w:num>
  <w:num w:numId="40" w16cid:durableId="2060587991">
    <w:abstractNumId w:val="30"/>
  </w:num>
  <w:num w:numId="41" w16cid:durableId="147884422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185A46"/>
    <w:rsid w:val="001915B6"/>
    <w:rsid w:val="001A6EBD"/>
    <w:rsid w:val="001D095A"/>
    <w:rsid w:val="001D1B23"/>
    <w:rsid w:val="002B3C38"/>
    <w:rsid w:val="002B4DBB"/>
    <w:rsid w:val="002C50EE"/>
    <w:rsid w:val="00340A0A"/>
    <w:rsid w:val="00340E8D"/>
    <w:rsid w:val="003765DC"/>
    <w:rsid w:val="00395555"/>
    <w:rsid w:val="003E3126"/>
    <w:rsid w:val="00426E5F"/>
    <w:rsid w:val="00471F10"/>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8F7F23"/>
    <w:rsid w:val="00936AD0"/>
    <w:rsid w:val="00954129"/>
    <w:rsid w:val="009773E4"/>
    <w:rsid w:val="009B171C"/>
    <w:rsid w:val="009F1313"/>
    <w:rsid w:val="00A20351"/>
    <w:rsid w:val="00A32467"/>
    <w:rsid w:val="00A428B7"/>
    <w:rsid w:val="00A65A81"/>
    <w:rsid w:val="00A71DCF"/>
    <w:rsid w:val="00A93499"/>
    <w:rsid w:val="00AA23EC"/>
    <w:rsid w:val="00AC63CE"/>
    <w:rsid w:val="00AE2107"/>
    <w:rsid w:val="00B275A8"/>
    <w:rsid w:val="00B6672E"/>
    <w:rsid w:val="00BA5B74"/>
    <w:rsid w:val="00BB22B4"/>
    <w:rsid w:val="00BF2600"/>
    <w:rsid w:val="00C0049F"/>
    <w:rsid w:val="00C07B84"/>
    <w:rsid w:val="00C33464"/>
    <w:rsid w:val="00C40420"/>
    <w:rsid w:val="00C809A7"/>
    <w:rsid w:val="00C83063"/>
    <w:rsid w:val="00C87E90"/>
    <w:rsid w:val="00CA1B57"/>
    <w:rsid w:val="00CF77F7"/>
    <w:rsid w:val="00D86297"/>
    <w:rsid w:val="00DB32D3"/>
    <w:rsid w:val="00DD466D"/>
    <w:rsid w:val="00E9184E"/>
    <w:rsid w:val="00EB6364"/>
    <w:rsid w:val="00EE6C97"/>
    <w:rsid w:val="00F37B64"/>
    <w:rsid w:val="00F37E8E"/>
    <w:rsid w:val="00F53FB7"/>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4889</Words>
  <Characters>27869</Characters>
  <Application>Microsoft Office Word</Application>
  <DocSecurity>0</DocSecurity>
  <Lines>232</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2023-01-27T17:18:00Z</dcterms:created>
  <dcterms:modified xsi:type="dcterms:W3CDTF">2023-01-27T17:18:00Z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