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4E8808AB" w:rsidR="00AA23EC" w:rsidRDefault="00DD466D" w:rsidP="00DD466D">
      <w:pPr>
        <w:pStyle w:val="Heading1"/>
      </w:pPr>
      <w:r>
        <w:t>1.ИМЕ НА ЛЕКАРСТВЕНИЯ ПРОДУКТ</w:t>
      </w:r>
    </w:p>
    <w:p w14:paraId="53C16375" w14:textId="3D116974" w:rsidR="008C68A5" w:rsidRDefault="008C68A5" w:rsidP="008C68A5"/>
    <w:p w14:paraId="5A8FA721" w14:textId="77777777" w:rsidR="008C68A5" w:rsidRPr="008C68A5" w:rsidRDefault="008C68A5" w:rsidP="008C68A5">
      <w:pPr>
        <w:rPr>
          <w:sz w:val="24"/>
          <w:szCs w:val="24"/>
        </w:rPr>
      </w:pPr>
      <w:r w:rsidRPr="008C68A5">
        <w:rPr>
          <w:lang w:eastAsia="bg-BG"/>
        </w:rPr>
        <w:t xml:space="preserve">АЛВОКЛАВ 500 </w:t>
      </w:r>
      <w:r w:rsidRPr="008C68A5">
        <w:rPr>
          <w:lang w:val="en-US"/>
        </w:rPr>
        <w:t>mg</w:t>
      </w:r>
      <w:r w:rsidRPr="008C68A5">
        <w:t xml:space="preserve">/125 </w:t>
      </w:r>
      <w:r w:rsidRPr="008C68A5">
        <w:rPr>
          <w:lang w:val="en-US"/>
        </w:rPr>
        <w:t>mg</w:t>
      </w:r>
      <w:r w:rsidRPr="008C68A5">
        <w:t xml:space="preserve"> </w:t>
      </w:r>
      <w:r w:rsidRPr="008C68A5">
        <w:rPr>
          <w:lang w:eastAsia="bg-BG"/>
        </w:rPr>
        <w:t>филмирани таблетки</w:t>
      </w:r>
    </w:p>
    <w:p w14:paraId="540B8BCE" w14:textId="77777777" w:rsidR="008C68A5" w:rsidRPr="008C68A5" w:rsidRDefault="008C68A5" w:rsidP="008C68A5">
      <w:pPr>
        <w:rPr>
          <w:sz w:val="24"/>
          <w:szCs w:val="24"/>
        </w:rPr>
      </w:pPr>
      <w:r w:rsidRPr="008C68A5">
        <w:rPr>
          <w:lang w:eastAsia="bg-BG"/>
        </w:rPr>
        <w:t xml:space="preserve">АЛВОКЛАВ 875 </w:t>
      </w:r>
      <w:r w:rsidRPr="008C68A5">
        <w:rPr>
          <w:lang w:val="en-US"/>
        </w:rPr>
        <w:t>mg</w:t>
      </w:r>
      <w:r w:rsidRPr="008C68A5">
        <w:t xml:space="preserve">/125 </w:t>
      </w:r>
      <w:r w:rsidRPr="008C68A5">
        <w:rPr>
          <w:lang w:val="en-US"/>
        </w:rPr>
        <w:t>mg</w:t>
      </w:r>
      <w:r w:rsidRPr="008C68A5">
        <w:t xml:space="preserve"> </w:t>
      </w:r>
      <w:r w:rsidRPr="008C68A5">
        <w:rPr>
          <w:lang w:eastAsia="bg-BG"/>
        </w:rPr>
        <w:t>филмирани таблетки</w:t>
      </w:r>
    </w:p>
    <w:p w14:paraId="3EEB2D18" w14:textId="77777777" w:rsidR="008C68A5" w:rsidRDefault="008C68A5" w:rsidP="008C68A5">
      <w:pPr>
        <w:rPr>
          <w:lang w:val="en-US"/>
        </w:rPr>
      </w:pPr>
    </w:p>
    <w:p w14:paraId="59FF507A" w14:textId="6B6FE683" w:rsidR="008C68A5" w:rsidRPr="008C68A5" w:rsidRDefault="008C68A5" w:rsidP="008C68A5">
      <w:pPr>
        <w:rPr>
          <w:sz w:val="24"/>
          <w:szCs w:val="24"/>
          <w:lang w:val="en-US"/>
        </w:rPr>
      </w:pPr>
      <w:r w:rsidRPr="008C68A5">
        <w:rPr>
          <w:lang w:val="en-US"/>
        </w:rPr>
        <w:t xml:space="preserve">ALVOCLAV </w:t>
      </w:r>
      <w:r w:rsidRPr="008C68A5">
        <w:rPr>
          <w:lang w:eastAsia="bg-BG"/>
        </w:rPr>
        <w:t xml:space="preserve">500 </w:t>
      </w:r>
      <w:r w:rsidRPr="008C68A5">
        <w:rPr>
          <w:lang w:val="en-US"/>
        </w:rPr>
        <w:t>mg/125 mg film-coated tablets</w:t>
      </w:r>
    </w:p>
    <w:p w14:paraId="60075AD5" w14:textId="32BF2EB7" w:rsidR="008C68A5" w:rsidRPr="008C68A5" w:rsidRDefault="008C68A5" w:rsidP="008C68A5">
      <w:r w:rsidRPr="008C68A5">
        <w:rPr>
          <w:lang w:val="en-US"/>
        </w:rPr>
        <w:t>ALVOCLAV 875 mg/125 mg film-coated tablets</w:t>
      </w:r>
    </w:p>
    <w:p w14:paraId="0A368469" w14:textId="5F2DD526" w:rsidR="00C0049F" w:rsidRDefault="00DD466D" w:rsidP="009F1313">
      <w:pPr>
        <w:pStyle w:val="Heading1"/>
      </w:pPr>
      <w:r>
        <w:t>2. КАЧЕСТВЕН И КОЛИЧЕСТВЕН СЪСТАВ</w:t>
      </w:r>
    </w:p>
    <w:p w14:paraId="7C56EE10" w14:textId="2DF7E528" w:rsidR="008C68A5" w:rsidRDefault="008C68A5" w:rsidP="008C68A5"/>
    <w:p w14:paraId="0F36DEFF" w14:textId="77777777" w:rsidR="008C68A5" w:rsidRPr="008C68A5" w:rsidRDefault="008C68A5" w:rsidP="008C68A5">
      <w:pPr>
        <w:rPr>
          <w:sz w:val="24"/>
          <w:szCs w:val="24"/>
        </w:rPr>
      </w:pPr>
      <w:r w:rsidRPr="008C68A5">
        <w:rPr>
          <w:lang w:eastAsia="bg-BG"/>
        </w:rPr>
        <w:t xml:space="preserve">АЛВОКЛАВ 500 </w:t>
      </w:r>
      <w:r w:rsidRPr="008C68A5">
        <w:rPr>
          <w:lang w:val="en-US"/>
        </w:rPr>
        <w:t>mg</w:t>
      </w:r>
      <w:r w:rsidRPr="008C68A5">
        <w:t xml:space="preserve">/125 </w:t>
      </w:r>
      <w:r w:rsidRPr="008C68A5">
        <w:rPr>
          <w:lang w:val="en-US"/>
        </w:rPr>
        <w:t>mg</w:t>
      </w:r>
      <w:r w:rsidRPr="008C68A5">
        <w:t xml:space="preserve"> </w:t>
      </w:r>
      <w:r w:rsidRPr="008C68A5">
        <w:rPr>
          <w:lang w:eastAsia="bg-BG"/>
        </w:rPr>
        <w:t>филмирани таблетки</w:t>
      </w:r>
    </w:p>
    <w:p w14:paraId="4715A564" w14:textId="77777777" w:rsidR="008C68A5" w:rsidRPr="008C68A5" w:rsidRDefault="008C68A5" w:rsidP="008C68A5">
      <w:pPr>
        <w:rPr>
          <w:sz w:val="24"/>
          <w:szCs w:val="24"/>
        </w:rPr>
      </w:pPr>
      <w:r w:rsidRPr="008C68A5">
        <w:rPr>
          <w:lang w:eastAsia="bg-BG"/>
        </w:rPr>
        <w:t xml:space="preserve">Всяка филмирана таблетка Алвоклав 500 </w:t>
      </w:r>
      <w:r w:rsidRPr="008C68A5">
        <w:rPr>
          <w:lang w:val="en-US"/>
        </w:rPr>
        <w:t>mg</w:t>
      </w:r>
      <w:r w:rsidRPr="008C68A5">
        <w:t xml:space="preserve">/125 </w:t>
      </w:r>
      <w:r w:rsidRPr="008C68A5">
        <w:rPr>
          <w:lang w:val="en-US"/>
        </w:rPr>
        <w:t>mg</w:t>
      </w:r>
      <w:r w:rsidRPr="008C68A5">
        <w:t xml:space="preserve"> </w:t>
      </w:r>
      <w:r w:rsidRPr="008C68A5">
        <w:rPr>
          <w:lang w:eastAsia="bg-BG"/>
        </w:rPr>
        <w:t xml:space="preserve">съдържа амоксицилин трихидрат </w:t>
      </w:r>
      <w:r w:rsidRPr="008C68A5">
        <w:t>(</w:t>
      </w:r>
      <w:r w:rsidRPr="008C68A5">
        <w:rPr>
          <w:lang w:val="en-US"/>
        </w:rPr>
        <w:t>amoxicillin</w:t>
      </w:r>
      <w:r w:rsidRPr="008C68A5">
        <w:t xml:space="preserve"> </w:t>
      </w:r>
      <w:r w:rsidRPr="008C68A5">
        <w:rPr>
          <w:lang w:val="en-US"/>
        </w:rPr>
        <w:t>trihydrate</w:t>
      </w:r>
      <w:r w:rsidRPr="008C68A5">
        <w:t xml:space="preserve">), </w:t>
      </w:r>
      <w:r w:rsidRPr="008C68A5">
        <w:rPr>
          <w:lang w:eastAsia="bg-BG"/>
        </w:rPr>
        <w:t xml:space="preserve">еквивалентен на 500 </w:t>
      </w:r>
      <w:r w:rsidRPr="008C68A5">
        <w:rPr>
          <w:lang w:val="en-US"/>
        </w:rPr>
        <w:t>mg</w:t>
      </w:r>
      <w:r w:rsidRPr="008C68A5">
        <w:t xml:space="preserve"> </w:t>
      </w:r>
      <w:r w:rsidRPr="008C68A5">
        <w:rPr>
          <w:lang w:eastAsia="bg-BG"/>
        </w:rPr>
        <w:t xml:space="preserve">амоксицилин </w:t>
      </w:r>
      <w:r w:rsidRPr="008C68A5">
        <w:t>(</w:t>
      </w:r>
      <w:r w:rsidRPr="008C68A5">
        <w:rPr>
          <w:lang w:val="en-US"/>
        </w:rPr>
        <w:t>amoxicillin</w:t>
      </w:r>
      <w:r w:rsidRPr="008C68A5">
        <w:t xml:space="preserve">) </w:t>
      </w:r>
      <w:r w:rsidRPr="008C68A5">
        <w:rPr>
          <w:lang w:eastAsia="bg-BG"/>
        </w:rPr>
        <w:t xml:space="preserve">и калиев клавуланат </w:t>
      </w:r>
      <w:r w:rsidRPr="008C68A5">
        <w:t>(</w:t>
      </w:r>
      <w:r w:rsidRPr="008C68A5">
        <w:rPr>
          <w:lang w:val="en-US"/>
        </w:rPr>
        <w:t>potassium</w:t>
      </w:r>
      <w:r w:rsidRPr="008C68A5">
        <w:t xml:space="preserve"> </w:t>
      </w:r>
      <w:r w:rsidRPr="008C68A5">
        <w:rPr>
          <w:lang w:val="en-US"/>
        </w:rPr>
        <w:t>clavulanate</w:t>
      </w:r>
      <w:r w:rsidRPr="008C68A5">
        <w:t xml:space="preserve">), </w:t>
      </w:r>
      <w:r w:rsidRPr="008C68A5">
        <w:rPr>
          <w:lang w:eastAsia="bg-BG"/>
        </w:rPr>
        <w:t xml:space="preserve">еквивалентен на 125 </w:t>
      </w:r>
      <w:r w:rsidRPr="008C68A5">
        <w:rPr>
          <w:lang w:val="en-US"/>
        </w:rPr>
        <w:t>mg</w:t>
      </w:r>
      <w:r w:rsidRPr="008C68A5">
        <w:t xml:space="preserve"> </w:t>
      </w:r>
      <w:r w:rsidRPr="008C68A5">
        <w:rPr>
          <w:lang w:eastAsia="bg-BG"/>
        </w:rPr>
        <w:t xml:space="preserve">клавуланова киселина </w:t>
      </w:r>
      <w:r w:rsidRPr="008C68A5">
        <w:t>(</w:t>
      </w:r>
      <w:r w:rsidRPr="008C68A5">
        <w:rPr>
          <w:lang w:val="en-US"/>
        </w:rPr>
        <w:t>clavulanic</w:t>
      </w:r>
      <w:r w:rsidRPr="008C68A5">
        <w:t xml:space="preserve"> </w:t>
      </w:r>
      <w:r w:rsidRPr="008C68A5">
        <w:rPr>
          <w:lang w:val="en-US"/>
        </w:rPr>
        <w:t>acid</w:t>
      </w:r>
      <w:r w:rsidRPr="008C68A5">
        <w:t>).</w:t>
      </w:r>
    </w:p>
    <w:p w14:paraId="7A798E2A" w14:textId="77777777" w:rsidR="008C68A5" w:rsidRDefault="008C68A5" w:rsidP="008C68A5">
      <w:pPr>
        <w:rPr>
          <w:lang w:eastAsia="bg-BG"/>
        </w:rPr>
      </w:pPr>
    </w:p>
    <w:p w14:paraId="2476D57B" w14:textId="5EBFADC0" w:rsidR="008C68A5" w:rsidRPr="008C68A5" w:rsidRDefault="008C68A5" w:rsidP="008C68A5">
      <w:pPr>
        <w:rPr>
          <w:sz w:val="24"/>
          <w:szCs w:val="24"/>
        </w:rPr>
      </w:pPr>
      <w:r w:rsidRPr="008C68A5">
        <w:rPr>
          <w:lang w:eastAsia="bg-BG"/>
        </w:rPr>
        <w:t xml:space="preserve">АЛВОКЛАВ 875 </w:t>
      </w:r>
      <w:r w:rsidRPr="008C68A5">
        <w:rPr>
          <w:lang w:val="en-US"/>
        </w:rPr>
        <w:t>mg</w:t>
      </w:r>
      <w:r w:rsidRPr="008C68A5">
        <w:t xml:space="preserve">/125 </w:t>
      </w:r>
      <w:r w:rsidRPr="008C68A5">
        <w:rPr>
          <w:lang w:val="en-US"/>
        </w:rPr>
        <w:t>mg</w:t>
      </w:r>
      <w:r w:rsidRPr="008C68A5">
        <w:t xml:space="preserve"> </w:t>
      </w:r>
      <w:r w:rsidRPr="008C68A5">
        <w:rPr>
          <w:lang w:eastAsia="bg-BG"/>
        </w:rPr>
        <w:t>филмирани таблетки</w:t>
      </w:r>
    </w:p>
    <w:p w14:paraId="7DE89597" w14:textId="77777777" w:rsidR="008C68A5" w:rsidRPr="008C68A5" w:rsidRDefault="008C68A5" w:rsidP="008C68A5">
      <w:pPr>
        <w:rPr>
          <w:sz w:val="24"/>
          <w:szCs w:val="24"/>
        </w:rPr>
      </w:pPr>
      <w:r w:rsidRPr="008C68A5">
        <w:rPr>
          <w:lang w:eastAsia="bg-BG"/>
        </w:rPr>
        <w:t xml:space="preserve">Всяка филмирана таблетка Алвоклав 875 </w:t>
      </w:r>
      <w:r w:rsidRPr="008C68A5">
        <w:rPr>
          <w:lang w:val="en-US"/>
        </w:rPr>
        <w:t>mg</w:t>
      </w:r>
      <w:r w:rsidRPr="008C68A5">
        <w:t xml:space="preserve">/125 </w:t>
      </w:r>
      <w:r w:rsidRPr="008C68A5">
        <w:rPr>
          <w:lang w:val="en-US"/>
        </w:rPr>
        <w:t>mg</w:t>
      </w:r>
      <w:r w:rsidRPr="008C68A5">
        <w:t xml:space="preserve"> </w:t>
      </w:r>
      <w:r w:rsidRPr="008C68A5">
        <w:rPr>
          <w:lang w:eastAsia="bg-BG"/>
        </w:rPr>
        <w:t xml:space="preserve">съдържа амоксицилин трихидрат </w:t>
      </w:r>
      <w:r w:rsidRPr="008C68A5">
        <w:t>(</w:t>
      </w:r>
      <w:r w:rsidRPr="008C68A5">
        <w:rPr>
          <w:lang w:val="en-US"/>
        </w:rPr>
        <w:t>amoxicillin</w:t>
      </w:r>
      <w:r w:rsidRPr="008C68A5">
        <w:t xml:space="preserve"> </w:t>
      </w:r>
      <w:r w:rsidRPr="008C68A5">
        <w:rPr>
          <w:lang w:val="en-US"/>
        </w:rPr>
        <w:t>trihydrate</w:t>
      </w:r>
      <w:r w:rsidRPr="008C68A5">
        <w:t xml:space="preserve">), </w:t>
      </w:r>
      <w:r w:rsidRPr="008C68A5">
        <w:rPr>
          <w:lang w:eastAsia="bg-BG"/>
        </w:rPr>
        <w:t xml:space="preserve">еквивалентен на 875 </w:t>
      </w:r>
      <w:r w:rsidRPr="008C68A5">
        <w:rPr>
          <w:lang w:val="en-US"/>
        </w:rPr>
        <w:t>mg</w:t>
      </w:r>
      <w:r w:rsidRPr="008C68A5">
        <w:t xml:space="preserve"> </w:t>
      </w:r>
      <w:r w:rsidRPr="008C68A5">
        <w:rPr>
          <w:lang w:eastAsia="bg-BG"/>
        </w:rPr>
        <w:t xml:space="preserve">амоксицилин </w:t>
      </w:r>
      <w:r w:rsidRPr="008C68A5">
        <w:t>(</w:t>
      </w:r>
      <w:r w:rsidRPr="008C68A5">
        <w:rPr>
          <w:lang w:val="en-US"/>
        </w:rPr>
        <w:t>amoxicillin</w:t>
      </w:r>
      <w:r w:rsidRPr="008C68A5">
        <w:t xml:space="preserve">) </w:t>
      </w:r>
      <w:r w:rsidRPr="008C68A5">
        <w:rPr>
          <w:lang w:eastAsia="bg-BG"/>
        </w:rPr>
        <w:t xml:space="preserve">и калиев клавуланат </w:t>
      </w:r>
      <w:r w:rsidRPr="008C68A5">
        <w:t>(</w:t>
      </w:r>
      <w:r w:rsidRPr="008C68A5">
        <w:rPr>
          <w:lang w:val="en-US"/>
        </w:rPr>
        <w:t>potassium</w:t>
      </w:r>
      <w:r w:rsidRPr="008C68A5">
        <w:t xml:space="preserve"> </w:t>
      </w:r>
      <w:r w:rsidRPr="008C68A5">
        <w:rPr>
          <w:lang w:val="en-US"/>
        </w:rPr>
        <w:t>clavulanate</w:t>
      </w:r>
      <w:r w:rsidRPr="008C68A5">
        <w:t xml:space="preserve">), </w:t>
      </w:r>
      <w:r w:rsidRPr="008C68A5">
        <w:rPr>
          <w:lang w:eastAsia="bg-BG"/>
        </w:rPr>
        <w:t xml:space="preserve">еквивалентен на 125 </w:t>
      </w:r>
      <w:r w:rsidRPr="008C68A5">
        <w:rPr>
          <w:lang w:val="en-US"/>
        </w:rPr>
        <w:t>mg</w:t>
      </w:r>
      <w:r w:rsidRPr="008C68A5">
        <w:t xml:space="preserve"> </w:t>
      </w:r>
      <w:r w:rsidRPr="008C68A5">
        <w:rPr>
          <w:lang w:eastAsia="bg-BG"/>
        </w:rPr>
        <w:t xml:space="preserve">клавуланова киселина </w:t>
      </w:r>
      <w:r w:rsidRPr="008C68A5">
        <w:t>(</w:t>
      </w:r>
      <w:r w:rsidRPr="008C68A5">
        <w:rPr>
          <w:lang w:val="en-US"/>
        </w:rPr>
        <w:t>clavulanic</w:t>
      </w:r>
      <w:r w:rsidRPr="008C68A5">
        <w:t xml:space="preserve"> </w:t>
      </w:r>
      <w:r w:rsidRPr="008C68A5">
        <w:rPr>
          <w:lang w:val="en-US"/>
        </w:rPr>
        <w:t>acid</w:t>
      </w:r>
      <w:r w:rsidRPr="008C68A5">
        <w:t>).</w:t>
      </w:r>
    </w:p>
    <w:p w14:paraId="1A1F076D" w14:textId="77777777" w:rsidR="008C68A5" w:rsidRPr="008C68A5" w:rsidRDefault="008C68A5" w:rsidP="008C68A5"/>
    <w:p w14:paraId="614984C4" w14:textId="244FE549" w:rsidR="008A6AF2" w:rsidRDefault="00DD466D" w:rsidP="002C50EE">
      <w:pPr>
        <w:pStyle w:val="Heading1"/>
      </w:pPr>
      <w:r>
        <w:t>3. ЛЕКАРСТВЕНА ФОРМА</w:t>
      </w:r>
    </w:p>
    <w:p w14:paraId="281BD718" w14:textId="4F1788B0" w:rsidR="008C68A5" w:rsidRDefault="008C68A5" w:rsidP="008C68A5"/>
    <w:p w14:paraId="4E00C2EE" w14:textId="77777777" w:rsidR="008C68A5" w:rsidRPr="008C68A5" w:rsidRDefault="008C68A5" w:rsidP="008C68A5">
      <w:pPr>
        <w:spacing w:line="240" w:lineRule="auto"/>
        <w:rPr>
          <w:rFonts w:eastAsia="Times New Roman" w:cs="Arial"/>
        </w:rPr>
      </w:pPr>
      <w:r w:rsidRPr="008C68A5">
        <w:rPr>
          <w:rFonts w:eastAsia="Times New Roman" w:cs="Arial"/>
          <w:color w:val="000000"/>
          <w:lang w:eastAsia="bg-BG"/>
        </w:rPr>
        <w:t>Филмирана таблетка.</w:t>
      </w:r>
    </w:p>
    <w:p w14:paraId="612A102D" w14:textId="77777777" w:rsidR="008C68A5" w:rsidRPr="008C68A5" w:rsidRDefault="008C68A5" w:rsidP="008C68A5">
      <w:pPr>
        <w:spacing w:line="240" w:lineRule="auto"/>
        <w:rPr>
          <w:rFonts w:eastAsia="Times New Roman" w:cs="Arial"/>
          <w:color w:val="000000"/>
          <w:lang w:eastAsia="bg-BG"/>
        </w:rPr>
      </w:pPr>
    </w:p>
    <w:p w14:paraId="0E43111C" w14:textId="6571FDFF" w:rsidR="008C68A5" w:rsidRPr="008C68A5" w:rsidRDefault="008C68A5" w:rsidP="008C68A5">
      <w:pPr>
        <w:spacing w:line="240" w:lineRule="auto"/>
        <w:rPr>
          <w:rFonts w:eastAsia="Times New Roman" w:cs="Arial"/>
        </w:rPr>
      </w:pPr>
      <w:r w:rsidRPr="008C68A5">
        <w:rPr>
          <w:rFonts w:eastAsia="Times New Roman" w:cs="Arial"/>
          <w:color w:val="000000"/>
          <w:lang w:eastAsia="bg-BG"/>
        </w:rPr>
        <w:t xml:space="preserve">АЛВОКЛАВ 500 </w:t>
      </w:r>
      <w:r w:rsidRPr="008C68A5">
        <w:rPr>
          <w:rFonts w:eastAsia="Times New Roman" w:cs="Arial"/>
          <w:color w:val="000000"/>
          <w:lang w:val="en-US"/>
        </w:rPr>
        <w:t>mg</w:t>
      </w:r>
      <w:r w:rsidRPr="008C68A5">
        <w:rPr>
          <w:rFonts w:eastAsia="Times New Roman" w:cs="Arial"/>
          <w:color w:val="000000"/>
          <w:lang w:val="ru-RU"/>
        </w:rPr>
        <w:t xml:space="preserve">/125 </w:t>
      </w:r>
      <w:r w:rsidRPr="008C68A5">
        <w:rPr>
          <w:rFonts w:eastAsia="Times New Roman" w:cs="Arial"/>
          <w:color w:val="000000"/>
          <w:lang w:val="en-US"/>
        </w:rPr>
        <w:t>mg</w:t>
      </w:r>
      <w:r w:rsidRPr="008C68A5">
        <w:rPr>
          <w:rFonts w:eastAsia="Times New Roman" w:cs="Arial"/>
          <w:color w:val="000000"/>
          <w:lang w:val="ru-RU"/>
        </w:rPr>
        <w:t xml:space="preserve"> </w:t>
      </w:r>
      <w:r w:rsidRPr="008C68A5">
        <w:rPr>
          <w:rFonts w:eastAsia="Times New Roman" w:cs="Arial"/>
          <w:color w:val="000000"/>
          <w:lang w:eastAsia="bg-BG"/>
        </w:rPr>
        <w:t>таблетки са бели, овални, филмирани таблетки, с вдлъбнато релефно изображение А' от едната страна и “64” от другата.</w:t>
      </w:r>
    </w:p>
    <w:p w14:paraId="2655D489" w14:textId="77777777" w:rsidR="008C68A5" w:rsidRPr="008C68A5" w:rsidRDefault="008C68A5" w:rsidP="008C68A5">
      <w:pPr>
        <w:spacing w:line="240" w:lineRule="auto"/>
        <w:rPr>
          <w:rFonts w:eastAsia="Times New Roman" w:cs="Arial"/>
          <w:color w:val="000000"/>
          <w:lang w:eastAsia="bg-BG"/>
        </w:rPr>
      </w:pPr>
    </w:p>
    <w:p w14:paraId="3DF4212F" w14:textId="25BB87CF" w:rsidR="008C68A5" w:rsidRPr="008C68A5" w:rsidRDefault="008C68A5" w:rsidP="008C68A5">
      <w:pPr>
        <w:spacing w:line="240" w:lineRule="auto"/>
        <w:rPr>
          <w:rFonts w:eastAsia="Times New Roman" w:cs="Arial"/>
        </w:rPr>
      </w:pPr>
      <w:r w:rsidRPr="008C68A5">
        <w:rPr>
          <w:rFonts w:eastAsia="Times New Roman" w:cs="Arial"/>
          <w:color w:val="000000"/>
          <w:lang w:eastAsia="bg-BG"/>
        </w:rPr>
        <w:t xml:space="preserve">АЛВОКЛАВ 875 </w:t>
      </w:r>
      <w:r w:rsidRPr="008C68A5">
        <w:rPr>
          <w:rFonts w:eastAsia="Times New Roman" w:cs="Arial"/>
          <w:color w:val="000000"/>
          <w:lang w:val="en-US"/>
        </w:rPr>
        <w:t>mg</w:t>
      </w:r>
      <w:r w:rsidRPr="008C68A5">
        <w:rPr>
          <w:rFonts w:eastAsia="Times New Roman" w:cs="Arial"/>
          <w:color w:val="000000"/>
          <w:lang w:val="ru-RU"/>
        </w:rPr>
        <w:t xml:space="preserve">/125 </w:t>
      </w:r>
      <w:r w:rsidRPr="008C68A5">
        <w:rPr>
          <w:rFonts w:eastAsia="Times New Roman" w:cs="Arial"/>
          <w:color w:val="000000"/>
          <w:lang w:val="en-US"/>
        </w:rPr>
        <w:t>mg</w:t>
      </w:r>
      <w:r w:rsidRPr="008C68A5">
        <w:rPr>
          <w:rFonts w:eastAsia="Times New Roman" w:cs="Arial"/>
          <w:color w:val="000000"/>
          <w:lang w:val="ru-RU"/>
        </w:rPr>
        <w:t xml:space="preserve"> </w:t>
      </w:r>
      <w:r w:rsidRPr="008C68A5">
        <w:rPr>
          <w:rFonts w:eastAsia="Times New Roman" w:cs="Arial"/>
          <w:color w:val="000000"/>
          <w:lang w:eastAsia="bg-BG"/>
        </w:rPr>
        <w:t>таблетки са бели, продълговати, филмирани таблетки, с вдлъбнато релефно изображение ‘А’ от едната страна и делителна черта между “6” и “5” от другата.</w:t>
      </w:r>
    </w:p>
    <w:p w14:paraId="59A9E2E3" w14:textId="77777777" w:rsidR="008C68A5" w:rsidRPr="008C68A5" w:rsidRDefault="008C68A5" w:rsidP="008C68A5">
      <w:pPr>
        <w:spacing w:line="240" w:lineRule="auto"/>
        <w:rPr>
          <w:rFonts w:eastAsia="Times New Roman" w:cs="Arial"/>
        </w:rPr>
      </w:pPr>
      <w:r w:rsidRPr="008C68A5">
        <w:rPr>
          <w:rFonts w:eastAsia="Times New Roman" w:cs="Arial"/>
          <w:color w:val="000000"/>
          <w:lang w:eastAsia="bg-BG"/>
        </w:rPr>
        <w:t>Делителната черта е единствено за да улесни счупването за по-лесно поглъщане, а не за да се раздели на две равни дози.</w:t>
      </w:r>
    </w:p>
    <w:p w14:paraId="54E3A107" w14:textId="77777777" w:rsidR="008C68A5" w:rsidRPr="008C68A5" w:rsidRDefault="008C68A5" w:rsidP="008C68A5"/>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1A864943" w14:textId="6062B39A" w:rsidR="00395555" w:rsidRDefault="00395555" w:rsidP="00395555"/>
    <w:p w14:paraId="069FF685" w14:textId="37AEBDAE" w:rsidR="008C68A5" w:rsidRPr="008C68A5" w:rsidRDefault="008C68A5" w:rsidP="008C68A5">
      <w:pPr>
        <w:spacing w:line="240" w:lineRule="auto"/>
        <w:rPr>
          <w:rFonts w:eastAsia="Times New Roman" w:cs="Arial"/>
          <w:color w:val="000000"/>
          <w:lang w:eastAsia="bg-BG"/>
        </w:rPr>
      </w:pPr>
      <w:r w:rsidRPr="008C68A5">
        <w:rPr>
          <w:rFonts w:eastAsia="Times New Roman" w:cs="Arial"/>
          <w:color w:val="000000"/>
          <w:lang w:eastAsia="bg-BG"/>
        </w:rPr>
        <w:t>АЛВОКЛАВ е показан за лечение на следните инфекции при възрастни и деца (вж. точка 4.2, точка 4.4 и точка 5.1):</w:t>
      </w:r>
    </w:p>
    <w:p w14:paraId="45AF94B4" w14:textId="77777777" w:rsidR="008C68A5" w:rsidRPr="008C68A5" w:rsidRDefault="008C68A5" w:rsidP="008C68A5">
      <w:pPr>
        <w:spacing w:line="240" w:lineRule="auto"/>
        <w:rPr>
          <w:rFonts w:eastAsia="Times New Roman" w:cs="Arial"/>
        </w:rPr>
      </w:pPr>
    </w:p>
    <w:p w14:paraId="7BB4302E" w14:textId="77777777" w:rsidR="008C68A5" w:rsidRDefault="008C68A5" w:rsidP="008C68A5">
      <w:pPr>
        <w:pStyle w:val="ListParagraph"/>
        <w:numPr>
          <w:ilvl w:val="0"/>
          <w:numId w:val="2"/>
        </w:numPr>
        <w:spacing w:line="240" w:lineRule="auto"/>
        <w:rPr>
          <w:rFonts w:eastAsia="Times New Roman" w:cs="Arial"/>
          <w:color w:val="000000"/>
          <w:lang w:eastAsia="bg-BG"/>
        </w:rPr>
      </w:pPr>
      <w:r w:rsidRPr="008C68A5">
        <w:rPr>
          <w:rFonts w:eastAsia="Times New Roman" w:cs="Arial"/>
          <w:color w:val="000000"/>
          <w:lang w:eastAsia="bg-BG"/>
        </w:rPr>
        <w:lastRenderedPageBreak/>
        <w:t>Остър бактериален синузит (правилно диагностициран)</w:t>
      </w:r>
    </w:p>
    <w:p w14:paraId="40FF7538" w14:textId="77777777" w:rsidR="008C68A5" w:rsidRDefault="008C68A5" w:rsidP="008C68A5">
      <w:pPr>
        <w:pStyle w:val="ListParagraph"/>
        <w:numPr>
          <w:ilvl w:val="0"/>
          <w:numId w:val="2"/>
        </w:numPr>
        <w:spacing w:line="240" w:lineRule="auto"/>
        <w:rPr>
          <w:rFonts w:eastAsia="Times New Roman" w:cs="Arial"/>
          <w:color w:val="000000"/>
          <w:lang w:eastAsia="bg-BG"/>
        </w:rPr>
      </w:pPr>
      <w:r w:rsidRPr="008C68A5">
        <w:rPr>
          <w:rFonts w:eastAsia="Times New Roman" w:cs="Arial"/>
          <w:color w:val="000000"/>
          <w:lang w:eastAsia="bg-BG"/>
        </w:rPr>
        <w:t>Остър отитис медиа</w:t>
      </w:r>
    </w:p>
    <w:p w14:paraId="245191EE" w14:textId="77777777" w:rsidR="008C68A5" w:rsidRDefault="008C68A5" w:rsidP="008C68A5">
      <w:pPr>
        <w:pStyle w:val="ListParagraph"/>
        <w:numPr>
          <w:ilvl w:val="0"/>
          <w:numId w:val="2"/>
        </w:numPr>
        <w:spacing w:line="240" w:lineRule="auto"/>
        <w:rPr>
          <w:rFonts w:eastAsia="Times New Roman" w:cs="Arial"/>
          <w:color w:val="000000"/>
          <w:lang w:eastAsia="bg-BG"/>
        </w:rPr>
      </w:pPr>
      <w:r w:rsidRPr="008C68A5">
        <w:rPr>
          <w:rFonts w:eastAsia="Times New Roman" w:cs="Arial"/>
          <w:color w:val="000000"/>
          <w:lang w:eastAsia="bg-BG"/>
        </w:rPr>
        <w:t>Остри екзацербации на хроничен бронхит (правилно диагностициран)</w:t>
      </w:r>
    </w:p>
    <w:p w14:paraId="0989F3C9" w14:textId="77777777" w:rsidR="008C68A5" w:rsidRDefault="008C68A5" w:rsidP="008C68A5">
      <w:pPr>
        <w:pStyle w:val="ListParagraph"/>
        <w:numPr>
          <w:ilvl w:val="0"/>
          <w:numId w:val="2"/>
        </w:numPr>
        <w:spacing w:line="240" w:lineRule="auto"/>
        <w:rPr>
          <w:rFonts w:eastAsia="Times New Roman" w:cs="Arial"/>
          <w:color w:val="000000"/>
          <w:lang w:eastAsia="bg-BG"/>
        </w:rPr>
      </w:pPr>
      <w:r w:rsidRPr="008C68A5">
        <w:rPr>
          <w:rFonts w:eastAsia="Times New Roman" w:cs="Arial"/>
          <w:color w:val="000000"/>
          <w:lang w:eastAsia="bg-BG"/>
        </w:rPr>
        <w:t>Пневмония, придобита в обществото</w:t>
      </w:r>
    </w:p>
    <w:p w14:paraId="3017B3EE" w14:textId="77777777" w:rsidR="008C68A5" w:rsidRDefault="008C68A5" w:rsidP="008C68A5">
      <w:pPr>
        <w:pStyle w:val="ListParagraph"/>
        <w:numPr>
          <w:ilvl w:val="0"/>
          <w:numId w:val="2"/>
        </w:numPr>
        <w:spacing w:line="240" w:lineRule="auto"/>
        <w:rPr>
          <w:rFonts w:eastAsia="Times New Roman" w:cs="Arial"/>
          <w:color w:val="000000"/>
          <w:lang w:eastAsia="bg-BG"/>
        </w:rPr>
      </w:pPr>
      <w:r w:rsidRPr="008C68A5">
        <w:rPr>
          <w:rFonts w:eastAsia="Times New Roman" w:cs="Arial"/>
          <w:color w:val="000000"/>
          <w:lang w:eastAsia="bg-BG"/>
        </w:rPr>
        <w:t>Цистит</w:t>
      </w:r>
    </w:p>
    <w:p w14:paraId="2CBE2542" w14:textId="77777777" w:rsidR="008C68A5" w:rsidRDefault="008C68A5" w:rsidP="008C68A5">
      <w:pPr>
        <w:pStyle w:val="ListParagraph"/>
        <w:numPr>
          <w:ilvl w:val="0"/>
          <w:numId w:val="2"/>
        </w:numPr>
        <w:spacing w:line="240" w:lineRule="auto"/>
        <w:rPr>
          <w:rFonts w:eastAsia="Times New Roman" w:cs="Arial"/>
          <w:color w:val="000000"/>
          <w:lang w:eastAsia="bg-BG"/>
        </w:rPr>
      </w:pPr>
      <w:r w:rsidRPr="008C68A5">
        <w:rPr>
          <w:rFonts w:eastAsia="Times New Roman" w:cs="Arial"/>
          <w:color w:val="000000"/>
          <w:lang w:eastAsia="bg-BG"/>
        </w:rPr>
        <w:t>Пиелонефрит</w:t>
      </w:r>
    </w:p>
    <w:p w14:paraId="1911A2F3" w14:textId="77777777" w:rsidR="008C68A5" w:rsidRDefault="008C68A5" w:rsidP="008C68A5">
      <w:pPr>
        <w:pStyle w:val="ListParagraph"/>
        <w:numPr>
          <w:ilvl w:val="0"/>
          <w:numId w:val="2"/>
        </w:numPr>
        <w:spacing w:line="240" w:lineRule="auto"/>
        <w:rPr>
          <w:rFonts w:eastAsia="Times New Roman" w:cs="Arial"/>
          <w:color w:val="000000"/>
          <w:lang w:eastAsia="bg-BG"/>
        </w:rPr>
      </w:pPr>
      <w:r w:rsidRPr="008C68A5">
        <w:rPr>
          <w:rFonts w:eastAsia="Times New Roman" w:cs="Arial"/>
          <w:color w:val="000000"/>
          <w:lang w:eastAsia="bg-BG"/>
        </w:rPr>
        <w:t>Инфекции на кожата и меките тъкани, по-специално целулит, ухапвания от животни, остър зъ</w:t>
      </w:r>
      <w:r>
        <w:rPr>
          <w:rFonts w:eastAsia="Times New Roman" w:cs="Arial"/>
          <w:color w:val="000000"/>
          <w:lang w:eastAsia="bg-BG"/>
        </w:rPr>
        <w:t>бен абцес с дифузен периодонтит</w:t>
      </w:r>
    </w:p>
    <w:p w14:paraId="0CCEB091" w14:textId="3C335A07" w:rsidR="008C68A5" w:rsidRPr="008C68A5" w:rsidRDefault="008C68A5" w:rsidP="008C68A5">
      <w:pPr>
        <w:pStyle w:val="ListParagraph"/>
        <w:numPr>
          <w:ilvl w:val="0"/>
          <w:numId w:val="2"/>
        </w:numPr>
        <w:spacing w:line="240" w:lineRule="auto"/>
        <w:rPr>
          <w:rFonts w:eastAsia="Times New Roman" w:cs="Arial"/>
          <w:color w:val="000000"/>
          <w:lang w:eastAsia="bg-BG"/>
        </w:rPr>
      </w:pPr>
      <w:r w:rsidRPr="008C68A5">
        <w:rPr>
          <w:rFonts w:eastAsia="Times New Roman" w:cs="Arial"/>
          <w:color w:val="000000"/>
          <w:lang w:eastAsia="bg-BG"/>
        </w:rPr>
        <w:t>Инфекции на костите и ставите, по-специално остеомиелит.</w:t>
      </w:r>
    </w:p>
    <w:p w14:paraId="1D7F4CB7" w14:textId="77777777" w:rsidR="008C68A5" w:rsidRPr="008C68A5" w:rsidRDefault="008C68A5" w:rsidP="008C68A5">
      <w:pPr>
        <w:rPr>
          <w:rFonts w:eastAsia="Times New Roman" w:cs="Arial"/>
          <w:color w:val="000000"/>
          <w:lang w:eastAsia="bg-BG"/>
        </w:rPr>
      </w:pPr>
    </w:p>
    <w:p w14:paraId="4B4D96E4" w14:textId="54A5070A" w:rsidR="008C68A5" w:rsidRDefault="008C68A5" w:rsidP="008C68A5">
      <w:pPr>
        <w:rPr>
          <w:rFonts w:eastAsia="Times New Roman" w:cs="Arial"/>
          <w:color w:val="000000"/>
          <w:lang w:eastAsia="bg-BG"/>
        </w:rPr>
      </w:pPr>
      <w:r w:rsidRPr="008C68A5">
        <w:rPr>
          <w:rFonts w:eastAsia="Times New Roman" w:cs="Arial"/>
          <w:color w:val="000000"/>
          <w:lang w:eastAsia="bg-BG"/>
        </w:rPr>
        <w:t>Трябва да се има предвид официалното ръководство за правилна употреба на антибактериалните средства.</w:t>
      </w:r>
    </w:p>
    <w:p w14:paraId="5A0BDE67" w14:textId="77777777" w:rsidR="008C68A5" w:rsidRPr="008C68A5" w:rsidRDefault="008C68A5" w:rsidP="008C68A5">
      <w:pPr>
        <w:rPr>
          <w:rFonts w:cs="Arial"/>
        </w:rPr>
      </w:pPr>
    </w:p>
    <w:p w14:paraId="7C0CA5EB" w14:textId="6BCD59D8" w:rsidR="00C0049F" w:rsidRDefault="002C50EE" w:rsidP="009F1313">
      <w:pPr>
        <w:pStyle w:val="Heading2"/>
      </w:pPr>
      <w:r>
        <w:t>4.2. Дозировка и начин на приложение</w:t>
      </w:r>
    </w:p>
    <w:p w14:paraId="3FFCB026" w14:textId="5BFE853C" w:rsidR="008C68A5" w:rsidRDefault="008C68A5" w:rsidP="008C68A5"/>
    <w:p w14:paraId="3476952D" w14:textId="77777777" w:rsidR="008C68A5" w:rsidRPr="008C68A5" w:rsidRDefault="008C68A5" w:rsidP="008C68A5">
      <w:pPr>
        <w:spacing w:line="240" w:lineRule="auto"/>
        <w:rPr>
          <w:rFonts w:eastAsia="Times New Roman" w:cs="Arial"/>
        </w:rPr>
      </w:pPr>
      <w:r w:rsidRPr="008C68A5">
        <w:rPr>
          <w:rFonts w:eastAsia="Times New Roman" w:cs="Arial"/>
          <w:color w:val="000000"/>
          <w:lang w:eastAsia="bg-BG"/>
        </w:rPr>
        <w:t>Дозировките са представени съобразно съдържанието на амоксицилин/клавуланова киселина, с изключение на случаите, когато дозите са дадени по отношение на индивидуалния компонент.</w:t>
      </w:r>
    </w:p>
    <w:p w14:paraId="2922BC0D" w14:textId="77777777" w:rsidR="008C68A5" w:rsidRPr="008C68A5" w:rsidRDefault="008C68A5" w:rsidP="008C68A5">
      <w:pPr>
        <w:spacing w:line="240" w:lineRule="auto"/>
        <w:rPr>
          <w:rFonts w:eastAsia="Times New Roman" w:cs="Arial"/>
          <w:color w:val="000000"/>
          <w:lang w:eastAsia="bg-BG"/>
        </w:rPr>
      </w:pPr>
    </w:p>
    <w:p w14:paraId="4445A5C8" w14:textId="6B189541" w:rsidR="008C68A5" w:rsidRPr="008C68A5" w:rsidRDefault="008C68A5" w:rsidP="008C68A5">
      <w:pPr>
        <w:spacing w:line="240" w:lineRule="auto"/>
        <w:rPr>
          <w:rFonts w:eastAsia="Times New Roman" w:cs="Arial"/>
        </w:rPr>
      </w:pPr>
      <w:r w:rsidRPr="008C68A5">
        <w:rPr>
          <w:rFonts w:eastAsia="Times New Roman" w:cs="Arial"/>
          <w:color w:val="000000"/>
          <w:lang w:eastAsia="bg-BG"/>
        </w:rPr>
        <w:t>Дозата АЛВОКЛАВ, която е избрана за лечение на определена инфекция, трябва да е съобразена с:</w:t>
      </w:r>
    </w:p>
    <w:p w14:paraId="05F72232" w14:textId="77777777" w:rsidR="008C68A5" w:rsidRPr="008C68A5" w:rsidRDefault="008C68A5" w:rsidP="008C68A5">
      <w:pPr>
        <w:pStyle w:val="ListParagraph"/>
        <w:numPr>
          <w:ilvl w:val="0"/>
          <w:numId w:val="32"/>
        </w:numPr>
        <w:spacing w:line="240" w:lineRule="auto"/>
        <w:rPr>
          <w:rFonts w:eastAsia="Times New Roman" w:cs="Arial"/>
        </w:rPr>
      </w:pPr>
      <w:r w:rsidRPr="008C68A5">
        <w:rPr>
          <w:rFonts w:eastAsia="Times New Roman" w:cs="Arial"/>
          <w:color w:val="000000"/>
          <w:lang w:eastAsia="bg-BG"/>
        </w:rPr>
        <w:t>Очакваните патогени и тяхната вероятна чувствителност към антибактериални агенти (вж. точка 4.4)</w:t>
      </w:r>
    </w:p>
    <w:p w14:paraId="3573A427" w14:textId="77777777" w:rsidR="008C68A5" w:rsidRPr="008C68A5" w:rsidRDefault="008C68A5" w:rsidP="008C68A5">
      <w:pPr>
        <w:pStyle w:val="ListParagraph"/>
        <w:numPr>
          <w:ilvl w:val="0"/>
          <w:numId w:val="32"/>
        </w:numPr>
        <w:spacing w:line="240" w:lineRule="auto"/>
        <w:rPr>
          <w:rFonts w:eastAsia="Times New Roman" w:cs="Arial"/>
        </w:rPr>
      </w:pPr>
      <w:r w:rsidRPr="008C68A5">
        <w:rPr>
          <w:rFonts w:eastAsia="Times New Roman" w:cs="Arial"/>
          <w:color w:val="000000"/>
          <w:lang w:eastAsia="bg-BG"/>
        </w:rPr>
        <w:t>Тежестта и мястото на инфекция</w:t>
      </w:r>
    </w:p>
    <w:p w14:paraId="30923506" w14:textId="64694472" w:rsidR="008C68A5" w:rsidRPr="008C68A5" w:rsidRDefault="008C68A5" w:rsidP="008C68A5">
      <w:pPr>
        <w:pStyle w:val="ListParagraph"/>
        <w:numPr>
          <w:ilvl w:val="0"/>
          <w:numId w:val="32"/>
        </w:numPr>
        <w:spacing w:line="240" w:lineRule="auto"/>
        <w:rPr>
          <w:rFonts w:eastAsia="Times New Roman" w:cs="Arial"/>
        </w:rPr>
      </w:pPr>
      <w:r w:rsidRPr="008C68A5">
        <w:rPr>
          <w:rFonts w:eastAsia="Times New Roman" w:cs="Arial"/>
          <w:color w:val="000000"/>
          <w:lang w:eastAsia="bg-BG"/>
        </w:rPr>
        <w:t>Възрастта, телесното тегло и бъбречната функция на пациента, както е показано по- долу.</w:t>
      </w:r>
    </w:p>
    <w:p w14:paraId="17D84351" w14:textId="77777777" w:rsidR="008C68A5" w:rsidRPr="008C68A5" w:rsidRDefault="008C68A5" w:rsidP="008C68A5">
      <w:pPr>
        <w:spacing w:line="240" w:lineRule="auto"/>
        <w:rPr>
          <w:rFonts w:eastAsia="Times New Roman" w:cs="Arial"/>
          <w:color w:val="000000"/>
          <w:lang w:eastAsia="bg-BG"/>
        </w:rPr>
      </w:pPr>
    </w:p>
    <w:p w14:paraId="7408EA63" w14:textId="4826E97D" w:rsidR="008C68A5" w:rsidRPr="008C68A5" w:rsidRDefault="008C68A5" w:rsidP="008C68A5">
      <w:pPr>
        <w:spacing w:line="240" w:lineRule="auto"/>
        <w:rPr>
          <w:rFonts w:eastAsia="Times New Roman" w:cs="Arial"/>
        </w:rPr>
      </w:pPr>
      <w:r w:rsidRPr="008C68A5">
        <w:rPr>
          <w:rFonts w:eastAsia="Times New Roman" w:cs="Arial"/>
          <w:color w:val="000000"/>
          <w:lang w:eastAsia="bg-BG"/>
        </w:rPr>
        <w:t>Употребата на алтернативни комбинации на амоксицилин/клавуланова киселина (напр. тези, които съдържат по-високи дози амоксицилин и/или различно съотношение на амоксицилин към клавуланова киселина) трябва да се считат за необходими (вж. точка 4.4 и точка 5.1).</w:t>
      </w:r>
    </w:p>
    <w:p w14:paraId="5407BE93" w14:textId="77777777" w:rsidR="008C68A5" w:rsidRPr="008C68A5" w:rsidRDefault="008C68A5" w:rsidP="008C68A5">
      <w:pPr>
        <w:spacing w:line="240" w:lineRule="auto"/>
        <w:rPr>
          <w:rFonts w:eastAsia="Times New Roman" w:cs="Arial"/>
          <w:color w:val="000000"/>
          <w:u w:val="single"/>
          <w:lang w:eastAsia="bg-BG"/>
        </w:rPr>
      </w:pPr>
    </w:p>
    <w:p w14:paraId="1514D58C" w14:textId="349505AE" w:rsidR="008C68A5" w:rsidRPr="008C68A5" w:rsidRDefault="008C68A5" w:rsidP="008C68A5">
      <w:pPr>
        <w:spacing w:line="240" w:lineRule="auto"/>
        <w:rPr>
          <w:rFonts w:eastAsia="Times New Roman" w:cs="Arial"/>
        </w:rPr>
      </w:pPr>
      <w:r w:rsidRPr="008C68A5">
        <w:rPr>
          <w:rFonts w:eastAsia="Times New Roman" w:cs="Arial"/>
          <w:color w:val="000000"/>
          <w:u w:val="single"/>
          <w:lang w:eastAsia="bg-BG"/>
        </w:rPr>
        <w:t xml:space="preserve">500 </w:t>
      </w:r>
      <w:r w:rsidRPr="008C68A5">
        <w:rPr>
          <w:rFonts w:eastAsia="Times New Roman" w:cs="Arial"/>
          <w:color w:val="000000"/>
          <w:u w:val="single"/>
          <w:lang w:val="en-US"/>
        </w:rPr>
        <w:t>mg</w:t>
      </w:r>
      <w:r w:rsidRPr="008C68A5">
        <w:rPr>
          <w:rFonts w:eastAsia="Times New Roman" w:cs="Arial"/>
          <w:color w:val="000000"/>
          <w:u w:val="single"/>
          <w:lang w:val="ru-RU"/>
        </w:rPr>
        <w:t>/</w:t>
      </w:r>
      <w:r w:rsidRPr="008C68A5">
        <w:rPr>
          <w:rFonts w:eastAsia="Times New Roman" w:cs="Arial"/>
          <w:color w:val="000000"/>
          <w:u w:val="single"/>
          <w:lang w:eastAsia="bg-BG"/>
        </w:rPr>
        <w:t xml:space="preserve">125 </w:t>
      </w:r>
      <w:r w:rsidRPr="008C68A5">
        <w:rPr>
          <w:rFonts w:eastAsia="Times New Roman" w:cs="Arial"/>
          <w:color w:val="000000"/>
          <w:u w:val="single"/>
          <w:lang w:val="en-US"/>
        </w:rPr>
        <w:t>mg</w:t>
      </w:r>
      <w:r w:rsidRPr="008C68A5">
        <w:rPr>
          <w:rFonts w:eastAsia="Times New Roman" w:cs="Arial"/>
          <w:color w:val="000000"/>
          <w:u w:val="single"/>
          <w:lang w:val="ru-RU"/>
        </w:rPr>
        <w:t xml:space="preserve"> </w:t>
      </w:r>
      <w:r w:rsidRPr="008C68A5">
        <w:rPr>
          <w:rFonts w:eastAsia="Times New Roman" w:cs="Arial"/>
          <w:color w:val="000000"/>
          <w:u w:val="single"/>
          <w:lang w:eastAsia="bg-BG"/>
        </w:rPr>
        <w:t>филмирани таблетки</w:t>
      </w:r>
    </w:p>
    <w:p w14:paraId="06A395E6" w14:textId="77777777" w:rsidR="008C68A5" w:rsidRPr="008C68A5" w:rsidRDefault="008C68A5" w:rsidP="008C68A5">
      <w:pPr>
        <w:spacing w:line="240" w:lineRule="auto"/>
        <w:rPr>
          <w:rFonts w:eastAsia="Times New Roman" w:cs="Arial"/>
          <w:color w:val="000000"/>
          <w:lang w:eastAsia="bg-BG"/>
        </w:rPr>
      </w:pPr>
      <w:r w:rsidRPr="008C68A5">
        <w:rPr>
          <w:rFonts w:eastAsia="Times New Roman" w:cs="Arial"/>
          <w:color w:val="000000"/>
          <w:lang w:eastAsia="bg-BG"/>
        </w:rPr>
        <w:t xml:space="preserve">При възрастни и деца ≥40 </w:t>
      </w:r>
      <w:r w:rsidRPr="008C68A5">
        <w:rPr>
          <w:rFonts w:eastAsia="Times New Roman" w:cs="Arial"/>
          <w:color w:val="000000"/>
          <w:lang w:val="en-US"/>
        </w:rPr>
        <w:t>kg</w:t>
      </w:r>
      <w:r w:rsidRPr="008C68A5">
        <w:rPr>
          <w:rFonts w:eastAsia="Times New Roman" w:cs="Arial"/>
          <w:color w:val="000000"/>
          <w:lang w:val="ru-RU"/>
        </w:rPr>
        <w:t xml:space="preserve"> </w:t>
      </w:r>
      <w:r w:rsidRPr="008C68A5">
        <w:rPr>
          <w:rFonts w:eastAsia="Times New Roman" w:cs="Arial"/>
          <w:color w:val="000000"/>
          <w:lang w:eastAsia="bg-BG"/>
        </w:rPr>
        <w:t xml:space="preserve">тази форма на АЛВОКЛАВ осигурява обща дневна доза от 1500 </w:t>
      </w:r>
      <w:r w:rsidRPr="008C68A5">
        <w:rPr>
          <w:rFonts w:eastAsia="Times New Roman" w:cs="Arial"/>
          <w:color w:val="000000"/>
          <w:lang w:val="en-US"/>
        </w:rPr>
        <w:t>mg</w:t>
      </w:r>
      <w:r w:rsidRPr="008C68A5">
        <w:rPr>
          <w:rFonts w:eastAsia="Times New Roman" w:cs="Arial"/>
          <w:color w:val="000000"/>
          <w:lang w:val="ru-RU"/>
        </w:rPr>
        <w:t xml:space="preserve"> </w:t>
      </w:r>
      <w:r w:rsidRPr="008C68A5">
        <w:rPr>
          <w:rFonts w:eastAsia="Times New Roman" w:cs="Arial"/>
          <w:color w:val="000000"/>
          <w:lang w:eastAsia="bg-BG"/>
        </w:rPr>
        <w:t xml:space="preserve">амоксицилин /375 </w:t>
      </w:r>
      <w:r w:rsidRPr="008C68A5">
        <w:rPr>
          <w:rFonts w:eastAsia="Times New Roman" w:cs="Arial"/>
          <w:color w:val="000000"/>
          <w:lang w:val="en-US"/>
        </w:rPr>
        <w:t>mg</w:t>
      </w:r>
      <w:r w:rsidRPr="008C68A5">
        <w:rPr>
          <w:rFonts w:eastAsia="Times New Roman" w:cs="Arial"/>
          <w:color w:val="000000"/>
          <w:lang w:val="ru-RU"/>
        </w:rPr>
        <w:t xml:space="preserve"> </w:t>
      </w:r>
      <w:r w:rsidRPr="008C68A5">
        <w:rPr>
          <w:rFonts w:eastAsia="Times New Roman" w:cs="Arial"/>
          <w:color w:val="000000"/>
          <w:lang w:eastAsia="bg-BG"/>
        </w:rPr>
        <w:t xml:space="preserve">клавуланова киселина, когато се прилага, както се препоръчва по- долу. За деца&lt; 40 </w:t>
      </w:r>
      <w:r w:rsidRPr="008C68A5">
        <w:rPr>
          <w:rFonts w:eastAsia="Times New Roman" w:cs="Arial"/>
          <w:color w:val="000000"/>
          <w:lang w:val="en-US"/>
        </w:rPr>
        <w:t>kg</w:t>
      </w:r>
      <w:r w:rsidRPr="008C68A5">
        <w:rPr>
          <w:rFonts w:eastAsia="Times New Roman" w:cs="Arial"/>
          <w:color w:val="000000"/>
          <w:lang w:val="ru-RU"/>
        </w:rPr>
        <w:t xml:space="preserve"> </w:t>
      </w:r>
      <w:r w:rsidRPr="008C68A5">
        <w:rPr>
          <w:rFonts w:eastAsia="Times New Roman" w:cs="Arial"/>
          <w:color w:val="000000"/>
          <w:lang w:eastAsia="bg-BG"/>
        </w:rPr>
        <w:t xml:space="preserve">тази форма на АЛВОКЛАВ осигурява максимална дневна доза от 2400 </w:t>
      </w:r>
      <w:r w:rsidRPr="008C68A5">
        <w:rPr>
          <w:rFonts w:eastAsia="Times New Roman" w:cs="Arial"/>
          <w:color w:val="000000"/>
          <w:lang w:val="en-US"/>
        </w:rPr>
        <w:t>mg</w:t>
      </w:r>
      <w:r w:rsidRPr="008C68A5">
        <w:rPr>
          <w:rFonts w:eastAsia="Times New Roman" w:cs="Arial"/>
          <w:color w:val="000000"/>
          <w:lang w:val="ru-RU"/>
        </w:rPr>
        <w:t xml:space="preserve"> </w:t>
      </w:r>
      <w:r w:rsidRPr="008C68A5">
        <w:rPr>
          <w:rFonts w:eastAsia="Times New Roman" w:cs="Arial"/>
          <w:color w:val="000000"/>
          <w:lang w:eastAsia="bg-BG"/>
        </w:rPr>
        <w:t xml:space="preserve">амоксицилин/600 </w:t>
      </w:r>
      <w:r w:rsidRPr="008C68A5">
        <w:rPr>
          <w:rFonts w:eastAsia="Times New Roman" w:cs="Arial"/>
          <w:color w:val="000000"/>
          <w:lang w:val="en-US"/>
        </w:rPr>
        <w:t>mg</w:t>
      </w:r>
      <w:r w:rsidRPr="008C68A5">
        <w:rPr>
          <w:rFonts w:eastAsia="Times New Roman" w:cs="Arial"/>
          <w:color w:val="000000"/>
          <w:lang w:val="ru-RU"/>
        </w:rPr>
        <w:t xml:space="preserve"> </w:t>
      </w:r>
      <w:r w:rsidRPr="008C68A5">
        <w:rPr>
          <w:rFonts w:eastAsia="Times New Roman" w:cs="Arial"/>
          <w:color w:val="000000"/>
          <w:lang w:eastAsia="bg-BG"/>
        </w:rPr>
        <w:t xml:space="preserve">клавуланова киселина, когато се прилага, както се препоръчва по - долу.Ако се счита, че е необходима по - висока дневна доза на амоксицилин, препоръчва се използването на друг амоксицилин / клавуланова киселина, за да се избегне прилагането на ненужно високи дневни дози на клавулановата киселина (вж. точки 4.4 и 5.1) </w:t>
      </w:r>
    </w:p>
    <w:p w14:paraId="21516899" w14:textId="77777777" w:rsidR="008C68A5" w:rsidRPr="008C68A5" w:rsidRDefault="008C68A5" w:rsidP="008C68A5">
      <w:pPr>
        <w:spacing w:line="240" w:lineRule="auto"/>
        <w:rPr>
          <w:rFonts w:eastAsia="Times New Roman" w:cs="Arial"/>
          <w:color w:val="000000"/>
          <w:lang w:eastAsia="bg-BG"/>
        </w:rPr>
      </w:pPr>
    </w:p>
    <w:p w14:paraId="5B511FD1" w14:textId="4CBA4762" w:rsidR="008C68A5" w:rsidRPr="008C68A5" w:rsidRDefault="008C68A5" w:rsidP="008C68A5">
      <w:pPr>
        <w:spacing w:line="240" w:lineRule="auto"/>
        <w:rPr>
          <w:rFonts w:eastAsia="Times New Roman" w:cs="Arial"/>
        </w:rPr>
      </w:pPr>
      <w:r w:rsidRPr="008C68A5">
        <w:rPr>
          <w:rFonts w:eastAsia="Times New Roman" w:cs="Arial"/>
          <w:color w:val="000000"/>
          <w:u w:val="single"/>
          <w:lang w:eastAsia="bg-BG"/>
        </w:rPr>
        <w:t xml:space="preserve">875 </w:t>
      </w:r>
      <w:r w:rsidRPr="008C68A5">
        <w:rPr>
          <w:rFonts w:eastAsia="Times New Roman" w:cs="Arial"/>
          <w:color w:val="000000"/>
          <w:u w:val="single"/>
          <w:lang w:val="en-US"/>
        </w:rPr>
        <w:t>mg</w:t>
      </w:r>
      <w:r w:rsidRPr="008C68A5">
        <w:rPr>
          <w:rFonts w:eastAsia="Times New Roman" w:cs="Arial"/>
          <w:color w:val="000000"/>
          <w:u w:val="single"/>
          <w:lang w:val="ru-RU"/>
        </w:rPr>
        <w:t xml:space="preserve">/125 </w:t>
      </w:r>
      <w:r w:rsidRPr="008C68A5">
        <w:rPr>
          <w:rFonts w:eastAsia="Times New Roman" w:cs="Arial"/>
          <w:color w:val="000000"/>
          <w:u w:val="single"/>
          <w:lang w:val="en-US"/>
        </w:rPr>
        <w:t>mg</w:t>
      </w:r>
      <w:r w:rsidRPr="008C68A5">
        <w:rPr>
          <w:rFonts w:eastAsia="Times New Roman" w:cs="Arial"/>
          <w:color w:val="000000"/>
          <w:u w:val="single"/>
          <w:lang w:val="ru-RU"/>
        </w:rPr>
        <w:t xml:space="preserve"> </w:t>
      </w:r>
      <w:r w:rsidRPr="008C68A5">
        <w:rPr>
          <w:rFonts w:eastAsia="Times New Roman" w:cs="Arial"/>
          <w:color w:val="000000"/>
          <w:u w:val="single"/>
          <w:lang w:eastAsia="bg-BG"/>
        </w:rPr>
        <w:t>филмирани таблетки</w:t>
      </w:r>
    </w:p>
    <w:p w14:paraId="523E8B76" w14:textId="77777777" w:rsidR="008C68A5" w:rsidRPr="008C68A5" w:rsidRDefault="008C68A5" w:rsidP="008C68A5">
      <w:pPr>
        <w:spacing w:line="240" w:lineRule="auto"/>
        <w:rPr>
          <w:rFonts w:eastAsia="Times New Roman" w:cs="Arial"/>
        </w:rPr>
      </w:pPr>
      <w:r w:rsidRPr="008C68A5">
        <w:rPr>
          <w:rFonts w:eastAsia="Times New Roman" w:cs="Arial"/>
          <w:color w:val="000000"/>
          <w:lang w:eastAsia="bg-BG"/>
        </w:rPr>
        <w:t xml:space="preserve">При възрастни и деца ≥40 </w:t>
      </w:r>
      <w:r w:rsidRPr="008C68A5">
        <w:rPr>
          <w:rFonts w:eastAsia="Times New Roman" w:cs="Arial"/>
          <w:color w:val="000000"/>
          <w:lang w:val="en-US"/>
        </w:rPr>
        <w:t>kg</w:t>
      </w:r>
      <w:r w:rsidRPr="008C68A5">
        <w:rPr>
          <w:rFonts w:eastAsia="Times New Roman" w:cs="Arial"/>
          <w:color w:val="000000"/>
          <w:lang w:val="ru-RU"/>
        </w:rPr>
        <w:t xml:space="preserve"> </w:t>
      </w:r>
      <w:r w:rsidRPr="008C68A5">
        <w:rPr>
          <w:rFonts w:eastAsia="Times New Roman" w:cs="Arial"/>
          <w:color w:val="000000"/>
          <w:lang w:eastAsia="bg-BG"/>
        </w:rPr>
        <w:t xml:space="preserve">тази форма на АЛВОКЛАВ осигурява обща дневна доза от 1750 </w:t>
      </w:r>
      <w:r w:rsidRPr="008C68A5">
        <w:rPr>
          <w:rFonts w:eastAsia="Times New Roman" w:cs="Arial"/>
          <w:color w:val="000000"/>
          <w:lang w:val="en-US"/>
        </w:rPr>
        <w:t>mg</w:t>
      </w:r>
      <w:r w:rsidRPr="008C68A5">
        <w:rPr>
          <w:rFonts w:eastAsia="Times New Roman" w:cs="Arial"/>
          <w:color w:val="000000"/>
          <w:lang w:val="ru-RU"/>
        </w:rPr>
        <w:t xml:space="preserve"> </w:t>
      </w:r>
      <w:r w:rsidRPr="008C68A5">
        <w:rPr>
          <w:rFonts w:eastAsia="Times New Roman" w:cs="Arial"/>
          <w:color w:val="000000"/>
          <w:lang w:eastAsia="bg-BG"/>
        </w:rPr>
        <w:t xml:space="preserve">амоксицилин/250 </w:t>
      </w:r>
      <w:r w:rsidRPr="008C68A5">
        <w:rPr>
          <w:rFonts w:eastAsia="Times New Roman" w:cs="Arial"/>
          <w:color w:val="000000"/>
          <w:lang w:val="en-US"/>
        </w:rPr>
        <w:t>mg</w:t>
      </w:r>
      <w:r w:rsidRPr="008C68A5">
        <w:rPr>
          <w:rFonts w:eastAsia="Times New Roman" w:cs="Arial"/>
          <w:color w:val="000000"/>
          <w:lang w:val="ru-RU"/>
        </w:rPr>
        <w:t xml:space="preserve"> </w:t>
      </w:r>
      <w:r w:rsidRPr="008C68A5">
        <w:rPr>
          <w:rFonts w:eastAsia="Times New Roman" w:cs="Arial"/>
          <w:color w:val="000000"/>
          <w:lang w:eastAsia="bg-BG"/>
        </w:rPr>
        <w:t xml:space="preserve">клавуланова киселина при дозиране два пъти дневно и 2625 </w:t>
      </w:r>
      <w:r w:rsidRPr="008C68A5">
        <w:rPr>
          <w:rFonts w:eastAsia="Times New Roman" w:cs="Arial"/>
          <w:color w:val="000000"/>
          <w:lang w:val="en-US"/>
        </w:rPr>
        <w:t>mg</w:t>
      </w:r>
      <w:r w:rsidRPr="008C68A5">
        <w:rPr>
          <w:rFonts w:eastAsia="Times New Roman" w:cs="Arial"/>
          <w:color w:val="000000"/>
          <w:lang w:val="ru-RU"/>
        </w:rPr>
        <w:t xml:space="preserve"> </w:t>
      </w:r>
      <w:r w:rsidRPr="008C68A5">
        <w:rPr>
          <w:rFonts w:eastAsia="Times New Roman" w:cs="Arial"/>
          <w:color w:val="000000"/>
          <w:lang w:eastAsia="bg-BG"/>
        </w:rPr>
        <w:t xml:space="preserve">амоксицилин/375 </w:t>
      </w:r>
      <w:r w:rsidRPr="008C68A5">
        <w:rPr>
          <w:rFonts w:eastAsia="Times New Roman" w:cs="Arial"/>
          <w:color w:val="000000"/>
          <w:lang w:val="en-US"/>
        </w:rPr>
        <w:t>mg</w:t>
      </w:r>
      <w:r w:rsidRPr="008C68A5">
        <w:rPr>
          <w:rFonts w:eastAsia="Times New Roman" w:cs="Arial"/>
          <w:color w:val="000000"/>
          <w:lang w:val="ru-RU"/>
        </w:rPr>
        <w:t xml:space="preserve"> </w:t>
      </w:r>
      <w:r w:rsidRPr="008C68A5">
        <w:rPr>
          <w:rFonts w:eastAsia="Times New Roman" w:cs="Arial"/>
          <w:color w:val="000000"/>
          <w:lang w:eastAsia="bg-BG"/>
        </w:rPr>
        <w:t xml:space="preserve">клавуланова киселина при дозиране три пъти дневно, когато се прилага както се препоръчва по - долу. За деца&lt;40 </w:t>
      </w:r>
      <w:r w:rsidRPr="008C68A5">
        <w:rPr>
          <w:rFonts w:eastAsia="Times New Roman" w:cs="Arial"/>
          <w:color w:val="000000"/>
          <w:lang w:val="en-US"/>
        </w:rPr>
        <w:t>kg</w:t>
      </w:r>
      <w:r w:rsidRPr="008C68A5">
        <w:rPr>
          <w:rFonts w:eastAsia="Times New Roman" w:cs="Arial"/>
          <w:color w:val="000000"/>
          <w:lang w:val="ru-RU"/>
        </w:rPr>
        <w:t xml:space="preserve"> </w:t>
      </w:r>
      <w:r w:rsidRPr="008C68A5">
        <w:rPr>
          <w:rFonts w:eastAsia="Times New Roman" w:cs="Arial"/>
          <w:color w:val="000000"/>
          <w:lang w:eastAsia="bg-BG"/>
        </w:rPr>
        <w:t xml:space="preserve">тази форма на АЛВОКЛАВ осигурява максимална дневна доза от 1000 - 2800 </w:t>
      </w:r>
      <w:r w:rsidRPr="008C68A5">
        <w:rPr>
          <w:rFonts w:eastAsia="Times New Roman" w:cs="Arial"/>
          <w:color w:val="000000"/>
          <w:lang w:val="en-US"/>
        </w:rPr>
        <w:t>mg</w:t>
      </w:r>
      <w:r w:rsidRPr="008C68A5">
        <w:rPr>
          <w:rFonts w:eastAsia="Times New Roman" w:cs="Arial"/>
          <w:color w:val="000000"/>
          <w:lang w:val="ru-RU"/>
        </w:rPr>
        <w:t xml:space="preserve"> </w:t>
      </w:r>
      <w:r w:rsidRPr="008C68A5">
        <w:rPr>
          <w:rFonts w:eastAsia="Times New Roman" w:cs="Arial"/>
          <w:color w:val="000000"/>
          <w:lang w:eastAsia="bg-BG"/>
        </w:rPr>
        <w:t xml:space="preserve">амоксицилин/143-400 </w:t>
      </w:r>
      <w:r w:rsidRPr="008C68A5">
        <w:rPr>
          <w:rFonts w:eastAsia="Times New Roman" w:cs="Arial"/>
          <w:color w:val="000000"/>
          <w:lang w:val="en-US"/>
        </w:rPr>
        <w:lastRenderedPageBreak/>
        <w:t>mg</w:t>
      </w:r>
      <w:r w:rsidRPr="008C68A5">
        <w:rPr>
          <w:rFonts w:eastAsia="Times New Roman" w:cs="Arial"/>
          <w:color w:val="000000"/>
          <w:lang w:val="ru-RU"/>
        </w:rPr>
        <w:t xml:space="preserve"> </w:t>
      </w:r>
      <w:r w:rsidRPr="008C68A5">
        <w:rPr>
          <w:rFonts w:eastAsia="Times New Roman" w:cs="Arial"/>
          <w:color w:val="000000"/>
          <w:lang w:eastAsia="bg-BG"/>
        </w:rPr>
        <w:t>клавуланова киселина, когато се прилага, както се препоръчва по - долу. Ако се счита, че е необходима по - висока дневна доза на амоксицилин, препоръчва се използването на друг амоксицилин / клавуланова киселина, за да се избегне прилагането на ненужно високи дневни дози на клавулановата киселина (вж. точки 4.4 и 5.1)</w:t>
      </w:r>
    </w:p>
    <w:p w14:paraId="1F538B30" w14:textId="77777777" w:rsidR="008C68A5" w:rsidRPr="008C68A5" w:rsidRDefault="008C68A5" w:rsidP="008C68A5">
      <w:pPr>
        <w:spacing w:line="240" w:lineRule="auto"/>
        <w:rPr>
          <w:rFonts w:eastAsia="Times New Roman" w:cs="Arial"/>
          <w:color w:val="000000"/>
          <w:lang w:eastAsia="bg-BG"/>
        </w:rPr>
      </w:pPr>
    </w:p>
    <w:p w14:paraId="44791558" w14:textId="4B2681EF" w:rsidR="008C68A5" w:rsidRPr="008C68A5" w:rsidRDefault="008C68A5" w:rsidP="008C68A5">
      <w:pPr>
        <w:spacing w:line="240" w:lineRule="auto"/>
        <w:rPr>
          <w:rFonts w:eastAsia="Times New Roman" w:cs="Arial"/>
        </w:rPr>
      </w:pPr>
      <w:r w:rsidRPr="008C68A5">
        <w:rPr>
          <w:rFonts w:eastAsia="Times New Roman" w:cs="Arial"/>
          <w:color w:val="000000"/>
          <w:lang w:eastAsia="bg-BG"/>
        </w:rPr>
        <w:t>Продължителността на лечението трябва да се определи според клиничния отговор на пациента. Някои инфекции (напр. остеомиелит) изискват по-голяма продължителност на лечението. Лечението не трябва да се продължава повече от 14 дни без контролен преглед (вж. точка 4.4 по отношение на продължителна терапия).</w:t>
      </w:r>
    </w:p>
    <w:p w14:paraId="40E300D4" w14:textId="77777777" w:rsidR="008C68A5" w:rsidRPr="008C68A5" w:rsidRDefault="008C68A5" w:rsidP="008C68A5">
      <w:pPr>
        <w:spacing w:line="240" w:lineRule="auto"/>
        <w:rPr>
          <w:rFonts w:eastAsia="Times New Roman" w:cs="Arial"/>
          <w:b/>
          <w:bCs/>
          <w:color w:val="000000"/>
          <w:lang w:eastAsia="bg-BG"/>
        </w:rPr>
      </w:pPr>
    </w:p>
    <w:p w14:paraId="7434A4E3" w14:textId="18EC6B74" w:rsidR="008C68A5" w:rsidRPr="008C68A5" w:rsidRDefault="008C68A5" w:rsidP="008C68A5">
      <w:pPr>
        <w:spacing w:line="240" w:lineRule="auto"/>
        <w:rPr>
          <w:rFonts w:eastAsia="Times New Roman" w:cs="Arial"/>
        </w:rPr>
      </w:pPr>
      <w:r w:rsidRPr="008C68A5">
        <w:rPr>
          <w:rFonts w:eastAsia="Times New Roman" w:cs="Arial"/>
          <w:b/>
          <w:bCs/>
          <w:color w:val="000000"/>
          <w:lang w:eastAsia="bg-BG"/>
        </w:rPr>
        <w:t xml:space="preserve">500 </w:t>
      </w:r>
      <w:r w:rsidRPr="008C68A5">
        <w:rPr>
          <w:rFonts w:eastAsia="Times New Roman" w:cs="Arial"/>
          <w:b/>
          <w:bCs/>
          <w:color w:val="000000"/>
          <w:lang w:val="en-US"/>
        </w:rPr>
        <w:t>mg</w:t>
      </w:r>
      <w:r w:rsidRPr="008C68A5">
        <w:rPr>
          <w:rFonts w:eastAsia="Times New Roman" w:cs="Arial"/>
          <w:b/>
          <w:bCs/>
          <w:color w:val="000000"/>
          <w:lang w:val="ru-RU"/>
        </w:rPr>
        <w:t xml:space="preserve">/125 </w:t>
      </w:r>
      <w:r w:rsidRPr="008C68A5">
        <w:rPr>
          <w:rFonts w:eastAsia="Times New Roman" w:cs="Arial"/>
          <w:b/>
          <w:bCs/>
          <w:color w:val="000000"/>
          <w:lang w:val="en-US"/>
        </w:rPr>
        <w:t>mg</w:t>
      </w:r>
      <w:r w:rsidRPr="008C68A5">
        <w:rPr>
          <w:rFonts w:eastAsia="Times New Roman" w:cs="Arial"/>
          <w:b/>
          <w:bCs/>
          <w:color w:val="000000"/>
          <w:lang w:val="ru-RU"/>
        </w:rPr>
        <w:t xml:space="preserve"> </w:t>
      </w:r>
      <w:r w:rsidRPr="008C68A5">
        <w:rPr>
          <w:rFonts w:eastAsia="Times New Roman" w:cs="Arial"/>
          <w:b/>
          <w:bCs/>
          <w:color w:val="000000"/>
          <w:lang w:eastAsia="bg-BG"/>
        </w:rPr>
        <w:t>филмирани таблетки:</w:t>
      </w:r>
    </w:p>
    <w:p w14:paraId="62560436" w14:textId="77777777" w:rsidR="008C68A5" w:rsidRPr="008C68A5" w:rsidRDefault="008C68A5" w:rsidP="008C68A5">
      <w:pPr>
        <w:spacing w:line="240" w:lineRule="auto"/>
        <w:rPr>
          <w:rFonts w:eastAsia="Times New Roman" w:cs="Arial"/>
          <w:color w:val="000000"/>
          <w:u w:val="single"/>
          <w:lang w:eastAsia="bg-BG"/>
        </w:rPr>
      </w:pPr>
    </w:p>
    <w:p w14:paraId="22A68317" w14:textId="630F7059" w:rsidR="008C68A5" w:rsidRPr="008C68A5" w:rsidRDefault="008C68A5" w:rsidP="008C68A5">
      <w:pPr>
        <w:spacing w:line="240" w:lineRule="auto"/>
        <w:rPr>
          <w:rFonts w:eastAsia="Times New Roman" w:cs="Arial"/>
        </w:rPr>
      </w:pPr>
      <w:r w:rsidRPr="008C68A5">
        <w:rPr>
          <w:rFonts w:eastAsia="Times New Roman" w:cs="Arial"/>
          <w:color w:val="000000"/>
          <w:u w:val="single"/>
          <w:lang w:eastAsia="bg-BG"/>
        </w:rPr>
        <w:t xml:space="preserve">Възрастни и деца ≥40 </w:t>
      </w:r>
      <w:r w:rsidRPr="008C68A5">
        <w:rPr>
          <w:rFonts w:eastAsia="Times New Roman" w:cs="Arial"/>
          <w:color w:val="000000"/>
          <w:u w:val="single"/>
          <w:lang w:val="en-US"/>
        </w:rPr>
        <w:t>kg</w:t>
      </w:r>
    </w:p>
    <w:p w14:paraId="68FFCF1D" w14:textId="77777777" w:rsidR="008C68A5" w:rsidRPr="008C68A5" w:rsidRDefault="008C68A5" w:rsidP="008C68A5">
      <w:pPr>
        <w:spacing w:line="240" w:lineRule="auto"/>
        <w:rPr>
          <w:rFonts w:eastAsia="Times New Roman" w:cs="Arial"/>
        </w:rPr>
      </w:pPr>
      <w:r w:rsidRPr="008C68A5">
        <w:rPr>
          <w:rFonts w:eastAsia="Times New Roman" w:cs="Arial"/>
          <w:color w:val="000000"/>
          <w:lang w:eastAsia="bg-BG"/>
        </w:rPr>
        <w:t xml:space="preserve">Еднократна доза от 500 </w:t>
      </w:r>
      <w:r w:rsidRPr="008C68A5">
        <w:rPr>
          <w:rFonts w:eastAsia="Times New Roman" w:cs="Arial"/>
          <w:color w:val="000000"/>
          <w:lang w:val="en-US"/>
        </w:rPr>
        <w:t>mg</w:t>
      </w:r>
      <w:r w:rsidRPr="008C68A5">
        <w:rPr>
          <w:rFonts w:eastAsia="Times New Roman" w:cs="Arial"/>
          <w:color w:val="000000"/>
          <w:lang w:val="ru-RU"/>
        </w:rPr>
        <w:t xml:space="preserve">/125 </w:t>
      </w:r>
      <w:r w:rsidRPr="008C68A5">
        <w:rPr>
          <w:rFonts w:eastAsia="Times New Roman" w:cs="Arial"/>
          <w:color w:val="000000"/>
          <w:lang w:val="en-US"/>
        </w:rPr>
        <w:t>mg</w:t>
      </w:r>
      <w:r w:rsidRPr="008C68A5">
        <w:rPr>
          <w:rFonts w:eastAsia="Times New Roman" w:cs="Arial"/>
          <w:color w:val="000000"/>
          <w:lang w:val="ru-RU"/>
        </w:rPr>
        <w:t xml:space="preserve">, </w:t>
      </w:r>
      <w:r w:rsidRPr="008C68A5">
        <w:rPr>
          <w:rFonts w:eastAsia="Times New Roman" w:cs="Arial"/>
          <w:color w:val="000000"/>
          <w:lang w:eastAsia="bg-BG"/>
        </w:rPr>
        <w:t>три пъти на ден.</w:t>
      </w:r>
    </w:p>
    <w:p w14:paraId="2556AF1C" w14:textId="77777777" w:rsidR="008C68A5" w:rsidRPr="008C68A5" w:rsidRDefault="008C68A5" w:rsidP="008C68A5">
      <w:pPr>
        <w:spacing w:line="240" w:lineRule="auto"/>
        <w:rPr>
          <w:rFonts w:eastAsia="Times New Roman" w:cs="Arial"/>
          <w:color w:val="000000"/>
          <w:u w:val="single"/>
          <w:lang w:eastAsia="bg-BG"/>
        </w:rPr>
      </w:pPr>
    </w:p>
    <w:p w14:paraId="38B9697F" w14:textId="5FA3ADFD" w:rsidR="008C68A5" w:rsidRPr="008C68A5" w:rsidRDefault="008C68A5" w:rsidP="008C68A5">
      <w:pPr>
        <w:spacing w:line="240" w:lineRule="auto"/>
        <w:rPr>
          <w:rFonts w:eastAsia="Times New Roman" w:cs="Arial"/>
        </w:rPr>
      </w:pPr>
      <w:r w:rsidRPr="008C68A5">
        <w:rPr>
          <w:rFonts w:eastAsia="Times New Roman" w:cs="Arial"/>
          <w:color w:val="000000"/>
          <w:u w:val="single"/>
          <w:lang w:eastAsia="bg-BG"/>
        </w:rPr>
        <w:t xml:space="preserve">Деца &lt; 40 </w:t>
      </w:r>
      <w:r w:rsidRPr="008C68A5">
        <w:rPr>
          <w:rFonts w:eastAsia="Times New Roman" w:cs="Arial"/>
          <w:color w:val="000000"/>
          <w:u w:val="single"/>
          <w:lang w:val="en-US"/>
        </w:rPr>
        <w:t>kg</w:t>
      </w:r>
    </w:p>
    <w:p w14:paraId="3C10FE6F" w14:textId="77777777" w:rsidR="008C68A5" w:rsidRPr="008C68A5" w:rsidRDefault="008C68A5" w:rsidP="008C68A5">
      <w:pPr>
        <w:spacing w:line="240" w:lineRule="auto"/>
        <w:rPr>
          <w:rFonts w:eastAsia="Times New Roman" w:cs="Arial"/>
        </w:rPr>
      </w:pPr>
      <w:r w:rsidRPr="008C68A5">
        <w:rPr>
          <w:rFonts w:eastAsia="Times New Roman" w:cs="Arial"/>
          <w:color w:val="000000"/>
          <w:lang w:eastAsia="bg-BG"/>
        </w:rPr>
        <w:t xml:space="preserve">20 </w:t>
      </w:r>
      <w:r w:rsidRPr="008C68A5">
        <w:rPr>
          <w:rFonts w:eastAsia="Times New Roman" w:cs="Arial"/>
          <w:color w:val="000000"/>
          <w:lang w:val="en-US"/>
        </w:rPr>
        <w:t>mg</w:t>
      </w:r>
      <w:r w:rsidRPr="008C68A5">
        <w:rPr>
          <w:rFonts w:eastAsia="Times New Roman" w:cs="Arial"/>
          <w:color w:val="000000"/>
          <w:lang w:val="ru-RU"/>
        </w:rPr>
        <w:t xml:space="preserve">/5 </w:t>
      </w:r>
      <w:r w:rsidRPr="008C68A5">
        <w:rPr>
          <w:rFonts w:eastAsia="Times New Roman" w:cs="Arial"/>
          <w:color w:val="000000"/>
          <w:lang w:val="en-US"/>
        </w:rPr>
        <w:t>mg</w:t>
      </w:r>
      <w:r w:rsidRPr="008C68A5">
        <w:rPr>
          <w:rFonts w:eastAsia="Times New Roman" w:cs="Arial"/>
          <w:color w:val="000000"/>
          <w:lang w:val="ru-RU"/>
        </w:rPr>
        <w:t>/</w:t>
      </w:r>
      <w:r w:rsidRPr="008C68A5">
        <w:rPr>
          <w:rFonts w:eastAsia="Times New Roman" w:cs="Arial"/>
          <w:color w:val="000000"/>
          <w:lang w:val="en-US"/>
        </w:rPr>
        <w:t>kg</w:t>
      </w:r>
      <w:r w:rsidRPr="008C68A5">
        <w:rPr>
          <w:rFonts w:eastAsia="Times New Roman" w:cs="Arial"/>
          <w:color w:val="000000"/>
          <w:lang w:eastAsia="bg-BG"/>
        </w:rPr>
        <w:t xml:space="preserve">/ден до 60 </w:t>
      </w:r>
      <w:r w:rsidRPr="008C68A5">
        <w:rPr>
          <w:rFonts w:eastAsia="Times New Roman" w:cs="Arial"/>
          <w:color w:val="000000"/>
          <w:lang w:val="en-US"/>
        </w:rPr>
        <w:t>mg</w:t>
      </w:r>
      <w:r w:rsidRPr="008C68A5">
        <w:rPr>
          <w:rFonts w:eastAsia="Times New Roman" w:cs="Arial"/>
          <w:color w:val="000000"/>
          <w:lang w:val="ru-RU"/>
        </w:rPr>
        <w:t xml:space="preserve">/15 </w:t>
      </w:r>
      <w:r w:rsidRPr="008C68A5">
        <w:rPr>
          <w:rFonts w:eastAsia="Times New Roman" w:cs="Arial"/>
          <w:color w:val="000000"/>
          <w:lang w:val="en-US"/>
        </w:rPr>
        <w:t>mg</w:t>
      </w:r>
      <w:r w:rsidRPr="008C68A5">
        <w:rPr>
          <w:rFonts w:eastAsia="Times New Roman" w:cs="Arial"/>
          <w:color w:val="000000"/>
          <w:lang w:val="ru-RU"/>
        </w:rPr>
        <w:t>/</w:t>
      </w:r>
      <w:r w:rsidRPr="008C68A5">
        <w:rPr>
          <w:rFonts w:eastAsia="Times New Roman" w:cs="Arial"/>
          <w:color w:val="000000"/>
          <w:lang w:val="en-US"/>
        </w:rPr>
        <w:t>kg</w:t>
      </w:r>
      <w:r w:rsidRPr="008C68A5">
        <w:rPr>
          <w:rFonts w:eastAsia="Times New Roman" w:cs="Arial"/>
          <w:color w:val="000000"/>
          <w:lang w:eastAsia="bg-BG"/>
        </w:rPr>
        <w:t>/ден, приети на три отделни дози.</w:t>
      </w:r>
    </w:p>
    <w:p w14:paraId="5532B6D6" w14:textId="77777777" w:rsidR="008C68A5" w:rsidRPr="008C68A5" w:rsidRDefault="008C68A5" w:rsidP="008C68A5">
      <w:pPr>
        <w:spacing w:line="240" w:lineRule="auto"/>
        <w:rPr>
          <w:rFonts w:eastAsia="Times New Roman" w:cs="Arial"/>
          <w:color w:val="000000"/>
          <w:lang w:eastAsia="bg-BG"/>
        </w:rPr>
      </w:pPr>
    </w:p>
    <w:p w14:paraId="72FDC53C" w14:textId="098883BE" w:rsidR="008C68A5" w:rsidRPr="008C68A5" w:rsidRDefault="008C68A5" w:rsidP="008C68A5">
      <w:pPr>
        <w:spacing w:line="240" w:lineRule="auto"/>
        <w:rPr>
          <w:rFonts w:eastAsia="Times New Roman" w:cs="Arial"/>
        </w:rPr>
      </w:pPr>
      <w:r w:rsidRPr="008C68A5">
        <w:rPr>
          <w:rFonts w:eastAsia="Times New Roman" w:cs="Arial"/>
          <w:color w:val="000000"/>
          <w:lang w:eastAsia="bg-BG"/>
        </w:rPr>
        <w:t xml:space="preserve">Децата може да се лекуват с АЛВОКЛАВ таблетки, суспензии или педиатрични </w:t>
      </w:r>
      <w:r w:rsidRPr="008C68A5">
        <w:rPr>
          <w:rFonts w:eastAsia="Times New Roman" w:cs="Arial"/>
          <w:color w:val="000000"/>
          <w:lang w:val="en-US"/>
        </w:rPr>
        <w:t>camera</w:t>
      </w:r>
      <w:r w:rsidRPr="008C68A5">
        <w:rPr>
          <w:rFonts w:eastAsia="Times New Roman" w:cs="Arial"/>
          <w:color w:val="000000"/>
          <w:lang w:val="ru-RU"/>
        </w:rPr>
        <w:t xml:space="preserve">. </w:t>
      </w:r>
      <w:r w:rsidRPr="008C68A5">
        <w:rPr>
          <w:rFonts w:eastAsia="Times New Roman" w:cs="Arial"/>
          <w:color w:val="000000"/>
          <w:lang w:eastAsia="bg-BG"/>
        </w:rPr>
        <w:t>Децата на възраст на и под 6 години е за предпочитане да се лекуват със суспензия или педиатрични сашета</w:t>
      </w:r>
    </w:p>
    <w:p w14:paraId="4509A4DA" w14:textId="77777777" w:rsidR="008C68A5" w:rsidRPr="008C68A5" w:rsidRDefault="008C68A5" w:rsidP="008C68A5">
      <w:pPr>
        <w:spacing w:line="240" w:lineRule="auto"/>
        <w:rPr>
          <w:rFonts w:eastAsia="Times New Roman" w:cs="Arial"/>
          <w:color w:val="000000"/>
          <w:lang w:eastAsia="bg-BG"/>
        </w:rPr>
      </w:pPr>
    </w:p>
    <w:p w14:paraId="0C8471A1" w14:textId="159D0D08" w:rsidR="008C68A5" w:rsidRPr="008C68A5" w:rsidRDefault="008C68A5" w:rsidP="008C68A5">
      <w:pPr>
        <w:spacing w:line="240" w:lineRule="auto"/>
        <w:rPr>
          <w:rFonts w:eastAsia="Times New Roman" w:cs="Arial"/>
        </w:rPr>
      </w:pPr>
      <w:r w:rsidRPr="008C68A5">
        <w:rPr>
          <w:rFonts w:eastAsia="Times New Roman" w:cs="Arial"/>
          <w:color w:val="000000"/>
          <w:lang w:eastAsia="bg-BG"/>
        </w:rPr>
        <w:t xml:space="preserve">Няма налични клинични данни за дози амоксицилин/клавуланова киселина в съотношение 4:1 по-високи от 40 </w:t>
      </w:r>
      <w:r w:rsidRPr="008C68A5">
        <w:rPr>
          <w:rFonts w:eastAsia="Times New Roman" w:cs="Arial"/>
          <w:color w:val="000000"/>
          <w:lang w:val="en-US"/>
        </w:rPr>
        <w:t>mg</w:t>
      </w:r>
      <w:r w:rsidRPr="008C68A5">
        <w:rPr>
          <w:rFonts w:eastAsia="Times New Roman" w:cs="Arial"/>
          <w:color w:val="000000"/>
          <w:lang w:val="ru-RU"/>
        </w:rPr>
        <w:t>/ 10</w:t>
      </w:r>
      <w:r w:rsidRPr="008C68A5">
        <w:rPr>
          <w:rFonts w:eastAsia="Times New Roman" w:cs="Arial"/>
          <w:color w:val="000000"/>
          <w:lang w:val="en-US"/>
        </w:rPr>
        <w:t>mg</w:t>
      </w:r>
      <w:r w:rsidRPr="008C68A5">
        <w:rPr>
          <w:rFonts w:eastAsia="Times New Roman" w:cs="Arial"/>
          <w:color w:val="000000"/>
          <w:lang w:val="ru-RU"/>
        </w:rPr>
        <w:t>/</w:t>
      </w:r>
      <w:r w:rsidRPr="008C68A5">
        <w:rPr>
          <w:rFonts w:eastAsia="Times New Roman" w:cs="Arial"/>
          <w:color w:val="000000"/>
          <w:lang w:val="en-US"/>
        </w:rPr>
        <w:t>kg</w:t>
      </w:r>
      <w:r w:rsidRPr="008C68A5">
        <w:rPr>
          <w:rFonts w:eastAsia="Times New Roman" w:cs="Arial"/>
          <w:color w:val="000000"/>
          <w:lang w:val="ru-RU"/>
        </w:rPr>
        <w:t xml:space="preserve"> </w:t>
      </w:r>
      <w:r w:rsidRPr="008C68A5">
        <w:rPr>
          <w:rFonts w:eastAsia="Times New Roman" w:cs="Arial"/>
          <w:color w:val="000000"/>
          <w:lang w:eastAsia="bg-BG"/>
        </w:rPr>
        <w:t>на ден при деца под 2-годишна възраст.</w:t>
      </w:r>
    </w:p>
    <w:p w14:paraId="5007F771" w14:textId="77777777" w:rsidR="008C68A5" w:rsidRPr="008C68A5" w:rsidRDefault="008C68A5" w:rsidP="008C68A5">
      <w:pPr>
        <w:spacing w:line="240" w:lineRule="auto"/>
        <w:rPr>
          <w:rFonts w:eastAsia="Times New Roman" w:cs="Arial"/>
        </w:rPr>
      </w:pPr>
    </w:p>
    <w:p w14:paraId="5CAC8E9A" w14:textId="77777777" w:rsidR="008C68A5" w:rsidRPr="008C68A5" w:rsidRDefault="008C68A5" w:rsidP="008C68A5">
      <w:pPr>
        <w:spacing w:line="240" w:lineRule="auto"/>
        <w:rPr>
          <w:rFonts w:eastAsia="Times New Roman" w:cs="Arial"/>
        </w:rPr>
      </w:pPr>
      <w:r w:rsidRPr="008C68A5">
        <w:rPr>
          <w:rFonts w:eastAsia="Times New Roman" w:cs="Arial"/>
          <w:color w:val="000000"/>
          <w:u w:val="single"/>
          <w:lang w:eastAsia="bg-BG"/>
        </w:rPr>
        <w:t>Пациенти в старческа възраст</w:t>
      </w:r>
    </w:p>
    <w:p w14:paraId="4E4A2A0F" w14:textId="306D44BC" w:rsidR="008C68A5" w:rsidRDefault="008C68A5" w:rsidP="008C68A5">
      <w:pPr>
        <w:rPr>
          <w:rFonts w:eastAsia="Times New Roman" w:cs="Arial"/>
          <w:color w:val="000000"/>
          <w:lang w:eastAsia="bg-BG"/>
        </w:rPr>
      </w:pPr>
      <w:r w:rsidRPr="008C68A5">
        <w:rPr>
          <w:rFonts w:eastAsia="Times New Roman" w:cs="Arial"/>
          <w:color w:val="000000"/>
          <w:lang w:eastAsia="bg-BG"/>
        </w:rPr>
        <w:t>Не се налага корекция на дозата.</w:t>
      </w:r>
    </w:p>
    <w:p w14:paraId="6AF2AE98" w14:textId="7B20F64D" w:rsidR="008C68A5" w:rsidRDefault="008C68A5" w:rsidP="008C68A5">
      <w:pPr>
        <w:rPr>
          <w:rFonts w:eastAsia="Times New Roman" w:cs="Arial"/>
          <w:color w:val="000000"/>
          <w:lang w:eastAsia="bg-BG"/>
        </w:rPr>
      </w:pPr>
    </w:p>
    <w:p w14:paraId="363E796D" w14:textId="77777777" w:rsidR="008C68A5" w:rsidRPr="008C68A5" w:rsidRDefault="008C68A5" w:rsidP="008C68A5">
      <w:pPr>
        <w:spacing w:line="240" w:lineRule="auto"/>
        <w:rPr>
          <w:rFonts w:eastAsia="Times New Roman" w:cs="Arial"/>
        </w:rPr>
      </w:pPr>
      <w:r w:rsidRPr="008C68A5">
        <w:rPr>
          <w:rFonts w:eastAsia="Times New Roman" w:cs="Arial"/>
          <w:color w:val="000000"/>
          <w:u w:val="single"/>
          <w:lang w:eastAsia="bg-BG"/>
        </w:rPr>
        <w:t>Пациенти с увредена бъбречна Функция:</w:t>
      </w:r>
    </w:p>
    <w:p w14:paraId="15C52D22" w14:textId="77777777" w:rsidR="008C68A5" w:rsidRPr="008C68A5" w:rsidRDefault="008C68A5" w:rsidP="008C68A5">
      <w:pPr>
        <w:spacing w:line="240" w:lineRule="auto"/>
        <w:rPr>
          <w:rFonts w:eastAsia="Times New Roman" w:cs="Arial"/>
        </w:rPr>
      </w:pPr>
      <w:r w:rsidRPr="008C68A5">
        <w:rPr>
          <w:rFonts w:eastAsia="Times New Roman" w:cs="Arial"/>
          <w:color w:val="000000"/>
          <w:lang w:eastAsia="bg-BG"/>
        </w:rPr>
        <w:t xml:space="preserve">Корекциите на дозата са на базата на максимално препоръчаното ниво на амоксицилин. Не се налага корекция на дозата при пациенти с кретининов клирънс (Сюг) по-висок от 30 </w:t>
      </w:r>
      <w:r w:rsidRPr="008C68A5">
        <w:rPr>
          <w:rFonts w:eastAsia="Times New Roman" w:cs="Arial"/>
          <w:color w:val="000000"/>
          <w:lang w:val="en-US"/>
        </w:rPr>
        <w:t>ml</w:t>
      </w:r>
      <w:r w:rsidRPr="008C68A5">
        <w:rPr>
          <w:rFonts w:eastAsia="Times New Roman" w:cs="Arial"/>
          <w:color w:val="000000"/>
          <w:lang w:val="ru-RU"/>
        </w:rPr>
        <w:t>/</w:t>
      </w:r>
      <w:r w:rsidRPr="008C68A5">
        <w:rPr>
          <w:rFonts w:eastAsia="Times New Roman" w:cs="Arial"/>
          <w:color w:val="000000"/>
          <w:lang w:val="en-US"/>
        </w:rPr>
        <w:t>min</w:t>
      </w:r>
      <w:r w:rsidRPr="008C68A5">
        <w:rPr>
          <w:rFonts w:eastAsia="Times New Roman" w:cs="Arial"/>
          <w:color w:val="000000"/>
          <w:lang w:val="ru-RU"/>
        </w:rPr>
        <w:t>.</w:t>
      </w:r>
    </w:p>
    <w:p w14:paraId="0E62C950" w14:textId="77777777" w:rsidR="008C68A5" w:rsidRPr="008C68A5" w:rsidRDefault="008C68A5" w:rsidP="008C68A5">
      <w:pPr>
        <w:spacing w:line="240" w:lineRule="auto"/>
        <w:rPr>
          <w:rFonts w:eastAsia="Times New Roman" w:cs="Arial"/>
          <w:i/>
          <w:iCs/>
          <w:color w:val="000000"/>
          <w:lang w:eastAsia="bg-BG"/>
        </w:rPr>
      </w:pPr>
    </w:p>
    <w:p w14:paraId="48611F5B" w14:textId="50FCD421" w:rsidR="008C68A5" w:rsidRPr="008C68A5" w:rsidRDefault="008C68A5" w:rsidP="008C68A5">
      <w:pPr>
        <w:spacing w:line="240" w:lineRule="auto"/>
        <w:rPr>
          <w:rFonts w:eastAsia="Times New Roman" w:cs="Arial"/>
        </w:rPr>
      </w:pPr>
      <w:r w:rsidRPr="008C68A5">
        <w:rPr>
          <w:rFonts w:eastAsia="Times New Roman" w:cs="Arial"/>
          <w:i/>
          <w:iCs/>
          <w:color w:val="000000"/>
          <w:lang w:eastAsia="bg-BG"/>
        </w:rPr>
        <w:t xml:space="preserve">Възрастни и деца ≥ </w:t>
      </w:r>
      <w:r w:rsidRPr="008C68A5">
        <w:rPr>
          <w:rFonts w:eastAsia="Times New Roman" w:cs="Arial"/>
          <w:i/>
          <w:iCs/>
          <w:color w:val="000000"/>
          <w:lang w:val="ru-RU"/>
        </w:rPr>
        <w:t>40</w:t>
      </w:r>
      <w:r w:rsidRPr="008C68A5">
        <w:rPr>
          <w:rFonts w:eastAsia="Times New Roman" w:cs="Arial"/>
          <w:i/>
          <w:iCs/>
          <w:color w:val="000000"/>
          <w:lang w:val="en-US"/>
        </w:rPr>
        <w:t>kg</w:t>
      </w:r>
    </w:p>
    <w:tbl>
      <w:tblPr>
        <w:tblStyle w:val="TableGrid"/>
        <w:tblW w:w="0" w:type="auto"/>
        <w:tblLook w:val="04A0" w:firstRow="1" w:lastRow="0" w:firstColumn="1" w:lastColumn="0" w:noHBand="0" w:noVBand="1"/>
      </w:tblPr>
      <w:tblGrid>
        <w:gridCol w:w="2485"/>
        <w:gridCol w:w="6865"/>
      </w:tblGrid>
      <w:tr w:rsidR="008C68A5" w14:paraId="4EF05967" w14:textId="77777777" w:rsidTr="008C68A5">
        <w:tc>
          <w:tcPr>
            <w:tcW w:w="2518" w:type="dxa"/>
          </w:tcPr>
          <w:p w14:paraId="3CBA6C89" w14:textId="31269592" w:rsidR="008C68A5" w:rsidRPr="008C68A5" w:rsidRDefault="008C68A5" w:rsidP="008C68A5">
            <w:pPr>
              <w:rPr>
                <w:rFonts w:cs="Arial"/>
              </w:rPr>
            </w:pPr>
            <w:r w:rsidRPr="008C68A5">
              <w:rPr>
                <w:szCs w:val="44"/>
              </w:rPr>
              <w:t>С</w:t>
            </w:r>
            <w:r w:rsidR="0073388F">
              <w:rPr>
                <w:szCs w:val="44"/>
                <w:lang w:val="en-US"/>
              </w:rPr>
              <w:t>I</w:t>
            </w:r>
            <w:r w:rsidRPr="008C68A5">
              <w:rPr>
                <w:szCs w:val="44"/>
              </w:rPr>
              <w:t xml:space="preserve">сг: 10-30 </w:t>
            </w:r>
            <w:r w:rsidRPr="008C68A5">
              <w:rPr>
                <w:szCs w:val="44"/>
                <w:lang w:val="en-US"/>
              </w:rPr>
              <w:t>ml/min</w:t>
            </w:r>
          </w:p>
        </w:tc>
        <w:tc>
          <w:tcPr>
            <w:tcW w:w="7058" w:type="dxa"/>
          </w:tcPr>
          <w:p w14:paraId="56E29EBB" w14:textId="34FBF7A6" w:rsidR="008C68A5" w:rsidRPr="008C68A5" w:rsidRDefault="008C68A5" w:rsidP="008C68A5">
            <w:pPr>
              <w:rPr>
                <w:rFonts w:cs="Arial"/>
              </w:rPr>
            </w:pPr>
            <w:r w:rsidRPr="008C68A5">
              <w:rPr>
                <w:szCs w:val="44"/>
              </w:rPr>
              <w:t xml:space="preserve">500 </w:t>
            </w:r>
            <w:r w:rsidRPr="008C68A5">
              <w:rPr>
                <w:szCs w:val="44"/>
                <w:lang w:val="en-US"/>
              </w:rPr>
              <w:t>mg</w:t>
            </w:r>
            <w:r w:rsidRPr="008C68A5">
              <w:rPr>
                <w:szCs w:val="44"/>
                <w:lang w:val="ru-RU"/>
              </w:rPr>
              <w:t xml:space="preserve">/125 </w:t>
            </w:r>
            <w:r w:rsidRPr="008C68A5">
              <w:rPr>
                <w:szCs w:val="44"/>
                <w:lang w:val="en-US"/>
              </w:rPr>
              <w:t>mg</w:t>
            </w:r>
            <w:r w:rsidRPr="008C68A5">
              <w:rPr>
                <w:szCs w:val="44"/>
                <w:lang w:val="ru-RU"/>
              </w:rPr>
              <w:t xml:space="preserve"> </w:t>
            </w:r>
            <w:r w:rsidRPr="008C68A5">
              <w:rPr>
                <w:szCs w:val="44"/>
              </w:rPr>
              <w:t>два пъти дневно</w:t>
            </w:r>
          </w:p>
        </w:tc>
      </w:tr>
      <w:tr w:rsidR="008C68A5" w14:paraId="41AD5DAB" w14:textId="77777777" w:rsidTr="008C68A5">
        <w:tc>
          <w:tcPr>
            <w:tcW w:w="2518" w:type="dxa"/>
          </w:tcPr>
          <w:p w14:paraId="75A2ACB7" w14:textId="41586915" w:rsidR="008C68A5" w:rsidRPr="008C68A5" w:rsidRDefault="008C68A5" w:rsidP="008C68A5">
            <w:pPr>
              <w:rPr>
                <w:rFonts w:cs="Arial"/>
              </w:rPr>
            </w:pPr>
            <w:r w:rsidRPr="008C68A5">
              <w:rPr>
                <w:szCs w:val="44"/>
              </w:rPr>
              <w:t>С</w:t>
            </w:r>
            <w:proofErr w:type="spellStart"/>
            <w:r w:rsidRPr="008C68A5">
              <w:rPr>
                <w:szCs w:val="44"/>
                <w:lang w:val="en-US"/>
              </w:rPr>
              <w:t>lcr</w:t>
            </w:r>
            <w:proofErr w:type="spellEnd"/>
            <w:r w:rsidRPr="008C68A5">
              <w:rPr>
                <w:szCs w:val="44"/>
                <w:lang w:val="en-US"/>
              </w:rPr>
              <w:t>:</w:t>
            </w:r>
            <w:r w:rsidRPr="008C68A5">
              <w:rPr>
                <w:szCs w:val="44"/>
              </w:rPr>
              <w:t xml:space="preserve"> &lt; 10 </w:t>
            </w:r>
            <w:r w:rsidRPr="008C68A5">
              <w:rPr>
                <w:szCs w:val="44"/>
                <w:lang w:val="en-US"/>
              </w:rPr>
              <w:t>ml/min</w:t>
            </w:r>
          </w:p>
        </w:tc>
        <w:tc>
          <w:tcPr>
            <w:tcW w:w="7058" w:type="dxa"/>
          </w:tcPr>
          <w:p w14:paraId="7CC8E2AF" w14:textId="77C412EE" w:rsidR="008C68A5" w:rsidRPr="008C68A5" w:rsidRDefault="008C68A5" w:rsidP="008C68A5">
            <w:pPr>
              <w:rPr>
                <w:rFonts w:cs="Arial"/>
              </w:rPr>
            </w:pPr>
            <w:r w:rsidRPr="008C68A5">
              <w:rPr>
                <w:szCs w:val="44"/>
              </w:rPr>
              <w:t xml:space="preserve">500 </w:t>
            </w:r>
            <w:r w:rsidRPr="008C68A5">
              <w:rPr>
                <w:szCs w:val="44"/>
                <w:lang w:val="en-US"/>
              </w:rPr>
              <w:t xml:space="preserve">mg/125 mg </w:t>
            </w:r>
            <w:r w:rsidRPr="008C68A5">
              <w:rPr>
                <w:szCs w:val="44"/>
              </w:rPr>
              <w:t>веднъж дневно</w:t>
            </w:r>
          </w:p>
        </w:tc>
      </w:tr>
      <w:tr w:rsidR="008C68A5" w14:paraId="0AA81B25" w14:textId="77777777" w:rsidTr="008C68A5">
        <w:tc>
          <w:tcPr>
            <w:tcW w:w="2518" w:type="dxa"/>
          </w:tcPr>
          <w:p w14:paraId="32EF39F8" w14:textId="38173F87" w:rsidR="008C68A5" w:rsidRPr="008C68A5" w:rsidRDefault="008C68A5" w:rsidP="008C68A5">
            <w:pPr>
              <w:rPr>
                <w:rFonts w:cs="Arial"/>
              </w:rPr>
            </w:pPr>
            <w:r w:rsidRPr="008C68A5">
              <w:rPr>
                <w:szCs w:val="44"/>
              </w:rPr>
              <w:t>Хемодиализа</w:t>
            </w:r>
          </w:p>
        </w:tc>
        <w:tc>
          <w:tcPr>
            <w:tcW w:w="7058" w:type="dxa"/>
          </w:tcPr>
          <w:p w14:paraId="1E8FB88F" w14:textId="6EECFCAD" w:rsidR="008C68A5" w:rsidRPr="008C68A5" w:rsidRDefault="008C68A5" w:rsidP="008C68A5">
            <w:pPr>
              <w:rPr>
                <w:rFonts w:cs="Arial"/>
              </w:rPr>
            </w:pPr>
            <w:r w:rsidRPr="008C68A5">
              <w:rPr>
                <w:szCs w:val="44"/>
              </w:rPr>
              <w:t xml:space="preserve">500 </w:t>
            </w:r>
            <w:r w:rsidRPr="008C68A5">
              <w:rPr>
                <w:szCs w:val="44"/>
                <w:lang w:val="en-US"/>
              </w:rPr>
              <w:t>mg</w:t>
            </w:r>
            <w:r w:rsidRPr="008C68A5">
              <w:rPr>
                <w:szCs w:val="44"/>
                <w:lang w:val="ru-RU"/>
              </w:rPr>
              <w:t xml:space="preserve">/125 </w:t>
            </w:r>
            <w:r w:rsidRPr="008C68A5">
              <w:rPr>
                <w:szCs w:val="44"/>
                <w:lang w:val="en-US"/>
              </w:rPr>
              <w:t>mg</w:t>
            </w:r>
            <w:r w:rsidRPr="008C68A5">
              <w:rPr>
                <w:szCs w:val="44"/>
                <w:lang w:val="ru-RU"/>
              </w:rPr>
              <w:t xml:space="preserve"> </w:t>
            </w:r>
            <w:r w:rsidRPr="008C68A5">
              <w:rPr>
                <w:szCs w:val="44"/>
              </w:rPr>
              <w:t xml:space="preserve">на всеки 24 часа, плюс 500 </w:t>
            </w:r>
            <w:r w:rsidRPr="008C68A5">
              <w:rPr>
                <w:szCs w:val="44"/>
                <w:lang w:val="en-US"/>
              </w:rPr>
              <w:t>mg</w:t>
            </w:r>
            <w:r w:rsidRPr="008C68A5">
              <w:rPr>
                <w:szCs w:val="44"/>
                <w:lang w:val="ru-RU"/>
              </w:rPr>
              <w:t xml:space="preserve">/125 </w:t>
            </w:r>
            <w:r w:rsidRPr="008C68A5">
              <w:rPr>
                <w:szCs w:val="44"/>
                <w:lang w:val="en-US"/>
              </w:rPr>
              <w:t>mg</w:t>
            </w:r>
            <w:r w:rsidRPr="008C68A5">
              <w:rPr>
                <w:szCs w:val="44"/>
                <w:lang w:val="ru-RU"/>
              </w:rPr>
              <w:t xml:space="preserve"> </w:t>
            </w:r>
            <w:r w:rsidRPr="008C68A5">
              <w:rPr>
                <w:szCs w:val="44"/>
              </w:rPr>
              <w:t>по време на диализата, да се повтори в края на диализата (тъй като серумните концентрации на амоксицилин и клавуланова киселина са намалени)</w:t>
            </w:r>
          </w:p>
        </w:tc>
      </w:tr>
    </w:tbl>
    <w:p w14:paraId="3A95D631" w14:textId="49BEC41F" w:rsidR="008C68A5" w:rsidRDefault="008C68A5" w:rsidP="008C68A5">
      <w:pPr>
        <w:rPr>
          <w:rFonts w:cs="Arial"/>
        </w:rPr>
      </w:pPr>
    </w:p>
    <w:p w14:paraId="3676AA7C" w14:textId="1996400D" w:rsidR="008C68A5" w:rsidRDefault="008C68A5" w:rsidP="008C68A5">
      <w:pPr>
        <w:rPr>
          <w:lang w:val="en-US"/>
        </w:rPr>
      </w:pPr>
      <w:r>
        <w:t xml:space="preserve">Деца &lt; 40 </w:t>
      </w:r>
      <w:r>
        <w:rPr>
          <w:lang w:val="en-US"/>
        </w:rPr>
        <w:t>kg</w:t>
      </w:r>
    </w:p>
    <w:tbl>
      <w:tblPr>
        <w:tblStyle w:val="TableGrid"/>
        <w:tblW w:w="9606" w:type="dxa"/>
        <w:tblLook w:val="04A0" w:firstRow="1" w:lastRow="0" w:firstColumn="1" w:lastColumn="0" w:noHBand="0" w:noVBand="1"/>
      </w:tblPr>
      <w:tblGrid>
        <w:gridCol w:w="2204"/>
        <w:gridCol w:w="7402"/>
      </w:tblGrid>
      <w:tr w:rsidR="008C68A5" w14:paraId="25148F1C" w14:textId="77777777" w:rsidTr="008C68A5">
        <w:tc>
          <w:tcPr>
            <w:tcW w:w="2204" w:type="dxa"/>
          </w:tcPr>
          <w:p w14:paraId="6DCD2C23" w14:textId="5AE26D5C" w:rsidR="008C68A5" w:rsidRPr="008C68A5" w:rsidRDefault="008C68A5" w:rsidP="008C68A5">
            <w:pPr>
              <w:rPr>
                <w:rFonts w:cs="Arial"/>
              </w:rPr>
            </w:pPr>
            <w:r w:rsidRPr="008C68A5">
              <w:rPr>
                <w:szCs w:val="44"/>
              </w:rPr>
              <w:t>С</w:t>
            </w:r>
            <w:r w:rsidR="0073388F">
              <w:rPr>
                <w:szCs w:val="44"/>
                <w:lang w:val="en-US"/>
              </w:rPr>
              <w:t>I</w:t>
            </w:r>
            <w:r w:rsidRPr="008C68A5">
              <w:rPr>
                <w:szCs w:val="44"/>
              </w:rPr>
              <w:t xml:space="preserve">сг: 10-30 </w:t>
            </w:r>
            <w:r w:rsidRPr="008C68A5">
              <w:rPr>
                <w:szCs w:val="44"/>
                <w:lang w:val="en-US"/>
              </w:rPr>
              <w:t>ml/min</w:t>
            </w:r>
          </w:p>
        </w:tc>
        <w:tc>
          <w:tcPr>
            <w:tcW w:w="7402" w:type="dxa"/>
          </w:tcPr>
          <w:p w14:paraId="73231CCB" w14:textId="233C68C8" w:rsidR="008C68A5" w:rsidRPr="008C68A5" w:rsidRDefault="008C68A5" w:rsidP="008C68A5">
            <w:pPr>
              <w:rPr>
                <w:rFonts w:cs="Arial"/>
              </w:rPr>
            </w:pPr>
            <w:r w:rsidRPr="008C68A5">
              <w:rPr>
                <w:szCs w:val="44"/>
              </w:rPr>
              <w:t xml:space="preserve">15 </w:t>
            </w:r>
            <w:r w:rsidRPr="008C68A5">
              <w:rPr>
                <w:szCs w:val="44"/>
                <w:lang w:val="en-US"/>
              </w:rPr>
              <w:t>mg</w:t>
            </w:r>
            <w:r w:rsidRPr="008C68A5">
              <w:rPr>
                <w:szCs w:val="44"/>
                <w:lang w:val="ru-RU"/>
              </w:rPr>
              <w:t xml:space="preserve">/3,75 </w:t>
            </w:r>
            <w:r w:rsidRPr="008C68A5">
              <w:rPr>
                <w:szCs w:val="44"/>
                <w:lang w:val="en-US"/>
              </w:rPr>
              <w:t>mg</w:t>
            </w:r>
            <w:r w:rsidRPr="008C68A5">
              <w:rPr>
                <w:szCs w:val="44"/>
                <w:lang w:val="ru-RU"/>
              </w:rPr>
              <w:t>/</w:t>
            </w:r>
            <w:r w:rsidRPr="008C68A5">
              <w:rPr>
                <w:szCs w:val="44"/>
                <w:lang w:val="en-US"/>
              </w:rPr>
              <w:t>kg</w:t>
            </w:r>
            <w:r w:rsidRPr="008C68A5">
              <w:rPr>
                <w:szCs w:val="44"/>
                <w:lang w:val="ru-RU"/>
              </w:rPr>
              <w:t xml:space="preserve"> </w:t>
            </w:r>
            <w:r w:rsidRPr="008C68A5">
              <w:rPr>
                <w:szCs w:val="44"/>
              </w:rPr>
              <w:t xml:space="preserve">два пъти дневно (максимално 500 </w:t>
            </w:r>
            <w:r w:rsidRPr="008C68A5">
              <w:rPr>
                <w:szCs w:val="44"/>
                <w:lang w:val="en-US"/>
              </w:rPr>
              <w:t>mg</w:t>
            </w:r>
            <w:r w:rsidRPr="008C68A5">
              <w:rPr>
                <w:szCs w:val="44"/>
                <w:lang w:val="ru-RU"/>
              </w:rPr>
              <w:t xml:space="preserve">/125 </w:t>
            </w:r>
            <w:r w:rsidRPr="008C68A5">
              <w:rPr>
                <w:szCs w:val="44"/>
                <w:lang w:val="en-US"/>
              </w:rPr>
              <w:t>mg</w:t>
            </w:r>
            <w:r w:rsidRPr="008C68A5">
              <w:rPr>
                <w:szCs w:val="44"/>
                <w:lang w:val="ru-RU"/>
              </w:rPr>
              <w:t xml:space="preserve"> </w:t>
            </w:r>
            <w:r w:rsidRPr="008C68A5">
              <w:rPr>
                <w:szCs w:val="44"/>
              </w:rPr>
              <w:t>два пъти дневно)</w:t>
            </w:r>
          </w:p>
        </w:tc>
      </w:tr>
      <w:tr w:rsidR="008C68A5" w14:paraId="30AC7D50" w14:textId="77777777" w:rsidTr="008C68A5">
        <w:tc>
          <w:tcPr>
            <w:tcW w:w="2204" w:type="dxa"/>
          </w:tcPr>
          <w:p w14:paraId="20C2E649" w14:textId="5F8C76C1" w:rsidR="008C68A5" w:rsidRPr="008C68A5" w:rsidRDefault="008C68A5" w:rsidP="008C68A5">
            <w:pPr>
              <w:rPr>
                <w:rFonts w:cs="Arial"/>
              </w:rPr>
            </w:pPr>
            <w:proofErr w:type="spellStart"/>
            <w:r w:rsidRPr="008C68A5">
              <w:rPr>
                <w:szCs w:val="44"/>
                <w:lang w:val="en-US"/>
              </w:rPr>
              <w:t>Clcr</w:t>
            </w:r>
            <w:proofErr w:type="spellEnd"/>
            <w:r w:rsidRPr="008C68A5">
              <w:rPr>
                <w:szCs w:val="44"/>
                <w:lang w:val="en-US"/>
              </w:rPr>
              <w:t xml:space="preserve"> </w:t>
            </w:r>
            <w:r w:rsidRPr="008C68A5">
              <w:rPr>
                <w:szCs w:val="44"/>
              </w:rPr>
              <w:t xml:space="preserve">&lt;10 </w:t>
            </w:r>
            <w:r w:rsidRPr="008C68A5">
              <w:rPr>
                <w:szCs w:val="44"/>
                <w:lang w:val="en-US"/>
              </w:rPr>
              <w:t>ml/min</w:t>
            </w:r>
          </w:p>
        </w:tc>
        <w:tc>
          <w:tcPr>
            <w:tcW w:w="7402" w:type="dxa"/>
          </w:tcPr>
          <w:p w14:paraId="70095270" w14:textId="2AB4A980" w:rsidR="008C68A5" w:rsidRPr="008C68A5" w:rsidRDefault="008C68A5" w:rsidP="008C68A5">
            <w:pPr>
              <w:rPr>
                <w:rFonts w:cs="Arial"/>
              </w:rPr>
            </w:pPr>
            <w:r w:rsidRPr="008C68A5">
              <w:rPr>
                <w:szCs w:val="44"/>
              </w:rPr>
              <w:t xml:space="preserve">15 </w:t>
            </w:r>
            <w:r w:rsidRPr="008C68A5">
              <w:rPr>
                <w:szCs w:val="44"/>
                <w:lang w:val="en-US"/>
              </w:rPr>
              <w:t>mg</w:t>
            </w:r>
            <w:r w:rsidRPr="008C68A5">
              <w:rPr>
                <w:szCs w:val="44"/>
                <w:lang w:val="ru-RU"/>
              </w:rPr>
              <w:t xml:space="preserve">/3,75 </w:t>
            </w:r>
            <w:r w:rsidRPr="008C68A5">
              <w:rPr>
                <w:szCs w:val="44"/>
                <w:lang w:val="en-US"/>
              </w:rPr>
              <w:t>mg</w:t>
            </w:r>
            <w:r w:rsidRPr="008C68A5">
              <w:rPr>
                <w:szCs w:val="44"/>
                <w:lang w:val="ru-RU"/>
              </w:rPr>
              <w:t>/</w:t>
            </w:r>
            <w:r w:rsidRPr="008C68A5">
              <w:rPr>
                <w:szCs w:val="44"/>
                <w:lang w:val="en-US"/>
              </w:rPr>
              <w:t>kg</w:t>
            </w:r>
            <w:r w:rsidRPr="008C68A5">
              <w:rPr>
                <w:szCs w:val="44"/>
                <w:lang w:val="ru-RU"/>
              </w:rPr>
              <w:t xml:space="preserve"> </w:t>
            </w:r>
            <w:r w:rsidRPr="008C68A5">
              <w:rPr>
                <w:szCs w:val="44"/>
              </w:rPr>
              <w:t xml:space="preserve">еднократна дневна доза (максимум 500 </w:t>
            </w:r>
            <w:r w:rsidRPr="008C68A5">
              <w:rPr>
                <w:szCs w:val="44"/>
                <w:lang w:val="en-US"/>
              </w:rPr>
              <w:t>mg</w:t>
            </w:r>
            <w:r w:rsidRPr="008C68A5">
              <w:rPr>
                <w:szCs w:val="44"/>
                <w:lang w:val="ru-RU"/>
              </w:rPr>
              <w:t xml:space="preserve">/125 </w:t>
            </w:r>
            <w:r w:rsidRPr="008C68A5">
              <w:rPr>
                <w:szCs w:val="44"/>
                <w:lang w:val="en-US"/>
              </w:rPr>
              <w:t>mg</w:t>
            </w:r>
            <w:r w:rsidRPr="008C68A5">
              <w:rPr>
                <w:szCs w:val="44"/>
                <w:lang w:val="ru-RU"/>
              </w:rPr>
              <w:t>)</w:t>
            </w:r>
          </w:p>
        </w:tc>
      </w:tr>
      <w:tr w:rsidR="008C68A5" w14:paraId="16A6698D" w14:textId="77777777" w:rsidTr="008C68A5">
        <w:tc>
          <w:tcPr>
            <w:tcW w:w="2204" w:type="dxa"/>
          </w:tcPr>
          <w:p w14:paraId="64502BD2" w14:textId="6FD74FBD" w:rsidR="008C68A5" w:rsidRPr="008C68A5" w:rsidRDefault="008C68A5" w:rsidP="008C68A5">
            <w:pPr>
              <w:rPr>
                <w:rFonts w:cs="Arial"/>
              </w:rPr>
            </w:pPr>
            <w:r w:rsidRPr="008C68A5">
              <w:rPr>
                <w:szCs w:val="44"/>
              </w:rPr>
              <w:t>Хемодиализа</w:t>
            </w:r>
          </w:p>
        </w:tc>
        <w:tc>
          <w:tcPr>
            <w:tcW w:w="7402" w:type="dxa"/>
          </w:tcPr>
          <w:p w14:paraId="321B075D" w14:textId="77777777" w:rsidR="008C68A5" w:rsidRPr="008C68A5" w:rsidRDefault="008C68A5" w:rsidP="008C68A5">
            <w:r w:rsidRPr="008C68A5">
              <w:rPr>
                <w:szCs w:val="44"/>
              </w:rPr>
              <w:t xml:space="preserve">15 </w:t>
            </w:r>
            <w:r w:rsidRPr="008C68A5">
              <w:rPr>
                <w:szCs w:val="44"/>
                <w:lang w:val="en-US"/>
              </w:rPr>
              <w:t>mg</w:t>
            </w:r>
            <w:r w:rsidRPr="008C68A5">
              <w:rPr>
                <w:szCs w:val="44"/>
                <w:lang w:val="ru-RU"/>
              </w:rPr>
              <w:t xml:space="preserve">/3,75 </w:t>
            </w:r>
            <w:r w:rsidRPr="008C68A5">
              <w:rPr>
                <w:szCs w:val="44"/>
                <w:lang w:val="en-US"/>
              </w:rPr>
              <w:t>mg</w:t>
            </w:r>
            <w:r w:rsidRPr="008C68A5">
              <w:rPr>
                <w:szCs w:val="44"/>
                <w:lang w:val="ru-RU"/>
              </w:rPr>
              <w:t>/</w:t>
            </w:r>
            <w:r w:rsidRPr="008C68A5">
              <w:rPr>
                <w:szCs w:val="44"/>
                <w:lang w:val="en-US"/>
              </w:rPr>
              <w:t>kg</w:t>
            </w:r>
            <w:r w:rsidRPr="008C68A5">
              <w:rPr>
                <w:szCs w:val="44"/>
                <w:lang w:val="ru-RU"/>
              </w:rPr>
              <w:t xml:space="preserve"> </w:t>
            </w:r>
            <w:r w:rsidRPr="008C68A5">
              <w:rPr>
                <w:szCs w:val="44"/>
              </w:rPr>
              <w:t>на ден, веднъж дневно.</w:t>
            </w:r>
          </w:p>
          <w:p w14:paraId="72ADF53F" w14:textId="51F63E72" w:rsidR="008C68A5" w:rsidRPr="008C68A5" w:rsidRDefault="008C68A5" w:rsidP="008C68A5">
            <w:pPr>
              <w:rPr>
                <w:rFonts w:cs="Arial"/>
              </w:rPr>
            </w:pPr>
            <w:r w:rsidRPr="008C68A5">
              <w:rPr>
                <w:szCs w:val="44"/>
              </w:rPr>
              <w:t xml:space="preserve">Преди хемодиализата 15 </w:t>
            </w:r>
            <w:r w:rsidRPr="008C68A5">
              <w:rPr>
                <w:szCs w:val="44"/>
                <w:lang w:val="en-US"/>
              </w:rPr>
              <w:t>mg</w:t>
            </w:r>
            <w:r w:rsidRPr="008C68A5">
              <w:rPr>
                <w:szCs w:val="44"/>
                <w:lang w:val="ru-RU"/>
              </w:rPr>
              <w:t xml:space="preserve">/3,75 </w:t>
            </w:r>
            <w:r w:rsidRPr="008C68A5">
              <w:rPr>
                <w:szCs w:val="44"/>
                <w:lang w:val="en-US"/>
              </w:rPr>
              <w:t>mg</w:t>
            </w:r>
            <w:r w:rsidRPr="008C68A5">
              <w:rPr>
                <w:szCs w:val="44"/>
                <w:lang w:val="ru-RU"/>
              </w:rPr>
              <w:t>/</w:t>
            </w:r>
            <w:r w:rsidRPr="008C68A5">
              <w:rPr>
                <w:szCs w:val="44"/>
                <w:lang w:val="en-US"/>
              </w:rPr>
              <w:t>kg</w:t>
            </w:r>
            <w:r w:rsidRPr="008C68A5">
              <w:rPr>
                <w:szCs w:val="44"/>
                <w:lang w:val="ru-RU"/>
              </w:rPr>
              <w:t xml:space="preserve">. </w:t>
            </w:r>
            <w:r w:rsidRPr="008C68A5">
              <w:rPr>
                <w:szCs w:val="44"/>
              </w:rPr>
              <w:t xml:space="preserve">За да се възстановят циркулиращите нива на лекарството, 15 </w:t>
            </w:r>
            <w:r w:rsidRPr="008C68A5">
              <w:rPr>
                <w:szCs w:val="44"/>
                <w:lang w:val="en-US"/>
              </w:rPr>
              <w:t>mg</w:t>
            </w:r>
            <w:r w:rsidRPr="008C68A5">
              <w:rPr>
                <w:szCs w:val="44"/>
                <w:lang w:val="ru-RU"/>
              </w:rPr>
              <w:t xml:space="preserve">/3,75 </w:t>
            </w:r>
            <w:r w:rsidRPr="008C68A5">
              <w:rPr>
                <w:szCs w:val="44"/>
                <w:lang w:val="en-US"/>
              </w:rPr>
              <w:t>mg</w:t>
            </w:r>
            <w:r w:rsidRPr="008C68A5">
              <w:rPr>
                <w:szCs w:val="44"/>
                <w:lang w:val="ru-RU"/>
              </w:rPr>
              <w:t>/</w:t>
            </w:r>
            <w:r w:rsidRPr="008C68A5">
              <w:rPr>
                <w:szCs w:val="44"/>
                <w:lang w:val="en-US"/>
              </w:rPr>
              <w:t>kg</w:t>
            </w:r>
            <w:r w:rsidRPr="008C68A5">
              <w:rPr>
                <w:szCs w:val="44"/>
                <w:lang w:val="ru-RU"/>
              </w:rPr>
              <w:t xml:space="preserve"> </w:t>
            </w:r>
            <w:r w:rsidRPr="008C68A5">
              <w:rPr>
                <w:szCs w:val="44"/>
              </w:rPr>
              <w:t>трябва да се приложи след хемодиализата.</w:t>
            </w:r>
          </w:p>
        </w:tc>
      </w:tr>
    </w:tbl>
    <w:p w14:paraId="6B0F258A" w14:textId="77777777" w:rsidR="008C68A5" w:rsidRPr="008C68A5" w:rsidRDefault="008C68A5" w:rsidP="008C68A5">
      <w:pPr>
        <w:spacing w:line="240" w:lineRule="auto"/>
        <w:rPr>
          <w:rFonts w:eastAsia="Times New Roman" w:cs="Arial"/>
        </w:rPr>
      </w:pPr>
      <w:bookmarkStart w:id="1" w:name="bookmark0"/>
      <w:r w:rsidRPr="008C68A5">
        <w:rPr>
          <w:rFonts w:eastAsia="Times New Roman" w:cs="Arial"/>
          <w:b/>
          <w:bCs/>
          <w:color w:val="000000"/>
          <w:u w:val="single"/>
          <w:lang w:eastAsia="bg-BG"/>
        </w:rPr>
        <w:lastRenderedPageBreak/>
        <w:t xml:space="preserve">875 </w:t>
      </w:r>
      <w:r w:rsidRPr="008C68A5">
        <w:rPr>
          <w:rFonts w:eastAsia="Times New Roman" w:cs="Arial"/>
          <w:b/>
          <w:bCs/>
          <w:color w:val="000000"/>
          <w:u w:val="single"/>
          <w:lang w:val="en-US"/>
        </w:rPr>
        <w:t>mg</w:t>
      </w:r>
      <w:r w:rsidRPr="008C68A5">
        <w:rPr>
          <w:rFonts w:eastAsia="Times New Roman" w:cs="Arial"/>
          <w:b/>
          <w:bCs/>
          <w:color w:val="000000"/>
          <w:u w:val="single"/>
          <w:lang w:val="ru-RU"/>
        </w:rPr>
        <w:t xml:space="preserve">/125 </w:t>
      </w:r>
      <w:r w:rsidRPr="008C68A5">
        <w:rPr>
          <w:rFonts w:eastAsia="Times New Roman" w:cs="Arial"/>
          <w:b/>
          <w:bCs/>
          <w:color w:val="000000"/>
          <w:u w:val="single"/>
          <w:lang w:val="en-US"/>
        </w:rPr>
        <w:t>mg</w:t>
      </w:r>
      <w:r w:rsidRPr="008C68A5">
        <w:rPr>
          <w:rFonts w:eastAsia="Times New Roman" w:cs="Arial"/>
          <w:b/>
          <w:bCs/>
          <w:color w:val="000000"/>
          <w:u w:val="single"/>
          <w:lang w:val="ru-RU"/>
        </w:rPr>
        <w:t xml:space="preserve"> </w:t>
      </w:r>
      <w:r w:rsidRPr="008C68A5">
        <w:rPr>
          <w:rFonts w:eastAsia="Times New Roman" w:cs="Arial"/>
          <w:b/>
          <w:bCs/>
          <w:color w:val="000000"/>
          <w:u w:val="single"/>
          <w:lang w:eastAsia="bg-BG"/>
        </w:rPr>
        <w:t>Филмирани таблетки;</w:t>
      </w:r>
      <w:bookmarkEnd w:id="1"/>
    </w:p>
    <w:p w14:paraId="3F20191E" w14:textId="0050C17A" w:rsidR="008C68A5" w:rsidRPr="008C68A5" w:rsidRDefault="008C68A5" w:rsidP="008C68A5">
      <w:pPr>
        <w:spacing w:line="240" w:lineRule="auto"/>
        <w:rPr>
          <w:rFonts w:eastAsia="Times New Roman" w:cs="Arial"/>
        </w:rPr>
      </w:pPr>
      <w:r w:rsidRPr="008C68A5">
        <w:rPr>
          <w:rFonts w:eastAsia="Times New Roman" w:cs="Arial"/>
          <w:color w:val="000000"/>
          <w:u w:val="single"/>
          <w:lang w:eastAsia="bg-BG"/>
        </w:rPr>
        <w:t xml:space="preserve">Възрастни и деца ≥ 40 </w:t>
      </w:r>
      <w:r w:rsidRPr="008C68A5">
        <w:rPr>
          <w:rFonts w:eastAsia="Times New Roman" w:cs="Arial"/>
          <w:color w:val="000000"/>
          <w:u w:val="single"/>
          <w:lang w:val="en-US"/>
        </w:rPr>
        <w:t>kg</w:t>
      </w:r>
    </w:p>
    <w:p w14:paraId="22533CDE" w14:textId="77777777" w:rsidR="008C68A5" w:rsidRDefault="008C68A5" w:rsidP="008C68A5">
      <w:pPr>
        <w:spacing w:line="240" w:lineRule="auto"/>
        <w:rPr>
          <w:rFonts w:eastAsia="Times New Roman" w:cs="Arial"/>
        </w:rPr>
      </w:pPr>
      <w:r w:rsidRPr="008C68A5">
        <w:rPr>
          <w:rFonts w:eastAsia="Times New Roman" w:cs="Arial"/>
          <w:color w:val="000000"/>
          <w:lang w:eastAsia="bg-BG"/>
        </w:rPr>
        <w:t>Препоръчителни дози:</w:t>
      </w:r>
    </w:p>
    <w:p w14:paraId="2318EE8A" w14:textId="77777777" w:rsidR="008C68A5" w:rsidRPr="008C68A5" w:rsidRDefault="008C68A5" w:rsidP="008C68A5">
      <w:pPr>
        <w:pStyle w:val="ListParagraph"/>
        <w:numPr>
          <w:ilvl w:val="0"/>
          <w:numId w:val="33"/>
        </w:numPr>
        <w:spacing w:line="240" w:lineRule="auto"/>
        <w:rPr>
          <w:rFonts w:eastAsia="Times New Roman" w:cs="Arial"/>
        </w:rPr>
      </w:pPr>
      <w:r w:rsidRPr="008C68A5">
        <w:rPr>
          <w:rFonts w:eastAsia="Times New Roman" w:cs="Arial"/>
          <w:color w:val="000000"/>
          <w:lang w:eastAsia="bg-BG"/>
        </w:rPr>
        <w:t xml:space="preserve">Стандартна доза: (за всички индикации) 875 </w:t>
      </w:r>
      <w:r w:rsidRPr="008C68A5">
        <w:rPr>
          <w:rFonts w:eastAsia="Times New Roman" w:cs="Arial"/>
          <w:color w:val="000000"/>
          <w:lang w:val="en-US"/>
        </w:rPr>
        <w:t>mg</w:t>
      </w:r>
      <w:r w:rsidRPr="008C68A5">
        <w:rPr>
          <w:rFonts w:eastAsia="Times New Roman" w:cs="Arial"/>
          <w:color w:val="000000"/>
          <w:lang w:val="ru-RU"/>
        </w:rPr>
        <w:t xml:space="preserve">/125 </w:t>
      </w:r>
      <w:r w:rsidRPr="008C68A5">
        <w:rPr>
          <w:rFonts w:eastAsia="Times New Roman" w:cs="Arial"/>
          <w:color w:val="000000"/>
          <w:lang w:val="en-US"/>
        </w:rPr>
        <w:t>mg</w:t>
      </w:r>
      <w:r w:rsidRPr="008C68A5">
        <w:rPr>
          <w:rFonts w:eastAsia="Times New Roman" w:cs="Arial"/>
          <w:color w:val="000000"/>
          <w:lang w:val="ru-RU"/>
        </w:rPr>
        <w:t xml:space="preserve"> </w:t>
      </w:r>
      <w:r w:rsidRPr="008C68A5">
        <w:rPr>
          <w:rFonts w:eastAsia="Times New Roman" w:cs="Arial"/>
          <w:color w:val="000000"/>
          <w:lang w:eastAsia="bg-BG"/>
        </w:rPr>
        <w:t>два пъти дневно.</w:t>
      </w:r>
    </w:p>
    <w:p w14:paraId="15C3AA5C" w14:textId="08DA108F" w:rsidR="008C68A5" w:rsidRPr="008C68A5" w:rsidRDefault="008C68A5" w:rsidP="008C68A5">
      <w:pPr>
        <w:pStyle w:val="ListParagraph"/>
        <w:numPr>
          <w:ilvl w:val="0"/>
          <w:numId w:val="33"/>
        </w:numPr>
        <w:spacing w:line="240" w:lineRule="auto"/>
        <w:rPr>
          <w:rFonts w:eastAsia="Times New Roman" w:cs="Arial"/>
        </w:rPr>
      </w:pPr>
      <w:r w:rsidRPr="008C68A5">
        <w:rPr>
          <w:rFonts w:eastAsia="Times New Roman" w:cs="Arial"/>
          <w:color w:val="000000"/>
          <w:lang w:eastAsia="bg-BG"/>
        </w:rPr>
        <w:t>По-високи дози - (по-специално за инфекции като отитис медиа, синузит, инфекции</w:t>
      </w:r>
      <w:r>
        <w:rPr>
          <w:rFonts w:eastAsia="Times New Roman" w:cs="Arial"/>
          <w:color w:val="000000"/>
          <w:lang w:eastAsia="bg-BG"/>
        </w:rPr>
        <w:t xml:space="preserve"> </w:t>
      </w:r>
      <w:r w:rsidRPr="008C68A5">
        <w:rPr>
          <w:rFonts w:eastAsia="Times New Roman" w:cs="Arial"/>
          <w:color w:val="000000"/>
          <w:lang w:eastAsia="bg-BG"/>
        </w:rPr>
        <w:t xml:space="preserve">на долните дихателни пътища и инфекции на пикочните пътища): 875 </w:t>
      </w:r>
      <w:r w:rsidRPr="008C68A5">
        <w:rPr>
          <w:rFonts w:eastAsia="Times New Roman" w:cs="Arial"/>
          <w:color w:val="000000"/>
          <w:lang w:val="en-US"/>
        </w:rPr>
        <w:t>mg</w:t>
      </w:r>
      <w:r w:rsidRPr="008C68A5">
        <w:rPr>
          <w:rFonts w:eastAsia="Times New Roman" w:cs="Arial"/>
          <w:color w:val="000000"/>
          <w:lang w:val="ru-RU"/>
        </w:rPr>
        <w:t xml:space="preserve">/125 </w:t>
      </w:r>
      <w:r w:rsidRPr="008C68A5">
        <w:rPr>
          <w:rFonts w:eastAsia="Times New Roman" w:cs="Arial"/>
          <w:color w:val="000000"/>
          <w:lang w:val="en-US"/>
        </w:rPr>
        <w:t>mg</w:t>
      </w:r>
      <w:r w:rsidRPr="008C68A5">
        <w:rPr>
          <w:rFonts w:eastAsia="Times New Roman" w:cs="Arial"/>
          <w:color w:val="000000"/>
          <w:lang w:val="ru-RU"/>
        </w:rPr>
        <w:t xml:space="preserve"> </w:t>
      </w:r>
      <w:r w:rsidRPr="008C68A5">
        <w:rPr>
          <w:rFonts w:eastAsia="Times New Roman" w:cs="Arial"/>
          <w:color w:val="000000"/>
          <w:lang w:eastAsia="bg-BG"/>
        </w:rPr>
        <w:t>три пъти на ден.</w:t>
      </w:r>
    </w:p>
    <w:p w14:paraId="6BFD76FF" w14:textId="77777777" w:rsidR="008C68A5" w:rsidRDefault="008C68A5" w:rsidP="008C68A5">
      <w:pPr>
        <w:spacing w:line="240" w:lineRule="auto"/>
        <w:rPr>
          <w:rFonts w:eastAsia="Times New Roman" w:cs="Arial"/>
          <w:color w:val="000000"/>
          <w:u w:val="single"/>
          <w:lang w:eastAsia="bg-BG"/>
        </w:rPr>
      </w:pPr>
    </w:p>
    <w:p w14:paraId="0E6B4E56" w14:textId="351B1B92" w:rsidR="008C68A5" w:rsidRPr="008C68A5" w:rsidRDefault="008C68A5" w:rsidP="008C68A5">
      <w:pPr>
        <w:spacing w:line="240" w:lineRule="auto"/>
        <w:rPr>
          <w:rFonts w:eastAsia="Times New Roman" w:cs="Arial"/>
        </w:rPr>
      </w:pPr>
      <w:r w:rsidRPr="008C68A5">
        <w:rPr>
          <w:rFonts w:eastAsia="Times New Roman" w:cs="Arial"/>
          <w:color w:val="000000"/>
          <w:u w:val="single"/>
          <w:lang w:eastAsia="bg-BG"/>
        </w:rPr>
        <w:t xml:space="preserve">Деца &lt; 40 </w:t>
      </w:r>
      <w:r w:rsidRPr="008C68A5">
        <w:rPr>
          <w:rFonts w:eastAsia="Times New Roman" w:cs="Arial"/>
          <w:color w:val="000000"/>
          <w:u w:val="single"/>
          <w:lang w:val="en-US"/>
        </w:rPr>
        <w:t>kg</w:t>
      </w:r>
    </w:p>
    <w:p w14:paraId="45A8F496" w14:textId="77777777" w:rsidR="008C68A5" w:rsidRPr="008C68A5" w:rsidRDefault="008C68A5" w:rsidP="008C68A5">
      <w:pPr>
        <w:spacing w:line="240" w:lineRule="auto"/>
        <w:rPr>
          <w:rFonts w:eastAsia="Times New Roman" w:cs="Arial"/>
        </w:rPr>
      </w:pPr>
      <w:r w:rsidRPr="008C68A5">
        <w:rPr>
          <w:rFonts w:eastAsia="Times New Roman" w:cs="Arial"/>
          <w:color w:val="000000"/>
          <w:lang w:eastAsia="bg-BG"/>
        </w:rPr>
        <w:t xml:space="preserve">Децата може да се лекуват с АЛВОКЛАВ таблетки, суспензии или педиатрични </w:t>
      </w:r>
      <w:r w:rsidRPr="008C68A5">
        <w:rPr>
          <w:rFonts w:eastAsia="Times New Roman" w:cs="Arial"/>
          <w:color w:val="000000"/>
          <w:lang w:val="en-US"/>
        </w:rPr>
        <w:t>camera</w:t>
      </w:r>
    </w:p>
    <w:p w14:paraId="07679669" w14:textId="77777777" w:rsidR="008C68A5" w:rsidRDefault="008C68A5" w:rsidP="008C68A5">
      <w:pPr>
        <w:spacing w:line="240" w:lineRule="auto"/>
        <w:rPr>
          <w:rFonts w:eastAsia="Times New Roman" w:cs="Arial"/>
          <w:color w:val="000000"/>
          <w:lang w:eastAsia="bg-BG"/>
        </w:rPr>
      </w:pPr>
    </w:p>
    <w:p w14:paraId="7DBBF2EF" w14:textId="75CAFD62" w:rsidR="008C68A5" w:rsidRPr="008C68A5" w:rsidRDefault="008C68A5" w:rsidP="008C68A5">
      <w:pPr>
        <w:spacing w:line="240" w:lineRule="auto"/>
        <w:rPr>
          <w:rFonts w:eastAsia="Times New Roman" w:cs="Arial"/>
        </w:rPr>
      </w:pPr>
      <w:r w:rsidRPr="008C68A5">
        <w:rPr>
          <w:rFonts w:eastAsia="Times New Roman" w:cs="Arial"/>
          <w:color w:val="000000"/>
          <w:lang w:eastAsia="bg-BG"/>
        </w:rPr>
        <w:t>Препоръчителни дози:</w:t>
      </w:r>
    </w:p>
    <w:p w14:paraId="2E63AFDD" w14:textId="77777777" w:rsidR="008C68A5" w:rsidRPr="008C68A5" w:rsidRDefault="008C68A5" w:rsidP="008C68A5">
      <w:pPr>
        <w:pStyle w:val="ListParagraph"/>
        <w:numPr>
          <w:ilvl w:val="0"/>
          <w:numId w:val="34"/>
        </w:numPr>
        <w:spacing w:line="240" w:lineRule="auto"/>
        <w:rPr>
          <w:rFonts w:eastAsia="Times New Roman" w:cs="Arial"/>
          <w:color w:val="000000"/>
          <w:lang w:eastAsia="bg-BG"/>
        </w:rPr>
      </w:pPr>
      <w:r w:rsidRPr="008C68A5">
        <w:rPr>
          <w:rFonts w:eastAsia="Times New Roman" w:cs="Arial"/>
          <w:color w:val="000000"/>
          <w:lang w:eastAsia="bg-BG"/>
        </w:rPr>
        <w:t xml:space="preserve">25 </w:t>
      </w:r>
      <w:r w:rsidRPr="008C68A5">
        <w:rPr>
          <w:rFonts w:eastAsia="Times New Roman" w:cs="Arial"/>
          <w:color w:val="000000"/>
          <w:lang w:val="en-US"/>
        </w:rPr>
        <w:t>mg</w:t>
      </w:r>
      <w:r w:rsidRPr="008C68A5">
        <w:rPr>
          <w:rFonts w:eastAsia="Times New Roman" w:cs="Arial"/>
          <w:color w:val="000000"/>
          <w:lang w:val="ru-RU"/>
        </w:rPr>
        <w:t xml:space="preserve">/3,6 </w:t>
      </w:r>
      <w:r w:rsidRPr="008C68A5">
        <w:rPr>
          <w:rFonts w:eastAsia="Times New Roman" w:cs="Arial"/>
          <w:color w:val="000000"/>
          <w:lang w:val="en-US"/>
        </w:rPr>
        <w:t>mg</w:t>
      </w:r>
      <w:r w:rsidRPr="008C68A5">
        <w:rPr>
          <w:rFonts w:eastAsia="Times New Roman" w:cs="Arial"/>
          <w:color w:val="000000"/>
          <w:lang w:val="ru-RU"/>
        </w:rPr>
        <w:t>/</w:t>
      </w:r>
      <w:r w:rsidRPr="008C68A5">
        <w:rPr>
          <w:rFonts w:eastAsia="Times New Roman" w:cs="Arial"/>
          <w:color w:val="000000"/>
          <w:lang w:val="en-US"/>
        </w:rPr>
        <w:t>kg</w:t>
      </w:r>
      <w:r w:rsidRPr="008C68A5">
        <w:rPr>
          <w:rFonts w:eastAsia="Times New Roman" w:cs="Arial"/>
          <w:color w:val="000000"/>
          <w:lang w:eastAsia="bg-BG"/>
        </w:rPr>
        <w:t xml:space="preserve">/ден до 45 </w:t>
      </w:r>
      <w:r w:rsidRPr="008C68A5">
        <w:rPr>
          <w:rFonts w:eastAsia="Times New Roman" w:cs="Arial"/>
          <w:color w:val="000000"/>
          <w:lang w:val="en-US"/>
        </w:rPr>
        <w:t>mg</w:t>
      </w:r>
      <w:r w:rsidRPr="008C68A5">
        <w:rPr>
          <w:rFonts w:eastAsia="Times New Roman" w:cs="Arial"/>
          <w:color w:val="000000"/>
          <w:lang w:val="ru-RU"/>
        </w:rPr>
        <w:t xml:space="preserve">/6,4 </w:t>
      </w:r>
      <w:r w:rsidRPr="008C68A5">
        <w:rPr>
          <w:rFonts w:eastAsia="Times New Roman" w:cs="Arial"/>
          <w:color w:val="000000"/>
          <w:lang w:val="en-US"/>
        </w:rPr>
        <w:t>mg</w:t>
      </w:r>
      <w:r w:rsidRPr="008C68A5">
        <w:rPr>
          <w:rFonts w:eastAsia="Times New Roman" w:cs="Arial"/>
          <w:color w:val="000000"/>
          <w:lang w:val="ru-RU"/>
        </w:rPr>
        <w:t>/</w:t>
      </w:r>
      <w:r w:rsidRPr="008C68A5">
        <w:rPr>
          <w:rFonts w:eastAsia="Times New Roman" w:cs="Arial"/>
          <w:color w:val="000000"/>
          <w:lang w:val="en-US"/>
        </w:rPr>
        <w:t>kg</w:t>
      </w:r>
      <w:r w:rsidRPr="008C68A5">
        <w:rPr>
          <w:rFonts w:eastAsia="Times New Roman" w:cs="Arial"/>
          <w:color w:val="000000"/>
          <w:lang w:eastAsia="bg-BG"/>
        </w:rPr>
        <w:t>/ден, приети на две разделени дози.</w:t>
      </w:r>
    </w:p>
    <w:p w14:paraId="415E80A2" w14:textId="77777777" w:rsidR="008C68A5" w:rsidRPr="008C68A5" w:rsidRDefault="008C68A5" w:rsidP="008C68A5">
      <w:pPr>
        <w:pStyle w:val="ListParagraph"/>
        <w:numPr>
          <w:ilvl w:val="0"/>
          <w:numId w:val="34"/>
        </w:numPr>
        <w:spacing w:line="240" w:lineRule="auto"/>
        <w:rPr>
          <w:rFonts w:eastAsia="Times New Roman" w:cs="Arial"/>
          <w:color w:val="000000"/>
          <w:lang w:eastAsia="bg-BG"/>
        </w:rPr>
      </w:pPr>
      <w:r w:rsidRPr="008C68A5">
        <w:rPr>
          <w:rFonts w:eastAsia="Times New Roman" w:cs="Arial"/>
          <w:color w:val="000000"/>
          <w:lang w:eastAsia="bg-BG"/>
        </w:rPr>
        <w:t xml:space="preserve">До 70 </w:t>
      </w:r>
      <w:r w:rsidRPr="008C68A5">
        <w:rPr>
          <w:rFonts w:eastAsia="Times New Roman" w:cs="Arial"/>
          <w:color w:val="000000"/>
          <w:lang w:val="en-US"/>
        </w:rPr>
        <w:t>mg</w:t>
      </w:r>
      <w:r w:rsidRPr="008C68A5">
        <w:rPr>
          <w:rFonts w:eastAsia="Times New Roman" w:cs="Arial"/>
          <w:color w:val="000000"/>
          <w:lang w:val="ru-RU"/>
        </w:rPr>
        <w:t xml:space="preserve">/10 </w:t>
      </w:r>
      <w:r w:rsidRPr="008C68A5">
        <w:rPr>
          <w:rFonts w:eastAsia="Times New Roman" w:cs="Arial"/>
          <w:color w:val="000000"/>
          <w:lang w:val="en-US"/>
        </w:rPr>
        <w:t>mg</w:t>
      </w:r>
      <w:r w:rsidRPr="008C68A5">
        <w:rPr>
          <w:rFonts w:eastAsia="Times New Roman" w:cs="Arial"/>
          <w:color w:val="000000"/>
          <w:lang w:val="ru-RU"/>
        </w:rPr>
        <w:t>/</w:t>
      </w:r>
      <w:r w:rsidRPr="008C68A5">
        <w:rPr>
          <w:rFonts w:eastAsia="Times New Roman" w:cs="Arial"/>
          <w:color w:val="000000"/>
          <w:lang w:val="en-US"/>
        </w:rPr>
        <w:t>kg</w:t>
      </w:r>
      <w:r w:rsidRPr="008C68A5">
        <w:rPr>
          <w:rFonts w:eastAsia="Times New Roman" w:cs="Arial"/>
          <w:color w:val="000000"/>
          <w:lang w:eastAsia="bg-BG"/>
        </w:rPr>
        <w:t>/ден, приети на две разделени дози може да се имат предвид за някои инфекции (като отитис медиа, синузит и инфекции на долните дихателни пътища).</w:t>
      </w:r>
    </w:p>
    <w:p w14:paraId="60E33FFC" w14:textId="77777777" w:rsidR="008C68A5" w:rsidRDefault="008C68A5" w:rsidP="008C68A5">
      <w:pPr>
        <w:spacing w:line="240" w:lineRule="auto"/>
        <w:rPr>
          <w:rFonts w:eastAsia="Times New Roman" w:cs="Arial"/>
          <w:color w:val="000000"/>
          <w:lang w:eastAsia="bg-BG"/>
        </w:rPr>
      </w:pPr>
    </w:p>
    <w:p w14:paraId="6179AE67" w14:textId="2C01ECB9" w:rsidR="008C68A5" w:rsidRPr="008C68A5" w:rsidRDefault="008C68A5" w:rsidP="008C68A5">
      <w:pPr>
        <w:spacing w:line="240" w:lineRule="auto"/>
        <w:rPr>
          <w:rFonts w:eastAsia="Times New Roman" w:cs="Arial"/>
        </w:rPr>
      </w:pPr>
      <w:r w:rsidRPr="008C68A5">
        <w:rPr>
          <w:rFonts w:eastAsia="Times New Roman" w:cs="Arial"/>
          <w:color w:val="000000"/>
          <w:lang w:eastAsia="bg-BG"/>
        </w:rPr>
        <w:t xml:space="preserve">Няма налични клинични дании за комбинации от амоксицилин/клавуланова киселина в съотношение 7:1 по отношение на дози, по-високи от 45 </w:t>
      </w:r>
      <w:r w:rsidRPr="008C68A5">
        <w:rPr>
          <w:rFonts w:eastAsia="Times New Roman" w:cs="Arial"/>
          <w:color w:val="000000"/>
          <w:lang w:val="en-US"/>
        </w:rPr>
        <w:t>mg</w:t>
      </w:r>
      <w:r w:rsidRPr="008C68A5">
        <w:rPr>
          <w:rFonts w:eastAsia="Times New Roman" w:cs="Arial"/>
          <w:color w:val="000000"/>
          <w:lang w:val="ru-RU"/>
        </w:rPr>
        <w:t xml:space="preserve">/ </w:t>
      </w:r>
      <w:r w:rsidRPr="008C68A5">
        <w:rPr>
          <w:rFonts w:eastAsia="Times New Roman" w:cs="Arial"/>
          <w:color w:val="000000"/>
          <w:lang w:eastAsia="bg-BG"/>
        </w:rPr>
        <w:t xml:space="preserve">6,4 </w:t>
      </w:r>
      <w:r w:rsidRPr="008C68A5">
        <w:rPr>
          <w:rFonts w:eastAsia="Times New Roman" w:cs="Arial"/>
          <w:color w:val="000000"/>
          <w:lang w:val="en-US"/>
        </w:rPr>
        <w:t>mg</w:t>
      </w:r>
      <w:r w:rsidRPr="008C68A5">
        <w:rPr>
          <w:rFonts w:eastAsia="Times New Roman" w:cs="Arial"/>
          <w:color w:val="000000"/>
          <w:lang w:val="ru-RU"/>
        </w:rPr>
        <w:t>/</w:t>
      </w:r>
      <w:r w:rsidRPr="008C68A5">
        <w:rPr>
          <w:rFonts w:eastAsia="Times New Roman" w:cs="Arial"/>
          <w:color w:val="000000"/>
          <w:lang w:val="en-US"/>
        </w:rPr>
        <w:t>kg</w:t>
      </w:r>
      <w:r w:rsidRPr="008C68A5">
        <w:rPr>
          <w:rFonts w:eastAsia="Times New Roman" w:cs="Arial"/>
          <w:color w:val="000000"/>
          <w:lang w:val="ru-RU"/>
        </w:rPr>
        <w:t xml:space="preserve"> </w:t>
      </w:r>
      <w:r w:rsidRPr="008C68A5">
        <w:rPr>
          <w:rFonts w:eastAsia="Times New Roman" w:cs="Arial"/>
          <w:color w:val="000000"/>
          <w:lang w:eastAsia="bg-BG"/>
        </w:rPr>
        <w:t>на ден при деца под 2- годишна възраст.</w:t>
      </w:r>
    </w:p>
    <w:p w14:paraId="1424804F" w14:textId="77777777" w:rsidR="008C68A5" w:rsidRPr="008C68A5" w:rsidRDefault="008C68A5" w:rsidP="008C68A5">
      <w:pPr>
        <w:spacing w:line="240" w:lineRule="auto"/>
        <w:rPr>
          <w:rFonts w:eastAsia="Times New Roman" w:cs="Arial"/>
        </w:rPr>
      </w:pPr>
      <w:r w:rsidRPr="008C68A5">
        <w:rPr>
          <w:rFonts w:eastAsia="Times New Roman" w:cs="Arial"/>
          <w:color w:val="000000"/>
          <w:lang w:eastAsia="bg-BG"/>
        </w:rPr>
        <w:t>Няма налични клинични данни за комбинации от амоксицилин/клавуланова киселина в съотношение 7:1 за пациенти под 2-месечна възраст. Поради това, не могат да се дадат препоръки за дозиране при тази популация.</w:t>
      </w:r>
    </w:p>
    <w:p w14:paraId="5036611D" w14:textId="77777777" w:rsidR="008C68A5" w:rsidRDefault="008C68A5" w:rsidP="008C68A5">
      <w:pPr>
        <w:spacing w:line="240" w:lineRule="auto"/>
        <w:rPr>
          <w:rFonts w:eastAsia="Times New Roman" w:cs="Arial"/>
          <w:color w:val="000000"/>
          <w:u w:val="single"/>
          <w:lang w:eastAsia="bg-BG"/>
        </w:rPr>
      </w:pPr>
    </w:p>
    <w:p w14:paraId="01EC9255" w14:textId="6BB66B11" w:rsidR="008C68A5" w:rsidRDefault="008C68A5" w:rsidP="008C68A5">
      <w:pPr>
        <w:spacing w:line="240" w:lineRule="auto"/>
        <w:rPr>
          <w:rFonts w:eastAsia="Times New Roman" w:cs="Arial"/>
          <w:color w:val="000000"/>
          <w:u w:val="single"/>
          <w:lang w:eastAsia="bg-BG"/>
        </w:rPr>
      </w:pPr>
      <w:r w:rsidRPr="008C68A5">
        <w:rPr>
          <w:rFonts w:eastAsia="Times New Roman" w:cs="Arial"/>
          <w:color w:val="000000"/>
          <w:u w:val="single"/>
          <w:lang w:eastAsia="bg-BG"/>
        </w:rPr>
        <w:t xml:space="preserve">Пациенти в старческа възраст </w:t>
      </w:r>
    </w:p>
    <w:p w14:paraId="575B16D6" w14:textId="70582E13" w:rsidR="008C68A5" w:rsidRPr="008C68A5" w:rsidRDefault="008C68A5" w:rsidP="008C68A5">
      <w:pPr>
        <w:spacing w:line="240" w:lineRule="auto"/>
        <w:rPr>
          <w:rFonts w:eastAsia="Times New Roman" w:cs="Arial"/>
        </w:rPr>
      </w:pPr>
      <w:r w:rsidRPr="008C68A5">
        <w:rPr>
          <w:rFonts w:eastAsia="Times New Roman" w:cs="Arial"/>
          <w:color w:val="000000"/>
          <w:lang w:eastAsia="bg-BG"/>
        </w:rPr>
        <w:t>Не се налага корекция на дозата.</w:t>
      </w:r>
    </w:p>
    <w:p w14:paraId="5A545545" w14:textId="77777777" w:rsidR="008C68A5" w:rsidRDefault="008C68A5" w:rsidP="008C68A5">
      <w:pPr>
        <w:spacing w:line="240" w:lineRule="auto"/>
        <w:rPr>
          <w:rFonts w:eastAsia="Times New Roman" w:cs="Arial"/>
          <w:color w:val="000000"/>
          <w:u w:val="single"/>
          <w:lang w:eastAsia="bg-BG"/>
        </w:rPr>
      </w:pPr>
    </w:p>
    <w:p w14:paraId="5C87FC29" w14:textId="17C4D546" w:rsidR="008C68A5" w:rsidRDefault="008C68A5" w:rsidP="008C68A5">
      <w:pPr>
        <w:spacing w:line="240" w:lineRule="auto"/>
        <w:rPr>
          <w:rFonts w:eastAsia="Times New Roman" w:cs="Arial"/>
          <w:color w:val="000000"/>
          <w:u w:val="single"/>
          <w:lang w:eastAsia="bg-BG"/>
        </w:rPr>
      </w:pPr>
      <w:r w:rsidRPr="008C68A5">
        <w:rPr>
          <w:rFonts w:eastAsia="Times New Roman" w:cs="Arial"/>
          <w:color w:val="000000"/>
          <w:u w:val="single"/>
          <w:lang w:eastAsia="bg-BG"/>
        </w:rPr>
        <w:t>Пациенти с увредена бъбречна функция</w:t>
      </w:r>
    </w:p>
    <w:p w14:paraId="5900F6B8" w14:textId="77777777" w:rsidR="00F44A6A" w:rsidRPr="00F44A6A" w:rsidRDefault="00F44A6A" w:rsidP="00F44A6A">
      <w:pPr>
        <w:spacing w:line="240" w:lineRule="auto"/>
        <w:rPr>
          <w:rFonts w:eastAsia="Times New Roman" w:cs="Arial"/>
        </w:rPr>
      </w:pPr>
      <w:r w:rsidRPr="00F44A6A">
        <w:rPr>
          <w:rFonts w:eastAsia="Times New Roman" w:cs="Arial"/>
          <w:color w:val="000000"/>
          <w:lang w:eastAsia="bg-BG"/>
        </w:rPr>
        <w:t xml:space="preserve">Не се налага корекция на дозата при пациенти с кретининов клирънс (С1сг) по-висок от 30 </w:t>
      </w:r>
      <w:r w:rsidRPr="00F44A6A">
        <w:rPr>
          <w:rFonts w:eastAsia="Times New Roman" w:cs="Arial"/>
          <w:color w:val="000000"/>
          <w:lang w:val="en-US"/>
        </w:rPr>
        <w:t>ml</w:t>
      </w:r>
      <w:r w:rsidRPr="00F44A6A">
        <w:rPr>
          <w:rFonts w:eastAsia="Times New Roman" w:cs="Arial"/>
          <w:color w:val="000000"/>
          <w:lang w:val="ru-RU"/>
        </w:rPr>
        <w:t>/</w:t>
      </w:r>
      <w:r w:rsidRPr="00F44A6A">
        <w:rPr>
          <w:rFonts w:eastAsia="Times New Roman" w:cs="Arial"/>
          <w:color w:val="000000"/>
          <w:lang w:val="en-US"/>
        </w:rPr>
        <w:t>min</w:t>
      </w:r>
      <w:r w:rsidRPr="00F44A6A">
        <w:rPr>
          <w:rFonts w:eastAsia="Times New Roman" w:cs="Arial"/>
          <w:color w:val="000000"/>
          <w:lang w:val="ru-RU"/>
        </w:rPr>
        <w:t>.</w:t>
      </w:r>
    </w:p>
    <w:p w14:paraId="01BB4EE2" w14:textId="77777777" w:rsidR="00F44A6A" w:rsidRPr="00F44A6A" w:rsidRDefault="00F44A6A" w:rsidP="00F44A6A">
      <w:pPr>
        <w:spacing w:line="240" w:lineRule="auto"/>
        <w:rPr>
          <w:rFonts w:eastAsia="Times New Roman" w:cs="Arial"/>
          <w:color w:val="000000"/>
          <w:lang w:eastAsia="bg-BG"/>
        </w:rPr>
      </w:pPr>
    </w:p>
    <w:p w14:paraId="1505E775" w14:textId="6262C20D" w:rsidR="00F44A6A" w:rsidRPr="00F44A6A" w:rsidRDefault="00F44A6A" w:rsidP="00F44A6A">
      <w:pPr>
        <w:spacing w:line="240" w:lineRule="auto"/>
        <w:rPr>
          <w:rFonts w:eastAsia="Times New Roman" w:cs="Arial"/>
        </w:rPr>
      </w:pPr>
      <w:r w:rsidRPr="00F44A6A">
        <w:rPr>
          <w:rFonts w:eastAsia="Times New Roman" w:cs="Arial"/>
          <w:color w:val="000000"/>
          <w:lang w:eastAsia="bg-BG"/>
        </w:rPr>
        <w:t xml:space="preserve">При пациенти с кретининов клирънс под 30 </w:t>
      </w:r>
      <w:r w:rsidRPr="00F44A6A">
        <w:rPr>
          <w:rFonts w:eastAsia="Times New Roman" w:cs="Arial"/>
          <w:color w:val="000000"/>
          <w:lang w:val="en-US"/>
        </w:rPr>
        <w:t>ml</w:t>
      </w:r>
      <w:r w:rsidRPr="00F44A6A">
        <w:rPr>
          <w:rFonts w:eastAsia="Times New Roman" w:cs="Arial"/>
          <w:color w:val="000000"/>
          <w:lang w:val="ru-RU"/>
        </w:rPr>
        <w:t>/</w:t>
      </w:r>
      <w:r w:rsidRPr="00F44A6A">
        <w:rPr>
          <w:rFonts w:eastAsia="Times New Roman" w:cs="Arial"/>
          <w:color w:val="000000"/>
          <w:lang w:val="en-US"/>
        </w:rPr>
        <w:t>min</w:t>
      </w:r>
      <w:r w:rsidRPr="00F44A6A">
        <w:rPr>
          <w:rFonts w:eastAsia="Times New Roman" w:cs="Arial"/>
          <w:color w:val="000000"/>
          <w:lang w:val="ru-RU"/>
        </w:rPr>
        <w:t xml:space="preserve">, </w:t>
      </w:r>
      <w:r w:rsidRPr="00F44A6A">
        <w:rPr>
          <w:rFonts w:eastAsia="Times New Roman" w:cs="Arial"/>
          <w:color w:val="000000"/>
          <w:lang w:eastAsia="bg-BG"/>
        </w:rPr>
        <w:t>употребата на амоксицилин/клавуланова киселина, комбинация в съотношение на амоксицилин към клавуланова киселина 7:1, не се препоръчва, тъй като няма налични препоръки за корекция на дозата.</w:t>
      </w:r>
    </w:p>
    <w:p w14:paraId="402EE70D" w14:textId="77777777" w:rsidR="00F44A6A" w:rsidRPr="00F44A6A" w:rsidRDefault="00F44A6A" w:rsidP="00F44A6A">
      <w:pPr>
        <w:spacing w:line="240" w:lineRule="auto"/>
        <w:rPr>
          <w:rFonts w:eastAsia="Times New Roman" w:cs="Arial"/>
          <w:color w:val="000000"/>
          <w:u w:val="single"/>
          <w:lang w:eastAsia="bg-BG"/>
        </w:rPr>
      </w:pPr>
    </w:p>
    <w:p w14:paraId="1E8D3B96" w14:textId="413F9B20" w:rsidR="00F44A6A" w:rsidRPr="00F44A6A" w:rsidRDefault="00F44A6A" w:rsidP="00F44A6A">
      <w:pPr>
        <w:spacing w:line="240" w:lineRule="auto"/>
        <w:rPr>
          <w:rFonts w:eastAsia="Times New Roman" w:cs="Arial"/>
        </w:rPr>
      </w:pPr>
      <w:r w:rsidRPr="00F44A6A">
        <w:rPr>
          <w:rFonts w:eastAsia="Times New Roman" w:cs="Arial"/>
          <w:color w:val="000000"/>
          <w:u w:val="single"/>
          <w:lang w:eastAsia="bg-BG"/>
        </w:rPr>
        <w:t>Пациенти с увредена чернодробна функция:</w:t>
      </w:r>
    </w:p>
    <w:p w14:paraId="2B33B94B" w14:textId="77777777" w:rsidR="00F44A6A" w:rsidRPr="00F44A6A" w:rsidRDefault="00F44A6A" w:rsidP="00F44A6A">
      <w:pPr>
        <w:spacing w:line="240" w:lineRule="auto"/>
        <w:rPr>
          <w:rFonts w:eastAsia="Times New Roman" w:cs="Arial"/>
        </w:rPr>
      </w:pPr>
      <w:r w:rsidRPr="00F44A6A">
        <w:rPr>
          <w:rFonts w:eastAsia="Times New Roman" w:cs="Arial"/>
          <w:color w:val="000000"/>
          <w:lang w:eastAsia="bg-BG"/>
        </w:rPr>
        <w:t>Дозарайте с внимание и наблюдение на чернодробната функция на регулярни интервали (вж. точка 4.3 и точка 4.4).</w:t>
      </w:r>
    </w:p>
    <w:p w14:paraId="60CC5881" w14:textId="77777777" w:rsidR="00F44A6A" w:rsidRPr="00F44A6A" w:rsidRDefault="00F44A6A" w:rsidP="00F44A6A">
      <w:pPr>
        <w:spacing w:line="240" w:lineRule="auto"/>
        <w:rPr>
          <w:rFonts w:eastAsia="Times New Roman" w:cs="Arial"/>
          <w:color w:val="000000"/>
          <w:u w:val="single"/>
          <w:lang w:eastAsia="bg-BG"/>
        </w:rPr>
      </w:pPr>
    </w:p>
    <w:p w14:paraId="7A5836E1" w14:textId="04BCF9EB" w:rsidR="00F44A6A" w:rsidRPr="00F44A6A" w:rsidRDefault="00F44A6A" w:rsidP="00F44A6A">
      <w:pPr>
        <w:pStyle w:val="Heading3"/>
        <w:rPr>
          <w:rFonts w:eastAsia="Times New Roman"/>
          <w:u w:val="single"/>
        </w:rPr>
      </w:pPr>
      <w:r w:rsidRPr="00F44A6A">
        <w:rPr>
          <w:rFonts w:eastAsia="Times New Roman"/>
          <w:u w:val="single"/>
          <w:lang w:eastAsia="bg-BG"/>
        </w:rPr>
        <w:t>Начин на приложение:</w:t>
      </w:r>
    </w:p>
    <w:p w14:paraId="253E3E44" w14:textId="77777777" w:rsidR="00F44A6A" w:rsidRPr="00F44A6A" w:rsidRDefault="00F44A6A" w:rsidP="00F44A6A">
      <w:pPr>
        <w:spacing w:line="240" w:lineRule="auto"/>
        <w:rPr>
          <w:rFonts w:eastAsia="Times New Roman" w:cs="Arial"/>
        </w:rPr>
      </w:pPr>
      <w:r w:rsidRPr="00F44A6A">
        <w:rPr>
          <w:rFonts w:eastAsia="Times New Roman" w:cs="Arial"/>
          <w:color w:val="000000"/>
          <w:lang w:eastAsia="bg-BG"/>
        </w:rPr>
        <w:t>АЛВОКЛАВ е за перорална употреба.</w:t>
      </w:r>
    </w:p>
    <w:p w14:paraId="5FE7792A" w14:textId="77777777" w:rsidR="00F44A6A" w:rsidRPr="00F44A6A" w:rsidRDefault="00F44A6A" w:rsidP="00F44A6A">
      <w:pPr>
        <w:spacing w:line="240" w:lineRule="auto"/>
        <w:rPr>
          <w:rFonts w:eastAsia="Times New Roman" w:cs="Arial"/>
        </w:rPr>
      </w:pPr>
      <w:r w:rsidRPr="00F44A6A">
        <w:rPr>
          <w:rFonts w:eastAsia="Times New Roman" w:cs="Arial"/>
          <w:color w:val="000000"/>
          <w:lang w:eastAsia="bg-BG"/>
        </w:rPr>
        <w:t>Прилагайте в началото на храненето, за да се минимизира потенциална гастро-интестинална непоносимост и за да се оптимизира абсорбцията на амоксицилин/клавуланова киселина.</w:t>
      </w:r>
    </w:p>
    <w:p w14:paraId="3AEF2DCE" w14:textId="77777777" w:rsidR="00F44A6A" w:rsidRPr="00F44A6A" w:rsidRDefault="00F44A6A" w:rsidP="00F44A6A">
      <w:pPr>
        <w:spacing w:line="240" w:lineRule="auto"/>
        <w:rPr>
          <w:rFonts w:eastAsia="Times New Roman" w:cs="Arial"/>
          <w:color w:val="000000"/>
          <w:lang w:eastAsia="bg-BG"/>
        </w:rPr>
      </w:pPr>
    </w:p>
    <w:p w14:paraId="4E201E84" w14:textId="09CDE5A2" w:rsidR="00F44A6A" w:rsidRPr="00F44A6A" w:rsidRDefault="00F44A6A" w:rsidP="00F44A6A">
      <w:pPr>
        <w:spacing w:line="240" w:lineRule="auto"/>
        <w:rPr>
          <w:rFonts w:eastAsia="Times New Roman" w:cs="Arial"/>
          <w:sz w:val="24"/>
          <w:szCs w:val="24"/>
        </w:rPr>
      </w:pPr>
      <w:r w:rsidRPr="00F44A6A">
        <w:rPr>
          <w:rFonts w:eastAsia="Times New Roman" w:cs="Arial"/>
          <w:color w:val="000000"/>
          <w:lang w:eastAsia="bg-BG"/>
        </w:rPr>
        <w:t xml:space="preserve">Лечението може да се стартира парентерално съгласно КХП на интравенозните </w:t>
      </w:r>
      <w:r w:rsidRPr="00F44A6A">
        <w:rPr>
          <w:rFonts w:eastAsia="Times New Roman" w:cs="Arial"/>
          <w:color w:val="000000"/>
          <w:lang w:val="ru-RU"/>
        </w:rPr>
        <w:t>(</w:t>
      </w:r>
      <w:proofErr w:type="spellStart"/>
      <w:r w:rsidRPr="00F44A6A">
        <w:rPr>
          <w:rFonts w:eastAsia="Times New Roman" w:cs="Arial"/>
          <w:color w:val="000000"/>
          <w:lang w:val="en-US"/>
        </w:rPr>
        <w:t>i</w:t>
      </w:r>
      <w:proofErr w:type="spellEnd"/>
      <w:r w:rsidRPr="00F44A6A">
        <w:rPr>
          <w:rFonts w:eastAsia="Times New Roman" w:cs="Arial"/>
          <w:color w:val="000000"/>
          <w:lang w:val="ru-RU"/>
        </w:rPr>
        <w:t>.</w:t>
      </w:r>
      <w:r w:rsidRPr="00F44A6A">
        <w:rPr>
          <w:rFonts w:eastAsia="Times New Roman" w:cs="Arial"/>
          <w:color w:val="000000"/>
          <w:lang w:val="en-US"/>
        </w:rPr>
        <w:t>v</w:t>
      </w:r>
      <w:r w:rsidRPr="00F44A6A">
        <w:rPr>
          <w:rFonts w:eastAsia="Times New Roman" w:cs="Arial"/>
          <w:color w:val="000000"/>
          <w:lang w:val="ru-RU"/>
        </w:rPr>
        <w:t xml:space="preserve">.) </w:t>
      </w:r>
      <w:r w:rsidRPr="00F44A6A">
        <w:rPr>
          <w:rFonts w:eastAsia="Times New Roman" w:cs="Arial"/>
          <w:color w:val="000000"/>
          <w:lang w:eastAsia="bg-BG"/>
        </w:rPr>
        <w:t>форми и да се продължи с перорална форма</w:t>
      </w:r>
    </w:p>
    <w:p w14:paraId="75369413" w14:textId="77777777" w:rsidR="00F44A6A" w:rsidRPr="008C68A5" w:rsidRDefault="00F44A6A" w:rsidP="008C68A5">
      <w:pPr>
        <w:spacing w:line="240" w:lineRule="auto"/>
        <w:rPr>
          <w:rFonts w:eastAsia="Times New Roman" w:cs="Arial"/>
        </w:rPr>
      </w:pPr>
    </w:p>
    <w:p w14:paraId="3423E06E" w14:textId="77777777" w:rsidR="008C68A5" w:rsidRPr="008C68A5" w:rsidRDefault="008C68A5" w:rsidP="008C68A5">
      <w:pPr>
        <w:rPr>
          <w:rFonts w:cs="Arial"/>
        </w:rPr>
      </w:pPr>
    </w:p>
    <w:p w14:paraId="62B13D0B" w14:textId="184C7012" w:rsidR="00395555" w:rsidRDefault="002C50EE" w:rsidP="008A6AF2">
      <w:pPr>
        <w:pStyle w:val="Heading2"/>
      </w:pPr>
      <w:r>
        <w:lastRenderedPageBreak/>
        <w:t>4.3. Противопоказания</w:t>
      </w:r>
    </w:p>
    <w:p w14:paraId="4774254D" w14:textId="4DC7CEBE" w:rsidR="00F44A6A" w:rsidRDefault="00F44A6A" w:rsidP="00F44A6A"/>
    <w:p w14:paraId="67FAE4A2" w14:textId="77777777" w:rsidR="00F44A6A" w:rsidRPr="00F44A6A" w:rsidRDefault="00F44A6A" w:rsidP="00F44A6A">
      <w:pPr>
        <w:pStyle w:val="ListParagraph"/>
        <w:numPr>
          <w:ilvl w:val="0"/>
          <w:numId w:val="35"/>
        </w:numPr>
        <w:rPr>
          <w:sz w:val="24"/>
          <w:szCs w:val="24"/>
        </w:rPr>
      </w:pPr>
      <w:r w:rsidRPr="00F44A6A">
        <w:rPr>
          <w:lang w:eastAsia="bg-BG"/>
        </w:rPr>
        <w:t>Свръхчувствителност към активните вещества, към някои от пеницилините или към някое от помощните вещества, описани в точка 6.1</w:t>
      </w:r>
    </w:p>
    <w:p w14:paraId="181A66FB" w14:textId="77777777" w:rsidR="00F44A6A" w:rsidRPr="00F44A6A" w:rsidRDefault="00F44A6A" w:rsidP="00F44A6A">
      <w:pPr>
        <w:pStyle w:val="ListParagraph"/>
        <w:numPr>
          <w:ilvl w:val="0"/>
          <w:numId w:val="35"/>
        </w:numPr>
        <w:rPr>
          <w:sz w:val="24"/>
          <w:szCs w:val="24"/>
        </w:rPr>
      </w:pPr>
      <w:r w:rsidRPr="00F44A6A">
        <w:rPr>
          <w:lang w:eastAsia="bg-BG"/>
        </w:rPr>
        <w:t>Анамнеза за тежки реакции на свръхчувствителност от бърз тип (напр. анафилаксия) към други бета-лактамни лекарствени продукти (напр. цефалоспорин, карбапенем или монобактам).</w:t>
      </w:r>
    </w:p>
    <w:p w14:paraId="2DB61E9A" w14:textId="31AEC077" w:rsidR="00F44A6A" w:rsidRPr="00F44A6A" w:rsidRDefault="00F44A6A" w:rsidP="00F44A6A">
      <w:pPr>
        <w:pStyle w:val="ListParagraph"/>
        <w:numPr>
          <w:ilvl w:val="0"/>
          <w:numId w:val="35"/>
        </w:numPr>
        <w:rPr>
          <w:sz w:val="24"/>
          <w:szCs w:val="24"/>
        </w:rPr>
      </w:pPr>
      <w:r w:rsidRPr="00F44A6A">
        <w:rPr>
          <w:lang w:eastAsia="bg-BG"/>
        </w:rPr>
        <w:t>Анамнеза за жълтеница/чернодробно нарушение свързана с амоксицилин/клавуланова киселина (вж. точка 4.8).</w:t>
      </w:r>
    </w:p>
    <w:p w14:paraId="05532BB7" w14:textId="77777777" w:rsidR="00F44A6A" w:rsidRPr="00F44A6A" w:rsidRDefault="00F44A6A" w:rsidP="00F44A6A"/>
    <w:p w14:paraId="5A4AC413" w14:textId="47ED652E" w:rsidR="00395555" w:rsidRDefault="002C50EE" w:rsidP="008A6AF2">
      <w:pPr>
        <w:pStyle w:val="Heading2"/>
      </w:pPr>
      <w:r>
        <w:t>4.4. Специални предупреждения и предпазни мерки при употреба</w:t>
      </w:r>
    </w:p>
    <w:p w14:paraId="794F5FD0" w14:textId="1C7DC6DA" w:rsidR="00F44A6A" w:rsidRDefault="00F44A6A" w:rsidP="00F44A6A"/>
    <w:p w14:paraId="5CE73C66" w14:textId="77777777" w:rsidR="00F44A6A" w:rsidRPr="00F44A6A" w:rsidRDefault="00F44A6A" w:rsidP="00F44A6A">
      <w:pPr>
        <w:spacing w:line="240" w:lineRule="auto"/>
        <w:rPr>
          <w:rFonts w:eastAsia="Times New Roman" w:cs="Arial"/>
        </w:rPr>
      </w:pPr>
      <w:r w:rsidRPr="00F44A6A">
        <w:rPr>
          <w:rFonts w:eastAsia="Times New Roman" w:cs="Arial"/>
          <w:color w:val="000000"/>
          <w:lang w:eastAsia="bg-BG"/>
        </w:rPr>
        <w:t>Преди започване на лечение с амоксицилин/клавуланова киселина, пациентът трябва да се разпита внимателно за предишни реакции на свръхчувствителност към пеницилини, цефалоспорини или други бета-лактамни лекарствени продукти (вж. точка 4.3 и точка 4.8).</w:t>
      </w:r>
    </w:p>
    <w:p w14:paraId="7ED64863" w14:textId="77777777" w:rsidR="00F44A6A" w:rsidRPr="00F44A6A" w:rsidRDefault="00F44A6A" w:rsidP="00F44A6A">
      <w:pPr>
        <w:spacing w:line="240" w:lineRule="auto"/>
        <w:rPr>
          <w:rFonts w:eastAsia="Times New Roman" w:cs="Arial"/>
          <w:color w:val="000000"/>
          <w:lang w:eastAsia="bg-BG"/>
        </w:rPr>
      </w:pPr>
    </w:p>
    <w:p w14:paraId="2E050719" w14:textId="750C95A8" w:rsidR="00F44A6A" w:rsidRPr="00F44A6A" w:rsidRDefault="00F44A6A" w:rsidP="00F44A6A">
      <w:pPr>
        <w:spacing w:line="240" w:lineRule="auto"/>
        <w:rPr>
          <w:rFonts w:eastAsia="Times New Roman" w:cs="Arial"/>
        </w:rPr>
      </w:pPr>
      <w:r w:rsidRPr="00F44A6A">
        <w:rPr>
          <w:rFonts w:eastAsia="Times New Roman" w:cs="Arial"/>
          <w:color w:val="000000"/>
          <w:lang w:eastAsia="bg-BG"/>
        </w:rPr>
        <w:t xml:space="preserve">Сериозни и рядко фатални реакции на свръхчувствителност (анафилактоидни) са докладвани при пациенти на лечение с пеницилин. По-вероятно </w:t>
      </w:r>
      <w:r w:rsidRPr="00F44A6A">
        <w:rPr>
          <w:rFonts w:eastAsia="Times New Roman" w:cs="Arial"/>
          <w:i/>
          <w:iCs/>
          <w:color w:val="000000"/>
          <w:lang w:eastAsia="bg-BG"/>
        </w:rPr>
        <w:t>е тези</w:t>
      </w:r>
      <w:r w:rsidRPr="00F44A6A">
        <w:rPr>
          <w:rFonts w:eastAsia="Times New Roman" w:cs="Arial"/>
          <w:color w:val="000000"/>
          <w:lang w:eastAsia="bg-BG"/>
        </w:rPr>
        <w:t xml:space="preserve"> реакции да се появят при лица с анамнеза за свръхчувствителност към пеницилин и при пациенти с атопия. При поява на алергична реакция, терапията с амоксицилин/клавуланова киселина трябва да се преустанови и да се назначи подходящо алтернативно лечение.</w:t>
      </w:r>
    </w:p>
    <w:p w14:paraId="152CE276" w14:textId="77777777" w:rsidR="00F44A6A" w:rsidRPr="00F44A6A" w:rsidRDefault="00F44A6A" w:rsidP="00F44A6A">
      <w:pPr>
        <w:spacing w:line="240" w:lineRule="auto"/>
        <w:rPr>
          <w:rFonts w:eastAsia="Times New Roman" w:cs="Arial"/>
          <w:color w:val="000000"/>
          <w:lang w:eastAsia="bg-BG"/>
        </w:rPr>
      </w:pPr>
    </w:p>
    <w:p w14:paraId="11EE0F18" w14:textId="7DA3EFA1" w:rsidR="00F44A6A" w:rsidRPr="00F44A6A" w:rsidRDefault="00F44A6A" w:rsidP="00F44A6A">
      <w:pPr>
        <w:spacing w:line="240" w:lineRule="auto"/>
        <w:rPr>
          <w:rFonts w:eastAsia="Times New Roman" w:cs="Arial"/>
        </w:rPr>
      </w:pPr>
      <w:r w:rsidRPr="00F44A6A">
        <w:rPr>
          <w:rFonts w:eastAsia="Times New Roman" w:cs="Arial"/>
          <w:color w:val="000000"/>
          <w:lang w:eastAsia="bg-BG"/>
        </w:rPr>
        <w:t>В случай, че е доказано, че инфекцията е причинена от чувствителни към амоксицилин организми, трябва да се обмисли преминаването от амоксицилин/клавуланова киселина към амоксицилин, в съответствие с официалното ръководство.</w:t>
      </w:r>
    </w:p>
    <w:p w14:paraId="58D84CDD" w14:textId="77777777" w:rsidR="00F44A6A" w:rsidRPr="00F44A6A" w:rsidRDefault="00F44A6A" w:rsidP="00F44A6A">
      <w:pPr>
        <w:spacing w:line="240" w:lineRule="auto"/>
        <w:rPr>
          <w:rFonts w:eastAsia="Times New Roman" w:cs="Arial"/>
          <w:color w:val="000000"/>
          <w:lang w:eastAsia="bg-BG"/>
        </w:rPr>
      </w:pPr>
    </w:p>
    <w:p w14:paraId="74C5CA5B" w14:textId="75F87CCA" w:rsidR="00F44A6A" w:rsidRPr="00F44A6A" w:rsidRDefault="00F44A6A" w:rsidP="00F44A6A">
      <w:pPr>
        <w:spacing w:line="240" w:lineRule="auto"/>
        <w:rPr>
          <w:rFonts w:eastAsia="Times New Roman" w:cs="Arial"/>
        </w:rPr>
      </w:pPr>
      <w:r w:rsidRPr="00F44A6A">
        <w:rPr>
          <w:rFonts w:eastAsia="Times New Roman" w:cs="Arial"/>
          <w:color w:val="000000"/>
          <w:lang w:eastAsia="bg-BG"/>
        </w:rPr>
        <w:t xml:space="preserve">Тази комбинация на амоксицилин/клавуланова киселина не е подходяща за приложение когато има висок риск предполагаемите патогени да са намалили чувствителността или устойчивостта към бета-лактамни агенти, което не се опосредства от бета-лактамази, чувствителни към инхибирането от клавуланова киселина. Тази комбинация не трябва да се използва за лечение на резистентни към пеницилин </w:t>
      </w:r>
      <w:r w:rsidRPr="00F44A6A">
        <w:rPr>
          <w:rFonts w:eastAsia="Times New Roman" w:cs="Arial"/>
          <w:color w:val="000000"/>
          <w:lang w:val="en-US"/>
        </w:rPr>
        <w:t>S</w:t>
      </w:r>
      <w:r w:rsidRPr="00F44A6A">
        <w:rPr>
          <w:rFonts w:eastAsia="Times New Roman" w:cs="Arial"/>
          <w:color w:val="000000"/>
          <w:lang w:val="ru-RU"/>
        </w:rPr>
        <w:t xml:space="preserve">, </w:t>
      </w:r>
      <w:r w:rsidRPr="00F44A6A">
        <w:rPr>
          <w:rFonts w:eastAsia="Times New Roman" w:cs="Arial"/>
          <w:i/>
          <w:iCs/>
          <w:color w:val="000000"/>
          <w:lang w:val="en-US"/>
        </w:rPr>
        <w:t>pneumoniae</w:t>
      </w:r>
      <w:r w:rsidRPr="00F44A6A">
        <w:rPr>
          <w:rFonts w:eastAsia="Times New Roman" w:cs="Arial"/>
          <w:i/>
          <w:iCs/>
          <w:color w:val="000000"/>
          <w:lang w:val="ru-RU"/>
        </w:rPr>
        <w:t>.</w:t>
      </w:r>
    </w:p>
    <w:p w14:paraId="757E4A88" w14:textId="77777777" w:rsidR="00F44A6A" w:rsidRPr="00F44A6A" w:rsidRDefault="00F44A6A" w:rsidP="00F44A6A">
      <w:pPr>
        <w:spacing w:line="240" w:lineRule="auto"/>
        <w:rPr>
          <w:rFonts w:eastAsia="Times New Roman" w:cs="Arial"/>
          <w:color w:val="000000"/>
          <w:lang w:eastAsia="bg-BG"/>
        </w:rPr>
      </w:pPr>
    </w:p>
    <w:p w14:paraId="62F0FF91" w14:textId="7D09A14F" w:rsidR="00F44A6A" w:rsidRPr="00F44A6A" w:rsidRDefault="00F44A6A" w:rsidP="00F44A6A">
      <w:pPr>
        <w:spacing w:line="240" w:lineRule="auto"/>
        <w:rPr>
          <w:rFonts w:eastAsia="Times New Roman" w:cs="Arial"/>
        </w:rPr>
      </w:pPr>
      <w:r w:rsidRPr="00F44A6A">
        <w:rPr>
          <w:rFonts w:eastAsia="Times New Roman" w:cs="Arial"/>
          <w:color w:val="000000"/>
          <w:lang w:eastAsia="bg-BG"/>
        </w:rPr>
        <w:t>При пациенти с нарушена бъбречна функция или при тези, на високи дози, могат да се появят гърчове (вж.точка 4.8).</w:t>
      </w:r>
    </w:p>
    <w:p w14:paraId="1DF303BB" w14:textId="77777777" w:rsidR="00F44A6A" w:rsidRPr="00F44A6A" w:rsidRDefault="00F44A6A" w:rsidP="00F44A6A">
      <w:pPr>
        <w:rPr>
          <w:rFonts w:eastAsia="Times New Roman" w:cs="Arial"/>
          <w:color w:val="000000"/>
          <w:lang w:eastAsia="bg-BG"/>
        </w:rPr>
      </w:pPr>
    </w:p>
    <w:p w14:paraId="20425032" w14:textId="08FE46E9" w:rsidR="00F44A6A" w:rsidRPr="00F44A6A" w:rsidRDefault="00F44A6A" w:rsidP="00F44A6A">
      <w:pPr>
        <w:rPr>
          <w:rFonts w:cs="Arial"/>
        </w:rPr>
      </w:pPr>
      <w:r w:rsidRPr="00F44A6A">
        <w:rPr>
          <w:rFonts w:eastAsia="Times New Roman" w:cs="Arial"/>
          <w:color w:val="000000"/>
          <w:lang w:eastAsia="bg-BG"/>
        </w:rPr>
        <w:t>Амоксицилин/клавуланова киселина трябва да се избягва, ако има подозрение за</w:t>
      </w:r>
      <w:r w:rsidRPr="00F44A6A">
        <w:rPr>
          <w:rFonts w:eastAsia="Times New Roman" w:cs="Arial"/>
          <w:color w:val="000000"/>
          <w:lang w:val="ru-RU"/>
        </w:rPr>
        <w:t xml:space="preserve"> </w:t>
      </w:r>
      <w:r w:rsidRPr="00F44A6A">
        <w:rPr>
          <w:rFonts w:eastAsia="Times New Roman" w:cs="Arial"/>
          <w:color w:val="000000"/>
          <w:lang w:eastAsia="bg-BG"/>
        </w:rPr>
        <w:t>инфекциозна мононуклеоза, тъй като появата на морбилиформен обрив е бил свързван с това състояние след употребата на амоксицилин (вж. точка 4.8).</w:t>
      </w:r>
    </w:p>
    <w:p w14:paraId="3FFE5E8B" w14:textId="0EE2E16C" w:rsidR="00F44A6A" w:rsidRPr="00F44A6A" w:rsidRDefault="00F44A6A" w:rsidP="00F44A6A">
      <w:pPr>
        <w:rPr>
          <w:rFonts w:cs="Arial"/>
        </w:rPr>
      </w:pPr>
    </w:p>
    <w:p w14:paraId="7C5C6074" w14:textId="77777777" w:rsidR="00F44A6A" w:rsidRPr="00F44A6A" w:rsidRDefault="00F44A6A" w:rsidP="00F44A6A">
      <w:pPr>
        <w:spacing w:line="240" w:lineRule="auto"/>
        <w:rPr>
          <w:rFonts w:eastAsia="Times New Roman" w:cs="Arial"/>
        </w:rPr>
      </w:pPr>
      <w:r w:rsidRPr="00F44A6A">
        <w:rPr>
          <w:rFonts w:eastAsia="Times New Roman" w:cs="Arial"/>
          <w:color w:val="000000"/>
          <w:lang w:eastAsia="bg-BG"/>
        </w:rPr>
        <w:t>Съвместното приложение на алопуринол по време на лечение с амоксицилин/клавуланова киселина може да увеличи вероятността от поява на алергични кожни реакции.</w:t>
      </w:r>
    </w:p>
    <w:p w14:paraId="1FEBCEFD" w14:textId="77777777" w:rsidR="00F44A6A" w:rsidRPr="00F44A6A" w:rsidRDefault="00F44A6A" w:rsidP="00F44A6A">
      <w:pPr>
        <w:spacing w:line="240" w:lineRule="auto"/>
        <w:rPr>
          <w:rFonts w:eastAsia="Times New Roman" w:cs="Arial"/>
          <w:color w:val="000000"/>
          <w:lang w:eastAsia="bg-BG"/>
        </w:rPr>
      </w:pPr>
    </w:p>
    <w:p w14:paraId="7EED44BD" w14:textId="7F349958" w:rsidR="00F44A6A" w:rsidRPr="00F44A6A" w:rsidRDefault="00F44A6A" w:rsidP="00F44A6A">
      <w:pPr>
        <w:spacing w:line="240" w:lineRule="auto"/>
        <w:rPr>
          <w:rFonts w:eastAsia="Times New Roman" w:cs="Arial"/>
        </w:rPr>
      </w:pPr>
      <w:r w:rsidRPr="00F44A6A">
        <w:rPr>
          <w:rFonts w:eastAsia="Times New Roman" w:cs="Arial"/>
          <w:color w:val="000000"/>
          <w:lang w:eastAsia="bg-BG"/>
        </w:rPr>
        <w:t>Продължителното приложение може понякога да доведе до свръхрастеж на нечувствителни микроорганизми.</w:t>
      </w:r>
    </w:p>
    <w:p w14:paraId="5C65C7D6" w14:textId="77777777" w:rsidR="00F44A6A" w:rsidRPr="00F44A6A" w:rsidRDefault="00F44A6A" w:rsidP="00F44A6A">
      <w:pPr>
        <w:spacing w:line="240" w:lineRule="auto"/>
        <w:rPr>
          <w:rFonts w:eastAsia="Times New Roman" w:cs="Arial"/>
          <w:color w:val="000000"/>
          <w:lang w:eastAsia="bg-BG"/>
        </w:rPr>
      </w:pPr>
    </w:p>
    <w:p w14:paraId="6F72F793" w14:textId="347089DE" w:rsidR="00F44A6A" w:rsidRPr="00F44A6A" w:rsidRDefault="00F44A6A" w:rsidP="00F44A6A">
      <w:pPr>
        <w:spacing w:line="240" w:lineRule="auto"/>
        <w:rPr>
          <w:rFonts w:eastAsia="Times New Roman" w:cs="Arial"/>
        </w:rPr>
      </w:pPr>
      <w:r w:rsidRPr="00F44A6A">
        <w:rPr>
          <w:rFonts w:eastAsia="Times New Roman" w:cs="Arial"/>
          <w:color w:val="000000"/>
          <w:lang w:eastAsia="bg-BG"/>
        </w:rPr>
        <w:t xml:space="preserve">Появата, при започване на лечението, на трескав генерализиран еритем, с пустули може да бъде симптом на остър генерализиран пустулозен екзантем (вж. точка 4.8). Тази </w:t>
      </w:r>
      <w:r w:rsidRPr="00F44A6A">
        <w:rPr>
          <w:rFonts w:eastAsia="Times New Roman" w:cs="Arial"/>
          <w:color w:val="000000"/>
          <w:lang w:eastAsia="bg-BG"/>
        </w:rPr>
        <w:lastRenderedPageBreak/>
        <w:t>реакция налага прекратяване на приема на АЛВОКЛАВ и противопоказна всеки последващ прием на амоксицилин.</w:t>
      </w:r>
    </w:p>
    <w:p w14:paraId="528BD15D" w14:textId="77777777" w:rsidR="00F44A6A" w:rsidRPr="00F44A6A" w:rsidRDefault="00F44A6A" w:rsidP="00F44A6A">
      <w:pPr>
        <w:spacing w:line="240" w:lineRule="auto"/>
        <w:rPr>
          <w:rFonts w:eastAsia="Times New Roman" w:cs="Arial"/>
          <w:color w:val="000000"/>
          <w:lang w:eastAsia="bg-BG"/>
        </w:rPr>
      </w:pPr>
    </w:p>
    <w:p w14:paraId="2890B86B" w14:textId="47B053CE" w:rsidR="00F44A6A" w:rsidRPr="00F44A6A" w:rsidRDefault="00F44A6A" w:rsidP="00F44A6A">
      <w:pPr>
        <w:spacing w:line="240" w:lineRule="auto"/>
        <w:rPr>
          <w:rFonts w:eastAsia="Times New Roman" w:cs="Arial"/>
        </w:rPr>
      </w:pPr>
      <w:r w:rsidRPr="00F44A6A">
        <w:rPr>
          <w:rFonts w:eastAsia="Times New Roman" w:cs="Arial"/>
          <w:color w:val="000000"/>
          <w:lang w:eastAsia="bg-BG"/>
        </w:rPr>
        <w:t>Амоксицилин/клавуланова киселина трябва да се използва с внимание при пациенти с доказано нарушение на чернодробната функция (вж. точка 4.2, точка 4.3 и точка 4.8).</w:t>
      </w:r>
    </w:p>
    <w:p w14:paraId="71672908" w14:textId="77777777" w:rsidR="00F44A6A" w:rsidRPr="00F44A6A" w:rsidRDefault="00F44A6A" w:rsidP="00F44A6A">
      <w:pPr>
        <w:spacing w:line="240" w:lineRule="auto"/>
        <w:rPr>
          <w:rFonts w:eastAsia="Times New Roman" w:cs="Arial"/>
          <w:color w:val="000000"/>
          <w:lang w:eastAsia="bg-BG"/>
        </w:rPr>
      </w:pPr>
    </w:p>
    <w:p w14:paraId="52FF97A5" w14:textId="5DA3D675" w:rsidR="00F44A6A" w:rsidRPr="00F44A6A" w:rsidRDefault="00F44A6A" w:rsidP="00F44A6A">
      <w:pPr>
        <w:spacing w:line="240" w:lineRule="auto"/>
        <w:rPr>
          <w:rFonts w:eastAsia="Times New Roman" w:cs="Arial"/>
        </w:rPr>
      </w:pPr>
      <w:r w:rsidRPr="00F44A6A">
        <w:rPr>
          <w:rFonts w:eastAsia="Times New Roman" w:cs="Arial"/>
          <w:color w:val="000000"/>
          <w:lang w:eastAsia="bg-BG"/>
        </w:rPr>
        <w:t>Чернодорбни нежелани събития са докладвани главно при мъже и пациенти в старческа възраст и могат да се свържат с продължително лечение. Тези събития са били докладвани много рядко при деца. При всички популации, признаците и симптомите обикновено се проявяват по време на или малко след лечението, но в някои случаи може да не се проявят до няколко седмици след като лечението е било преустановено. Те обикновено са обратими. Чернодробните нежелани събития могат да бъдат тежки, и в изключително редки случаи, са били докладвани смъртни случаи. Те се проявяват почти винаги при пациенти със сериозно основно заболяване или приемащи съпътстващи лекарства, за които е известно, че имат потенциал за чернодробни ефекти (вж. точка 4.8).</w:t>
      </w:r>
    </w:p>
    <w:p w14:paraId="543DE56F" w14:textId="77777777" w:rsidR="00F44A6A" w:rsidRPr="00F44A6A" w:rsidRDefault="00F44A6A" w:rsidP="00F44A6A">
      <w:pPr>
        <w:spacing w:line="240" w:lineRule="auto"/>
        <w:rPr>
          <w:rFonts w:eastAsia="Times New Roman" w:cs="Arial"/>
          <w:color w:val="000000"/>
          <w:lang w:eastAsia="bg-BG"/>
        </w:rPr>
      </w:pPr>
    </w:p>
    <w:p w14:paraId="32696651" w14:textId="1D9E12A4" w:rsidR="00F44A6A" w:rsidRPr="00F44A6A" w:rsidRDefault="00F44A6A" w:rsidP="00F44A6A">
      <w:pPr>
        <w:spacing w:line="240" w:lineRule="auto"/>
        <w:rPr>
          <w:rFonts w:eastAsia="Times New Roman" w:cs="Arial"/>
        </w:rPr>
      </w:pPr>
      <w:r w:rsidRPr="00F44A6A">
        <w:rPr>
          <w:rFonts w:eastAsia="Times New Roman" w:cs="Arial"/>
          <w:color w:val="000000"/>
          <w:lang w:eastAsia="bg-BG"/>
        </w:rPr>
        <w:t>Колити, свързани с приложението на антибиотици са докладвани при почти всички антибактериални средства, включително амоксицилин, и могат да варират по тежест от леки до животозастрашаващи (вж. точка 4.8).</w:t>
      </w:r>
    </w:p>
    <w:p w14:paraId="1086EEF2" w14:textId="3E547807" w:rsidR="00F44A6A" w:rsidRPr="00F44A6A" w:rsidRDefault="00F44A6A" w:rsidP="00F44A6A">
      <w:pPr>
        <w:spacing w:line="240" w:lineRule="auto"/>
        <w:rPr>
          <w:rFonts w:eastAsia="Times New Roman" w:cs="Arial"/>
        </w:rPr>
      </w:pPr>
      <w:r w:rsidRPr="00F44A6A">
        <w:rPr>
          <w:rFonts w:eastAsia="Times New Roman" w:cs="Arial"/>
          <w:color w:val="000000"/>
          <w:lang w:eastAsia="bg-BG"/>
        </w:rPr>
        <w:t>Поради това, е важно тази диагноза да се вземе предвид при пациенти с диария по време на или след приема на антибиотик. В случай на поява на колит, свързан с антибиотик, приема на АЛВОКЛАВ трябва незабавно да се прекрати, да се направи консултация с лекар и да се започне подходящо лечение. Антиперисталтичните лекарствени продукти са противопоказни в този случай.</w:t>
      </w:r>
    </w:p>
    <w:p w14:paraId="5247DD84" w14:textId="77777777" w:rsidR="00F44A6A" w:rsidRPr="00F44A6A" w:rsidRDefault="00F44A6A" w:rsidP="00F44A6A">
      <w:pPr>
        <w:spacing w:line="240" w:lineRule="auto"/>
        <w:rPr>
          <w:rFonts w:eastAsia="Times New Roman" w:cs="Arial"/>
          <w:color w:val="000000"/>
          <w:lang w:eastAsia="bg-BG"/>
        </w:rPr>
      </w:pPr>
    </w:p>
    <w:p w14:paraId="23897243" w14:textId="498D717E" w:rsidR="00F44A6A" w:rsidRPr="00F44A6A" w:rsidRDefault="00F44A6A" w:rsidP="00F44A6A">
      <w:pPr>
        <w:spacing w:line="240" w:lineRule="auto"/>
        <w:rPr>
          <w:rFonts w:eastAsia="Times New Roman" w:cs="Arial"/>
        </w:rPr>
      </w:pPr>
      <w:r w:rsidRPr="00F44A6A">
        <w:rPr>
          <w:rFonts w:eastAsia="Times New Roman" w:cs="Arial"/>
          <w:color w:val="000000"/>
          <w:lang w:eastAsia="bg-BG"/>
        </w:rPr>
        <w:t>Периодична оценка на органните и системните функции, вкл. бъбречната, чернодробната и хематопоетична, се препоръчва по време на продължителна терапия.</w:t>
      </w:r>
    </w:p>
    <w:p w14:paraId="5C2D60A3" w14:textId="77777777" w:rsidR="00F44A6A" w:rsidRPr="00F44A6A" w:rsidRDefault="00F44A6A" w:rsidP="00F44A6A">
      <w:pPr>
        <w:spacing w:line="240" w:lineRule="auto"/>
        <w:rPr>
          <w:rFonts w:eastAsia="Times New Roman" w:cs="Arial"/>
          <w:color w:val="000000"/>
          <w:lang w:eastAsia="bg-BG"/>
        </w:rPr>
      </w:pPr>
    </w:p>
    <w:p w14:paraId="6AF13E97" w14:textId="2A09FCA0" w:rsidR="00F44A6A" w:rsidRPr="00F44A6A" w:rsidRDefault="00F44A6A" w:rsidP="00F44A6A">
      <w:pPr>
        <w:spacing w:line="240" w:lineRule="auto"/>
        <w:rPr>
          <w:rFonts w:eastAsia="Times New Roman" w:cs="Arial"/>
        </w:rPr>
      </w:pPr>
      <w:r w:rsidRPr="00F44A6A">
        <w:rPr>
          <w:rFonts w:eastAsia="Times New Roman" w:cs="Arial"/>
          <w:color w:val="000000"/>
          <w:lang w:eastAsia="bg-BG"/>
        </w:rPr>
        <w:t>Докладвани са редки случаи на удължаване на протромбиновото време при пациенти, приемащи амоксицилин/клавуланова киселина. Подходящо наблюдение трябва да извършва при съвместно приложение на антикоагуланти. Може да е необходима корекция на дозата на пероралните антикоагуланти, за да се поддържа желаното ниво на антикоагулация (вж. точка 4.5 и точка 4.8).</w:t>
      </w:r>
    </w:p>
    <w:p w14:paraId="0210F9D4" w14:textId="77777777" w:rsidR="00F44A6A" w:rsidRPr="00F44A6A" w:rsidRDefault="00F44A6A" w:rsidP="00F44A6A">
      <w:pPr>
        <w:spacing w:line="240" w:lineRule="auto"/>
        <w:rPr>
          <w:rFonts w:eastAsia="Times New Roman" w:cs="Arial"/>
          <w:color w:val="000000"/>
          <w:lang w:eastAsia="bg-BG"/>
        </w:rPr>
      </w:pPr>
    </w:p>
    <w:p w14:paraId="43FB2748" w14:textId="53E1373D" w:rsidR="00F44A6A" w:rsidRPr="00F44A6A" w:rsidRDefault="00F44A6A" w:rsidP="00F44A6A">
      <w:pPr>
        <w:spacing w:line="240" w:lineRule="auto"/>
        <w:rPr>
          <w:rFonts w:eastAsia="Times New Roman" w:cs="Arial"/>
        </w:rPr>
      </w:pPr>
      <w:r w:rsidRPr="00F44A6A">
        <w:rPr>
          <w:rFonts w:eastAsia="Times New Roman" w:cs="Arial"/>
          <w:color w:val="000000"/>
          <w:lang w:eastAsia="bg-BG"/>
        </w:rPr>
        <w:t>При пациенти с увреждане на бъбречната функция, дозата трябва да се коригира, в зависимост от степента на увреждането (виж точка 4.2).</w:t>
      </w:r>
    </w:p>
    <w:p w14:paraId="01039AAD" w14:textId="77777777" w:rsidR="00F44A6A" w:rsidRPr="00F44A6A" w:rsidRDefault="00F44A6A" w:rsidP="00F44A6A">
      <w:pPr>
        <w:spacing w:line="240" w:lineRule="auto"/>
        <w:rPr>
          <w:rFonts w:eastAsia="Times New Roman" w:cs="Arial"/>
          <w:color w:val="000000"/>
          <w:lang w:eastAsia="bg-BG"/>
        </w:rPr>
      </w:pPr>
    </w:p>
    <w:p w14:paraId="151EDBE3" w14:textId="604CE53F" w:rsidR="00F44A6A" w:rsidRPr="00F44A6A" w:rsidRDefault="00F44A6A" w:rsidP="00F44A6A">
      <w:pPr>
        <w:spacing w:line="240" w:lineRule="auto"/>
        <w:rPr>
          <w:rFonts w:eastAsia="Times New Roman" w:cs="Arial"/>
        </w:rPr>
      </w:pPr>
      <w:r w:rsidRPr="00F44A6A">
        <w:rPr>
          <w:rFonts w:eastAsia="Times New Roman" w:cs="Arial"/>
          <w:color w:val="000000"/>
          <w:lang w:eastAsia="bg-BG"/>
        </w:rPr>
        <w:t>При пациенти с намалено отделяне на урина, много рядко е наблюдавана кристалурия, главно при парентерално лечение. По време на прилагането на високи дози амоксицилин, се препоръчва поддържане на адекватен прием на течности и отделяне на урина с цел да се намали рискът от амоксицилинова кристалурия. При пациенти с уринарен катетър, трябва да се извършва редовна проверка на проходимостта (вж точка 4.9).</w:t>
      </w:r>
    </w:p>
    <w:p w14:paraId="10BA510F" w14:textId="77777777" w:rsidR="00F44A6A" w:rsidRPr="00F44A6A" w:rsidRDefault="00F44A6A" w:rsidP="00F44A6A">
      <w:pPr>
        <w:rPr>
          <w:rFonts w:eastAsia="Times New Roman" w:cs="Arial"/>
          <w:color w:val="000000"/>
          <w:lang w:eastAsia="bg-BG"/>
        </w:rPr>
      </w:pPr>
    </w:p>
    <w:p w14:paraId="30EEA076" w14:textId="0251A1D6" w:rsidR="00F44A6A" w:rsidRPr="00F44A6A" w:rsidRDefault="00F44A6A" w:rsidP="00F44A6A">
      <w:pPr>
        <w:rPr>
          <w:rFonts w:eastAsia="Times New Roman" w:cs="Arial"/>
          <w:color w:val="000000"/>
          <w:lang w:eastAsia="bg-BG"/>
        </w:rPr>
      </w:pPr>
      <w:r w:rsidRPr="00F44A6A">
        <w:rPr>
          <w:rFonts w:eastAsia="Times New Roman" w:cs="Arial"/>
          <w:color w:val="000000"/>
          <w:lang w:eastAsia="bg-BG"/>
        </w:rPr>
        <w:t>По време на лечението с амоксицилин, трябва да се използват ензимни глюкозооксидазни методи когато се правят изследвания за доказване на глюкоза в урината, тъй като неензимните</w:t>
      </w:r>
      <w:r w:rsidRPr="00F44A6A">
        <w:rPr>
          <w:rFonts w:eastAsia="Times New Roman" w:cs="Arial"/>
          <w:color w:val="000000"/>
          <w:vertAlign w:val="subscript"/>
          <w:lang w:eastAsia="bg-BG"/>
        </w:rPr>
        <w:t xml:space="preserve"> </w:t>
      </w:r>
      <w:r w:rsidRPr="00F44A6A">
        <w:rPr>
          <w:rFonts w:eastAsia="Times New Roman" w:cs="Arial"/>
          <w:color w:val="000000"/>
          <w:lang w:eastAsia="bg-BG"/>
        </w:rPr>
        <w:t>методи могат да дадат фалшиво положителни резултати.</w:t>
      </w:r>
    </w:p>
    <w:p w14:paraId="18F16176" w14:textId="56C461E8" w:rsidR="00F44A6A" w:rsidRPr="00F44A6A" w:rsidRDefault="00F44A6A" w:rsidP="00F44A6A">
      <w:pPr>
        <w:rPr>
          <w:rFonts w:cs="Arial"/>
        </w:rPr>
      </w:pPr>
    </w:p>
    <w:p w14:paraId="623685A4" w14:textId="77777777" w:rsidR="00F44A6A" w:rsidRPr="00F44A6A" w:rsidRDefault="00F44A6A" w:rsidP="00F44A6A">
      <w:pPr>
        <w:spacing w:line="240" w:lineRule="auto"/>
        <w:rPr>
          <w:rFonts w:eastAsia="Times New Roman" w:cs="Arial"/>
        </w:rPr>
      </w:pPr>
      <w:r w:rsidRPr="00F44A6A">
        <w:rPr>
          <w:rFonts w:eastAsia="Times New Roman" w:cs="Arial"/>
          <w:color w:val="000000"/>
          <w:lang w:eastAsia="bg-BG"/>
        </w:rPr>
        <w:t xml:space="preserve">Наличието на клавуланова киселина в АЛВОКЛАВ може да причини неспецифично свързване на </w:t>
      </w:r>
      <w:r w:rsidRPr="00F44A6A">
        <w:rPr>
          <w:rFonts w:eastAsia="Times New Roman" w:cs="Arial"/>
          <w:color w:val="000000"/>
          <w:lang w:val="en-US"/>
        </w:rPr>
        <w:t>IgG</w:t>
      </w:r>
      <w:r w:rsidRPr="00F44A6A">
        <w:rPr>
          <w:rFonts w:eastAsia="Times New Roman" w:cs="Arial"/>
          <w:color w:val="000000"/>
          <w:lang w:val="ru-RU"/>
        </w:rPr>
        <w:t xml:space="preserve"> </w:t>
      </w:r>
      <w:r w:rsidRPr="00F44A6A">
        <w:rPr>
          <w:rFonts w:eastAsia="Times New Roman" w:cs="Arial"/>
          <w:color w:val="000000"/>
          <w:lang w:eastAsia="bg-BG"/>
        </w:rPr>
        <w:t xml:space="preserve">и албумин от мембраните на червените кръвни клетки, което води до фалшиво положителен тест на </w:t>
      </w:r>
      <w:r w:rsidRPr="00F44A6A">
        <w:rPr>
          <w:rFonts w:eastAsia="Times New Roman" w:cs="Arial"/>
          <w:color w:val="000000"/>
          <w:lang w:val="en-US"/>
        </w:rPr>
        <w:t>Coombs</w:t>
      </w:r>
      <w:r w:rsidRPr="00F44A6A">
        <w:rPr>
          <w:rFonts w:eastAsia="Times New Roman" w:cs="Arial"/>
          <w:color w:val="000000"/>
          <w:lang w:val="ru-RU"/>
        </w:rPr>
        <w:t>.</w:t>
      </w:r>
    </w:p>
    <w:p w14:paraId="016E609F" w14:textId="77777777" w:rsidR="00F44A6A" w:rsidRPr="00F44A6A" w:rsidRDefault="00F44A6A" w:rsidP="00F44A6A">
      <w:pPr>
        <w:rPr>
          <w:rFonts w:eastAsia="Times New Roman" w:cs="Arial"/>
          <w:color w:val="000000"/>
          <w:lang w:eastAsia="bg-BG"/>
        </w:rPr>
      </w:pPr>
    </w:p>
    <w:p w14:paraId="46ECEE57" w14:textId="027D7720" w:rsidR="00F44A6A" w:rsidRPr="00F44A6A" w:rsidRDefault="00F44A6A" w:rsidP="00F44A6A">
      <w:pPr>
        <w:rPr>
          <w:rFonts w:eastAsia="Times New Roman" w:cs="Arial"/>
          <w:color w:val="000000"/>
          <w:lang w:eastAsia="bg-BG"/>
        </w:rPr>
      </w:pPr>
      <w:r w:rsidRPr="00F44A6A">
        <w:rPr>
          <w:rFonts w:eastAsia="Times New Roman" w:cs="Arial"/>
          <w:color w:val="000000"/>
          <w:lang w:eastAsia="bg-BG"/>
        </w:rPr>
        <w:t xml:space="preserve">Съобщавани са позитивни тестове когато се използва </w:t>
      </w:r>
      <w:proofErr w:type="spellStart"/>
      <w:r w:rsidRPr="00F44A6A">
        <w:rPr>
          <w:rFonts w:eastAsia="Times New Roman" w:cs="Arial"/>
          <w:color w:val="000000"/>
          <w:lang w:val="en-US"/>
        </w:rPr>
        <w:t>Platelia</w:t>
      </w:r>
      <w:proofErr w:type="spellEnd"/>
      <w:r w:rsidRPr="00F44A6A">
        <w:rPr>
          <w:rFonts w:eastAsia="Times New Roman" w:cs="Arial"/>
          <w:color w:val="000000"/>
        </w:rPr>
        <w:t xml:space="preserve"> </w:t>
      </w:r>
      <w:r w:rsidRPr="00F44A6A">
        <w:rPr>
          <w:rFonts w:eastAsia="Times New Roman" w:cs="Arial"/>
          <w:color w:val="000000"/>
          <w:lang w:val="en-US"/>
        </w:rPr>
        <w:t>Aspergillus</w:t>
      </w:r>
      <w:r w:rsidRPr="00F44A6A">
        <w:rPr>
          <w:rFonts w:eastAsia="Times New Roman" w:cs="Arial"/>
          <w:color w:val="000000"/>
        </w:rPr>
        <w:t xml:space="preserve"> </w:t>
      </w:r>
      <w:r w:rsidRPr="00F44A6A">
        <w:rPr>
          <w:rFonts w:eastAsia="Times New Roman" w:cs="Arial"/>
          <w:color w:val="000000"/>
          <w:lang w:val="en-US"/>
        </w:rPr>
        <w:t>EIA</w:t>
      </w:r>
      <w:r w:rsidRPr="00F44A6A">
        <w:rPr>
          <w:rFonts w:eastAsia="Times New Roman" w:cs="Arial"/>
          <w:color w:val="000000"/>
        </w:rPr>
        <w:t xml:space="preserve"> </w:t>
      </w:r>
      <w:r w:rsidRPr="00F44A6A">
        <w:rPr>
          <w:rFonts w:eastAsia="Times New Roman" w:cs="Arial"/>
          <w:color w:val="000000"/>
          <w:lang w:eastAsia="bg-BG"/>
        </w:rPr>
        <w:t xml:space="preserve">теста на </w:t>
      </w:r>
      <w:r w:rsidRPr="00F44A6A">
        <w:rPr>
          <w:rFonts w:eastAsia="Times New Roman" w:cs="Arial"/>
          <w:color w:val="000000"/>
          <w:lang w:val="en-US"/>
        </w:rPr>
        <w:t>Bio</w:t>
      </w:r>
      <w:r w:rsidRPr="00F44A6A">
        <w:rPr>
          <w:rFonts w:eastAsia="Times New Roman" w:cs="Arial"/>
          <w:color w:val="000000"/>
        </w:rPr>
        <w:t>-</w:t>
      </w:r>
      <w:r w:rsidRPr="00F44A6A">
        <w:rPr>
          <w:rFonts w:eastAsia="Times New Roman" w:cs="Arial"/>
          <w:color w:val="000000"/>
          <w:lang w:val="en-US"/>
        </w:rPr>
        <w:t>Rad</w:t>
      </w:r>
      <w:r w:rsidRPr="00F44A6A">
        <w:rPr>
          <w:rFonts w:eastAsia="Times New Roman" w:cs="Arial"/>
          <w:color w:val="000000"/>
        </w:rPr>
        <w:t xml:space="preserve"> </w:t>
      </w:r>
      <w:r w:rsidRPr="00F44A6A">
        <w:rPr>
          <w:rFonts w:eastAsia="Times New Roman" w:cs="Arial"/>
          <w:color w:val="000000"/>
          <w:lang w:val="en-US"/>
        </w:rPr>
        <w:t>Laboratories</w:t>
      </w:r>
      <w:r w:rsidRPr="00F44A6A">
        <w:rPr>
          <w:rFonts w:eastAsia="Times New Roman" w:cs="Arial"/>
          <w:color w:val="000000"/>
        </w:rPr>
        <w:t xml:space="preserve"> </w:t>
      </w:r>
      <w:r w:rsidRPr="00F44A6A">
        <w:rPr>
          <w:rFonts w:eastAsia="Times New Roman" w:cs="Arial"/>
          <w:color w:val="000000"/>
          <w:lang w:eastAsia="bg-BG"/>
        </w:rPr>
        <w:t xml:space="preserve">при пациенти, получаващи амоксицилин/клавуланова киселина, които в последствие се оказват незасегнати от </w:t>
      </w:r>
      <w:r w:rsidRPr="00F44A6A">
        <w:rPr>
          <w:rFonts w:eastAsia="Times New Roman" w:cs="Arial"/>
          <w:color w:val="000000"/>
          <w:lang w:val="en-US"/>
        </w:rPr>
        <w:t>Aspergillus</w:t>
      </w:r>
      <w:r w:rsidRPr="00F44A6A">
        <w:rPr>
          <w:rFonts w:eastAsia="Times New Roman" w:cs="Arial"/>
          <w:color w:val="000000"/>
        </w:rPr>
        <w:t xml:space="preserve"> </w:t>
      </w:r>
      <w:r w:rsidRPr="00F44A6A">
        <w:rPr>
          <w:rFonts w:eastAsia="Times New Roman" w:cs="Arial"/>
          <w:color w:val="000000"/>
          <w:lang w:eastAsia="bg-BG"/>
        </w:rPr>
        <w:t>инфекция. Съобщава се за кръстосана реакция с не</w:t>
      </w:r>
      <w:r w:rsidRPr="00F44A6A">
        <w:rPr>
          <w:rFonts w:eastAsia="Times New Roman" w:cs="Arial"/>
          <w:color w:val="000000"/>
        </w:rPr>
        <w:t>-</w:t>
      </w:r>
      <w:r w:rsidRPr="00F44A6A">
        <w:rPr>
          <w:rFonts w:eastAsia="Times New Roman" w:cs="Arial"/>
          <w:color w:val="000000"/>
          <w:lang w:val="en-US"/>
        </w:rPr>
        <w:t>Aspergillus</w:t>
      </w:r>
      <w:r w:rsidRPr="00F44A6A">
        <w:rPr>
          <w:rFonts w:eastAsia="Times New Roman" w:cs="Arial"/>
          <w:color w:val="000000"/>
        </w:rPr>
        <w:t xml:space="preserve"> </w:t>
      </w:r>
      <w:r w:rsidRPr="00F44A6A">
        <w:rPr>
          <w:rFonts w:eastAsia="Times New Roman" w:cs="Arial"/>
          <w:color w:val="000000"/>
          <w:lang w:eastAsia="bg-BG"/>
        </w:rPr>
        <w:t xml:space="preserve">полизахариди и полифуранози при използването на </w:t>
      </w:r>
      <w:proofErr w:type="spellStart"/>
      <w:r w:rsidRPr="00F44A6A">
        <w:rPr>
          <w:rFonts w:eastAsia="Times New Roman" w:cs="Arial"/>
          <w:color w:val="000000"/>
          <w:lang w:val="en-US"/>
        </w:rPr>
        <w:t>Platelia</w:t>
      </w:r>
      <w:proofErr w:type="spellEnd"/>
      <w:r w:rsidRPr="00F44A6A">
        <w:rPr>
          <w:rFonts w:eastAsia="Times New Roman" w:cs="Arial"/>
          <w:color w:val="000000"/>
        </w:rPr>
        <w:t xml:space="preserve"> </w:t>
      </w:r>
      <w:r w:rsidRPr="00F44A6A">
        <w:rPr>
          <w:rFonts w:eastAsia="Times New Roman" w:cs="Arial"/>
          <w:color w:val="000000"/>
          <w:lang w:val="en-US"/>
        </w:rPr>
        <w:t>Aspergillus</w:t>
      </w:r>
      <w:r w:rsidRPr="00F44A6A">
        <w:rPr>
          <w:rFonts w:eastAsia="Times New Roman" w:cs="Arial"/>
          <w:color w:val="000000"/>
        </w:rPr>
        <w:t xml:space="preserve"> </w:t>
      </w:r>
      <w:r w:rsidRPr="00F44A6A">
        <w:rPr>
          <w:rFonts w:eastAsia="Times New Roman" w:cs="Arial"/>
          <w:color w:val="000000"/>
          <w:lang w:val="en-US"/>
        </w:rPr>
        <w:t>EIA</w:t>
      </w:r>
      <w:r w:rsidRPr="00F44A6A">
        <w:rPr>
          <w:rFonts w:eastAsia="Times New Roman" w:cs="Arial"/>
          <w:color w:val="000000"/>
        </w:rPr>
        <w:t xml:space="preserve"> </w:t>
      </w:r>
      <w:r w:rsidRPr="00F44A6A">
        <w:rPr>
          <w:rFonts w:eastAsia="Times New Roman" w:cs="Arial"/>
          <w:color w:val="000000"/>
          <w:lang w:eastAsia="bg-BG"/>
        </w:rPr>
        <w:t xml:space="preserve">теста на </w:t>
      </w:r>
      <w:r w:rsidRPr="00F44A6A">
        <w:rPr>
          <w:rFonts w:eastAsia="Times New Roman" w:cs="Arial"/>
          <w:color w:val="000000"/>
          <w:lang w:val="en-US"/>
        </w:rPr>
        <w:t>Bio</w:t>
      </w:r>
      <w:r w:rsidRPr="00F44A6A">
        <w:rPr>
          <w:rFonts w:eastAsia="Times New Roman" w:cs="Arial"/>
          <w:color w:val="000000"/>
        </w:rPr>
        <w:t>-</w:t>
      </w:r>
      <w:r w:rsidRPr="00F44A6A">
        <w:rPr>
          <w:rFonts w:eastAsia="Times New Roman" w:cs="Arial"/>
          <w:color w:val="000000"/>
          <w:lang w:val="en-US"/>
        </w:rPr>
        <w:t>Rad</w:t>
      </w:r>
      <w:r w:rsidRPr="00F44A6A">
        <w:rPr>
          <w:rFonts w:eastAsia="Times New Roman" w:cs="Arial"/>
          <w:color w:val="000000"/>
        </w:rPr>
        <w:t xml:space="preserve"> </w:t>
      </w:r>
      <w:r w:rsidRPr="00F44A6A">
        <w:rPr>
          <w:rFonts w:eastAsia="Times New Roman" w:cs="Arial"/>
          <w:color w:val="000000"/>
          <w:lang w:val="en-US"/>
        </w:rPr>
        <w:t>Laboratories</w:t>
      </w:r>
      <w:r w:rsidRPr="00F44A6A">
        <w:rPr>
          <w:rFonts w:eastAsia="Times New Roman" w:cs="Arial"/>
          <w:color w:val="000000"/>
        </w:rPr>
        <w:t xml:space="preserve">. </w:t>
      </w:r>
      <w:r w:rsidRPr="00F44A6A">
        <w:rPr>
          <w:rFonts w:eastAsia="Times New Roman" w:cs="Arial"/>
          <w:color w:val="000000"/>
          <w:lang w:eastAsia="bg-BG"/>
        </w:rPr>
        <w:t>Следователно трябва внимателно да се интерпретират позитивните резултати при пациенти, получаващи амоксицилин/клавуланова киселина и да бъдат потвърдени чрез други диагностични методи.</w:t>
      </w:r>
    </w:p>
    <w:p w14:paraId="224FC56B" w14:textId="77777777" w:rsidR="00F44A6A" w:rsidRPr="00F44A6A" w:rsidRDefault="00F44A6A" w:rsidP="00F44A6A"/>
    <w:p w14:paraId="1244F76A" w14:textId="35E3F7DC" w:rsidR="00395555" w:rsidRDefault="002C50EE" w:rsidP="008A6AF2">
      <w:pPr>
        <w:pStyle w:val="Heading2"/>
      </w:pPr>
      <w:r>
        <w:t>4.5. Взаимодействие с други лекарствени продукти и други форми на взаимодействие</w:t>
      </w:r>
    </w:p>
    <w:p w14:paraId="05A88BF1" w14:textId="2E0D47F0" w:rsidR="00F44A6A" w:rsidRDefault="00F44A6A" w:rsidP="00F44A6A"/>
    <w:p w14:paraId="1945ECB5" w14:textId="77777777" w:rsidR="00F44A6A" w:rsidRPr="00F44A6A" w:rsidRDefault="00F44A6A" w:rsidP="00F44A6A">
      <w:pPr>
        <w:spacing w:line="240" w:lineRule="auto"/>
        <w:rPr>
          <w:rFonts w:eastAsia="Times New Roman" w:cs="Arial"/>
        </w:rPr>
      </w:pPr>
      <w:r w:rsidRPr="00F44A6A">
        <w:rPr>
          <w:rFonts w:eastAsia="Times New Roman" w:cs="Arial"/>
          <w:color w:val="000000"/>
          <w:u w:val="single"/>
          <w:lang w:eastAsia="bg-BG"/>
        </w:rPr>
        <w:t>Перорални антикоагуланти</w:t>
      </w:r>
    </w:p>
    <w:p w14:paraId="2A96A4F6" w14:textId="77777777" w:rsidR="00F44A6A" w:rsidRPr="00F44A6A" w:rsidRDefault="00F44A6A" w:rsidP="00F44A6A">
      <w:pPr>
        <w:spacing w:line="240" w:lineRule="auto"/>
        <w:rPr>
          <w:rFonts w:eastAsia="Times New Roman" w:cs="Arial"/>
        </w:rPr>
      </w:pPr>
      <w:r w:rsidRPr="00F44A6A">
        <w:rPr>
          <w:rFonts w:eastAsia="Times New Roman" w:cs="Arial"/>
          <w:color w:val="000000"/>
          <w:lang w:eastAsia="bg-BG"/>
        </w:rPr>
        <w:t xml:space="preserve">Перорални антикоагуланти и пеницилинови антибиотици са широко използвани в практиката без да се съобщава за взаимодействие. Въпреки това, в литературата има случаи на повишено </w:t>
      </w:r>
      <w:r w:rsidRPr="00F44A6A">
        <w:rPr>
          <w:rFonts w:eastAsia="Times New Roman" w:cs="Arial"/>
          <w:color w:val="000000"/>
          <w:lang w:val="en-US"/>
        </w:rPr>
        <w:t>INR</w:t>
      </w:r>
      <w:r w:rsidRPr="00F44A6A">
        <w:rPr>
          <w:rFonts w:eastAsia="Times New Roman" w:cs="Arial"/>
          <w:color w:val="000000"/>
          <w:lang w:val="ru-RU"/>
        </w:rPr>
        <w:t xml:space="preserve"> </w:t>
      </w:r>
      <w:r w:rsidRPr="00F44A6A">
        <w:rPr>
          <w:rFonts w:eastAsia="Times New Roman" w:cs="Arial"/>
          <w:color w:val="000000"/>
          <w:lang w:eastAsia="bg-BG"/>
        </w:rPr>
        <w:t xml:space="preserve">при пациенти, поддържани с аценокумарол или варфарин и предписан курс на амоксицилин. Ако се налага съпътстващо приложение, протромбиновото време и </w:t>
      </w:r>
      <w:r w:rsidRPr="00F44A6A">
        <w:rPr>
          <w:rFonts w:eastAsia="Times New Roman" w:cs="Arial"/>
          <w:color w:val="000000"/>
          <w:lang w:val="en-US"/>
        </w:rPr>
        <w:t>INR</w:t>
      </w:r>
      <w:r w:rsidRPr="00F44A6A">
        <w:rPr>
          <w:rFonts w:eastAsia="Times New Roman" w:cs="Arial"/>
          <w:color w:val="000000"/>
          <w:lang w:val="ru-RU"/>
        </w:rPr>
        <w:t xml:space="preserve"> </w:t>
      </w:r>
      <w:r w:rsidRPr="00F44A6A">
        <w:rPr>
          <w:rFonts w:eastAsia="Times New Roman" w:cs="Arial"/>
          <w:color w:val="000000"/>
          <w:lang w:eastAsia="bg-BG"/>
        </w:rPr>
        <w:t>трябва внимателно да се мониторират при добавянето или спирането на амоксицилин. Още повече, може да се наложи корекция на дозата на антикоагулантите (вж. точка 4.4 и точка 4.8).</w:t>
      </w:r>
    </w:p>
    <w:p w14:paraId="2F88AEA9" w14:textId="77777777" w:rsidR="00F44A6A" w:rsidRPr="00F44A6A" w:rsidRDefault="00F44A6A" w:rsidP="00F44A6A">
      <w:pPr>
        <w:spacing w:line="240" w:lineRule="auto"/>
        <w:rPr>
          <w:rFonts w:eastAsia="Times New Roman" w:cs="Arial"/>
          <w:color w:val="000000"/>
          <w:u w:val="single"/>
          <w:lang w:eastAsia="bg-BG"/>
        </w:rPr>
      </w:pPr>
    </w:p>
    <w:p w14:paraId="70433699" w14:textId="11BA34CF" w:rsidR="00F44A6A" w:rsidRPr="00F44A6A" w:rsidRDefault="00F44A6A" w:rsidP="00F44A6A">
      <w:pPr>
        <w:spacing w:line="240" w:lineRule="auto"/>
        <w:rPr>
          <w:rFonts w:eastAsia="Times New Roman" w:cs="Arial"/>
        </w:rPr>
      </w:pPr>
      <w:r w:rsidRPr="00F44A6A">
        <w:rPr>
          <w:rFonts w:eastAsia="Times New Roman" w:cs="Arial"/>
          <w:color w:val="000000"/>
          <w:u w:val="single"/>
          <w:lang w:eastAsia="bg-BG"/>
        </w:rPr>
        <w:t>Метотрексат</w:t>
      </w:r>
    </w:p>
    <w:p w14:paraId="5D92857D" w14:textId="77777777" w:rsidR="00F44A6A" w:rsidRPr="00F44A6A" w:rsidRDefault="00F44A6A" w:rsidP="00F44A6A">
      <w:pPr>
        <w:spacing w:line="240" w:lineRule="auto"/>
        <w:rPr>
          <w:rFonts w:eastAsia="Times New Roman" w:cs="Arial"/>
        </w:rPr>
      </w:pPr>
      <w:r w:rsidRPr="00F44A6A">
        <w:rPr>
          <w:rFonts w:eastAsia="Times New Roman" w:cs="Arial"/>
          <w:color w:val="000000"/>
          <w:lang w:eastAsia="bg-BG"/>
        </w:rPr>
        <w:t>Пеницилините могат да намалят екскрецията на метотрексат, водещо до потенциално повишение на токсичността.</w:t>
      </w:r>
    </w:p>
    <w:p w14:paraId="2BD98F77" w14:textId="77777777" w:rsidR="00F44A6A" w:rsidRPr="00F44A6A" w:rsidRDefault="00F44A6A" w:rsidP="00F44A6A">
      <w:pPr>
        <w:spacing w:line="240" w:lineRule="auto"/>
        <w:rPr>
          <w:rFonts w:eastAsia="Times New Roman" w:cs="Arial"/>
          <w:color w:val="000000"/>
          <w:u w:val="single"/>
          <w:lang w:eastAsia="bg-BG"/>
        </w:rPr>
      </w:pPr>
    </w:p>
    <w:p w14:paraId="5917FAA1" w14:textId="29A14B7C" w:rsidR="00F44A6A" w:rsidRPr="00F44A6A" w:rsidRDefault="00F44A6A" w:rsidP="00F44A6A">
      <w:pPr>
        <w:spacing w:line="240" w:lineRule="auto"/>
        <w:rPr>
          <w:rFonts w:eastAsia="Times New Roman" w:cs="Arial"/>
        </w:rPr>
      </w:pPr>
      <w:r w:rsidRPr="00F44A6A">
        <w:rPr>
          <w:rFonts w:eastAsia="Times New Roman" w:cs="Arial"/>
          <w:color w:val="000000"/>
          <w:u w:val="single"/>
          <w:lang w:eastAsia="bg-BG"/>
        </w:rPr>
        <w:t>Пробенецид</w:t>
      </w:r>
    </w:p>
    <w:p w14:paraId="07F6D3C0" w14:textId="77777777" w:rsidR="00F44A6A" w:rsidRPr="00F44A6A" w:rsidRDefault="00F44A6A" w:rsidP="00F44A6A">
      <w:pPr>
        <w:spacing w:line="240" w:lineRule="auto"/>
        <w:rPr>
          <w:rFonts w:eastAsia="Times New Roman" w:cs="Arial"/>
        </w:rPr>
      </w:pPr>
      <w:r w:rsidRPr="00F44A6A">
        <w:rPr>
          <w:rFonts w:eastAsia="Times New Roman" w:cs="Arial"/>
          <w:color w:val="000000"/>
          <w:lang w:eastAsia="bg-BG"/>
        </w:rPr>
        <w:t>Съпътстващата употреба на пробенецид не се препоръчва. Пробенецид намалява бъбречната тубулна секреция на амоксицилин. Съпътстващата употреба на пробенецид може да доведе до повишаване и поддържане за по-дълго време нивата на амоксицилин в кръвта, но не и на клавулановата киселина.</w:t>
      </w:r>
    </w:p>
    <w:p w14:paraId="40CFBB7F" w14:textId="77777777" w:rsidR="00F44A6A" w:rsidRPr="00F44A6A" w:rsidRDefault="00F44A6A" w:rsidP="00F44A6A">
      <w:pPr>
        <w:spacing w:line="240" w:lineRule="auto"/>
        <w:rPr>
          <w:rFonts w:eastAsia="Times New Roman" w:cs="Arial"/>
          <w:color w:val="000000"/>
          <w:u w:val="single"/>
          <w:lang w:eastAsia="bg-BG"/>
        </w:rPr>
      </w:pPr>
    </w:p>
    <w:p w14:paraId="23261763" w14:textId="5461A3A4" w:rsidR="00F44A6A" w:rsidRPr="00F44A6A" w:rsidRDefault="00F44A6A" w:rsidP="00F44A6A">
      <w:pPr>
        <w:spacing w:line="240" w:lineRule="auto"/>
        <w:rPr>
          <w:rFonts w:eastAsia="Times New Roman" w:cs="Arial"/>
        </w:rPr>
      </w:pPr>
      <w:r w:rsidRPr="00F44A6A">
        <w:rPr>
          <w:rFonts w:eastAsia="Times New Roman" w:cs="Arial"/>
          <w:color w:val="000000"/>
          <w:u w:val="single"/>
          <w:lang w:eastAsia="bg-BG"/>
        </w:rPr>
        <w:t>Микофенолат мофетил</w:t>
      </w:r>
    </w:p>
    <w:p w14:paraId="075BF202" w14:textId="77777777" w:rsidR="00F44A6A" w:rsidRPr="00F44A6A" w:rsidRDefault="00F44A6A" w:rsidP="00F44A6A">
      <w:pPr>
        <w:spacing w:line="240" w:lineRule="auto"/>
        <w:rPr>
          <w:rFonts w:eastAsia="Times New Roman" w:cs="Arial"/>
        </w:rPr>
      </w:pPr>
      <w:r w:rsidRPr="00F44A6A">
        <w:rPr>
          <w:rFonts w:eastAsia="Times New Roman" w:cs="Arial"/>
          <w:color w:val="000000"/>
          <w:lang w:eastAsia="bg-BG"/>
        </w:rPr>
        <w:t>При пациенти, получаващи микрофенолат мофетил, е съобщено за намаляване на преддозовата концентрация на активния метаболит микофенолова киселина (МФК) с приблизително 50% след започване на лечение с перорален амоксицилин плюс клавуланова киселина.</w:t>
      </w:r>
    </w:p>
    <w:p w14:paraId="6D5FDD50" w14:textId="77777777" w:rsidR="00F44A6A" w:rsidRPr="00F44A6A" w:rsidRDefault="00F44A6A" w:rsidP="00F44A6A">
      <w:pPr>
        <w:spacing w:line="240" w:lineRule="auto"/>
        <w:rPr>
          <w:rFonts w:eastAsia="Times New Roman" w:cs="Arial"/>
        </w:rPr>
      </w:pPr>
      <w:r w:rsidRPr="00F44A6A">
        <w:rPr>
          <w:rFonts w:eastAsia="Times New Roman" w:cs="Arial"/>
          <w:color w:val="000000"/>
          <w:lang w:eastAsia="bg-BG"/>
        </w:rPr>
        <w:t>Промяната в нивото преди прилагане може да не отразява точно промените в общата експозиция на МФ. Поради това промяна в дозата на микофенолат мофетил обикновено не се налага при липса на клинични данни за нарушена функция на присадката. Въпреки това трябва да се провежда стриктно клинично наблюдение по време на прилагане на комбинацията и непосредтсвено след антибиотична терапия.</w:t>
      </w:r>
    </w:p>
    <w:p w14:paraId="4E8D7C2E" w14:textId="77777777" w:rsidR="00F44A6A" w:rsidRPr="00F44A6A" w:rsidRDefault="00F44A6A" w:rsidP="00F44A6A"/>
    <w:p w14:paraId="6EADE4D6" w14:textId="4F618902" w:rsidR="00395555" w:rsidRDefault="002C50EE" w:rsidP="008A6AF2">
      <w:pPr>
        <w:pStyle w:val="Heading2"/>
      </w:pPr>
      <w:r>
        <w:t>4.6. Фертилитет, бременност и кърмене</w:t>
      </w:r>
    </w:p>
    <w:p w14:paraId="6BD1F05C" w14:textId="6FFEE311" w:rsidR="00F44A6A" w:rsidRDefault="00F44A6A" w:rsidP="00F44A6A"/>
    <w:p w14:paraId="54D8E133" w14:textId="77777777" w:rsidR="00F44A6A" w:rsidRPr="00F44A6A" w:rsidRDefault="00F44A6A" w:rsidP="00F44A6A">
      <w:pPr>
        <w:pStyle w:val="Heading3"/>
        <w:rPr>
          <w:rFonts w:eastAsia="Times New Roman"/>
          <w:u w:val="single"/>
        </w:rPr>
      </w:pPr>
      <w:r w:rsidRPr="00F44A6A">
        <w:rPr>
          <w:rFonts w:eastAsia="Times New Roman"/>
          <w:u w:val="single"/>
          <w:lang w:eastAsia="bg-BG"/>
        </w:rPr>
        <w:t>Бременност</w:t>
      </w:r>
    </w:p>
    <w:p w14:paraId="1F444BDA" w14:textId="77777777" w:rsidR="00F44A6A" w:rsidRPr="00F44A6A" w:rsidRDefault="00F44A6A" w:rsidP="00F44A6A">
      <w:pPr>
        <w:rPr>
          <w:sz w:val="24"/>
          <w:szCs w:val="24"/>
        </w:rPr>
      </w:pPr>
      <w:r w:rsidRPr="00F44A6A">
        <w:rPr>
          <w:lang w:eastAsia="bg-BG"/>
        </w:rPr>
        <w:t xml:space="preserve">Изследвания при животни не показват директни или индиректни вредни ефекти по отношение на бременността, ембрионалното / феталното развитие, раждането или </w:t>
      </w:r>
      <w:r w:rsidRPr="00F44A6A">
        <w:rPr>
          <w:lang w:eastAsia="bg-BG"/>
        </w:rPr>
        <w:lastRenderedPageBreak/>
        <w:t>постнаталното развитие (вж. точка 53). Ограничените данни за употребата на амоксицилин/клавуланова киселина по време на бременност при хора, не показват повишен риск за вродени малформации. При едно проучване при жени с преждевременна руптура на феталната мембрана, се съобщава, че профилактичното лечение с амоксицилин/клавуланова киселина може да е свързано с повишен риск от некротичен ентероколит при новородени. Употребата по време на бременност трябва да се избягва, освен ако лекарят не прецени, че е категорично необходимо.</w:t>
      </w:r>
    </w:p>
    <w:p w14:paraId="1A1EBA5F" w14:textId="77777777" w:rsidR="00F44A6A" w:rsidRPr="00F44A6A" w:rsidRDefault="00F44A6A" w:rsidP="00F44A6A">
      <w:pPr>
        <w:rPr>
          <w:sz w:val="24"/>
          <w:szCs w:val="24"/>
        </w:rPr>
      </w:pPr>
    </w:p>
    <w:p w14:paraId="205A07E0" w14:textId="6CF2C10B" w:rsidR="00F44A6A" w:rsidRPr="00F44A6A" w:rsidRDefault="00F44A6A" w:rsidP="00F44A6A">
      <w:pPr>
        <w:pStyle w:val="Heading3"/>
        <w:rPr>
          <w:rFonts w:eastAsia="Times New Roman"/>
          <w:u w:val="single"/>
          <w:lang w:eastAsia="bg-BG"/>
        </w:rPr>
      </w:pPr>
      <w:r w:rsidRPr="00F44A6A">
        <w:rPr>
          <w:rFonts w:eastAsia="Times New Roman"/>
          <w:u w:val="single"/>
          <w:lang w:eastAsia="bg-BG"/>
        </w:rPr>
        <w:t>Кърмене</w:t>
      </w:r>
    </w:p>
    <w:p w14:paraId="647BA202" w14:textId="77777777" w:rsidR="00F44A6A" w:rsidRPr="00F44A6A" w:rsidRDefault="00F44A6A" w:rsidP="00F44A6A">
      <w:pPr>
        <w:rPr>
          <w:sz w:val="24"/>
          <w:szCs w:val="24"/>
        </w:rPr>
      </w:pPr>
      <w:r w:rsidRPr="00F44A6A">
        <w:rPr>
          <w:lang w:eastAsia="bg-BG"/>
        </w:rPr>
        <w:t>И двете съставки се отделят в кърмата (не се знае нищо за ефектите на клавулановата киселина върху кърмачето). Диария и гъбични инфекции на лигавиците са възможни при кърменото бебе, така че може да се наложи прекратяване на кърменето.</w:t>
      </w:r>
    </w:p>
    <w:p w14:paraId="76031DB6" w14:textId="77777777" w:rsidR="00F44A6A" w:rsidRPr="00F44A6A" w:rsidRDefault="00F44A6A" w:rsidP="00F44A6A">
      <w:pPr>
        <w:rPr>
          <w:sz w:val="24"/>
          <w:szCs w:val="24"/>
        </w:rPr>
      </w:pPr>
      <w:r w:rsidRPr="00F44A6A">
        <w:rPr>
          <w:lang w:eastAsia="bg-BG"/>
        </w:rPr>
        <w:t>Амоксицилин/клавуланова киселина трябва да се използва по време на кърмене само след оценка на съотношението полза/риск от лекуващия лекар.</w:t>
      </w:r>
    </w:p>
    <w:p w14:paraId="37E4AD9F" w14:textId="77777777" w:rsidR="00F44A6A" w:rsidRPr="00F44A6A" w:rsidRDefault="00F44A6A" w:rsidP="00F44A6A"/>
    <w:p w14:paraId="5766770B" w14:textId="7097BA0A" w:rsidR="00395555" w:rsidRDefault="002C50EE" w:rsidP="008A6AF2">
      <w:pPr>
        <w:pStyle w:val="Heading2"/>
      </w:pPr>
      <w:r>
        <w:t>4.7. Ефекти върху способността за шофиране и работа с машини</w:t>
      </w:r>
    </w:p>
    <w:p w14:paraId="07C8F345" w14:textId="43294541" w:rsidR="00F44A6A" w:rsidRDefault="00F44A6A" w:rsidP="00F44A6A"/>
    <w:p w14:paraId="305D0D12" w14:textId="77777777" w:rsidR="00F44A6A" w:rsidRPr="00F44A6A" w:rsidRDefault="00F44A6A" w:rsidP="00F44A6A">
      <w:pPr>
        <w:rPr>
          <w:sz w:val="24"/>
          <w:szCs w:val="24"/>
        </w:rPr>
      </w:pPr>
      <w:r w:rsidRPr="00F44A6A">
        <w:rPr>
          <w:lang w:eastAsia="bg-BG"/>
        </w:rPr>
        <w:t>Не са провеждани проучвания за ефектите върху способността за шофиране и работа с машини. Въпреки това, могат да се появят нежелани лекарствени реакции (напр. алергични реакции, замаяност, гърчове), които могат да повлияят способността за шофиране и работа с машини (вж. точка 4.8).</w:t>
      </w:r>
    </w:p>
    <w:p w14:paraId="2152A861" w14:textId="77777777" w:rsidR="00F44A6A" w:rsidRPr="00F44A6A" w:rsidRDefault="00F44A6A" w:rsidP="00F44A6A"/>
    <w:p w14:paraId="4FE16E21" w14:textId="7CCB39C3" w:rsidR="00395555" w:rsidRDefault="002C50EE" w:rsidP="008A6AF2">
      <w:pPr>
        <w:pStyle w:val="Heading2"/>
      </w:pPr>
      <w:r>
        <w:t>4.8. Нежелани лекарствени реакции</w:t>
      </w:r>
    </w:p>
    <w:p w14:paraId="1B73DFF5" w14:textId="4763860E" w:rsidR="00F44A6A" w:rsidRDefault="00F44A6A" w:rsidP="00F44A6A"/>
    <w:p w14:paraId="2A036D51" w14:textId="77777777" w:rsidR="00F44A6A" w:rsidRPr="00F44A6A" w:rsidRDefault="00F44A6A" w:rsidP="00F44A6A">
      <w:pPr>
        <w:rPr>
          <w:sz w:val="24"/>
          <w:szCs w:val="24"/>
        </w:rPr>
      </w:pPr>
      <w:r w:rsidRPr="00F44A6A">
        <w:rPr>
          <w:lang w:eastAsia="bg-BG"/>
        </w:rPr>
        <w:t>Най-често съобщаваните нежелани лекарствени реакции са диария, гадене и повръщане.</w:t>
      </w:r>
    </w:p>
    <w:p w14:paraId="608587CD" w14:textId="77777777" w:rsidR="00F44A6A" w:rsidRPr="00F44A6A" w:rsidRDefault="00F44A6A" w:rsidP="00F44A6A">
      <w:pPr>
        <w:rPr>
          <w:sz w:val="24"/>
          <w:szCs w:val="24"/>
        </w:rPr>
      </w:pPr>
      <w:r w:rsidRPr="00F44A6A">
        <w:rPr>
          <w:lang w:eastAsia="bg-BG"/>
        </w:rPr>
        <w:t xml:space="preserve">Нежеланите лекарствени реакции, получени при клиничните проучвания и постмаркетингови наблюдения, от амоксицилин/клавуланова киселина, сортирани по системо-органни класове на </w:t>
      </w:r>
      <w:r w:rsidRPr="00F44A6A">
        <w:rPr>
          <w:lang w:val="en-US"/>
        </w:rPr>
        <w:t>MedDRA</w:t>
      </w:r>
      <w:r w:rsidRPr="00F44A6A">
        <w:rPr>
          <w:lang w:val="ru-RU"/>
        </w:rPr>
        <w:t xml:space="preserve">, </w:t>
      </w:r>
      <w:r w:rsidRPr="00F44A6A">
        <w:rPr>
          <w:lang w:eastAsia="bg-BG"/>
        </w:rPr>
        <w:t>са изброени по-долу.</w:t>
      </w:r>
    </w:p>
    <w:p w14:paraId="7DB7B955" w14:textId="77777777" w:rsidR="00F44A6A" w:rsidRPr="00F44A6A" w:rsidRDefault="00F44A6A" w:rsidP="00F44A6A">
      <w:pPr>
        <w:rPr>
          <w:sz w:val="24"/>
          <w:szCs w:val="24"/>
        </w:rPr>
      </w:pPr>
      <w:r w:rsidRPr="00F44A6A">
        <w:rPr>
          <w:lang w:eastAsia="bg-BG"/>
        </w:rPr>
        <w:t>Използвана е следната терминология, за да се класифицира честотата на поява на нежеланите лекарствени реакции.</w:t>
      </w:r>
    </w:p>
    <w:p w14:paraId="0C4DE75F" w14:textId="77777777" w:rsidR="00F44A6A" w:rsidRPr="00F44A6A" w:rsidRDefault="00F44A6A" w:rsidP="00F44A6A">
      <w:pPr>
        <w:rPr>
          <w:sz w:val="24"/>
          <w:szCs w:val="24"/>
        </w:rPr>
      </w:pPr>
      <w:r w:rsidRPr="00F44A6A">
        <w:rPr>
          <w:lang w:eastAsia="bg-BG"/>
        </w:rPr>
        <w:t>Много чести (≥1/10)</w:t>
      </w:r>
    </w:p>
    <w:p w14:paraId="23B1D3CC" w14:textId="77777777" w:rsidR="00F44A6A" w:rsidRPr="00F44A6A" w:rsidRDefault="00F44A6A" w:rsidP="00F44A6A">
      <w:pPr>
        <w:rPr>
          <w:sz w:val="24"/>
          <w:szCs w:val="24"/>
        </w:rPr>
      </w:pPr>
      <w:r w:rsidRPr="00F44A6A">
        <w:rPr>
          <w:lang w:eastAsia="bg-BG"/>
        </w:rPr>
        <w:t>Чести (≥1/100 до &lt;1/10)</w:t>
      </w:r>
    </w:p>
    <w:p w14:paraId="7816F9FF" w14:textId="77777777" w:rsidR="00F44A6A" w:rsidRPr="00F44A6A" w:rsidRDefault="00F44A6A" w:rsidP="00F44A6A">
      <w:pPr>
        <w:rPr>
          <w:sz w:val="24"/>
          <w:szCs w:val="24"/>
        </w:rPr>
      </w:pPr>
      <w:r w:rsidRPr="00F44A6A">
        <w:rPr>
          <w:lang w:eastAsia="bg-BG"/>
        </w:rPr>
        <w:t>Нечести (≥1/1 000 до &lt;1/100)</w:t>
      </w:r>
    </w:p>
    <w:p w14:paraId="24819104" w14:textId="77777777" w:rsidR="00F44A6A" w:rsidRPr="00F44A6A" w:rsidRDefault="00F44A6A" w:rsidP="00F44A6A">
      <w:pPr>
        <w:rPr>
          <w:sz w:val="24"/>
          <w:szCs w:val="24"/>
        </w:rPr>
      </w:pPr>
      <w:r w:rsidRPr="00F44A6A">
        <w:rPr>
          <w:lang w:eastAsia="bg-BG"/>
        </w:rPr>
        <w:t>Редки (≥1/10 000 до &lt;1/1 000)</w:t>
      </w:r>
    </w:p>
    <w:p w14:paraId="19A51727" w14:textId="77777777" w:rsidR="00F44A6A" w:rsidRPr="00F44A6A" w:rsidRDefault="00F44A6A" w:rsidP="00F44A6A">
      <w:pPr>
        <w:rPr>
          <w:sz w:val="24"/>
          <w:szCs w:val="24"/>
        </w:rPr>
      </w:pPr>
      <w:r w:rsidRPr="00F44A6A">
        <w:rPr>
          <w:lang w:eastAsia="bg-BG"/>
        </w:rPr>
        <w:t>Много редки (&lt;1/10 000)</w:t>
      </w:r>
    </w:p>
    <w:p w14:paraId="6D75FEB1" w14:textId="77777777" w:rsidR="00F44A6A" w:rsidRPr="00F44A6A" w:rsidRDefault="00F44A6A" w:rsidP="00F44A6A">
      <w:pPr>
        <w:rPr>
          <w:sz w:val="24"/>
          <w:szCs w:val="24"/>
        </w:rPr>
      </w:pPr>
      <w:r w:rsidRPr="00F44A6A">
        <w:rPr>
          <w:lang w:eastAsia="bg-BG"/>
        </w:rPr>
        <w:t>С неизвестна честота (не може да се изчисли от наличните данни).</w:t>
      </w:r>
    </w:p>
    <w:p w14:paraId="501AAEF0" w14:textId="62B8D019" w:rsidR="00F44A6A" w:rsidRDefault="00F44A6A" w:rsidP="00F44A6A"/>
    <w:tbl>
      <w:tblPr>
        <w:tblStyle w:val="TableGrid"/>
        <w:tblW w:w="0" w:type="auto"/>
        <w:tblLook w:val="04A0" w:firstRow="1" w:lastRow="0" w:firstColumn="1" w:lastColumn="0" w:noHBand="0" w:noVBand="1"/>
      </w:tblPr>
      <w:tblGrid>
        <w:gridCol w:w="4688"/>
        <w:gridCol w:w="4662"/>
      </w:tblGrid>
      <w:tr w:rsidR="00F44A6A" w14:paraId="17067D3C" w14:textId="77777777" w:rsidTr="00F44A6A">
        <w:tc>
          <w:tcPr>
            <w:tcW w:w="9576" w:type="dxa"/>
            <w:gridSpan w:val="2"/>
          </w:tcPr>
          <w:p w14:paraId="65A21B84" w14:textId="030AD026" w:rsidR="00F44A6A" w:rsidRPr="00F44A6A" w:rsidRDefault="00F44A6A" w:rsidP="00F44A6A">
            <w:r w:rsidRPr="00F44A6A">
              <w:rPr>
                <w:b/>
                <w:bCs/>
                <w:szCs w:val="44"/>
              </w:rPr>
              <w:t>Инфекции и инфестации</w:t>
            </w:r>
          </w:p>
        </w:tc>
      </w:tr>
      <w:tr w:rsidR="00F44A6A" w14:paraId="7039094C" w14:textId="77777777" w:rsidTr="00F44A6A">
        <w:tc>
          <w:tcPr>
            <w:tcW w:w="4788" w:type="dxa"/>
          </w:tcPr>
          <w:p w14:paraId="6EFF17F3" w14:textId="03C9D6D6" w:rsidR="00F44A6A" w:rsidRDefault="00F44A6A" w:rsidP="00F44A6A">
            <w:r>
              <w:t>Кандидоза по кожа и лигавици</w:t>
            </w:r>
          </w:p>
        </w:tc>
        <w:tc>
          <w:tcPr>
            <w:tcW w:w="4788" w:type="dxa"/>
          </w:tcPr>
          <w:p w14:paraId="4B46A51C" w14:textId="71437069" w:rsidR="00F44A6A" w:rsidRDefault="00F44A6A" w:rsidP="00F44A6A">
            <w:r>
              <w:t>Чести</w:t>
            </w:r>
          </w:p>
        </w:tc>
      </w:tr>
      <w:tr w:rsidR="00F44A6A" w14:paraId="5756A5A7" w14:textId="77777777" w:rsidTr="00F44A6A">
        <w:tc>
          <w:tcPr>
            <w:tcW w:w="4788" w:type="dxa"/>
          </w:tcPr>
          <w:p w14:paraId="5726988D" w14:textId="433C4D7A" w:rsidR="00F44A6A" w:rsidRDefault="00F44A6A" w:rsidP="00F44A6A">
            <w:r>
              <w:t>Свръхрастеж на нечувствителни микроорганизми</w:t>
            </w:r>
          </w:p>
        </w:tc>
        <w:tc>
          <w:tcPr>
            <w:tcW w:w="4788" w:type="dxa"/>
          </w:tcPr>
          <w:p w14:paraId="7EB74172" w14:textId="7B75195C" w:rsidR="00F44A6A" w:rsidRDefault="00F44A6A" w:rsidP="00F44A6A">
            <w:r>
              <w:t>С неизвестна честота</w:t>
            </w:r>
          </w:p>
        </w:tc>
      </w:tr>
      <w:tr w:rsidR="00F44A6A" w14:paraId="089EC964" w14:textId="77777777" w:rsidTr="00F44A6A">
        <w:tc>
          <w:tcPr>
            <w:tcW w:w="4788" w:type="dxa"/>
          </w:tcPr>
          <w:p w14:paraId="321DDF98" w14:textId="77777777" w:rsidR="00F44A6A" w:rsidRDefault="00F44A6A" w:rsidP="00F44A6A"/>
        </w:tc>
        <w:tc>
          <w:tcPr>
            <w:tcW w:w="4788" w:type="dxa"/>
          </w:tcPr>
          <w:p w14:paraId="3F17A196" w14:textId="77777777" w:rsidR="00F44A6A" w:rsidRDefault="00F44A6A" w:rsidP="00F44A6A"/>
        </w:tc>
      </w:tr>
      <w:tr w:rsidR="00F44A6A" w14:paraId="13FBF92D" w14:textId="77777777" w:rsidTr="00F44A6A">
        <w:tc>
          <w:tcPr>
            <w:tcW w:w="9576" w:type="dxa"/>
            <w:gridSpan w:val="2"/>
          </w:tcPr>
          <w:p w14:paraId="5C8C789D" w14:textId="754E47CC" w:rsidR="00F44A6A" w:rsidRPr="00F44A6A" w:rsidRDefault="00F44A6A" w:rsidP="00F44A6A">
            <w:pPr>
              <w:rPr>
                <w:b/>
              </w:rPr>
            </w:pPr>
            <w:r w:rsidRPr="00F44A6A">
              <w:rPr>
                <w:b/>
                <w:lang w:eastAsia="bg-BG"/>
              </w:rPr>
              <w:t>Нарушения на кръвта и лимфната система</w:t>
            </w:r>
          </w:p>
        </w:tc>
      </w:tr>
      <w:tr w:rsidR="00F44A6A" w14:paraId="425958C9" w14:textId="77777777" w:rsidTr="00F44A6A">
        <w:tc>
          <w:tcPr>
            <w:tcW w:w="4788" w:type="dxa"/>
          </w:tcPr>
          <w:p w14:paraId="4492FA88" w14:textId="5444FB87" w:rsidR="00F44A6A" w:rsidRDefault="00F44A6A" w:rsidP="00F44A6A">
            <w:r>
              <w:t>Обратима левкопения (включително неутропения)</w:t>
            </w:r>
          </w:p>
        </w:tc>
        <w:tc>
          <w:tcPr>
            <w:tcW w:w="4788" w:type="dxa"/>
          </w:tcPr>
          <w:p w14:paraId="55A1FC4F" w14:textId="75724A79" w:rsidR="00F44A6A" w:rsidRDefault="00F44A6A" w:rsidP="00F44A6A">
            <w:r>
              <w:t>Редки</w:t>
            </w:r>
          </w:p>
        </w:tc>
      </w:tr>
      <w:tr w:rsidR="00F44A6A" w14:paraId="125756E4" w14:textId="77777777" w:rsidTr="00F44A6A">
        <w:tc>
          <w:tcPr>
            <w:tcW w:w="4788" w:type="dxa"/>
          </w:tcPr>
          <w:p w14:paraId="78AFFB0C" w14:textId="3C9FFB65" w:rsidR="00F44A6A" w:rsidRDefault="00F44A6A" w:rsidP="00F44A6A">
            <w:r>
              <w:t>Тромбоцитопения</w:t>
            </w:r>
          </w:p>
        </w:tc>
        <w:tc>
          <w:tcPr>
            <w:tcW w:w="4788" w:type="dxa"/>
          </w:tcPr>
          <w:p w14:paraId="123EE802" w14:textId="607C19D8" w:rsidR="00F44A6A" w:rsidRDefault="00F44A6A" w:rsidP="00F44A6A">
            <w:r>
              <w:t>Редки</w:t>
            </w:r>
          </w:p>
        </w:tc>
      </w:tr>
      <w:tr w:rsidR="00F44A6A" w14:paraId="5B93AC5B" w14:textId="77777777" w:rsidTr="00F44A6A">
        <w:tc>
          <w:tcPr>
            <w:tcW w:w="4788" w:type="dxa"/>
          </w:tcPr>
          <w:p w14:paraId="3BAD2B37" w14:textId="13F8709A" w:rsidR="00F44A6A" w:rsidRDefault="00F44A6A" w:rsidP="00F44A6A">
            <w:r>
              <w:lastRenderedPageBreak/>
              <w:t>Обратима агранулоцитоза</w:t>
            </w:r>
          </w:p>
        </w:tc>
        <w:tc>
          <w:tcPr>
            <w:tcW w:w="4788" w:type="dxa"/>
          </w:tcPr>
          <w:p w14:paraId="7D5FB445" w14:textId="3D048476" w:rsidR="00F44A6A" w:rsidRDefault="00F44A6A" w:rsidP="00F44A6A">
            <w:r>
              <w:t>С неизвестна честота</w:t>
            </w:r>
          </w:p>
        </w:tc>
      </w:tr>
      <w:tr w:rsidR="00F44A6A" w14:paraId="0FEA739A" w14:textId="77777777" w:rsidTr="00F44A6A">
        <w:tc>
          <w:tcPr>
            <w:tcW w:w="4788" w:type="dxa"/>
          </w:tcPr>
          <w:p w14:paraId="4B481179" w14:textId="715A6567" w:rsidR="00F44A6A" w:rsidRDefault="00F44A6A" w:rsidP="00F44A6A">
            <w:r>
              <w:t>Хемолитична анемия</w:t>
            </w:r>
          </w:p>
        </w:tc>
        <w:tc>
          <w:tcPr>
            <w:tcW w:w="4788" w:type="dxa"/>
          </w:tcPr>
          <w:p w14:paraId="26D336CF" w14:textId="33F105A6" w:rsidR="00F44A6A" w:rsidRDefault="00F44A6A" w:rsidP="00F44A6A">
            <w:r>
              <w:t>С неизвестна честота</w:t>
            </w:r>
          </w:p>
        </w:tc>
      </w:tr>
      <w:tr w:rsidR="00F44A6A" w14:paraId="3F20033F" w14:textId="77777777" w:rsidTr="00F44A6A">
        <w:tc>
          <w:tcPr>
            <w:tcW w:w="4788" w:type="dxa"/>
          </w:tcPr>
          <w:p w14:paraId="30618A9A" w14:textId="40727411" w:rsidR="00F44A6A" w:rsidRDefault="00F44A6A" w:rsidP="00F44A6A">
            <w:r>
              <w:t>Удължаване на времето на кървене и протромбиновото време</w:t>
            </w:r>
            <w:r>
              <w:rPr>
                <w:vertAlign w:val="superscript"/>
              </w:rPr>
              <w:t>1</w:t>
            </w:r>
          </w:p>
        </w:tc>
        <w:tc>
          <w:tcPr>
            <w:tcW w:w="4788" w:type="dxa"/>
          </w:tcPr>
          <w:p w14:paraId="290EFD81" w14:textId="01DB83F3" w:rsidR="00F44A6A" w:rsidRDefault="00F44A6A" w:rsidP="00F44A6A">
            <w:r>
              <w:t>С неизвестна честота</w:t>
            </w:r>
          </w:p>
        </w:tc>
      </w:tr>
      <w:tr w:rsidR="00F44A6A" w14:paraId="194CCAC3" w14:textId="77777777" w:rsidTr="00F44A6A">
        <w:tc>
          <w:tcPr>
            <w:tcW w:w="9576" w:type="dxa"/>
            <w:gridSpan w:val="2"/>
          </w:tcPr>
          <w:p w14:paraId="31BC210D" w14:textId="1D069302" w:rsidR="00F44A6A" w:rsidRPr="00F44A6A" w:rsidRDefault="00F44A6A" w:rsidP="00F44A6A">
            <w:pPr>
              <w:rPr>
                <w:b/>
              </w:rPr>
            </w:pPr>
            <w:r w:rsidRPr="00F44A6A">
              <w:rPr>
                <w:b/>
              </w:rPr>
              <w:t>Нарушения на имунната система</w:t>
            </w:r>
            <w:r w:rsidRPr="00F44A6A">
              <w:rPr>
                <w:b/>
                <w:vertAlign w:val="superscript"/>
              </w:rPr>
              <w:t>10</w:t>
            </w:r>
          </w:p>
        </w:tc>
      </w:tr>
      <w:tr w:rsidR="00F44A6A" w14:paraId="689AAEA8" w14:textId="77777777" w:rsidTr="00F44A6A">
        <w:tc>
          <w:tcPr>
            <w:tcW w:w="4788" w:type="dxa"/>
          </w:tcPr>
          <w:p w14:paraId="320B68EB" w14:textId="1A22F097" w:rsidR="00F44A6A" w:rsidRDefault="00F44A6A" w:rsidP="00F44A6A">
            <w:r>
              <w:t>Ангионевротичен оток</w:t>
            </w:r>
          </w:p>
        </w:tc>
        <w:tc>
          <w:tcPr>
            <w:tcW w:w="4788" w:type="dxa"/>
          </w:tcPr>
          <w:p w14:paraId="7AC4BD2F" w14:textId="497493D7" w:rsidR="00F44A6A" w:rsidRDefault="00F44A6A" w:rsidP="00F44A6A">
            <w:r>
              <w:t>С неизвестна честота</w:t>
            </w:r>
          </w:p>
        </w:tc>
      </w:tr>
      <w:tr w:rsidR="00F44A6A" w14:paraId="3133B9C8" w14:textId="77777777" w:rsidTr="00F44A6A">
        <w:tc>
          <w:tcPr>
            <w:tcW w:w="4788" w:type="dxa"/>
          </w:tcPr>
          <w:p w14:paraId="112B432B" w14:textId="185887C8" w:rsidR="00F44A6A" w:rsidRDefault="00F44A6A" w:rsidP="00F44A6A">
            <w:r>
              <w:t>Анафилаксия</w:t>
            </w:r>
          </w:p>
        </w:tc>
        <w:tc>
          <w:tcPr>
            <w:tcW w:w="4788" w:type="dxa"/>
          </w:tcPr>
          <w:p w14:paraId="43BC7DD2" w14:textId="175DD3FB" w:rsidR="00F44A6A" w:rsidRDefault="00F44A6A" w:rsidP="00F44A6A">
            <w:r>
              <w:t>С неизвестна честота</w:t>
            </w:r>
          </w:p>
        </w:tc>
      </w:tr>
      <w:tr w:rsidR="00F44A6A" w14:paraId="43370798" w14:textId="77777777" w:rsidTr="00F44A6A">
        <w:tc>
          <w:tcPr>
            <w:tcW w:w="4788" w:type="dxa"/>
          </w:tcPr>
          <w:p w14:paraId="286AF4FD" w14:textId="059A133D" w:rsidR="00F44A6A" w:rsidRDefault="00F44A6A" w:rsidP="00F44A6A">
            <w:r>
              <w:t>Синдром, подобен на серумна болест</w:t>
            </w:r>
          </w:p>
        </w:tc>
        <w:tc>
          <w:tcPr>
            <w:tcW w:w="4788" w:type="dxa"/>
          </w:tcPr>
          <w:p w14:paraId="2A4564C1" w14:textId="02E0B07A" w:rsidR="00F44A6A" w:rsidRDefault="00F44A6A" w:rsidP="00F44A6A">
            <w:r>
              <w:t>С неизвестна честота</w:t>
            </w:r>
          </w:p>
        </w:tc>
      </w:tr>
      <w:tr w:rsidR="00F44A6A" w14:paraId="5E9A9BB0" w14:textId="77777777" w:rsidTr="00F44A6A">
        <w:tc>
          <w:tcPr>
            <w:tcW w:w="4788" w:type="dxa"/>
          </w:tcPr>
          <w:p w14:paraId="312B3700" w14:textId="00DEFD55" w:rsidR="00F44A6A" w:rsidRDefault="00F44A6A" w:rsidP="00F44A6A">
            <w:r>
              <w:t>Алергичен васкулит</w:t>
            </w:r>
          </w:p>
        </w:tc>
        <w:tc>
          <w:tcPr>
            <w:tcW w:w="4788" w:type="dxa"/>
          </w:tcPr>
          <w:p w14:paraId="61E9BA3D" w14:textId="05A96486" w:rsidR="00F44A6A" w:rsidRDefault="00F44A6A" w:rsidP="00F44A6A">
            <w:r>
              <w:t>С неизвестна честота</w:t>
            </w:r>
          </w:p>
        </w:tc>
      </w:tr>
      <w:tr w:rsidR="00F44A6A" w14:paraId="2232EB4F" w14:textId="77777777" w:rsidTr="00F44A6A">
        <w:tc>
          <w:tcPr>
            <w:tcW w:w="4788" w:type="dxa"/>
          </w:tcPr>
          <w:p w14:paraId="6C538D7F" w14:textId="4E822D75" w:rsidR="00F44A6A" w:rsidRDefault="00F44A6A" w:rsidP="00F44A6A">
            <w:r>
              <w:t>Синдром на Коунис</w:t>
            </w:r>
          </w:p>
        </w:tc>
        <w:tc>
          <w:tcPr>
            <w:tcW w:w="4788" w:type="dxa"/>
          </w:tcPr>
          <w:p w14:paraId="5C6823D1" w14:textId="7316C4D6" w:rsidR="00F44A6A" w:rsidRDefault="00F44A6A" w:rsidP="00F44A6A">
            <w:r>
              <w:t>С неизвестна честота</w:t>
            </w:r>
          </w:p>
        </w:tc>
      </w:tr>
      <w:tr w:rsidR="00F44A6A" w14:paraId="51DC808B" w14:textId="77777777" w:rsidTr="00F44A6A">
        <w:tc>
          <w:tcPr>
            <w:tcW w:w="9576" w:type="dxa"/>
            <w:gridSpan w:val="2"/>
          </w:tcPr>
          <w:p w14:paraId="60CA744C" w14:textId="2DC23CDE" w:rsidR="00F44A6A" w:rsidRPr="00F44A6A" w:rsidRDefault="00F44A6A" w:rsidP="00F44A6A">
            <w:pPr>
              <w:rPr>
                <w:b/>
              </w:rPr>
            </w:pPr>
            <w:r w:rsidRPr="00F44A6A">
              <w:rPr>
                <w:b/>
              </w:rPr>
              <w:t>Нарушения на нервната система</w:t>
            </w:r>
          </w:p>
        </w:tc>
      </w:tr>
      <w:tr w:rsidR="00F44A6A" w14:paraId="2A1BFEFF" w14:textId="77777777" w:rsidTr="00F44A6A">
        <w:tc>
          <w:tcPr>
            <w:tcW w:w="4788" w:type="dxa"/>
          </w:tcPr>
          <w:p w14:paraId="133C34C8" w14:textId="09C9063A" w:rsidR="00F44A6A" w:rsidRDefault="00F44A6A" w:rsidP="00F44A6A">
            <w:r>
              <w:t>Замаяност</w:t>
            </w:r>
          </w:p>
        </w:tc>
        <w:tc>
          <w:tcPr>
            <w:tcW w:w="4788" w:type="dxa"/>
          </w:tcPr>
          <w:p w14:paraId="07C19FCC" w14:textId="00009805" w:rsidR="00F44A6A" w:rsidRDefault="00F44A6A" w:rsidP="00F44A6A">
            <w:r>
              <w:t>Нечести</w:t>
            </w:r>
          </w:p>
        </w:tc>
      </w:tr>
      <w:tr w:rsidR="00F44A6A" w14:paraId="04E87C94" w14:textId="77777777" w:rsidTr="00F44A6A">
        <w:tc>
          <w:tcPr>
            <w:tcW w:w="4788" w:type="dxa"/>
          </w:tcPr>
          <w:p w14:paraId="0F1244B9" w14:textId="31D4AD17" w:rsidR="00F44A6A" w:rsidRDefault="00F44A6A" w:rsidP="00F44A6A">
            <w:r>
              <w:t>Главоболие</w:t>
            </w:r>
          </w:p>
        </w:tc>
        <w:tc>
          <w:tcPr>
            <w:tcW w:w="4788" w:type="dxa"/>
          </w:tcPr>
          <w:p w14:paraId="4AE316A4" w14:textId="47012AD1" w:rsidR="00F44A6A" w:rsidRDefault="00F44A6A" w:rsidP="00F44A6A">
            <w:r>
              <w:t>Нечести</w:t>
            </w:r>
          </w:p>
        </w:tc>
      </w:tr>
      <w:tr w:rsidR="00F44A6A" w14:paraId="0317AB21" w14:textId="77777777" w:rsidTr="00F44A6A">
        <w:tc>
          <w:tcPr>
            <w:tcW w:w="4788" w:type="dxa"/>
          </w:tcPr>
          <w:p w14:paraId="65FFFBED" w14:textId="12D464ED" w:rsidR="00F44A6A" w:rsidRDefault="00F44A6A" w:rsidP="00F44A6A">
            <w:r>
              <w:t>Обратима хиперактивност</w:t>
            </w:r>
          </w:p>
        </w:tc>
        <w:tc>
          <w:tcPr>
            <w:tcW w:w="4788" w:type="dxa"/>
          </w:tcPr>
          <w:p w14:paraId="28709BD9" w14:textId="79309922" w:rsidR="00F44A6A" w:rsidRDefault="00F44A6A" w:rsidP="00F44A6A">
            <w:r>
              <w:t>С неизвестна честота</w:t>
            </w:r>
          </w:p>
        </w:tc>
      </w:tr>
      <w:tr w:rsidR="00F44A6A" w14:paraId="29F37012" w14:textId="77777777" w:rsidTr="00F44A6A">
        <w:tc>
          <w:tcPr>
            <w:tcW w:w="4788" w:type="dxa"/>
          </w:tcPr>
          <w:p w14:paraId="3E0CB58E" w14:textId="586FA0AA" w:rsidR="00F44A6A" w:rsidRDefault="00F44A6A" w:rsidP="00F44A6A">
            <w:r>
              <w:t>Гърчове</w:t>
            </w:r>
            <w:r>
              <w:rPr>
                <w:vertAlign w:val="superscript"/>
              </w:rPr>
              <w:t>2</w:t>
            </w:r>
          </w:p>
        </w:tc>
        <w:tc>
          <w:tcPr>
            <w:tcW w:w="4788" w:type="dxa"/>
          </w:tcPr>
          <w:p w14:paraId="089DD4A5" w14:textId="4D738894" w:rsidR="00F44A6A" w:rsidRDefault="00F44A6A" w:rsidP="00F44A6A">
            <w:r>
              <w:rPr>
                <w:u w:val="single"/>
              </w:rPr>
              <w:t>С неизвестна честота</w:t>
            </w:r>
          </w:p>
        </w:tc>
      </w:tr>
      <w:tr w:rsidR="00F44A6A" w14:paraId="1C5D671E" w14:textId="77777777" w:rsidTr="00F44A6A">
        <w:tc>
          <w:tcPr>
            <w:tcW w:w="4788" w:type="dxa"/>
          </w:tcPr>
          <w:p w14:paraId="7B1F29DE" w14:textId="644B620A" w:rsidR="00F44A6A" w:rsidRDefault="00F44A6A" w:rsidP="00F44A6A">
            <w:r>
              <w:t>Асептичен менингит</w:t>
            </w:r>
          </w:p>
        </w:tc>
        <w:tc>
          <w:tcPr>
            <w:tcW w:w="4788" w:type="dxa"/>
          </w:tcPr>
          <w:p w14:paraId="759626DA" w14:textId="3AFD1664" w:rsidR="00F44A6A" w:rsidRDefault="00F44A6A" w:rsidP="00F44A6A">
            <w:r>
              <w:t>С неизвестна честота</w:t>
            </w:r>
          </w:p>
        </w:tc>
      </w:tr>
      <w:tr w:rsidR="00F44A6A" w14:paraId="0B744303" w14:textId="77777777" w:rsidTr="00F44A6A">
        <w:tc>
          <w:tcPr>
            <w:tcW w:w="9576" w:type="dxa"/>
            <w:gridSpan w:val="2"/>
          </w:tcPr>
          <w:p w14:paraId="13D91E83" w14:textId="5648CADE" w:rsidR="00F44A6A" w:rsidRPr="00F44A6A" w:rsidRDefault="00F44A6A" w:rsidP="00F44A6A">
            <w:pPr>
              <w:rPr>
                <w:b/>
              </w:rPr>
            </w:pPr>
            <w:r w:rsidRPr="00F44A6A">
              <w:rPr>
                <w:b/>
              </w:rPr>
              <w:t>Гастроинтестинални нарушения</w:t>
            </w:r>
          </w:p>
        </w:tc>
      </w:tr>
      <w:tr w:rsidR="00F44A6A" w14:paraId="3633E06D" w14:textId="77777777" w:rsidTr="00F44A6A">
        <w:tc>
          <w:tcPr>
            <w:tcW w:w="4788" w:type="dxa"/>
          </w:tcPr>
          <w:p w14:paraId="063B7F25" w14:textId="74AF6C8D" w:rsidR="00F44A6A" w:rsidRDefault="00F44A6A" w:rsidP="00F44A6A">
            <w:r>
              <w:t>Диария</w:t>
            </w:r>
          </w:p>
        </w:tc>
        <w:tc>
          <w:tcPr>
            <w:tcW w:w="4788" w:type="dxa"/>
          </w:tcPr>
          <w:p w14:paraId="338952A2" w14:textId="08E4605A" w:rsidR="00F44A6A" w:rsidRDefault="00F44A6A" w:rsidP="00F44A6A">
            <w:r>
              <w:t>Много чести</w:t>
            </w:r>
          </w:p>
        </w:tc>
      </w:tr>
      <w:tr w:rsidR="00F44A6A" w14:paraId="6C972D47" w14:textId="77777777" w:rsidTr="00F44A6A">
        <w:tc>
          <w:tcPr>
            <w:tcW w:w="4788" w:type="dxa"/>
          </w:tcPr>
          <w:p w14:paraId="7F358BB0" w14:textId="3C510B60" w:rsidR="00F44A6A" w:rsidRDefault="00F44A6A" w:rsidP="00F44A6A">
            <w:r>
              <w:t>Гадене</w:t>
            </w:r>
            <w:r>
              <w:rPr>
                <w:vertAlign w:val="superscript"/>
              </w:rPr>
              <w:t>3</w:t>
            </w:r>
          </w:p>
        </w:tc>
        <w:tc>
          <w:tcPr>
            <w:tcW w:w="4788" w:type="dxa"/>
          </w:tcPr>
          <w:p w14:paraId="443CD3D3" w14:textId="0C2E41F0" w:rsidR="00F44A6A" w:rsidRDefault="00F44A6A" w:rsidP="00F44A6A">
            <w:r>
              <w:t>Чести</w:t>
            </w:r>
          </w:p>
        </w:tc>
      </w:tr>
      <w:tr w:rsidR="00F44A6A" w14:paraId="4174AE30" w14:textId="77777777" w:rsidTr="00F44A6A">
        <w:tc>
          <w:tcPr>
            <w:tcW w:w="4788" w:type="dxa"/>
          </w:tcPr>
          <w:p w14:paraId="7EB0DEA5" w14:textId="65A4426B" w:rsidR="00F44A6A" w:rsidRDefault="00F44A6A" w:rsidP="00F44A6A">
            <w:r>
              <w:t>Повръщане</w:t>
            </w:r>
          </w:p>
        </w:tc>
        <w:tc>
          <w:tcPr>
            <w:tcW w:w="4788" w:type="dxa"/>
          </w:tcPr>
          <w:p w14:paraId="625A68D5" w14:textId="6994DF7B" w:rsidR="00F44A6A" w:rsidRDefault="00F44A6A" w:rsidP="00F44A6A">
            <w:r>
              <w:t>Чести</w:t>
            </w:r>
          </w:p>
        </w:tc>
      </w:tr>
      <w:tr w:rsidR="00F44A6A" w14:paraId="5C1996E9" w14:textId="77777777" w:rsidTr="00F44A6A">
        <w:tc>
          <w:tcPr>
            <w:tcW w:w="4788" w:type="dxa"/>
          </w:tcPr>
          <w:p w14:paraId="344B361D" w14:textId="0F4E5F02" w:rsidR="00F44A6A" w:rsidRDefault="00F44A6A" w:rsidP="00F44A6A">
            <w:r>
              <w:t>Нарушено храносмилане</w:t>
            </w:r>
          </w:p>
        </w:tc>
        <w:tc>
          <w:tcPr>
            <w:tcW w:w="4788" w:type="dxa"/>
          </w:tcPr>
          <w:p w14:paraId="4467C5BC" w14:textId="4C9F83BA" w:rsidR="00F44A6A" w:rsidRDefault="00F44A6A" w:rsidP="00F44A6A">
            <w:r>
              <w:t>Нечести</w:t>
            </w:r>
          </w:p>
        </w:tc>
      </w:tr>
      <w:tr w:rsidR="00F44A6A" w14:paraId="4CB496AD" w14:textId="77777777" w:rsidTr="00F44A6A">
        <w:tc>
          <w:tcPr>
            <w:tcW w:w="4788" w:type="dxa"/>
          </w:tcPr>
          <w:p w14:paraId="5CBF4BC6" w14:textId="1E8D52A9" w:rsidR="00F44A6A" w:rsidRDefault="00F44A6A" w:rsidP="00F44A6A">
            <w:r>
              <w:t>Колит, свързан с приложението на антибиотици</w:t>
            </w:r>
            <w:r>
              <w:rPr>
                <w:vertAlign w:val="superscript"/>
              </w:rPr>
              <w:t>4</w:t>
            </w:r>
          </w:p>
        </w:tc>
        <w:tc>
          <w:tcPr>
            <w:tcW w:w="4788" w:type="dxa"/>
          </w:tcPr>
          <w:p w14:paraId="31CAD0AF" w14:textId="2EA8D9F0" w:rsidR="00F44A6A" w:rsidRDefault="00F44A6A" w:rsidP="00F44A6A">
            <w:r>
              <w:t>С неизвестна честота</w:t>
            </w:r>
          </w:p>
        </w:tc>
      </w:tr>
      <w:tr w:rsidR="00F44A6A" w14:paraId="6D0FFA33" w14:textId="77777777" w:rsidTr="00F44A6A">
        <w:tc>
          <w:tcPr>
            <w:tcW w:w="4788" w:type="dxa"/>
          </w:tcPr>
          <w:p w14:paraId="4705412A" w14:textId="1EBD9D0A" w:rsidR="00F44A6A" w:rsidRDefault="00F44A6A" w:rsidP="00F44A6A">
            <w:r>
              <w:t xml:space="preserve">Черно оцветяване на езика </w:t>
            </w:r>
            <w:r w:rsidRPr="00F44A6A">
              <w:rPr>
                <w:lang w:val="ru-RU"/>
              </w:rPr>
              <w:t>(</w:t>
            </w:r>
            <w:r>
              <w:rPr>
                <w:lang w:val="en-US"/>
              </w:rPr>
              <w:t>black</w:t>
            </w:r>
            <w:r w:rsidRPr="00F44A6A">
              <w:rPr>
                <w:lang w:val="ru-RU"/>
              </w:rPr>
              <w:t xml:space="preserve"> </w:t>
            </w:r>
            <w:r>
              <w:rPr>
                <w:lang w:val="en-US"/>
              </w:rPr>
              <w:t>hairy</w:t>
            </w:r>
            <w:r w:rsidRPr="00F44A6A">
              <w:rPr>
                <w:lang w:val="ru-RU"/>
              </w:rPr>
              <w:t xml:space="preserve"> </w:t>
            </w:r>
            <w:r>
              <w:rPr>
                <w:lang w:val="en-US"/>
              </w:rPr>
              <w:t>tongue</w:t>
            </w:r>
            <w:r w:rsidRPr="00F44A6A">
              <w:rPr>
                <w:lang w:val="ru-RU"/>
              </w:rPr>
              <w:t>)</w:t>
            </w:r>
          </w:p>
        </w:tc>
        <w:tc>
          <w:tcPr>
            <w:tcW w:w="4788" w:type="dxa"/>
          </w:tcPr>
          <w:p w14:paraId="2FA1CBB0" w14:textId="6B3E3BBB" w:rsidR="00F44A6A" w:rsidRDefault="00F44A6A" w:rsidP="00F44A6A">
            <w:r>
              <w:t>С неизвестна честота</w:t>
            </w:r>
          </w:p>
        </w:tc>
      </w:tr>
      <w:tr w:rsidR="00F44A6A" w14:paraId="108A6337" w14:textId="77777777" w:rsidTr="00F44A6A">
        <w:tc>
          <w:tcPr>
            <w:tcW w:w="9576" w:type="dxa"/>
            <w:gridSpan w:val="2"/>
          </w:tcPr>
          <w:p w14:paraId="70BCA81D" w14:textId="59BE1F3D" w:rsidR="00F44A6A" w:rsidRPr="00F44A6A" w:rsidRDefault="00F44A6A" w:rsidP="00F44A6A">
            <w:pPr>
              <w:rPr>
                <w:b/>
              </w:rPr>
            </w:pPr>
            <w:r w:rsidRPr="00F44A6A">
              <w:rPr>
                <w:b/>
              </w:rPr>
              <w:t>Хепато-билиарни нарушения</w:t>
            </w:r>
          </w:p>
        </w:tc>
      </w:tr>
      <w:tr w:rsidR="00F44A6A" w14:paraId="49121DFC" w14:textId="77777777" w:rsidTr="00F44A6A">
        <w:tc>
          <w:tcPr>
            <w:tcW w:w="4788" w:type="dxa"/>
          </w:tcPr>
          <w:p w14:paraId="280CE011" w14:textId="1C7A59E4" w:rsidR="00F44A6A" w:rsidRDefault="00F44A6A" w:rsidP="00F44A6A">
            <w:r>
              <w:t xml:space="preserve">Повишаване на </w:t>
            </w:r>
            <w:r>
              <w:rPr>
                <w:lang w:val="en-US"/>
              </w:rPr>
              <w:t>AST</w:t>
            </w:r>
            <w:r w:rsidRPr="00F44A6A">
              <w:rPr>
                <w:lang w:val="ru-RU"/>
              </w:rPr>
              <w:t xml:space="preserve"> </w:t>
            </w:r>
            <w:r>
              <w:t xml:space="preserve">и/или </w:t>
            </w:r>
            <w:r>
              <w:rPr>
                <w:lang w:val="en-US"/>
              </w:rPr>
              <w:t>ALT</w:t>
            </w:r>
            <w:r w:rsidRPr="00F44A6A">
              <w:rPr>
                <w:vertAlign w:val="superscript"/>
                <w:lang w:val="ru-RU"/>
              </w:rPr>
              <w:t>5</w:t>
            </w:r>
          </w:p>
        </w:tc>
        <w:tc>
          <w:tcPr>
            <w:tcW w:w="4788" w:type="dxa"/>
          </w:tcPr>
          <w:p w14:paraId="10FCB0AA" w14:textId="1CD73DF2" w:rsidR="00F44A6A" w:rsidRDefault="00F44A6A" w:rsidP="00F44A6A">
            <w:r>
              <w:t>Нечести</w:t>
            </w:r>
          </w:p>
        </w:tc>
      </w:tr>
      <w:tr w:rsidR="00F44A6A" w14:paraId="73CDCFCC" w14:textId="77777777" w:rsidTr="00F44A6A">
        <w:tc>
          <w:tcPr>
            <w:tcW w:w="4788" w:type="dxa"/>
          </w:tcPr>
          <w:p w14:paraId="5715172D" w14:textId="087036A6" w:rsidR="00F44A6A" w:rsidRDefault="00F44A6A" w:rsidP="00F44A6A">
            <w:r>
              <w:t>Хепатит</w:t>
            </w:r>
            <w:r>
              <w:rPr>
                <w:vertAlign w:val="superscript"/>
              </w:rPr>
              <w:t>6</w:t>
            </w:r>
          </w:p>
        </w:tc>
        <w:tc>
          <w:tcPr>
            <w:tcW w:w="4788" w:type="dxa"/>
          </w:tcPr>
          <w:p w14:paraId="5F26EFE3" w14:textId="53ED2797" w:rsidR="00F44A6A" w:rsidRDefault="00F44A6A" w:rsidP="00F44A6A">
            <w:r>
              <w:t>С неизвестна честота</w:t>
            </w:r>
          </w:p>
        </w:tc>
      </w:tr>
      <w:tr w:rsidR="00F44A6A" w14:paraId="55570485" w14:textId="77777777" w:rsidTr="00F44A6A">
        <w:tc>
          <w:tcPr>
            <w:tcW w:w="4788" w:type="dxa"/>
          </w:tcPr>
          <w:p w14:paraId="39A9BA5F" w14:textId="4C14A8EA" w:rsidR="00F44A6A" w:rsidRDefault="00F44A6A" w:rsidP="00F44A6A">
            <w:r>
              <w:t>Холестатична жълтеница</w:t>
            </w:r>
            <w:r>
              <w:rPr>
                <w:vertAlign w:val="superscript"/>
              </w:rPr>
              <w:t>6</w:t>
            </w:r>
          </w:p>
        </w:tc>
        <w:tc>
          <w:tcPr>
            <w:tcW w:w="4788" w:type="dxa"/>
          </w:tcPr>
          <w:p w14:paraId="3F5FB2B1" w14:textId="4FA109C6" w:rsidR="00F44A6A" w:rsidRDefault="00F44A6A" w:rsidP="00F44A6A">
            <w:r>
              <w:t>С неизвестна честота</w:t>
            </w:r>
          </w:p>
        </w:tc>
      </w:tr>
      <w:tr w:rsidR="00F44A6A" w14:paraId="151D0F19" w14:textId="77777777" w:rsidTr="00F44A6A">
        <w:tc>
          <w:tcPr>
            <w:tcW w:w="4788" w:type="dxa"/>
          </w:tcPr>
          <w:p w14:paraId="06554274" w14:textId="7000D8ED" w:rsidR="00F44A6A" w:rsidRDefault="00F44A6A" w:rsidP="00F44A6A">
            <w:r>
              <w:t>Холангит</w:t>
            </w:r>
          </w:p>
        </w:tc>
        <w:tc>
          <w:tcPr>
            <w:tcW w:w="4788" w:type="dxa"/>
          </w:tcPr>
          <w:p w14:paraId="0FE31158" w14:textId="6B8F00CB" w:rsidR="00F44A6A" w:rsidRDefault="00F44A6A" w:rsidP="00F44A6A">
            <w:r>
              <w:t>С неизвестна честота</w:t>
            </w:r>
          </w:p>
        </w:tc>
      </w:tr>
      <w:tr w:rsidR="00F44A6A" w14:paraId="1F2FFA2E" w14:textId="77777777" w:rsidTr="00F44A6A">
        <w:tc>
          <w:tcPr>
            <w:tcW w:w="9576" w:type="dxa"/>
            <w:gridSpan w:val="2"/>
          </w:tcPr>
          <w:p w14:paraId="1CE52E5A" w14:textId="6008E2EB" w:rsidR="00F44A6A" w:rsidRPr="00F44A6A" w:rsidRDefault="00F44A6A" w:rsidP="00F44A6A">
            <w:pPr>
              <w:rPr>
                <w:b/>
              </w:rPr>
            </w:pPr>
            <w:r w:rsidRPr="00F44A6A">
              <w:rPr>
                <w:b/>
              </w:rPr>
              <w:t>Нарушения на кожата и подкожната тъкан</w:t>
            </w:r>
            <w:r w:rsidRPr="00F44A6A">
              <w:rPr>
                <w:b/>
                <w:vertAlign w:val="superscript"/>
              </w:rPr>
              <w:t>7</w:t>
            </w:r>
          </w:p>
        </w:tc>
      </w:tr>
      <w:tr w:rsidR="00F44A6A" w14:paraId="14CAC09A" w14:textId="77777777" w:rsidTr="00F44A6A">
        <w:tc>
          <w:tcPr>
            <w:tcW w:w="4788" w:type="dxa"/>
          </w:tcPr>
          <w:p w14:paraId="0E9D7521" w14:textId="562B1A0F" w:rsidR="00F44A6A" w:rsidRDefault="00F44A6A" w:rsidP="00F44A6A">
            <w:r>
              <w:t>Кожен обрив</w:t>
            </w:r>
          </w:p>
        </w:tc>
        <w:tc>
          <w:tcPr>
            <w:tcW w:w="4788" w:type="dxa"/>
          </w:tcPr>
          <w:p w14:paraId="49A3323A" w14:textId="4E938F55" w:rsidR="00F44A6A" w:rsidRDefault="00F44A6A" w:rsidP="00F44A6A">
            <w:r>
              <w:t>Нечести</w:t>
            </w:r>
          </w:p>
        </w:tc>
      </w:tr>
      <w:tr w:rsidR="00F44A6A" w14:paraId="2604ABC9" w14:textId="77777777" w:rsidTr="00F44A6A">
        <w:tc>
          <w:tcPr>
            <w:tcW w:w="4788" w:type="dxa"/>
          </w:tcPr>
          <w:p w14:paraId="414B8C24" w14:textId="0DEEA093" w:rsidR="00F44A6A" w:rsidRDefault="00F44A6A" w:rsidP="00F44A6A">
            <w:r>
              <w:t>Сърбеж</w:t>
            </w:r>
          </w:p>
        </w:tc>
        <w:tc>
          <w:tcPr>
            <w:tcW w:w="4788" w:type="dxa"/>
          </w:tcPr>
          <w:p w14:paraId="0A4C23C3" w14:textId="1692E213" w:rsidR="00F44A6A" w:rsidRDefault="00F44A6A" w:rsidP="00F44A6A">
            <w:r>
              <w:t>Нечести</w:t>
            </w:r>
          </w:p>
        </w:tc>
      </w:tr>
      <w:tr w:rsidR="00F44A6A" w14:paraId="104E1B19" w14:textId="77777777" w:rsidTr="00F44A6A">
        <w:tc>
          <w:tcPr>
            <w:tcW w:w="4788" w:type="dxa"/>
          </w:tcPr>
          <w:p w14:paraId="1C3EFD7C" w14:textId="1BF7AEFF" w:rsidR="00F44A6A" w:rsidRDefault="00F44A6A" w:rsidP="00F44A6A">
            <w:r>
              <w:t>Уртикария</w:t>
            </w:r>
          </w:p>
        </w:tc>
        <w:tc>
          <w:tcPr>
            <w:tcW w:w="4788" w:type="dxa"/>
          </w:tcPr>
          <w:p w14:paraId="378F521E" w14:textId="08013A0B" w:rsidR="00F44A6A" w:rsidRDefault="00F44A6A" w:rsidP="00F44A6A">
            <w:r>
              <w:t>Нечести</w:t>
            </w:r>
          </w:p>
        </w:tc>
      </w:tr>
      <w:tr w:rsidR="00F44A6A" w14:paraId="60369C9C" w14:textId="77777777" w:rsidTr="00F44A6A">
        <w:tc>
          <w:tcPr>
            <w:tcW w:w="4788" w:type="dxa"/>
          </w:tcPr>
          <w:p w14:paraId="1F724B87" w14:textId="321C5D76" w:rsidR="00F44A6A" w:rsidRDefault="00F44A6A" w:rsidP="00F44A6A">
            <w:r>
              <w:t>Еритема мултиформе</w:t>
            </w:r>
          </w:p>
        </w:tc>
        <w:tc>
          <w:tcPr>
            <w:tcW w:w="4788" w:type="dxa"/>
          </w:tcPr>
          <w:p w14:paraId="7EC82B6B" w14:textId="053A4AD1" w:rsidR="00F44A6A" w:rsidRDefault="00F44A6A" w:rsidP="00F44A6A">
            <w:r>
              <w:t>Редки</w:t>
            </w:r>
          </w:p>
        </w:tc>
      </w:tr>
      <w:tr w:rsidR="00F44A6A" w14:paraId="3A2740BB" w14:textId="77777777" w:rsidTr="00F44A6A">
        <w:tc>
          <w:tcPr>
            <w:tcW w:w="4788" w:type="dxa"/>
          </w:tcPr>
          <w:p w14:paraId="2A22E683" w14:textId="2854EA53" w:rsidR="00F44A6A" w:rsidRDefault="00F44A6A" w:rsidP="00F44A6A">
            <w:r>
              <w:t xml:space="preserve">Синдром на </w:t>
            </w:r>
            <w:r>
              <w:rPr>
                <w:lang w:val="en-US"/>
              </w:rPr>
              <w:t>Stevens-Johnson</w:t>
            </w:r>
          </w:p>
        </w:tc>
        <w:tc>
          <w:tcPr>
            <w:tcW w:w="4788" w:type="dxa"/>
          </w:tcPr>
          <w:p w14:paraId="17F20144" w14:textId="5CAE470B" w:rsidR="00F44A6A" w:rsidRDefault="00F44A6A" w:rsidP="00F44A6A">
            <w:r>
              <w:t>С неизвестна честота</w:t>
            </w:r>
          </w:p>
        </w:tc>
      </w:tr>
      <w:tr w:rsidR="00F44A6A" w14:paraId="70FD9048" w14:textId="77777777" w:rsidTr="00F44A6A">
        <w:tc>
          <w:tcPr>
            <w:tcW w:w="4788" w:type="dxa"/>
          </w:tcPr>
          <w:p w14:paraId="0EEB1429" w14:textId="24E8697C" w:rsidR="00F44A6A" w:rsidRDefault="00F44A6A" w:rsidP="00F44A6A">
            <w:r>
              <w:t>Токсична епидермална некролиза</w:t>
            </w:r>
          </w:p>
        </w:tc>
        <w:tc>
          <w:tcPr>
            <w:tcW w:w="4788" w:type="dxa"/>
          </w:tcPr>
          <w:p w14:paraId="6B7134A5" w14:textId="03237086" w:rsidR="00F44A6A" w:rsidRDefault="00F44A6A" w:rsidP="00F44A6A">
            <w:r>
              <w:t>С неизвестна честота</w:t>
            </w:r>
          </w:p>
        </w:tc>
      </w:tr>
      <w:tr w:rsidR="00F44A6A" w14:paraId="3D96F877" w14:textId="77777777" w:rsidTr="00F44A6A">
        <w:tc>
          <w:tcPr>
            <w:tcW w:w="4788" w:type="dxa"/>
          </w:tcPr>
          <w:p w14:paraId="4A94FB30" w14:textId="01A07A2F" w:rsidR="00F44A6A" w:rsidRDefault="00F44A6A" w:rsidP="00F44A6A">
            <w:r>
              <w:t>Булозен ексфолиативен дерматит</w:t>
            </w:r>
          </w:p>
        </w:tc>
        <w:tc>
          <w:tcPr>
            <w:tcW w:w="4788" w:type="dxa"/>
          </w:tcPr>
          <w:p w14:paraId="507542F8" w14:textId="047C04B8" w:rsidR="00F44A6A" w:rsidRDefault="00F44A6A" w:rsidP="00F44A6A">
            <w:r>
              <w:t>С неизвестна честота</w:t>
            </w:r>
          </w:p>
        </w:tc>
      </w:tr>
      <w:tr w:rsidR="00F44A6A" w14:paraId="0FBD0A78" w14:textId="77777777" w:rsidTr="00F44A6A">
        <w:tc>
          <w:tcPr>
            <w:tcW w:w="4788" w:type="dxa"/>
          </w:tcPr>
          <w:p w14:paraId="63C6B4EF" w14:textId="24CDAE54" w:rsidR="00F44A6A" w:rsidRDefault="00F44A6A" w:rsidP="00F44A6A">
            <w:r>
              <w:t xml:space="preserve">Остър генерализиран пустулозен екзантем </w:t>
            </w:r>
            <w:r w:rsidRPr="00F44A6A">
              <w:rPr>
                <w:lang w:val="ru-RU"/>
              </w:rPr>
              <w:t>(</w:t>
            </w:r>
            <w:r>
              <w:rPr>
                <w:lang w:val="en-US"/>
              </w:rPr>
              <w:t>AGEP</w:t>
            </w:r>
            <w:r w:rsidRPr="00F44A6A">
              <w:rPr>
                <w:lang w:val="ru-RU"/>
              </w:rPr>
              <w:t>)</w:t>
            </w:r>
            <w:r w:rsidRPr="00F44A6A">
              <w:rPr>
                <w:vertAlign w:val="superscript"/>
                <w:lang w:val="ru-RU"/>
              </w:rPr>
              <w:t>9</w:t>
            </w:r>
          </w:p>
        </w:tc>
        <w:tc>
          <w:tcPr>
            <w:tcW w:w="4788" w:type="dxa"/>
          </w:tcPr>
          <w:p w14:paraId="59182E82" w14:textId="01A588AB" w:rsidR="00F44A6A" w:rsidRDefault="00F44A6A" w:rsidP="00F44A6A">
            <w:r>
              <w:t>С неизвестна честота</w:t>
            </w:r>
          </w:p>
        </w:tc>
      </w:tr>
      <w:tr w:rsidR="00F44A6A" w14:paraId="26243950" w14:textId="77777777" w:rsidTr="00F44A6A">
        <w:tc>
          <w:tcPr>
            <w:tcW w:w="9576" w:type="dxa"/>
            <w:gridSpan w:val="2"/>
          </w:tcPr>
          <w:p w14:paraId="66E97B18" w14:textId="5FE025D3" w:rsidR="00F44A6A" w:rsidRPr="00F44A6A" w:rsidRDefault="00F44A6A" w:rsidP="00F44A6A">
            <w:pPr>
              <w:rPr>
                <w:b/>
                <w:sz w:val="24"/>
                <w:szCs w:val="24"/>
              </w:rPr>
            </w:pPr>
            <w:r w:rsidRPr="00F44A6A">
              <w:rPr>
                <w:b/>
                <w:lang w:eastAsia="bg-BG"/>
              </w:rPr>
              <w:t>Нарушения на бъбреците и пикочните пътища</w:t>
            </w:r>
          </w:p>
        </w:tc>
      </w:tr>
      <w:tr w:rsidR="00F44A6A" w14:paraId="4175EBAC" w14:textId="77777777" w:rsidTr="00F44A6A">
        <w:tc>
          <w:tcPr>
            <w:tcW w:w="4788" w:type="dxa"/>
          </w:tcPr>
          <w:p w14:paraId="56B773A0" w14:textId="7AE24FD1" w:rsidR="00F44A6A" w:rsidRDefault="00F44A6A" w:rsidP="00F44A6A">
            <w:r>
              <w:t>Интерстициален нефрит</w:t>
            </w:r>
          </w:p>
        </w:tc>
        <w:tc>
          <w:tcPr>
            <w:tcW w:w="4788" w:type="dxa"/>
          </w:tcPr>
          <w:p w14:paraId="56DB987E" w14:textId="571CF624" w:rsidR="00F44A6A" w:rsidRDefault="00F44A6A" w:rsidP="00F44A6A">
            <w:r>
              <w:t>С неизвестна честота</w:t>
            </w:r>
          </w:p>
        </w:tc>
      </w:tr>
      <w:tr w:rsidR="00F44A6A" w14:paraId="0C9B702D" w14:textId="77777777" w:rsidTr="00F44A6A">
        <w:tc>
          <w:tcPr>
            <w:tcW w:w="4788" w:type="dxa"/>
          </w:tcPr>
          <w:p w14:paraId="63DEED6A" w14:textId="0D1BAE9B" w:rsidR="00F44A6A" w:rsidRDefault="00F44A6A" w:rsidP="00F44A6A">
            <w:r>
              <w:t>Кристалурия</w:t>
            </w:r>
            <w:r>
              <w:rPr>
                <w:vertAlign w:val="superscript"/>
              </w:rPr>
              <w:t>8</w:t>
            </w:r>
          </w:p>
        </w:tc>
        <w:tc>
          <w:tcPr>
            <w:tcW w:w="4788" w:type="dxa"/>
          </w:tcPr>
          <w:p w14:paraId="7A46E3BB" w14:textId="7A061685" w:rsidR="00F44A6A" w:rsidRDefault="00F44A6A" w:rsidP="00F44A6A">
            <w:r>
              <w:t>С неизвестна честота</w:t>
            </w:r>
          </w:p>
        </w:tc>
      </w:tr>
      <w:tr w:rsidR="00F44A6A" w14:paraId="2788BFDA" w14:textId="77777777" w:rsidTr="00F44A6A">
        <w:tc>
          <w:tcPr>
            <w:tcW w:w="9576" w:type="dxa"/>
            <w:gridSpan w:val="2"/>
          </w:tcPr>
          <w:p w14:paraId="31EDB79A" w14:textId="07D3B9F6" w:rsidR="00F44A6A" w:rsidRPr="00F44A6A" w:rsidRDefault="00F44A6A" w:rsidP="00F44A6A">
            <w:pPr>
              <w:rPr>
                <w:lang w:eastAsia="bg-BG"/>
              </w:rPr>
            </w:pPr>
            <w:r w:rsidRPr="00F44A6A">
              <w:rPr>
                <w:vertAlign w:val="superscript"/>
              </w:rPr>
              <w:t>1</w:t>
            </w:r>
            <w:r w:rsidRPr="00F44A6A">
              <w:rPr>
                <w:lang w:eastAsia="bg-BG"/>
              </w:rPr>
              <w:t>Вж. точка 4.4</w:t>
            </w:r>
          </w:p>
          <w:p w14:paraId="07A94A38" w14:textId="6091BB5A" w:rsidR="00F44A6A" w:rsidRPr="00F44A6A" w:rsidRDefault="00F44A6A" w:rsidP="00F44A6A">
            <w:pPr>
              <w:rPr>
                <w:lang w:eastAsia="bg-BG"/>
              </w:rPr>
            </w:pPr>
            <w:r w:rsidRPr="00F44A6A">
              <w:rPr>
                <w:vertAlign w:val="superscript"/>
              </w:rPr>
              <w:t>2</w:t>
            </w:r>
            <w:r w:rsidRPr="00F44A6A">
              <w:rPr>
                <w:lang w:eastAsia="bg-BG"/>
              </w:rPr>
              <w:t>Вж. тгочка 4.4</w:t>
            </w:r>
          </w:p>
          <w:p w14:paraId="0490ED76" w14:textId="51CD533F" w:rsidR="00F44A6A" w:rsidRPr="00F44A6A" w:rsidRDefault="00F44A6A" w:rsidP="00F44A6A">
            <w:pPr>
              <w:rPr>
                <w:lang w:eastAsia="bg-BG"/>
              </w:rPr>
            </w:pPr>
            <w:r w:rsidRPr="00F44A6A">
              <w:rPr>
                <w:vertAlign w:val="superscript"/>
              </w:rPr>
              <w:lastRenderedPageBreak/>
              <w:t>3</w:t>
            </w:r>
            <w:r w:rsidRPr="00F44A6A">
              <w:rPr>
                <w:lang w:eastAsia="bg-BG"/>
              </w:rPr>
              <w:t>Гаденето се свързва по-често с прием на високи перорални дози. Ако се появят нежелани реакции от страна на гастроинтестиналния тракт, те могат да се намалят чрез прием на амоксицилин/клавуланова киселина в началото на храненето.</w:t>
            </w:r>
          </w:p>
          <w:p w14:paraId="46F2744D" w14:textId="4CFF72C6" w:rsidR="00F44A6A" w:rsidRPr="00F44A6A" w:rsidRDefault="00F44A6A" w:rsidP="00F44A6A">
            <w:pPr>
              <w:rPr>
                <w:lang w:eastAsia="bg-BG"/>
              </w:rPr>
            </w:pPr>
            <w:r w:rsidRPr="00F44A6A">
              <w:rPr>
                <w:vertAlign w:val="superscript"/>
              </w:rPr>
              <w:t>4</w:t>
            </w:r>
            <w:r w:rsidRPr="00F44A6A">
              <w:rPr>
                <w:lang w:eastAsia="bg-BG"/>
              </w:rPr>
              <w:t>Включително псевдомембранозен и хеморагичен колит (вж. точка 4.4)</w:t>
            </w:r>
          </w:p>
          <w:p w14:paraId="5E647CCC" w14:textId="7EE2FC6E" w:rsidR="00F44A6A" w:rsidRPr="00F44A6A" w:rsidRDefault="00F44A6A" w:rsidP="00F44A6A">
            <w:pPr>
              <w:rPr>
                <w:lang w:eastAsia="bg-BG"/>
              </w:rPr>
            </w:pPr>
            <w:r w:rsidRPr="00F44A6A">
              <w:rPr>
                <w:vertAlign w:val="superscript"/>
              </w:rPr>
              <w:t>5</w:t>
            </w:r>
            <w:r w:rsidRPr="00F44A6A">
              <w:rPr>
                <w:lang w:eastAsia="bg-BG"/>
              </w:rPr>
              <w:t xml:space="preserve">Умерено повишение на </w:t>
            </w:r>
            <w:r w:rsidRPr="00F44A6A">
              <w:rPr>
                <w:lang w:val="en-US"/>
              </w:rPr>
              <w:t>AST</w:t>
            </w:r>
            <w:r w:rsidRPr="00F44A6A">
              <w:rPr>
                <w:lang w:val="ru-RU"/>
              </w:rPr>
              <w:t xml:space="preserve"> </w:t>
            </w:r>
            <w:r w:rsidRPr="00F44A6A">
              <w:rPr>
                <w:lang w:eastAsia="bg-BG"/>
              </w:rPr>
              <w:t xml:space="preserve">и/или </w:t>
            </w:r>
            <w:r w:rsidRPr="00F44A6A">
              <w:rPr>
                <w:lang w:val="en-US"/>
              </w:rPr>
              <w:t>ALT</w:t>
            </w:r>
            <w:r w:rsidRPr="00F44A6A">
              <w:rPr>
                <w:lang w:val="ru-RU"/>
              </w:rPr>
              <w:t xml:space="preserve"> </w:t>
            </w:r>
            <w:r w:rsidRPr="00F44A6A">
              <w:rPr>
                <w:lang w:eastAsia="bg-BG"/>
              </w:rPr>
              <w:t>е установено при пациенти, лекувани с бета- лактамни антибиотици, но значението на тези промени не е изяснено.</w:t>
            </w:r>
          </w:p>
          <w:p w14:paraId="50147B3F" w14:textId="64FAF461" w:rsidR="00F44A6A" w:rsidRPr="00F44A6A" w:rsidRDefault="00F44A6A" w:rsidP="00F44A6A">
            <w:pPr>
              <w:rPr>
                <w:lang w:eastAsia="bg-BG"/>
              </w:rPr>
            </w:pPr>
            <w:r w:rsidRPr="00F44A6A">
              <w:rPr>
                <w:vertAlign w:val="superscript"/>
              </w:rPr>
              <w:t>6</w:t>
            </w:r>
            <w:r w:rsidRPr="00F44A6A">
              <w:rPr>
                <w:lang w:eastAsia="bg-BG"/>
              </w:rPr>
              <w:t>Такива реакции са установени и след приложение на други пеницилини и цефалоспорини (вж. точка 4.4).</w:t>
            </w:r>
          </w:p>
          <w:p w14:paraId="3CC8F142" w14:textId="0A7E2726" w:rsidR="00F44A6A" w:rsidRPr="00F44A6A" w:rsidRDefault="00F44A6A" w:rsidP="00F44A6A">
            <w:pPr>
              <w:rPr>
                <w:lang w:eastAsia="bg-BG"/>
              </w:rPr>
            </w:pPr>
            <w:r w:rsidRPr="00F44A6A">
              <w:rPr>
                <w:vertAlign w:val="superscript"/>
              </w:rPr>
              <w:t>7</w:t>
            </w:r>
            <w:r w:rsidRPr="00F44A6A">
              <w:rPr>
                <w:lang w:eastAsia="bg-BG"/>
              </w:rPr>
              <w:t>Ако се появят кожни реакции на свръхчувствителност, лечението трябва да се прекрати (вж. точка 4.4)</w:t>
            </w:r>
          </w:p>
          <w:p w14:paraId="03DC54DC" w14:textId="24B0A497" w:rsidR="00F44A6A" w:rsidRPr="00F44A6A" w:rsidRDefault="00F44A6A" w:rsidP="00F44A6A">
            <w:pPr>
              <w:rPr>
                <w:lang w:eastAsia="bg-BG"/>
              </w:rPr>
            </w:pPr>
            <w:r w:rsidRPr="00F44A6A">
              <w:rPr>
                <w:vertAlign w:val="superscript"/>
              </w:rPr>
              <w:t>8</w:t>
            </w:r>
            <w:r w:rsidRPr="00F44A6A">
              <w:rPr>
                <w:lang w:eastAsia="bg-BG"/>
              </w:rPr>
              <w:t>Вж. точка 4.9</w:t>
            </w:r>
          </w:p>
          <w:p w14:paraId="36B03445" w14:textId="27A6E8C8" w:rsidR="00F44A6A" w:rsidRPr="00F44A6A" w:rsidRDefault="00F44A6A" w:rsidP="00F44A6A">
            <w:pPr>
              <w:rPr>
                <w:lang w:eastAsia="bg-BG"/>
              </w:rPr>
            </w:pPr>
            <w:r w:rsidRPr="00F44A6A">
              <w:rPr>
                <w:vertAlign w:val="superscript"/>
              </w:rPr>
              <w:t>9</w:t>
            </w:r>
            <w:r w:rsidRPr="00F44A6A">
              <w:rPr>
                <w:lang w:eastAsia="bg-BG"/>
              </w:rPr>
              <w:t>Вж. точка 4.4</w:t>
            </w:r>
          </w:p>
          <w:p w14:paraId="466EE660" w14:textId="7BF73B4E" w:rsidR="00F44A6A" w:rsidRDefault="00F44A6A" w:rsidP="00F44A6A">
            <w:pPr>
              <w:rPr>
                <w:lang w:eastAsia="bg-BG"/>
              </w:rPr>
            </w:pPr>
            <w:r w:rsidRPr="00F44A6A">
              <w:rPr>
                <w:vertAlign w:val="superscript"/>
              </w:rPr>
              <w:t>10</w:t>
            </w:r>
            <w:r w:rsidRPr="00F44A6A">
              <w:rPr>
                <w:lang w:eastAsia="bg-BG"/>
              </w:rPr>
              <w:t xml:space="preserve">Вж. точка 4.3 </w:t>
            </w:r>
            <w:r>
              <w:rPr>
                <w:lang w:eastAsia="bg-BG"/>
              </w:rPr>
              <w:t>и точка 4.4</w:t>
            </w:r>
          </w:p>
        </w:tc>
      </w:tr>
    </w:tbl>
    <w:p w14:paraId="1C65325C" w14:textId="77777777" w:rsidR="00F44A6A" w:rsidRDefault="00F44A6A" w:rsidP="00F44A6A">
      <w:pPr>
        <w:spacing w:line="240" w:lineRule="auto"/>
        <w:rPr>
          <w:rFonts w:eastAsia="Times New Roman" w:cs="Arial"/>
          <w:color w:val="000000"/>
          <w:u w:val="single"/>
          <w:lang w:eastAsia="bg-BG"/>
        </w:rPr>
      </w:pPr>
    </w:p>
    <w:p w14:paraId="2DA8E169" w14:textId="3AAD10AB" w:rsidR="00F44A6A" w:rsidRPr="00F44A6A" w:rsidRDefault="00F44A6A" w:rsidP="00F44A6A">
      <w:pPr>
        <w:spacing w:line="240" w:lineRule="auto"/>
        <w:rPr>
          <w:rFonts w:eastAsia="Times New Roman" w:cs="Arial"/>
        </w:rPr>
      </w:pPr>
      <w:r w:rsidRPr="00F44A6A">
        <w:rPr>
          <w:rFonts w:eastAsia="Times New Roman" w:cs="Arial"/>
          <w:color w:val="000000"/>
          <w:u w:val="single"/>
          <w:lang w:eastAsia="bg-BG"/>
        </w:rPr>
        <w:t>Съобщаване на подозирани нежелани реакции</w:t>
      </w:r>
    </w:p>
    <w:p w14:paraId="42DC3BA5" w14:textId="77777777" w:rsidR="00F44A6A" w:rsidRPr="00F44A6A" w:rsidRDefault="00F44A6A" w:rsidP="00F44A6A">
      <w:pPr>
        <w:spacing w:line="240" w:lineRule="auto"/>
        <w:rPr>
          <w:rFonts w:eastAsia="Times New Roman" w:cs="Arial"/>
        </w:rPr>
      </w:pPr>
      <w:r w:rsidRPr="00F44A6A">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w:t>
      </w:r>
    </w:p>
    <w:p w14:paraId="15E8F782" w14:textId="77777777" w:rsidR="00F44A6A" w:rsidRPr="00F44A6A" w:rsidRDefault="00F44A6A" w:rsidP="00F44A6A">
      <w:pPr>
        <w:spacing w:line="240" w:lineRule="auto"/>
        <w:rPr>
          <w:rFonts w:eastAsia="Times New Roman" w:cs="Arial"/>
        </w:rPr>
      </w:pPr>
      <w:r w:rsidRPr="00F44A6A">
        <w:rPr>
          <w:rFonts w:eastAsia="Times New Roman" w:cs="Arial"/>
          <w:color w:val="000000"/>
          <w:lang w:eastAsia="bg-BG"/>
        </w:rPr>
        <w:t>Изпълнителна агенция по лекарствата</w:t>
      </w:r>
    </w:p>
    <w:p w14:paraId="256BE7D5" w14:textId="77777777" w:rsidR="00F44A6A" w:rsidRPr="00F44A6A" w:rsidRDefault="00F44A6A" w:rsidP="00F44A6A">
      <w:pPr>
        <w:spacing w:line="240" w:lineRule="auto"/>
        <w:rPr>
          <w:rFonts w:eastAsia="Times New Roman" w:cs="Arial"/>
        </w:rPr>
      </w:pPr>
      <w:r w:rsidRPr="00F44A6A">
        <w:rPr>
          <w:rFonts w:eastAsia="Times New Roman" w:cs="Arial"/>
          <w:color w:val="000000"/>
          <w:lang w:eastAsia="bg-BG"/>
        </w:rPr>
        <w:t>ул. „Дамян Груев” № 8</w:t>
      </w:r>
    </w:p>
    <w:p w14:paraId="37A9934C" w14:textId="77777777" w:rsidR="00F44A6A" w:rsidRPr="00F44A6A" w:rsidRDefault="00F44A6A" w:rsidP="00F44A6A">
      <w:pPr>
        <w:spacing w:line="240" w:lineRule="auto"/>
        <w:rPr>
          <w:rFonts w:eastAsia="Times New Roman" w:cs="Arial"/>
        </w:rPr>
      </w:pPr>
      <w:r w:rsidRPr="00F44A6A">
        <w:rPr>
          <w:rFonts w:eastAsia="Times New Roman" w:cs="Arial"/>
          <w:color w:val="000000"/>
          <w:lang w:eastAsia="bg-BG"/>
        </w:rPr>
        <w:t>1303 София</w:t>
      </w:r>
    </w:p>
    <w:p w14:paraId="7F8497EF" w14:textId="77777777" w:rsidR="00F44A6A" w:rsidRPr="00F44A6A" w:rsidRDefault="00F44A6A" w:rsidP="00F44A6A">
      <w:pPr>
        <w:spacing w:line="240" w:lineRule="auto"/>
        <w:rPr>
          <w:rFonts w:eastAsia="Times New Roman" w:cs="Arial"/>
        </w:rPr>
      </w:pPr>
      <w:r w:rsidRPr="00F44A6A">
        <w:rPr>
          <w:rFonts w:eastAsia="Times New Roman" w:cs="Arial"/>
          <w:color w:val="000000"/>
          <w:lang w:eastAsia="bg-BG"/>
        </w:rPr>
        <w:t>Тел.: +359 2 8903417</w:t>
      </w:r>
    </w:p>
    <w:p w14:paraId="67143C66" w14:textId="7149BCC6" w:rsidR="00F44A6A" w:rsidRDefault="00F44A6A" w:rsidP="00F44A6A">
      <w:pPr>
        <w:rPr>
          <w:rFonts w:eastAsia="Times New Roman" w:cs="Arial"/>
        </w:rPr>
      </w:pPr>
      <w:r w:rsidRPr="00F44A6A">
        <w:rPr>
          <w:rFonts w:eastAsia="Times New Roman" w:cs="Arial"/>
          <w:color w:val="000000"/>
          <w:lang w:eastAsia="bg-BG"/>
        </w:rPr>
        <w:t xml:space="preserve">уебсайт: </w:t>
      </w:r>
      <w:r w:rsidRPr="00F44A6A">
        <w:rPr>
          <w:rFonts w:eastAsia="Times New Roman" w:cs="Arial"/>
        </w:rPr>
        <w:fldChar w:fldCharType="begin"/>
      </w:r>
      <w:r w:rsidRPr="00F44A6A">
        <w:rPr>
          <w:rFonts w:eastAsia="Times New Roman" w:cs="Arial"/>
        </w:rPr>
        <w:instrText xml:space="preserve"> HYPERLINK "http://www.bda.bg" </w:instrText>
      </w:r>
      <w:r w:rsidRPr="00F44A6A">
        <w:rPr>
          <w:rFonts w:eastAsia="Times New Roman" w:cs="Arial"/>
        </w:rPr>
      </w:r>
      <w:r w:rsidRPr="00F44A6A">
        <w:rPr>
          <w:rFonts w:eastAsia="Times New Roman" w:cs="Arial"/>
        </w:rPr>
        <w:fldChar w:fldCharType="separate"/>
      </w:r>
      <w:r w:rsidRPr="00F44A6A">
        <w:rPr>
          <w:rFonts w:eastAsia="Times New Roman" w:cs="Arial"/>
          <w:color w:val="000000"/>
          <w:u w:val="single"/>
          <w:lang w:val="en-US"/>
        </w:rPr>
        <w:t>www</w:t>
      </w:r>
      <w:r w:rsidRPr="00F44A6A">
        <w:rPr>
          <w:rFonts w:eastAsia="Times New Roman" w:cs="Arial"/>
          <w:color w:val="000000"/>
          <w:u w:val="single"/>
          <w:lang w:val="ru-RU"/>
        </w:rPr>
        <w:t>.</w:t>
      </w:r>
      <w:proofErr w:type="spellStart"/>
      <w:r w:rsidRPr="00F44A6A">
        <w:rPr>
          <w:rFonts w:eastAsia="Times New Roman" w:cs="Arial"/>
          <w:color w:val="000000"/>
          <w:u w:val="single"/>
          <w:lang w:val="en-US"/>
        </w:rPr>
        <w:t>bda</w:t>
      </w:r>
      <w:proofErr w:type="spellEnd"/>
      <w:r w:rsidRPr="00F44A6A">
        <w:rPr>
          <w:rFonts w:eastAsia="Times New Roman" w:cs="Arial"/>
          <w:color w:val="000000"/>
          <w:u w:val="single"/>
          <w:lang w:val="ru-RU"/>
        </w:rPr>
        <w:t>.</w:t>
      </w:r>
      <w:proofErr w:type="spellStart"/>
      <w:r w:rsidRPr="00F44A6A">
        <w:rPr>
          <w:rFonts w:eastAsia="Times New Roman" w:cs="Arial"/>
          <w:color w:val="000000"/>
          <w:u w:val="single"/>
          <w:lang w:val="en-US"/>
        </w:rPr>
        <w:t>bg</w:t>
      </w:r>
      <w:proofErr w:type="spellEnd"/>
      <w:r w:rsidRPr="00F44A6A">
        <w:rPr>
          <w:rFonts w:eastAsia="Times New Roman" w:cs="Arial"/>
        </w:rPr>
        <w:fldChar w:fldCharType="end"/>
      </w:r>
    </w:p>
    <w:p w14:paraId="34DBF177" w14:textId="77777777" w:rsidR="00F44A6A" w:rsidRPr="00F44A6A" w:rsidRDefault="00F44A6A" w:rsidP="00F44A6A">
      <w:pPr>
        <w:rPr>
          <w:rFonts w:cs="Arial"/>
        </w:rPr>
      </w:pPr>
    </w:p>
    <w:p w14:paraId="4ED30546" w14:textId="74CB2DAE" w:rsidR="007C605B" w:rsidRDefault="002C50EE" w:rsidP="009F1313">
      <w:pPr>
        <w:pStyle w:val="Heading2"/>
      </w:pPr>
      <w:r>
        <w:t>4.9. Предозиране</w:t>
      </w:r>
    </w:p>
    <w:p w14:paraId="31A4690B" w14:textId="0B5E9627" w:rsidR="00F44A6A" w:rsidRDefault="00F44A6A" w:rsidP="00F44A6A"/>
    <w:p w14:paraId="742500B1" w14:textId="77777777" w:rsidR="00F44A6A" w:rsidRPr="00F44A6A" w:rsidRDefault="00F44A6A" w:rsidP="00F44A6A">
      <w:pPr>
        <w:pStyle w:val="Heading3"/>
        <w:rPr>
          <w:rFonts w:eastAsia="Times New Roman"/>
          <w:u w:val="single"/>
        </w:rPr>
      </w:pPr>
      <w:r w:rsidRPr="00F44A6A">
        <w:rPr>
          <w:rFonts w:eastAsia="Times New Roman"/>
          <w:u w:val="single"/>
          <w:lang w:eastAsia="bg-BG"/>
        </w:rPr>
        <w:t>Симптоми и признаци на предозиране</w:t>
      </w:r>
    </w:p>
    <w:p w14:paraId="4A98702D" w14:textId="77777777" w:rsidR="00F44A6A" w:rsidRPr="00F44A6A" w:rsidRDefault="00F44A6A" w:rsidP="00F44A6A">
      <w:pPr>
        <w:spacing w:line="240" w:lineRule="auto"/>
        <w:rPr>
          <w:rFonts w:eastAsia="Times New Roman" w:cs="Arial"/>
        </w:rPr>
      </w:pPr>
      <w:r w:rsidRPr="00F44A6A">
        <w:rPr>
          <w:rFonts w:eastAsia="Times New Roman" w:cs="Arial"/>
          <w:color w:val="000000"/>
          <w:lang w:eastAsia="bg-BG"/>
        </w:rPr>
        <w:t>Могат да се появят симптоми от страна на гастроинтестиналния тракт и нарушение на водно- електролитния баланс. Наблюдавана е амоксицилинова кристалурия, в някои случаи водеща до бъбречна недостатъчност (вж точка 4.4).</w:t>
      </w:r>
    </w:p>
    <w:p w14:paraId="55143B26" w14:textId="77777777" w:rsidR="00F44A6A" w:rsidRPr="00F44A6A" w:rsidRDefault="00F44A6A" w:rsidP="00F44A6A">
      <w:pPr>
        <w:spacing w:line="240" w:lineRule="auto"/>
        <w:rPr>
          <w:rFonts w:eastAsia="Times New Roman" w:cs="Arial"/>
        </w:rPr>
      </w:pPr>
      <w:r w:rsidRPr="00F44A6A">
        <w:rPr>
          <w:rFonts w:eastAsia="Times New Roman" w:cs="Arial"/>
          <w:color w:val="000000"/>
          <w:lang w:eastAsia="bg-BG"/>
        </w:rPr>
        <w:t>Конвулсии могат да се появят при пациенти с нарушена бъбречна функция или при тези, получаващи високи дози.</w:t>
      </w:r>
    </w:p>
    <w:p w14:paraId="7DEFDA3C" w14:textId="77777777" w:rsidR="00F44A6A" w:rsidRDefault="00F44A6A" w:rsidP="00F44A6A">
      <w:pPr>
        <w:spacing w:line="240" w:lineRule="auto"/>
        <w:rPr>
          <w:rFonts w:eastAsia="Times New Roman" w:cs="Arial"/>
          <w:color w:val="000000"/>
          <w:lang w:eastAsia="bg-BG"/>
        </w:rPr>
      </w:pPr>
    </w:p>
    <w:p w14:paraId="042E019E" w14:textId="5BEF146F" w:rsidR="00F44A6A" w:rsidRPr="00F44A6A" w:rsidRDefault="00F44A6A" w:rsidP="00F44A6A">
      <w:pPr>
        <w:spacing w:line="240" w:lineRule="auto"/>
        <w:rPr>
          <w:rFonts w:eastAsia="Times New Roman" w:cs="Arial"/>
        </w:rPr>
      </w:pPr>
      <w:r w:rsidRPr="00F44A6A">
        <w:rPr>
          <w:rFonts w:eastAsia="Times New Roman" w:cs="Arial"/>
          <w:color w:val="000000"/>
          <w:lang w:eastAsia="bg-BG"/>
        </w:rPr>
        <w:t>Съобщавано е, че амоксицилин се утаява в уринарните катетри, главно след интравенозно приложение на високи дози. Трябва да се извършва редовна проверка на проходимостта (вж точка 4.4).</w:t>
      </w:r>
    </w:p>
    <w:p w14:paraId="003D77EB" w14:textId="77777777" w:rsidR="00F44A6A" w:rsidRDefault="00F44A6A" w:rsidP="00F44A6A">
      <w:pPr>
        <w:spacing w:line="240" w:lineRule="auto"/>
        <w:rPr>
          <w:rFonts w:eastAsia="Times New Roman" w:cs="Arial"/>
          <w:color w:val="000000"/>
          <w:u w:val="single"/>
          <w:lang w:eastAsia="bg-BG"/>
        </w:rPr>
      </w:pPr>
    </w:p>
    <w:p w14:paraId="7400B195" w14:textId="63599F34" w:rsidR="00F44A6A" w:rsidRPr="00F44A6A" w:rsidRDefault="00F44A6A" w:rsidP="00F44A6A">
      <w:pPr>
        <w:pStyle w:val="Heading3"/>
        <w:rPr>
          <w:rFonts w:eastAsia="Times New Roman"/>
          <w:u w:val="single"/>
        </w:rPr>
      </w:pPr>
      <w:r w:rsidRPr="00F44A6A">
        <w:rPr>
          <w:rFonts w:eastAsia="Times New Roman"/>
          <w:u w:val="single"/>
          <w:lang w:eastAsia="bg-BG"/>
        </w:rPr>
        <w:t>Лечение на интоксикация</w:t>
      </w:r>
    </w:p>
    <w:p w14:paraId="59A9A141" w14:textId="77777777" w:rsidR="00F44A6A" w:rsidRPr="00F44A6A" w:rsidRDefault="00F44A6A" w:rsidP="00F44A6A">
      <w:pPr>
        <w:spacing w:line="240" w:lineRule="auto"/>
        <w:rPr>
          <w:rFonts w:eastAsia="Times New Roman" w:cs="Arial"/>
        </w:rPr>
      </w:pPr>
      <w:r w:rsidRPr="00F44A6A">
        <w:rPr>
          <w:rFonts w:eastAsia="Times New Roman" w:cs="Arial"/>
          <w:color w:val="000000"/>
          <w:lang w:eastAsia="bg-BG"/>
        </w:rPr>
        <w:t>Гастроинтестиналните симптоми могат да бъдат лекувани симптоматично, като трябва да се обърне специално внимание на водно-електролитния баланс.</w:t>
      </w:r>
    </w:p>
    <w:p w14:paraId="728E6614" w14:textId="77777777" w:rsidR="00F44A6A" w:rsidRDefault="00F44A6A" w:rsidP="00F44A6A">
      <w:pPr>
        <w:spacing w:line="240" w:lineRule="auto"/>
        <w:rPr>
          <w:rFonts w:eastAsia="Times New Roman" w:cs="Arial"/>
          <w:color w:val="000000"/>
          <w:lang w:eastAsia="bg-BG"/>
        </w:rPr>
      </w:pPr>
    </w:p>
    <w:p w14:paraId="5B9C2BD4" w14:textId="512E26AC" w:rsidR="00F44A6A" w:rsidRPr="00F44A6A" w:rsidRDefault="00F44A6A" w:rsidP="00F44A6A">
      <w:pPr>
        <w:spacing w:line="240" w:lineRule="auto"/>
        <w:rPr>
          <w:rFonts w:eastAsia="Times New Roman" w:cs="Arial"/>
        </w:rPr>
      </w:pPr>
      <w:r w:rsidRPr="00F44A6A">
        <w:rPr>
          <w:rFonts w:eastAsia="Times New Roman" w:cs="Arial"/>
          <w:color w:val="000000"/>
          <w:lang w:eastAsia="bg-BG"/>
        </w:rPr>
        <w:t>Амоксицилин/клавуланова киселина може да бъде отстранен от кръвообращението чрез хемодиализа.</w:t>
      </w:r>
    </w:p>
    <w:p w14:paraId="46B310C3" w14:textId="77777777" w:rsidR="00F44A6A" w:rsidRPr="00F44A6A" w:rsidRDefault="00F44A6A" w:rsidP="00F44A6A"/>
    <w:p w14:paraId="02081B24" w14:textId="1F46E296" w:rsidR="00395555" w:rsidRPr="00395555" w:rsidRDefault="002C50EE" w:rsidP="008A6AF2">
      <w:pPr>
        <w:pStyle w:val="Heading1"/>
      </w:pPr>
      <w:r>
        <w:lastRenderedPageBreak/>
        <w:t>5. ФАРМАКОЛОГИЧНИ СВОЙСТВА</w:t>
      </w:r>
    </w:p>
    <w:p w14:paraId="5350637D" w14:textId="75942FEC" w:rsidR="00395555" w:rsidRDefault="002C50EE" w:rsidP="008A6AF2">
      <w:pPr>
        <w:pStyle w:val="Heading2"/>
      </w:pPr>
      <w:r>
        <w:t>5.1. Фармакодинамични свойства</w:t>
      </w:r>
    </w:p>
    <w:p w14:paraId="50FF61F3" w14:textId="705D92CC" w:rsidR="00F44A6A" w:rsidRDefault="00F44A6A" w:rsidP="00F44A6A"/>
    <w:p w14:paraId="087B540C" w14:textId="77777777" w:rsidR="00F44A6A" w:rsidRPr="00F44A6A" w:rsidRDefault="00F44A6A" w:rsidP="00F44A6A">
      <w:pPr>
        <w:spacing w:line="240" w:lineRule="auto"/>
        <w:rPr>
          <w:rFonts w:eastAsia="Times New Roman" w:cs="Arial"/>
        </w:rPr>
      </w:pPr>
      <w:r w:rsidRPr="00F44A6A">
        <w:rPr>
          <w:rFonts w:eastAsia="Times New Roman" w:cs="Arial"/>
          <w:color w:val="000000"/>
          <w:lang w:eastAsia="bg-BG"/>
        </w:rPr>
        <w:t xml:space="preserve">Фармакотерапевтична група: Комбинации от пеницилини, вкл. инхибитори на бета-лактамази. АТС код: </w:t>
      </w:r>
      <w:r w:rsidRPr="00F44A6A">
        <w:rPr>
          <w:rFonts w:eastAsia="Times New Roman" w:cs="Arial"/>
          <w:color w:val="000000"/>
          <w:lang w:val="en-US"/>
        </w:rPr>
        <w:t>J</w:t>
      </w:r>
      <w:r w:rsidRPr="00F44A6A">
        <w:rPr>
          <w:rFonts w:eastAsia="Times New Roman" w:cs="Arial"/>
          <w:color w:val="000000"/>
          <w:lang w:val="ru-RU"/>
        </w:rPr>
        <w:t>01</w:t>
      </w:r>
      <w:r w:rsidRPr="00F44A6A">
        <w:rPr>
          <w:rFonts w:eastAsia="Times New Roman" w:cs="Arial"/>
          <w:color w:val="000000"/>
          <w:lang w:val="en-US"/>
        </w:rPr>
        <w:t>CR</w:t>
      </w:r>
      <w:r w:rsidRPr="00F44A6A">
        <w:rPr>
          <w:rFonts w:eastAsia="Times New Roman" w:cs="Arial"/>
          <w:color w:val="000000"/>
          <w:lang w:val="ru-RU"/>
        </w:rPr>
        <w:t>02</w:t>
      </w:r>
    </w:p>
    <w:p w14:paraId="24FBD10A" w14:textId="77777777" w:rsidR="00F44A6A" w:rsidRDefault="00F44A6A" w:rsidP="00F44A6A">
      <w:pPr>
        <w:spacing w:line="240" w:lineRule="auto"/>
        <w:rPr>
          <w:rFonts w:eastAsia="Times New Roman" w:cs="Arial"/>
          <w:color w:val="000000"/>
          <w:u w:val="single"/>
          <w:lang w:eastAsia="bg-BG"/>
        </w:rPr>
      </w:pPr>
    </w:p>
    <w:p w14:paraId="7E53FAC4" w14:textId="53F62525" w:rsidR="00F44A6A" w:rsidRPr="00F44A6A" w:rsidRDefault="00F44A6A" w:rsidP="00F44A6A">
      <w:pPr>
        <w:spacing w:line="240" w:lineRule="auto"/>
        <w:rPr>
          <w:rFonts w:eastAsia="Times New Roman" w:cs="Arial"/>
        </w:rPr>
      </w:pPr>
      <w:r w:rsidRPr="00F44A6A">
        <w:rPr>
          <w:rFonts w:eastAsia="Times New Roman" w:cs="Arial"/>
          <w:color w:val="000000"/>
          <w:u w:val="single"/>
          <w:lang w:eastAsia="bg-BG"/>
        </w:rPr>
        <w:t>Механизъм на действие</w:t>
      </w:r>
    </w:p>
    <w:p w14:paraId="76C82A0F" w14:textId="77777777" w:rsidR="00F44A6A" w:rsidRPr="00F44A6A" w:rsidRDefault="00F44A6A" w:rsidP="00F44A6A">
      <w:pPr>
        <w:spacing w:line="240" w:lineRule="auto"/>
        <w:rPr>
          <w:rFonts w:eastAsia="Times New Roman" w:cs="Arial"/>
        </w:rPr>
      </w:pPr>
      <w:r w:rsidRPr="00F44A6A">
        <w:rPr>
          <w:rFonts w:eastAsia="Times New Roman" w:cs="Arial"/>
          <w:color w:val="000000"/>
          <w:lang w:eastAsia="bg-BG"/>
        </w:rPr>
        <w:t>Амоксицилин е полусинтетичен пеницилин (бета-лактамен антибиотик), който инхибира един или повече ензими (често наричани пеницилин-свързващи протеини / ПСП) в биосинтетичния път на бактериалния пептидогликан, който е съществен структурен компонент на стената на бактериалната клетка. Инхибирането на синтеза на пептидогликан води до отслабване на клетъчната стена, което обикновено се последва от цитолиза и смърт.</w:t>
      </w:r>
    </w:p>
    <w:p w14:paraId="32391C0E" w14:textId="77777777" w:rsidR="00F44A6A" w:rsidRDefault="00F44A6A" w:rsidP="00F44A6A">
      <w:pPr>
        <w:spacing w:line="240" w:lineRule="auto"/>
        <w:rPr>
          <w:rFonts w:eastAsia="Times New Roman" w:cs="Arial"/>
          <w:color w:val="000000"/>
          <w:lang w:eastAsia="bg-BG"/>
        </w:rPr>
      </w:pPr>
    </w:p>
    <w:p w14:paraId="78028133" w14:textId="49508CDF" w:rsidR="00F44A6A" w:rsidRPr="00F44A6A" w:rsidRDefault="00F44A6A" w:rsidP="00F44A6A">
      <w:pPr>
        <w:spacing w:line="240" w:lineRule="auto"/>
        <w:rPr>
          <w:rFonts w:eastAsia="Times New Roman" w:cs="Arial"/>
        </w:rPr>
      </w:pPr>
      <w:r w:rsidRPr="00F44A6A">
        <w:rPr>
          <w:rFonts w:eastAsia="Times New Roman" w:cs="Arial"/>
          <w:color w:val="000000"/>
          <w:lang w:eastAsia="bg-BG"/>
        </w:rPr>
        <w:t>Амоксицилин е чувствителен към разрушаване от бета-лактамазите, произвеждани от резистентните бактерии и затова когато се прилага самостоятелно спектърът му на действие не включва микроорганизмите, които произвеждат тези ензими.</w:t>
      </w:r>
    </w:p>
    <w:p w14:paraId="58BF98AA" w14:textId="77777777" w:rsidR="00F44A6A" w:rsidRDefault="00F44A6A" w:rsidP="00F44A6A">
      <w:pPr>
        <w:spacing w:line="240" w:lineRule="auto"/>
        <w:rPr>
          <w:rFonts w:eastAsia="Times New Roman" w:cs="Arial"/>
          <w:color w:val="000000"/>
          <w:lang w:eastAsia="bg-BG"/>
        </w:rPr>
      </w:pPr>
    </w:p>
    <w:p w14:paraId="13237632" w14:textId="49E45C8E" w:rsidR="00F44A6A" w:rsidRPr="00F44A6A" w:rsidRDefault="00F44A6A" w:rsidP="00F44A6A">
      <w:pPr>
        <w:spacing w:line="240" w:lineRule="auto"/>
        <w:rPr>
          <w:rFonts w:eastAsia="Times New Roman" w:cs="Arial"/>
        </w:rPr>
      </w:pPr>
      <w:r w:rsidRPr="00F44A6A">
        <w:rPr>
          <w:rFonts w:eastAsia="Times New Roman" w:cs="Arial"/>
          <w:color w:val="000000"/>
          <w:lang w:eastAsia="bg-BG"/>
        </w:rPr>
        <w:t>Клавулановата киселина е бета-лактам, структурно подобен на пеницилините. Тя инактивира някои бета-лактамази, като по този начин предотвратява инактивирането на амоксицилина. Клавулановата киселина, самостоятелно, не проявява клинично значим антибакгериален ефект.</w:t>
      </w:r>
    </w:p>
    <w:p w14:paraId="2B5DD5EB" w14:textId="77777777" w:rsidR="00F44A6A" w:rsidRDefault="00F44A6A" w:rsidP="00F44A6A">
      <w:pPr>
        <w:spacing w:line="240" w:lineRule="auto"/>
        <w:rPr>
          <w:rFonts w:eastAsia="Times New Roman" w:cs="Arial"/>
          <w:color w:val="000000"/>
          <w:u w:val="single"/>
          <w:lang w:eastAsia="bg-BG"/>
        </w:rPr>
      </w:pPr>
    </w:p>
    <w:p w14:paraId="527A0899" w14:textId="57351B1C" w:rsidR="00F44A6A" w:rsidRPr="00F44A6A" w:rsidRDefault="00F44A6A" w:rsidP="00F44A6A">
      <w:pPr>
        <w:spacing w:line="240" w:lineRule="auto"/>
        <w:rPr>
          <w:rFonts w:eastAsia="Times New Roman" w:cs="Arial"/>
        </w:rPr>
      </w:pPr>
      <w:r w:rsidRPr="00F44A6A">
        <w:rPr>
          <w:rFonts w:eastAsia="Times New Roman" w:cs="Arial"/>
          <w:color w:val="000000"/>
          <w:u w:val="single"/>
          <w:lang w:eastAsia="bg-BG"/>
        </w:rPr>
        <w:t>Фармакокинетична/фармакодинамична взаимовръзка</w:t>
      </w:r>
    </w:p>
    <w:p w14:paraId="5A0EED3A" w14:textId="77777777" w:rsidR="00F44A6A" w:rsidRDefault="00F44A6A" w:rsidP="00F44A6A">
      <w:pPr>
        <w:spacing w:line="240" w:lineRule="auto"/>
        <w:rPr>
          <w:rFonts w:eastAsia="Times New Roman" w:cs="Arial"/>
          <w:color w:val="000000"/>
          <w:lang w:eastAsia="bg-BG"/>
        </w:rPr>
      </w:pPr>
      <w:r w:rsidRPr="00F44A6A">
        <w:rPr>
          <w:rFonts w:eastAsia="Times New Roman" w:cs="Arial"/>
          <w:color w:val="000000"/>
          <w:lang w:eastAsia="bg-BG"/>
        </w:rPr>
        <w:t xml:space="preserve">Времето над минималната потискаща концентрация (Т&gt;МПК) се смята за определящо за </w:t>
      </w:r>
    </w:p>
    <w:p w14:paraId="2EA8A468" w14:textId="06AA9B27" w:rsidR="00F44A6A" w:rsidRPr="00F44A6A" w:rsidRDefault="00F44A6A" w:rsidP="00F44A6A">
      <w:pPr>
        <w:spacing w:line="240" w:lineRule="auto"/>
        <w:rPr>
          <w:rFonts w:eastAsia="Times New Roman" w:cs="Arial"/>
        </w:rPr>
      </w:pPr>
      <w:r w:rsidRPr="00F44A6A">
        <w:rPr>
          <w:rFonts w:eastAsia="Times New Roman" w:cs="Arial"/>
          <w:color w:val="000000"/>
          <w:lang w:eastAsia="bg-BG"/>
        </w:rPr>
        <w:t>ефикасността на амоксицилин.</w:t>
      </w:r>
    </w:p>
    <w:p w14:paraId="313B9E4F" w14:textId="77777777" w:rsidR="00F44A6A" w:rsidRDefault="00F44A6A" w:rsidP="00F44A6A">
      <w:pPr>
        <w:spacing w:line="240" w:lineRule="auto"/>
        <w:rPr>
          <w:rFonts w:eastAsia="Times New Roman" w:cs="Arial"/>
          <w:color w:val="000000"/>
          <w:u w:val="single"/>
          <w:lang w:eastAsia="bg-BG"/>
        </w:rPr>
      </w:pPr>
    </w:p>
    <w:p w14:paraId="16B806EC" w14:textId="09AF9D8B" w:rsidR="00F44A6A" w:rsidRPr="00F44A6A" w:rsidRDefault="00F44A6A" w:rsidP="00F44A6A">
      <w:pPr>
        <w:spacing w:line="240" w:lineRule="auto"/>
        <w:rPr>
          <w:rFonts w:eastAsia="Times New Roman" w:cs="Arial"/>
        </w:rPr>
      </w:pPr>
      <w:r w:rsidRPr="00F44A6A">
        <w:rPr>
          <w:rFonts w:eastAsia="Times New Roman" w:cs="Arial"/>
          <w:color w:val="000000"/>
          <w:u w:val="single"/>
          <w:lang w:eastAsia="bg-BG"/>
        </w:rPr>
        <w:t>Механизми на резистентност:</w:t>
      </w:r>
    </w:p>
    <w:p w14:paraId="2CEE36BF" w14:textId="77777777" w:rsidR="00F44A6A" w:rsidRPr="00F44A6A" w:rsidRDefault="00F44A6A" w:rsidP="00F44A6A">
      <w:pPr>
        <w:spacing w:line="240" w:lineRule="auto"/>
        <w:rPr>
          <w:rFonts w:eastAsia="Times New Roman" w:cs="Arial"/>
        </w:rPr>
      </w:pPr>
      <w:r w:rsidRPr="00F44A6A">
        <w:rPr>
          <w:rFonts w:eastAsia="Times New Roman" w:cs="Arial"/>
          <w:color w:val="000000"/>
          <w:lang w:eastAsia="bg-BG"/>
        </w:rPr>
        <w:t>Двата основни механизма на резистентност на амоксицилин/клавуланова киселина са:</w:t>
      </w:r>
    </w:p>
    <w:p w14:paraId="69127E77" w14:textId="77777777" w:rsidR="00F44A6A" w:rsidRPr="00F44A6A" w:rsidRDefault="00F44A6A" w:rsidP="00F44A6A">
      <w:pPr>
        <w:pStyle w:val="ListParagraph"/>
        <w:numPr>
          <w:ilvl w:val="0"/>
          <w:numId w:val="36"/>
        </w:numPr>
        <w:spacing w:line="240" w:lineRule="auto"/>
        <w:rPr>
          <w:rFonts w:eastAsia="Times New Roman" w:cs="Arial"/>
          <w:color w:val="000000"/>
          <w:lang w:eastAsia="bg-BG"/>
        </w:rPr>
      </w:pPr>
      <w:r w:rsidRPr="00F44A6A">
        <w:rPr>
          <w:rFonts w:eastAsia="Times New Roman" w:cs="Arial"/>
          <w:color w:val="000000"/>
          <w:lang w:eastAsia="bg-BG"/>
        </w:rPr>
        <w:t xml:space="preserve">Инактивиране от тези бактериални бета-лактамази, които не се инхибират от клавулановата киселина, клас В, С и </w:t>
      </w:r>
      <w:r w:rsidRPr="00F44A6A">
        <w:rPr>
          <w:rFonts w:eastAsia="Times New Roman" w:cs="Arial"/>
          <w:color w:val="000000"/>
          <w:lang w:val="en-US"/>
        </w:rPr>
        <w:t>D</w:t>
      </w:r>
      <w:r w:rsidRPr="00F44A6A">
        <w:rPr>
          <w:rFonts w:eastAsia="Times New Roman" w:cs="Arial"/>
          <w:color w:val="000000"/>
          <w:lang w:val="ru-RU"/>
        </w:rPr>
        <w:t>.</w:t>
      </w:r>
    </w:p>
    <w:p w14:paraId="0BC44EA1" w14:textId="63AA7136" w:rsidR="00F44A6A" w:rsidRPr="00F44A6A" w:rsidRDefault="00F44A6A" w:rsidP="00F44A6A">
      <w:pPr>
        <w:pStyle w:val="ListParagraph"/>
        <w:numPr>
          <w:ilvl w:val="0"/>
          <w:numId w:val="36"/>
        </w:numPr>
        <w:spacing w:line="240" w:lineRule="auto"/>
        <w:rPr>
          <w:rFonts w:eastAsia="Times New Roman" w:cs="Arial"/>
          <w:color w:val="000000"/>
          <w:lang w:eastAsia="bg-BG"/>
        </w:rPr>
      </w:pPr>
      <w:r w:rsidRPr="00F44A6A">
        <w:rPr>
          <w:rFonts w:eastAsia="Times New Roman" w:cs="Arial"/>
          <w:color w:val="000000"/>
          <w:lang w:eastAsia="bg-BG"/>
        </w:rPr>
        <w:t>Промяна в пеницилин-свързващите протеи</w:t>
      </w:r>
      <w:r>
        <w:rPr>
          <w:rFonts w:eastAsia="Times New Roman" w:cs="Arial"/>
          <w:color w:val="000000"/>
          <w:lang w:eastAsia="bg-BG"/>
        </w:rPr>
        <w:t xml:space="preserve">ни, която намалява афинитета на </w:t>
      </w:r>
      <w:r w:rsidRPr="00F44A6A">
        <w:rPr>
          <w:rFonts w:eastAsia="Times New Roman" w:cs="Arial"/>
          <w:color w:val="000000"/>
          <w:lang w:eastAsia="bg-BG"/>
        </w:rPr>
        <w:t>антибактериалното средство към мишените.</w:t>
      </w:r>
    </w:p>
    <w:p w14:paraId="3AC730DE" w14:textId="77777777" w:rsidR="00F44A6A" w:rsidRDefault="00F44A6A" w:rsidP="00F44A6A">
      <w:pPr>
        <w:spacing w:line="240" w:lineRule="auto"/>
        <w:rPr>
          <w:rFonts w:eastAsia="Times New Roman" w:cs="Arial"/>
          <w:color w:val="000000"/>
          <w:lang w:eastAsia="bg-BG"/>
        </w:rPr>
      </w:pPr>
    </w:p>
    <w:p w14:paraId="050940BF" w14:textId="2C28F837" w:rsidR="00F44A6A" w:rsidRPr="00F44A6A" w:rsidRDefault="00F44A6A" w:rsidP="00F44A6A">
      <w:pPr>
        <w:spacing w:line="240" w:lineRule="auto"/>
        <w:rPr>
          <w:rFonts w:eastAsia="Times New Roman" w:cs="Arial"/>
        </w:rPr>
      </w:pPr>
      <w:r w:rsidRPr="00F44A6A">
        <w:rPr>
          <w:rFonts w:eastAsia="Times New Roman" w:cs="Arial"/>
          <w:color w:val="000000"/>
          <w:lang w:eastAsia="bg-BG"/>
        </w:rPr>
        <w:t>Непроницаемост на бактериалните структури или изпомпващи механизми могат да причинят или да допринесат за бактериалната резистентност, по-специално при Грам-отрицателните бактерии.</w:t>
      </w:r>
    </w:p>
    <w:p w14:paraId="44C1305E" w14:textId="77777777" w:rsidR="00F44A6A" w:rsidRDefault="00F44A6A" w:rsidP="00F44A6A">
      <w:pPr>
        <w:rPr>
          <w:rFonts w:eastAsia="Times New Roman" w:cs="Arial"/>
          <w:color w:val="000000"/>
          <w:u w:val="single"/>
          <w:lang w:eastAsia="bg-BG"/>
        </w:rPr>
      </w:pPr>
    </w:p>
    <w:p w14:paraId="50D58F0C" w14:textId="1CC61FA7" w:rsidR="00F44A6A" w:rsidRDefault="00F44A6A" w:rsidP="00F44A6A">
      <w:pPr>
        <w:rPr>
          <w:rFonts w:eastAsia="Times New Roman" w:cs="Arial"/>
          <w:color w:val="000000"/>
          <w:u w:val="single"/>
          <w:lang w:val="ru-RU"/>
        </w:rPr>
      </w:pPr>
      <w:r w:rsidRPr="00F44A6A">
        <w:rPr>
          <w:rFonts w:eastAsia="Times New Roman" w:cs="Arial"/>
          <w:color w:val="000000"/>
          <w:u w:val="single"/>
          <w:lang w:eastAsia="bg-BG"/>
        </w:rPr>
        <w:t xml:space="preserve">Гранични стойности </w:t>
      </w:r>
      <w:r w:rsidRPr="00F44A6A">
        <w:rPr>
          <w:rFonts w:eastAsia="Times New Roman" w:cs="Arial"/>
          <w:color w:val="000000"/>
          <w:u w:val="single"/>
          <w:lang w:val="ru-RU"/>
        </w:rPr>
        <w:t>(</w:t>
      </w:r>
      <w:r w:rsidRPr="00F44A6A">
        <w:rPr>
          <w:rFonts w:eastAsia="Times New Roman" w:cs="Arial"/>
          <w:color w:val="000000"/>
          <w:u w:val="single"/>
          <w:lang w:val="en-US"/>
        </w:rPr>
        <w:t>breakpoints</w:t>
      </w:r>
      <w:r w:rsidRPr="00F44A6A">
        <w:rPr>
          <w:rFonts w:eastAsia="Times New Roman" w:cs="Arial"/>
          <w:color w:val="000000"/>
          <w:u w:val="single"/>
          <w:lang w:val="ru-RU"/>
        </w:rPr>
        <w:t>)</w:t>
      </w:r>
    </w:p>
    <w:p w14:paraId="57A49A57" w14:textId="77777777" w:rsidR="00F44A6A" w:rsidRPr="00F44A6A" w:rsidRDefault="00F44A6A" w:rsidP="00F44A6A">
      <w:pPr>
        <w:rPr>
          <w:sz w:val="24"/>
          <w:szCs w:val="24"/>
        </w:rPr>
      </w:pPr>
      <w:r w:rsidRPr="00F44A6A">
        <w:rPr>
          <w:lang w:eastAsia="bg-BG"/>
        </w:rPr>
        <w:t xml:space="preserve">Граничните стойности на минималната потискаща концентрация (МПК) на амоксицилин/клавуланова киселина, представени тук, са на Европейска комисия за изследване на чувствителност към антимикробни средства </w:t>
      </w:r>
      <w:r w:rsidRPr="00F44A6A">
        <w:rPr>
          <w:lang w:val="ru-RU"/>
        </w:rPr>
        <w:t>(</w:t>
      </w:r>
      <w:r w:rsidRPr="00F44A6A">
        <w:rPr>
          <w:lang w:val="en-US"/>
        </w:rPr>
        <w:t>EUCAST</w:t>
      </w:r>
      <w:r w:rsidRPr="00F44A6A">
        <w:rPr>
          <w:lang w:val="ru-RU"/>
        </w:rPr>
        <w:t>).</w:t>
      </w:r>
    </w:p>
    <w:p w14:paraId="77B906E2" w14:textId="60C1EF38" w:rsidR="00F44A6A" w:rsidRDefault="00F44A6A" w:rsidP="00F44A6A">
      <w:pPr>
        <w:rPr>
          <w:rFonts w:cs="Arial"/>
        </w:rPr>
      </w:pPr>
    </w:p>
    <w:tbl>
      <w:tblPr>
        <w:tblStyle w:val="TableGrid"/>
        <w:tblW w:w="0" w:type="auto"/>
        <w:tblLook w:val="04A0" w:firstRow="1" w:lastRow="0" w:firstColumn="1" w:lastColumn="0" w:noHBand="0" w:noVBand="1"/>
      </w:tblPr>
      <w:tblGrid>
        <w:gridCol w:w="2431"/>
        <w:gridCol w:w="2303"/>
        <w:gridCol w:w="2329"/>
        <w:gridCol w:w="2287"/>
      </w:tblGrid>
      <w:tr w:rsidR="00F44A6A" w14:paraId="0B1C4CBE" w14:textId="77777777" w:rsidTr="00F44A6A">
        <w:tc>
          <w:tcPr>
            <w:tcW w:w="2431" w:type="dxa"/>
          </w:tcPr>
          <w:p w14:paraId="755A8F6A" w14:textId="7252A42A" w:rsidR="00F44A6A" w:rsidRDefault="00F44A6A" w:rsidP="00F44A6A">
            <w:pPr>
              <w:rPr>
                <w:rFonts w:cs="Arial"/>
              </w:rPr>
            </w:pPr>
            <w:r>
              <w:t>Микроорганизъм</w:t>
            </w:r>
          </w:p>
        </w:tc>
        <w:tc>
          <w:tcPr>
            <w:tcW w:w="7145" w:type="dxa"/>
            <w:gridSpan w:val="3"/>
            <w:vAlign w:val="bottom"/>
          </w:tcPr>
          <w:p w14:paraId="747A18F4" w14:textId="6770C65B" w:rsidR="00F44A6A" w:rsidRDefault="00F44A6A" w:rsidP="00F44A6A">
            <w:pPr>
              <w:rPr>
                <w:rFonts w:cs="Arial"/>
              </w:rPr>
            </w:pPr>
            <w:r>
              <w:t xml:space="preserve">Гранични стойности на МПК за чувствителни микроорганизми </w:t>
            </w:r>
            <w:r w:rsidRPr="00F44A6A">
              <w:rPr>
                <w:lang w:val="ru-RU"/>
              </w:rPr>
              <w:t>(</w:t>
            </w:r>
            <w:r>
              <w:t>μ</w:t>
            </w:r>
            <w:r>
              <w:rPr>
                <w:lang w:val="en-US"/>
              </w:rPr>
              <w:t>g</w:t>
            </w:r>
            <w:r w:rsidRPr="00F44A6A">
              <w:rPr>
                <w:lang w:val="ru-RU"/>
              </w:rPr>
              <w:t>/</w:t>
            </w:r>
            <w:r>
              <w:rPr>
                <w:lang w:val="en-US"/>
              </w:rPr>
              <w:t>ml</w:t>
            </w:r>
            <w:r w:rsidRPr="00F44A6A">
              <w:rPr>
                <w:lang w:val="ru-RU"/>
              </w:rPr>
              <w:t>)</w:t>
            </w:r>
          </w:p>
        </w:tc>
      </w:tr>
      <w:tr w:rsidR="00F44A6A" w14:paraId="0240737B" w14:textId="77777777" w:rsidTr="00F44A6A">
        <w:tc>
          <w:tcPr>
            <w:tcW w:w="2431" w:type="dxa"/>
          </w:tcPr>
          <w:p w14:paraId="57B8D17D" w14:textId="77777777" w:rsidR="00F44A6A" w:rsidRDefault="00F44A6A" w:rsidP="00F44A6A">
            <w:pPr>
              <w:rPr>
                <w:rFonts w:cs="Arial"/>
              </w:rPr>
            </w:pPr>
          </w:p>
        </w:tc>
        <w:tc>
          <w:tcPr>
            <w:tcW w:w="2381" w:type="dxa"/>
            <w:vAlign w:val="bottom"/>
          </w:tcPr>
          <w:p w14:paraId="684998A7" w14:textId="533C4B7E" w:rsidR="00F44A6A" w:rsidRDefault="00F44A6A" w:rsidP="00F44A6A">
            <w:pPr>
              <w:rPr>
                <w:rFonts w:cs="Arial"/>
              </w:rPr>
            </w:pPr>
            <w:r>
              <w:t>Чувствителни</w:t>
            </w:r>
          </w:p>
        </w:tc>
        <w:tc>
          <w:tcPr>
            <w:tcW w:w="2385" w:type="dxa"/>
            <w:vAlign w:val="bottom"/>
          </w:tcPr>
          <w:p w14:paraId="6A721C40" w14:textId="4B2900AE" w:rsidR="00F44A6A" w:rsidRDefault="00F44A6A" w:rsidP="00F44A6A">
            <w:pPr>
              <w:rPr>
                <w:rFonts w:cs="Arial"/>
              </w:rPr>
            </w:pPr>
            <w:r>
              <w:t>Интермедиерни</w:t>
            </w:r>
          </w:p>
        </w:tc>
        <w:tc>
          <w:tcPr>
            <w:tcW w:w="2379" w:type="dxa"/>
            <w:vAlign w:val="bottom"/>
          </w:tcPr>
          <w:p w14:paraId="36B2BE6F" w14:textId="7F0C003A" w:rsidR="00F44A6A" w:rsidRDefault="00F44A6A" w:rsidP="00F44A6A">
            <w:pPr>
              <w:rPr>
                <w:rFonts w:cs="Arial"/>
              </w:rPr>
            </w:pPr>
            <w:r>
              <w:t>Резистентни</w:t>
            </w:r>
          </w:p>
        </w:tc>
      </w:tr>
      <w:tr w:rsidR="00F44A6A" w14:paraId="455D10A9" w14:textId="77777777" w:rsidTr="00F44A6A">
        <w:tc>
          <w:tcPr>
            <w:tcW w:w="2431" w:type="dxa"/>
            <w:vAlign w:val="bottom"/>
          </w:tcPr>
          <w:p w14:paraId="7D9AF046" w14:textId="0C8E7B8B" w:rsidR="00F44A6A" w:rsidRDefault="00F44A6A" w:rsidP="00F44A6A">
            <w:pPr>
              <w:rPr>
                <w:rFonts w:cs="Arial"/>
              </w:rPr>
            </w:pPr>
            <w:r>
              <w:t>Haemophilus influenzae1</w:t>
            </w:r>
          </w:p>
        </w:tc>
        <w:tc>
          <w:tcPr>
            <w:tcW w:w="2381" w:type="dxa"/>
          </w:tcPr>
          <w:p w14:paraId="3C00AF49" w14:textId="512638EB" w:rsidR="00F44A6A" w:rsidRDefault="00F44A6A" w:rsidP="00F44A6A">
            <w:pPr>
              <w:rPr>
                <w:rFonts w:cs="Arial"/>
              </w:rPr>
            </w:pPr>
            <w:r>
              <w:rPr>
                <w:lang w:eastAsia="bg-BG"/>
              </w:rPr>
              <w:t>≤1</w:t>
            </w:r>
          </w:p>
        </w:tc>
        <w:tc>
          <w:tcPr>
            <w:tcW w:w="2385" w:type="dxa"/>
          </w:tcPr>
          <w:p w14:paraId="015145AF" w14:textId="42627CC4" w:rsidR="00F44A6A" w:rsidRDefault="00F44A6A" w:rsidP="00F44A6A">
            <w:pPr>
              <w:rPr>
                <w:rFonts w:cs="Arial"/>
              </w:rPr>
            </w:pPr>
            <w:r>
              <w:rPr>
                <w:rFonts w:ascii="Consolas" w:hAnsi="Consolas" w:cs="Consolas"/>
                <w:b/>
                <w:bCs/>
                <w:sz w:val="17"/>
                <w:szCs w:val="17"/>
                <w:lang w:eastAsia="bg-BG"/>
              </w:rPr>
              <w:t>-</w:t>
            </w:r>
          </w:p>
        </w:tc>
        <w:tc>
          <w:tcPr>
            <w:tcW w:w="2379" w:type="dxa"/>
          </w:tcPr>
          <w:p w14:paraId="25EB0CF6" w14:textId="57594C89" w:rsidR="00F44A6A" w:rsidRDefault="00F44A6A" w:rsidP="00F44A6A">
            <w:pPr>
              <w:rPr>
                <w:rFonts w:cs="Arial"/>
              </w:rPr>
            </w:pPr>
            <w:r>
              <w:rPr>
                <w:lang w:eastAsia="bg-BG"/>
              </w:rPr>
              <w:t>&gt; 1</w:t>
            </w:r>
          </w:p>
        </w:tc>
      </w:tr>
      <w:tr w:rsidR="00F44A6A" w14:paraId="0BDDC14C" w14:textId="77777777" w:rsidTr="00F44A6A">
        <w:tc>
          <w:tcPr>
            <w:tcW w:w="2431" w:type="dxa"/>
            <w:vAlign w:val="bottom"/>
          </w:tcPr>
          <w:p w14:paraId="1E54F9D4" w14:textId="17D9FBBD" w:rsidR="00F44A6A" w:rsidRDefault="00F44A6A" w:rsidP="00F44A6A">
            <w:pPr>
              <w:rPr>
                <w:rFonts w:cs="Arial"/>
              </w:rPr>
            </w:pPr>
            <w:r>
              <w:t>Moraxella catarrhal is1</w:t>
            </w:r>
          </w:p>
        </w:tc>
        <w:tc>
          <w:tcPr>
            <w:tcW w:w="2381" w:type="dxa"/>
          </w:tcPr>
          <w:p w14:paraId="3D00EE51" w14:textId="209B3E94" w:rsidR="00F44A6A" w:rsidRDefault="00F44A6A" w:rsidP="00F44A6A">
            <w:pPr>
              <w:rPr>
                <w:rFonts w:cs="Arial"/>
              </w:rPr>
            </w:pPr>
            <w:r>
              <w:rPr>
                <w:lang w:eastAsia="bg-BG"/>
              </w:rPr>
              <w:t>≤1</w:t>
            </w:r>
          </w:p>
        </w:tc>
        <w:tc>
          <w:tcPr>
            <w:tcW w:w="2385" w:type="dxa"/>
          </w:tcPr>
          <w:p w14:paraId="67C36B05" w14:textId="7EBC8117" w:rsidR="00F44A6A" w:rsidRDefault="00F44A6A" w:rsidP="00F44A6A">
            <w:pPr>
              <w:rPr>
                <w:rFonts w:cs="Arial"/>
              </w:rPr>
            </w:pPr>
            <w:r>
              <w:rPr>
                <w:lang w:eastAsia="bg-BG"/>
              </w:rPr>
              <w:t>-</w:t>
            </w:r>
          </w:p>
        </w:tc>
        <w:tc>
          <w:tcPr>
            <w:tcW w:w="2379" w:type="dxa"/>
          </w:tcPr>
          <w:p w14:paraId="4EED979A" w14:textId="20B13A95" w:rsidR="00F44A6A" w:rsidRDefault="00F44A6A" w:rsidP="00F44A6A">
            <w:pPr>
              <w:rPr>
                <w:rFonts w:cs="Arial"/>
              </w:rPr>
            </w:pPr>
            <w:r>
              <w:rPr>
                <w:lang w:eastAsia="bg-BG"/>
              </w:rPr>
              <w:t>&gt; 1</w:t>
            </w:r>
          </w:p>
        </w:tc>
      </w:tr>
      <w:tr w:rsidR="00F44A6A" w14:paraId="72CE5084" w14:textId="77777777" w:rsidTr="00F44A6A">
        <w:tc>
          <w:tcPr>
            <w:tcW w:w="2431" w:type="dxa"/>
            <w:vAlign w:val="bottom"/>
          </w:tcPr>
          <w:p w14:paraId="554D259F" w14:textId="4A2116E8" w:rsidR="00F44A6A" w:rsidRDefault="00F44A6A" w:rsidP="00F44A6A">
            <w:pPr>
              <w:rPr>
                <w:rFonts w:cs="Arial"/>
              </w:rPr>
            </w:pPr>
            <w:r>
              <w:lastRenderedPageBreak/>
              <w:t>Staphylococcus aureus2</w:t>
            </w:r>
          </w:p>
        </w:tc>
        <w:tc>
          <w:tcPr>
            <w:tcW w:w="2381" w:type="dxa"/>
          </w:tcPr>
          <w:p w14:paraId="0BA93AA1" w14:textId="7278A5A2" w:rsidR="00F44A6A" w:rsidRDefault="00F44A6A" w:rsidP="00F44A6A">
            <w:pPr>
              <w:rPr>
                <w:rFonts w:cs="Arial"/>
              </w:rPr>
            </w:pPr>
            <w:r>
              <w:rPr>
                <w:lang w:eastAsia="bg-BG"/>
              </w:rPr>
              <w:t>≤2</w:t>
            </w:r>
          </w:p>
        </w:tc>
        <w:tc>
          <w:tcPr>
            <w:tcW w:w="2385" w:type="dxa"/>
          </w:tcPr>
          <w:p w14:paraId="763ADB3F" w14:textId="19773283" w:rsidR="00F44A6A" w:rsidRDefault="00F44A6A" w:rsidP="00F44A6A">
            <w:pPr>
              <w:rPr>
                <w:rFonts w:cs="Arial"/>
              </w:rPr>
            </w:pPr>
            <w:r>
              <w:rPr>
                <w:lang w:eastAsia="bg-BG"/>
              </w:rPr>
              <w:t>-</w:t>
            </w:r>
          </w:p>
        </w:tc>
        <w:tc>
          <w:tcPr>
            <w:tcW w:w="2379" w:type="dxa"/>
          </w:tcPr>
          <w:p w14:paraId="4AF9F8E5" w14:textId="0CD98C68" w:rsidR="00F44A6A" w:rsidRDefault="00F44A6A" w:rsidP="00F44A6A">
            <w:pPr>
              <w:rPr>
                <w:rFonts w:cs="Arial"/>
              </w:rPr>
            </w:pPr>
            <w:r>
              <w:rPr>
                <w:lang w:eastAsia="bg-BG"/>
              </w:rPr>
              <w:t>&gt;2</w:t>
            </w:r>
          </w:p>
        </w:tc>
      </w:tr>
      <w:tr w:rsidR="00F44A6A" w14:paraId="13C2D8BD" w14:textId="77777777" w:rsidTr="00F44A6A">
        <w:tc>
          <w:tcPr>
            <w:tcW w:w="2431" w:type="dxa"/>
            <w:vAlign w:val="bottom"/>
          </w:tcPr>
          <w:p w14:paraId="6FF3C44C" w14:textId="3794FBF6" w:rsidR="00F44A6A" w:rsidRPr="00F44A6A" w:rsidRDefault="00F44A6A" w:rsidP="00F44A6A">
            <w:pPr>
              <w:rPr>
                <w:rFonts w:cs="Arial"/>
              </w:rPr>
            </w:pPr>
            <w:r w:rsidRPr="00F44A6A">
              <w:rPr>
                <w:i/>
                <w:iCs/>
                <w:szCs w:val="44"/>
              </w:rPr>
              <w:t>Коагулаза- отрицателни стафилококи2</w:t>
            </w:r>
          </w:p>
        </w:tc>
        <w:tc>
          <w:tcPr>
            <w:tcW w:w="2381" w:type="dxa"/>
          </w:tcPr>
          <w:p w14:paraId="75BE8A9F" w14:textId="6992EC20" w:rsidR="00F44A6A" w:rsidRPr="00F44A6A" w:rsidRDefault="00F44A6A" w:rsidP="00F44A6A">
            <w:pPr>
              <w:rPr>
                <w:rFonts w:cs="Arial"/>
              </w:rPr>
            </w:pPr>
            <w:r w:rsidRPr="00F44A6A">
              <w:rPr>
                <w:szCs w:val="44"/>
              </w:rPr>
              <w:t>≤0.25</w:t>
            </w:r>
          </w:p>
        </w:tc>
        <w:tc>
          <w:tcPr>
            <w:tcW w:w="2385" w:type="dxa"/>
          </w:tcPr>
          <w:p w14:paraId="29D8EF13" w14:textId="77777777" w:rsidR="00F44A6A" w:rsidRPr="00F44A6A" w:rsidRDefault="00F44A6A" w:rsidP="00F44A6A">
            <w:pPr>
              <w:rPr>
                <w:rFonts w:cs="Arial"/>
              </w:rPr>
            </w:pPr>
          </w:p>
        </w:tc>
        <w:tc>
          <w:tcPr>
            <w:tcW w:w="2379" w:type="dxa"/>
          </w:tcPr>
          <w:p w14:paraId="02586261" w14:textId="447966B6" w:rsidR="00F44A6A" w:rsidRPr="00F44A6A" w:rsidRDefault="00F44A6A" w:rsidP="00F44A6A">
            <w:pPr>
              <w:rPr>
                <w:rFonts w:cs="Arial"/>
              </w:rPr>
            </w:pPr>
            <w:r w:rsidRPr="00F44A6A">
              <w:rPr>
                <w:szCs w:val="44"/>
              </w:rPr>
              <w:t>&gt;0.25</w:t>
            </w:r>
          </w:p>
        </w:tc>
      </w:tr>
      <w:tr w:rsidR="00F44A6A" w14:paraId="3D1A5D25" w14:textId="77777777" w:rsidTr="00F44A6A">
        <w:tc>
          <w:tcPr>
            <w:tcW w:w="2431" w:type="dxa"/>
          </w:tcPr>
          <w:p w14:paraId="350198AA" w14:textId="00661ADB" w:rsidR="00F44A6A" w:rsidRPr="00F44A6A" w:rsidRDefault="00F44A6A" w:rsidP="00F44A6A">
            <w:pPr>
              <w:rPr>
                <w:rFonts w:cs="Arial"/>
              </w:rPr>
            </w:pPr>
            <w:r w:rsidRPr="00F44A6A">
              <w:rPr>
                <w:i/>
                <w:iCs/>
                <w:szCs w:val="44"/>
                <w:lang w:val="en-US"/>
              </w:rPr>
              <w:t>Enterococcus1</w:t>
            </w:r>
          </w:p>
        </w:tc>
        <w:tc>
          <w:tcPr>
            <w:tcW w:w="2381" w:type="dxa"/>
          </w:tcPr>
          <w:p w14:paraId="194A7F9C" w14:textId="6820E2A7" w:rsidR="00F44A6A" w:rsidRPr="00F44A6A" w:rsidRDefault="00F44A6A" w:rsidP="00F44A6A">
            <w:pPr>
              <w:rPr>
                <w:rFonts w:cs="Arial"/>
              </w:rPr>
            </w:pPr>
            <w:r w:rsidRPr="00F44A6A">
              <w:rPr>
                <w:szCs w:val="44"/>
              </w:rPr>
              <w:t>≤4</w:t>
            </w:r>
          </w:p>
        </w:tc>
        <w:tc>
          <w:tcPr>
            <w:tcW w:w="2385" w:type="dxa"/>
          </w:tcPr>
          <w:p w14:paraId="5A0E52F2" w14:textId="50A4091E" w:rsidR="00F44A6A" w:rsidRPr="00F44A6A" w:rsidRDefault="00F44A6A" w:rsidP="00F44A6A">
            <w:pPr>
              <w:rPr>
                <w:rFonts w:cs="Arial"/>
              </w:rPr>
            </w:pPr>
            <w:r w:rsidRPr="00F44A6A">
              <w:rPr>
                <w:szCs w:val="44"/>
              </w:rPr>
              <w:t>8</w:t>
            </w:r>
          </w:p>
        </w:tc>
        <w:tc>
          <w:tcPr>
            <w:tcW w:w="2379" w:type="dxa"/>
          </w:tcPr>
          <w:p w14:paraId="7290EE7E" w14:textId="3FFEB411" w:rsidR="00F44A6A" w:rsidRPr="00F44A6A" w:rsidRDefault="00F44A6A" w:rsidP="00F44A6A">
            <w:pPr>
              <w:rPr>
                <w:rFonts w:cs="Arial"/>
              </w:rPr>
            </w:pPr>
            <w:r w:rsidRPr="00F44A6A">
              <w:rPr>
                <w:szCs w:val="44"/>
              </w:rPr>
              <w:t>&gt;8</w:t>
            </w:r>
          </w:p>
        </w:tc>
      </w:tr>
      <w:tr w:rsidR="00F44A6A" w14:paraId="10D71376" w14:textId="77777777" w:rsidTr="00F44A6A">
        <w:tc>
          <w:tcPr>
            <w:tcW w:w="2431" w:type="dxa"/>
            <w:vAlign w:val="bottom"/>
          </w:tcPr>
          <w:p w14:paraId="37743A92" w14:textId="294EC6CB" w:rsidR="00F44A6A" w:rsidRPr="00F44A6A" w:rsidRDefault="00F44A6A" w:rsidP="00F44A6A">
            <w:pPr>
              <w:rPr>
                <w:rFonts w:cs="Arial"/>
              </w:rPr>
            </w:pPr>
            <w:r w:rsidRPr="00F44A6A">
              <w:rPr>
                <w:i/>
                <w:iCs/>
                <w:szCs w:val="44"/>
                <w:lang w:val="en-US"/>
              </w:rPr>
              <w:t>Streptococcus A, B, C,</w:t>
            </w:r>
            <w:r w:rsidRPr="00F44A6A">
              <w:rPr>
                <w:szCs w:val="44"/>
                <w:lang w:val="en-US"/>
              </w:rPr>
              <w:t xml:space="preserve"> G</w:t>
            </w:r>
            <w:r w:rsidRPr="00F44A6A">
              <w:rPr>
                <w:szCs w:val="44"/>
                <w:vertAlign w:val="superscript"/>
                <w:lang w:val="en-US"/>
              </w:rPr>
              <w:t>5</w:t>
            </w:r>
          </w:p>
        </w:tc>
        <w:tc>
          <w:tcPr>
            <w:tcW w:w="2381" w:type="dxa"/>
          </w:tcPr>
          <w:p w14:paraId="00F7BC9F" w14:textId="4E2D32AF" w:rsidR="00F44A6A" w:rsidRPr="00F44A6A" w:rsidRDefault="00F44A6A" w:rsidP="00F44A6A">
            <w:pPr>
              <w:rPr>
                <w:rFonts w:cs="Arial"/>
              </w:rPr>
            </w:pPr>
            <w:r w:rsidRPr="00F44A6A">
              <w:rPr>
                <w:szCs w:val="44"/>
              </w:rPr>
              <w:t>≤0.25</w:t>
            </w:r>
          </w:p>
        </w:tc>
        <w:tc>
          <w:tcPr>
            <w:tcW w:w="2385" w:type="dxa"/>
          </w:tcPr>
          <w:p w14:paraId="3B0BE179" w14:textId="36FE54B8" w:rsidR="00F44A6A" w:rsidRPr="00F44A6A" w:rsidRDefault="00F44A6A" w:rsidP="00F44A6A">
            <w:pPr>
              <w:rPr>
                <w:rFonts w:cs="Arial"/>
              </w:rPr>
            </w:pPr>
            <w:r w:rsidRPr="00F44A6A">
              <w:rPr>
                <w:szCs w:val="44"/>
              </w:rPr>
              <w:t>-</w:t>
            </w:r>
          </w:p>
        </w:tc>
        <w:tc>
          <w:tcPr>
            <w:tcW w:w="2379" w:type="dxa"/>
          </w:tcPr>
          <w:p w14:paraId="51D5C443" w14:textId="5604D4F5" w:rsidR="00F44A6A" w:rsidRPr="00F44A6A" w:rsidRDefault="00F44A6A" w:rsidP="00F44A6A">
            <w:pPr>
              <w:rPr>
                <w:rFonts w:cs="Arial"/>
              </w:rPr>
            </w:pPr>
            <w:r w:rsidRPr="00F44A6A">
              <w:rPr>
                <w:szCs w:val="44"/>
              </w:rPr>
              <w:t>&gt;0.25</w:t>
            </w:r>
          </w:p>
        </w:tc>
      </w:tr>
      <w:tr w:rsidR="00F44A6A" w14:paraId="3658A87C" w14:textId="77777777" w:rsidTr="00F44A6A">
        <w:tc>
          <w:tcPr>
            <w:tcW w:w="2431" w:type="dxa"/>
            <w:vAlign w:val="bottom"/>
          </w:tcPr>
          <w:p w14:paraId="26125688" w14:textId="126AAB1A" w:rsidR="00F44A6A" w:rsidRPr="00F44A6A" w:rsidRDefault="00F44A6A" w:rsidP="00F44A6A">
            <w:pPr>
              <w:rPr>
                <w:rFonts w:cs="Arial"/>
              </w:rPr>
            </w:pPr>
            <w:r w:rsidRPr="00F44A6A">
              <w:rPr>
                <w:i/>
                <w:iCs/>
                <w:szCs w:val="44"/>
                <w:lang w:val="en-US"/>
              </w:rPr>
              <w:t>Streptococcus pneumoniae</w:t>
            </w:r>
            <w:r w:rsidRPr="00F44A6A">
              <w:rPr>
                <w:i/>
                <w:iCs/>
                <w:szCs w:val="44"/>
                <w:vertAlign w:val="superscript"/>
                <w:lang w:val="en-US"/>
              </w:rPr>
              <w:t>3</w:t>
            </w:r>
          </w:p>
        </w:tc>
        <w:tc>
          <w:tcPr>
            <w:tcW w:w="2381" w:type="dxa"/>
          </w:tcPr>
          <w:p w14:paraId="288E6FE2" w14:textId="2132ADBC" w:rsidR="00F44A6A" w:rsidRPr="00F44A6A" w:rsidRDefault="00F44A6A" w:rsidP="00F44A6A">
            <w:pPr>
              <w:rPr>
                <w:rFonts w:cs="Arial"/>
              </w:rPr>
            </w:pPr>
            <w:r w:rsidRPr="00F44A6A">
              <w:rPr>
                <w:szCs w:val="44"/>
              </w:rPr>
              <w:t>≤0.5</w:t>
            </w:r>
          </w:p>
        </w:tc>
        <w:tc>
          <w:tcPr>
            <w:tcW w:w="2385" w:type="dxa"/>
          </w:tcPr>
          <w:p w14:paraId="7B66E7B9" w14:textId="303FBBFF" w:rsidR="00F44A6A" w:rsidRPr="00F44A6A" w:rsidRDefault="00F44A6A" w:rsidP="00F44A6A">
            <w:pPr>
              <w:rPr>
                <w:rFonts w:cs="Arial"/>
              </w:rPr>
            </w:pPr>
            <w:r w:rsidRPr="00F44A6A">
              <w:rPr>
                <w:szCs w:val="44"/>
              </w:rPr>
              <w:t>1-2</w:t>
            </w:r>
          </w:p>
        </w:tc>
        <w:tc>
          <w:tcPr>
            <w:tcW w:w="2379" w:type="dxa"/>
          </w:tcPr>
          <w:p w14:paraId="35D48E02" w14:textId="181BF00B" w:rsidR="00F44A6A" w:rsidRPr="00F44A6A" w:rsidRDefault="00F44A6A" w:rsidP="00F44A6A">
            <w:pPr>
              <w:rPr>
                <w:rFonts w:cs="Arial"/>
              </w:rPr>
            </w:pPr>
            <w:r w:rsidRPr="00F44A6A">
              <w:rPr>
                <w:szCs w:val="44"/>
              </w:rPr>
              <w:t>&gt;2</w:t>
            </w:r>
          </w:p>
        </w:tc>
      </w:tr>
      <w:tr w:rsidR="00F44A6A" w14:paraId="0BEF70C4" w14:textId="77777777" w:rsidTr="00F44A6A">
        <w:tc>
          <w:tcPr>
            <w:tcW w:w="2431" w:type="dxa"/>
          </w:tcPr>
          <w:p w14:paraId="02447B03" w14:textId="02D497A3" w:rsidR="00F44A6A" w:rsidRPr="00F44A6A" w:rsidRDefault="00F44A6A" w:rsidP="00F44A6A">
            <w:pPr>
              <w:rPr>
                <w:rFonts w:cs="Arial"/>
              </w:rPr>
            </w:pPr>
            <w:r w:rsidRPr="00F44A6A">
              <w:rPr>
                <w:i/>
                <w:iCs/>
                <w:szCs w:val="44"/>
                <w:lang w:val="en-US"/>
              </w:rPr>
              <w:t>Enterobacteriaceae1,4</w:t>
            </w:r>
          </w:p>
        </w:tc>
        <w:tc>
          <w:tcPr>
            <w:tcW w:w="2381" w:type="dxa"/>
          </w:tcPr>
          <w:p w14:paraId="182FCD07" w14:textId="30CA0030" w:rsidR="00F44A6A" w:rsidRPr="00F44A6A" w:rsidRDefault="00F44A6A" w:rsidP="00F44A6A">
            <w:pPr>
              <w:rPr>
                <w:rFonts w:cs="Arial"/>
              </w:rPr>
            </w:pPr>
            <w:r w:rsidRPr="00F44A6A">
              <w:rPr>
                <w:szCs w:val="44"/>
              </w:rPr>
              <w:t>-</w:t>
            </w:r>
          </w:p>
        </w:tc>
        <w:tc>
          <w:tcPr>
            <w:tcW w:w="2385" w:type="dxa"/>
            <w:vAlign w:val="bottom"/>
          </w:tcPr>
          <w:p w14:paraId="7CD93C17" w14:textId="5075FF37" w:rsidR="00F44A6A" w:rsidRPr="00F44A6A" w:rsidRDefault="00F44A6A" w:rsidP="00F44A6A">
            <w:pPr>
              <w:rPr>
                <w:rFonts w:cs="Arial"/>
              </w:rPr>
            </w:pPr>
            <w:r w:rsidRPr="00F44A6A">
              <w:rPr>
                <w:szCs w:val="44"/>
              </w:rPr>
              <w:t>-</w:t>
            </w:r>
          </w:p>
        </w:tc>
        <w:tc>
          <w:tcPr>
            <w:tcW w:w="2379" w:type="dxa"/>
          </w:tcPr>
          <w:p w14:paraId="34E33831" w14:textId="59CCC04A" w:rsidR="00F44A6A" w:rsidRPr="00F44A6A" w:rsidRDefault="00F44A6A" w:rsidP="00F44A6A">
            <w:pPr>
              <w:rPr>
                <w:rFonts w:cs="Arial"/>
              </w:rPr>
            </w:pPr>
            <w:r w:rsidRPr="00F44A6A">
              <w:rPr>
                <w:szCs w:val="44"/>
              </w:rPr>
              <w:t>&gt; 8</w:t>
            </w:r>
          </w:p>
        </w:tc>
      </w:tr>
      <w:tr w:rsidR="00F44A6A" w14:paraId="0E5556A9" w14:textId="77777777" w:rsidTr="00F44A6A">
        <w:tc>
          <w:tcPr>
            <w:tcW w:w="2431" w:type="dxa"/>
            <w:vAlign w:val="bottom"/>
          </w:tcPr>
          <w:p w14:paraId="7BC5D52F" w14:textId="1EF9B286" w:rsidR="00F44A6A" w:rsidRPr="00F44A6A" w:rsidRDefault="00F44A6A" w:rsidP="00F44A6A">
            <w:pPr>
              <w:rPr>
                <w:rFonts w:cs="Arial"/>
              </w:rPr>
            </w:pPr>
            <w:r w:rsidRPr="00F44A6A">
              <w:rPr>
                <w:i/>
                <w:iCs/>
                <w:szCs w:val="44"/>
              </w:rPr>
              <w:t>Грам-отрицателни анаероби1</w:t>
            </w:r>
          </w:p>
        </w:tc>
        <w:tc>
          <w:tcPr>
            <w:tcW w:w="2381" w:type="dxa"/>
          </w:tcPr>
          <w:p w14:paraId="6F905EF0" w14:textId="6C4277C6" w:rsidR="00F44A6A" w:rsidRPr="00F44A6A" w:rsidRDefault="00F44A6A" w:rsidP="00F44A6A">
            <w:pPr>
              <w:rPr>
                <w:rFonts w:cs="Arial"/>
              </w:rPr>
            </w:pPr>
            <w:r w:rsidRPr="00F44A6A">
              <w:rPr>
                <w:szCs w:val="44"/>
              </w:rPr>
              <w:t>≤4</w:t>
            </w:r>
          </w:p>
        </w:tc>
        <w:tc>
          <w:tcPr>
            <w:tcW w:w="2385" w:type="dxa"/>
          </w:tcPr>
          <w:p w14:paraId="10970890" w14:textId="4CF9D081" w:rsidR="00F44A6A" w:rsidRPr="00F44A6A" w:rsidRDefault="00F44A6A" w:rsidP="00F44A6A">
            <w:pPr>
              <w:rPr>
                <w:rFonts w:cs="Arial"/>
              </w:rPr>
            </w:pPr>
            <w:r w:rsidRPr="00F44A6A">
              <w:rPr>
                <w:szCs w:val="44"/>
              </w:rPr>
              <w:t>8</w:t>
            </w:r>
          </w:p>
        </w:tc>
        <w:tc>
          <w:tcPr>
            <w:tcW w:w="2379" w:type="dxa"/>
          </w:tcPr>
          <w:p w14:paraId="0D303B08" w14:textId="26C0BC28" w:rsidR="00F44A6A" w:rsidRPr="00F44A6A" w:rsidRDefault="00F44A6A" w:rsidP="00F44A6A">
            <w:pPr>
              <w:rPr>
                <w:rFonts w:cs="Arial"/>
              </w:rPr>
            </w:pPr>
            <w:r w:rsidRPr="00F44A6A">
              <w:rPr>
                <w:szCs w:val="44"/>
              </w:rPr>
              <w:t>&gt;8</w:t>
            </w:r>
          </w:p>
        </w:tc>
      </w:tr>
      <w:tr w:rsidR="00F44A6A" w14:paraId="63033E12" w14:textId="77777777" w:rsidTr="00F44A6A">
        <w:tc>
          <w:tcPr>
            <w:tcW w:w="2431" w:type="dxa"/>
            <w:vAlign w:val="bottom"/>
          </w:tcPr>
          <w:p w14:paraId="7AEA4012" w14:textId="4AFF1576" w:rsidR="00F44A6A" w:rsidRPr="00F44A6A" w:rsidRDefault="00F44A6A" w:rsidP="00F44A6A">
            <w:pPr>
              <w:rPr>
                <w:rFonts w:cs="Arial"/>
              </w:rPr>
            </w:pPr>
            <w:r w:rsidRPr="00F44A6A">
              <w:rPr>
                <w:i/>
                <w:iCs/>
                <w:szCs w:val="44"/>
              </w:rPr>
              <w:t>Грам-положителни анаероби1</w:t>
            </w:r>
          </w:p>
        </w:tc>
        <w:tc>
          <w:tcPr>
            <w:tcW w:w="2381" w:type="dxa"/>
          </w:tcPr>
          <w:p w14:paraId="07A8F8F7" w14:textId="36E71BEC" w:rsidR="00F44A6A" w:rsidRPr="00F44A6A" w:rsidRDefault="00F44A6A" w:rsidP="00F44A6A">
            <w:pPr>
              <w:rPr>
                <w:rFonts w:cs="Arial"/>
              </w:rPr>
            </w:pPr>
            <w:r w:rsidRPr="00F44A6A">
              <w:rPr>
                <w:szCs w:val="44"/>
              </w:rPr>
              <w:t>≤4</w:t>
            </w:r>
          </w:p>
        </w:tc>
        <w:tc>
          <w:tcPr>
            <w:tcW w:w="2385" w:type="dxa"/>
          </w:tcPr>
          <w:p w14:paraId="7863CA1C" w14:textId="5B26EE38" w:rsidR="00F44A6A" w:rsidRPr="00F44A6A" w:rsidRDefault="00F44A6A" w:rsidP="00F44A6A">
            <w:pPr>
              <w:rPr>
                <w:rFonts w:cs="Arial"/>
              </w:rPr>
            </w:pPr>
            <w:r w:rsidRPr="00F44A6A">
              <w:rPr>
                <w:szCs w:val="44"/>
              </w:rPr>
              <w:t>8</w:t>
            </w:r>
          </w:p>
        </w:tc>
        <w:tc>
          <w:tcPr>
            <w:tcW w:w="2379" w:type="dxa"/>
          </w:tcPr>
          <w:p w14:paraId="274D7EB9" w14:textId="7F8DD11A" w:rsidR="00F44A6A" w:rsidRPr="00F44A6A" w:rsidRDefault="00F44A6A" w:rsidP="00F44A6A">
            <w:pPr>
              <w:rPr>
                <w:rFonts w:cs="Arial"/>
              </w:rPr>
            </w:pPr>
            <w:r w:rsidRPr="00F44A6A">
              <w:rPr>
                <w:szCs w:val="44"/>
              </w:rPr>
              <w:t>&gt;8</w:t>
            </w:r>
          </w:p>
        </w:tc>
      </w:tr>
      <w:tr w:rsidR="00F44A6A" w14:paraId="3F341ECC" w14:textId="77777777" w:rsidTr="00F44A6A">
        <w:tc>
          <w:tcPr>
            <w:tcW w:w="2431" w:type="dxa"/>
            <w:vAlign w:val="bottom"/>
          </w:tcPr>
          <w:p w14:paraId="0E712198" w14:textId="7E9BCED3" w:rsidR="00F44A6A" w:rsidRPr="00F44A6A" w:rsidRDefault="00F44A6A" w:rsidP="00F44A6A">
            <w:pPr>
              <w:rPr>
                <w:rFonts w:cs="Arial"/>
              </w:rPr>
            </w:pPr>
            <w:r w:rsidRPr="00F44A6A">
              <w:rPr>
                <w:szCs w:val="44"/>
              </w:rPr>
              <w:t>Гранични стойности, неотнасящи се към определен вид</w:t>
            </w:r>
            <w:r w:rsidRPr="00F44A6A">
              <w:rPr>
                <w:szCs w:val="44"/>
                <w:vertAlign w:val="superscript"/>
              </w:rPr>
              <w:t>1</w:t>
            </w:r>
          </w:p>
        </w:tc>
        <w:tc>
          <w:tcPr>
            <w:tcW w:w="2381" w:type="dxa"/>
          </w:tcPr>
          <w:p w14:paraId="25226AA9" w14:textId="3A5A6293" w:rsidR="00F44A6A" w:rsidRPr="00F44A6A" w:rsidRDefault="00F44A6A" w:rsidP="00F44A6A">
            <w:pPr>
              <w:rPr>
                <w:rFonts w:cs="Arial"/>
              </w:rPr>
            </w:pPr>
            <w:r w:rsidRPr="00F44A6A">
              <w:rPr>
                <w:szCs w:val="44"/>
              </w:rPr>
              <w:t>≤2</w:t>
            </w:r>
          </w:p>
        </w:tc>
        <w:tc>
          <w:tcPr>
            <w:tcW w:w="2385" w:type="dxa"/>
          </w:tcPr>
          <w:p w14:paraId="34628FD7" w14:textId="388466DD" w:rsidR="00F44A6A" w:rsidRPr="00F44A6A" w:rsidRDefault="00F44A6A" w:rsidP="00F44A6A">
            <w:pPr>
              <w:rPr>
                <w:rFonts w:cs="Arial"/>
              </w:rPr>
            </w:pPr>
            <w:r w:rsidRPr="00F44A6A">
              <w:rPr>
                <w:szCs w:val="44"/>
              </w:rPr>
              <w:t>4-8</w:t>
            </w:r>
          </w:p>
        </w:tc>
        <w:tc>
          <w:tcPr>
            <w:tcW w:w="2379" w:type="dxa"/>
          </w:tcPr>
          <w:p w14:paraId="4434F8A8" w14:textId="4A6AEE5F" w:rsidR="00F44A6A" w:rsidRPr="00F44A6A" w:rsidRDefault="00F44A6A" w:rsidP="00F44A6A">
            <w:pPr>
              <w:rPr>
                <w:rFonts w:cs="Arial"/>
              </w:rPr>
            </w:pPr>
            <w:r w:rsidRPr="00F44A6A">
              <w:rPr>
                <w:szCs w:val="44"/>
              </w:rPr>
              <w:t>&gt;8</w:t>
            </w:r>
          </w:p>
        </w:tc>
      </w:tr>
      <w:tr w:rsidR="00F44A6A" w14:paraId="79740A8B" w14:textId="77777777" w:rsidTr="00F44A6A">
        <w:tc>
          <w:tcPr>
            <w:tcW w:w="9576" w:type="dxa"/>
            <w:gridSpan w:val="4"/>
          </w:tcPr>
          <w:p w14:paraId="3AC94993" w14:textId="5D354B8A" w:rsidR="00F44A6A" w:rsidRPr="00F44A6A" w:rsidRDefault="00F44A6A" w:rsidP="00F44A6A">
            <w:pPr>
              <w:rPr>
                <w:lang w:eastAsia="bg-BG"/>
              </w:rPr>
            </w:pPr>
            <w:r w:rsidRPr="00F44A6A">
              <w:rPr>
                <w:vertAlign w:val="superscript"/>
                <w:lang w:eastAsia="bg-BG"/>
              </w:rPr>
              <w:t>1</w:t>
            </w:r>
            <w:r w:rsidRPr="00F44A6A">
              <w:rPr>
                <w:lang w:eastAsia="bg-BG"/>
              </w:rPr>
              <w:t xml:space="preserve">Посочените стойности са концентрациите на амоксицилин. За целите на тестването на чувствителността, концентрацията на клавулановата киселина е фиксирана на 2 </w:t>
            </w:r>
            <w:r w:rsidRPr="00F44A6A">
              <w:rPr>
                <w:lang w:val="en-US"/>
              </w:rPr>
              <w:t>mg</w:t>
            </w:r>
            <w:r w:rsidRPr="00F44A6A">
              <w:rPr>
                <w:lang w:val="ru-RU"/>
              </w:rPr>
              <w:t>/1.</w:t>
            </w:r>
          </w:p>
          <w:p w14:paraId="57186232" w14:textId="609FC732" w:rsidR="00F44A6A" w:rsidRPr="00F44A6A" w:rsidRDefault="00F44A6A" w:rsidP="00F44A6A">
            <w:pPr>
              <w:rPr>
                <w:lang w:eastAsia="bg-BG"/>
              </w:rPr>
            </w:pPr>
            <w:r w:rsidRPr="00F44A6A">
              <w:rPr>
                <w:vertAlign w:val="superscript"/>
                <w:lang w:eastAsia="bg-BG"/>
              </w:rPr>
              <w:t>2</w:t>
            </w:r>
            <w:r w:rsidRPr="00F44A6A">
              <w:rPr>
                <w:lang w:eastAsia="bg-BG"/>
              </w:rPr>
              <w:t>Посочените стойности са концентрациите на оксацилин.</w:t>
            </w:r>
          </w:p>
          <w:p w14:paraId="5D7BF12D" w14:textId="1F10B06B" w:rsidR="00F44A6A" w:rsidRPr="00F44A6A" w:rsidRDefault="00F44A6A" w:rsidP="00F44A6A">
            <w:pPr>
              <w:rPr>
                <w:lang w:eastAsia="bg-BG"/>
              </w:rPr>
            </w:pPr>
            <w:r w:rsidRPr="00F44A6A">
              <w:rPr>
                <w:vertAlign w:val="superscript"/>
                <w:lang w:eastAsia="bg-BG"/>
              </w:rPr>
              <w:t>3</w:t>
            </w:r>
            <w:r w:rsidRPr="00F44A6A">
              <w:rPr>
                <w:lang w:eastAsia="bg-BG"/>
              </w:rPr>
              <w:t>Стойностите посочени в таблицата са граничните стойности за ампицилин.</w:t>
            </w:r>
          </w:p>
          <w:p w14:paraId="76E04374" w14:textId="5E4CB9AF" w:rsidR="00F44A6A" w:rsidRPr="00F44A6A" w:rsidRDefault="00F44A6A" w:rsidP="00F44A6A">
            <w:pPr>
              <w:rPr>
                <w:lang w:eastAsia="bg-BG"/>
              </w:rPr>
            </w:pPr>
            <w:r w:rsidRPr="00F44A6A">
              <w:rPr>
                <w:vertAlign w:val="superscript"/>
                <w:lang w:eastAsia="bg-BG"/>
              </w:rPr>
              <w:t>4</w:t>
            </w:r>
            <w:r w:rsidRPr="00F44A6A">
              <w:rPr>
                <w:lang w:eastAsia="bg-BG"/>
              </w:rPr>
              <w:t xml:space="preserve">Граничната стойност за резистентност </w:t>
            </w:r>
            <w:r w:rsidRPr="00F44A6A">
              <w:rPr>
                <w:lang w:val="en-US"/>
              </w:rPr>
              <w:t>R</w:t>
            </w:r>
            <w:r w:rsidRPr="00F44A6A">
              <w:rPr>
                <w:lang w:val="ru-RU"/>
              </w:rPr>
              <w:t xml:space="preserve">&gt;8 </w:t>
            </w:r>
            <w:r w:rsidRPr="00F44A6A">
              <w:rPr>
                <w:lang w:val="en-US"/>
              </w:rPr>
              <w:t>mg</w:t>
            </w:r>
            <w:r w:rsidRPr="00F44A6A">
              <w:rPr>
                <w:lang w:val="ru-RU"/>
              </w:rPr>
              <w:t xml:space="preserve">/1 </w:t>
            </w:r>
            <w:r w:rsidRPr="00F44A6A">
              <w:rPr>
                <w:lang w:eastAsia="bg-BG"/>
              </w:rPr>
              <w:t>осигурява, че всички изолати с механизми на резистентност ще бъдат докладвани като резистентни.</w:t>
            </w:r>
          </w:p>
          <w:p w14:paraId="1488BFDD" w14:textId="407C4CFC" w:rsidR="00F44A6A" w:rsidRPr="00F44A6A" w:rsidRDefault="00F44A6A" w:rsidP="00F44A6A">
            <w:pPr>
              <w:rPr>
                <w:lang w:eastAsia="bg-BG"/>
              </w:rPr>
            </w:pPr>
            <w:r w:rsidRPr="00F44A6A">
              <w:rPr>
                <w:vertAlign w:val="superscript"/>
                <w:lang w:eastAsia="bg-BG"/>
              </w:rPr>
              <w:t>5</w:t>
            </w:r>
            <w:r w:rsidRPr="00F44A6A">
              <w:rPr>
                <w:lang w:eastAsia="bg-BG"/>
              </w:rPr>
              <w:t>Граничните стойности, посочени в таблицата са базирани върху граничните стойности на бензилпеницилин.</w:t>
            </w:r>
          </w:p>
          <w:p w14:paraId="5F0C6463" w14:textId="77777777" w:rsidR="00F44A6A" w:rsidRDefault="00F44A6A" w:rsidP="00F44A6A">
            <w:pPr>
              <w:rPr>
                <w:rFonts w:cs="Arial"/>
              </w:rPr>
            </w:pPr>
          </w:p>
        </w:tc>
      </w:tr>
    </w:tbl>
    <w:p w14:paraId="0783CE88" w14:textId="77777777" w:rsidR="00F44A6A" w:rsidRDefault="00F44A6A" w:rsidP="00F44A6A">
      <w:pPr>
        <w:rPr>
          <w:lang w:eastAsia="bg-BG"/>
        </w:rPr>
      </w:pPr>
    </w:p>
    <w:p w14:paraId="215FF431" w14:textId="7927D0D7" w:rsidR="00F44A6A" w:rsidRPr="00F44A6A" w:rsidRDefault="00F44A6A" w:rsidP="00F44A6A">
      <w:pPr>
        <w:rPr>
          <w:sz w:val="24"/>
          <w:szCs w:val="24"/>
        </w:rPr>
      </w:pPr>
      <w:r w:rsidRPr="00F44A6A">
        <w:rPr>
          <w:lang w:eastAsia="bg-BG"/>
        </w:rPr>
        <w:t>Разпространението на резистентността може да варира географски и във времето за различните видове, и е желателна местна информация относно резистентността, особено за лечение на тежки инфекции. Необходимо е да се потърси съвет от специалист когато местното разпространение на резистентността е такова, че очакваната ползата от лекарството при поне някои видове инфекции е под въпрос.</w:t>
      </w:r>
    </w:p>
    <w:p w14:paraId="0B031B9A" w14:textId="6696E5C9" w:rsidR="00F44A6A" w:rsidRDefault="00F44A6A" w:rsidP="00F44A6A">
      <w:pPr>
        <w:rPr>
          <w:rFonts w:cs="Arial"/>
        </w:rPr>
      </w:pPr>
    </w:p>
    <w:tbl>
      <w:tblPr>
        <w:tblStyle w:val="TableGrid"/>
        <w:tblW w:w="0" w:type="auto"/>
        <w:tblLook w:val="04A0" w:firstRow="1" w:lastRow="0" w:firstColumn="1" w:lastColumn="0" w:noHBand="0" w:noVBand="1"/>
      </w:tblPr>
      <w:tblGrid>
        <w:gridCol w:w="9350"/>
      </w:tblGrid>
      <w:tr w:rsidR="00F44A6A" w14:paraId="7AD92B89" w14:textId="77777777" w:rsidTr="00F44A6A">
        <w:tc>
          <w:tcPr>
            <w:tcW w:w="9576" w:type="dxa"/>
          </w:tcPr>
          <w:p w14:paraId="497A7B4E" w14:textId="0C9CD19E" w:rsidR="00F44A6A" w:rsidRDefault="00F44A6A" w:rsidP="00F44A6A">
            <w:pPr>
              <w:rPr>
                <w:rFonts w:cs="Arial"/>
              </w:rPr>
            </w:pPr>
            <w:r>
              <w:t>Обикновено чувствителни видове</w:t>
            </w:r>
          </w:p>
        </w:tc>
      </w:tr>
      <w:tr w:rsidR="00F44A6A" w14:paraId="4D1C621B" w14:textId="77777777" w:rsidTr="00F44A6A">
        <w:tc>
          <w:tcPr>
            <w:tcW w:w="9576" w:type="dxa"/>
          </w:tcPr>
          <w:p w14:paraId="110E958E" w14:textId="77777777" w:rsidR="00F44A6A" w:rsidRPr="00F44A6A" w:rsidRDefault="00F44A6A" w:rsidP="00F44A6A">
            <w:r w:rsidRPr="00F44A6A">
              <w:rPr>
                <w:szCs w:val="44"/>
              </w:rPr>
              <w:t>Грам-положителни аеробни микроорганизми</w:t>
            </w:r>
          </w:p>
          <w:p w14:paraId="778C1324" w14:textId="77777777" w:rsidR="00F44A6A" w:rsidRPr="00F44A6A" w:rsidRDefault="00F44A6A" w:rsidP="00F44A6A">
            <w:r w:rsidRPr="00F44A6A">
              <w:rPr>
                <w:i/>
                <w:iCs/>
                <w:szCs w:val="44"/>
                <w:lang w:val="en-US"/>
              </w:rPr>
              <w:t>Enterococcus</w:t>
            </w:r>
            <w:r w:rsidRPr="00F44A6A">
              <w:rPr>
                <w:i/>
                <w:iCs/>
                <w:szCs w:val="44"/>
                <w:lang w:val="ru-RU"/>
              </w:rPr>
              <w:t xml:space="preserve"> </w:t>
            </w:r>
            <w:r w:rsidRPr="00F44A6A">
              <w:rPr>
                <w:i/>
                <w:iCs/>
                <w:szCs w:val="44"/>
                <w:lang w:val="en-US"/>
              </w:rPr>
              <w:t>faecalis</w:t>
            </w:r>
          </w:p>
          <w:p w14:paraId="53C752E0" w14:textId="77777777" w:rsidR="00F44A6A" w:rsidRPr="00F44A6A" w:rsidRDefault="00F44A6A" w:rsidP="00F44A6A">
            <w:r w:rsidRPr="00F44A6A">
              <w:rPr>
                <w:i/>
                <w:iCs/>
                <w:szCs w:val="44"/>
                <w:lang w:val="en-US"/>
              </w:rPr>
              <w:t>Gardnerella</w:t>
            </w:r>
            <w:r w:rsidRPr="00F44A6A">
              <w:rPr>
                <w:i/>
                <w:iCs/>
                <w:szCs w:val="44"/>
              </w:rPr>
              <w:t xml:space="preserve"> </w:t>
            </w:r>
            <w:r w:rsidRPr="00F44A6A">
              <w:rPr>
                <w:i/>
                <w:iCs/>
                <w:szCs w:val="44"/>
                <w:lang w:val="en-US"/>
              </w:rPr>
              <w:t>vaginalis</w:t>
            </w:r>
          </w:p>
          <w:p w14:paraId="20C32C86" w14:textId="77777777" w:rsidR="00F44A6A" w:rsidRPr="00F44A6A" w:rsidRDefault="00F44A6A" w:rsidP="00F44A6A">
            <w:r w:rsidRPr="00F44A6A">
              <w:rPr>
                <w:i/>
                <w:iCs/>
                <w:szCs w:val="44"/>
                <w:lang w:val="en-US"/>
              </w:rPr>
              <w:t>Staphylococcus</w:t>
            </w:r>
            <w:r w:rsidRPr="00F44A6A">
              <w:rPr>
                <w:i/>
                <w:iCs/>
                <w:szCs w:val="44"/>
              </w:rPr>
              <w:t xml:space="preserve"> </w:t>
            </w:r>
            <w:r w:rsidRPr="00F44A6A">
              <w:rPr>
                <w:i/>
                <w:iCs/>
                <w:szCs w:val="44"/>
                <w:lang w:val="en-US"/>
              </w:rPr>
              <w:t>aureus</w:t>
            </w:r>
            <w:r w:rsidRPr="00F44A6A">
              <w:rPr>
                <w:szCs w:val="44"/>
              </w:rPr>
              <w:t xml:space="preserve"> (чувствителните към метицилин)**</w:t>
            </w:r>
          </w:p>
          <w:p w14:paraId="7A8FDFA7" w14:textId="77777777" w:rsidR="00F44A6A" w:rsidRPr="00F44A6A" w:rsidRDefault="00F44A6A" w:rsidP="00F44A6A">
            <w:r w:rsidRPr="00F44A6A">
              <w:rPr>
                <w:i/>
                <w:iCs/>
                <w:szCs w:val="44"/>
              </w:rPr>
              <w:t>Коагулаза- отрицателни стафилококи</w:t>
            </w:r>
            <w:r w:rsidRPr="00F44A6A">
              <w:rPr>
                <w:szCs w:val="44"/>
              </w:rPr>
              <w:t xml:space="preserve"> (чувствителните към метицилин)</w:t>
            </w:r>
          </w:p>
          <w:p w14:paraId="7C83F4BD" w14:textId="77777777" w:rsidR="00F44A6A" w:rsidRPr="00F44A6A" w:rsidRDefault="00F44A6A" w:rsidP="00F44A6A">
            <w:r w:rsidRPr="00F44A6A">
              <w:rPr>
                <w:i/>
                <w:iCs/>
                <w:szCs w:val="44"/>
                <w:lang w:val="en-US"/>
              </w:rPr>
              <w:t>Streptococcus</w:t>
            </w:r>
            <w:r w:rsidRPr="00F44A6A">
              <w:rPr>
                <w:i/>
                <w:iCs/>
                <w:szCs w:val="44"/>
              </w:rPr>
              <w:t xml:space="preserve"> </w:t>
            </w:r>
            <w:r w:rsidRPr="00F44A6A">
              <w:rPr>
                <w:i/>
                <w:iCs/>
                <w:szCs w:val="44"/>
                <w:lang w:val="en-US"/>
              </w:rPr>
              <w:t>agalactiae</w:t>
            </w:r>
          </w:p>
          <w:p w14:paraId="6D50E63A" w14:textId="77777777" w:rsidR="00F44A6A" w:rsidRPr="00F44A6A" w:rsidRDefault="00F44A6A" w:rsidP="00F44A6A">
            <w:r w:rsidRPr="00F44A6A">
              <w:rPr>
                <w:i/>
                <w:iCs/>
                <w:szCs w:val="44"/>
                <w:lang w:val="en-US"/>
              </w:rPr>
              <w:t>Streptococcus</w:t>
            </w:r>
            <w:r w:rsidRPr="00F44A6A">
              <w:rPr>
                <w:i/>
                <w:iCs/>
                <w:szCs w:val="44"/>
              </w:rPr>
              <w:t xml:space="preserve"> </w:t>
            </w:r>
            <w:r w:rsidRPr="00F44A6A">
              <w:rPr>
                <w:i/>
                <w:iCs/>
                <w:szCs w:val="44"/>
                <w:lang w:val="en-US"/>
              </w:rPr>
              <w:t>pneumoniae</w:t>
            </w:r>
            <w:r w:rsidRPr="00F44A6A">
              <w:rPr>
                <w:i/>
                <w:iCs/>
                <w:szCs w:val="44"/>
              </w:rPr>
              <w:t>1</w:t>
            </w:r>
          </w:p>
          <w:p w14:paraId="539D2ABE" w14:textId="77777777" w:rsidR="00F44A6A" w:rsidRPr="00F44A6A" w:rsidRDefault="00F44A6A" w:rsidP="00F44A6A">
            <w:r w:rsidRPr="00F44A6A">
              <w:rPr>
                <w:i/>
                <w:iCs/>
                <w:szCs w:val="44"/>
                <w:lang w:val="en-US"/>
              </w:rPr>
              <w:t>Streptococcus</w:t>
            </w:r>
            <w:r w:rsidRPr="00F44A6A">
              <w:rPr>
                <w:i/>
                <w:iCs/>
                <w:szCs w:val="44"/>
              </w:rPr>
              <w:t xml:space="preserve"> </w:t>
            </w:r>
            <w:r w:rsidRPr="00F44A6A">
              <w:rPr>
                <w:i/>
                <w:iCs/>
                <w:szCs w:val="44"/>
                <w:lang w:val="en-US"/>
              </w:rPr>
              <w:t>pyogenes</w:t>
            </w:r>
            <w:r w:rsidRPr="00F44A6A">
              <w:rPr>
                <w:szCs w:val="44"/>
              </w:rPr>
              <w:t xml:space="preserve"> и други бета-хемолитични стрептококи</w:t>
            </w:r>
          </w:p>
          <w:p w14:paraId="4F7D959C" w14:textId="77777777" w:rsidR="00F44A6A" w:rsidRPr="00F44A6A" w:rsidRDefault="00F44A6A" w:rsidP="00F44A6A">
            <w:r w:rsidRPr="00F44A6A">
              <w:rPr>
                <w:i/>
                <w:iCs/>
                <w:szCs w:val="44"/>
                <w:lang w:val="en-US"/>
              </w:rPr>
              <w:t>Streptococcus</w:t>
            </w:r>
            <w:r w:rsidRPr="00F44A6A">
              <w:rPr>
                <w:szCs w:val="44"/>
              </w:rPr>
              <w:t xml:space="preserve"> от групата </w:t>
            </w:r>
            <w:proofErr w:type="spellStart"/>
            <w:r w:rsidRPr="00F44A6A">
              <w:rPr>
                <w:i/>
                <w:iCs/>
                <w:szCs w:val="44"/>
                <w:lang w:val="en-US"/>
              </w:rPr>
              <w:t>viridans</w:t>
            </w:r>
            <w:proofErr w:type="spellEnd"/>
          </w:p>
          <w:p w14:paraId="1FE172AB" w14:textId="77777777" w:rsidR="00F44A6A" w:rsidRPr="00F44A6A" w:rsidRDefault="00F44A6A" w:rsidP="00F44A6A">
            <w:r w:rsidRPr="00F44A6A">
              <w:rPr>
                <w:szCs w:val="44"/>
              </w:rPr>
              <w:t>Грам-отрицателни аеробни микроорганизми</w:t>
            </w:r>
          </w:p>
          <w:p w14:paraId="26F8BA4D" w14:textId="77777777" w:rsidR="00F44A6A" w:rsidRPr="00F44A6A" w:rsidRDefault="00F44A6A" w:rsidP="00F44A6A">
            <w:proofErr w:type="spellStart"/>
            <w:r w:rsidRPr="00F44A6A">
              <w:rPr>
                <w:i/>
                <w:iCs/>
                <w:szCs w:val="44"/>
                <w:lang w:val="en-US"/>
              </w:rPr>
              <w:t>Capnocytophaga</w:t>
            </w:r>
            <w:proofErr w:type="spellEnd"/>
            <w:r w:rsidRPr="00F44A6A">
              <w:rPr>
                <w:szCs w:val="44"/>
                <w:lang w:val="en-US"/>
              </w:rPr>
              <w:t xml:space="preserve"> spp.</w:t>
            </w:r>
          </w:p>
          <w:p w14:paraId="2F0FEDF2" w14:textId="77777777" w:rsidR="00F44A6A" w:rsidRPr="00F44A6A" w:rsidRDefault="00F44A6A" w:rsidP="00F44A6A">
            <w:proofErr w:type="spellStart"/>
            <w:r w:rsidRPr="00F44A6A">
              <w:rPr>
                <w:i/>
                <w:iCs/>
                <w:szCs w:val="44"/>
                <w:lang w:val="en-US"/>
              </w:rPr>
              <w:t>Eikenella</w:t>
            </w:r>
            <w:proofErr w:type="spellEnd"/>
            <w:r w:rsidRPr="00F44A6A">
              <w:rPr>
                <w:i/>
                <w:iCs/>
                <w:szCs w:val="44"/>
                <w:lang w:val="en-US"/>
              </w:rPr>
              <w:t xml:space="preserve"> </w:t>
            </w:r>
            <w:proofErr w:type="spellStart"/>
            <w:r w:rsidRPr="00F44A6A">
              <w:rPr>
                <w:i/>
                <w:iCs/>
                <w:szCs w:val="44"/>
                <w:lang w:val="en-US"/>
              </w:rPr>
              <w:t>corrodens</w:t>
            </w:r>
            <w:proofErr w:type="spellEnd"/>
          </w:p>
          <w:p w14:paraId="11282BD1" w14:textId="77777777" w:rsidR="00F44A6A" w:rsidRPr="00F44A6A" w:rsidRDefault="00F44A6A" w:rsidP="00F44A6A">
            <w:proofErr w:type="spellStart"/>
            <w:r w:rsidRPr="00F44A6A">
              <w:rPr>
                <w:i/>
                <w:iCs/>
                <w:szCs w:val="44"/>
                <w:lang w:val="en-US"/>
              </w:rPr>
              <w:lastRenderedPageBreak/>
              <w:t>Haemophilus</w:t>
            </w:r>
            <w:proofErr w:type="spellEnd"/>
            <w:r w:rsidRPr="00F44A6A">
              <w:rPr>
                <w:i/>
                <w:iCs/>
                <w:szCs w:val="44"/>
                <w:lang w:val="en-US"/>
              </w:rPr>
              <w:t xml:space="preserve"> influenzae2</w:t>
            </w:r>
          </w:p>
          <w:p w14:paraId="4D25AEAB" w14:textId="77777777" w:rsidR="00F44A6A" w:rsidRPr="00F44A6A" w:rsidRDefault="00F44A6A" w:rsidP="00F44A6A">
            <w:r w:rsidRPr="00F44A6A">
              <w:rPr>
                <w:i/>
                <w:iCs/>
                <w:szCs w:val="44"/>
                <w:lang w:val="en-US"/>
              </w:rPr>
              <w:t>Moraxella</w:t>
            </w:r>
            <w:r w:rsidRPr="00F44A6A">
              <w:rPr>
                <w:i/>
                <w:iCs/>
                <w:szCs w:val="44"/>
              </w:rPr>
              <w:t xml:space="preserve"> </w:t>
            </w:r>
            <w:r w:rsidRPr="00F44A6A">
              <w:rPr>
                <w:i/>
                <w:iCs/>
                <w:szCs w:val="44"/>
                <w:lang w:val="en-US"/>
              </w:rPr>
              <w:t>catarrhalis</w:t>
            </w:r>
          </w:p>
          <w:p w14:paraId="39AAA35F" w14:textId="77777777" w:rsidR="00F44A6A" w:rsidRPr="00F44A6A" w:rsidRDefault="00F44A6A" w:rsidP="00F44A6A">
            <w:r w:rsidRPr="00F44A6A">
              <w:rPr>
                <w:i/>
                <w:iCs/>
                <w:szCs w:val="44"/>
                <w:lang w:val="en-US"/>
              </w:rPr>
              <w:t>Pasteurella</w:t>
            </w:r>
            <w:r w:rsidRPr="00F44A6A">
              <w:rPr>
                <w:i/>
                <w:iCs/>
                <w:szCs w:val="44"/>
              </w:rPr>
              <w:t xml:space="preserve"> </w:t>
            </w:r>
            <w:proofErr w:type="spellStart"/>
            <w:r w:rsidRPr="00F44A6A">
              <w:rPr>
                <w:i/>
                <w:iCs/>
                <w:szCs w:val="44"/>
                <w:lang w:val="en-US"/>
              </w:rPr>
              <w:t>multocida</w:t>
            </w:r>
            <w:proofErr w:type="spellEnd"/>
          </w:p>
          <w:p w14:paraId="624A57C4" w14:textId="77777777" w:rsidR="00F44A6A" w:rsidRPr="00F44A6A" w:rsidRDefault="00F44A6A" w:rsidP="00F44A6A">
            <w:r w:rsidRPr="00F44A6A">
              <w:rPr>
                <w:szCs w:val="44"/>
              </w:rPr>
              <w:t>Анаеробни микроорганизми</w:t>
            </w:r>
          </w:p>
          <w:p w14:paraId="5915D564" w14:textId="77777777" w:rsidR="00F44A6A" w:rsidRPr="00F44A6A" w:rsidRDefault="00F44A6A" w:rsidP="00F44A6A">
            <w:r w:rsidRPr="00F44A6A">
              <w:rPr>
                <w:i/>
                <w:iCs/>
                <w:szCs w:val="44"/>
                <w:lang w:val="en-US"/>
              </w:rPr>
              <w:t>Bacteroides fragilis</w:t>
            </w:r>
          </w:p>
          <w:p w14:paraId="35A83957" w14:textId="77777777" w:rsidR="00F44A6A" w:rsidRPr="00F44A6A" w:rsidRDefault="00F44A6A" w:rsidP="00F44A6A">
            <w:r w:rsidRPr="00F44A6A">
              <w:rPr>
                <w:i/>
                <w:iCs/>
                <w:szCs w:val="44"/>
                <w:lang w:val="en-US"/>
              </w:rPr>
              <w:t xml:space="preserve">Fusobacterium </w:t>
            </w:r>
            <w:proofErr w:type="spellStart"/>
            <w:r w:rsidRPr="00F44A6A">
              <w:rPr>
                <w:i/>
                <w:iCs/>
                <w:szCs w:val="44"/>
                <w:lang w:val="en-US"/>
              </w:rPr>
              <w:t>nucleatum</w:t>
            </w:r>
            <w:proofErr w:type="spellEnd"/>
          </w:p>
          <w:p w14:paraId="78681C8E" w14:textId="11AC9A8C" w:rsidR="00F44A6A" w:rsidRPr="00F44A6A" w:rsidRDefault="00F44A6A" w:rsidP="00F44A6A">
            <w:pPr>
              <w:rPr>
                <w:rFonts w:cs="Arial"/>
              </w:rPr>
            </w:pPr>
            <w:proofErr w:type="spellStart"/>
            <w:r w:rsidRPr="00F44A6A">
              <w:rPr>
                <w:i/>
                <w:iCs/>
                <w:szCs w:val="44"/>
                <w:lang w:val="en-US"/>
              </w:rPr>
              <w:t>Prevotella</w:t>
            </w:r>
            <w:proofErr w:type="spellEnd"/>
            <w:r w:rsidRPr="00F44A6A">
              <w:rPr>
                <w:szCs w:val="44"/>
                <w:lang w:val="en-US"/>
              </w:rPr>
              <w:t xml:space="preserve"> spp.</w:t>
            </w:r>
          </w:p>
        </w:tc>
      </w:tr>
      <w:tr w:rsidR="00F44A6A" w14:paraId="0F76DA27" w14:textId="77777777" w:rsidTr="00F44A6A">
        <w:tc>
          <w:tcPr>
            <w:tcW w:w="9576" w:type="dxa"/>
            <w:vAlign w:val="bottom"/>
          </w:tcPr>
          <w:p w14:paraId="54EC7CA6" w14:textId="25B19B77" w:rsidR="00F44A6A" w:rsidRPr="00F44A6A" w:rsidRDefault="00F44A6A" w:rsidP="00F44A6A">
            <w:pPr>
              <w:rPr>
                <w:rFonts w:cs="Arial"/>
              </w:rPr>
            </w:pPr>
            <w:r w:rsidRPr="00F44A6A">
              <w:rPr>
                <w:szCs w:val="44"/>
              </w:rPr>
              <w:lastRenderedPageBreak/>
              <w:t>Видове, при които придобитата резистентност може да бъде проблем</w:t>
            </w:r>
          </w:p>
        </w:tc>
      </w:tr>
      <w:tr w:rsidR="00F44A6A" w14:paraId="3C6AE1BB" w14:textId="77777777" w:rsidTr="00F44A6A">
        <w:tc>
          <w:tcPr>
            <w:tcW w:w="9576" w:type="dxa"/>
          </w:tcPr>
          <w:p w14:paraId="29A5FD52" w14:textId="77777777" w:rsidR="00F44A6A" w:rsidRPr="00F44A6A" w:rsidRDefault="00F44A6A" w:rsidP="00F44A6A">
            <w:r w:rsidRPr="00F44A6A">
              <w:rPr>
                <w:szCs w:val="44"/>
              </w:rPr>
              <w:t xml:space="preserve">Грам-положителни аеробни микроорганизми </w:t>
            </w:r>
            <w:r w:rsidRPr="00F44A6A">
              <w:rPr>
                <w:i/>
                <w:iCs/>
                <w:szCs w:val="44"/>
                <w:lang w:val="en-US"/>
              </w:rPr>
              <w:t>Enterococcus</w:t>
            </w:r>
            <w:r w:rsidRPr="00F44A6A">
              <w:rPr>
                <w:i/>
                <w:iCs/>
                <w:szCs w:val="44"/>
                <w:lang w:val="ru-RU"/>
              </w:rPr>
              <w:t xml:space="preserve"> </w:t>
            </w:r>
            <w:r w:rsidRPr="00F44A6A">
              <w:rPr>
                <w:i/>
                <w:iCs/>
                <w:szCs w:val="44"/>
                <w:lang w:val="en-US"/>
              </w:rPr>
              <w:t>faecium</w:t>
            </w:r>
            <w:r w:rsidRPr="00F44A6A">
              <w:rPr>
                <w:i/>
                <w:iCs/>
                <w:szCs w:val="44"/>
                <w:lang w:val="ru-RU"/>
              </w:rPr>
              <w:t xml:space="preserve"> </w:t>
            </w:r>
            <w:r w:rsidRPr="00F44A6A">
              <w:rPr>
                <w:i/>
                <w:iCs/>
                <w:szCs w:val="44"/>
              </w:rPr>
              <w:t>*</w:t>
            </w:r>
          </w:p>
          <w:p w14:paraId="5FF40B81" w14:textId="77777777" w:rsidR="00F44A6A" w:rsidRPr="00F44A6A" w:rsidRDefault="00F44A6A" w:rsidP="00F44A6A">
            <w:r w:rsidRPr="00F44A6A">
              <w:rPr>
                <w:szCs w:val="44"/>
              </w:rPr>
              <w:t>Грам-отрицателни аеробни микроорганизми</w:t>
            </w:r>
          </w:p>
          <w:p w14:paraId="306A301A" w14:textId="77777777" w:rsidR="00F44A6A" w:rsidRPr="00F44A6A" w:rsidRDefault="00F44A6A" w:rsidP="00F44A6A">
            <w:r w:rsidRPr="00F44A6A">
              <w:rPr>
                <w:i/>
                <w:iCs/>
                <w:szCs w:val="44"/>
                <w:lang w:val="en-US"/>
              </w:rPr>
              <w:t>Escherichia</w:t>
            </w:r>
            <w:r w:rsidRPr="00F44A6A">
              <w:rPr>
                <w:i/>
                <w:iCs/>
                <w:szCs w:val="44"/>
              </w:rPr>
              <w:t xml:space="preserve"> </w:t>
            </w:r>
            <w:r w:rsidRPr="00F44A6A">
              <w:rPr>
                <w:i/>
                <w:iCs/>
                <w:szCs w:val="44"/>
                <w:lang w:val="en-US"/>
              </w:rPr>
              <w:t>coli</w:t>
            </w:r>
          </w:p>
          <w:p w14:paraId="74C41FEC" w14:textId="77777777" w:rsidR="00F44A6A" w:rsidRPr="00F44A6A" w:rsidRDefault="00F44A6A" w:rsidP="00F44A6A">
            <w:r w:rsidRPr="00F44A6A">
              <w:rPr>
                <w:i/>
                <w:iCs/>
                <w:szCs w:val="44"/>
                <w:lang w:val="en-US"/>
              </w:rPr>
              <w:t xml:space="preserve">Klebsiella </w:t>
            </w:r>
            <w:proofErr w:type="spellStart"/>
            <w:r w:rsidRPr="00F44A6A">
              <w:rPr>
                <w:i/>
                <w:iCs/>
                <w:szCs w:val="44"/>
                <w:lang w:val="en-US"/>
              </w:rPr>
              <w:t>oxytoca</w:t>
            </w:r>
            <w:proofErr w:type="spellEnd"/>
          </w:p>
          <w:p w14:paraId="23098FB5" w14:textId="77777777" w:rsidR="00F44A6A" w:rsidRPr="00F44A6A" w:rsidRDefault="00F44A6A" w:rsidP="00F44A6A">
            <w:r w:rsidRPr="00F44A6A">
              <w:rPr>
                <w:i/>
                <w:iCs/>
                <w:szCs w:val="44"/>
                <w:lang w:val="en-US"/>
              </w:rPr>
              <w:t>Klebsiella pneumoniae</w:t>
            </w:r>
          </w:p>
          <w:p w14:paraId="40DAC6AE" w14:textId="77777777" w:rsidR="00F44A6A" w:rsidRPr="00F44A6A" w:rsidRDefault="00F44A6A" w:rsidP="00F44A6A">
            <w:r w:rsidRPr="00F44A6A">
              <w:rPr>
                <w:i/>
                <w:iCs/>
                <w:szCs w:val="44"/>
                <w:lang w:val="en-US"/>
              </w:rPr>
              <w:t>Proteus mirabilis</w:t>
            </w:r>
          </w:p>
          <w:p w14:paraId="5D9BC895" w14:textId="2404D655" w:rsidR="00F44A6A" w:rsidRPr="00F44A6A" w:rsidRDefault="00F44A6A" w:rsidP="00F44A6A">
            <w:pPr>
              <w:rPr>
                <w:rFonts w:cs="Arial"/>
              </w:rPr>
            </w:pPr>
            <w:r w:rsidRPr="00F44A6A">
              <w:rPr>
                <w:i/>
                <w:iCs/>
                <w:szCs w:val="44"/>
                <w:lang w:val="en-US"/>
              </w:rPr>
              <w:t>Proteus vulgaris</w:t>
            </w:r>
          </w:p>
        </w:tc>
      </w:tr>
      <w:tr w:rsidR="00F44A6A" w14:paraId="42E5956D" w14:textId="77777777" w:rsidTr="00F44A6A">
        <w:tc>
          <w:tcPr>
            <w:tcW w:w="9576" w:type="dxa"/>
            <w:vAlign w:val="bottom"/>
          </w:tcPr>
          <w:p w14:paraId="6B62A876" w14:textId="689F3B8A" w:rsidR="00F44A6A" w:rsidRPr="00F44A6A" w:rsidRDefault="00F44A6A" w:rsidP="00F44A6A">
            <w:pPr>
              <w:rPr>
                <w:rFonts w:cs="Arial"/>
              </w:rPr>
            </w:pPr>
            <w:r w:rsidRPr="00F44A6A">
              <w:rPr>
                <w:szCs w:val="44"/>
              </w:rPr>
              <w:t>Природно резистентни микроорганизми</w:t>
            </w:r>
          </w:p>
        </w:tc>
      </w:tr>
      <w:tr w:rsidR="00F44A6A" w14:paraId="7B4D9AD6" w14:textId="77777777" w:rsidTr="00F44A6A">
        <w:tc>
          <w:tcPr>
            <w:tcW w:w="9576" w:type="dxa"/>
          </w:tcPr>
          <w:p w14:paraId="3FBC13F8" w14:textId="77777777" w:rsidR="00F44A6A" w:rsidRPr="00F44A6A" w:rsidRDefault="00F44A6A" w:rsidP="00F44A6A">
            <w:r w:rsidRPr="00F44A6A">
              <w:rPr>
                <w:szCs w:val="44"/>
              </w:rPr>
              <w:t>Грам-отрицателни аеробни микроорганизми</w:t>
            </w:r>
          </w:p>
          <w:p w14:paraId="2D56EE15" w14:textId="77777777" w:rsidR="00F44A6A" w:rsidRPr="00F44A6A" w:rsidRDefault="00F44A6A" w:rsidP="00F44A6A">
            <w:r w:rsidRPr="00F44A6A">
              <w:rPr>
                <w:i/>
                <w:iCs/>
                <w:szCs w:val="44"/>
                <w:lang w:val="en-US"/>
              </w:rPr>
              <w:t>Acinetobacter</w:t>
            </w:r>
            <w:r w:rsidRPr="00F44A6A">
              <w:rPr>
                <w:szCs w:val="44"/>
              </w:rPr>
              <w:t xml:space="preserve"> </w:t>
            </w:r>
            <w:proofErr w:type="spellStart"/>
            <w:r w:rsidRPr="00F44A6A">
              <w:rPr>
                <w:szCs w:val="44"/>
                <w:lang w:val="en-US"/>
              </w:rPr>
              <w:t>sp</w:t>
            </w:r>
            <w:proofErr w:type="spellEnd"/>
            <w:r w:rsidRPr="00F44A6A">
              <w:rPr>
                <w:szCs w:val="44"/>
              </w:rPr>
              <w:t>.</w:t>
            </w:r>
          </w:p>
          <w:p w14:paraId="7AF85F10" w14:textId="77777777" w:rsidR="00F44A6A" w:rsidRPr="00F44A6A" w:rsidRDefault="00F44A6A" w:rsidP="00F44A6A">
            <w:r w:rsidRPr="00F44A6A">
              <w:rPr>
                <w:i/>
                <w:iCs/>
                <w:szCs w:val="44"/>
                <w:lang w:val="en-US"/>
              </w:rPr>
              <w:t xml:space="preserve">Citrobacter </w:t>
            </w:r>
            <w:proofErr w:type="spellStart"/>
            <w:r w:rsidRPr="00F44A6A">
              <w:rPr>
                <w:i/>
                <w:iCs/>
                <w:szCs w:val="44"/>
                <w:lang w:val="en-US"/>
              </w:rPr>
              <w:t>freundii</w:t>
            </w:r>
            <w:proofErr w:type="spellEnd"/>
          </w:p>
          <w:p w14:paraId="2563D4F0" w14:textId="77777777" w:rsidR="00F44A6A" w:rsidRPr="00F44A6A" w:rsidRDefault="00F44A6A" w:rsidP="00F44A6A">
            <w:r w:rsidRPr="00F44A6A">
              <w:rPr>
                <w:i/>
                <w:iCs/>
                <w:szCs w:val="44"/>
                <w:lang w:val="en-US"/>
              </w:rPr>
              <w:t>Enterobacter</w:t>
            </w:r>
            <w:r w:rsidRPr="00F44A6A">
              <w:rPr>
                <w:szCs w:val="44"/>
                <w:lang w:val="en-US"/>
              </w:rPr>
              <w:t xml:space="preserve"> sp.</w:t>
            </w:r>
          </w:p>
          <w:p w14:paraId="01ECB2DD" w14:textId="77777777" w:rsidR="00F44A6A" w:rsidRPr="00F44A6A" w:rsidRDefault="00F44A6A" w:rsidP="00F44A6A">
            <w:r w:rsidRPr="00F44A6A">
              <w:rPr>
                <w:i/>
                <w:iCs/>
                <w:szCs w:val="44"/>
                <w:lang w:val="en-US"/>
              </w:rPr>
              <w:t>Legionella pneumophila</w:t>
            </w:r>
          </w:p>
          <w:p w14:paraId="70967A2F" w14:textId="77777777" w:rsidR="00F44A6A" w:rsidRPr="00F44A6A" w:rsidRDefault="00F44A6A" w:rsidP="00F44A6A">
            <w:proofErr w:type="spellStart"/>
            <w:r w:rsidRPr="00F44A6A">
              <w:rPr>
                <w:i/>
                <w:iCs/>
                <w:szCs w:val="44"/>
                <w:lang w:val="en-US"/>
              </w:rPr>
              <w:t>Morganella</w:t>
            </w:r>
            <w:proofErr w:type="spellEnd"/>
            <w:r w:rsidRPr="00F44A6A">
              <w:rPr>
                <w:i/>
                <w:iCs/>
                <w:szCs w:val="44"/>
                <w:lang w:val="en-US"/>
              </w:rPr>
              <w:t xml:space="preserve"> morganii</w:t>
            </w:r>
          </w:p>
          <w:p w14:paraId="57DA5C3B" w14:textId="77777777" w:rsidR="00F44A6A" w:rsidRPr="00F44A6A" w:rsidRDefault="00F44A6A" w:rsidP="00F44A6A">
            <w:r w:rsidRPr="00F44A6A">
              <w:rPr>
                <w:i/>
                <w:iCs/>
                <w:szCs w:val="44"/>
                <w:lang w:val="en-US"/>
              </w:rPr>
              <w:t>Providencia</w:t>
            </w:r>
            <w:r w:rsidRPr="00F44A6A">
              <w:rPr>
                <w:szCs w:val="44"/>
                <w:lang w:val="en-US"/>
              </w:rPr>
              <w:t xml:space="preserve"> spp.</w:t>
            </w:r>
          </w:p>
          <w:p w14:paraId="6F111747" w14:textId="77777777" w:rsidR="00F44A6A" w:rsidRPr="00F44A6A" w:rsidRDefault="00F44A6A" w:rsidP="00F44A6A">
            <w:r w:rsidRPr="00F44A6A">
              <w:rPr>
                <w:i/>
                <w:iCs/>
                <w:szCs w:val="44"/>
                <w:lang w:val="en-US"/>
              </w:rPr>
              <w:t>Pseudomonas</w:t>
            </w:r>
            <w:r w:rsidRPr="00F44A6A">
              <w:rPr>
                <w:szCs w:val="44"/>
                <w:lang w:val="en-US"/>
              </w:rPr>
              <w:t xml:space="preserve"> sp.</w:t>
            </w:r>
          </w:p>
          <w:p w14:paraId="7DB6E272" w14:textId="77777777" w:rsidR="00F44A6A" w:rsidRPr="00F44A6A" w:rsidRDefault="00F44A6A" w:rsidP="00F44A6A">
            <w:r w:rsidRPr="00F44A6A">
              <w:rPr>
                <w:i/>
                <w:iCs/>
                <w:szCs w:val="44"/>
                <w:lang w:val="en-US"/>
              </w:rPr>
              <w:t>Serratia</w:t>
            </w:r>
            <w:r w:rsidRPr="00F44A6A">
              <w:rPr>
                <w:szCs w:val="44"/>
              </w:rPr>
              <w:t xml:space="preserve"> </w:t>
            </w:r>
            <w:proofErr w:type="spellStart"/>
            <w:r w:rsidRPr="00F44A6A">
              <w:rPr>
                <w:szCs w:val="44"/>
                <w:lang w:val="en-US"/>
              </w:rPr>
              <w:t>sp</w:t>
            </w:r>
            <w:proofErr w:type="spellEnd"/>
            <w:r w:rsidRPr="00F44A6A">
              <w:rPr>
                <w:szCs w:val="44"/>
              </w:rPr>
              <w:t>.</w:t>
            </w:r>
          </w:p>
          <w:p w14:paraId="6C1A1FBB" w14:textId="77777777" w:rsidR="00F44A6A" w:rsidRPr="00F44A6A" w:rsidRDefault="00F44A6A" w:rsidP="00F44A6A">
            <w:r w:rsidRPr="00F44A6A">
              <w:rPr>
                <w:i/>
                <w:iCs/>
                <w:szCs w:val="44"/>
                <w:lang w:val="en-US"/>
              </w:rPr>
              <w:t>Stenotrophomonas</w:t>
            </w:r>
            <w:r w:rsidRPr="00F44A6A">
              <w:rPr>
                <w:i/>
                <w:iCs/>
                <w:szCs w:val="44"/>
              </w:rPr>
              <w:t xml:space="preserve"> </w:t>
            </w:r>
            <w:proofErr w:type="spellStart"/>
            <w:r w:rsidRPr="00F44A6A">
              <w:rPr>
                <w:i/>
                <w:iCs/>
                <w:szCs w:val="44"/>
                <w:lang w:val="en-US"/>
              </w:rPr>
              <w:t>maltophilia</w:t>
            </w:r>
            <w:proofErr w:type="spellEnd"/>
          </w:p>
          <w:p w14:paraId="41402D90" w14:textId="77777777" w:rsidR="00F44A6A" w:rsidRPr="00F44A6A" w:rsidRDefault="00F44A6A" w:rsidP="00F44A6A">
            <w:r w:rsidRPr="00F44A6A">
              <w:rPr>
                <w:szCs w:val="44"/>
              </w:rPr>
              <w:t>Други микроорганизми</w:t>
            </w:r>
          </w:p>
          <w:p w14:paraId="5620C50D" w14:textId="77777777" w:rsidR="00F44A6A" w:rsidRPr="00F44A6A" w:rsidRDefault="00F44A6A" w:rsidP="00F44A6A">
            <w:r w:rsidRPr="00F44A6A">
              <w:rPr>
                <w:i/>
                <w:iCs/>
                <w:szCs w:val="44"/>
                <w:lang w:val="en-US"/>
              </w:rPr>
              <w:t>Chlamydophila pneumoniae</w:t>
            </w:r>
          </w:p>
          <w:p w14:paraId="42347876" w14:textId="77777777" w:rsidR="00F44A6A" w:rsidRPr="00F44A6A" w:rsidRDefault="00F44A6A" w:rsidP="00F44A6A">
            <w:r w:rsidRPr="00F44A6A">
              <w:rPr>
                <w:i/>
                <w:iCs/>
                <w:szCs w:val="44"/>
                <w:lang w:val="en-US"/>
              </w:rPr>
              <w:t xml:space="preserve">Chlamydophila </w:t>
            </w:r>
            <w:proofErr w:type="spellStart"/>
            <w:r w:rsidRPr="00F44A6A">
              <w:rPr>
                <w:i/>
                <w:iCs/>
                <w:szCs w:val="44"/>
                <w:lang w:val="en-US"/>
              </w:rPr>
              <w:t>psittaci</w:t>
            </w:r>
            <w:proofErr w:type="spellEnd"/>
          </w:p>
          <w:p w14:paraId="71FE208E" w14:textId="77777777" w:rsidR="00F44A6A" w:rsidRPr="00F44A6A" w:rsidRDefault="00F44A6A" w:rsidP="00F44A6A">
            <w:r w:rsidRPr="00F44A6A">
              <w:rPr>
                <w:i/>
                <w:iCs/>
                <w:szCs w:val="44"/>
                <w:lang w:val="en-US"/>
              </w:rPr>
              <w:t xml:space="preserve">Coxiella </w:t>
            </w:r>
            <w:proofErr w:type="spellStart"/>
            <w:r w:rsidRPr="00F44A6A">
              <w:rPr>
                <w:i/>
                <w:iCs/>
                <w:szCs w:val="44"/>
                <w:lang w:val="en-US"/>
              </w:rPr>
              <w:t>burnetti</w:t>
            </w:r>
            <w:proofErr w:type="spellEnd"/>
          </w:p>
          <w:p w14:paraId="7CA2596D" w14:textId="3D33D1AF" w:rsidR="00F44A6A" w:rsidRPr="00F44A6A" w:rsidRDefault="00F44A6A" w:rsidP="00F44A6A">
            <w:pPr>
              <w:rPr>
                <w:rFonts w:cs="Arial"/>
              </w:rPr>
            </w:pPr>
            <w:r w:rsidRPr="00F44A6A">
              <w:rPr>
                <w:i/>
                <w:iCs/>
                <w:szCs w:val="44"/>
                <w:lang w:val="en-US"/>
              </w:rPr>
              <w:t>Mycoplasma pneumoniae</w:t>
            </w:r>
          </w:p>
        </w:tc>
      </w:tr>
      <w:tr w:rsidR="00F44A6A" w14:paraId="2C4BA5F0" w14:textId="77777777" w:rsidTr="00F44A6A">
        <w:tc>
          <w:tcPr>
            <w:tcW w:w="9576" w:type="dxa"/>
            <w:vAlign w:val="bottom"/>
          </w:tcPr>
          <w:p w14:paraId="08000836" w14:textId="0C16C99E" w:rsidR="00F44A6A" w:rsidRPr="00F44A6A" w:rsidRDefault="00F44A6A" w:rsidP="00F44A6A">
            <w:pPr>
              <w:spacing w:line="240" w:lineRule="auto"/>
              <w:rPr>
                <w:szCs w:val="44"/>
              </w:rPr>
            </w:pPr>
            <w:r>
              <w:rPr>
                <w:szCs w:val="44"/>
              </w:rPr>
              <w:t>*</w:t>
            </w:r>
            <w:r w:rsidRPr="00F44A6A">
              <w:rPr>
                <w:szCs w:val="44"/>
              </w:rPr>
              <w:t>Естествена интермедиерна чувствителност при липсата на придобит механизъм на резистентност.</w:t>
            </w:r>
          </w:p>
          <w:p w14:paraId="0447A6BC" w14:textId="15B689E1" w:rsidR="00F44A6A" w:rsidRPr="00F44A6A" w:rsidRDefault="00F44A6A" w:rsidP="00F44A6A">
            <w:pPr>
              <w:spacing w:line="240" w:lineRule="auto"/>
              <w:rPr>
                <w:szCs w:val="44"/>
              </w:rPr>
            </w:pPr>
            <w:r>
              <w:rPr>
                <w:szCs w:val="44"/>
              </w:rPr>
              <w:t>**</w:t>
            </w:r>
            <w:r w:rsidRPr="00F44A6A">
              <w:rPr>
                <w:szCs w:val="44"/>
              </w:rPr>
              <w:t xml:space="preserve">Всички метицилин-резистентни </w:t>
            </w:r>
            <w:r w:rsidRPr="00F44A6A">
              <w:rPr>
                <w:szCs w:val="44"/>
                <w:lang w:val="en-US"/>
              </w:rPr>
              <w:t>staphylococci</w:t>
            </w:r>
            <w:r w:rsidRPr="00F44A6A">
              <w:rPr>
                <w:szCs w:val="44"/>
                <w:lang w:val="ru-RU"/>
              </w:rPr>
              <w:t xml:space="preserve"> </w:t>
            </w:r>
            <w:r w:rsidRPr="00F44A6A">
              <w:rPr>
                <w:szCs w:val="44"/>
              </w:rPr>
              <w:t>са резистентни към</w:t>
            </w:r>
          </w:p>
          <w:p w14:paraId="4BD426BB" w14:textId="77777777" w:rsidR="00F44A6A" w:rsidRPr="00F44A6A" w:rsidRDefault="00F44A6A" w:rsidP="00F44A6A">
            <w:r w:rsidRPr="00F44A6A">
              <w:rPr>
                <w:szCs w:val="44"/>
              </w:rPr>
              <w:t>амоксицилин/клавуланова киселина</w:t>
            </w:r>
          </w:p>
          <w:p w14:paraId="2C0E4FDE" w14:textId="6D9EC5AA" w:rsidR="00F44A6A" w:rsidRPr="00F44A6A" w:rsidRDefault="00F44A6A" w:rsidP="00F44A6A">
            <w:pPr>
              <w:rPr>
                <w:sz w:val="24"/>
                <w:szCs w:val="24"/>
              </w:rPr>
            </w:pPr>
            <w:r w:rsidRPr="00F44A6A">
              <w:rPr>
                <w:i/>
                <w:iCs/>
                <w:vertAlign w:val="superscript"/>
              </w:rPr>
              <w:t>1</w:t>
            </w:r>
            <w:r w:rsidRPr="00F44A6A">
              <w:rPr>
                <w:i/>
                <w:iCs/>
                <w:lang w:val="en-US"/>
              </w:rPr>
              <w:t>Streptococcus</w:t>
            </w:r>
            <w:r w:rsidRPr="00F44A6A">
              <w:rPr>
                <w:i/>
                <w:iCs/>
              </w:rPr>
              <w:t xml:space="preserve"> </w:t>
            </w:r>
            <w:r w:rsidRPr="00F44A6A">
              <w:rPr>
                <w:i/>
                <w:iCs/>
                <w:lang w:val="en-US"/>
              </w:rPr>
              <w:t>pneumoniae</w:t>
            </w:r>
            <w:r w:rsidRPr="00F44A6A">
              <w:t xml:space="preserve"> резистентни към пеницилин, не трябва да се лекуват с тази</w:t>
            </w:r>
            <w:r>
              <w:t xml:space="preserve"> </w:t>
            </w:r>
            <w:r w:rsidRPr="00F44A6A">
              <w:rPr>
                <w:lang w:eastAsia="bg-BG"/>
              </w:rPr>
              <w:t>комбинация от амоксицилин/клавуланова киселина (вж. точка 4.2 и точка.4.4).</w:t>
            </w:r>
          </w:p>
          <w:p w14:paraId="6B3A07D7" w14:textId="1E9C01E5" w:rsidR="00F44A6A" w:rsidRPr="00F44A6A" w:rsidRDefault="00F44A6A" w:rsidP="00F44A6A">
            <w:pPr>
              <w:rPr>
                <w:rFonts w:cs="Arial"/>
              </w:rPr>
            </w:pPr>
            <w:r w:rsidRPr="00F44A6A">
              <w:rPr>
                <w:vertAlign w:val="superscript"/>
                <w:lang w:eastAsia="bg-BG"/>
              </w:rPr>
              <w:t>2</w:t>
            </w:r>
            <w:r w:rsidRPr="00F44A6A">
              <w:rPr>
                <w:lang w:eastAsia="bg-BG"/>
              </w:rPr>
              <w:t>В някои страни в ЕС са докладвани щамове с намалена чувствителност с честота по- висока от 10%.</w:t>
            </w:r>
          </w:p>
        </w:tc>
      </w:tr>
    </w:tbl>
    <w:p w14:paraId="45FA3A91" w14:textId="77777777" w:rsidR="00F44A6A" w:rsidRPr="00F44A6A" w:rsidRDefault="00F44A6A" w:rsidP="00F44A6A">
      <w:pPr>
        <w:rPr>
          <w:rFonts w:cs="Arial"/>
        </w:rPr>
      </w:pPr>
    </w:p>
    <w:p w14:paraId="26535098" w14:textId="7F12045D" w:rsidR="00395555" w:rsidRDefault="002C50EE" w:rsidP="008A6AF2">
      <w:pPr>
        <w:pStyle w:val="Heading2"/>
      </w:pPr>
      <w:r>
        <w:t>5.2. Фармакокинетични свойства</w:t>
      </w:r>
    </w:p>
    <w:p w14:paraId="713E5C7E" w14:textId="006F3F98" w:rsidR="00F44A6A" w:rsidRDefault="00F44A6A" w:rsidP="00F44A6A"/>
    <w:p w14:paraId="637928F3" w14:textId="77777777" w:rsidR="00F44A6A" w:rsidRPr="00F44A6A" w:rsidRDefault="00F44A6A" w:rsidP="00F44A6A">
      <w:pPr>
        <w:spacing w:line="240" w:lineRule="auto"/>
        <w:rPr>
          <w:rFonts w:eastAsia="Times New Roman" w:cs="Arial"/>
          <w:sz w:val="12"/>
          <w:szCs w:val="24"/>
        </w:rPr>
      </w:pPr>
      <w:r w:rsidRPr="00F44A6A">
        <w:rPr>
          <w:rFonts w:eastAsia="Times New Roman" w:cs="Arial"/>
          <w:color w:val="000000"/>
          <w:szCs w:val="44"/>
          <w:u w:val="single"/>
          <w:lang w:eastAsia="bg-BG"/>
        </w:rPr>
        <w:t>Абсорбция</w:t>
      </w:r>
    </w:p>
    <w:p w14:paraId="3A24EE96" w14:textId="77777777" w:rsidR="00F44A6A" w:rsidRPr="00F44A6A" w:rsidRDefault="00F44A6A" w:rsidP="00F44A6A">
      <w:pPr>
        <w:spacing w:line="240" w:lineRule="auto"/>
        <w:rPr>
          <w:rFonts w:eastAsia="Times New Roman" w:cs="Arial"/>
          <w:sz w:val="12"/>
          <w:szCs w:val="24"/>
        </w:rPr>
      </w:pPr>
      <w:r w:rsidRPr="00F44A6A">
        <w:rPr>
          <w:rFonts w:eastAsia="Times New Roman" w:cs="Arial"/>
          <w:color w:val="000000"/>
          <w:szCs w:val="44"/>
          <w:lang w:eastAsia="bg-BG"/>
        </w:rPr>
        <w:t xml:space="preserve">Амоксицилин и клавуланова киселина дисоциират напълно във воден разтвор с физиологично </w:t>
      </w:r>
      <w:r w:rsidRPr="00F44A6A">
        <w:rPr>
          <w:rFonts w:eastAsia="Times New Roman" w:cs="Arial"/>
          <w:color w:val="000000"/>
          <w:szCs w:val="44"/>
          <w:lang w:val="en-US"/>
        </w:rPr>
        <w:t>pH</w:t>
      </w:r>
      <w:r w:rsidRPr="00F44A6A">
        <w:rPr>
          <w:rFonts w:eastAsia="Times New Roman" w:cs="Arial"/>
          <w:color w:val="000000"/>
          <w:szCs w:val="44"/>
          <w:lang w:val="ru-RU"/>
        </w:rPr>
        <w:t xml:space="preserve">. </w:t>
      </w:r>
      <w:r w:rsidRPr="00F44A6A">
        <w:rPr>
          <w:rFonts w:eastAsia="Times New Roman" w:cs="Arial"/>
          <w:color w:val="000000"/>
          <w:szCs w:val="44"/>
          <w:lang w:eastAsia="bg-BG"/>
        </w:rPr>
        <w:t xml:space="preserve">Двата компонента се абсорбират бързо и добре след перорално приложение. Абсорбцията на амоксицилин/ клавуланова киселина е оптимална при прием на лекарствения продукт в началото на храненето, бионаличността на амоксицилин и </w:t>
      </w:r>
      <w:r w:rsidRPr="00F44A6A">
        <w:rPr>
          <w:rFonts w:eastAsia="Times New Roman" w:cs="Arial"/>
          <w:color w:val="000000"/>
          <w:szCs w:val="44"/>
          <w:lang w:eastAsia="bg-BG"/>
        </w:rPr>
        <w:lastRenderedPageBreak/>
        <w:t>клавуланова киселина след перорален прием са приблизително 70%. Плазмените профили на двата компонента са подобни и времето до пиковите плазмени концентрации (Т</w:t>
      </w:r>
      <w:r w:rsidRPr="00F44A6A">
        <w:rPr>
          <w:rFonts w:eastAsia="Times New Roman" w:cs="Arial"/>
          <w:color w:val="000000"/>
          <w:szCs w:val="44"/>
          <w:vertAlign w:val="subscript"/>
          <w:lang w:val="en-US"/>
        </w:rPr>
        <w:t>max</w:t>
      </w:r>
      <w:r w:rsidRPr="00F44A6A">
        <w:rPr>
          <w:rFonts w:eastAsia="Times New Roman" w:cs="Arial"/>
          <w:color w:val="000000"/>
          <w:szCs w:val="44"/>
          <w:lang w:eastAsia="bg-BG"/>
        </w:rPr>
        <w:t>) във всеки случай е приблизително 1 час.</w:t>
      </w:r>
    </w:p>
    <w:p w14:paraId="4A36C575" w14:textId="77777777" w:rsidR="00F44A6A" w:rsidRPr="00F44A6A" w:rsidRDefault="00F44A6A" w:rsidP="00F44A6A">
      <w:pPr>
        <w:spacing w:line="240" w:lineRule="auto"/>
        <w:rPr>
          <w:rFonts w:eastAsia="Times New Roman" w:cs="Arial"/>
          <w:color w:val="000000"/>
          <w:szCs w:val="44"/>
          <w:lang w:eastAsia="bg-BG"/>
        </w:rPr>
      </w:pPr>
    </w:p>
    <w:p w14:paraId="35E1B115" w14:textId="2E533C23" w:rsidR="00F44A6A" w:rsidRPr="00F44A6A" w:rsidRDefault="00F44A6A" w:rsidP="00F44A6A">
      <w:pPr>
        <w:spacing w:line="240" w:lineRule="auto"/>
        <w:rPr>
          <w:rFonts w:eastAsia="Times New Roman" w:cs="Arial"/>
          <w:sz w:val="12"/>
          <w:szCs w:val="24"/>
        </w:rPr>
      </w:pPr>
      <w:r w:rsidRPr="00F44A6A">
        <w:rPr>
          <w:rFonts w:eastAsia="Times New Roman" w:cs="Arial"/>
          <w:color w:val="000000"/>
          <w:szCs w:val="44"/>
          <w:lang w:eastAsia="bg-BG"/>
        </w:rPr>
        <w:t xml:space="preserve">По-долу са представени фармакокинетичните резултати от изпитване, при което комбинацията амоксицилин/клавуланова киселина (500 </w:t>
      </w:r>
      <w:r w:rsidRPr="00F44A6A">
        <w:rPr>
          <w:rFonts w:eastAsia="Times New Roman" w:cs="Arial"/>
          <w:color w:val="000000"/>
          <w:szCs w:val="44"/>
          <w:lang w:val="en-US"/>
        </w:rPr>
        <w:t>mg</w:t>
      </w:r>
      <w:r w:rsidRPr="00F44A6A">
        <w:rPr>
          <w:rFonts w:eastAsia="Times New Roman" w:cs="Arial"/>
          <w:color w:val="000000"/>
          <w:szCs w:val="44"/>
          <w:lang w:val="ru-RU"/>
        </w:rPr>
        <w:t>/</w:t>
      </w:r>
      <w:r w:rsidRPr="00F44A6A">
        <w:rPr>
          <w:rFonts w:eastAsia="Times New Roman" w:cs="Arial"/>
          <w:color w:val="000000"/>
          <w:szCs w:val="44"/>
          <w:lang w:eastAsia="bg-BG"/>
        </w:rPr>
        <w:t xml:space="preserve">125 </w:t>
      </w:r>
      <w:r w:rsidRPr="00F44A6A">
        <w:rPr>
          <w:rFonts w:eastAsia="Times New Roman" w:cs="Arial"/>
          <w:color w:val="000000"/>
          <w:szCs w:val="44"/>
          <w:lang w:val="en-US"/>
        </w:rPr>
        <w:t>mg</w:t>
      </w:r>
      <w:r w:rsidRPr="00F44A6A">
        <w:rPr>
          <w:rFonts w:eastAsia="Times New Roman" w:cs="Arial"/>
          <w:color w:val="000000"/>
          <w:szCs w:val="44"/>
          <w:lang w:val="ru-RU"/>
        </w:rPr>
        <w:t xml:space="preserve"> </w:t>
      </w:r>
      <w:r w:rsidRPr="00F44A6A">
        <w:rPr>
          <w:rFonts w:eastAsia="Times New Roman" w:cs="Arial"/>
          <w:color w:val="000000"/>
          <w:szCs w:val="44"/>
          <w:lang w:eastAsia="bg-BG"/>
        </w:rPr>
        <w:t>таблетки, три пъти дневно) е приложена на гладно на групи от здрави доброволци.</w:t>
      </w:r>
    </w:p>
    <w:p w14:paraId="46E75A66" w14:textId="6AC35E4A" w:rsidR="00F44A6A" w:rsidRDefault="00F44A6A" w:rsidP="00F44A6A"/>
    <w:tbl>
      <w:tblPr>
        <w:tblStyle w:val="TableGrid"/>
        <w:tblW w:w="0" w:type="auto"/>
        <w:tblLook w:val="04A0" w:firstRow="1" w:lastRow="0" w:firstColumn="1" w:lastColumn="0" w:noHBand="0" w:noVBand="1"/>
      </w:tblPr>
      <w:tblGrid>
        <w:gridCol w:w="1583"/>
        <w:gridCol w:w="1543"/>
        <w:gridCol w:w="1554"/>
        <w:gridCol w:w="1559"/>
        <w:gridCol w:w="1565"/>
        <w:gridCol w:w="1546"/>
      </w:tblGrid>
      <w:tr w:rsidR="00F44A6A" w14:paraId="090AB76B" w14:textId="77777777" w:rsidTr="00F44A6A">
        <w:tc>
          <w:tcPr>
            <w:tcW w:w="9576" w:type="dxa"/>
            <w:gridSpan w:val="6"/>
          </w:tcPr>
          <w:p w14:paraId="6B647C8A" w14:textId="2B2B4A7C" w:rsidR="00F44A6A" w:rsidRPr="00F44A6A" w:rsidRDefault="00F44A6A" w:rsidP="00F44A6A">
            <w:pPr>
              <w:rPr>
                <w:sz w:val="24"/>
                <w:szCs w:val="24"/>
              </w:rPr>
            </w:pPr>
            <w:r w:rsidRPr="00F44A6A">
              <w:rPr>
                <w:lang w:eastAsia="bg-BG"/>
              </w:rPr>
              <w:t xml:space="preserve">Средни стойности (± </w:t>
            </w:r>
            <w:r w:rsidRPr="00F44A6A">
              <w:rPr>
                <w:lang w:val="en-US"/>
              </w:rPr>
              <w:t>SD</w:t>
            </w:r>
            <w:r w:rsidRPr="00F44A6A">
              <w:rPr>
                <w:lang w:val="ru-RU"/>
              </w:rPr>
              <w:t xml:space="preserve">) </w:t>
            </w:r>
            <w:r w:rsidRPr="00F44A6A">
              <w:rPr>
                <w:lang w:eastAsia="bg-BG"/>
              </w:rPr>
              <w:t>на фармакокинетичните параметри</w:t>
            </w:r>
          </w:p>
        </w:tc>
      </w:tr>
      <w:tr w:rsidR="00F44A6A" w14:paraId="77E8237C" w14:textId="77777777" w:rsidTr="00F44A6A">
        <w:tc>
          <w:tcPr>
            <w:tcW w:w="1596" w:type="dxa"/>
            <w:vMerge w:val="restart"/>
          </w:tcPr>
          <w:p w14:paraId="7B2B2BF4" w14:textId="0E4BC2E2" w:rsidR="00F44A6A" w:rsidRPr="00F44A6A" w:rsidRDefault="00F44A6A" w:rsidP="00F44A6A">
            <w:pPr>
              <w:rPr>
                <w:sz w:val="24"/>
                <w:szCs w:val="24"/>
              </w:rPr>
            </w:pPr>
            <w:r w:rsidRPr="00F44A6A">
              <w:rPr>
                <w:lang w:eastAsia="bg-BG"/>
              </w:rPr>
              <w:t>Приложено активно вещество</w:t>
            </w:r>
          </w:p>
        </w:tc>
        <w:tc>
          <w:tcPr>
            <w:tcW w:w="1596" w:type="dxa"/>
          </w:tcPr>
          <w:p w14:paraId="424236A9" w14:textId="03C4D967" w:rsidR="00F44A6A" w:rsidRPr="00F44A6A" w:rsidRDefault="00F44A6A" w:rsidP="00F44A6A">
            <w:r w:rsidRPr="00F44A6A">
              <w:rPr>
                <w:szCs w:val="44"/>
                <w:lang w:eastAsia="bg-BG"/>
              </w:rPr>
              <w:t>Доза</w:t>
            </w:r>
          </w:p>
        </w:tc>
        <w:tc>
          <w:tcPr>
            <w:tcW w:w="1596" w:type="dxa"/>
          </w:tcPr>
          <w:p w14:paraId="0137D787" w14:textId="31D4E5B0" w:rsidR="00F44A6A" w:rsidRPr="00F44A6A" w:rsidRDefault="00F44A6A" w:rsidP="00F44A6A">
            <w:r w:rsidRPr="00F44A6A">
              <w:rPr>
                <w:szCs w:val="44"/>
                <w:lang w:eastAsia="bg-BG"/>
              </w:rPr>
              <w:t>С</w:t>
            </w:r>
            <w:r w:rsidRPr="00F44A6A">
              <w:rPr>
                <w:vertAlign w:val="subscript"/>
              </w:rPr>
              <w:t>max</w:t>
            </w:r>
          </w:p>
        </w:tc>
        <w:tc>
          <w:tcPr>
            <w:tcW w:w="1596" w:type="dxa"/>
          </w:tcPr>
          <w:p w14:paraId="5653F942" w14:textId="4F7C5D4A" w:rsidR="00F44A6A" w:rsidRPr="00F44A6A" w:rsidRDefault="00F44A6A" w:rsidP="00F44A6A">
            <w:r w:rsidRPr="00F44A6A">
              <w:rPr>
                <w:szCs w:val="44"/>
              </w:rPr>
              <w:t>T</w:t>
            </w:r>
            <w:r w:rsidRPr="00F44A6A">
              <w:rPr>
                <w:szCs w:val="44"/>
                <w:vertAlign w:val="subscript"/>
              </w:rPr>
              <w:t>max</w:t>
            </w:r>
            <w:r w:rsidRPr="00F44A6A">
              <w:rPr>
                <w:szCs w:val="44"/>
              </w:rPr>
              <w:t>*</w:t>
            </w:r>
          </w:p>
        </w:tc>
        <w:tc>
          <w:tcPr>
            <w:tcW w:w="1596" w:type="dxa"/>
          </w:tcPr>
          <w:p w14:paraId="6E8E410D" w14:textId="7113BD3E" w:rsidR="00F44A6A" w:rsidRPr="00F44A6A" w:rsidRDefault="00F44A6A" w:rsidP="00F44A6A">
            <w:r w:rsidRPr="00F44A6A">
              <w:rPr>
                <w:szCs w:val="44"/>
              </w:rPr>
              <w:t>AUC</w:t>
            </w:r>
            <w:r w:rsidRPr="00F44A6A">
              <w:rPr>
                <w:szCs w:val="44"/>
                <w:vertAlign w:val="subscript"/>
              </w:rPr>
              <w:t>(0-24h)</w:t>
            </w:r>
          </w:p>
        </w:tc>
        <w:tc>
          <w:tcPr>
            <w:tcW w:w="1596" w:type="dxa"/>
          </w:tcPr>
          <w:p w14:paraId="6262807D" w14:textId="1D4FD9CE" w:rsidR="00F44A6A" w:rsidRPr="00F44A6A" w:rsidRDefault="00F44A6A" w:rsidP="00F44A6A">
            <w:r w:rsidRPr="00F44A6A">
              <w:rPr>
                <w:szCs w:val="44"/>
              </w:rPr>
              <w:t>Tl/2</w:t>
            </w:r>
          </w:p>
        </w:tc>
      </w:tr>
      <w:tr w:rsidR="00F44A6A" w14:paraId="52716CEF" w14:textId="77777777" w:rsidTr="00F44A6A">
        <w:tc>
          <w:tcPr>
            <w:tcW w:w="1596" w:type="dxa"/>
            <w:vMerge/>
          </w:tcPr>
          <w:p w14:paraId="1FA6315A" w14:textId="77777777" w:rsidR="00F44A6A" w:rsidRDefault="00F44A6A" w:rsidP="00F44A6A"/>
        </w:tc>
        <w:tc>
          <w:tcPr>
            <w:tcW w:w="1596" w:type="dxa"/>
          </w:tcPr>
          <w:p w14:paraId="45C0135A" w14:textId="1B636511" w:rsidR="00F44A6A" w:rsidRPr="00F44A6A" w:rsidRDefault="00F44A6A" w:rsidP="00F44A6A">
            <w:r w:rsidRPr="00F44A6A">
              <w:rPr>
                <w:szCs w:val="44"/>
              </w:rPr>
              <w:t>(mg)</w:t>
            </w:r>
          </w:p>
        </w:tc>
        <w:tc>
          <w:tcPr>
            <w:tcW w:w="1596" w:type="dxa"/>
          </w:tcPr>
          <w:p w14:paraId="74B32C5F" w14:textId="4F28FD9D" w:rsidR="00F44A6A" w:rsidRPr="00F44A6A" w:rsidRDefault="00F44A6A" w:rsidP="00F44A6A">
            <w:r w:rsidRPr="00F44A6A">
              <w:rPr>
                <w:szCs w:val="44"/>
              </w:rPr>
              <w:t>(</w:t>
            </w:r>
            <w:r w:rsidRPr="00F44A6A">
              <w:rPr>
                <w:szCs w:val="44"/>
                <w:lang w:eastAsia="bg-BG"/>
              </w:rPr>
              <w:t>μ</w:t>
            </w:r>
            <w:r w:rsidRPr="00F44A6A">
              <w:rPr>
                <w:szCs w:val="44"/>
              </w:rPr>
              <w:t>g/ml)</w:t>
            </w:r>
          </w:p>
        </w:tc>
        <w:tc>
          <w:tcPr>
            <w:tcW w:w="1596" w:type="dxa"/>
          </w:tcPr>
          <w:p w14:paraId="18BA400F" w14:textId="729651F7" w:rsidR="00F44A6A" w:rsidRPr="00F44A6A" w:rsidRDefault="00F44A6A" w:rsidP="00F44A6A">
            <w:r w:rsidRPr="00F44A6A">
              <w:rPr>
                <w:szCs w:val="44"/>
              </w:rPr>
              <w:t>(h)</w:t>
            </w:r>
          </w:p>
        </w:tc>
        <w:tc>
          <w:tcPr>
            <w:tcW w:w="1596" w:type="dxa"/>
          </w:tcPr>
          <w:p w14:paraId="3C38498E" w14:textId="0BD35A15" w:rsidR="00F44A6A" w:rsidRPr="00F44A6A" w:rsidRDefault="00F44A6A" w:rsidP="00F44A6A">
            <w:r w:rsidRPr="00F44A6A">
              <w:rPr>
                <w:szCs w:val="44"/>
              </w:rPr>
              <w:t>(</w:t>
            </w:r>
            <w:r w:rsidRPr="00F44A6A">
              <w:rPr>
                <w:szCs w:val="44"/>
                <w:lang w:eastAsia="bg-BG"/>
              </w:rPr>
              <w:t>μ</w:t>
            </w:r>
            <w:r w:rsidRPr="00F44A6A">
              <w:rPr>
                <w:szCs w:val="44"/>
              </w:rPr>
              <w:t>g.h/ml)</w:t>
            </w:r>
          </w:p>
        </w:tc>
        <w:tc>
          <w:tcPr>
            <w:tcW w:w="1596" w:type="dxa"/>
          </w:tcPr>
          <w:p w14:paraId="566A98B6" w14:textId="46339A17" w:rsidR="00F44A6A" w:rsidRPr="00F44A6A" w:rsidRDefault="00F44A6A" w:rsidP="00F44A6A">
            <w:r w:rsidRPr="00F44A6A">
              <w:rPr>
                <w:szCs w:val="44"/>
              </w:rPr>
              <w:t>(h)</w:t>
            </w:r>
          </w:p>
        </w:tc>
      </w:tr>
      <w:tr w:rsidR="00F44A6A" w14:paraId="680621F8" w14:textId="77777777" w:rsidTr="00F44A6A">
        <w:tc>
          <w:tcPr>
            <w:tcW w:w="9576" w:type="dxa"/>
            <w:gridSpan w:val="6"/>
          </w:tcPr>
          <w:p w14:paraId="5D56DA6B" w14:textId="303426C1" w:rsidR="00F44A6A" w:rsidRPr="00F44A6A" w:rsidRDefault="00F44A6A" w:rsidP="00F44A6A">
            <w:pPr>
              <w:spacing w:line="240" w:lineRule="auto"/>
              <w:jc w:val="center"/>
              <w:rPr>
                <w:rFonts w:eastAsia="Times New Roman" w:cs="Arial"/>
                <w:sz w:val="24"/>
                <w:szCs w:val="24"/>
              </w:rPr>
            </w:pPr>
            <w:r w:rsidRPr="00F44A6A">
              <w:rPr>
                <w:rFonts w:eastAsia="Times New Roman" w:cs="Arial"/>
                <w:color w:val="000000"/>
                <w:szCs w:val="44"/>
                <w:lang w:eastAsia="bg-BG"/>
              </w:rPr>
              <w:t>Амоксицилин</w:t>
            </w:r>
          </w:p>
        </w:tc>
      </w:tr>
      <w:tr w:rsidR="00F44A6A" w14:paraId="2BD1C906" w14:textId="77777777" w:rsidTr="00F44A6A">
        <w:tc>
          <w:tcPr>
            <w:tcW w:w="1596" w:type="dxa"/>
          </w:tcPr>
          <w:p w14:paraId="4E5224E6" w14:textId="7FB302E7" w:rsidR="00F44A6A" w:rsidRDefault="00F44A6A" w:rsidP="00F44A6A">
            <w:r>
              <w:t xml:space="preserve">АМХ/СА </w:t>
            </w:r>
            <w:r>
              <w:rPr>
                <w:lang w:val="en-US"/>
              </w:rPr>
              <w:t>500/125mg</w:t>
            </w:r>
          </w:p>
        </w:tc>
        <w:tc>
          <w:tcPr>
            <w:tcW w:w="1596" w:type="dxa"/>
          </w:tcPr>
          <w:p w14:paraId="405E646C" w14:textId="11834CBC" w:rsidR="00F44A6A" w:rsidRDefault="00F44A6A" w:rsidP="00F44A6A">
            <w:r>
              <w:t>500</w:t>
            </w:r>
          </w:p>
        </w:tc>
        <w:tc>
          <w:tcPr>
            <w:tcW w:w="1596" w:type="dxa"/>
          </w:tcPr>
          <w:p w14:paraId="003F470C" w14:textId="752382AA" w:rsidR="00F44A6A" w:rsidRDefault="00F44A6A" w:rsidP="00F44A6A">
            <w:r>
              <w:t>7.19 ±2,26</w:t>
            </w:r>
          </w:p>
        </w:tc>
        <w:tc>
          <w:tcPr>
            <w:tcW w:w="1596" w:type="dxa"/>
          </w:tcPr>
          <w:p w14:paraId="16955999" w14:textId="6E58A0B3" w:rsidR="00F44A6A" w:rsidRDefault="00F44A6A" w:rsidP="00F44A6A">
            <w:r>
              <w:t>1.5(1.0-2.5)</w:t>
            </w:r>
          </w:p>
        </w:tc>
        <w:tc>
          <w:tcPr>
            <w:tcW w:w="1596" w:type="dxa"/>
          </w:tcPr>
          <w:p w14:paraId="7A9B0BEF" w14:textId="5919F76D" w:rsidR="00F44A6A" w:rsidRDefault="00F44A6A" w:rsidP="00F44A6A">
            <w:r>
              <w:rPr>
                <w:lang w:val="en-US"/>
              </w:rPr>
              <w:t>53.5 ±8.87</w:t>
            </w:r>
          </w:p>
        </w:tc>
        <w:tc>
          <w:tcPr>
            <w:tcW w:w="1596" w:type="dxa"/>
          </w:tcPr>
          <w:p w14:paraId="2925D7BA" w14:textId="5435E8F0" w:rsidR="00F44A6A" w:rsidRDefault="00F44A6A" w:rsidP="00F44A6A">
            <w:r>
              <w:rPr>
                <w:lang w:val="en-US"/>
              </w:rPr>
              <w:t>1.15 ±0.20</w:t>
            </w:r>
          </w:p>
        </w:tc>
      </w:tr>
      <w:tr w:rsidR="00F44A6A" w14:paraId="26EA1473" w14:textId="77777777" w:rsidTr="00F44A6A">
        <w:tc>
          <w:tcPr>
            <w:tcW w:w="9576" w:type="dxa"/>
            <w:gridSpan w:val="6"/>
          </w:tcPr>
          <w:p w14:paraId="6220FF2C" w14:textId="25FE3359" w:rsidR="00F44A6A" w:rsidRPr="00F44A6A" w:rsidRDefault="00F44A6A" w:rsidP="00F44A6A">
            <w:pPr>
              <w:jc w:val="center"/>
              <w:rPr>
                <w:sz w:val="24"/>
                <w:szCs w:val="24"/>
              </w:rPr>
            </w:pPr>
            <w:r w:rsidRPr="00F44A6A">
              <w:rPr>
                <w:lang w:eastAsia="bg-BG"/>
              </w:rPr>
              <w:t>Клавуланова киселина</w:t>
            </w:r>
          </w:p>
        </w:tc>
      </w:tr>
      <w:tr w:rsidR="00F44A6A" w14:paraId="614F72E1" w14:textId="77777777" w:rsidTr="00F44A6A">
        <w:tc>
          <w:tcPr>
            <w:tcW w:w="1596" w:type="dxa"/>
          </w:tcPr>
          <w:p w14:paraId="7D1F54F8" w14:textId="55C7A4E6" w:rsidR="00F44A6A" w:rsidRDefault="00F44A6A" w:rsidP="00F44A6A">
            <w:r>
              <w:t xml:space="preserve">АМХ/СА </w:t>
            </w:r>
            <w:r>
              <w:rPr>
                <w:lang w:val="en-US"/>
              </w:rPr>
              <w:t>500/125mg</w:t>
            </w:r>
          </w:p>
        </w:tc>
        <w:tc>
          <w:tcPr>
            <w:tcW w:w="1596" w:type="dxa"/>
          </w:tcPr>
          <w:p w14:paraId="360B9C17" w14:textId="670DE1B8" w:rsidR="00F44A6A" w:rsidRDefault="00F44A6A" w:rsidP="00F44A6A">
            <w:r>
              <w:t>125</w:t>
            </w:r>
          </w:p>
        </w:tc>
        <w:tc>
          <w:tcPr>
            <w:tcW w:w="1596" w:type="dxa"/>
          </w:tcPr>
          <w:p w14:paraId="766FEAB4" w14:textId="1A994BB4" w:rsidR="00F44A6A" w:rsidRDefault="00F44A6A" w:rsidP="00F44A6A">
            <w:r>
              <w:t>2.40 ± 0.83</w:t>
            </w:r>
          </w:p>
        </w:tc>
        <w:tc>
          <w:tcPr>
            <w:tcW w:w="1596" w:type="dxa"/>
          </w:tcPr>
          <w:p w14:paraId="3E8BFF1D" w14:textId="05F9F589" w:rsidR="00F44A6A" w:rsidRDefault="00F44A6A" w:rsidP="00F44A6A">
            <w:r>
              <w:t>1.5(1.0-2.0)</w:t>
            </w:r>
          </w:p>
        </w:tc>
        <w:tc>
          <w:tcPr>
            <w:tcW w:w="1596" w:type="dxa"/>
          </w:tcPr>
          <w:p w14:paraId="1BC6E1F7" w14:textId="614D44A3" w:rsidR="00F44A6A" w:rsidRDefault="00F44A6A" w:rsidP="00F44A6A">
            <w:r>
              <w:rPr>
                <w:lang w:val="en-US"/>
              </w:rPr>
              <w:t>15.72 ±3.86</w:t>
            </w:r>
          </w:p>
        </w:tc>
        <w:tc>
          <w:tcPr>
            <w:tcW w:w="1596" w:type="dxa"/>
          </w:tcPr>
          <w:p w14:paraId="37D77FD2" w14:textId="6C4F0012" w:rsidR="00F44A6A" w:rsidRDefault="00F44A6A" w:rsidP="00F44A6A">
            <w:r>
              <w:rPr>
                <w:lang w:val="en-US"/>
              </w:rPr>
              <w:t>0.98 ±0.12</w:t>
            </w:r>
          </w:p>
        </w:tc>
      </w:tr>
      <w:tr w:rsidR="00F44A6A" w14:paraId="18EC3FA4" w14:textId="77777777" w:rsidTr="00F44A6A">
        <w:tc>
          <w:tcPr>
            <w:tcW w:w="9576" w:type="dxa"/>
            <w:gridSpan w:val="6"/>
          </w:tcPr>
          <w:p w14:paraId="7F523BD1" w14:textId="77777777" w:rsidR="00F44A6A" w:rsidRDefault="00F44A6A" w:rsidP="00F44A6A">
            <w:pPr>
              <w:rPr>
                <w:lang w:eastAsia="bg-BG"/>
              </w:rPr>
            </w:pPr>
            <w:r w:rsidRPr="00F44A6A">
              <w:rPr>
                <w:lang w:eastAsia="bg-BG"/>
              </w:rPr>
              <w:t xml:space="preserve">АМХ-Амоксицилин, СА-Клавуланова киселина </w:t>
            </w:r>
          </w:p>
          <w:p w14:paraId="78E8E027" w14:textId="3F96AAD3" w:rsidR="00F44A6A" w:rsidRPr="00F44A6A" w:rsidRDefault="00F44A6A" w:rsidP="00F44A6A">
            <w:pPr>
              <w:rPr>
                <w:sz w:val="24"/>
                <w:szCs w:val="24"/>
              </w:rPr>
            </w:pPr>
            <w:r>
              <w:rPr>
                <w:lang w:eastAsia="bg-BG"/>
              </w:rPr>
              <w:t>*</w:t>
            </w:r>
            <w:r w:rsidRPr="00F44A6A">
              <w:rPr>
                <w:lang w:eastAsia="bg-BG"/>
              </w:rPr>
              <w:t>Средни стойности (обхват)</w:t>
            </w:r>
          </w:p>
        </w:tc>
      </w:tr>
    </w:tbl>
    <w:p w14:paraId="64053A03" w14:textId="12242930" w:rsidR="00F44A6A" w:rsidRDefault="00F44A6A" w:rsidP="00F44A6A"/>
    <w:p w14:paraId="104CC353" w14:textId="7B46257C" w:rsidR="00F44A6A" w:rsidRDefault="00F44A6A" w:rsidP="00F44A6A">
      <w:r>
        <w:t xml:space="preserve">По-долу са представени фармакокинетичните резултати от изпитване, при което комбинацията амоксицилин/клавуланова киселина (875 </w:t>
      </w:r>
      <w:r>
        <w:rPr>
          <w:lang w:val="en-US"/>
        </w:rPr>
        <w:t>mg</w:t>
      </w:r>
      <w:r w:rsidRPr="00F44A6A">
        <w:rPr>
          <w:lang w:val="ru-RU"/>
        </w:rPr>
        <w:t xml:space="preserve">/125 </w:t>
      </w:r>
      <w:r>
        <w:rPr>
          <w:lang w:val="en-US"/>
        </w:rPr>
        <w:t>mg</w:t>
      </w:r>
      <w:r w:rsidRPr="00F44A6A">
        <w:rPr>
          <w:lang w:val="ru-RU"/>
        </w:rPr>
        <w:t xml:space="preserve"> </w:t>
      </w:r>
      <w:r>
        <w:t>таблетки, два пъти дневно) е приложена на гладно на групи от здрави доброволци.</w:t>
      </w:r>
    </w:p>
    <w:p w14:paraId="4D19099F" w14:textId="5493082E" w:rsidR="00F44A6A" w:rsidRDefault="00F44A6A" w:rsidP="00F44A6A"/>
    <w:tbl>
      <w:tblPr>
        <w:tblStyle w:val="TableGrid"/>
        <w:tblW w:w="0" w:type="auto"/>
        <w:tblLook w:val="04A0" w:firstRow="1" w:lastRow="0" w:firstColumn="1" w:lastColumn="0" w:noHBand="0" w:noVBand="1"/>
      </w:tblPr>
      <w:tblGrid>
        <w:gridCol w:w="1583"/>
        <w:gridCol w:w="1541"/>
        <w:gridCol w:w="1553"/>
        <w:gridCol w:w="1565"/>
        <w:gridCol w:w="1564"/>
        <w:gridCol w:w="1544"/>
      </w:tblGrid>
      <w:tr w:rsidR="00F44A6A" w14:paraId="4A0FE5AC" w14:textId="77777777" w:rsidTr="00F44A6A">
        <w:tc>
          <w:tcPr>
            <w:tcW w:w="9576" w:type="dxa"/>
            <w:gridSpan w:val="6"/>
          </w:tcPr>
          <w:p w14:paraId="063C1575" w14:textId="7D88DB0E" w:rsidR="00F44A6A" w:rsidRPr="00F44A6A" w:rsidRDefault="00F44A6A" w:rsidP="00F44A6A">
            <w:pPr>
              <w:rPr>
                <w:sz w:val="24"/>
                <w:szCs w:val="24"/>
              </w:rPr>
            </w:pPr>
            <w:r w:rsidRPr="00F44A6A">
              <w:rPr>
                <w:lang w:eastAsia="bg-BG"/>
              </w:rPr>
              <w:t xml:space="preserve">Средни стойности </w:t>
            </w:r>
            <w:r w:rsidRPr="00F44A6A">
              <w:rPr>
                <w:lang w:val="ru-RU"/>
              </w:rPr>
              <w:t xml:space="preserve">(± </w:t>
            </w:r>
            <w:r w:rsidRPr="00F44A6A">
              <w:rPr>
                <w:lang w:val="en-US"/>
              </w:rPr>
              <w:t>SD</w:t>
            </w:r>
            <w:r w:rsidRPr="00F44A6A">
              <w:rPr>
                <w:lang w:val="ru-RU"/>
              </w:rPr>
              <w:t xml:space="preserve">) </w:t>
            </w:r>
            <w:r w:rsidRPr="00F44A6A">
              <w:rPr>
                <w:lang w:eastAsia="bg-BG"/>
              </w:rPr>
              <w:t>на фармакокинетични параметри</w:t>
            </w:r>
          </w:p>
        </w:tc>
      </w:tr>
      <w:tr w:rsidR="00F44A6A" w14:paraId="06091E14" w14:textId="77777777" w:rsidTr="00F44A6A">
        <w:tc>
          <w:tcPr>
            <w:tcW w:w="1596" w:type="dxa"/>
            <w:vMerge w:val="restart"/>
          </w:tcPr>
          <w:p w14:paraId="5EEACBDA" w14:textId="6B510FBD" w:rsidR="00F44A6A" w:rsidRDefault="00F44A6A" w:rsidP="00F44A6A">
            <w:r>
              <w:t>Приложено активно вещество</w:t>
            </w:r>
          </w:p>
        </w:tc>
        <w:tc>
          <w:tcPr>
            <w:tcW w:w="1596" w:type="dxa"/>
          </w:tcPr>
          <w:p w14:paraId="709B5843" w14:textId="4B3D4300" w:rsidR="00F44A6A" w:rsidRDefault="00F44A6A" w:rsidP="00F44A6A">
            <w:r>
              <w:rPr>
                <w:lang w:eastAsia="bg-BG"/>
              </w:rPr>
              <w:t>Доза</w:t>
            </w:r>
          </w:p>
        </w:tc>
        <w:tc>
          <w:tcPr>
            <w:tcW w:w="1596" w:type="dxa"/>
          </w:tcPr>
          <w:p w14:paraId="1295FC07" w14:textId="084042FA" w:rsidR="00F44A6A" w:rsidRDefault="00F44A6A" w:rsidP="00F44A6A">
            <w:r>
              <w:t>C</w:t>
            </w:r>
            <w:r w:rsidRPr="00F44A6A">
              <w:rPr>
                <w:vertAlign w:val="subscript"/>
              </w:rPr>
              <w:t>max</w:t>
            </w:r>
          </w:p>
        </w:tc>
        <w:tc>
          <w:tcPr>
            <w:tcW w:w="1596" w:type="dxa"/>
          </w:tcPr>
          <w:p w14:paraId="1EF24B6C" w14:textId="24561A7C" w:rsidR="00F44A6A" w:rsidRDefault="00F44A6A" w:rsidP="00F44A6A">
            <w:r>
              <w:t>T</w:t>
            </w:r>
            <w:r>
              <w:rPr>
                <w:vertAlign w:val="subscript"/>
              </w:rPr>
              <w:t>max</w:t>
            </w:r>
            <w:r>
              <w:t>*</w:t>
            </w:r>
          </w:p>
        </w:tc>
        <w:tc>
          <w:tcPr>
            <w:tcW w:w="1596" w:type="dxa"/>
          </w:tcPr>
          <w:p w14:paraId="50442E86" w14:textId="1642BA3A" w:rsidR="00F44A6A" w:rsidRDefault="00F44A6A" w:rsidP="00F44A6A">
            <w:r>
              <w:t>AUC</w:t>
            </w:r>
            <w:r>
              <w:rPr>
                <w:vertAlign w:val="subscript"/>
              </w:rPr>
              <w:t>(0-24h)</w:t>
            </w:r>
          </w:p>
        </w:tc>
        <w:tc>
          <w:tcPr>
            <w:tcW w:w="1596" w:type="dxa"/>
          </w:tcPr>
          <w:p w14:paraId="62B99EAC" w14:textId="18EEF8DF" w:rsidR="00F44A6A" w:rsidRDefault="00F44A6A" w:rsidP="00F44A6A">
            <w:r>
              <w:t>Tl/2</w:t>
            </w:r>
          </w:p>
        </w:tc>
      </w:tr>
      <w:tr w:rsidR="00F44A6A" w14:paraId="088A6FD8" w14:textId="77777777" w:rsidTr="00F44A6A">
        <w:tc>
          <w:tcPr>
            <w:tcW w:w="1596" w:type="dxa"/>
            <w:vMerge/>
          </w:tcPr>
          <w:p w14:paraId="26D3A6D4" w14:textId="77777777" w:rsidR="00F44A6A" w:rsidRDefault="00F44A6A" w:rsidP="00F44A6A"/>
        </w:tc>
        <w:tc>
          <w:tcPr>
            <w:tcW w:w="1596" w:type="dxa"/>
          </w:tcPr>
          <w:p w14:paraId="20B3EA62" w14:textId="22CE4686" w:rsidR="00F44A6A" w:rsidRDefault="00F44A6A" w:rsidP="00F44A6A">
            <w:r>
              <w:t>(mg)</w:t>
            </w:r>
          </w:p>
        </w:tc>
        <w:tc>
          <w:tcPr>
            <w:tcW w:w="1596" w:type="dxa"/>
          </w:tcPr>
          <w:p w14:paraId="31338380" w14:textId="5E744F68" w:rsidR="00F44A6A" w:rsidRDefault="00F44A6A" w:rsidP="00F44A6A">
            <w:r>
              <w:t>(</w:t>
            </w:r>
            <w:r>
              <w:rPr>
                <w:lang w:eastAsia="bg-BG"/>
              </w:rPr>
              <w:t>μ</w:t>
            </w:r>
            <w:r>
              <w:t>g/ml)</w:t>
            </w:r>
          </w:p>
        </w:tc>
        <w:tc>
          <w:tcPr>
            <w:tcW w:w="1596" w:type="dxa"/>
          </w:tcPr>
          <w:p w14:paraId="20488D6F" w14:textId="2F17229F" w:rsidR="00F44A6A" w:rsidRDefault="00F44A6A" w:rsidP="00F44A6A">
            <w:r>
              <w:t>(h)</w:t>
            </w:r>
          </w:p>
        </w:tc>
        <w:tc>
          <w:tcPr>
            <w:tcW w:w="1596" w:type="dxa"/>
          </w:tcPr>
          <w:p w14:paraId="1A669D30" w14:textId="2597FF6F" w:rsidR="00F44A6A" w:rsidRDefault="00F44A6A" w:rsidP="00F44A6A">
            <w:r>
              <w:t>(</w:t>
            </w:r>
            <w:r>
              <w:rPr>
                <w:lang w:eastAsia="bg-BG"/>
              </w:rPr>
              <w:t>μ</w:t>
            </w:r>
            <w:r>
              <w:t>g.h/ml)</w:t>
            </w:r>
          </w:p>
        </w:tc>
        <w:tc>
          <w:tcPr>
            <w:tcW w:w="1596" w:type="dxa"/>
          </w:tcPr>
          <w:p w14:paraId="6DA90750" w14:textId="532F1EB6" w:rsidR="00F44A6A" w:rsidRDefault="00F44A6A" w:rsidP="00F44A6A">
            <w:r>
              <w:t>(h)</w:t>
            </w:r>
          </w:p>
        </w:tc>
      </w:tr>
      <w:tr w:rsidR="00F44A6A" w14:paraId="150895DD" w14:textId="77777777" w:rsidTr="00F44A6A">
        <w:tc>
          <w:tcPr>
            <w:tcW w:w="9576" w:type="dxa"/>
            <w:gridSpan w:val="6"/>
          </w:tcPr>
          <w:p w14:paraId="1764E742" w14:textId="57EF274D" w:rsidR="00F44A6A" w:rsidRPr="00F44A6A" w:rsidRDefault="00F44A6A" w:rsidP="00F44A6A">
            <w:pPr>
              <w:jc w:val="center"/>
              <w:rPr>
                <w:sz w:val="24"/>
                <w:szCs w:val="24"/>
              </w:rPr>
            </w:pPr>
            <w:r w:rsidRPr="00F44A6A">
              <w:rPr>
                <w:lang w:eastAsia="bg-BG"/>
              </w:rPr>
              <w:t>Амоксицилин</w:t>
            </w:r>
          </w:p>
        </w:tc>
      </w:tr>
      <w:tr w:rsidR="00F44A6A" w14:paraId="72C0A001" w14:textId="77777777" w:rsidTr="00F44A6A">
        <w:tc>
          <w:tcPr>
            <w:tcW w:w="1596" w:type="dxa"/>
          </w:tcPr>
          <w:p w14:paraId="0569EC52" w14:textId="281EA742" w:rsidR="00F44A6A" w:rsidRDefault="00F44A6A" w:rsidP="00F44A6A">
            <w:r>
              <w:t>АМХ/СА 875/1</w:t>
            </w:r>
            <w:r>
              <w:rPr>
                <w:lang w:val="en-US"/>
              </w:rPr>
              <w:t>25mg</w:t>
            </w:r>
          </w:p>
        </w:tc>
        <w:tc>
          <w:tcPr>
            <w:tcW w:w="1596" w:type="dxa"/>
          </w:tcPr>
          <w:p w14:paraId="4B9BBFA2" w14:textId="3B03466D" w:rsidR="00F44A6A" w:rsidRDefault="00F44A6A" w:rsidP="00F44A6A">
            <w:r>
              <w:t>875</w:t>
            </w:r>
          </w:p>
        </w:tc>
        <w:tc>
          <w:tcPr>
            <w:tcW w:w="1596" w:type="dxa"/>
          </w:tcPr>
          <w:p w14:paraId="07B186F6" w14:textId="77777777" w:rsidR="00F44A6A" w:rsidRDefault="00F44A6A" w:rsidP="00F44A6A">
            <w:r>
              <w:t>11.64±</w:t>
            </w:r>
          </w:p>
          <w:p w14:paraId="31138C62" w14:textId="40934A28" w:rsidR="00F44A6A" w:rsidRDefault="00F44A6A" w:rsidP="00F44A6A">
            <w:r>
              <w:t>2.78</w:t>
            </w:r>
          </w:p>
        </w:tc>
        <w:tc>
          <w:tcPr>
            <w:tcW w:w="1596" w:type="dxa"/>
          </w:tcPr>
          <w:p w14:paraId="55FD5FF8" w14:textId="6D90C29C" w:rsidR="00F44A6A" w:rsidRDefault="00F44A6A" w:rsidP="00F44A6A">
            <w:r>
              <w:t>1.50(1.0-2.5)</w:t>
            </w:r>
          </w:p>
        </w:tc>
        <w:tc>
          <w:tcPr>
            <w:tcW w:w="1596" w:type="dxa"/>
          </w:tcPr>
          <w:p w14:paraId="74579B29" w14:textId="6586D1F5" w:rsidR="00F44A6A" w:rsidRDefault="00F44A6A" w:rsidP="00F44A6A">
            <w:r>
              <w:rPr>
                <w:lang w:val="en-US"/>
              </w:rPr>
              <w:t>53.52 ± 12.31</w:t>
            </w:r>
          </w:p>
        </w:tc>
        <w:tc>
          <w:tcPr>
            <w:tcW w:w="1596" w:type="dxa"/>
          </w:tcPr>
          <w:p w14:paraId="5FE86D94" w14:textId="00318471" w:rsidR="00F44A6A" w:rsidRDefault="00F44A6A" w:rsidP="00F44A6A">
            <w:r>
              <w:rPr>
                <w:lang w:val="en-US"/>
              </w:rPr>
              <w:t>1.19 ±0.21</w:t>
            </w:r>
          </w:p>
        </w:tc>
      </w:tr>
      <w:tr w:rsidR="00F44A6A" w14:paraId="0E1C4D8D" w14:textId="77777777" w:rsidTr="00F44A6A">
        <w:tc>
          <w:tcPr>
            <w:tcW w:w="9576" w:type="dxa"/>
            <w:gridSpan w:val="6"/>
          </w:tcPr>
          <w:p w14:paraId="0C4354E3" w14:textId="18CCC6A4" w:rsidR="00F44A6A" w:rsidRDefault="00F44A6A" w:rsidP="00F44A6A">
            <w:pPr>
              <w:jc w:val="center"/>
            </w:pPr>
            <w:r>
              <w:t>Клавуланова киселина</w:t>
            </w:r>
          </w:p>
        </w:tc>
      </w:tr>
      <w:tr w:rsidR="00F44A6A" w14:paraId="31A4341B" w14:textId="77777777" w:rsidTr="00F44A6A">
        <w:tc>
          <w:tcPr>
            <w:tcW w:w="1596" w:type="dxa"/>
          </w:tcPr>
          <w:p w14:paraId="6ED7DFD4" w14:textId="45035A75" w:rsidR="00F44A6A" w:rsidRDefault="00F44A6A" w:rsidP="00F44A6A">
            <w:r>
              <w:t xml:space="preserve">АМХ/СА </w:t>
            </w:r>
            <w:r>
              <w:rPr>
                <w:lang w:val="en-US"/>
              </w:rPr>
              <w:t>875/125mg</w:t>
            </w:r>
          </w:p>
        </w:tc>
        <w:tc>
          <w:tcPr>
            <w:tcW w:w="1596" w:type="dxa"/>
          </w:tcPr>
          <w:p w14:paraId="6AB2BE66" w14:textId="2CB20C67" w:rsidR="00F44A6A" w:rsidRDefault="00F44A6A" w:rsidP="00F44A6A">
            <w:r>
              <w:t>125</w:t>
            </w:r>
          </w:p>
        </w:tc>
        <w:tc>
          <w:tcPr>
            <w:tcW w:w="1596" w:type="dxa"/>
          </w:tcPr>
          <w:p w14:paraId="663F4EF5" w14:textId="45929359" w:rsidR="00F44A6A" w:rsidRDefault="00F44A6A" w:rsidP="00F44A6A">
            <w:r>
              <w:t>2.18 ±0.99</w:t>
            </w:r>
          </w:p>
        </w:tc>
        <w:tc>
          <w:tcPr>
            <w:tcW w:w="1596" w:type="dxa"/>
          </w:tcPr>
          <w:p w14:paraId="25C4E92B" w14:textId="232BA58F" w:rsidR="00F44A6A" w:rsidRDefault="00F44A6A" w:rsidP="00F44A6A">
            <w:r>
              <w:t>1.25(1.0-2.0)</w:t>
            </w:r>
          </w:p>
        </w:tc>
        <w:tc>
          <w:tcPr>
            <w:tcW w:w="1596" w:type="dxa"/>
          </w:tcPr>
          <w:p w14:paraId="0E31DA23" w14:textId="5C7B2BD3" w:rsidR="00F44A6A" w:rsidRDefault="00F44A6A" w:rsidP="00F44A6A">
            <w:r>
              <w:rPr>
                <w:lang w:val="en-US"/>
              </w:rPr>
              <w:t>10.16 ±3.04</w:t>
            </w:r>
          </w:p>
        </w:tc>
        <w:tc>
          <w:tcPr>
            <w:tcW w:w="1596" w:type="dxa"/>
          </w:tcPr>
          <w:p w14:paraId="298A1714" w14:textId="7C4D256D" w:rsidR="00F44A6A" w:rsidRDefault="00F44A6A" w:rsidP="00F44A6A">
            <w:r>
              <w:rPr>
                <w:lang w:val="en-US"/>
              </w:rPr>
              <w:t>0.96 ±0.12</w:t>
            </w:r>
          </w:p>
        </w:tc>
      </w:tr>
      <w:tr w:rsidR="00F44A6A" w14:paraId="78FCC89E" w14:textId="77777777" w:rsidTr="00F44A6A">
        <w:tc>
          <w:tcPr>
            <w:tcW w:w="9576" w:type="dxa"/>
            <w:gridSpan w:val="6"/>
          </w:tcPr>
          <w:p w14:paraId="4BE5E809" w14:textId="77777777" w:rsidR="00F44A6A" w:rsidRDefault="00F44A6A" w:rsidP="00F44A6A">
            <w:r>
              <w:t xml:space="preserve">АМХ-Амоксицилин, СА-Клавуланова киселина </w:t>
            </w:r>
          </w:p>
          <w:p w14:paraId="05390EE3" w14:textId="56887463" w:rsidR="00F44A6A" w:rsidRDefault="00F44A6A" w:rsidP="00F44A6A">
            <w:r>
              <w:t>*Средни стойности (обхват)</w:t>
            </w:r>
          </w:p>
        </w:tc>
      </w:tr>
    </w:tbl>
    <w:p w14:paraId="27ADAA60" w14:textId="4E037497" w:rsidR="00F44A6A" w:rsidRDefault="00F44A6A" w:rsidP="00F44A6A"/>
    <w:p w14:paraId="281671AE" w14:textId="77777777" w:rsidR="00F44A6A" w:rsidRPr="00F44A6A" w:rsidRDefault="00F44A6A" w:rsidP="00F44A6A">
      <w:pPr>
        <w:spacing w:line="240" w:lineRule="auto"/>
        <w:rPr>
          <w:rFonts w:eastAsia="Times New Roman" w:cs="Arial"/>
          <w:sz w:val="12"/>
          <w:szCs w:val="24"/>
        </w:rPr>
      </w:pPr>
      <w:r w:rsidRPr="00F44A6A">
        <w:rPr>
          <w:rFonts w:eastAsia="Times New Roman" w:cs="Arial"/>
          <w:color w:val="000000"/>
          <w:szCs w:val="44"/>
          <w:lang w:eastAsia="bg-BG"/>
        </w:rPr>
        <w:t>Серумните концентрации на амоксицилин и клавуланова киселина, достигнати при приложението на комбинацията амоксицилин/клавуланова киселина са сходни с тези, след перорално приложение на еквивалентни дози амоксицилин и клавуланова киселина, поотделно.</w:t>
      </w:r>
    </w:p>
    <w:p w14:paraId="2A19DC61" w14:textId="77777777" w:rsidR="00F44A6A" w:rsidRPr="00F44A6A" w:rsidRDefault="00F44A6A" w:rsidP="00F44A6A">
      <w:pPr>
        <w:spacing w:line="240" w:lineRule="auto"/>
        <w:rPr>
          <w:rFonts w:eastAsia="Times New Roman" w:cs="Arial"/>
          <w:color w:val="000000"/>
          <w:szCs w:val="44"/>
          <w:u w:val="single"/>
          <w:lang w:eastAsia="bg-BG"/>
        </w:rPr>
      </w:pPr>
    </w:p>
    <w:p w14:paraId="0013EB98" w14:textId="52BCA52F" w:rsidR="00F44A6A" w:rsidRPr="00F44A6A" w:rsidRDefault="00F44A6A" w:rsidP="00F44A6A">
      <w:pPr>
        <w:spacing w:line="240" w:lineRule="auto"/>
        <w:rPr>
          <w:rFonts w:eastAsia="Times New Roman" w:cs="Arial"/>
          <w:sz w:val="12"/>
          <w:szCs w:val="24"/>
        </w:rPr>
      </w:pPr>
      <w:r w:rsidRPr="00F44A6A">
        <w:rPr>
          <w:rFonts w:eastAsia="Times New Roman" w:cs="Arial"/>
          <w:color w:val="000000"/>
          <w:szCs w:val="44"/>
          <w:u w:val="single"/>
          <w:lang w:eastAsia="bg-BG"/>
        </w:rPr>
        <w:t>Разпределение</w:t>
      </w:r>
    </w:p>
    <w:p w14:paraId="759C9E18" w14:textId="0236AB7B" w:rsidR="00F44A6A" w:rsidRDefault="00F44A6A" w:rsidP="00F44A6A">
      <w:pPr>
        <w:rPr>
          <w:rFonts w:eastAsia="Times New Roman" w:cs="Arial"/>
          <w:color w:val="000000"/>
          <w:szCs w:val="44"/>
          <w:lang w:eastAsia="bg-BG"/>
        </w:rPr>
      </w:pPr>
      <w:r w:rsidRPr="00F44A6A">
        <w:rPr>
          <w:rFonts w:eastAsia="Times New Roman" w:cs="Arial"/>
          <w:color w:val="000000"/>
          <w:szCs w:val="44"/>
          <w:lang w:eastAsia="bg-BG"/>
        </w:rPr>
        <w:t xml:space="preserve">Около 25% от общата плазмена клавуланова киселина и 18% от общия плазмен амоксицилин се свързват с протеини. Привидният обем на разпределение около 0,3-0,4 </w:t>
      </w:r>
      <w:r w:rsidRPr="00F44A6A">
        <w:rPr>
          <w:rFonts w:eastAsia="Times New Roman" w:cs="Arial"/>
          <w:color w:val="000000"/>
          <w:szCs w:val="44"/>
          <w:lang w:val="ru-RU"/>
        </w:rPr>
        <w:t>1/</w:t>
      </w:r>
      <w:r w:rsidRPr="00F44A6A">
        <w:rPr>
          <w:rFonts w:eastAsia="Times New Roman" w:cs="Arial"/>
          <w:color w:val="000000"/>
          <w:szCs w:val="44"/>
          <w:lang w:val="en-US"/>
        </w:rPr>
        <w:t>kg</w:t>
      </w:r>
      <w:r w:rsidRPr="00F44A6A">
        <w:rPr>
          <w:rFonts w:eastAsia="Times New Roman" w:cs="Arial"/>
          <w:color w:val="000000"/>
          <w:szCs w:val="44"/>
          <w:lang w:val="ru-RU"/>
        </w:rPr>
        <w:t xml:space="preserve"> </w:t>
      </w:r>
      <w:r w:rsidRPr="00F44A6A">
        <w:rPr>
          <w:rFonts w:eastAsia="Times New Roman" w:cs="Arial"/>
          <w:color w:val="000000"/>
          <w:szCs w:val="44"/>
          <w:lang w:eastAsia="bg-BG"/>
        </w:rPr>
        <w:t xml:space="preserve">за амоксицилин и около 0.2 </w:t>
      </w:r>
      <w:r w:rsidRPr="00F44A6A">
        <w:rPr>
          <w:rFonts w:eastAsia="Times New Roman" w:cs="Arial"/>
          <w:color w:val="000000"/>
          <w:szCs w:val="44"/>
          <w:lang w:val="ru-RU"/>
        </w:rPr>
        <w:t>1/</w:t>
      </w:r>
      <w:r w:rsidRPr="00F44A6A">
        <w:rPr>
          <w:rFonts w:eastAsia="Times New Roman" w:cs="Arial"/>
          <w:color w:val="000000"/>
          <w:szCs w:val="44"/>
          <w:lang w:val="en-US"/>
        </w:rPr>
        <w:t>kg</w:t>
      </w:r>
      <w:r w:rsidRPr="00F44A6A">
        <w:rPr>
          <w:rFonts w:eastAsia="Times New Roman" w:cs="Arial"/>
          <w:color w:val="000000"/>
          <w:szCs w:val="44"/>
          <w:lang w:val="ru-RU"/>
        </w:rPr>
        <w:t xml:space="preserve"> </w:t>
      </w:r>
      <w:r w:rsidRPr="00F44A6A">
        <w:rPr>
          <w:rFonts w:eastAsia="Times New Roman" w:cs="Arial"/>
          <w:color w:val="000000"/>
          <w:szCs w:val="44"/>
          <w:lang w:eastAsia="bg-BG"/>
        </w:rPr>
        <w:t>за клавуланова киселина.</w:t>
      </w:r>
    </w:p>
    <w:p w14:paraId="065D38B2" w14:textId="4154C22F" w:rsidR="00F44A6A" w:rsidRDefault="00F44A6A" w:rsidP="00F44A6A">
      <w:pPr>
        <w:rPr>
          <w:rFonts w:eastAsia="Times New Roman" w:cs="Arial"/>
          <w:color w:val="000000"/>
          <w:szCs w:val="44"/>
          <w:lang w:eastAsia="bg-BG"/>
        </w:rPr>
      </w:pPr>
    </w:p>
    <w:p w14:paraId="52EDA4AF" w14:textId="77777777" w:rsidR="00F44A6A" w:rsidRPr="00F44A6A" w:rsidRDefault="00F44A6A" w:rsidP="00F44A6A">
      <w:pPr>
        <w:spacing w:line="240" w:lineRule="auto"/>
        <w:rPr>
          <w:rFonts w:eastAsia="Times New Roman" w:cs="Arial"/>
        </w:rPr>
      </w:pPr>
      <w:r w:rsidRPr="00F44A6A">
        <w:rPr>
          <w:rFonts w:eastAsia="Times New Roman" w:cs="Arial"/>
          <w:color w:val="000000"/>
          <w:lang w:eastAsia="bg-BG"/>
        </w:rPr>
        <w:lastRenderedPageBreak/>
        <w:t>След интравенозно приложение, амоксицилин и клавуланова киселина са открити в жлъчния мехур, тъканите в коремната кухина, мастната тъкан, кожата, мускулната тъкан, в синовиалната и перитонеалната течности, жлъчката и гнойта. Амоксицилин не се разпределя адекватно в цереброспиналната течност.</w:t>
      </w:r>
    </w:p>
    <w:p w14:paraId="77CB6E80" w14:textId="77777777" w:rsidR="00F44A6A" w:rsidRPr="00F44A6A" w:rsidRDefault="00F44A6A" w:rsidP="00F44A6A">
      <w:pPr>
        <w:spacing w:line="240" w:lineRule="auto"/>
        <w:rPr>
          <w:rFonts w:eastAsia="Times New Roman" w:cs="Arial"/>
          <w:color w:val="000000"/>
          <w:lang w:eastAsia="bg-BG"/>
        </w:rPr>
      </w:pPr>
    </w:p>
    <w:p w14:paraId="01D3A46C" w14:textId="2EE08E9A" w:rsidR="00F44A6A" w:rsidRPr="00F44A6A" w:rsidRDefault="00F44A6A" w:rsidP="00F44A6A">
      <w:pPr>
        <w:spacing w:line="240" w:lineRule="auto"/>
        <w:rPr>
          <w:rFonts w:eastAsia="Times New Roman" w:cs="Arial"/>
        </w:rPr>
      </w:pPr>
      <w:r w:rsidRPr="00F44A6A">
        <w:rPr>
          <w:rFonts w:eastAsia="Times New Roman" w:cs="Arial"/>
          <w:color w:val="000000"/>
          <w:lang w:eastAsia="bg-BG"/>
        </w:rPr>
        <w:t>От проучванията при животни няма доказателства за значимо натрупване в тъканите на производни на лекарството, и за двата компонента. Амоксицилин, както повечето пеницилини, може да се установи в кърмата. Следи от клавуланова киселина могат да се открият в кърмата (вж. точка 4.6).</w:t>
      </w:r>
    </w:p>
    <w:p w14:paraId="2F57645B" w14:textId="77777777" w:rsidR="00F44A6A" w:rsidRPr="00F44A6A" w:rsidRDefault="00F44A6A" w:rsidP="00F44A6A">
      <w:pPr>
        <w:spacing w:line="240" w:lineRule="auto"/>
        <w:rPr>
          <w:rFonts w:eastAsia="Times New Roman" w:cs="Arial"/>
        </w:rPr>
      </w:pPr>
      <w:r w:rsidRPr="00F44A6A">
        <w:rPr>
          <w:rFonts w:eastAsia="Times New Roman" w:cs="Arial"/>
          <w:color w:val="000000"/>
          <w:lang w:eastAsia="bg-BG"/>
        </w:rPr>
        <w:t>Както амоксицилин, така и клавулановата киселина преминават плацентарната бариера (вж. точка 4.6).</w:t>
      </w:r>
    </w:p>
    <w:p w14:paraId="4B5FA242" w14:textId="77777777" w:rsidR="00F44A6A" w:rsidRPr="00F44A6A" w:rsidRDefault="00F44A6A" w:rsidP="00F44A6A">
      <w:pPr>
        <w:spacing w:line="240" w:lineRule="auto"/>
        <w:rPr>
          <w:rFonts w:eastAsia="Times New Roman" w:cs="Arial"/>
          <w:color w:val="000000"/>
          <w:u w:val="single"/>
          <w:lang w:eastAsia="bg-BG"/>
        </w:rPr>
      </w:pPr>
    </w:p>
    <w:p w14:paraId="46B1B57A" w14:textId="20FE0056" w:rsidR="00F44A6A" w:rsidRPr="00F44A6A" w:rsidRDefault="00F44A6A" w:rsidP="00F44A6A">
      <w:pPr>
        <w:spacing w:line="240" w:lineRule="auto"/>
        <w:rPr>
          <w:rFonts w:eastAsia="Times New Roman" w:cs="Arial"/>
        </w:rPr>
      </w:pPr>
      <w:r w:rsidRPr="00F44A6A">
        <w:rPr>
          <w:rFonts w:eastAsia="Times New Roman" w:cs="Arial"/>
          <w:color w:val="000000"/>
          <w:u w:val="single"/>
          <w:lang w:eastAsia="bg-BG"/>
        </w:rPr>
        <w:t>Биотрансформация</w:t>
      </w:r>
    </w:p>
    <w:p w14:paraId="2A8BDF90" w14:textId="77777777" w:rsidR="00F44A6A" w:rsidRPr="00F44A6A" w:rsidRDefault="00F44A6A" w:rsidP="00F44A6A">
      <w:pPr>
        <w:spacing w:line="240" w:lineRule="auto"/>
        <w:rPr>
          <w:rFonts w:eastAsia="Times New Roman" w:cs="Arial"/>
        </w:rPr>
      </w:pPr>
      <w:r w:rsidRPr="00F44A6A">
        <w:rPr>
          <w:rFonts w:eastAsia="Times New Roman" w:cs="Arial"/>
          <w:color w:val="000000"/>
          <w:lang w:eastAsia="bg-BG"/>
        </w:rPr>
        <w:t>Амоксицилин частично се екскретира в урината като неактивна пеницилоева киселина в количества, еквивалентни на 10 до 25 % от началната доза. Клавулановата киселина се метаболизира екстензивно при хора и се елиминира с урината и изпражненията и като въглероден диоксид в издишвания въздух.</w:t>
      </w:r>
    </w:p>
    <w:p w14:paraId="0EC3F1E5" w14:textId="77777777" w:rsidR="00F44A6A" w:rsidRPr="00F44A6A" w:rsidRDefault="00F44A6A" w:rsidP="00F44A6A">
      <w:pPr>
        <w:spacing w:line="240" w:lineRule="auto"/>
        <w:rPr>
          <w:rFonts w:eastAsia="Times New Roman" w:cs="Arial"/>
          <w:color w:val="000000"/>
          <w:u w:val="single"/>
          <w:lang w:eastAsia="bg-BG"/>
        </w:rPr>
      </w:pPr>
    </w:p>
    <w:p w14:paraId="530C73C6" w14:textId="525B2C6B" w:rsidR="00F44A6A" w:rsidRPr="00F44A6A" w:rsidRDefault="00F44A6A" w:rsidP="00F44A6A">
      <w:pPr>
        <w:spacing w:line="240" w:lineRule="auto"/>
        <w:rPr>
          <w:rFonts w:eastAsia="Times New Roman" w:cs="Arial"/>
        </w:rPr>
      </w:pPr>
      <w:r w:rsidRPr="00F44A6A">
        <w:rPr>
          <w:rFonts w:eastAsia="Times New Roman" w:cs="Arial"/>
          <w:color w:val="000000"/>
          <w:u w:val="single"/>
          <w:lang w:eastAsia="bg-BG"/>
        </w:rPr>
        <w:t>Елиминиране</w:t>
      </w:r>
    </w:p>
    <w:p w14:paraId="1FC25251" w14:textId="77777777" w:rsidR="00F44A6A" w:rsidRPr="00F44A6A" w:rsidRDefault="00F44A6A" w:rsidP="00F44A6A">
      <w:pPr>
        <w:spacing w:line="240" w:lineRule="auto"/>
        <w:rPr>
          <w:rFonts w:eastAsia="Times New Roman" w:cs="Arial"/>
        </w:rPr>
      </w:pPr>
      <w:r w:rsidRPr="00F44A6A">
        <w:rPr>
          <w:rFonts w:eastAsia="Times New Roman" w:cs="Arial"/>
          <w:color w:val="000000"/>
          <w:lang w:eastAsia="bg-BG"/>
        </w:rPr>
        <w:t>Основният път на елиминиране на амоксицилин е чрез бъбреците, докато клавулановата киселина се отделя както чрез бъбречни, така и чрез небъбречни механизми.</w:t>
      </w:r>
    </w:p>
    <w:p w14:paraId="7CDCA9AA" w14:textId="77777777" w:rsidR="00F44A6A" w:rsidRPr="00F44A6A" w:rsidRDefault="00F44A6A" w:rsidP="00F44A6A">
      <w:pPr>
        <w:spacing w:line="240" w:lineRule="auto"/>
        <w:rPr>
          <w:rFonts w:eastAsia="Times New Roman" w:cs="Arial"/>
        </w:rPr>
      </w:pPr>
      <w:r w:rsidRPr="00F44A6A">
        <w:rPr>
          <w:rFonts w:eastAsia="Times New Roman" w:cs="Arial"/>
          <w:color w:val="000000"/>
          <w:lang w:eastAsia="bg-BG"/>
        </w:rPr>
        <w:t xml:space="preserve">Амоксицилин/клавуланова киселина има средно време на полуживот от приблизително един час, и среден общ клирънс от приблизително 25 1/час при здрави индивиди. Приблизително 60- 70 % от амоксицилин и 40-65 % от клавулановата киселина се отделят в урината непроменени през първите 6 часа след прием на една таблетка амоксицилин/клавуланова киселина от 250 </w:t>
      </w:r>
      <w:r w:rsidRPr="00F44A6A">
        <w:rPr>
          <w:rFonts w:eastAsia="Times New Roman" w:cs="Arial"/>
          <w:color w:val="000000"/>
          <w:lang w:val="en-US"/>
        </w:rPr>
        <w:t>mg</w:t>
      </w:r>
      <w:r w:rsidRPr="00F44A6A">
        <w:rPr>
          <w:rFonts w:eastAsia="Times New Roman" w:cs="Arial"/>
          <w:color w:val="000000"/>
          <w:lang w:val="ru-RU"/>
        </w:rPr>
        <w:t xml:space="preserve">/125 </w:t>
      </w:r>
      <w:r w:rsidRPr="00F44A6A">
        <w:rPr>
          <w:rFonts w:eastAsia="Times New Roman" w:cs="Arial"/>
          <w:color w:val="000000"/>
          <w:lang w:val="en-US"/>
        </w:rPr>
        <w:t>mg</w:t>
      </w:r>
      <w:r w:rsidRPr="00F44A6A">
        <w:rPr>
          <w:rFonts w:eastAsia="Times New Roman" w:cs="Arial"/>
          <w:color w:val="000000"/>
          <w:lang w:val="ru-RU"/>
        </w:rPr>
        <w:t xml:space="preserve"> </w:t>
      </w:r>
      <w:r w:rsidRPr="00F44A6A">
        <w:rPr>
          <w:rFonts w:eastAsia="Times New Roman" w:cs="Arial"/>
          <w:color w:val="000000"/>
          <w:lang w:eastAsia="bg-BG"/>
        </w:rPr>
        <w:t xml:space="preserve">или на една таблетка от </w:t>
      </w:r>
      <w:r w:rsidRPr="00F44A6A">
        <w:rPr>
          <w:rFonts w:eastAsia="Times New Roman" w:cs="Arial"/>
          <w:color w:val="000000"/>
          <w:lang w:val="ru-RU"/>
        </w:rPr>
        <w:t>500</w:t>
      </w:r>
      <w:r w:rsidRPr="00F44A6A">
        <w:rPr>
          <w:rFonts w:eastAsia="Times New Roman" w:cs="Arial"/>
          <w:color w:val="000000"/>
          <w:lang w:val="en-US"/>
        </w:rPr>
        <w:t>mg</w:t>
      </w:r>
      <w:r w:rsidRPr="00F44A6A">
        <w:rPr>
          <w:rFonts w:eastAsia="Times New Roman" w:cs="Arial"/>
          <w:color w:val="000000"/>
          <w:lang w:val="ru-RU"/>
        </w:rPr>
        <w:t xml:space="preserve">/125 </w:t>
      </w:r>
      <w:r w:rsidRPr="00F44A6A">
        <w:rPr>
          <w:rFonts w:eastAsia="Times New Roman" w:cs="Arial"/>
          <w:color w:val="000000"/>
          <w:lang w:val="en-US"/>
        </w:rPr>
        <w:t>mg</w:t>
      </w:r>
      <w:r w:rsidRPr="00F44A6A">
        <w:rPr>
          <w:rFonts w:eastAsia="Times New Roman" w:cs="Arial"/>
          <w:color w:val="000000"/>
          <w:lang w:val="ru-RU"/>
        </w:rPr>
        <w:t xml:space="preserve">. </w:t>
      </w:r>
      <w:r w:rsidRPr="00F44A6A">
        <w:rPr>
          <w:rFonts w:eastAsia="Times New Roman" w:cs="Arial"/>
          <w:color w:val="000000"/>
          <w:lang w:eastAsia="bg-BG"/>
        </w:rPr>
        <w:t>При различни проучвания е установено, че екскрецията в урината е 50-85% за амоксицилин и между 27 и 60% за клавулановата киселина за 24-часов период. В случая на клавулановата киселина, най-голямо количество от лекарството се екскретира през първите 2 часа след приема.</w:t>
      </w:r>
    </w:p>
    <w:p w14:paraId="073EABC9" w14:textId="77777777" w:rsidR="00F44A6A" w:rsidRPr="00F44A6A" w:rsidRDefault="00F44A6A" w:rsidP="00F44A6A">
      <w:pPr>
        <w:spacing w:line="240" w:lineRule="auto"/>
        <w:rPr>
          <w:rFonts w:eastAsia="Times New Roman" w:cs="Arial"/>
          <w:color w:val="000000"/>
          <w:lang w:eastAsia="bg-BG"/>
        </w:rPr>
      </w:pPr>
    </w:p>
    <w:p w14:paraId="3865E076" w14:textId="0E239CAF" w:rsidR="00F44A6A" w:rsidRPr="00F44A6A" w:rsidRDefault="00F44A6A" w:rsidP="00F44A6A">
      <w:pPr>
        <w:spacing w:line="240" w:lineRule="auto"/>
        <w:rPr>
          <w:rFonts w:eastAsia="Times New Roman" w:cs="Arial"/>
        </w:rPr>
      </w:pPr>
      <w:r w:rsidRPr="00F44A6A">
        <w:rPr>
          <w:rFonts w:eastAsia="Times New Roman" w:cs="Arial"/>
          <w:color w:val="000000"/>
          <w:lang w:eastAsia="bg-BG"/>
        </w:rPr>
        <w:t>Съвместното приложение на пробеницид забавя екскрецията на амоксицилин, но не забавя екскрецията на клавулановата киселина през бъбреците (вж точка 4.5).</w:t>
      </w:r>
    </w:p>
    <w:p w14:paraId="5F6FB9BF" w14:textId="77777777" w:rsidR="00F44A6A" w:rsidRPr="00F44A6A" w:rsidRDefault="00F44A6A" w:rsidP="00F44A6A">
      <w:pPr>
        <w:spacing w:line="240" w:lineRule="auto"/>
        <w:rPr>
          <w:rFonts w:eastAsia="Times New Roman" w:cs="Arial"/>
          <w:color w:val="000000"/>
          <w:u w:val="single"/>
          <w:lang w:eastAsia="bg-BG"/>
        </w:rPr>
      </w:pPr>
    </w:p>
    <w:p w14:paraId="3760D287" w14:textId="0A50F911" w:rsidR="00F44A6A" w:rsidRPr="00F44A6A" w:rsidRDefault="00F44A6A" w:rsidP="00F44A6A">
      <w:pPr>
        <w:spacing w:line="240" w:lineRule="auto"/>
        <w:rPr>
          <w:rFonts w:eastAsia="Times New Roman" w:cs="Arial"/>
        </w:rPr>
      </w:pPr>
      <w:r w:rsidRPr="00F44A6A">
        <w:rPr>
          <w:rFonts w:eastAsia="Times New Roman" w:cs="Arial"/>
          <w:color w:val="000000"/>
          <w:u w:val="single"/>
          <w:lang w:eastAsia="bg-BG"/>
        </w:rPr>
        <w:t>Възраст</w:t>
      </w:r>
    </w:p>
    <w:p w14:paraId="18795FB5" w14:textId="77777777" w:rsidR="00F44A6A" w:rsidRPr="00F44A6A" w:rsidRDefault="00F44A6A" w:rsidP="00F44A6A">
      <w:pPr>
        <w:spacing w:line="240" w:lineRule="auto"/>
        <w:rPr>
          <w:rFonts w:eastAsia="Times New Roman" w:cs="Arial"/>
        </w:rPr>
      </w:pPr>
      <w:r w:rsidRPr="00F44A6A">
        <w:rPr>
          <w:rFonts w:eastAsia="Times New Roman" w:cs="Arial"/>
          <w:color w:val="000000"/>
          <w:lang w:eastAsia="bg-BG"/>
        </w:rPr>
        <w:t>Елиминационият полуживот на амоксицилин е подобен при деца, на възраст около 3 месеца до 2 години, и при по-големи деца и възрастни. За всяко малко дете (включително преждевременно новородените), през първата седмица от живота, интервала на прием не трябва да надвишава двукратен дневен прием поради незрелост на бъбречните пътища за елиминиране. Тъй като пациентите в старческа възраст е по-вероятно да имат намалена бъбречна функция, дозата трябва да се определи с внимание, и може да е полезно да се наблюдава бъбречната функция.</w:t>
      </w:r>
    </w:p>
    <w:p w14:paraId="1335CF90" w14:textId="77777777" w:rsidR="00F44A6A" w:rsidRPr="00F44A6A" w:rsidRDefault="00F44A6A" w:rsidP="00F44A6A">
      <w:pPr>
        <w:spacing w:line="240" w:lineRule="auto"/>
        <w:rPr>
          <w:rFonts w:eastAsia="Times New Roman" w:cs="Arial"/>
          <w:color w:val="000000"/>
          <w:u w:val="single"/>
          <w:lang w:eastAsia="bg-BG"/>
        </w:rPr>
      </w:pPr>
    </w:p>
    <w:p w14:paraId="0359745B" w14:textId="5C35B38B" w:rsidR="00F44A6A" w:rsidRPr="00F44A6A" w:rsidRDefault="00F44A6A" w:rsidP="00F44A6A">
      <w:pPr>
        <w:spacing w:line="240" w:lineRule="auto"/>
        <w:rPr>
          <w:rFonts w:eastAsia="Times New Roman" w:cs="Arial"/>
        </w:rPr>
      </w:pPr>
      <w:r w:rsidRPr="00F44A6A">
        <w:rPr>
          <w:rFonts w:eastAsia="Times New Roman" w:cs="Arial"/>
          <w:color w:val="000000"/>
          <w:u w:val="single"/>
          <w:lang w:eastAsia="bg-BG"/>
        </w:rPr>
        <w:t>Пол</w:t>
      </w:r>
    </w:p>
    <w:p w14:paraId="19D1731E" w14:textId="77777777" w:rsidR="00F44A6A" w:rsidRPr="00F44A6A" w:rsidRDefault="00F44A6A" w:rsidP="00F44A6A">
      <w:pPr>
        <w:spacing w:line="240" w:lineRule="auto"/>
        <w:rPr>
          <w:rFonts w:eastAsia="Times New Roman" w:cs="Arial"/>
        </w:rPr>
      </w:pPr>
      <w:r w:rsidRPr="00F44A6A">
        <w:rPr>
          <w:rFonts w:eastAsia="Times New Roman" w:cs="Arial"/>
          <w:color w:val="000000"/>
          <w:lang w:eastAsia="bg-BG"/>
        </w:rPr>
        <w:t>След перорално приложение на амоксицилин/клавуланова киселина при здрави мъже и жени индивиди, полът няма значимо влияние върху фармакокинетиката нито на амоксицилин, нито на клавулановата киселина.</w:t>
      </w:r>
    </w:p>
    <w:p w14:paraId="4F4F3121" w14:textId="77777777" w:rsidR="00F44A6A" w:rsidRPr="00F44A6A" w:rsidRDefault="00F44A6A" w:rsidP="00F44A6A">
      <w:pPr>
        <w:spacing w:line="240" w:lineRule="auto"/>
        <w:rPr>
          <w:rFonts w:eastAsia="Times New Roman" w:cs="Arial"/>
          <w:color w:val="000000"/>
          <w:u w:val="single"/>
          <w:lang w:eastAsia="bg-BG"/>
        </w:rPr>
      </w:pPr>
    </w:p>
    <w:p w14:paraId="133A183F" w14:textId="126888A7" w:rsidR="00F44A6A" w:rsidRPr="00F44A6A" w:rsidRDefault="00F44A6A" w:rsidP="00F44A6A">
      <w:pPr>
        <w:spacing w:line="240" w:lineRule="auto"/>
        <w:rPr>
          <w:rFonts w:eastAsia="Times New Roman" w:cs="Arial"/>
        </w:rPr>
      </w:pPr>
      <w:r w:rsidRPr="00F44A6A">
        <w:rPr>
          <w:rFonts w:eastAsia="Times New Roman" w:cs="Arial"/>
          <w:color w:val="000000"/>
          <w:u w:val="single"/>
          <w:lang w:eastAsia="bg-BG"/>
        </w:rPr>
        <w:t>Увреждане на бъбречната функция</w:t>
      </w:r>
    </w:p>
    <w:p w14:paraId="36C0F444" w14:textId="77777777" w:rsidR="00F44A6A" w:rsidRPr="00F44A6A" w:rsidRDefault="00F44A6A" w:rsidP="00F44A6A">
      <w:pPr>
        <w:spacing w:line="240" w:lineRule="auto"/>
        <w:rPr>
          <w:rFonts w:eastAsia="Times New Roman" w:cs="Arial"/>
        </w:rPr>
      </w:pPr>
      <w:r w:rsidRPr="00F44A6A">
        <w:rPr>
          <w:rFonts w:eastAsia="Times New Roman" w:cs="Arial"/>
          <w:color w:val="000000"/>
          <w:lang w:eastAsia="bg-BG"/>
        </w:rPr>
        <w:t xml:space="preserve">Общият серумен клирънс на амоксицилин/клавуланова киселина намалява пропорционално на намаляването на бъбречната функция. Намалението на </w:t>
      </w:r>
      <w:r w:rsidRPr="00F44A6A">
        <w:rPr>
          <w:rFonts w:eastAsia="Times New Roman" w:cs="Arial"/>
          <w:color w:val="000000"/>
          <w:lang w:eastAsia="bg-BG"/>
        </w:rPr>
        <w:lastRenderedPageBreak/>
        <w:t>лекарствения клирънс е по-ясно изразен за амоксицилин отколкото за клавулановата киселина, тъй като по-голям процент от амоксицилин е екскретиран през бъбречните пътища. Следователно, дозите при бъбречно увреждане трябва да предпазват от прекомерно натрупване на амоксицилин, докато се поддържат адекватни нива на клавуланова киселина (вж. точка 4.2).</w:t>
      </w:r>
    </w:p>
    <w:p w14:paraId="337453B4" w14:textId="77777777" w:rsidR="00F44A6A" w:rsidRPr="00F44A6A" w:rsidRDefault="00F44A6A" w:rsidP="00F44A6A">
      <w:pPr>
        <w:rPr>
          <w:rFonts w:eastAsia="Times New Roman" w:cs="Arial"/>
        </w:rPr>
      </w:pPr>
    </w:p>
    <w:p w14:paraId="6BAA5469" w14:textId="10BC028D" w:rsidR="00F44A6A" w:rsidRPr="00F44A6A" w:rsidRDefault="00F44A6A" w:rsidP="00F44A6A">
      <w:pPr>
        <w:rPr>
          <w:rFonts w:eastAsia="Times New Roman" w:cs="Arial"/>
          <w:color w:val="000000"/>
          <w:u w:val="single"/>
          <w:lang w:eastAsia="bg-BG"/>
        </w:rPr>
      </w:pPr>
      <w:r w:rsidRPr="00F44A6A">
        <w:rPr>
          <w:rFonts w:eastAsia="Times New Roman" w:cs="Arial"/>
          <w:color w:val="000000"/>
          <w:u w:val="single"/>
          <w:lang w:eastAsia="bg-BG"/>
        </w:rPr>
        <w:t>Чернодробно увреждане</w:t>
      </w:r>
    </w:p>
    <w:p w14:paraId="17BA8CC1" w14:textId="6EB20B63" w:rsidR="00F44A6A" w:rsidRPr="00F44A6A" w:rsidRDefault="00F44A6A" w:rsidP="00F44A6A">
      <w:pPr>
        <w:rPr>
          <w:rFonts w:cs="Arial"/>
        </w:rPr>
      </w:pPr>
      <w:r w:rsidRPr="00F44A6A">
        <w:rPr>
          <w:rFonts w:cs="Arial"/>
        </w:rPr>
        <w:t>Пациенти с увреждане на чернодробната функция трябва да бъдат дозирани с внимание и чернодробната функция да се проследява на регулярни интервали.</w:t>
      </w:r>
    </w:p>
    <w:p w14:paraId="3F6BBF37" w14:textId="77777777" w:rsidR="00F44A6A" w:rsidRPr="00F44A6A" w:rsidRDefault="00F44A6A" w:rsidP="00F44A6A"/>
    <w:p w14:paraId="028E658A" w14:textId="432CFCF7" w:rsidR="00395555" w:rsidRDefault="002C50EE" w:rsidP="008A6AF2">
      <w:pPr>
        <w:pStyle w:val="Heading2"/>
      </w:pPr>
      <w:r>
        <w:t>5.3. Предклинични данни за безопасност</w:t>
      </w:r>
    </w:p>
    <w:p w14:paraId="2FF16214" w14:textId="5A4C64A4" w:rsidR="00F44A6A" w:rsidRDefault="00F44A6A" w:rsidP="00F44A6A"/>
    <w:p w14:paraId="609AEA48" w14:textId="77777777" w:rsidR="00F44A6A" w:rsidRPr="00F44A6A" w:rsidRDefault="00F44A6A" w:rsidP="00F44A6A">
      <w:pPr>
        <w:rPr>
          <w:sz w:val="24"/>
          <w:szCs w:val="24"/>
        </w:rPr>
      </w:pPr>
      <w:r w:rsidRPr="00F44A6A">
        <w:rPr>
          <w:lang w:eastAsia="bg-BG"/>
        </w:rPr>
        <w:t>Предклиничните данни, получени при конвенционални фармакологични проучвания за безопасност, генотоксичност и токсичност по отношение на репродукцията, не показват специален риск при хората.</w:t>
      </w:r>
    </w:p>
    <w:p w14:paraId="7087886E" w14:textId="77777777" w:rsidR="00F44A6A" w:rsidRDefault="00F44A6A" w:rsidP="00F44A6A">
      <w:pPr>
        <w:rPr>
          <w:lang w:eastAsia="bg-BG"/>
        </w:rPr>
      </w:pPr>
    </w:p>
    <w:p w14:paraId="321AC2C5" w14:textId="4E06A8D3" w:rsidR="00F44A6A" w:rsidRPr="00F44A6A" w:rsidRDefault="00F44A6A" w:rsidP="00F44A6A">
      <w:pPr>
        <w:rPr>
          <w:sz w:val="24"/>
          <w:szCs w:val="24"/>
        </w:rPr>
      </w:pPr>
      <w:r w:rsidRPr="00F44A6A">
        <w:rPr>
          <w:lang w:eastAsia="bg-BG"/>
        </w:rPr>
        <w:t>Проучване за хронична токсичност при кучета с амоксицилин/клавуланова киселина, показва стомашно дразнене и повръщане и промяна в цвета на езика.</w:t>
      </w:r>
    </w:p>
    <w:p w14:paraId="1877FBE1" w14:textId="77777777" w:rsidR="00F44A6A" w:rsidRDefault="00F44A6A" w:rsidP="00F44A6A">
      <w:pPr>
        <w:rPr>
          <w:lang w:eastAsia="bg-BG"/>
        </w:rPr>
      </w:pPr>
    </w:p>
    <w:p w14:paraId="47AEDEA6" w14:textId="1AA07367" w:rsidR="00F44A6A" w:rsidRPr="00F44A6A" w:rsidRDefault="00F44A6A" w:rsidP="00F44A6A">
      <w:pPr>
        <w:rPr>
          <w:sz w:val="24"/>
          <w:szCs w:val="24"/>
        </w:rPr>
      </w:pPr>
      <w:r w:rsidRPr="00F44A6A">
        <w:rPr>
          <w:lang w:eastAsia="bg-BG"/>
        </w:rPr>
        <w:t>Изпитвания за канцерогенност не са провеждани нито за комбинацията амоксицилин/клавуланова киселина, нито поотделно за нейните компоненти.</w:t>
      </w:r>
    </w:p>
    <w:p w14:paraId="3FBDDD71" w14:textId="77777777" w:rsidR="00F44A6A" w:rsidRPr="00F44A6A" w:rsidRDefault="00F44A6A" w:rsidP="00F44A6A"/>
    <w:p w14:paraId="6A7820AB" w14:textId="1A89E5BD" w:rsidR="008A6AF2" w:rsidRDefault="002C50EE" w:rsidP="00395555">
      <w:pPr>
        <w:pStyle w:val="Heading1"/>
      </w:pPr>
      <w:r>
        <w:t>7. ПРИТЕЖАТЕЛ НА РАЗРЕШЕНИЕТО ЗА УПОТРЕБА</w:t>
      </w:r>
    </w:p>
    <w:p w14:paraId="373F4E37" w14:textId="12A8638F" w:rsidR="00F44A6A" w:rsidRDefault="00F44A6A" w:rsidP="00F44A6A"/>
    <w:p w14:paraId="255C0D87" w14:textId="77777777" w:rsidR="00F44A6A" w:rsidRPr="00F44A6A" w:rsidRDefault="00F44A6A" w:rsidP="00F44A6A">
      <w:pPr>
        <w:rPr>
          <w:sz w:val="24"/>
          <w:szCs w:val="24"/>
          <w:lang w:val="en-US"/>
        </w:rPr>
      </w:pPr>
      <w:proofErr w:type="spellStart"/>
      <w:r w:rsidRPr="00F44A6A">
        <w:rPr>
          <w:lang w:val="en-US"/>
        </w:rPr>
        <w:t>Alvogen</w:t>
      </w:r>
      <w:proofErr w:type="spellEnd"/>
      <w:r w:rsidRPr="00F44A6A">
        <w:rPr>
          <w:lang w:val="en-US"/>
        </w:rPr>
        <w:t xml:space="preserve"> </w:t>
      </w:r>
      <w:proofErr w:type="spellStart"/>
      <w:r w:rsidRPr="00F44A6A">
        <w:rPr>
          <w:lang w:val="en-US"/>
        </w:rPr>
        <w:t>IPCo</w:t>
      </w:r>
      <w:proofErr w:type="spellEnd"/>
      <w:r w:rsidRPr="00F44A6A">
        <w:rPr>
          <w:lang w:val="en-US"/>
        </w:rPr>
        <w:t xml:space="preserve"> </w:t>
      </w:r>
      <w:proofErr w:type="spellStart"/>
      <w:r w:rsidRPr="00F44A6A">
        <w:rPr>
          <w:lang w:val="en-US"/>
        </w:rPr>
        <w:t>S.ar.l</w:t>
      </w:r>
      <w:proofErr w:type="spellEnd"/>
      <w:r w:rsidRPr="00F44A6A">
        <w:rPr>
          <w:lang w:val="en-US"/>
        </w:rPr>
        <w:t>.</w:t>
      </w:r>
    </w:p>
    <w:p w14:paraId="28F6B865" w14:textId="77777777" w:rsidR="00F44A6A" w:rsidRDefault="00F44A6A" w:rsidP="00F44A6A">
      <w:pPr>
        <w:rPr>
          <w:lang w:val="ru-RU"/>
        </w:rPr>
      </w:pPr>
      <w:r w:rsidRPr="00F44A6A">
        <w:rPr>
          <w:lang w:eastAsia="bg-BG"/>
        </w:rPr>
        <w:t xml:space="preserve">5, </w:t>
      </w:r>
      <w:r w:rsidRPr="00F44A6A">
        <w:rPr>
          <w:lang w:val="en-US"/>
        </w:rPr>
        <w:t>rue</w:t>
      </w:r>
      <w:r w:rsidRPr="00F44A6A">
        <w:rPr>
          <w:lang w:val="ru-RU"/>
        </w:rPr>
        <w:t xml:space="preserve"> </w:t>
      </w:r>
      <w:proofErr w:type="spellStart"/>
      <w:r w:rsidRPr="00F44A6A">
        <w:rPr>
          <w:lang w:val="en-US"/>
        </w:rPr>
        <w:t>Heienhaff</w:t>
      </w:r>
      <w:proofErr w:type="spellEnd"/>
      <w:r w:rsidRPr="00F44A6A">
        <w:rPr>
          <w:lang w:val="ru-RU"/>
        </w:rPr>
        <w:t xml:space="preserve">, </w:t>
      </w:r>
      <w:r w:rsidRPr="00F44A6A">
        <w:rPr>
          <w:lang w:val="en-US"/>
        </w:rPr>
        <w:t>L</w:t>
      </w:r>
      <w:r w:rsidRPr="00F44A6A">
        <w:rPr>
          <w:lang w:val="ru-RU"/>
        </w:rPr>
        <w:t xml:space="preserve">-1736 </w:t>
      </w:r>
      <w:proofErr w:type="spellStart"/>
      <w:r w:rsidRPr="00F44A6A">
        <w:rPr>
          <w:lang w:val="en-US"/>
        </w:rPr>
        <w:t>Senningerberg</w:t>
      </w:r>
      <w:proofErr w:type="spellEnd"/>
      <w:r w:rsidRPr="00F44A6A">
        <w:rPr>
          <w:lang w:val="ru-RU"/>
        </w:rPr>
        <w:t xml:space="preserve"> </w:t>
      </w:r>
    </w:p>
    <w:p w14:paraId="610014AD" w14:textId="5C1B9382" w:rsidR="00F44A6A" w:rsidRPr="00F44A6A" w:rsidRDefault="00F44A6A" w:rsidP="00F44A6A">
      <w:r w:rsidRPr="00F44A6A">
        <w:rPr>
          <w:lang w:eastAsia="bg-BG"/>
        </w:rPr>
        <w:t>Люксембург</w:t>
      </w:r>
    </w:p>
    <w:p w14:paraId="04840D59" w14:textId="1C0CD030" w:rsidR="002C50EE" w:rsidRDefault="002C50EE" w:rsidP="00395555">
      <w:pPr>
        <w:pStyle w:val="Heading1"/>
      </w:pPr>
      <w:r>
        <w:t>8. НОМЕР НА РАЗРЕШЕНИЕТО ЗА УПОТРЕБА</w:t>
      </w:r>
    </w:p>
    <w:p w14:paraId="329B7E95" w14:textId="1253D600" w:rsidR="00F44A6A" w:rsidRDefault="00F44A6A" w:rsidP="00F44A6A"/>
    <w:p w14:paraId="39F6BD4C" w14:textId="77777777" w:rsidR="00F44A6A" w:rsidRPr="00F44A6A" w:rsidRDefault="00F44A6A" w:rsidP="00F44A6A">
      <w:pPr>
        <w:rPr>
          <w:sz w:val="24"/>
          <w:szCs w:val="24"/>
        </w:rPr>
      </w:pPr>
      <w:r w:rsidRPr="00F44A6A">
        <w:rPr>
          <w:lang w:eastAsia="bg-BG"/>
        </w:rPr>
        <w:t xml:space="preserve">АЛВОКЛАВ 500 </w:t>
      </w:r>
      <w:r w:rsidRPr="00F44A6A">
        <w:rPr>
          <w:lang w:val="en-US"/>
        </w:rPr>
        <w:t>mg</w:t>
      </w:r>
      <w:r w:rsidRPr="00F44A6A">
        <w:rPr>
          <w:lang w:val="ru-RU"/>
        </w:rPr>
        <w:t xml:space="preserve">/125 </w:t>
      </w:r>
      <w:r w:rsidRPr="00F44A6A">
        <w:rPr>
          <w:lang w:val="en-US"/>
        </w:rPr>
        <w:t>mg</w:t>
      </w:r>
      <w:r w:rsidRPr="00F44A6A">
        <w:rPr>
          <w:lang w:val="ru-RU"/>
        </w:rPr>
        <w:t xml:space="preserve"> </w:t>
      </w:r>
      <w:r w:rsidRPr="00F44A6A">
        <w:rPr>
          <w:lang w:eastAsia="bg-BG"/>
        </w:rPr>
        <w:t>филмирани таблетки - № 20100542</w:t>
      </w:r>
    </w:p>
    <w:p w14:paraId="3545767F" w14:textId="49C8E1CD" w:rsidR="00F44A6A" w:rsidRPr="00F44A6A" w:rsidRDefault="00F44A6A" w:rsidP="00F44A6A">
      <w:r w:rsidRPr="00F44A6A">
        <w:rPr>
          <w:lang w:eastAsia="bg-BG"/>
        </w:rPr>
        <w:t xml:space="preserve">АЛВОКЛАВ 875 </w:t>
      </w:r>
      <w:r w:rsidRPr="00F44A6A">
        <w:rPr>
          <w:lang w:val="en-US"/>
        </w:rPr>
        <w:t>mg</w:t>
      </w:r>
      <w:r w:rsidRPr="00F44A6A">
        <w:rPr>
          <w:lang w:val="ru-RU"/>
        </w:rPr>
        <w:t xml:space="preserve">/125 </w:t>
      </w:r>
      <w:r w:rsidRPr="00F44A6A">
        <w:rPr>
          <w:lang w:val="en-US"/>
        </w:rPr>
        <w:t>mg</w:t>
      </w:r>
      <w:r w:rsidRPr="00F44A6A">
        <w:rPr>
          <w:lang w:val="ru-RU"/>
        </w:rPr>
        <w:t xml:space="preserve"> </w:t>
      </w:r>
      <w:r w:rsidRPr="00F44A6A">
        <w:rPr>
          <w:lang w:eastAsia="bg-BG"/>
        </w:rPr>
        <w:t>филмирани таблетки - № 20100543</w:t>
      </w:r>
    </w:p>
    <w:p w14:paraId="2CCB5832" w14:textId="3A8B6378" w:rsidR="007C605B" w:rsidRDefault="002C50EE" w:rsidP="007C605B">
      <w:pPr>
        <w:pStyle w:val="Heading1"/>
      </w:pPr>
      <w:r>
        <w:t>9. ДАТА НА ПЪРВО РАЗРЕШАВАНЕ/ПОДНОВЯВАНЕ НА РАЗРЕШЕНИЕТО ЗА УПОТРЕБА</w:t>
      </w:r>
    </w:p>
    <w:p w14:paraId="1073BEF3" w14:textId="43712746" w:rsidR="00F44A6A" w:rsidRDefault="00F44A6A" w:rsidP="00F44A6A"/>
    <w:p w14:paraId="01529C7B" w14:textId="77777777" w:rsidR="00F44A6A" w:rsidRPr="00F44A6A" w:rsidRDefault="00F44A6A" w:rsidP="00F44A6A">
      <w:pPr>
        <w:rPr>
          <w:sz w:val="24"/>
          <w:szCs w:val="24"/>
        </w:rPr>
      </w:pPr>
      <w:r w:rsidRPr="00F44A6A">
        <w:rPr>
          <w:lang w:eastAsia="bg-BG"/>
        </w:rPr>
        <w:t>Дата на първо разрешаване:</w:t>
      </w:r>
    </w:p>
    <w:p w14:paraId="5949C8FE" w14:textId="77777777" w:rsidR="00F44A6A" w:rsidRPr="00F44A6A" w:rsidRDefault="00F44A6A" w:rsidP="00F44A6A">
      <w:pPr>
        <w:rPr>
          <w:sz w:val="24"/>
          <w:szCs w:val="24"/>
        </w:rPr>
      </w:pPr>
      <w:r w:rsidRPr="00F44A6A">
        <w:rPr>
          <w:lang w:eastAsia="bg-BG"/>
        </w:rPr>
        <w:t xml:space="preserve">АЛВОКЛАВ 500 </w:t>
      </w:r>
      <w:r w:rsidRPr="00F44A6A">
        <w:rPr>
          <w:lang w:val="en-US"/>
        </w:rPr>
        <w:t>mg</w:t>
      </w:r>
      <w:r w:rsidRPr="00F44A6A">
        <w:rPr>
          <w:lang w:val="ru-RU"/>
        </w:rPr>
        <w:t xml:space="preserve">/125 </w:t>
      </w:r>
      <w:r w:rsidRPr="00F44A6A">
        <w:rPr>
          <w:lang w:val="en-US"/>
        </w:rPr>
        <w:t>mg</w:t>
      </w:r>
      <w:r w:rsidRPr="00F44A6A">
        <w:rPr>
          <w:lang w:val="ru-RU"/>
        </w:rPr>
        <w:t xml:space="preserve"> </w:t>
      </w:r>
      <w:r w:rsidRPr="00F44A6A">
        <w:rPr>
          <w:lang w:eastAsia="bg-BG"/>
        </w:rPr>
        <w:t>филмирани таблетки - 16.08.2011</w:t>
      </w:r>
    </w:p>
    <w:p w14:paraId="66FC8EB4" w14:textId="0D631C42" w:rsidR="00F44A6A" w:rsidRPr="00F44A6A" w:rsidRDefault="00F44A6A" w:rsidP="00F44A6A">
      <w:pPr>
        <w:rPr>
          <w:sz w:val="24"/>
          <w:szCs w:val="24"/>
        </w:rPr>
      </w:pPr>
      <w:r w:rsidRPr="00F44A6A">
        <w:rPr>
          <w:lang w:eastAsia="bg-BG"/>
        </w:rPr>
        <w:t xml:space="preserve">АЛВОКЛАВ 875 </w:t>
      </w:r>
      <w:r w:rsidRPr="00F44A6A">
        <w:rPr>
          <w:lang w:val="en-US"/>
        </w:rPr>
        <w:t>mg</w:t>
      </w:r>
      <w:r w:rsidRPr="00F44A6A">
        <w:rPr>
          <w:lang w:val="ru-RU"/>
        </w:rPr>
        <w:t xml:space="preserve">/125 </w:t>
      </w:r>
      <w:r w:rsidRPr="00F44A6A">
        <w:rPr>
          <w:lang w:val="en-US"/>
        </w:rPr>
        <w:t>mg</w:t>
      </w:r>
      <w:r w:rsidRPr="00F44A6A">
        <w:rPr>
          <w:lang w:val="ru-RU"/>
        </w:rPr>
        <w:t xml:space="preserve"> </w:t>
      </w:r>
      <w:r w:rsidRPr="00F44A6A">
        <w:rPr>
          <w:lang w:eastAsia="bg-BG"/>
        </w:rPr>
        <w:t>филмирани таблетки - 16.08.2011</w:t>
      </w:r>
    </w:p>
    <w:p w14:paraId="0E9D0119" w14:textId="0245C6D7" w:rsidR="002C50EE" w:rsidRDefault="002C50EE" w:rsidP="002C50EE">
      <w:pPr>
        <w:pStyle w:val="Heading1"/>
      </w:pPr>
      <w:r>
        <w:t>10. ДАТА НА АКТУАЛИЗИРАНЕ НА ТЕКСТА</w:t>
      </w:r>
    </w:p>
    <w:bookmarkEnd w:id="0"/>
    <w:p w14:paraId="43FB38A2" w14:textId="2E3FBD29" w:rsidR="007C605B" w:rsidRDefault="007C605B" w:rsidP="00395555"/>
    <w:p w14:paraId="5E4895AD" w14:textId="77777777" w:rsidR="00F44A6A" w:rsidRPr="003E3126" w:rsidRDefault="00F44A6A" w:rsidP="00395555"/>
    <w:sectPr w:rsidR="00F44A6A"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85E49AD"/>
    <w:multiLevelType w:val="hybridMultilevel"/>
    <w:tmpl w:val="6F84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96AAD"/>
    <w:multiLevelType w:val="hybridMultilevel"/>
    <w:tmpl w:val="B1B6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8E6D39"/>
    <w:multiLevelType w:val="hybridMultilevel"/>
    <w:tmpl w:val="C9F20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5178FA"/>
    <w:multiLevelType w:val="hybridMultilevel"/>
    <w:tmpl w:val="BFD2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823845"/>
    <w:multiLevelType w:val="hybridMultilevel"/>
    <w:tmpl w:val="CBA4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209679529">
    <w:abstractNumId w:val="28"/>
  </w:num>
  <w:num w:numId="2" w16cid:durableId="55250987">
    <w:abstractNumId w:val="0"/>
  </w:num>
  <w:num w:numId="3" w16cid:durableId="1698500584">
    <w:abstractNumId w:val="13"/>
  </w:num>
  <w:num w:numId="4" w16cid:durableId="394204904">
    <w:abstractNumId w:val="3"/>
  </w:num>
  <w:num w:numId="5" w16cid:durableId="580985981">
    <w:abstractNumId w:val="1"/>
  </w:num>
  <w:num w:numId="6" w16cid:durableId="1622806059">
    <w:abstractNumId w:val="17"/>
  </w:num>
  <w:num w:numId="7" w16cid:durableId="617835416">
    <w:abstractNumId w:val="10"/>
  </w:num>
  <w:num w:numId="8" w16cid:durableId="749500276">
    <w:abstractNumId w:val="16"/>
  </w:num>
  <w:num w:numId="9" w16cid:durableId="89158220">
    <w:abstractNumId w:val="2"/>
  </w:num>
  <w:num w:numId="10" w16cid:durableId="922837576">
    <w:abstractNumId w:val="4"/>
  </w:num>
  <w:num w:numId="11" w16cid:durableId="315959113">
    <w:abstractNumId w:val="30"/>
  </w:num>
  <w:num w:numId="12" w16cid:durableId="1856453358">
    <w:abstractNumId w:val="15"/>
  </w:num>
  <w:num w:numId="13" w16cid:durableId="586429542">
    <w:abstractNumId w:val="20"/>
  </w:num>
  <w:num w:numId="14" w16cid:durableId="2030057588">
    <w:abstractNumId w:val="12"/>
  </w:num>
  <w:num w:numId="15" w16cid:durableId="1682392809">
    <w:abstractNumId w:val="29"/>
  </w:num>
  <w:num w:numId="16" w16cid:durableId="1374429872">
    <w:abstractNumId w:val="9"/>
  </w:num>
  <w:num w:numId="17" w16cid:durableId="1444493651">
    <w:abstractNumId w:val="25"/>
  </w:num>
  <w:num w:numId="18" w16cid:durableId="1681470796">
    <w:abstractNumId w:val="7"/>
  </w:num>
  <w:num w:numId="19" w16cid:durableId="501699080">
    <w:abstractNumId w:val="27"/>
  </w:num>
  <w:num w:numId="20" w16cid:durableId="1632904468">
    <w:abstractNumId w:val="24"/>
  </w:num>
  <w:num w:numId="21" w16cid:durableId="1902515788">
    <w:abstractNumId w:val="18"/>
  </w:num>
  <w:num w:numId="22" w16cid:durableId="1590430677">
    <w:abstractNumId w:val="26"/>
  </w:num>
  <w:num w:numId="23" w16cid:durableId="324168322">
    <w:abstractNumId w:val="19"/>
  </w:num>
  <w:num w:numId="24" w16cid:durableId="1524902801">
    <w:abstractNumId w:val="8"/>
  </w:num>
  <w:num w:numId="25" w16cid:durableId="848788595">
    <w:abstractNumId w:val="23"/>
  </w:num>
  <w:num w:numId="26" w16cid:durableId="1087460401">
    <w:abstractNumId w:val="22"/>
  </w:num>
  <w:num w:numId="27" w16cid:durableId="1523012544">
    <w:abstractNumId w:val="33"/>
  </w:num>
  <w:num w:numId="28" w16cid:durableId="851067969">
    <w:abstractNumId w:val="6"/>
  </w:num>
  <w:num w:numId="29" w16cid:durableId="1300190071">
    <w:abstractNumId w:val="21"/>
  </w:num>
  <w:num w:numId="30" w16cid:durableId="288174377">
    <w:abstractNumId w:val="35"/>
  </w:num>
  <w:num w:numId="31" w16cid:durableId="1623070097">
    <w:abstractNumId w:val="5"/>
  </w:num>
  <w:num w:numId="32" w16cid:durableId="305014441">
    <w:abstractNumId w:val="11"/>
  </w:num>
  <w:num w:numId="33" w16cid:durableId="1801070859">
    <w:abstractNumId w:val="32"/>
  </w:num>
  <w:num w:numId="34" w16cid:durableId="400644743">
    <w:abstractNumId w:val="14"/>
  </w:num>
  <w:num w:numId="35" w16cid:durableId="632752523">
    <w:abstractNumId w:val="34"/>
  </w:num>
  <w:num w:numId="36" w16cid:durableId="15191939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D4D6B"/>
    <w:rsid w:val="00517A5B"/>
    <w:rsid w:val="00593A00"/>
    <w:rsid w:val="005A66D9"/>
    <w:rsid w:val="00605BCA"/>
    <w:rsid w:val="006158A1"/>
    <w:rsid w:val="00617B1F"/>
    <w:rsid w:val="00672487"/>
    <w:rsid w:val="00672600"/>
    <w:rsid w:val="00681D4A"/>
    <w:rsid w:val="00685882"/>
    <w:rsid w:val="0073388F"/>
    <w:rsid w:val="0075649D"/>
    <w:rsid w:val="007C605B"/>
    <w:rsid w:val="00814073"/>
    <w:rsid w:val="00826F0D"/>
    <w:rsid w:val="00893B92"/>
    <w:rsid w:val="008A6AF2"/>
    <w:rsid w:val="008C68A5"/>
    <w:rsid w:val="008C70A2"/>
    <w:rsid w:val="009773E4"/>
    <w:rsid w:val="009B171C"/>
    <w:rsid w:val="009F1313"/>
    <w:rsid w:val="00A201B0"/>
    <w:rsid w:val="00A20351"/>
    <w:rsid w:val="00AA23EC"/>
    <w:rsid w:val="00AC63CE"/>
    <w:rsid w:val="00AE2107"/>
    <w:rsid w:val="00B275A8"/>
    <w:rsid w:val="00BF2600"/>
    <w:rsid w:val="00C0049F"/>
    <w:rsid w:val="00C07B84"/>
    <w:rsid w:val="00C33464"/>
    <w:rsid w:val="00C809A7"/>
    <w:rsid w:val="00C83063"/>
    <w:rsid w:val="00C87E90"/>
    <w:rsid w:val="00CA1B57"/>
    <w:rsid w:val="00D86297"/>
    <w:rsid w:val="00DD466D"/>
    <w:rsid w:val="00EB6364"/>
    <w:rsid w:val="00F37B64"/>
    <w:rsid w:val="00F44A6A"/>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5026</Words>
  <Characters>28653</Characters>
  <Application>Microsoft Office Word</Application>
  <DocSecurity>0</DocSecurity>
  <Lines>238</Lines>
  <Paragraphs>67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2023-01-27T17:37:00Z</dcterms:created>
  <dcterms:modified xsi:type="dcterms:W3CDTF">2023-01-27T17:37:00Z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