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A328C" w14:textId="77777777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6AF1D2F0" w14:textId="6C88243A" w:rsidR="002C50EE" w:rsidRDefault="002C50EE" w:rsidP="00AF2802">
      <w:pPr>
        <w:pStyle w:val="Heading1"/>
        <w:numPr>
          <w:ilvl w:val="0"/>
          <w:numId w:val="11"/>
        </w:numPr>
      </w:pPr>
      <w:r>
        <w:t>ИМЕ НА ЛЕКАРСТВЕНИЯ ПРОДУКТ</w:t>
      </w:r>
    </w:p>
    <w:p w14:paraId="5E5ED6A2" w14:textId="77777777" w:rsidR="00AF2802" w:rsidRDefault="00AF2802" w:rsidP="00AF2802">
      <w:pPr>
        <w:pStyle w:val="BodyText"/>
      </w:pPr>
      <w:proofErr w:type="spellStart"/>
      <w:r w:rsidRPr="00AF2802">
        <w:t>Амиодарон</w:t>
      </w:r>
      <w:proofErr w:type="spellEnd"/>
      <w:r w:rsidRPr="00AF2802">
        <w:t xml:space="preserve"> Актавис 200 </w:t>
      </w:r>
      <w:proofErr w:type="spellStart"/>
      <w:r w:rsidRPr="00AF2802">
        <w:t>mg</w:t>
      </w:r>
      <w:proofErr w:type="spellEnd"/>
      <w:r w:rsidRPr="00AF2802">
        <w:t xml:space="preserve"> таблетки</w:t>
      </w:r>
    </w:p>
    <w:p w14:paraId="58DF3B43" w14:textId="775CF744" w:rsidR="00AF2802" w:rsidRPr="00AF2802" w:rsidRDefault="00AF2802" w:rsidP="00AF2802">
      <w:pPr>
        <w:pStyle w:val="BodyText"/>
      </w:pPr>
      <w:proofErr w:type="spellStart"/>
      <w:r w:rsidRPr="00AF2802">
        <w:t>Amiodaron</w:t>
      </w:r>
      <w:proofErr w:type="spellEnd"/>
      <w:r w:rsidRPr="00AF2802">
        <w:t xml:space="preserve"> </w:t>
      </w:r>
      <w:proofErr w:type="spellStart"/>
      <w:r w:rsidRPr="00AF2802">
        <w:t>Actavis</w:t>
      </w:r>
      <w:proofErr w:type="spellEnd"/>
      <w:r w:rsidRPr="00AF2802">
        <w:t xml:space="preserve"> 200 </w:t>
      </w:r>
      <w:proofErr w:type="spellStart"/>
      <w:r w:rsidRPr="00AF2802">
        <w:t>mg</w:t>
      </w:r>
      <w:proofErr w:type="spellEnd"/>
      <w:r w:rsidRPr="00AF2802">
        <w:t xml:space="preserve"> </w:t>
      </w:r>
      <w:proofErr w:type="spellStart"/>
      <w:r w:rsidRPr="00AF2802">
        <w:t>tablets</w:t>
      </w:r>
      <w:proofErr w:type="spellEnd"/>
    </w:p>
    <w:p w14:paraId="3831E0C1" w14:textId="77777777" w:rsidR="00AF2802" w:rsidRPr="00AF2802" w:rsidRDefault="00AF2802" w:rsidP="00AF2802"/>
    <w:p w14:paraId="5A36363A" w14:textId="4AA75F4E" w:rsidR="002C50EE" w:rsidRDefault="002C50EE" w:rsidP="00AF2802">
      <w:pPr>
        <w:pStyle w:val="Heading1"/>
        <w:numPr>
          <w:ilvl w:val="0"/>
          <w:numId w:val="11"/>
        </w:numPr>
      </w:pPr>
      <w:r>
        <w:t>КАЧЕСТВЕН И КОЛИЧЕСТВЕН СЪСТАВ</w:t>
      </w:r>
    </w:p>
    <w:p w14:paraId="3F7A43CA" w14:textId="77777777" w:rsidR="00AF2802" w:rsidRDefault="00AF2802" w:rsidP="00AF2802">
      <w:pPr>
        <w:pStyle w:val="BodyText"/>
      </w:pPr>
      <w:bookmarkStart w:id="1" w:name="_Hlk69136476"/>
      <w:r w:rsidRPr="00AF2802">
        <w:t xml:space="preserve">Една таблетка съдържа 200 </w:t>
      </w:r>
      <w:proofErr w:type="spellStart"/>
      <w:r w:rsidRPr="00AF2802">
        <w:t>mg</w:t>
      </w:r>
      <w:proofErr w:type="spellEnd"/>
      <w:r w:rsidRPr="00AF2802">
        <w:t xml:space="preserve"> </w:t>
      </w:r>
      <w:proofErr w:type="spellStart"/>
      <w:r w:rsidRPr="00AF2802">
        <w:t>амиодаронов</w:t>
      </w:r>
      <w:proofErr w:type="spellEnd"/>
      <w:r w:rsidRPr="00AF2802">
        <w:t xml:space="preserve"> </w:t>
      </w:r>
      <w:proofErr w:type="spellStart"/>
      <w:r w:rsidRPr="00AF2802">
        <w:t>хидрохлорид</w:t>
      </w:r>
      <w:proofErr w:type="spellEnd"/>
      <w:r w:rsidRPr="00AF2802">
        <w:t xml:space="preserve"> (</w:t>
      </w:r>
      <w:proofErr w:type="spellStart"/>
      <w:r w:rsidRPr="00AF2802">
        <w:t>amiodarone</w:t>
      </w:r>
      <w:proofErr w:type="spellEnd"/>
      <w:r w:rsidRPr="00AF2802">
        <w:t xml:space="preserve"> </w:t>
      </w:r>
      <w:proofErr w:type="spellStart"/>
      <w:r w:rsidRPr="00AF2802">
        <w:t>hydrochloride</w:t>
      </w:r>
      <w:proofErr w:type="spellEnd"/>
      <w:r w:rsidRPr="00AF2802">
        <w:t>).</w:t>
      </w:r>
    </w:p>
    <w:p w14:paraId="1EFD3D2F" w14:textId="7283A5BD" w:rsidR="00AF2802" w:rsidRPr="00AF2802" w:rsidRDefault="00AF2802" w:rsidP="00AF2802">
      <w:pPr>
        <w:pStyle w:val="BodyText"/>
        <w:rPr>
          <w:lang w:bidi="en-US"/>
        </w:rPr>
      </w:pPr>
      <w:r w:rsidRPr="00AF2802">
        <w:t xml:space="preserve">Помощно вещество с известно действие: лактоза </w:t>
      </w:r>
      <w:proofErr w:type="spellStart"/>
      <w:r w:rsidRPr="00AF2802">
        <w:t>монохидрат</w:t>
      </w:r>
      <w:bookmarkEnd w:id="1"/>
      <w:proofErr w:type="spellEnd"/>
      <w:r w:rsidRPr="00AF2802">
        <w:t>.</w:t>
      </w:r>
    </w:p>
    <w:p w14:paraId="036EBF23" w14:textId="77777777" w:rsidR="00AF2802" w:rsidRPr="00AF2802" w:rsidRDefault="00AF2802" w:rsidP="00AF2802">
      <w:pPr>
        <w:pStyle w:val="ListParagraph"/>
      </w:pPr>
    </w:p>
    <w:p w14:paraId="6CCB29CE" w14:textId="17B66861" w:rsidR="002C50EE" w:rsidRDefault="002C50EE" w:rsidP="00AF2802">
      <w:pPr>
        <w:pStyle w:val="Heading1"/>
        <w:numPr>
          <w:ilvl w:val="0"/>
          <w:numId w:val="11"/>
        </w:numPr>
      </w:pPr>
      <w:r>
        <w:t>ЛЕКАРСТВЕНА ФОРМА</w:t>
      </w:r>
    </w:p>
    <w:p w14:paraId="7BA9847E" w14:textId="77777777" w:rsidR="00AF2802" w:rsidRPr="00AF2802" w:rsidRDefault="00AF2802" w:rsidP="00AF2802">
      <w:pPr>
        <w:pStyle w:val="BodyText"/>
      </w:pPr>
      <w:r w:rsidRPr="00AF2802">
        <w:t>Таблетки</w:t>
      </w:r>
    </w:p>
    <w:p w14:paraId="7C8B456D" w14:textId="77777777" w:rsidR="00AF2802" w:rsidRDefault="00AF2802" w:rsidP="00AF2802">
      <w:pPr>
        <w:pStyle w:val="BodyText"/>
      </w:pPr>
      <w:r w:rsidRPr="00AF2802">
        <w:t xml:space="preserve">Описание: кръгли, плоски таблетки с бял или почти бял цвят, диаметър 11 mm и </w:t>
      </w:r>
      <w:proofErr w:type="spellStart"/>
      <w:r w:rsidRPr="00AF2802">
        <w:t>делителна</w:t>
      </w:r>
      <w:proofErr w:type="spellEnd"/>
      <w:r w:rsidRPr="00AF2802">
        <w:t xml:space="preserve"> черта от едната страна.</w:t>
      </w:r>
      <w:r>
        <w:t xml:space="preserve"> </w:t>
      </w:r>
    </w:p>
    <w:p w14:paraId="6CED3BCD" w14:textId="31F76FDD" w:rsidR="00AF2802" w:rsidRPr="00AF2802" w:rsidRDefault="00AF2802" w:rsidP="00AF2802">
      <w:pPr>
        <w:pStyle w:val="BodyText"/>
      </w:pPr>
      <w:r w:rsidRPr="00AF2802">
        <w:t>Таблетката може да бъде разделена на равни дози.</w:t>
      </w:r>
    </w:p>
    <w:p w14:paraId="6D77604D" w14:textId="77777777" w:rsidR="00AF2802" w:rsidRPr="00AF2802" w:rsidRDefault="00AF2802" w:rsidP="00AF2802"/>
    <w:p w14:paraId="490FC2C4" w14:textId="77777777" w:rsidR="002C50EE" w:rsidRDefault="002C50EE" w:rsidP="002C50EE">
      <w:pPr>
        <w:pStyle w:val="Heading1"/>
      </w:pPr>
      <w:r>
        <w:t>4. КЛИНИЧНИ ДАННИ</w:t>
      </w:r>
    </w:p>
    <w:p w14:paraId="7CAFA7A6" w14:textId="05F36621" w:rsidR="002C50EE" w:rsidRDefault="002C50EE" w:rsidP="002C50EE">
      <w:pPr>
        <w:pStyle w:val="Heading2"/>
      </w:pPr>
      <w:r>
        <w:t>4.1. Терапевтични показания</w:t>
      </w:r>
    </w:p>
    <w:p w14:paraId="55FBA904" w14:textId="77777777" w:rsidR="00AF2802" w:rsidRPr="00524144" w:rsidRDefault="00AF2802" w:rsidP="00AF2802">
      <w:pPr>
        <w:pStyle w:val="BodyText"/>
        <w:spacing w:line="257" w:lineRule="auto"/>
        <w:rPr>
          <w:rFonts w:cs="Arial"/>
        </w:rPr>
      </w:pPr>
      <w:r w:rsidRPr="00524144">
        <w:rPr>
          <w:rFonts w:cs="Arial"/>
        </w:rPr>
        <w:t>За профилактика на:</w:t>
      </w:r>
    </w:p>
    <w:p w14:paraId="328FDA18" w14:textId="77777777" w:rsidR="00AF2802" w:rsidRPr="00524144" w:rsidRDefault="00AF2802" w:rsidP="00AF2802">
      <w:pPr>
        <w:pStyle w:val="BodyText"/>
        <w:numPr>
          <w:ilvl w:val="0"/>
          <w:numId w:val="12"/>
        </w:numPr>
        <w:tabs>
          <w:tab w:val="left" w:pos="1170"/>
        </w:tabs>
        <w:spacing w:line="257" w:lineRule="auto"/>
        <w:rPr>
          <w:rFonts w:cs="Arial"/>
        </w:rPr>
      </w:pPr>
      <w:proofErr w:type="spellStart"/>
      <w:r w:rsidRPr="00524144">
        <w:rPr>
          <w:rFonts w:cs="Arial"/>
        </w:rPr>
        <w:t>животозастрашаваща</w:t>
      </w:r>
      <w:proofErr w:type="spellEnd"/>
      <w:r w:rsidRPr="00524144">
        <w:rPr>
          <w:rFonts w:cs="Arial"/>
        </w:rPr>
        <w:t xml:space="preserve"> камерна </w:t>
      </w:r>
      <w:proofErr w:type="spellStart"/>
      <w:r w:rsidRPr="00524144">
        <w:rPr>
          <w:rFonts w:cs="Arial"/>
        </w:rPr>
        <w:t>тахикардия</w:t>
      </w:r>
      <w:proofErr w:type="spellEnd"/>
      <w:r w:rsidRPr="00524144">
        <w:rPr>
          <w:rFonts w:cs="Arial"/>
        </w:rPr>
        <w:t>: лечението трябва да започне в болнична обстановка под лекарско наблюдение;</w:t>
      </w:r>
    </w:p>
    <w:p w14:paraId="53AE9AD1" w14:textId="77777777" w:rsidR="00AF2802" w:rsidRPr="00524144" w:rsidRDefault="00AF2802" w:rsidP="00AF2802">
      <w:pPr>
        <w:pStyle w:val="BodyText"/>
        <w:numPr>
          <w:ilvl w:val="0"/>
          <w:numId w:val="12"/>
        </w:numPr>
        <w:tabs>
          <w:tab w:val="left" w:pos="1170"/>
        </w:tabs>
        <w:spacing w:line="257" w:lineRule="auto"/>
        <w:rPr>
          <w:rFonts w:cs="Arial"/>
        </w:rPr>
      </w:pPr>
      <w:r w:rsidRPr="00524144">
        <w:rPr>
          <w:rFonts w:cs="Arial"/>
        </w:rPr>
        <w:t xml:space="preserve">установена симптоматична и </w:t>
      </w:r>
      <w:proofErr w:type="spellStart"/>
      <w:r w:rsidRPr="00524144">
        <w:rPr>
          <w:rFonts w:cs="Arial"/>
        </w:rPr>
        <w:t>инвалидизираща</w:t>
      </w:r>
      <w:proofErr w:type="spellEnd"/>
      <w:r w:rsidRPr="00524144">
        <w:rPr>
          <w:rFonts w:cs="Arial"/>
        </w:rPr>
        <w:t xml:space="preserve"> </w:t>
      </w:r>
      <w:proofErr w:type="spellStart"/>
      <w:r w:rsidRPr="00524144">
        <w:rPr>
          <w:rFonts w:cs="Arial"/>
        </w:rPr>
        <w:t>вентрикуларна</w:t>
      </w:r>
      <w:proofErr w:type="spellEnd"/>
      <w:r w:rsidRPr="00524144">
        <w:rPr>
          <w:rFonts w:cs="Arial"/>
        </w:rPr>
        <w:t xml:space="preserve"> </w:t>
      </w:r>
      <w:proofErr w:type="spellStart"/>
      <w:r w:rsidRPr="00524144">
        <w:rPr>
          <w:rFonts w:cs="Arial"/>
        </w:rPr>
        <w:t>тахикардия</w:t>
      </w:r>
      <w:proofErr w:type="spellEnd"/>
      <w:r w:rsidRPr="00524144">
        <w:rPr>
          <w:rFonts w:cs="Arial"/>
        </w:rPr>
        <w:t>;</w:t>
      </w:r>
    </w:p>
    <w:p w14:paraId="6C76246E" w14:textId="77777777" w:rsidR="00AF2802" w:rsidRPr="00524144" w:rsidRDefault="00AF2802" w:rsidP="00AF2802">
      <w:pPr>
        <w:pStyle w:val="BodyText"/>
        <w:numPr>
          <w:ilvl w:val="0"/>
          <w:numId w:val="12"/>
        </w:numPr>
        <w:tabs>
          <w:tab w:val="left" w:pos="1170"/>
        </w:tabs>
        <w:spacing w:line="257" w:lineRule="auto"/>
        <w:rPr>
          <w:rFonts w:cs="Arial"/>
        </w:rPr>
      </w:pPr>
      <w:r w:rsidRPr="00524144">
        <w:rPr>
          <w:rFonts w:cs="Arial"/>
        </w:rPr>
        <w:t xml:space="preserve">установена </w:t>
      </w:r>
      <w:proofErr w:type="spellStart"/>
      <w:r w:rsidRPr="00524144">
        <w:rPr>
          <w:rFonts w:cs="Arial"/>
        </w:rPr>
        <w:t>суправентрикуларна</w:t>
      </w:r>
      <w:proofErr w:type="spellEnd"/>
      <w:r w:rsidRPr="00524144">
        <w:rPr>
          <w:rFonts w:cs="Arial"/>
        </w:rPr>
        <w:t xml:space="preserve"> </w:t>
      </w:r>
      <w:proofErr w:type="spellStart"/>
      <w:r w:rsidRPr="00524144">
        <w:rPr>
          <w:rFonts w:cs="Arial"/>
        </w:rPr>
        <w:t>тахикардия</w:t>
      </w:r>
      <w:proofErr w:type="spellEnd"/>
      <w:r w:rsidRPr="00524144">
        <w:rPr>
          <w:rFonts w:cs="Arial"/>
        </w:rPr>
        <w:t>, при категорична необходимост от лечение или при наличие на противопоказания за други видове лечения;</w:t>
      </w:r>
    </w:p>
    <w:p w14:paraId="0B608E5E" w14:textId="77777777" w:rsidR="00AF2802" w:rsidRPr="00524144" w:rsidRDefault="00AF2802" w:rsidP="00AF2802">
      <w:pPr>
        <w:pStyle w:val="BodyText"/>
        <w:numPr>
          <w:ilvl w:val="0"/>
          <w:numId w:val="12"/>
        </w:numPr>
        <w:tabs>
          <w:tab w:val="left" w:pos="1170"/>
        </w:tabs>
        <w:spacing w:after="500" w:line="257" w:lineRule="auto"/>
        <w:rPr>
          <w:rFonts w:cs="Arial"/>
        </w:rPr>
      </w:pPr>
      <w:r w:rsidRPr="00524144">
        <w:rPr>
          <w:rFonts w:cs="Arial"/>
        </w:rPr>
        <w:t xml:space="preserve">камерно </w:t>
      </w:r>
      <w:proofErr w:type="spellStart"/>
      <w:r w:rsidRPr="00524144">
        <w:rPr>
          <w:rFonts w:cs="Arial"/>
        </w:rPr>
        <w:t>мъждене</w:t>
      </w:r>
      <w:proofErr w:type="spellEnd"/>
      <w:r w:rsidRPr="00524144">
        <w:rPr>
          <w:rFonts w:cs="Arial"/>
        </w:rPr>
        <w:t>.</w:t>
      </w:r>
    </w:p>
    <w:p w14:paraId="1242701D" w14:textId="77777777" w:rsidR="00AF2802" w:rsidRPr="00524144" w:rsidRDefault="00AF2802" w:rsidP="00AF2802">
      <w:pPr>
        <w:pStyle w:val="BodyText"/>
        <w:spacing w:after="260"/>
        <w:rPr>
          <w:rFonts w:cs="Arial"/>
        </w:rPr>
      </w:pPr>
      <w:r w:rsidRPr="00524144">
        <w:rPr>
          <w:rFonts w:cs="Arial"/>
        </w:rPr>
        <w:lastRenderedPageBreak/>
        <w:t xml:space="preserve">За лечение на </w:t>
      </w:r>
      <w:proofErr w:type="spellStart"/>
      <w:r w:rsidRPr="00524144">
        <w:rPr>
          <w:rFonts w:cs="Arial"/>
        </w:rPr>
        <w:t>суправентрикуларна</w:t>
      </w:r>
      <w:proofErr w:type="spellEnd"/>
      <w:r w:rsidRPr="00524144">
        <w:rPr>
          <w:rFonts w:cs="Arial"/>
        </w:rPr>
        <w:t xml:space="preserve"> </w:t>
      </w:r>
      <w:proofErr w:type="spellStart"/>
      <w:r w:rsidRPr="00524144">
        <w:rPr>
          <w:rFonts w:cs="Arial"/>
        </w:rPr>
        <w:t>тахикардия</w:t>
      </w:r>
      <w:proofErr w:type="spellEnd"/>
      <w:r w:rsidRPr="00524144">
        <w:rPr>
          <w:rFonts w:cs="Arial"/>
        </w:rPr>
        <w:t xml:space="preserve">: забавяне на сърдечната честота при </w:t>
      </w:r>
      <w:proofErr w:type="spellStart"/>
      <w:r w:rsidRPr="00524144">
        <w:rPr>
          <w:rFonts w:cs="Arial"/>
        </w:rPr>
        <w:t>предсърдно</w:t>
      </w:r>
      <w:proofErr w:type="spellEnd"/>
      <w:r w:rsidRPr="00524144">
        <w:rPr>
          <w:rFonts w:cs="Arial"/>
        </w:rPr>
        <w:t xml:space="preserve"> трептене или </w:t>
      </w:r>
      <w:proofErr w:type="spellStart"/>
      <w:r w:rsidRPr="00524144">
        <w:rPr>
          <w:rFonts w:cs="Arial"/>
        </w:rPr>
        <w:t>мъждене</w:t>
      </w:r>
      <w:proofErr w:type="spellEnd"/>
      <w:r w:rsidRPr="00524144">
        <w:rPr>
          <w:rFonts w:cs="Arial"/>
        </w:rPr>
        <w:t>.</w:t>
      </w:r>
    </w:p>
    <w:p w14:paraId="65A1B975" w14:textId="77777777" w:rsidR="00AF2802" w:rsidRPr="00AF2802" w:rsidRDefault="00AF2802" w:rsidP="00AF2802"/>
    <w:p w14:paraId="79BF9253" w14:textId="5D9E43F5" w:rsidR="002C50EE" w:rsidRDefault="002C50EE" w:rsidP="002C50EE">
      <w:pPr>
        <w:pStyle w:val="Heading2"/>
      </w:pPr>
      <w:r>
        <w:t>4.2. Дозировка и начин на приложение</w:t>
      </w:r>
    </w:p>
    <w:p w14:paraId="740CAAB8" w14:textId="77777777" w:rsidR="00AF2802" w:rsidRPr="002E6614" w:rsidRDefault="00AF2802" w:rsidP="002E6614">
      <w:pPr>
        <w:pStyle w:val="Heading3"/>
        <w:rPr>
          <w:u w:val="single"/>
        </w:rPr>
      </w:pPr>
      <w:r w:rsidRPr="002E6614">
        <w:rPr>
          <w:u w:val="single"/>
        </w:rPr>
        <w:t>Дозировка</w:t>
      </w:r>
    </w:p>
    <w:p w14:paraId="74CFC6CF" w14:textId="77777777" w:rsidR="00AF2802" w:rsidRDefault="00AF2802" w:rsidP="00AF2802">
      <w:pPr>
        <w:pStyle w:val="BodyText"/>
        <w:rPr>
          <w:rFonts w:cs="Arial"/>
          <w:i/>
          <w:iCs/>
        </w:rPr>
      </w:pPr>
    </w:p>
    <w:p w14:paraId="28D3FA34" w14:textId="1280DDF5" w:rsidR="00AF2802" w:rsidRPr="00524144" w:rsidRDefault="00AF2802" w:rsidP="00AF2802">
      <w:pPr>
        <w:pStyle w:val="BodyText"/>
        <w:rPr>
          <w:rFonts w:cs="Arial"/>
        </w:rPr>
      </w:pPr>
      <w:r w:rsidRPr="00524144">
        <w:rPr>
          <w:rFonts w:cs="Arial"/>
          <w:i/>
          <w:iCs/>
        </w:rPr>
        <w:t>Възрастни</w:t>
      </w:r>
    </w:p>
    <w:p w14:paraId="67325F5A" w14:textId="77777777" w:rsidR="00AF2802" w:rsidRPr="00524144" w:rsidRDefault="00AF2802" w:rsidP="00AF2802">
      <w:pPr>
        <w:pStyle w:val="BodyText"/>
        <w:rPr>
          <w:rFonts w:cs="Arial"/>
        </w:rPr>
      </w:pPr>
      <w:r w:rsidRPr="00524144">
        <w:rPr>
          <w:rFonts w:cs="Arial"/>
        </w:rPr>
        <w:t>Особено важно е да се използва минималната ефективна доза. Дозирането е строго индивидуално и зависи от индивидуалните особености на пациента.</w:t>
      </w:r>
    </w:p>
    <w:p w14:paraId="1BA1E692" w14:textId="5725FF3D" w:rsidR="00AF2802" w:rsidRDefault="00AF2802" w:rsidP="00AF2802"/>
    <w:p w14:paraId="72156050" w14:textId="77777777" w:rsidR="00AF2802" w:rsidRPr="00524144" w:rsidRDefault="00AF2802" w:rsidP="00AF2802">
      <w:pPr>
        <w:pStyle w:val="BodyText"/>
        <w:spacing w:line="240" w:lineRule="auto"/>
        <w:rPr>
          <w:rFonts w:cs="Arial"/>
        </w:rPr>
      </w:pPr>
      <w:r w:rsidRPr="00524144">
        <w:rPr>
          <w:rFonts w:cs="Arial"/>
        </w:rPr>
        <w:t>Следният режим на дозиране обикновено е ефективен.</w:t>
      </w:r>
    </w:p>
    <w:p w14:paraId="249B9A99" w14:textId="77777777" w:rsidR="00AF2802" w:rsidRDefault="00AF2802" w:rsidP="00AF2802">
      <w:pPr>
        <w:pStyle w:val="BodyText"/>
        <w:spacing w:line="240" w:lineRule="auto"/>
        <w:rPr>
          <w:rFonts w:cs="Arial"/>
          <w:i/>
          <w:iCs/>
        </w:rPr>
      </w:pPr>
    </w:p>
    <w:p w14:paraId="63271263" w14:textId="356CA8FC" w:rsidR="00AF2802" w:rsidRPr="00524144" w:rsidRDefault="00AF2802" w:rsidP="00AF2802">
      <w:pPr>
        <w:pStyle w:val="BodyText"/>
        <w:spacing w:line="240" w:lineRule="auto"/>
        <w:rPr>
          <w:rFonts w:cs="Arial"/>
        </w:rPr>
      </w:pPr>
      <w:r w:rsidRPr="00524144">
        <w:rPr>
          <w:rFonts w:cs="Arial"/>
          <w:i/>
          <w:iCs/>
        </w:rPr>
        <w:t>Начално лечение:</w:t>
      </w:r>
    </w:p>
    <w:p w14:paraId="6CF95CDE" w14:textId="0086AB44" w:rsidR="00AF2802" w:rsidRDefault="00AF2802" w:rsidP="00AF2802">
      <w:pPr>
        <w:pStyle w:val="BodyText"/>
        <w:spacing w:line="240" w:lineRule="auto"/>
        <w:rPr>
          <w:rFonts w:cs="Arial"/>
        </w:rPr>
      </w:pPr>
      <w:r w:rsidRPr="00524144">
        <w:rPr>
          <w:rFonts w:cs="Arial"/>
        </w:rPr>
        <w:t xml:space="preserve">Лечението трябва да започне с 200 </w:t>
      </w:r>
      <w:r w:rsidRPr="00524144">
        <w:rPr>
          <w:rFonts w:cs="Arial"/>
          <w:lang w:val="en-US" w:bidi="en-US"/>
        </w:rPr>
        <w:t xml:space="preserve">mg </w:t>
      </w:r>
      <w:r w:rsidRPr="00524144">
        <w:rPr>
          <w:rFonts w:cs="Arial"/>
        </w:rPr>
        <w:t xml:space="preserve">три пъти дневно, в продължение на една седмица, след което дозата се понижава до 200 </w:t>
      </w:r>
      <w:r w:rsidRPr="00524144">
        <w:rPr>
          <w:rFonts w:cs="Arial"/>
          <w:lang w:val="en-US" w:bidi="en-US"/>
        </w:rPr>
        <w:t xml:space="preserve">mg </w:t>
      </w:r>
      <w:r w:rsidRPr="00524144">
        <w:rPr>
          <w:rFonts w:cs="Arial"/>
        </w:rPr>
        <w:t>два пъти дневно в продължение на още една седмица.</w:t>
      </w:r>
    </w:p>
    <w:p w14:paraId="4964EE59" w14:textId="4018B156" w:rsidR="00AF2802" w:rsidRDefault="00AF2802" w:rsidP="00AF2802">
      <w:pPr>
        <w:pStyle w:val="BodyText"/>
        <w:spacing w:line="240" w:lineRule="auto"/>
        <w:rPr>
          <w:rFonts w:cs="Arial"/>
        </w:rPr>
      </w:pPr>
    </w:p>
    <w:p w14:paraId="323ED1F2" w14:textId="77777777" w:rsidR="00AF2802" w:rsidRPr="00524144" w:rsidRDefault="00AF2802" w:rsidP="00AF2802">
      <w:pPr>
        <w:pStyle w:val="BodyText"/>
        <w:spacing w:line="240" w:lineRule="auto"/>
        <w:rPr>
          <w:rFonts w:cs="Arial"/>
        </w:rPr>
      </w:pPr>
      <w:r w:rsidRPr="00524144">
        <w:rPr>
          <w:rFonts w:cs="Arial"/>
          <w:i/>
          <w:iCs/>
        </w:rPr>
        <w:t>Поддържащо лечение:</w:t>
      </w:r>
    </w:p>
    <w:p w14:paraId="05C3C442" w14:textId="424CD63E" w:rsidR="00AF2802" w:rsidRDefault="00AF2802" w:rsidP="00AF2802">
      <w:pPr>
        <w:pStyle w:val="BodyText"/>
        <w:spacing w:after="520" w:line="240" w:lineRule="auto"/>
        <w:rPr>
          <w:rFonts w:cs="Arial"/>
        </w:rPr>
      </w:pPr>
      <w:r w:rsidRPr="00524144">
        <w:rPr>
          <w:rFonts w:cs="Arial"/>
        </w:rPr>
        <w:t xml:space="preserve">След началния период дозата трябва да бъде понижена до 200 </w:t>
      </w:r>
      <w:r w:rsidRPr="00524144">
        <w:rPr>
          <w:rFonts w:cs="Arial"/>
          <w:lang w:val="en-US" w:bidi="en-US"/>
        </w:rPr>
        <w:t xml:space="preserve">mg </w:t>
      </w:r>
      <w:r w:rsidRPr="00524144">
        <w:rPr>
          <w:rFonts w:cs="Arial"/>
        </w:rPr>
        <w:t xml:space="preserve">дневно или по-малко, ако е подходящо. Рядко е възможно пациентите да се нуждаят от по-голяма поддържаща доза. Поддържащата доза трябва периодично да се оценява, особено ако надвишава 200 </w:t>
      </w:r>
      <w:r w:rsidRPr="00524144">
        <w:rPr>
          <w:rFonts w:cs="Arial"/>
          <w:lang w:val="en-US" w:bidi="en-US"/>
        </w:rPr>
        <w:t xml:space="preserve">mg </w:t>
      </w:r>
      <w:r w:rsidRPr="00524144">
        <w:rPr>
          <w:rFonts w:cs="Arial"/>
        </w:rPr>
        <w:t>дневно.</w:t>
      </w:r>
    </w:p>
    <w:p w14:paraId="1298B988" w14:textId="77777777" w:rsidR="00AF2802" w:rsidRDefault="00AF2802" w:rsidP="00AF2802">
      <w:pPr>
        <w:pStyle w:val="BodyText"/>
        <w:spacing w:line="240" w:lineRule="auto"/>
        <w:rPr>
          <w:rFonts w:cs="Arial"/>
          <w:lang w:val="en-US"/>
        </w:rPr>
      </w:pPr>
      <w:r>
        <w:rPr>
          <w:rFonts w:cs="Arial"/>
        </w:rPr>
        <w:t>Общи указания</w:t>
      </w:r>
      <w:r>
        <w:rPr>
          <w:rFonts w:cs="Arial"/>
          <w:lang w:val="en-US"/>
        </w:rPr>
        <w:t>:</w:t>
      </w:r>
    </w:p>
    <w:p w14:paraId="0BD9899E" w14:textId="45A2D380" w:rsidR="00AF2802" w:rsidRPr="00AF2802" w:rsidRDefault="00AF2802" w:rsidP="00AF2802">
      <w:pPr>
        <w:pStyle w:val="BodyText"/>
        <w:spacing w:after="520" w:line="240" w:lineRule="auto"/>
        <w:rPr>
          <w:rFonts w:cs="Arial"/>
          <w:lang w:val="en-US"/>
        </w:rPr>
      </w:pPr>
      <w:r w:rsidRPr="00524144">
        <w:rPr>
          <w:rFonts w:cs="Arial"/>
          <w:i/>
          <w:iCs/>
        </w:rPr>
        <w:t>Начално дозиране</w:t>
      </w:r>
    </w:p>
    <w:p w14:paraId="33811DDC" w14:textId="77777777" w:rsidR="00AF2802" w:rsidRPr="00524144" w:rsidRDefault="00AF2802" w:rsidP="00AF2802">
      <w:pPr>
        <w:pStyle w:val="BodyText"/>
        <w:spacing w:after="520"/>
        <w:rPr>
          <w:rFonts w:cs="Arial"/>
        </w:rPr>
      </w:pPr>
      <w:r w:rsidRPr="00524144">
        <w:rPr>
          <w:rFonts w:cs="Arial"/>
        </w:rPr>
        <w:t>Необходими са високи начални дози за бързо достигане на адекватни тъканни концентрации.</w:t>
      </w:r>
    </w:p>
    <w:p w14:paraId="7B6341E2" w14:textId="77777777" w:rsidR="00AF2802" w:rsidRPr="00524144" w:rsidRDefault="00AF2802" w:rsidP="00AF2802">
      <w:pPr>
        <w:pStyle w:val="BodyText"/>
        <w:rPr>
          <w:rFonts w:cs="Arial"/>
        </w:rPr>
      </w:pPr>
      <w:r w:rsidRPr="00524144">
        <w:rPr>
          <w:rFonts w:cs="Arial"/>
          <w:i/>
          <w:iCs/>
        </w:rPr>
        <w:t>Поддържащо лечение</w:t>
      </w:r>
    </w:p>
    <w:p w14:paraId="29E36773" w14:textId="77777777" w:rsidR="00AF2802" w:rsidRPr="00524144" w:rsidRDefault="00AF2802" w:rsidP="00AF2802">
      <w:pPr>
        <w:pStyle w:val="BodyText"/>
        <w:rPr>
          <w:rFonts w:cs="Arial"/>
        </w:rPr>
      </w:pPr>
      <w:r w:rsidRPr="00524144">
        <w:rPr>
          <w:rFonts w:cs="Arial"/>
        </w:rPr>
        <w:t xml:space="preserve">Твърде високи дози по време на поддържащото лечение могат да предизвикат нежелани ефекти, за които се приема, че са свързани с високи тъканни концентрации на </w:t>
      </w: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 </w:t>
      </w:r>
      <w:r w:rsidRPr="00524144">
        <w:rPr>
          <w:rFonts w:cs="Arial"/>
        </w:rPr>
        <w:lastRenderedPageBreak/>
        <w:t xml:space="preserve">и неговите </w:t>
      </w:r>
      <w:proofErr w:type="spellStart"/>
      <w:r w:rsidRPr="00524144">
        <w:rPr>
          <w:rFonts w:cs="Arial"/>
        </w:rPr>
        <w:t>метаболити</w:t>
      </w:r>
      <w:proofErr w:type="spellEnd"/>
      <w:r w:rsidRPr="00524144">
        <w:rPr>
          <w:rFonts w:cs="Arial"/>
        </w:rPr>
        <w:t>.</w:t>
      </w:r>
    </w:p>
    <w:p w14:paraId="1404736F" w14:textId="77777777" w:rsidR="00AF2802" w:rsidRPr="00524144" w:rsidRDefault="00AF2802" w:rsidP="00AF2802">
      <w:pPr>
        <w:pStyle w:val="BodyText"/>
        <w:spacing w:after="520"/>
        <w:rPr>
          <w:rFonts w:cs="Arial"/>
        </w:rPr>
      </w:pP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 се свързва здраво с протеините, като има среден плазмен </w:t>
      </w:r>
      <w:proofErr w:type="spellStart"/>
      <w:r w:rsidRPr="00524144">
        <w:rPr>
          <w:rFonts w:cs="Arial"/>
        </w:rPr>
        <w:t>полуживот</w:t>
      </w:r>
      <w:proofErr w:type="spellEnd"/>
      <w:r w:rsidRPr="00524144">
        <w:rPr>
          <w:rFonts w:cs="Arial"/>
        </w:rPr>
        <w:t xml:space="preserve"> от 50 дни (съобщавани граници 20-100 дни). От това следва, че е необходимо достатъчно време за достигане на ново равновесно състояние на разпределение след промяна в дозировката. Особено важно е да се прилага минималната ефективна доза и пациентът да се проследява периодично за регистриране на клинични признаци за предозиране. При установяването им, терапията трябва да бъде съответно коригирана.</w:t>
      </w:r>
    </w:p>
    <w:p w14:paraId="09CD15D6" w14:textId="77777777" w:rsidR="00AF2802" w:rsidRPr="00524144" w:rsidRDefault="00AF2802" w:rsidP="00AF2802">
      <w:pPr>
        <w:pStyle w:val="BodyText"/>
        <w:rPr>
          <w:rFonts w:cs="Arial"/>
        </w:rPr>
      </w:pPr>
      <w:r w:rsidRPr="00524144">
        <w:rPr>
          <w:rFonts w:cs="Arial"/>
          <w:i/>
          <w:iCs/>
        </w:rPr>
        <w:t>Понижаване на дозата/прекратяване на лечението</w:t>
      </w:r>
    </w:p>
    <w:p w14:paraId="1BCB622D" w14:textId="77777777" w:rsidR="00AF2802" w:rsidRPr="00524144" w:rsidRDefault="00AF2802" w:rsidP="00AF2802">
      <w:pPr>
        <w:pStyle w:val="BodyText"/>
        <w:spacing w:after="520"/>
        <w:rPr>
          <w:rFonts w:cs="Arial"/>
        </w:rPr>
      </w:pPr>
      <w:r w:rsidRPr="00524144">
        <w:rPr>
          <w:rFonts w:cs="Arial"/>
        </w:rPr>
        <w:t xml:space="preserve">Нежеланите ефекти бавно отзвучават с намаляване на тъканните концентрации. След прекратяване на лечението, тъканно свързания остатъчен </w:t>
      </w: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 може да </w:t>
      </w:r>
      <w:proofErr w:type="spellStart"/>
      <w:r w:rsidRPr="00524144">
        <w:rPr>
          <w:rFonts w:cs="Arial"/>
        </w:rPr>
        <w:t>протектира</w:t>
      </w:r>
      <w:proofErr w:type="spellEnd"/>
      <w:r w:rsidRPr="00524144">
        <w:rPr>
          <w:rFonts w:cs="Arial"/>
        </w:rPr>
        <w:t xml:space="preserve"> пациента за още около месец. Все пак трябва да се има предвид възможността от възстановяване на аритмията в този период. При пациенти с потенциално летални аритмии дългият </w:t>
      </w:r>
      <w:proofErr w:type="spellStart"/>
      <w:r w:rsidRPr="00524144">
        <w:rPr>
          <w:rFonts w:cs="Arial"/>
        </w:rPr>
        <w:t>полуживот</w:t>
      </w:r>
      <w:proofErr w:type="spellEnd"/>
      <w:r w:rsidRPr="00524144">
        <w:rPr>
          <w:rFonts w:cs="Arial"/>
        </w:rPr>
        <w:t xml:space="preserve"> е ценна предпазна мярка, тъй като пропускането на някоя от обичайните дози не повлиява съществено терапевтичния ефект.</w:t>
      </w:r>
    </w:p>
    <w:p w14:paraId="64820AFF" w14:textId="77777777" w:rsidR="00AF2802" w:rsidRPr="00524144" w:rsidRDefault="00AF2802" w:rsidP="00AF2802">
      <w:pPr>
        <w:pStyle w:val="BodyText"/>
        <w:rPr>
          <w:rFonts w:cs="Arial"/>
        </w:rPr>
      </w:pPr>
      <w:r w:rsidRPr="00524144">
        <w:rPr>
          <w:rFonts w:cs="Arial"/>
          <w:i/>
          <w:iCs/>
        </w:rPr>
        <w:t>Педиатрична популация</w:t>
      </w:r>
    </w:p>
    <w:p w14:paraId="6BECD0BF" w14:textId="77777777" w:rsidR="00AF2802" w:rsidRPr="00524144" w:rsidRDefault="00AF2802" w:rsidP="00AF2802">
      <w:pPr>
        <w:pStyle w:val="BodyText"/>
        <w:spacing w:after="520" w:line="259" w:lineRule="auto"/>
        <w:rPr>
          <w:rFonts w:cs="Arial"/>
        </w:rPr>
      </w:pPr>
      <w:r w:rsidRPr="00524144">
        <w:rPr>
          <w:rFonts w:cs="Arial"/>
        </w:rPr>
        <w:t xml:space="preserve">Безопасността и ефикасността от лечението с </w:t>
      </w: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 при деца не е установена. Наличните до момента данни са описани в точки 5.1 и 5.2.</w:t>
      </w:r>
    </w:p>
    <w:p w14:paraId="77110FBE" w14:textId="77777777" w:rsidR="00AF2802" w:rsidRPr="00524144" w:rsidRDefault="00AF2802" w:rsidP="00AF2802">
      <w:pPr>
        <w:pStyle w:val="BodyText"/>
        <w:rPr>
          <w:rFonts w:cs="Arial"/>
        </w:rPr>
      </w:pPr>
      <w:r w:rsidRPr="00524144">
        <w:rPr>
          <w:rFonts w:cs="Arial"/>
          <w:i/>
          <w:iCs/>
        </w:rPr>
        <w:t>Пациенти в старческа възраст</w:t>
      </w:r>
    </w:p>
    <w:p w14:paraId="6495DCA4" w14:textId="77777777" w:rsidR="00AF2802" w:rsidRPr="00524144" w:rsidRDefault="00AF2802" w:rsidP="00AF2802">
      <w:pPr>
        <w:pStyle w:val="BodyText"/>
        <w:spacing w:after="520"/>
        <w:rPr>
          <w:rFonts w:cs="Arial"/>
        </w:rPr>
      </w:pPr>
      <w:r w:rsidRPr="00524144">
        <w:rPr>
          <w:rFonts w:cs="Arial"/>
        </w:rPr>
        <w:t xml:space="preserve">Както и при всички останали пациенти е важно да се използва минималната ефективна доза. Въпреки, че няма данни за необходимост от различен дозировъчен режим за тази група пациенти, те могат да са по-склонни към развитие на </w:t>
      </w:r>
      <w:proofErr w:type="spellStart"/>
      <w:r w:rsidRPr="00524144">
        <w:rPr>
          <w:rFonts w:cs="Arial"/>
        </w:rPr>
        <w:t>брадикардия</w:t>
      </w:r>
      <w:proofErr w:type="spellEnd"/>
      <w:r w:rsidRPr="00524144">
        <w:rPr>
          <w:rFonts w:cs="Arial"/>
        </w:rPr>
        <w:t xml:space="preserve"> и </w:t>
      </w:r>
      <w:proofErr w:type="spellStart"/>
      <w:r w:rsidRPr="00524144">
        <w:rPr>
          <w:rFonts w:cs="Arial"/>
        </w:rPr>
        <w:t>проводни</w:t>
      </w:r>
      <w:proofErr w:type="spellEnd"/>
      <w:r w:rsidRPr="00524144">
        <w:rPr>
          <w:rFonts w:cs="Arial"/>
        </w:rPr>
        <w:t xml:space="preserve"> нарушения при използване на твърде високи дози. Особено внимателно трябва да се проследява </w:t>
      </w:r>
      <w:proofErr w:type="spellStart"/>
      <w:r w:rsidRPr="00524144">
        <w:rPr>
          <w:rFonts w:cs="Arial"/>
        </w:rPr>
        <w:t>тиреоидната</w:t>
      </w:r>
      <w:proofErr w:type="spellEnd"/>
      <w:r w:rsidRPr="00524144">
        <w:rPr>
          <w:rFonts w:cs="Arial"/>
        </w:rPr>
        <w:t xml:space="preserve"> функция (вж. точка 4.3,4.4 и 4.8).</w:t>
      </w:r>
    </w:p>
    <w:p w14:paraId="643E59B7" w14:textId="77777777" w:rsidR="00AF2802" w:rsidRPr="002E6614" w:rsidRDefault="00AF2802" w:rsidP="002E6614">
      <w:pPr>
        <w:pStyle w:val="Heading3"/>
        <w:rPr>
          <w:u w:val="single"/>
        </w:rPr>
      </w:pPr>
      <w:r w:rsidRPr="002E6614">
        <w:rPr>
          <w:u w:val="single"/>
        </w:rPr>
        <w:t>Начин на приложение</w:t>
      </w:r>
    </w:p>
    <w:p w14:paraId="23C0271C" w14:textId="03912D48" w:rsidR="00AF2802" w:rsidRDefault="00AF2802" w:rsidP="00D92B66">
      <w:pPr>
        <w:pStyle w:val="BodyText"/>
        <w:rPr>
          <w:rFonts w:cs="Arial"/>
        </w:rPr>
      </w:pPr>
      <w:r w:rsidRPr="00524144">
        <w:rPr>
          <w:rFonts w:cs="Arial"/>
        </w:rPr>
        <w:t>Перорално приложение.</w:t>
      </w:r>
    </w:p>
    <w:p w14:paraId="7382E7A3" w14:textId="77777777" w:rsidR="00D92B66" w:rsidRPr="00D92B66" w:rsidRDefault="00D92B66" w:rsidP="00D92B66">
      <w:pPr>
        <w:pStyle w:val="BodyText"/>
        <w:rPr>
          <w:rFonts w:cs="Arial"/>
        </w:rPr>
      </w:pPr>
    </w:p>
    <w:p w14:paraId="455D6048" w14:textId="7FFD592A" w:rsidR="002C50EE" w:rsidRDefault="002C50EE" w:rsidP="002C50EE">
      <w:pPr>
        <w:pStyle w:val="Heading2"/>
      </w:pPr>
      <w:r>
        <w:t>4.3. Противопоказания</w:t>
      </w:r>
    </w:p>
    <w:p w14:paraId="5C03A2C7" w14:textId="69CE9866" w:rsidR="00D92B66" w:rsidRPr="00524144" w:rsidRDefault="00D92B66" w:rsidP="00CD4C50">
      <w:pPr>
        <w:pStyle w:val="BodyText"/>
        <w:ind w:left="1240" w:hanging="1240"/>
        <w:rPr>
          <w:rFonts w:cs="Arial"/>
        </w:rPr>
      </w:pPr>
      <w:r w:rsidRPr="00524144">
        <w:rPr>
          <w:rFonts w:cs="Arial"/>
          <w:lang w:val="en-US" w:bidi="en-US"/>
        </w:rPr>
        <w:t>•</w:t>
      </w:r>
      <w:r w:rsidRPr="00524144">
        <w:rPr>
          <w:rFonts w:cs="Arial"/>
        </w:rPr>
        <w:tab/>
      </w:r>
      <w:bookmarkStart w:id="2" w:name="_Hlk69137416"/>
      <w:r w:rsidRPr="00524144">
        <w:rPr>
          <w:rFonts w:cs="Arial"/>
        </w:rPr>
        <w:t xml:space="preserve">Установена свръхчувствителност към </w:t>
      </w: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>, или към някое от помощните</w:t>
      </w:r>
      <w:r w:rsidR="00CD4C50">
        <w:rPr>
          <w:rFonts w:cs="Arial"/>
          <w:lang w:val="en-US"/>
        </w:rPr>
        <w:t xml:space="preserve"> </w:t>
      </w:r>
      <w:r w:rsidRPr="00524144">
        <w:rPr>
          <w:rFonts w:cs="Arial"/>
        </w:rPr>
        <w:t xml:space="preserve">вещества, изброени в точка 6.1. Молекулата на </w:t>
      </w: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 съдържа йод (в една таблетка от 200 </w:t>
      </w:r>
      <w:r w:rsidRPr="00524144">
        <w:rPr>
          <w:rFonts w:cs="Arial"/>
          <w:lang w:val="en-US" w:bidi="en-US"/>
        </w:rPr>
        <w:t xml:space="preserve">mg </w:t>
      </w:r>
      <w:r w:rsidRPr="00524144">
        <w:rPr>
          <w:rFonts w:cs="Arial"/>
        </w:rPr>
        <w:t xml:space="preserve">се съдържа около 75 </w:t>
      </w:r>
      <w:r w:rsidRPr="00524144">
        <w:rPr>
          <w:rFonts w:cs="Arial"/>
          <w:lang w:val="en-US" w:bidi="en-US"/>
        </w:rPr>
        <w:t xml:space="preserve">mg </w:t>
      </w:r>
      <w:r w:rsidRPr="00524144">
        <w:rPr>
          <w:rFonts w:cs="Arial"/>
        </w:rPr>
        <w:t>йод), поради което са възможни реакции на свръхчувствителност към йод или йод-съдържащи продукти.</w:t>
      </w:r>
    </w:p>
    <w:p w14:paraId="12888529" w14:textId="77777777" w:rsidR="00D92B66" w:rsidRPr="00524144" w:rsidRDefault="00D92B66" w:rsidP="00CD4C50">
      <w:pPr>
        <w:pStyle w:val="BodyText"/>
        <w:tabs>
          <w:tab w:val="left" w:pos="1276"/>
        </w:tabs>
        <w:ind w:left="1240" w:hanging="1240"/>
        <w:rPr>
          <w:rFonts w:cs="Arial"/>
        </w:rPr>
      </w:pPr>
      <w:r w:rsidRPr="00524144">
        <w:rPr>
          <w:rFonts w:cs="Arial"/>
        </w:rPr>
        <w:lastRenderedPageBreak/>
        <w:t>•</w:t>
      </w:r>
      <w:r w:rsidRPr="00524144">
        <w:rPr>
          <w:rFonts w:cs="Arial"/>
        </w:rPr>
        <w:tab/>
        <w:t xml:space="preserve">Синусова </w:t>
      </w:r>
      <w:proofErr w:type="spellStart"/>
      <w:r w:rsidRPr="00524144">
        <w:rPr>
          <w:rFonts w:cs="Arial"/>
        </w:rPr>
        <w:t>брадикардия</w:t>
      </w:r>
      <w:proofErr w:type="spellEnd"/>
      <w:r w:rsidRPr="00524144">
        <w:rPr>
          <w:rFonts w:cs="Arial"/>
        </w:rPr>
        <w:t xml:space="preserve"> и </w:t>
      </w:r>
      <w:r w:rsidRPr="00524144">
        <w:rPr>
          <w:rFonts w:cs="Arial"/>
          <w:lang w:val="en-US" w:bidi="en-US"/>
        </w:rPr>
        <w:t>SA</w:t>
      </w:r>
      <w:r w:rsidRPr="00524144">
        <w:rPr>
          <w:rFonts w:cs="Arial"/>
        </w:rPr>
        <w:t xml:space="preserve">-блок. При пациенти с тежки </w:t>
      </w:r>
      <w:proofErr w:type="spellStart"/>
      <w:r w:rsidRPr="00524144">
        <w:rPr>
          <w:rFonts w:cs="Arial"/>
        </w:rPr>
        <w:t>проводни</w:t>
      </w:r>
      <w:proofErr w:type="spellEnd"/>
      <w:r w:rsidRPr="00524144">
        <w:rPr>
          <w:rFonts w:cs="Arial"/>
        </w:rPr>
        <w:t xml:space="preserve"> нарушения (</w:t>
      </w:r>
      <w:proofErr w:type="spellStart"/>
      <w:r w:rsidRPr="00524144">
        <w:rPr>
          <w:rFonts w:cs="Arial"/>
        </w:rPr>
        <w:t>високостепенен</w:t>
      </w:r>
      <w:proofErr w:type="spellEnd"/>
      <w:r w:rsidRPr="00524144">
        <w:rPr>
          <w:rFonts w:cs="Arial"/>
        </w:rPr>
        <w:t xml:space="preserve"> </w:t>
      </w:r>
      <w:r w:rsidRPr="00524144">
        <w:rPr>
          <w:rFonts w:cs="Arial"/>
          <w:lang w:val="en-US" w:bidi="en-US"/>
        </w:rPr>
        <w:t>AV</w:t>
      </w:r>
      <w:r w:rsidRPr="00524144">
        <w:rPr>
          <w:rFonts w:cs="Arial"/>
        </w:rPr>
        <w:t xml:space="preserve">-блок, би- и </w:t>
      </w:r>
      <w:proofErr w:type="spellStart"/>
      <w:r w:rsidRPr="00524144">
        <w:rPr>
          <w:rFonts w:cs="Arial"/>
        </w:rPr>
        <w:t>трифасцикуларни</w:t>
      </w:r>
      <w:proofErr w:type="spellEnd"/>
      <w:r w:rsidRPr="00524144">
        <w:rPr>
          <w:rFonts w:cs="Arial"/>
        </w:rPr>
        <w:t xml:space="preserve"> блокове) или болест на синусовия възел, </w:t>
      </w: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 може да се прилага само ако има функциониращ пейсмейкър.</w:t>
      </w:r>
    </w:p>
    <w:p w14:paraId="1A6939B5" w14:textId="77777777" w:rsidR="00D92B66" w:rsidRPr="00524144" w:rsidRDefault="00D92B66" w:rsidP="00CD4C50">
      <w:pPr>
        <w:pStyle w:val="BodyText"/>
        <w:tabs>
          <w:tab w:val="left" w:pos="1276"/>
        </w:tabs>
        <w:ind w:left="1276" w:hanging="1276"/>
        <w:rPr>
          <w:rFonts w:cs="Arial"/>
        </w:rPr>
      </w:pPr>
      <w:r w:rsidRPr="00524144">
        <w:rPr>
          <w:rFonts w:cs="Arial"/>
        </w:rPr>
        <w:t>•</w:t>
      </w:r>
      <w:r w:rsidRPr="00524144">
        <w:rPr>
          <w:rFonts w:cs="Arial"/>
        </w:rPr>
        <w:tab/>
        <w:t xml:space="preserve">Наличие или анамнеза за </w:t>
      </w:r>
      <w:proofErr w:type="spellStart"/>
      <w:r w:rsidRPr="00524144">
        <w:rPr>
          <w:rFonts w:cs="Arial"/>
        </w:rPr>
        <w:t>тиреоидна</w:t>
      </w:r>
      <w:proofErr w:type="spellEnd"/>
      <w:r w:rsidRPr="00524144">
        <w:rPr>
          <w:rFonts w:cs="Arial"/>
        </w:rPr>
        <w:t xml:space="preserve"> </w:t>
      </w:r>
      <w:proofErr w:type="spellStart"/>
      <w:r w:rsidRPr="00524144">
        <w:rPr>
          <w:rFonts w:cs="Arial"/>
        </w:rPr>
        <w:t>дисфункция</w:t>
      </w:r>
      <w:proofErr w:type="spellEnd"/>
      <w:r w:rsidRPr="00524144">
        <w:rPr>
          <w:rFonts w:cs="Arial"/>
        </w:rPr>
        <w:t>. Преди началото на терапията на всички пациенти трябва да се провеждат тестове за функцията на щитовидната жлеза.</w:t>
      </w:r>
    </w:p>
    <w:p w14:paraId="51D796FD" w14:textId="77777777" w:rsidR="00D92B66" w:rsidRPr="00524144" w:rsidRDefault="00D92B66" w:rsidP="00CD4C50">
      <w:pPr>
        <w:pStyle w:val="BodyText"/>
        <w:tabs>
          <w:tab w:val="left" w:pos="1276"/>
        </w:tabs>
        <w:rPr>
          <w:rFonts w:cs="Arial"/>
        </w:rPr>
      </w:pPr>
      <w:r w:rsidRPr="00524144">
        <w:rPr>
          <w:rFonts w:cs="Arial"/>
        </w:rPr>
        <w:t>•</w:t>
      </w:r>
      <w:r w:rsidRPr="00524144">
        <w:rPr>
          <w:rFonts w:cs="Arial"/>
        </w:rPr>
        <w:tab/>
        <w:t>Бременност, освен при извънредни обстоятелства (вж. точка 4.6).</w:t>
      </w:r>
    </w:p>
    <w:p w14:paraId="56C857A1" w14:textId="77777777" w:rsidR="00D92B66" w:rsidRPr="00524144" w:rsidRDefault="00D92B66" w:rsidP="00CD4C50">
      <w:pPr>
        <w:pStyle w:val="BodyText"/>
        <w:tabs>
          <w:tab w:val="left" w:pos="1276"/>
        </w:tabs>
        <w:ind w:left="1276" w:hanging="1276"/>
        <w:rPr>
          <w:rFonts w:cs="Arial"/>
        </w:rPr>
      </w:pPr>
      <w:r w:rsidRPr="00524144">
        <w:rPr>
          <w:rFonts w:cs="Arial"/>
        </w:rPr>
        <w:t>•</w:t>
      </w:r>
      <w:r w:rsidRPr="00524144">
        <w:rPr>
          <w:rFonts w:cs="Arial"/>
        </w:rPr>
        <w:tab/>
        <w:t>Кърмене (вж. точка 4.6).</w:t>
      </w:r>
    </w:p>
    <w:p w14:paraId="5ED68EA8" w14:textId="77777777" w:rsidR="00D92B66" w:rsidRPr="00524144" w:rsidRDefault="00D92B66" w:rsidP="00D92B66">
      <w:pPr>
        <w:pStyle w:val="BodyText"/>
        <w:tabs>
          <w:tab w:val="left" w:pos="1152"/>
        </w:tabs>
        <w:spacing w:after="520" w:line="240" w:lineRule="auto"/>
        <w:ind w:left="1240" w:hanging="1240"/>
        <w:rPr>
          <w:rFonts w:cs="Arial"/>
        </w:rPr>
      </w:pPr>
    </w:p>
    <w:p w14:paraId="682BB4B2" w14:textId="77777777" w:rsidR="00D92B66" w:rsidRPr="00524144" w:rsidRDefault="00D92B66" w:rsidP="00CD4C50">
      <w:pPr>
        <w:pStyle w:val="BodyText"/>
        <w:tabs>
          <w:tab w:val="left" w:pos="1276"/>
        </w:tabs>
        <w:spacing w:after="520" w:line="240" w:lineRule="auto"/>
        <w:ind w:left="1240" w:hanging="1240"/>
        <w:rPr>
          <w:rFonts w:cs="Arial"/>
        </w:rPr>
      </w:pPr>
      <w:r w:rsidRPr="00524144">
        <w:rPr>
          <w:rFonts w:cs="Arial"/>
        </w:rPr>
        <w:t>•</w:t>
      </w:r>
      <w:r w:rsidRPr="00524144">
        <w:rPr>
          <w:rFonts w:cs="Arial"/>
        </w:rPr>
        <w:tab/>
        <w:t xml:space="preserve">Едновременно приложение на </w:t>
      </w: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 с лекарствени продукти, които удължават  интервала и предизвикат </w:t>
      </w:r>
      <w:proofErr w:type="spellStart"/>
      <w:r w:rsidRPr="00524144">
        <w:rPr>
          <w:rFonts w:cs="Arial"/>
          <w:i/>
          <w:iCs/>
          <w:lang w:val="en-US" w:bidi="en-US"/>
        </w:rPr>
        <w:t>torsades</w:t>
      </w:r>
      <w:proofErr w:type="spellEnd"/>
      <w:r w:rsidRPr="00524144">
        <w:rPr>
          <w:rFonts w:cs="Arial"/>
          <w:i/>
          <w:iCs/>
          <w:lang w:val="en-US" w:bidi="en-US"/>
        </w:rPr>
        <w:t xml:space="preserve"> de pointes </w:t>
      </w:r>
      <w:r w:rsidRPr="00524144">
        <w:rPr>
          <w:rFonts w:cs="Arial"/>
          <w:i/>
          <w:iCs/>
        </w:rPr>
        <w:t>е</w:t>
      </w:r>
      <w:r w:rsidRPr="00524144">
        <w:rPr>
          <w:rFonts w:cs="Arial"/>
        </w:rPr>
        <w:t xml:space="preserve"> противопоказано (вж. точка 4.5):</w:t>
      </w:r>
    </w:p>
    <w:p w14:paraId="5029D1B9" w14:textId="251FA85A" w:rsidR="00D92B66" w:rsidRPr="00D92B66" w:rsidRDefault="00D92B66" w:rsidP="00D92B66">
      <w:pPr>
        <w:pStyle w:val="BodyText"/>
        <w:numPr>
          <w:ilvl w:val="0"/>
          <w:numId w:val="14"/>
        </w:numPr>
      </w:pPr>
      <w:r w:rsidRPr="00D92B66">
        <w:t xml:space="preserve">Клас </w:t>
      </w:r>
      <w:proofErr w:type="spellStart"/>
      <w:r w:rsidRPr="00D92B66">
        <w:t>la</w:t>
      </w:r>
      <w:proofErr w:type="spellEnd"/>
      <w:r w:rsidRPr="00D92B66">
        <w:t xml:space="preserve"> </w:t>
      </w:r>
      <w:proofErr w:type="spellStart"/>
      <w:r w:rsidRPr="00D92B66">
        <w:t>антиаритмични</w:t>
      </w:r>
      <w:proofErr w:type="spellEnd"/>
      <w:r w:rsidRPr="00D92B66">
        <w:t xml:space="preserve"> лекарствени продукти (напр. </w:t>
      </w:r>
      <w:proofErr w:type="spellStart"/>
      <w:r w:rsidRPr="00D92B66">
        <w:t>хинидин</w:t>
      </w:r>
      <w:proofErr w:type="spellEnd"/>
      <w:r w:rsidRPr="00D92B66">
        <w:t xml:space="preserve">, </w:t>
      </w:r>
      <w:proofErr w:type="spellStart"/>
      <w:r w:rsidRPr="00D92B66">
        <w:t>дизопирамид</w:t>
      </w:r>
      <w:proofErr w:type="spellEnd"/>
      <w:r w:rsidRPr="00D92B66">
        <w:t>)</w:t>
      </w:r>
    </w:p>
    <w:p w14:paraId="33BBE432" w14:textId="086DE97B" w:rsidR="00D92B66" w:rsidRPr="00D92B66" w:rsidRDefault="00D92B66" w:rsidP="00D92B66">
      <w:pPr>
        <w:pStyle w:val="BodyText"/>
        <w:numPr>
          <w:ilvl w:val="0"/>
          <w:numId w:val="14"/>
        </w:numPr>
      </w:pPr>
      <w:proofErr w:type="spellStart"/>
      <w:r w:rsidRPr="00D92B66">
        <w:t>Соталол</w:t>
      </w:r>
      <w:proofErr w:type="spellEnd"/>
    </w:p>
    <w:p w14:paraId="4A2E2483" w14:textId="490353F9" w:rsidR="00D92B66" w:rsidRPr="00D92B66" w:rsidRDefault="00D92B66" w:rsidP="00D92B66">
      <w:pPr>
        <w:pStyle w:val="BodyText"/>
        <w:numPr>
          <w:ilvl w:val="0"/>
          <w:numId w:val="14"/>
        </w:numPr>
      </w:pPr>
      <w:proofErr w:type="spellStart"/>
      <w:r w:rsidRPr="00D92B66">
        <w:t>Еритромицин</w:t>
      </w:r>
      <w:proofErr w:type="spellEnd"/>
      <w:r w:rsidRPr="00D92B66">
        <w:t xml:space="preserve"> за интравенозно приложение</w:t>
      </w:r>
    </w:p>
    <w:p w14:paraId="70CF7997" w14:textId="782D0F06" w:rsidR="00D92B66" w:rsidRPr="00D92B66" w:rsidRDefault="00D92B66" w:rsidP="00D92B66">
      <w:pPr>
        <w:pStyle w:val="BodyText"/>
        <w:numPr>
          <w:ilvl w:val="0"/>
          <w:numId w:val="14"/>
        </w:numPr>
      </w:pPr>
      <w:r w:rsidRPr="00D92B66">
        <w:t xml:space="preserve">Някои </w:t>
      </w:r>
      <w:proofErr w:type="spellStart"/>
      <w:r w:rsidRPr="00D92B66">
        <w:t>антипсихотици</w:t>
      </w:r>
      <w:proofErr w:type="spellEnd"/>
      <w:r w:rsidRPr="00D92B66">
        <w:t xml:space="preserve"> (напр. </w:t>
      </w:r>
      <w:proofErr w:type="spellStart"/>
      <w:r w:rsidRPr="00D92B66">
        <w:t>хлорпромазин</w:t>
      </w:r>
      <w:proofErr w:type="spellEnd"/>
      <w:r w:rsidRPr="00D92B66">
        <w:t xml:space="preserve">, </w:t>
      </w:r>
      <w:proofErr w:type="spellStart"/>
      <w:r w:rsidRPr="00D92B66">
        <w:t>тиоридазин</w:t>
      </w:r>
      <w:proofErr w:type="spellEnd"/>
      <w:r w:rsidRPr="00D92B66">
        <w:t xml:space="preserve">, </w:t>
      </w:r>
      <w:proofErr w:type="spellStart"/>
      <w:r w:rsidRPr="00D92B66">
        <w:t>пимозид</w:t>
      </w:r>
      <w:proofErr w:type="spellEnd"/>
      <w:r w:rsidRPr="00D92B66">
        <w:t xml:space="preserve">, </w:t>
      </w:r>
      <w:proofErr w:type="spellStart"/>
      <w:r w:rsidRPr="00D92B66">
        <w:t>халоперидол</w:t>
      </w:r>
      <w:proofErr w:type="spellEnd"/>
      <w:r w:rsidRPr="00D92B66">
        <w:t xml:space="preserve">, </w:t>
      </w:r>
      <w:proofErr w:type="spellStart"/>
      <w:r w:rsidRPr="00D92B66">
        <w:t>амисулпирид</w:t>
      </w:r>
      <w:proofErr w:type="spellEnd"/>
      <w:r w:rsidRPr="00D92B66">
        <w:t>)</w:t>
      </w:r>
    </w:p>
    <w:bookmarkEnd w:id="2"/>
    <w:p w14:paraId="35529153" w14:textId="77777777" w:rsidR="00D92B66" w:rsidRPr="00D92B66" w:rsidRDefault="00D92B66" w:rsidP="00D92B66"/>
    <w:p w14:paraId="5274E959" w14:textId="77777777" w:rsidR="00D92B66" w:rsidRPr="00D92B66" w:rsidRDefault="00D92B66" w:rsidP="00D92B66"/>
    <w:p w14:paraId="2A4373D0" w14:textId="38922BD2" w:rsidR="002C50EE" w:rsidRDefault="002C50EE" w:rsidP="002C50EE">
      <w:pPr>
        <w:pStyle w:val="Heading2"/>
      </w:pPr>
      <w:r>
        <w:t>4.4. Специални предупреждения и предпазни мерки при употреба</w:t>
      </w:r>
    </w:p>
    <w:p w14:paraId="09F93103" w14:textId="77777777" w:rsidR="00D92B66" w:rsidRPr="00524144" w:rsidRDefault="00D92B66" w:rsidP="00D92B66">
      <w:pPr>
        <w:pStyle w:val="BodyText"/>
        <w:spacing w:after="80" w:line="240" w:lineRule="auto"/>
        <w:rPr>
          <w:rFonts w:cs="Arial"/>
        </w:rPr>
      </w:pP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 може да предизвика сериозни нежелани реакции със засягане на очите, сърцето, белия дроб, черния дроб, щитовидната жлеза, кожата и периферната нервна система. Пациентите, провеждащи продължително лечение трябва внимателно да бъдат проследявани, тъй като тези реакции могат да се проявят по-късно във времето. Необходимо е да се дава минималната ефективна поддържаща доза, защото нежеланите реакции обикновено са </w:t>
      </w:r>
      <w:proofErr w:type="spellStart"/>
      <w:r w:rsidRPr="00524144">
        <w:rPr>
          <w:rFonts w:cs="Arial"/>
        </w:rPr>
        <w:t>дозозависими</w:t>
      </w:r>
      <w:proofErr w:type="spellEnd"/>
      <w:r w:rsidRPr="00524144">
        <w:rPr>
          <w:rFonts w:cs="Arial"/>
        </w:rPr>
        <w:t>.</w:t>
      </w:r>
    </w:p>
    <w:p w14:paraId="37D9F2AB" w14:textId="77777777" w:rsidR="00D92B66" w:rsidRPr="00524144" w:rsidRDefault="00D92B66" w:rsidP="00D92B66">
      <w:pPr>
        <w:pStyle w:val="BodyText"/>
        <w:spacing w:after="620" w:line="240" w:lineRule="auto"/>
        <w:rPr>
          <w:rFonts w:cs="Arial"/>
        </w:rPr>
      </w:pPr>
      <w:r w:rsidRPr="00524144">
        <w:rPr>
          <w:rFonts w:cs="Arial"/>
        </w:rPr>
        <w:t xml:space="preserve">Преди операция анестезиологът трябва да бъде уведомен, че пациентът приема </w:t>
      </w: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 (вж. точки 4.5 и 4.8).</w:t>
      </w:r>
    </w:p>
    <w:p w14:paraId="3F3F54E6" w14:textId="77777777" w:rsidR="00D92B66" w:rsidRPr="00CD4C50" w:rsidRDefault="00D92B66" w:rsidP="00CD4C50">
      <w:pPr>
        <w:pStyle w:val="Heading3"/>
        <w:rPr>
          <w:i/>
          <w:iCs/>
        </w:rPr>
      </w:pPr>
      <w:r w:rsidRPr="00CD4C50">
        <w:rPr>
          <w:i/>
          <w:iCs/>
        </w:rPr>
        <w:t>Нарушения на кръвта</w:t>
      </w:r>
    </w:p>
    <w:p w14:paraId="7BA8E008" w14:textId="77777777" w:rsidR="00D92B66" w:rsidRPr="00524144" w:rsidRDefault="00D92B66" w:rsidP="00D92B66">
      <w:pPr>
        <w:pStyle w:val="BodyText"/>
        <w:spacing w:after="620" w:line="240" w:lineRule="auto"/>
        <w:rPr>
          <w:rFonts w:cs="Arial"/>
        </w:rPr>
      </w:pP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 не трябва да се прилага на пациенти с </w:t>
      </w:r>
      <w:proofErr w:type="spellStart"/>
      <w:r w:rsidRPr="00524144">
        <w:rPr>
          <w:rFonts w:cs="Arial"/>
        </w:rPr>
        <w:t>порфирия</w:t>
      </w:r>
      <w:proofErr w:type="spellEnd"/>
      <w:r w:rsidRPr="00524144">
        <w:rPr>
          <w:rFonts w:cs="Arial"/>
        </w:rPr>
        <w:t xml:space="preserve">. На такива пациенти </w:t>
      </w:r>
      <w:proofErr w:type="spellStart"/>
      <w:r w:rsidRPr="00524144">
        <w:rPr>
          <w:rFonts w:cs="Arial"/>
        </w:rPr>
        <w:lastRenderedPageBreak/>
        <w:t>амиодарон</w:t>
      </w:r>
      <w:proofErr w:type="spellEnd"/>
      <w:r w:rsidRPr="00524144">
        <w:rPr>
          <w:rFonts w:cs="Arial"/>
        </w:rPr>
        <w:t xml:space="preserve"> се изписва само ако ползата надвишава риска и лечението трябва се обсъди с експерт.</w:t>
      </w:r>
    </w:p>
    <w:p w14:paraId="18A78300" w14:textId="77777777" w:rsidR="00D92B66" w:rsidRPr="00CD4C50" w:rsidRDefault="00D92B66" w:rsidP="00CD4C50">
      <w:pPr>
        <w:pStyle w:val="Heading3"/>
        <w:rPr>
          <w:i/>
          <w:iCs/>
        </w:rPr>
      </w:pPr>
      <w:r w:rsidRPr="00CD4C50">
        <w:rPr>
          <w:i/>
          <w:iCs/>
        </w:rPr>
        <w:t>Ендокринни нарушения</w:t>
      </w:r>
    </w:p>
    <w:p w14:paraId="6D5966A5" w14:textId="77777777" w:rsidR="00D92B66" w:rsidRPr="00524144" w:rsidRDefault="00D92B66" w:rsidP="00D92B66">
      <w:pPr>
        <w:pStyle w:val="BodyText"/>
        <w:spacing w:after="80" w:line="240" w:lineRule="auto"/>
        <w:rPr>
          <w:rFonts w:cs="Arial"/>
        </w:rPr>
      </w:pP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 може да предизвика </w:t>
      </w:r>
      <w:proofErr w:type="spellStart"/>
      <w:r w:rsidRPr="00524144">
        <w:rPr>
          <w:rFonts w:cs="Arial"/>
        </w:rPr>
        <w:t>хипотиреоидизъм</w:t>
      </w:r>
      <w:proofErr w:type="spellEnd"/>
      <w:r w:rsidRPr="00524144">
        <w:rPr>
          <w:rFonts w:cs="Arial"/>
        </w:rPr>
        <w:t xml:space="preserve"> или </w:t>
      </w:r>
      <w:proofErr w:type="spellStart"/>
      <w:r w:rsidRPr="00524144">
        <w:rPr>
          <w:rFonts w:cs="Arial"/>
        </w:rPr>
        <w:t>хипертиреоидизъм</w:t>
      </w:r>
      <w:proofErr w:type="spellEnd"/>
      <w:r w:rsidRPr="00524144">
        <w:rPr>
          <w:rFonts w:cs="Arial"/>
        </w:rPr>
        <w:t xml:space="preserve">, особено при пациенти с анамнеза за предхождащи заболявания на щитовидната жлеза. Необходимо е да се направи клинично и лабораторно </w:t>
      </w:r>
      <w:proofErr w:type="spellStart"/>
      <w:r w:rsidRPr="00524144">
        <w:rPr>
          <w:rFonts w:cs="Arial"/>
        </w:rPr>
        <w:t>мониториране</w:t>
      </w:r>
      <w:proofErr w:type="spellEnd"/>
      <w:r w:rsidRPr="00524144">
        <w:rPr>
          <w:rFonts w:cs="Arial"/>
        </w:rPr>
        <w:t xml:space="preserve">, включително определяне на </w:t>
      </w:r>
      <w:proofErr w:type="spellStart"/>
      <w:r w:rsidRPr="00524144">
        <w:rPr>
          <w:rFonts w:cs="Arial"/>
        </w:rPr>
        <w:t>ултрачувствително</w:t>
      </w:r>
      <w:proofErr w:type="spellEnd"/>
      <w:r w:rsidRPr="00524144">
        <w:rPr>
          <w:rFonts w:cs="Arial"/>
        </w:rPr>
        <w:t xml:space="preserve"> </w:t>
      </w:r>
      <w:r w:rsidRPr="00524144">
        <w:rPr>
          <w:rFonts w:cs="Arial"/>
          <w:lang w:val="en-US" w:bidi="en-US"/>
        </w:rPr>
        <w:t>TSH (</w:t>
      </w:r>
      <w:proofErr w:type="spellStart"/>
      <w:r w:rsidRPr="00524144">
        <w:rPr>
          <w:rFonts w:cs="Arial"/>
          <w:lang w:val="en-US" w:bidi="en-US"/>
        </w:rPr>
        <w:t>usTSH</w:t>
      </w:r>
      <w:proofErr w:type="spellEnd"/>
      <w:r w:rsidRPr="00524144">
        <w:rPr>
          <w:rFonts w:cs="Arial"/>
          <w:lang w:val="en-US" w:bidi="en-US"/>
        </w:rPr>
        <w:t xml:space="preserve">) </w:t>
      </w:r>
      <w:r w:rsidRPr="00524144">
        <w:rPr>
          <w:rFonts w:cs="Arial"/>
        </w:rPr>
        <w:t xml:space="preserve">на всички пациенти преди започване на лечението. </w:t>
      </w:r>
      <w:proofErr w:type="spellStart"/>
      <w:r w:rsidRPr="00524144">
        <w:rPr>
          <w:rFonts w:cs="Arial"/>
        </w:rPr>
        <w:t>Мониториране</w:t>
      </w:r>
      <w:proofErr w:type="spellEnd"/>
      <w:r w:rsidRPr="00524144">
        <w:rPr>
          <w:rFonts w:cs="Arial"/>
        </w:rPr>
        <w:t xml:space="preserve"> трябва да се провежда преди началото на терапията и на всеки 6 месеца по време на лечението, както и няколко месеца след нейното прекратяване. Това е от особена важност при пациентите в старческа възраст. Необходим е редовен контрол и на пациентите с анамнеза за повишен риск от </w:t>
      </w:r>
      <w:proofErr w:type="spellStart"/>
      <w:r w:rsidRPr="00524144">
        <w:rPr>
          <w:rFonts w:cs="Arial"/>
        </w:rPr>
        <w:t>тиреоидна</w:t>
      </w:r>
      <w:proofErr w:type="spellEnd"/>
      <w:r w:rsidRPr="00524144">
        <w:rPr>
          <w:rFonts w:cs="Arial"/>
        </w:rPr>
        <w:t xml:space="preserve"> </w:t>
      </w:r>
      <w:proofErr w:type="spellStart"/>
      <w:r w:rsidRPr="00524144">
        <w:rPr>
          <w:rFonts w:cs="Arial"/>
        </w:rPr>
        <w:t>дисфункция</w:t>
      </w:r>
      <w:proofErr w:type="spellEnd"/>
      <w:r w:rsidRPr="00524144">
        <w:rPr>
          <w:rFonts w:cs="Arial"/>
        </w:rPr>
        <w:t xml:space="preserve">. Необходимо е измерване на нивото на </w:t>
      </w:r>
      <w:proofErr w:type="spellStart"/>
      <w:r w:rsidRPr="00524144">
        <w:rPr>
          <w:rFonts w:cs="Arial"/>
          <w:lang w:val="en-US" w:bidi="en-US"/>
        </w:rPr>
        <w:t>usTSH</w:t>
      </w:r>
      <w:proofErr w:type="spellEnd"/>
      <w:r w:rsidRPr="00524144">
        <w:rPr>
          <w:rFonts w:cs="Arial"/>
          <w:lang w:val="en-US" w:bidi="en-US"/>
        </w:rPr>
        <w:t xml:space="preserve">, </w:t>
      </w:r>
      <w:r w:rsidRPr="00524144">
        <w:rPr>
          <w:rFonts w:cs="Arial"/>
        </w:rPr>
        <w:t xml:space="preserve">когато се подозира </w:t>
      </w:r>
      <w:proofErr w:type="spellStart"/>
      <w:r w:rsidRPr="00524144">
        <w:rPr>
          <w:rFonts w:cs="Arial"/>
        </w:rPr>
        <w:t>тиреоидна</w:t>
      </w:r>
      <w:proofErr w:type="spellEnd"/>
      <w:r w:rsidRPr="00524144">
        <w:rPr>
          <w:rFonts w:cs="Arial"/>
        </w:rPr>
        <w:t xml:space="preserve"> </w:t>
      </w:r>
      <w:proofErr w:type="spellStart"/>
      <w:r w:rsidRPr="00524144">
        <w:rPr>
          <w:rFonts w:cs="Arial"/>
        </w:rPr>
        <w:t>дисфункция</w:t>
      </w:r>
      <w:proofErr w:type="spellEnd"/>
      <w:r w:rsidRPr="00524144">
        <w:rPr>
          <w:rFonts w:cs="Arial"/>
        </w:rPr>
        <w:t>.</w:t>
      </w:r>
    </w:p>
    <w:p w14:paraId="19C3CB5E" w14:textId="77777777" w:rsidR="00D92B66" w:rsidRPr="00524144" w:rsidRDefault="00D92B66" w:rsidP="00D92B66">
      <w:pPr>
        <w:pStyle w:val="BodyText"/>
        <w:spacing w:after="720" w:line="240" w:lineRule="auto"/>
        <w:rPr>
          <w:rFonts w:cs="Arial"/>
        </w:rPr>
      </w:pP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 съдържа йод и по този начин може да наруши усвояването на радиоактивния йод. Функционалните изследвания на щитовидната жлеза (свободен-ТЗ, свободен-Т4, </w:t>
      </w:r>
      <w:proofErr w:type="spellStart"/>
      <w:r w:rsidRPr="00524144">
        <w:rPr>
          <w:rFonts w:cs="Arial"/>
          <w:lang w:val="en-US" w:bidi="en-US"/>
        </w:rPr>
        <w:t>usTSH</w:t>
      </w:r>
      <w:proofErr w:type="spellEnd"/>
      <w:r w:rsidRPr="00524144">
        <w:rPr>
          <w:rFonts w:cs="Arial"/>
          <w:lang w:val="en-US" w:bidi="en-US"/>
        </w:rPr>
        <w:t xml:space="preserve">), </w:t>
      </w:r>
      <w:r w:rsidRPr="00524144">
        <w:rPr>
          <w:rFonts w:cs="Arial"/>
        </w:rPr>
        <w:t xml:space="preserve">обаче остават годни за интерпретация. </w:t>
      </w: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 </w:t>
      </w:r>
      <w:proofErr w:type="spellStart"/>
      <w:r w:rsidRPr="00524144">
        <w:rPr>
          <w:rFonts w:cs="Arial"/>
        </w:rPr>
        <w:t>инхибира</w:t>
      </w:r>
      <w:proofErr w:type="spellEnd"/>
      <w:r w:rsidRPr="00524144">
        <w:rPr>
          <w:rFonts w:cs="Arial"/>
        </w:rPr>
        <w:t xml:space="preserve"> периферната конверсия на </w:t>
      </w:r>
      <w:proofErr w:type="spellStart"/>
      <w:r w:rsidRPr="00524144">
        <w:rPr>
          <w:rFonts w:cs="Arial"/>
        </w:rPr>
        <w:t>левотироксин</w:t>
      </w:r>
      <w:proofErr w:type="spellEnd"/>
      <w:r w:rsidRPr="00524144">
        <w:rPr>
          <w:rFonts w:cs="Arial"/>
        </w:rPr>
        <w:t xml:space="preserve"> (Т4) в </w:t>
      </w:r>
      <w:proofErr w:type="spellStart"/>
      <w:r w:rsidRPr="00524144">
        <w:rPr>
          <w:rFonts w:cs="Arial"/>
        </w:rPr>
        <w:t>трийодтиронин</w:t>
      </w:r>
      <w:proofErr w:type="spellEnd"/>
      <w:r w:rsidRPr="00524144">
        <w:rPr>
          <w:rFonts w:cs="Arial"/>
        </w:rPr>
        <w:t xml:space="preserve"> (ТЗ) и може да предизвика изолирани биохимични промени (повишаване на серумния свободен Т4, като свободният ТЗ е леко снижен или дори нормален) при клинично </w:t>
      </w:r>
      <w:proofErr w:type="spellStart"/>
      <w:r w:rsidRPr="00524144">
        <w:rPr>
          <w:rFonts w:cs="Arial"/>
        </w:rPr>
        <w:t>еутироидни</w:t>
      </w:r>
      <w:proofErr w:type="spellEnd"/>
      <w:r w:rsidRPr="00524144">
        <w:rPr>
          <w:rFonts w:cs="Arial"/>
        </w:rPr>
        <w:t xml:space="preserve"> пациенти. Няма причина в подобни случаи да се прекъсва лечението с </w:t>
      </w: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, ако липсват клинични или по-нататъшни лабораторни признаци </w:t>
      </w:r>
      <w:r w:rsidRPr="00524144">
        <w:rPr>
          <w:rFonts w:cs="Arial"/>
          <w:lang w:val="en-US" w:bidi="en-US"/>
        </w:rPr>
        <w:t>(</w:t>
      </w:r>
      <w:proofErr w:type="spellStart"/>
      <w:r w:rsidRPr="00524144">
        <w:rPr>
          <w:rFonts w:cs="Arial"/>
          <w:lang w:val="en-US" w:bidi="en-US"/>
        </w:rPr>
        <w:t>usTSH</w:t>
      </w:r>
      <w:proofErr w:type="spellEnd"/>
      <w:r w:rsidRPr="00524144">
        <w:rPr>
          <w:rFonts w:cs="Arial"/>
          <w:lang w:val="en-US" w:bidi="en-US"/>
        </w:rPr>
        <w:t xml:space="preserve">) </w:t>
      </w:r>
      <w:r w:rsidRPr="00524144">
        <w:rPr>
          <w:rFonts w:cs="Arial"/>
        </w:rPr>
        <w:t xml:space="preserve">за </w:t>
      </w:r>
      <w:proofErr w:type="spellStart"/>
      <w:r w:rsidRPr="00524144">
        <w:rPr>
          <w:rFonts w:cs="Arial"/>
        </w:rPr>
        <w:t>тиреоидно</w:t>
      </w:r>
      <w:proofErr w:type="spellEnd"/>
      <w:r w:rsidRPr="00524144">
        <w:rPr>
          <w:rFonts w:cs="Arial"/>
        </w:rPr>
        <w:t xml:space="preserve"> заболяване.</w:t>
      </w:r>
    </w:p>
    <w:p w14:paraId="075D9FB5" w14:textId="77777777" w:rsidR="00D92B66" w:rsidRPr="00CD4C50" w:rsidRDefault="00D92B66" w:rsidP="00CD4C50">
      <w:pPr>
        <w:pStyle w:val="Heading3"/>
        <w:rPr>
          <w:i/>
          <w:iCs/>
        </w:rPr>
      </w:pPr>
      <w:proofErr w:type="spellStart"/>
      <w:r w:rsidRPr="00CD4C50">
        <w:rPr>
          <w:i/>
          <w:iCs/>
        </w:rPr>
        <w:t>Хипотиреоидизъм</w:t>
      </w:r>
      <w:proofErr w:type="spellEnd"/>
    </w:p>
    <w:p w14:paraId="2DC48BF7" w14:textId="77777777" w:rsidR="00D92B66" w:rsidRPr="00524144" w:rsidRDefault="00D92B66" w:rsidP="00D92B66">
      <w:pPr>
        <w:pStyle w:val="BodyText"/>
        <w:spacing w:after="80" w:line="240" w:lineRule="auto"/>
        <w:rPr>
          <w:rFonts w:cs="Arial"/>
        </w:rPr>
      </w:pPr>
      <w:r w:rsidRPr="00524144">
        <w:rPr>
          <w:rFonts w:cs="Arial"/>
        </w:rPr>
        <w:t xml:space="preserve">Когато възникнат следните клинични признаци, трябва да се подозира </w:t>
      </w:r>
      <w:proofErr w:type="spellStart"/>
      <w:r w:rsidRPr="00524144">
        <w:rPr>
          <w:rFonts w:cs="Arial"/>
        </w:rPr>
        <w:t>хипотиреоидизъм</w:t>
      </w:r>
      <w:proofErr w:type="spellEnd"/>
      <w:r w:rsidRPr="00524144">
        <w:rPr>
          <w:rFonts w:cs="Arial"/>
        </w:rPr>
        <w:t xml:space="preserve">: наддаване на тегло, непоносимост към студ, намалена активност, изразена </w:t>
      </w:r>
      <w:proofErr w:type="spellStart"/>
      <w:r w:rsidRPr="00524144">
        <w:rPr>
          <w:rFonts w:cs="Arial"/>
        </w:rPr>
        <w:t>брадикардия</w:t>
      </w:r>
      <w:proofErr w:type="spellEnd"/>
      <w:r w:rsidRPr="00524144">
        <w:rPr>
          <w:rFonts w:cs="Arial"/>
        </w:rPr>
        <w:t>.</w:t>
      </w:r>
    </w:p>
    <w:p w14:paraId="683A58D2" w14:textId="77777777" w:rsidR="00D92B66" w:rsidRPr="00524144" w:rsidRDefault="00D92B66" w:rsidP="00D92B66">
      <w:pPr>
        <w:pStyle w:val="BodyText"/>
        <w:spacing w:after="80" w:line="240" w:lineRule="auto"/>
        <w:rPr>
          <w:rFonts w:cs="Arial"/>
        </w:rPr>
      </w:pPr>
      <w:r w:rsidRPr="00524144">
        <w:rPr>
          <w:rFonts w:cs="Arial"/>
        </w:rPr>
        <w:t xml:space="preserve">Диагнозата се потвърждава чрез установяване на повишаване на серумния </w:t>
      </w:r>
      <w:proofErr w:type="spellStart"/>
      <w:r w:rsidRPr="00524144">
        <w:rPr>
          <w:rFonts w:cs="Arial"/>
          <w:lang w:val="en-US" w:bidi="en-US"/>
        </w:rPr>
        <w:t>usTSH</w:t>
      </w:r>
      <w:proofErr w:type="spellEnd"/>
      <w:r w:rsidRPr="00524144">
        <w:rPr>
          <w:rFonts w:cs="Arial"/>
          <w:lang w:val="en-US" w:bidi="en-US"/>
        </w:rPr>
        <w:t xml:space="preserve"> </w:t>
      </w:r>
      <w:r w:rsidRPr="00524144">
        <w:rPr>
          <w:rFonts w:cs="Arial"/>
        </w:rPr>
        <w:t xml:space="preserve">и повишен отговор на </w:t>
      </w:r>
      <w:r w:rsidRPr="00524144">
        <w:rPr>
          <w:rFonts w:cs="Arial"/>
          <w:lang w:val="en-US" w:bidi="en-US"/>
        </w:rPr>
        <w:t xml:space="preserve">TSH </w:t>
      </w:r>
      <w:r w:rsidRPr="00524144">
        <w:rPr>
          <w:rFonts w:cs="Arial"/>
        </w:rPr>
        <w:t xml:space="preserve">към </w:t>
      </w:r>
      <w:proofErr w:type="spellStart"/>
      <w:r w:rsidRPr="00524144">
        <w:rPr>
          <w:rFonts w:cs="Arial"/>
        </w:rPr>
        <w:t>тиреотропния</w:t>
      </w:r>
      <w:proofErr w:type="spellEnd"/>
      <w:r w:rsidRPr="00524144">
        <w:rPr>
          <w:rFonts w:cs="Arial"/>
        </w:rPr>
        <w:t xml:space="preserve"> </w:t>
      </w:r>
      <w:proofErr w:type="spellStart"/>
      <w:r w:rsidRPr="00524144">
        <w:rPr>
          <w:rFonts w:cs="Arial"/>
        </w:rPr>
        <w:t>рилизинг</w:t>
      </w:r>
      <w:proofErr w:type="spellEnd"/>
      <w:r w:rsidRPr="00524144">
        <w:rPr>
          <w:rFonts w:cs="Arial"/>
        </w:rPr>
        <w:t xml:space="preserve"> хормон </w:t>
      </w:r>
      <w:r w:rsidRPr="00524144">
        <w:rPr>
          <w:rFonts w:cs="Arial"/>
          <w:lang w:val="en-US" w:bidi="en-US"/>
        </w:rPr>
        <w:t xml:space="preserve">(TRH). </w:t>
      </w:r>
      <w:r w:rsidRPr="00524144">
        <w:rPr>
          <w:rFonts w:cs="Arial"/>
        </w:rPr>
        <w:t xml:space="preserve">Стойностите на ТЗ и Т4 може да са ниски. </w:t>
      </w:r>
      <w:proofErr w:type="spellStart"/>
      <w:r w:rsidRPr="00524144">
        <w:rPr>
          <w:rFonts w:cs="Arial"/>
        </w:rPr>
        <w:t>Еутиреоидизъм</w:t>
      </w:r>
      <w:proofErr w:type="spellEnd"/>
      <w:r w:rsidRPr="00524144">
        <w:rPr>
          <w:rFonts w:cs="Arial"/>
        </w:rPr>
        <w:t xml:space="preserve"> обикновено се постига в рамките на 3 месеца след спиране на лечението.</w:t>
      </w:r>
    </w:p>
    <w:p w14:paraId="216E652E" w14:textId="77777777" w:rsidR="00D92B66" w:rsidRPr="00524144" w:rsidRDefault="00D92B66" w:rsidP="00D92B66">
      <w:pPr>
        <w:pStyle w:val="BodyText"/>
        <w:spacing w:after="720" w:line="240" w:lineRule="auto"/>
        <w:rPr>
          <w:rFonts w:cs="Arial"/>
        </w:rPr>
      </w:pPr>
      <w:r w:rsidRPr="00524144">
        <w:rPr>
          <w:rFonts w:cs="Arial"/>
        </w:rPr>
        <w:t xml:space="preserve">При </w:t>
      </w:r>
      <w:proofErr w:type="spellStart"/>
      <w:r w:rsidRPr="00524144">
        <w:rPr>
          <w:rFonts w:cs="Arial"/>
        </w:rPr>
        <w:t>животозастрашаващи</w:t>
      </w:r>
      <w:proofErr w:type="spellEnd"/>
      <w:r w:rsidRPr="00524144">
        <w:rPr>
          <w:rFonts w:cs="Arial"/>
        </w:rPr>
        <w:t xml:space="preserve"> ситуации, лечението с </w:t>
      </w: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 може да се продължи в комбинация с </w:t>
      </w:r>
      <w:proofErr w:type="spellStart"/>
      <w:r w:rsidRPr="00524144">
        <w:rPr>
          <w:rFonts w:cs="Arial"/>
        </w:rPr>
        <w:t>левотироксин</w:t>
      </w:r>
      <w:proofErr w:type="spellEnd"/>
      <w:r w:rsidRPr="00524144">
        <w:rPr>
          <w:rFonts w:cs="Arial"/>
        </w:rPr>
        <w:t xml:space="preserve">. Дозата на </w:t>
      </w:r>
      <w:proofErr w:type="spellStart"/>
      <w:r w:rsidRPr="00524144">
        <w:rPr>
          <w:rFonts w:cs="Arial"/>
        </w:rPr>
        <w:t>левотироксин</w:t>
      </w:r>
      <w:proofErr w:type="spellEnd"/>
      <w:r w:rsidRPr="00524144">
        <w:rPr>
          <w:rFonts w:cs="Arial"/>
        </w:rPr>
        <w:t xml:space="preserve"> се коригира съобразно стойности</w:t>
      </w:r>
      <w:r w:rsidRPr="00524144">
        <w:rPr>
          <w:rFonts w:cs="Arial"/>
          <w:u w:val="single"/>
        </w:rPr>
        <w:t xml:space="preserve">те на </w:t>
      </w:r>
      <w:r w:rsidRPr="00524144">
        <w:rPr>
          <w:rFonts w:cs="Arial"/>
          <w:lang w:val="en-US" w:bidi="en-US"/>
        </w:rPr>
        <w:t>TSH.</w:t>
      </w:r>
    </w:p>
    <w:p w14:paraId="232C56FA" w14:textId="77777777" w:rsidR="00D92B66" w:rsidRPr="00587E4D" w:rsidRDefault="00D92B66" w:rsidP="0094719F">
      <w:pPr>
        <w:pStyle w:val="Heading3"/>
        <w:rPr>
          <w:i/>
          <w:iCs/>
        </w:rPr>
      </w:pPr>
      <w:proofErr w:type="spellStart"/>
      <w:r w:rsidRPr="00587E4D">
        <w:rPr>
          <w:i/>
          <w:iCs/>
        </w:rPr>
        <w:t>Хипертиреоидизъм</w:t>
      </w:r>
      <w:proofErr w:type="spellEnd"/>
    </w:p>
    <w:p w14:paraId="7711704F" w14:textId="77777777" w:rsidR="00D92B66" w:rsidRPr="00524144" w:rsidRDefault="00D92B66" w:rsidP="00D92B66">
      <w:pPr>
        <w:pStyle w:val="BodyText"/>
        <w:spacing w:after="80" w:line="240" w:lineRule="auto"/>
        <w:rPr>
          <w:rFonts w:cs="Arial"/>
        </w:rPr>
      </w:pPr>
      <w:proofErr w:type="spellStart"/>
      <w:r w:rsidRPr="00524144">
        <w:rPr>
          <w:rFonts w:cs="Arial"/>
        </w:rPr>
        <w:t>Хипертиреоидизъм</w:t>
      </w:r>
      <w:proofErr w:type="spellEnd"/>
      <w:r w:rsidRPr="00524144">
        <w:rPr>
          <w:rFonts w:cs="Arial"/>
        </w:rPr>
        <w:t xml:space="preserve"> може да възникне по време на лечение с </w:t>
      </w: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, или няколко месеца след прекъсване на лечението. Клиничните признаци, като загуба на тегло, </w:t>
      </w:r>
      <w:proofErr w:type="spellStart"/>
      <w:r w:rsidRPr="00524144">
        <w:rPr>
          <w:rFonts w:cs="Arial"/>
        </w:rPr>
        <w:t>астения</w:t>
      </w:r>
      <w:proofErr w:type="spellEnd"/>
      <w:r w:rsidRPr="00524144">
        <w:rPr>
          <w:rFonts w:cs="Arial"/>
        </w:rPr>
        <w:t xml:space="preserve">, безпокойство, покачване на сърдечната честота, отключване на аритмия, ангина </w:t>
      </w:r>
      <w:proofErr w:type="spellStart"/>
      <w:r w:rsidRPr="00524144">
        <w:rPr>
          <w:rFonts w:cs="Arial"/>
        </w:rPr>
        <w:t>пекторис</w:t>
      </w:r>
      <w:proofErr w:type="spellEnd"/>
      <w:r w:rsidRPr="00524144">
        <w:rPr>
          <w:rFonts w:cs="Arial"/>
        </w:rPr>
        <w:t xml:space="preserve">, </w:t>
      </w:r>
      <w:proofErr w:type="spellStart"/>
      <w:r w:rsidRPr="00524144">
        <w:rPr>
          <w:rFonts w:cs="Arial"/>
        </w:rPr>
        <w:t>застойна</w:t>
      </w:r>
      <w:proofErr w:type="spellEnd"/>
      <w:r w:rsidRPr="00524144">
        <w:rPr>
          <w:rFonts w:cs="Arial"/>
        </w:rPr>
        <w:t xml:space="preserve"> сърдечна недостатъчност, трябва да насочат лекаря. Диагнозата се подкрепя от понижените стойности на серумния </w:t>
      </w:r>
      <w:proofErr w:type="spellStart"/>
      <w:r w:rsidRPr="00524144">
        <w:rPr>
          <w:rFonts w:cs="Arial"/>
          <w:lang w:val="en-US" w:bidi="en-US"/>
        </w:rPr>
        <w:t>usTSH</w:t>
      </w:r>
      <w:proofErr w:type="spellEnd"/>
      <w:r w:rsidRPr="00524144">
        <w:rPr>
          <w:rFonts w:cs="Arial"/>
          <w:lang w:val="en-US" w:bidi="en-US"/>
        </w:rPr>
        <w:t xml:space="preserve">, </w:t>
      </w:r>
      <w:r w:rsidRPr="00524144">
        <w:rPr>
          <w:rFonts w:cs="Arial"/>
        </w:rPr>
        <w:t xml:space="preserve">повишаване на ТЗ и намален </w:t>
      </w:r>
      <w:r w:rsidRPr="00524144">
        <w:rPr>
          <w:rFonts w:cs="Arial"/>
        </w:rPr>
        <w:lastRenderedPageBreak/>
        <w:t xml:space="preserve">отговор на </w:t>
      </w:r>
      <w:r w:rsidRPr="00524144">
        <w:rPr>
          <w:rFonts w:cs="Arial"/>
          <w:lang w:val="en-US" w:bidi="en-US"/>
        </w:rPr>
        <w:t xml:space="preserve">TSH </w:t>
      </w:r>
      <w:r w:rsidRPr="00524144">
        <w:rPr>
          <w:rFonts w:cs="Arial"/>
        </w:rPr>
        <w:t xml:space="preserve">към </w:t>
      </w:r>
      <w:r w:rsidRPr="00524144">
        <w:rPr>
          <w:rFonts w:cs="Arial"/>
          <w:lang w:val="en-US" w:bidi="en-US"/>
        </w:rPr>
        <w:t xml:space="preserve">TRH. </w:t>
      </w:r>
      <w:r w:rsidRPr="00524144">
        <w:rPr>
          <w:rFonts w:cs="Arial"/>
        </w:rPr>
        <w:t>Може също така да се установи повишаване на обратим ТЗ (</w:t>
      </w:r>
      <w:proofErr w:type="spellStart"/>
      <w:r w:rsidRPr="00524144">
        <w:rPr>
          <w:rFonts w:cs="Arial"/>
        </w:rPr>
        <w:t>гТЗ</w:t>
      </w:r>
      <w:proofErr w:type="spellEnd"/>
      <w:r w:rsidRPr="00524144">
        <w:rPr>
          <w:rFonts w:cs="Arial"/>
        </w:rPr>
        <w:t>).</w:t>
      </w:r>
    </w:p>
    <w:p w14:paraId="730E8F71" w14:textId="77777777" w:rsidR="00D92B66" w:rsidRPr="00524144" w:rsidRDefault="00D92B66" w:rsidP="00D92B66">
      <w:pPr>
        <w:pStyle w:val="BodyText"/>
        <w:spacing w:after="60" w:line="240" w:lineRule="auto"/>
        <w:rPr>
          <w:rFonts w:cs="Arial"/>
        </w:rPr>
      </w:pPr>
      <w:r w:rsidRPr="00524144">
        <w:rPr>
          <w:rFonts w:cs="Arial"/>
        </w:rPr>
        <w:t xml:space="preserve">В случай на </w:t>
      </w:r>
      <w:proofErr w:type="spellStart"/>
      <w:r w:rsidRPr="00524144">
        <w:rPr>
          <w:rFonts w:cs="Arial"/>
        </w:rPr>
        <w:t>хипертиреоидизъм</w:t>
      </w:r>
      <w:proofErr w:type="spellEnd"/>
      <w:r w:rsidRPr="00524144">
        <w:rPr>
          <w:rFonts w:cs="Arial"/>
        </w:rPr>
        <w:t xml:space="preserve"> лечението с </w:t>
      </w: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 трябва да се прекрати.</w:t>
      </w:r>
    </w:p>
    <w:p w14:paraId="10A1CEED" w14:textId="77777777" w:rsidR="00D92B66" w:rsidRPr="00524144" w:rsidRDefault="00D92B66" w:rsidP="00D92B66">
      <w:pPr>
        <w:pStyle w:val="BodyText"/>
        <w:spacing w:after="60" w:line="240" w:lineRule="auto"/>
        <w:rPr>
          <w:rFonts w:cs="Arial"/>
        </w:rPr>
      </w:pPr>
      <w:r w:rsidRPr="00524144">
        <w:rPr>
          <w:rFonts w:cs="Arial"/>
        </w:rPr>
        <w:t>Възстановяването обикновено настъпва няколко месеца след прекъсване на лечението. Има съобщения за тежки случаи завършили фатално. Клиничното възстановяване предхожда нормализирането на функционалните тестове на щитовидната жлеза.</w:t>
      </w:r>
    </w:p>
    <w:p w14:paraId="2A8C0ABA" w14:textId="77777777" w:rsidR="00D92B66" w:rsidRPr="00524144" w:rsidRDefault="00D92B66" w:rsidP="00D92B66">
      <w:pPr>
        <w:pStyle w:val="BodyText"/>
        <w:spacing w:after="620" w:line="240" w:lineRule="auto"/>
        <w:rPr>
          <w:rFonts w:cs="Arial"/>
        </w:rPr>
      </w:pPr>
      <w:r w:rsidRPr="00524144">
        <w:rPr>
          <w:rFonts w:cs="Arial"/>
        </w:rPr>
        <w:t xml:space="preserve">Тежките случаи, с клинични прояви на </w:t>
      </w:r>
      <w:proofErr w:type="spellStart"/>
      <w:r w:rsidRPr="00524144">
        <w:rPr>
          <w:rFonts w:cs="Arial"/>
        </w:rPr>
        <w:t>тиреотоксикоза</w:t>
      </w:r>
      <w:proofErr w:type="spellEnd"/>
      <w:r w:rsidRPr="00524144">
        <w:rPr>
          <w:rFonts w:cs="Arial"/>
        </w:rPr>
        <w:t xml:space="preserve">, се лекуват с </w:t>
      </w:r>
      <w:proofErr w:type="spellStart"/>
      <w:r w:rsidRPr="00524144">
        <w:rPr>
          <w:rFonts w:cs="Arial"/>
        </w:rPr>
        <w:t>антитиреоидни</w:t>
      </w:r>
      <w:proofErr w:type="spellEnd"/>
      <w:r w:rsidRPr="00524144">
        <w:rPr>
          <w:rFonts w:cs="Arial"/>
        </w:rPr>
        <w:t xml:space="preserve"> лекарствени продукти, като може да се наложи прилагане на високи дози. Това не винаги може да се окаже ефективно и понякога се налага едновременно лечение с високи дози кортикостероиди (1 </w:t>
      </w:r>
      <w:r w:rsidRPr="00524144">
        <w:rPr>
          <w:rFonts w:cs="Arial"/>
          <w:lang w:val="en-US" w:bidi="en-US"/>
        </w:rPr>
        <w:t xml:space="preserve">mg/kg </w:t>
      </w:r>
      <w:proofErr w:type="spellStart"/>
      <w:r w:rsidRPr="00524144">
        <w:rPr>
          <w:rFonts w:cs="Arial"/>
        </w:rPr>
        <w:t>преднизолон</w:t>
      </w:r>
      <w:proofErr w:type="spellEnd"/>
      <w:r w:rsidRPr="00524144">
        <w:rPr>
          <w:rFonts w:cs="Arial"/>
        </w:rPr>
        <w:t>) в продължение на няколко седмици (вж. точка 4.8).</w:t>
      </w:r>
    </w:p>
    <w:p w14:paraId="598456FD" w14:textId="77777777" w:rsidR="00D92B66" w:rsidRPr="00587E4D" w:rsidRDefault="00D92B66" w:rsidP="00587E4D">
      <w:pPr>
        <w:pStyle w:val="Heading3"/>
        <w:rPr>
          <w:i/>
          <w:iCs/>
        </w:rPr>
      </w:pPr>
      <w:r w:rsidRPr="00587E4D">
        <w:rPr>
          <w:i/>
          <w:iCs/>
        </w:rPr>
        <w:t>Нарушения на нервната система</w:t>
      </w:r>
    </w:p>
    <w:p w14:paraId="450A0472" w14:textId="77777777" w:rsidR="00D92B66" w:rsidRPr="00524144" w:rsidRDefault="00D92B66" w:rsidP="00D92B66">
      <w:pPr>
        <w:pStyle w:val="BodyText"/>
        <w:spacing w:after="620" w:line="240" w:lineRule="auto"/>
        <w:rPr>
          <w:rFonts w:cs="Arial"/>
        </w:rPr>
      </w:pP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 може да предизвика периферна </w:t>
      </w:r>
      <w:proofErr w:type="spellStart"/>
      <w:r w:rsidRPr="00524144">
        <w:rPr>
          <w:rFonts w:cs="Arial"/>
        </w:rPr>
        <w:t>сензомоторна</w:t>
      </w:r>
      <w:proofErr w:type="spellEnd"/>
      <w:r w:rsidRPr="00524144">
        <w:rPr>
          <w:rFonts w:cs="Arial"/>
        </w:rPr>
        <w:t xml:space="preserve"> </w:t>
      </w:r>
      <w:proofErr w:type="spellStart"/>
      <w:r w:rsidRPr="00524144">
        <w:rPr>
          <w:rFonts w:cs="Arial"/>
        </w:rPr>
        <w:t>невропатия</w:t>
      </w:r>
      <w:proofErr w:type="spellEnd"/>
      <w:r w:rsidRPr="00524144">
        <w:rPr>
          <w:rFonts w:cs="Arial"/>
        </w:rPr>
        <w:t xml:space="preserve"> и/или </w:t>
      </w:r>
      <w:proofErr w:type="spellStart"/>
      <w:r w:rsidRPr="00524144">
        <w:rPr>
          <w:rFonts w:cs="Arial"/>
        </w:rPr>
        <w:t>миопатия</w:t>
      </w:r>
      <w:proofErr w:type="spellEnd"/>
      <w:r w:rsidRPr="00524144">
        <w:rPr>
          <w:rFonts w:cs="Arial"/>
        </w:rPr>
        <w:t xml:space="preserve">. Тези състояния могат да протичат тежко, въпреки че възстановяване обикновено се наблюдава няколко месеца след прекъсване на лечението с </w:t>
      </w: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>, но понякога то може да е непълно (вж. точка 4.8).</w:t>
      </w:r>
    </w:p>
    <w:p w14:paraId="2C596FC5" w14:textId="77777777" w:rsidR="00D92B66" w:rsidRPr="00587E4D" w:rsidRDefault="00D92B66" w:rsidP="00587E4D">
      <w:pPr>
        <w:pStyle w:val="Heading3"/>
        <w:rPr>
          <w:i/>
          <w:iCs/>
        </w:rPr>
      </w:pPr>
      <w:r w:rsidRPr="00587E4D">
        <w:rPr>
          <w:i/>
          <w:iCs/>
        </w:rPr>
        <w:t>Нарушения на очите</w:t>
      </w:r>
    </w:p>
    <w:p w14:paraId="7E2190AF" w14:textId="77777777" w:rsidR="00D92B66" w:rsidRPr="00524144" w:rsidRDefault="00D92B66" w:rsidP="00D92B66">
      <w:pPr>
        <w:pStyle w:val="BodyText"/>
        <w:spacing w:after="620" w:line="240" w:lineRule="auto"/>
        <w:rPr>
          <w:rFonts w:cs="Arial"/>
        </w:rPr>
      </w:pPr>
      <w:r w:rsidRPr="00524144">
        <w:rPr>
          <w:rFonts w:cs="Arial"/>
        </w:rPr>
        <w:t xml:space="preserve">Ако възникне неясно или намалено зрение, спешно трябва да се извърши пълен </w:t>
      </w:r>
      <w:proofErr w:type="spellStart"/>
      <w:r w:rsidRPr="00524144">
        <w:rPr>
          <w:rFonts w:cs="Arial"/>
        </w:rPr>
        <w:t>офталмологичен</w:t>
      </w:r>
      <w:proofErr w:type="spellEnd"/>
      <w:r w:rsidRPr="00524144">
        <w:rPr>
          <w:rFonts w:cs="Arial"/>
        </w:rPr>
        <w:t xml:space="preserve"> преглед, включително и на очното дъно. Появата на </w:t>
      </w:r>
      <w:proofErr w:type="spellStart"/>
      <w:r w:rsidRPr="00524144">
        <w:rPr>
          <w:rFonts w:cs="Arial"/>
        </w:rPr>
        <w:t>невропатия</w:t>
      </w:r>
      <w:proofErr w:type="spellEnd"/>
      <w:r w:rsidRPr="00524144">
        <w:rPr>
          <w:rFonts w:cs="Arial"/>
        </w:rPr>
        <w:t xml:space="preserve"> на очния нерв и/или неврит налага спирането на </w:t>
      </w: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, поради потенциален риск от загубване на зрението. Препоръчително е провеждането на ежегодни </w:t>
      </w:r>
      <w:proofErr w:type="spellStart"/>
      <w:r w:rsidRPr="00524144">
        <w:rPr>
          <w:rFonts w:cs="Arial"/>
        </w:rPr>
        <w:t>офталмологични</w:t>
      </w:r>
      <w:proofErr w:type="spellEnd"/>
      <w:r w:rsidRPr="00524144">
        <w:rPr>
          <w:rFonts w:cs="Arial"/>
        </w:rPr>
        <w:t xml:space="preserve"> прегледи (вж. точка 4.8).</w:t>
      </w:r>
    </w:p>
    <w:p w14:paraId="68B88BA6" w14:textId="77777777" w:rsidR="00D92B66" w:rsidRPr="00587E4D" w:rsidRDefault="00D92B66" w:rsidP="00587E4D">
      <w:pPr>
        <w:pStyle w:val="Heading3"/>
        <w:rPr>
          <w:i/>
          <w:iCs/>
        </w:rPr>
      </w:pPr>
      <w:r w:rsidRPr="00587E4D">
        <w:rPr>
          <w:i/>
          <w:iCs/>
        </w:rPr>
        <w:t>Сърдечни нарушения</w:t>
      </w:r>
    </w:p>
    <w:p w14:paraId="0AD245BC" w14:textId="77777777" w:rsidR="00D92B66" w:rsidRPr="00524144" w:rsidRDefault="00D92B66" w:rsidP="00D92B66">
      <w:pPr>
        <w:pStyle w:val="BodyText"/>
        <w:spacing w:after="620" w:line="240" w:lineRule="auto"/>
        <w:rPr>
          <w:rFonts w:cs="Arial"/>
        </w:rPr>
      </w:pPr>
      <w:r w:rsidRPr="00524144">
        <w:rPr>
          <w:rFonts w:cs="Arial"/>
        </w:rPr>
        <w:t xml:space="preserve">Много високи дози могат да предизвикат тежка </w:t>
      </w:r>
      <w:proofErr w:type="spellStart"/>
      <w:r w:rsidRPr="00524144">
        <w:rPr>
          <w:rFonts w:cs="Arial"/>
        </w:rPr>
        <w:t>брадикардия</w:t>
      </w:r>
      <w:proofErr w:type="spellEnd"/>
      <w:r w:rsidRPr="00524144">
        <w:rPr>
          <w:rFonts w:cs="Arial"/>
        </w:rPr>
        <w:t xml:space="preserve"> и </w:t>
      </w:r>
      <w:proofErr w:type="spellStart"/>
      <w:r w:rsidRPr="00524144">
        <w:rPr>
          <w:rFonts w:cs="Arial"/>
        </w:rPr>
        <w:t>проводни</w:t>
      </w:r>
      <w:proofErr w:type="spellEnd"/>
      <w:r w:rsidRPr="00524144">
        <w:rPr>
          <w:rFonts w:cs="Arial"/>
        </w:rPr>
        <w:t xml:space="preserve"> нарушения с появата на </w:t>
      </w:r>
      <w:proofErr w:type="spellStart"/>
      <w:r w:rsidRPr="00524144">
        <w:rPr>
          <w:rFonts w:cs="Arial"/>
        </w:rPr>
        <w:t>идиовентрикуларен</w:t>
      </w:r>
      <w:proofErr w:type="spellEnd"/>
      <w:r w:rsidRPr="00524144">
        <w:rPr>
          <w:rFonts w:cs="Arial"/>
        </w:rPr>
        <w:t xml:space="preserve"> ритъм, особено при пациенти в старческа възраст или провеждащи </w:t>
      </w:r>
      <w:proofErr w:type="spellStart"/>
      <w:r w:rsidRPr="00524144">
        <w:rPr>
          <w:rFonts w:cs="Arial"/>
        </w:rPr>
        <w:t>дигиталисова</w:t>
      </w:r>
      <w:proofErr w:type="spellEnd"/>
      <w:r w:rsidRPr="00524144">
        <w:rPr>
          <w:rFonts w:cs="Arial"/>
        </w:rPr>
        <w:t xml:space="preserve"> терапия. В такива случаи лечението с </w:t>
      </w: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 трябва да бъде преустановено. При необходимост могат да бъдат приложени </w:t>
      </w:r>
      <w:proofErr w:type="spellStart"/>
      <w:r w:rsidRPr="00524144">
        <w:rPr>
          <w:rFonts w:cs="Arial"/>
        </w:rPr>
        <w:t>инотропни</w:t>
      </w:r>
      <w:proofErr w:type="spellEnd"/>
      <w:r w:rsidRPr="00524144">
        <w:rPr>
          <w:rFonts w:cs="Arial"/>
        </w:rPr>
        <w:t xml:space="preserve"> </w:t>
      </w:r>
      <w:proofErr w:type="spellStart"/>
      <w:r w:rsidRPr="00524144">
        <w:rPr>
          <w:rFonts w:cs="Arial"/>
        </w:rPr>
        <w:t>симпатомиметици</w:t>
      </w:r>
      <w:proofErr w:type="spellEnd"/>
      <w:r w:rsidRPr="00524144">
        <w:rPr>
          <w:rFonts w:cs="Arial"/>
        </w:rPr>
        <w:t xml:space="preserve"> или </w:t>
      </w:r>
      <w:proofErr w:type="spellStart"/>
      <w:r w:rsidRPr="00524144">
        <w:rPr>
          <w:rFonts w:cs="Arial"/>
        </w:rPr>
        <w:t>глюкагон</w:t>
      </w:r>
      <w:proofErr w:type="spellEnd"/>
      <w:r w:rsidRPr="00524144">
        <w:rPr>
          <w:rFonts w:cs="Arial"/>
        </w:rPr>
        <w:t xml:space="preserve">. Поради дългия </w:t>
      </w:r>
      <w:proofErr w:type="spellStart"/>
      <w:r w:rsidRPr="00524144">
        <w:rPr>
          <w:rFonts w:cs="Arial"/>
        </w:rPr>
        <w:t>полуживот</w:t>
      </w:r>
      <w:proofErr w:type="spellEnd"/>
      <w:r w:rsidRPr="00524144">
        <w:rPr>
          <w:rFonts w:cs="Arial"/>
        </w:rPr>
        <w:t xml:space="preserve"> на </w:t>
      </w: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, ако </w:t>
      </w:r>
      <w:proofErr w:type="spellStart"/>
      <w:r w:rsidRPr="00524144">
        <w:rPr>
          <w:rFonts w:cs="Arial"/>
        </w:rPr>
        <w:t>брадикардията</w:t>
      </w:r>
      <w:proofErr w:type="spellEnd"/>
      <w:r w:rsidRPr="00524144">
        <w:rPr>
          <w:rFonts w:cs="Arial"/>
        </w:rPr>
        <w:t xml:space="preserve"> е силно изразена и симптоматична, може да се наложи поставяне на временен пейсмейкър.</w:t>
      </w:r>
    </w:p>
    <w:p w14:paraId="3FC9FC63" w14:textId="77777777" w:rsidR="00D92B66" w:rsidRPr="00524144" w:rsidRDefault="00D92B66" w:rsidP="00D92B66">
      <w:pPr>
        <w:pStyle w:val="BodyText"/>
        <w:spacing w:after="620" w:line="240" w:lineRule="auto"/>
        <w:rPr>
          <w:rFonts w:cs="Arial"/>
        </w:rPr>
      </w:pPr>
      <w:r w:rsidRPr="00524144">
        <w:rPr>
          <w:rFonts w:cs="Arial"/>
        </w:rPr>
        <w:t xml:space="preserve">Пероралният </w:t>
      </w: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 не е противопоказан при пациенти с латентна или изявена сърдечна недостатъчност, но е необходимо повишено внимание, тъй като понякога е възможно наличната сърдечна недостатъчност да се влоши. При такива пациенти </w:t>
      </w: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 може да се използва заедно с друго подходящо лечение.</w:t>
      </w:r>
    </w:p>
    <w:p w14:paraId="42E4398E" w14:textId="77777777" w:rsidR="00D92B66" w:rsidRPr="00524144" w:rsidRDefault="00D92B66" w:rsidP="00D92B66">
      <w:pPr>
        <w:pStyle w:val="BodyText"/>
        <w:spacing w:after="60" w:line="240" w:lineRule="auto"/>
        <w:rPr>
          <w:rFonts w:cs="Arial"/>
        </w:rPr>
      </w:pPr>
      <w:r w:rsidRPr="00524144">
        <w:rPr>
          <w:rFonts w:cs="Arial"/>
        </w:rPr>
        <w:lastRenderedPageBreak/>
        <w:t xml:space="preserve">Фармакологичното действие на </w:t>
      </w: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 предизвиква удължаване на </w:t>
      </w:r>
      <w:r w:rsidRPr="00524144">
        <w:rPr>
          <w:rFonts w:cs="Arial"/>
          <w:lang w:val="en-US" w:bidi="en-US"/>
        </w:rPr>
        <w:t xml:space="preserve">QT </w:t>
      </w:r>
      <w:r w:rsidRPr="00524144">
        <w:rPr>
          <w:rFonts w:cs="Arial"/>
        </w:rPr>
        <w:t xml:space="preserve">интервала (във връзка с удължена </w:t>
      </w:r>
      <w:proofErr w:type="spellStart"/>
      <w:r w:rsidRPr="00524144">
        <w:rPr>
          <w:rFonts w:cs="Arial"/>
        </w:rPr>
        <w:t>реполяризация</w:t>
      </w:r>
      <w:proofErr w:type="spellEnd"/>
      <w:r w:rsidRPr="00524144">
        <w:rPr>
          <w:rFonts w:cs="Arial"/>
        </w:rPr>
        <w:t xml:space="preserve">) с възможно развитие на </w:t>
      </w:r>
      <w:r w:rsidRPr="00524144">
        <w:rPr>
          <w:rFonts w:cs="Arial"/>
          <w:lang w:val="en-US" w:bidi="en-US"/>
        </w:rPr>
        <w:t>U</w:t>
      </w:r>
      <w:r w:rsidRPr="00524144">
        <w:rPr>
          <w:rFonts w:cs="Arial"/>
        </w:rPr>
        <w:t>-вълни и деформиране на Т вълните. Тези промени, обаче не отразяват токсичност.</w:t>
      </w:r>
    </w:p>
    <w:p w14:paraId="4880E363" w14:textId="77777777" w:rsidR="00D92B66" w:rsidRPr="00524144" w:rsidRDefault="00D92B66" w:rsidP="00D92B66">
      <w:pPr>
        <w:pStyle w:val="BodyText"/>
        <w:spacing w:after="540" w:line="240" w:lineRule="auto"/>
        <w:rPr>
          <w:rFonts w:cs="Arial"/>
        </w:rPr>
      </w:pPr>
      <w:r w:rsidRPr="00524144">
        <w:rPr>
          <w:rFonts w:cs="Arial"/>
        </w:rPr>
        <w:t>При пациенти в старческа възраст, сърдечната честота може подчертано да се забави.</w:t>
      </w:r>
    </w:p>
    <w:p w14:paraId="13A02EE6" w14:textId="77777777" w:rsidR="00D92B66" w:rsidRPr="00524144" w:rsidRDefault="00D92B66" w:rsidP="00D92B66">
      <w:pPr>
        <w:pStyle w:val="BodyText"/>
        <w:spacing w:after="620" w:line="240" w:lineRule="auto"/>
        <w:rPr>
          <w:rFonts w:cs="Arial"/>
        </w:rPr>
      </w:pPr>
      <w:r w:rsidRPr="00524144">
        <w:rPr>
          <w:rFonts w:cs="Arial"/>
        </w:rPr>
        <w:t xml:space="preserve">Лечението трябва да се прекрати в случай на </w:t>
      </w:r>
      <w:r w:rsidRPr="00524144">
        <w:rPr>
          <w:rFonts w:cs="Arial"/>
          <w:lang w:val="en-US" w:bidi="en-US"/>
        </w:rPr>
        <w:t xml:space="preserve">AV </w:t>
      </w:r>
      <w:r w:rsidRPr="00524144">
        <w:rPr>
          <w:rFonts w:cs="Arial"/>
        </w:rPr>
        <w:t xml:space="preserve">блок втора и трета степен, </w:t>
      </w:r>
      <w:proofErr w:type="spellStart"/>
      <w:r w:rsidRPr="00524144">
        <w:rPr>
          <w:rFonts w:cs="Arial"/>
        </w:rPr>
        <w:t>синоатриален</w:t>
      </w:r>
      <w:proofErr w:type="spellEnd"/>
      <w:r w:rsidRPr="00524144">
        <w:rPr>
          <w:rFonts w:cs="Arial"/>
        </w:rPr>
        <w:t xml:space="preserve"> блок, или </w:t>
      </w:r>
      <w:proofErr w:type="spellStart"/>
      <w:r w:rsidRPr="00524144">
        <w:rPr>
          <w:rFonts w:cs="Arial"/>
        </w:rPr>
        <w:t>бифасцикуларен</w:t>
      </w:r>
      <w:proofErr w:type="spellEnd"/>
      <w:r w:rsidRPr="00524144">
        <w:rPr>
          <w:rFonts w:cs="Arial"/>
        </w:rPr>
        <w:t xml:space="preserve"> блок.</w:t>
      </w:r>
    </w:p>
    <w:p w14:paraId="207CA985" w14:textId="17A25352" w:rsidR="00D92B66" w:rsidRPr="00524144" w:rsidRDefault="00D92B66" w:rsidP="00993C22">
      <w:pPr>
        <w:pStyle w:val="BodyText"/>
        <w:spacing w:line="240" w:lineRule="auto"/>
        <w:rPr>
          <w:rFonts w:cs="Arial"/>
        </w:rPr>
      </w:pP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 притежава слаб </w:t>
      </w:r>
      <w:proofErr w:type="spellStart"/>
      <w:r w:rsidRPr="00524144">
        <w:rPr>
          <w:rFonts w:cs="Arial"/>
        </w:rPr>
        <w:t>проаритмичен</w:t>
      </w:r>
      <w:proofErr w:type="spellEnd"/>
      <w:r w:rsidRPr="00524144">
        <w:rPr>
          <w:rFonts w:cs="Arial"/>
        </w:rPr>
        <w:t xml:space="preserve"> ефект. Съобщава се за отключване на нови аритмии или влошаване на лекуваните аритмии, понякога със смъртен изход. Това е важно, но е трудно да се диференцира липсата на ефективност на лекарствения продукт от </w:t>
      </w:r>
      <w:proofErr w:type="spellStart"/>
      <w:r w:rsidRPr="00524144">
        <w:rPr>
          <w:rFonts w:cs="Arial"/>
        </w:rPr>
        <w:t>проаритмичния</w:t>
      </w:r>
      <w:proofErr w:type="spellEnd"/>
      <w:r w:rsidRPr="00524144">
        <w:rPr>
          <w:rFonts w:cs="Arial"/>
        </w:rPr>
        <w:t xml:space="preserve"> ефект, независимо дали това е свързано или не е с влошаване на сърдечното заболяване. Съобщ</w:t>
      </w:r>
      <w:r w:rsidRPr="00524144">
        <w:rPr>
          <w:rFonts w:cs="Arial"/>
          <w:u w:val="single"/>
        </w:rPr>
        <w:t>еният</w:t>
      </w:r>
      <w:r w:rsidRPr="00524144">
        <w:rPr>
          <w:rFonts w:cs="Arial"/>
        </w:rPr>
        <w:t xml:space="preserve">а за </w:t>
      </w:r>
      <w:proofErr w:type="spellStart"/>
      <w:r w:rsidRPr="00524144">
        <w:rPr>
          <w:rFonts w:cs="Arial"/>
        </w:rPr>
        <w:t>проаритмични</w:t>
      </w:r>
      <w:proofErr w:type="spellEnd"/>
      <w:r w:rsidRPr="00524144">
        <w:rPr>
          <w:rFonts w:cs="Arial"/>
        </w:rPr>
        <w:t xml:space="preserve"> ефекти на </w:t>
      </w: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 са по-редки от тези за другите </w:t>
      </w:r>
      <w:proofErr w:type="spellStart"/>
      <w:r w:rsidRPr="00524144">
        <w:rPr>
          <w:rFonts w:cs="Arial"/>
        </w:rPr>
        <w:t>антиаритмични</w:t>
      </w:r>
      <w:proofErr w:type="spellEnd"/>
      <w:r w:rsidRPr="00524144">
        <w:rPr>
          <w:rFonts w:cs="Arial"/>
          <w:lang w:val="en-US" w:bidi="en-US"/>
        </w:rPr>
        <w:t xml:space="preserve"> </w:t>
      </w:r>
      <w:r w:rsidRPr="00524144">
        <w:rPr>
          <w:rFonts w:cs="Arial"/>
        </w:rPr>
        <w:t>средства, и в общия случай възникват при лекарствените взаимодействия и/или електролитни нарушения.</w:t>
      </w:r>
    </w:p>
    <w:p w14:paraId="331B8F62" w14:textId="77777777" w:rsidR="00993C22" w:rsidRDefault="00D92B66" w:rsidP="00993C22">
      <w:pPr>
        <w:pStyle w:val="BodyText"/>
        <w:spacing w:after="620" w:line="240" w:lineRule="auto"/>
        <w:rPr>
          <w:rFonts w:cs="Arial"/>
        </w:rPr>
      </w:pPr>
      <w:r w:rsidRPr="00524144">
        <w:rPr>
          <w:rFonts w:cs="Arial"/>
        </w:rPr>
        <w:t xml:space="preserve">Преди началото на терапия с </w:t>
      </w: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 е необходимо да се направи ЕКГ и да се </w:t>
      </w:r>
      <w:proofErr w:type="spellStart"/>
      <w:r w:rsidRPr="00524144">
        <w:rPr>
          <w:rFonts w:cs="Arial"/>
        </w:rPr>
        <w:t>изледва</w:t>
      </w:r>
      <w:proofErr w:type="spellEnd"/>
      <w:r w:rsidRPr="00524144">
        <w:rPr>
          <w:rFonts w:cs="Arial"/>
        </w:rPr>
        <w:t xml:space="preserve"> серумния калий. По време на лечението и особено в периода на начално приложение на по- високи дози се изисква периодичен ЕКГ контрол (вж. точка 4.8).</w:t>
      </w:r>
      <w:r w:rsidRPr="00524144">
        <w:rPr>
          <w:rFonts w:cs="Arial"/>
        </w:rPr>
        <w:tab/>
      </w:r>
    </w:p>
    <w:p w14:paraId="735FDF93" w14:textId="16FAEB24" w:rsidR="00D92B66" w:rsidRPr="00524144" w:rsidRDefault="00D92B66" w:rsidP="00993C22">
      <w:pPr>
        <w:pStyle w:val="BodyText"/>
        <w:spacing w:after="620" w:line="240" w:lineRule="auto"/>
        <w:rPr>
          <w:rFonts w:cs="Arial"/>
        </w:rPr>
      </w:pPr>
      <w:r w:rsidRPr="00524144">
        <w:rPr>
          <w:rFonts w:cs="Arial"/>
        </w:rPr>
        <w:t xml:space="preserve">При продължително приложение на </w:t>
      </w:r>
      <w:proofErr w:type="spellStart"/>
      <w:r w:rsidRPr="00524144">
        <w:rPr>
          <w:rFonts w:cs="Arial"/>
        </w:rPr>
        <w:t>антиаритмични</w:t>
      </w:r>
      <w:proofErr w:type="spellEnd"/>
      <w:r w:rsidRPr="00524144">
        <w:rPr>
          <w:rFonts w:cs="Arial"/>
        </w:rPr>
        <w:t xml:space="preserve"> лекарства са съобщавани случаи на повишен праг за камерна </w:t>
      </w:r>
      <w:proofErr w:type="spellStart"/>
      <w:r w:rsidRPr="00524144">
        <w:rPr>
          <w:rFonts w:cs="Arial"/>
        </w:rPr>
        <w:t>дефибрилация</w:t>
      </w:r>
      <w:proofErr w:type="spellEnd"/>
      <w:r w:rsidRPr="00524144">
        <w:rPr>
          <w:rFonts w:cs="Arial"/>
        </w:rPr>
        <w:t xml:space="preserve"> и/или праг на </w:t>
      </w:r>
      <w:proofErr w:type="spellStart"/>
      <w:r w:rsidRPr="00524144">
        <w:rPr>
          <w:rFonts w:cs="Arial"/>
        </w:rPr>
        <w:t>пейсиране</w:t>
      </w:r>
      <w:proofErr w:type="spellEnd"/>
      <w:r w:rsidRPr="00524144">
        <w:rPr>
          <w:rFonts w:cs="Arial"/>
        </w:rPr>
        <w:t xml:space="preserve"> на пейсмейкъра или</w:t>
      </w:r>
      <w:r w:rsidRPr="00524144">
        <w:rPr>
          <w:rFonts w:cs="Arial"/>
          <w:u w:val="single"/>
        </w:rPr>
        <w:t xml:space="preserve"> </w:t>
      </w:r>
      <w:r w:rsidRPr="00524144">
        <w:rPr>
          <w:rFonts w:cs="Arial"/>
        </w:rPr>
        <w:t xml:space="preserve">имплантирания </w:t>
      </w:r>
      <w:proofErr w:type="spellStart"/>
      <w:r w:rsidRPr="00524144">
        <w:rPr>
          <w:rFonts w:cs="Arial"/>
        </w:rPr>
        <w:t>кардиовертер-дефибрилатор</w:t>
      </w:r>
      <w:proofErr w:type="spellEnd"/>
      <w:r w:rsidRPr="00524144">
        <w:rPr>
          <w:rFonts w:cs="Arial"/>
        </w:rPr>
        <w:t xml:space="preserve">, с възможно повлияване на ефекта на тези устройства. Поради това се препоръчва честа проверка на функционирането на съответния медицински уред преди и по време на терапията с </w:t>
      </w: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>.</w:t>
      </w:r>
    </w:p>
    <w:p w14:paraId="15F321DB" w14:textId="77777777" w:rsidR="00993C22" w:rsidRDefault="00D92B66" w:rsidP="00993C22">
      <w:pPr>
        <w:pStyle w:val="Heading3"/>
        <w:rPr>
          <w:i/>
          <w:iCs/>
        </w:rPr>
      </w:pPr>
      <w:r w:rsidRPr="00587E4D">
        <w:rPr>
          <w:i/>
          <w:iCs/>
        </w:rPr>
        <w:t xml:space="preserve">Респираторни, </w:t>
      </w:r>
      <w:proofErr w:type="spellStart"/>
      <w:r w:rsidRPr="00587E4D">
        <w:rPr>
          <w:i/>
          <w:iCs/>
        </w:rPr>
        <w:t>торакални</w:t>
      </w:r>
      <w:proofErr w:type="spellEnd"/>
      <w:r w:rsidRPr="00587E4D">
        <w:rPr>
          <w:i/>
          <w:iCs/>
        </w:rPr>
        <w:t xml:space="preserve"> и </w:t>
      </w:r>
      <w:proofErr w:type="spellStart"/>
      <w:r w:rsidRPr="00587E4D">
        <w:rPr>
          <w:i/>
          <w:iCs/>
        </w:rPr>
        <w:t>медиастинални</w:t>
      </w:r>
      <w:proofErr w:type="spellEnd"/>
      <w:r w:rsidRPr="00587E4D">
        <w:rPr>
          <w:i/>
          <w:iCs/>
        </w:rPr>
        <w:t xml:space="preserve"> нарушения</w:t>
      </w:r>
    </w:p>
    <w:p w14:paraId="665B2A4D" w14:textId="3212CA99" w:rsidR="00D92B66" w:rsidRPr="00993C22" w:rsidRDefault="00D92B66" w:rsidP="00993C22">
      <w:pPr>
        <w:pStyle w:val="Heading3"/>
        <w:rPr>
          <w:i/>
          <w:iCs/>
          <w:sz w:val="22"/>
          <w:szCs w:val="22"/>
        </w:rPr>
      </w:pPr>
      <w:r w:rsidRPr="00993C22">
        <w:rPr>
          <w:rFonts w:cs="Arial"/>
          <w:sz w:val="22"/>
          <w:szCs w:val="22"/>
        </w:rPr>
        <w:t xml:space="preserve">Появата на </w:t>
      </w:r>
      <w:proofErr w:type="spellStart"/>
      <w:r w:rsidRPr="00993C22">
        <w:rPr>
          <w:rFonts w:cs="Arial"/>
          <w:sz w:val="22"/>
          <w:szCs w:val="22"/>
        </w:rPr>
        <w:t>диспнея</w:t>
      </w:r>
      <w:proofErr w:type="spellEnd"/>
      <w:r w:rsidRPr="00993C22">
        <w:rPr>
          <w:rFonts w:cs="Arial"/>
          <w:sz w:val="22"/>
          <w:szCs w:val="22"/>
        </w:rPr>
        <w:t xml:space="preserve"> или непродуктивна кашлица могат да бъдат свързани с белодробна токсичност (алергичен </w:t>
      </w:r>
      <w:proofErr w:type="spellStart"/>
      <w:r w:rsidRPr="00993C22">
        <w:rPr>
          <w:rFonts w:cs="Arial"/>
          <w:sz w:val="22"/>
          <w:szCs w:val="22"/>
        </w:rPr>
        <w:t>пневмонит</w:t>
      </w:r>
      <w:proofErr w:type="spellEnd"/>
      <w:r w:rsidRPr="00993C22">
        <w:rPr>
          <w:rFonts w:cs="Arial"/>
          <w:sz w:val="22"/>
          <w:szCs w:val="22"/>
        </w:rPr>
        <w:t>, алвеоларен/</w:t>
      </w:r>
      <w:proofErr w:type="spellStart"/>
      <w:r w:rsidRPr="00993C22">
        <w:rPr>
          <w:rFonts w:cs="Arial"/>
          <w:sz w:val="22"/>
          <w:szCs w:val="22"/>
        </w:rPr>
        <w:t>интерстициален</w:t>
      </w:r>
      <w:proofErr w:type="spellEnd"/>
      <w:r w:rsidRPr="00993C22">
        <w:rPr>
          <w:rFonts w:cs="Arial"/>
          <w:sz w:val="22"/>
          <w:szCs w:val="22"/>
        </w:rPr>
        <w:t xml:space="preserve"> </w:t>
      </w:r>
      <w:proofErr w:type="spellStart"/>
      <w:r w:rsidRPr="00993C22">
        <w:rPr>
          <w:rFonts w:cs="Arial"/>
          <w:sz w:val="22"/>
          <w:szCs w:val="22"/>
        </w:rPr>
        <w:t>пневмонит</w:t>
      </w:r>
      <w:proofErr w:type="spellEnd"/>
      <w:r w:rsidRPr="00993C22">
        <w:rPr>
          <w:rFonts w:cs="Arial"/>
          <w:sz w:val="22"/>
          <w:szCs w:val="22"/>
        </w:rPr>
        <w:t xml:space="preserve"> или </w:t>
      </w:r>
      <w:proofErr w:type="spellStart"/>
      <w:r w:rsidRPr="00993C22">
        <w:rPr>
          <w:rFonts w:cs="Arial"/>
          <w:sz w:val="22"/>
          <w:szCs w:val="22"/>
        </w:rPr>
        <w:t>фиброза</w:t>
      </w:r>
      <w:proofErr w:type="spellEnd"/>
      <w:r w:rsidRPr="00993C22">
        <w:rPr>
          <w:rFonts w:cs="Arial"/>
          <w:sz w:val="22"/>
          <w:szCs w:val="22"/>
        </w:rPr>
        <w:t xml:space="preserve">, плеврит, </w:t>
      </w:r>
      <w:proofErr w:type="spellStart"/>
      <w:r w:rsidRPr="00993C22">
        <w:rPr>
          <w:rFonts w:cs="Arial"/>
          <w:sz w:val="22"/>
          <w:szCs w:val="22"/>
        </w:rPr>
        <w:t>облитериращ</w:t>
      </w:r>
      <w:proofErr w:type="spellEnd"/>
      <w:r w:rsidRPr="00993C22">
        <w:rPr>
          <w:rFonts w:cs="Arial"/>
          <w:sz w:val="22"/>
          <w:szCs w:val="22"/>
        </w:rPr>
        <w:t xml:space="preserve"> </w:t>
      </w:r>
      <w:proofErr w:type="spellStart"/>
      <w:r w:rsidRPr="00993C22">
        <w:rPr>
          <w:rFonts w:cs="Arial"/>
          <w:sz w:val="22"/>
          <w:szCs w:val="22"/>
        </w:rPr>
        <w:t>бронхиолит</w:t>
      </w:r>
      <w:proofErr w:type="spellEnd"/>
      <w:r w:rsidRPr="00993C22">
        <w:rPr>
          <w:rFonts w:cs="Arial"/>
          <w:sz w:val="22"/>
          <w:szCs w:val="22"/>
        </w:rPr>
        <w:t xml:space="preserve"> до пневмония). Симптомите могат да включват </w:t>
      </w:r>
      <w:proofErr w:type="spellStart"/>
      <w:r w:rsidRPr="00993C22">
        <w:rPr>
          <w:rFonts w:cs="Arial"/>
          <w:sz w:val="22"/>
          <w:szCs w:val="22"/>
        </w:rPr>
        <w:t>диспнея</w:t>
      </w:r>
      <w:proofErr w:type="spellEnd"/>
      <w:r w:rsidRPr="00993C22">
        <w:rPr>
          <w:rFonts w:cs="Arial"/>
          <w:sz w:val="22"/>
          <w:szCs w:val="22"/>
        </w:rPr>
        <w:t xml:space="preserve"> (която може да бъде тежка и необяснима с наличния кардиологичен статус), непродуктивна кашлица и влошаване на здравословното състояние (умора, загуба на тегло, треска). Началото обикновено е бавно, но може бързо да прогресира. Въпреки че болшинството от случаите са наблюдавани при продължително лечение, има и няколко които са възникнали скоро след началото на терапията.</w:t>
      </w:r>
    </w:p>
    <w:p w14:paraId="5272B984" w14:textId="77777777" w:rsidR="00D92B66" w:rsidRPr="00524144" w:rsidRDefault="00D92B66" w:rsidP="00D92B66">
      <w:pPr>
        <w:pStyle w:val="BodyText"/>
        <w:spacing w:after="180" w:line="240" w:lineRule="auto"/>
        <w:rPr>
          <w:rFonts w:cs="Arial"/>
        </w:rPr>
      </w:pPr>
      <w:r w:rsidRPr="00524144">
        <w:rPr>
          <w:rFonts w:cs="Arial"/>
        </w:rPr>
        <w:t xml:space="preserve">Необходимо е внимателно оценяване на клиничното състояние на пациентите и обсъждане на извършване на рентгеново изследване на гръдния кош преди започване на лечението. По време на терапията, ако се подозира </w:t>
      </w:r>
      <w:proofErr w:type="spellStart"/>
      <w:r w:rsidRPr="00524144">
        <w:rPr>
          <w:rFonts w:cs="Arial"/>
        </w:rPr>
        <w:t>пулмонална</w:t>
      </w:r>
      <w:proofErr w:type="spellEnd"/>
      <w:r w:rsidRPr="00524144">
        <w:rPr>
          <w:rFonts w:cs="Arial"/>
        </w:rPr>
        <w:t xml:space="preserve"> токсичност, това трябва да се повтори, заедно с функционално изследване на белия дроб, при възможност да се определи и трансфер-фактора. Началните рентгенови промени може да са трудни за различаване от белодробен венозен застой.</w:t>
      </w:r>
    </w:p>
    <w:p w14:paraId="1643EC39" w14:textId="77777777" w:rsidR="00D92B66" w:rsidRPr="00524144" w:rsidRDefault="00D92B66" w:rsidP="00D92B66">
      <w:pPr>
        <w:pStyle w:val="BodyText"/>
        <w:spacing w:after="600" w:line="240" w:lineRule="auto"/>
        <w:rPr>
          <w:rFonts w:cs="Arial"/>
        </w:rPr>
      </w:pPr>
      <w:proofErr w:type="spellStart"/>
      <w:r w:rsidRPr="00524144">
        <w:rPr>
          <w:rFonts w:cs="Arial"/>
        </w:rPr>
        <w:lastRenderedPageBreak/>
        <w:t>Пулмоналната</w:t>
      </w:r>
      <w:proofErr w:type="spellEnd"/>
      <w:r w:rsidRPr="00524144">
        <w:rPr>
          <w:rFonts w:cs="Arial"/>
        </w:rPr>
        <w:t xml:space="preserve"> токсичност обикновено е обратима след ранно прекратяване на терапията с </w:t>
      </w: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 със или без </w:t>
      </w:r>
      <w:proofErr w:type="spellStart"/>
      <w:r w:rsidRPr="00524144">
        <w:rPr>
          <w:rFonts w:cs="Arial"/>
        </w:rPr>
        <w:t>кортикостероидно</w:t>
      </w:r>
      <w:proofErr w:type="spellEnd"/>
      <w:r w:rsidRPr="00524144">
        <w:rPr>
          <w:rFonts w:cs="Arial"/>
        </w:rPr>
        <w:t xml:space="preserve"> лечение. Клиничните признаци обикновено отзвучават в рамките на няколко седмици, последвани от бавно </w:t>
      </w:r>
      <w:proofErr w:type="spellStart"/>
      <w:r w:rsidRPr="00524144">
        <w:rPr>
          <w:rFonts w:cs="Arial"/>
        </w:rPr>
        <w:t>рентгенологично</w:t>
      </w:r>
      <w:proofErr w:type="spellEnd"/>
      <w:r w:rsidRPr="00524144">
        <w:rPr>
          <w:rFonts w:cs="Arial"/>
        </w:rPr>
        <w:t xml:space="preserve"> и функционално белодробно подобрение. При някои пациенти е възможно влошаване на състоянието, въпреки прекратяване на лечението с </w:t>
      </w: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 (вж. точка 4.8).</w:t>
      </w:r>
    </w:p>
    <w:p w14:paraId="46CA166E" w14:textId="77777777" w:rsidR="00D92B66" w:rsidRPr="00587E4D" w:rsidRDefault="00D92B66" w:rsidP="00587E4D">
      <w:pPr>
        <w:pStyle w:val="Heading3"/>
        <w:rPr>
          <w:i/>
          <w:iCs/>
        </w:rPr>
      </w:pPr>
      <w:proofErr w:type="spellStart"/>
      <w:r w:rsidRPr="00587E4D">
        <w:rPr>
          <w:i/>
          <w:iCs/>
        </w:rPr>
        <w:t>Хепатобилиарни</w:t>
      </w:r>
      <w:proofErr w:type="spellEnd"/>
      <w:r w:rsidRPr="00587E4D">
        <w:rPr>
          <w:i/>
          <w:iCs/>
        </w:rPr>
        <w:t xml:space="preserve"> нарушения</w:t>
      </w:r>
    </w:p>
    <w:p w14:paraId="51CB5DFD" w14:textId="77777777" w:rsidR="00D92B66" w:rsidRPr="00524144" w:rsidRDefault="00D92B66" w:rsidP="00D92B66">
      <w:pPr>
        <w:pStyle w:val="BodyText"/>
        <w:spacing w:after="600" w:line="240" w:lineRule="auto"/>
        <w:rPr>
          <w:rFonts w:cs="Arial"/>
        </w:rPr>
      </w:pPr>
      <w:r w:rsidRPr="00524144">
        <w:rPr>
          <w:rFonts w:cs="Arial"/>
        </w:rPr>
        <w:t xml:space="preserve">При лечение с </w:t>
      </w: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 могат да възникнат различни чернодробни нарушения (включително цироза, хепатит, жълтеница и чернодробна недостатъчност). Има съобщения за някои случаи с фатален край, главно след продължителна терапия, въпреки че рядко такива са наблюдавани и скоро след началото на лечението, особено при интравенозно приложение на </w:t>
      </w: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. Препоръчително е да се </w:t>
      </w:r>
      <w:proofErr w:type="spellStart"/>
      <w:r w:rsidRPr="00524144">
        <w:rPr>
          <w:rFonts w:cs="Arial"/>
        </w:rPr>
        <w:t>мониторира</w:t>
      </w:r>
      <w:proofErr w:type="spellEnd"/>
      <w:r w:rsidRPr="00524144">
        <w:rPr>
          <w:rFonts w:cs="Arial"/>
        </w:rPr>
        <w:t xml:space="preserve"> чернодробната функция и по-специално </w:t>
      </w:r>
      <w:proofErr w:type="spellStart"/>
      <w:r w:rsidRPr="00524144">
        <w:rPr>
          <w:rFonts w:cs="Arial"/>
        </w:rPr>
        <w:t>трансаминазите</w:t>
      </w:r>
      <w:proofErr w:type="spellEnd"/>
      <w:r w:rsidRPr="00524144">
        <w:rPr>
          <w:rFonts w:cs="Arial"/>
        </w:rPr>
        <w:t xml:space="preserve"> преди началото на лечението и шест месеца след това.</w:t>
      </w:r>
    </w:p>
    <w:p w14:paraId="01E19F8F" w14:textId="77777777" w:rsidR="00D92B66" w:rsidRPr="00524144" w:rsidRDefault="00D92B66" w:rsidP="00D92B66">
      <w:pPr>
        <w:pStyle w:val="BodyText"/>
        <w:spacing w:after="700" w:line="240" w:lineRule="auto"/>
        <w:rPr>
          <w:rFonts w:cs="Arial"/>
        </w:rPr>
      </w:pPr>
      <w:r w:rsidRPr="00524144">
        <w:rPr>
          <w:rFonts w:cs="Arial"/>
        </w:rPr>
        <w:t xml:space="preserve">В началото на лечението може да се наблюдава повишаване на серумните </w:t>
      </w:r>
      <w:proofErr w:type="spellStart"/>
      <w:r w:rsidRPr="00524144">
        <w:rPr>
          <w:rFonts w:cs="Arial"/>
        </w:rPr>
        <w:t>трансаминази</w:t>
      </w:r>
      <w:proofErr w:type="spellEnd"/>
      <w:r w:rsidRPr="00524144">
        <w:rPr>
          <w:rFonts w:cs="Arial"/>
        </w:rPr>
        <w:t xml:space="preserve"> (1,5 до 3 </w:t>
      </w:r>
      <w:proofErr w:type="spellStart"/>
      <w:r w:rsidRPr="00524144">
        <w:rPr>
          <w:rFonts w:cs="Arial"/>
        </w:rPr>
        <w:t>пъта</w:t>
      </w:r>
      <w:proofErr w:type="spellEnd"/>
      <w:r w:rsidRPr="00524144">
        <w:rPr>
          <w:rFonts w:cs="Arial"/>
        </w:rPr>
        <w:t xml:space="preserve"> над нормалните стойности). Те могат да се нормализират след редуциране на дозата или понякога спонтанно.</w:t>
      </w:r>
    </w:p>
    <w:p w14:paraId="47B2F2F6" w14:textId="77777777" w:rsidR="00D92B66" w:rsidRPr="00524144" w:rsidRDefault="00D92B66" w:rsidP="00D92B66">
      <w:pPr>
        <w:pStyle w:val="BodyText"/>
        <w:spacing w:after="600" w:line="240" w:lineRule="auto"/>
        <w:rPr>
          <w:rFonts w:cs="Arial"/>
        </w:rPr>
      </w:pPr>
      <w:r w:rsidRPr="00524144">
        <w:rPr>
          <w:rFonts w:cs="Arial"/>
        </w:rPr>
        <w:t xml:space="preserve">Могат да се наблюдават изолирани случаи на остри чернодробни заболявалия с увеличаване на серумните </w:t>
      </w:r>
      <w:proofErr w:type="spellStart"/>
      <w:r w:rsidRPr="00524144">
        <w:rPr>
          <w:rFonts w:cs="Arial"/>
        </w:rPr>
        <w:t>трансаминази</w:t>
      </w:r>
      <w:proofErr w:type="spellEnd"/>
      <w:r w:rsidRPr="00524144">
        <w:rPr>
          <w:rFonts w:cs="Arial"/>
        </w:rPr>
        <w:t xml:space="preserve"> и/или жълтеница. В такива случаи лечението трябва да бъде прекратено.</w:t>
      </w:r>
    </w:p>
    <w:p w14:paraId="371FA22F" w14:textId="77777777" w:rsidR="00D92B66" w:rsidRPr="00524144" w:rsidRDefault="00D92B66" w:rsidP="00D92B66">
      <w:pPr>
        <w:pStyle w:val="BodyText"/>
        <w:spacing w:after="80" w:line="240" w:lineRule="auto"/>
        <w:rPr>
          <w:rFonts w:cs="Arial"/>
        </w:rPr>
      </w:pPr>
      <w:r w:rsidRPr="00524144">
        <w:rPr>
          <w:rFonts w:cs="Arial"/>
        </w:rPr>
        <w:t xml:space="preserve">Има съобщения и за хронично чернодробно заболяване. Промяна в лабораторните показатели, които може да са минимални (повишаване на </w:t>
      </w:r>
      <w:proofErr w:type="spellStart"/>
      <w:r w:rsidRPr="00524144">
        <w:rPr>
          <w:rFonts w:cs="Arial"/>
        </w:rPr>
        <w:t>трансаминазите</w:t>
      </w:r>
      <w:proofErr w:type="spellEnd"/>
      <w:r w:rsidRPr="00524144">
        <w:rPr>
          <w:rFonts w:cs="Arial"/>
        </w:rPr>
        <w:t xml:space="preserve"> 1,5 до 5 пъти над нормата) или клинични признаци (възможна </w:t>
      </w:r>
      <w:proofErr w:type="spellStart"/>
      <w:r w:rsidRPr="00524144">
        <w:rPr>
          <w:rFonts w:cs="Arial"/>
        </w:rPr>
        <w:t>хепатомегалия</w:t>
      </w:r>
      <w:proofErr w:type="spellEnd"/>
      <w:r w:rsidRPr="00524144">
        <w:rPr>
          <w:rFonts w:cs="Arial"/>
        </w:rPr>
        <w:t>) по време на лечение продължило повече от 6 месеца, предполага такава диагноза. Това налага регулярно проследяване на чернодробните функционални тестове.</w:t>
      </w:r>
    </w:p>
    <w:p w14:paraId="539DB53F" w14:textId="77777777" w:rsidR="00D92B66" w:rsidRPr="00524144" w:rsidRDefault="00D92B66" w:rsidP="00D92B66">
      <w:pPr>
        <w:pStyle w:val="BodyText"/>
        <w:spacing w:after="180" w:line="240" w:lineRule="auto"/>
        <w:rPr>
          <w:rFonts w:cs="Arial"/>
        </w:rPr>
      </w:pPr>
      <w:r w:rsidRPr="00524144">
        <w:rPr>
          <w:rFonts w:cs="Arial"/>
        </w:rPr>
        <w:t>Отклоненията в клиничните и лабораторни тестове обикновено са обратими след прекъсване на лечението, въпреки това съществуват съобщения за случаи с фатален край. Хистологичните промени могат да наподобяват псевдо-алкохолен хепатит, но те могат да варират, включително до цироза.</w:t>
      </w:r>
    </w:p>
    <w:p w14:paraId="643F195C" w14:textId="77777777" w:rsidR="00D92B66" w:rsidRPr="00524144" w:rsidRDefault="00D92B66" w:rsidP="00D92B66">
      <w:pPr>
        <w:pStyle w:val="BodyText"/>
        <w:spacing w:after="600" w:line="240" w:lineRule="auto"/>
        <w:rPr>
          <w:rFonts w:cs="Arial"/>
        </w:rPr>
      </w:pPr>
      <w:r w:rsidRPr="00524144">
        <w:rPr>
          <w:rFonts w:cs="Arial"/>
        </w:rPr>
        <w:t xml:space="preserve">Въпреки, че няма литературни данни за </w:t>
      </w:r>
      <w:proofErr w:type="spellStart"/>
      <w:r w:rsidRPr="00524144">
        <w:rPr>
          <w:rFonts w:cs="Arial"/>
        </w:rPr>
        <w:t>потенциращо</w:t>
      </w:r>
      <w:proofErr w:type="spellEnd"/>
      <w:r w:rsidRPr="00524144">
        <w:rPr>
          <w:rFonts w:cs="Arial"/>
        </w:rPr>
        <w:t xml:space="preserve"> действие на алкохола върху чернодробните нежелани ефекти, пациентите трябва да бъдат посъветвани да ограничат консумацията на алкохол по време на лечение с </w:t>
      </w: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 (вж. точка 4.8).</w:t>
      </w:r>
    </w:p>
    <w:p w14:paraId="63BCD8B4" w14:textId="77777777" w:rsidR="00D92B66" w:rsidRPr="00587E4D" w:rsidRDefault="00D92B66" w:rsidP="00587E4D">
      <w:pPr>
        <w:pStyle w:val="Heading3"/>
        <w:rPr>
          <w:i/>
          <w:iCs/>
        </w:rPr>
      </w:pPr>
      <w:r w:rsidRPr="00587E4D">
        <w:rPr>
          <w:i/>
          <w:iCs/>
        </w:rPr>
        <w:t>Нарушения на кожата и подкожната тъкан</w:t>
      </w:r>
    </w:p>
    <w:p w14:paraId="5ED25C03" w14:textId="3718DE34" w:rsidR="00D92B66" w:rsidRPr="00524144" w:rsidRDefault="00D92B66" w:rsidP="00D92B66">
      <w:pPr>
        <w:pStyle w:val="BodyText"/>
        <w:spacing w:after="600" w:line="240" w:lineRule="auto"/>
        <w:rPr>
          <w:rFonts w:cs="Arial"/>
        </w:rPr>
      </w:pPr>
      <w:r w:rsidRPr="00524144">
        <w:rPr>
          <w:rFonts w:cs="Arial"/>
        </w:rPr>
        <w:t xml:space="preserve">Пациентите приемащи </w:t>
      </w: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 могат да станат свръхчувствителни към слънчева светлина поради което те трябва да бъдат инструктирани да не се излагат на слънце и да </w:t>
      </w:r>
      <w:r w:rsidRPr="00524144">
        <w:rPr>
          <w:rFonts w:cs="Arial"/>
        </w:rPr>
        <w:lastRenderedPageBreak/>
        <w:t>взимат</w:t>
      </w:r>
      <w:r w:rsidR="00587E4D">
        <w:rPr>
          <w:rFonts w:cs="Arial"/>
          <w:lang w:val="en-US"/>
        </w:rPr>
        <w:t xml:space="preserve"> </w:t>
      </w:r>
      <w:r w:rsidRPr="00524144">
        <w:rPr>
          <w:rFonts w:cs="Arial"/>
        </w:rPr>
        <w:t xml:space="preserve">слънцезащитни мерки по време на лечението. </w:t>
      </w:r>
      <w:proofErr w:type="spellStart"/>
      <w:r w:rsidRPr="00524144">
        <w:rPr>
          <w:rFonts w:cs="Arial"/>
        </w:rPr>
        <w:t>Фоточувствителност</w:t>
      </w:r>
      <w:proofErr w:type="spellEnd"/>
      <w:r w:rsidRPr="00524144">
        <w:rPr>
          <w:rFonts w:cs="Arial"/>
        </w:rPr>
        <w:t xml:space="preserve"> може се наблюдава до няколко месеца след прекратяване на лечението. В повечето случаи симптомите се ограничават до тръпнене, парене и </w:t>
      </w:r>
      <w:proofErr w:type="spellStart"/>
      <w:r w:rsidRPr="00524144">
        <w:rPr>
          <w:rFonts w:cs="Arial"/>
        </w:rPr>
        <w:t>еритема</w:t>
      </w:r>
      <w:proofErr w:type="spellEnd"/>
      <w:r w:rsidRPr="00524144">
        <w:rPr>
          <w:rFonts w:cs="Arial"/>
        </w:rPr>
        <w:t xml:space="preserve"> в мястото на излагане на слънце, но са възможни и тежки </w:t>
      </w:r>
      <w:proofErr w:type="spellStart"/>
      <w:r w:rsidRPr="00524144">
        <w:rPr>
          <w:rFonts w:cs="Arial"/>
        </w:rPr>
        <w:t>фототоксични</w:t>
      </w:r>
      <w:proofErr w:type="spellEnd"/>
      <w:r w:rsidRPr="00524144">
        <w:rPr>
          <w:rFonts w:cs="Arial"/>
        </w:rPr>
        <w:t xml:space="preserve"> реакции с образуване на мехури (вж. точка 4.8).</w:t>
      </w:r>
    </w:p>
    <w:p w14:paraId="4720CB23" w14:textId="77777777" w:rsidR="00D92B66" w:rsidRPr="00587E4D" w:rsidRDefault="00D92B66" w:rsidP="00587E4D">
      <w:pPr>
        <w:pStyle w:val="Heading3"/>
        <w:rPr>
          <w:i/>
          <w:iCs/>
        </w:rPr>
      </w:pPr>
      <w:r w:rsidRPr="00587E4D">
        <w:rPr>
          <w:i/>
          <w:iCs/>
        </w:rPr>
        <w:t>Взаимодействия с други лекарства</w:t>
      </w:r>
    </w:p>
    <w:p w14:paraId="501DD4B5" w14:textId="77777777" w:rsidR="00D92B66" w:rsidRPr="00524144" w:rsidRDefault="00D92B66" w:rsidP="00D92B66">
      <w:pPr>
        <w:pStyle w:val="BodyText"/>
        <w:spacing w:after="100" w:line="240" w:lineRule="auto"/>
        <w:rPr>
          <w:rFonts w:cs="Arial"/>
        </w:rPr>
      </w:pPr>
      <w:r w:rsidRPr="00524144">
        <w:rPr>
          <w:rFonts w:cs="Arial"/>
        </w:rPr>
        <w:t xml:space="preserve">Не се препоръчва едновременната употреба на </w:t>
      </w: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 със следните продукти (вж. точка 4.5):</w:t>
      </w:r>
    </w:p>
    <w:p w14:paraId="2375F92D" w14:textId="77777777" w:rsidR="00D92B66" w:rsidRPr="00524144" w:rsidRDefault="00D92B66" w:rsidP="00D92B66">
      <w:pPr>
        <w:pStyle w:val="BodyText"/>
        <w:spacing w:after="100" w:line="240" w:lineRule="auto"/>
        <w:ind w:left="1500"/>
        <w:rPr>
          <w:rFonts w:cs="Arial"/>
        </w:rPr>
      </w:pPr>
      <w:r w:rsidRPr="00524144">
        <w:rPr>
          <w:rFonts w:cs="Arial"/>
        </w:rPr>
        <w:t xml:space="preserve">-     Лекарства, които водят до </w:t>
      </w:r>
      <w:proofErr w:type="spellStart"/>
      <w:r w:rsidRPr="00524144">
        <w:rPr>
          <w:rFonts w:cs="Arial"/>
        </w:rPr>
        <w:t>хипокалиемия</w:t>
      </w:r>
      <w:proofErr w:type="spellEnd"/>
      <w:r w:rsidRPr="00524144">
        <w:rPr>
          <w:rFonts w:cs="Arial"/>
        </w:rPr>
        <w:t>;</w:t>
      </w:r>
    </w:p>
    <w:p w14:paraId="7FE4E984" w14:textId="77777777" w:rsidR="00D92B66" w:rsidRPr="00524144" w:rsidRDefault="00D92B66" w:rsidP="00D92B66">
      <w:pPr>
        <w:pStyle w:val="BodyText"/>
        <w:spacing w:after="100" w:line="240" w:lineRule="auto"/>
        <w:ind w:left="1500"/>
        <w:rPr>
          <w:rFonts w:cs="Arial"/>
        </w:rPr>
      </w:pPr>
      <w:r w:rsidRPr="00524144">
        <w:rPr>
          <w:rFonts w:cs="Arial"/>
        </w:rPr>
        <w:t xml:space="preserve">-     </w:t>
      </w:r>
      <w:proofErr w:type="spellStart"/>
      <w:r w:rsidRPr="00524144">
        <w:rPr>
          <w:rFonts w:cs="Arial"/>
        </w:rPr>
        <w:t>Инхибитори</w:t>
      </w:r>
      <w:proofErr w:type="spellEnd"/>
      <w:r w:rsidRPr="00524144">
        <w:rPr>
          <w:rFonts w:cs="Arial"/>
        </w:rPr>
        <w:t xml:space="preserve"> или индуктори на </w:t>
      </w:r>
      <w:proofErr w:type="spellStart"/>
      <w:r w:rsidRPr="00524144">
        <w:rPr>
          <w:rFonts w:cs="Arial"/>
        </w:rPr>
        <w:t>цитохром</w:t>
      </w:r>
      <w:proofErr w:type="spellEnd"/>
      <w:r w:rsidRPr="00524144">
        <w:rPr>
          <w:rFonts w:cs="Arial"/>
        </w:rPr>
        <w:t xml:space="preserve"> Р450 ЗА4;</w:t>
      </w:r>
    </w:p>
    <w:p w14:paraId="0BDF79AC" w14:textId="77777777" w:rsidR="00D92B66" w:rsidRPr="00524144" w:rsidRDefault="00D92B66" w:rsidP="00D92B66">
      <w:pPr>
        <w:pStyle w:val="BodyText"/>
        <w:spacing w:after="100" w:line="240" w:lineRule="auto"/>
        <w:ind w:left="1500"/>
        <w:rPr>
          <w:rFonts w:cs="Arial"/>
        </w:rPr>
      </w:pPr>
      <w:r w:rsidRPr="00524144">
        <w:rPr>
          <w:rFonts w:cs="Arial"/>
        </w:rPr>
        <w:t xml:space="preserve">-     </w:t>
      </w:r>
      <w:proofErr w:type="spellStart"/>
      <w:r w:rsidRPr="00524144">
        <w:rPr>
          <w:rFonts w:cs="Arial"/>
        </w:rPr>
        <w:t>Блокери</w:t>
      </w:r>
      <w:proofErr w:type="spellEnd"/>
      <w:r w:rsidRPr="00524144">
        <w:rPr>
          <w:rFonts w:cs="Arial"/>
        </w:rPr>
        <w:t xml:space="preserve"> на калциевите канали, като </w:t>
      </w:r>
      <w:proofErr w:type="spellStart"/>
      <w:r w:rsidRPr="00524144">
        <w:rPr>
          <w:rFonts w:cs="Arial"/>
        </w:rPr>
        <w:t>верапамил</w:t>
      </w:r>
      <w:proofErr w:type="spellEnd"/>
      <w:r w:rsidRPr="00524144">
        <w:rPr>
          <w:rFonts w:cs="Arial"/>
        </w:rPr>
        <w:t xml:space="preserve"> и </w:t>
      </w:r>
      <w:proofErr w:type="spellStart"/>
      <w:r w:rsidRPr="00524144">
        <w:rPr>
          <w:rFonts w:cs="Arial"/>
        </w:rPr>
        <w:t>дилтиазем</w:t>
      </w:r>
      <w:proofErr w:type="spellEnd"/>
      <w:r w:rsidRPr="00524144">
        <w:rPr>
          <w:rFonts w:cs="Arial"/>
        </w:rPr>
        <w:t>;</w:t>
      </w:r>
    </w:p>
    <w:p w14:paraId="174B73C2" w14:textId="77777777" w:rsidR="00D92B66" w:rsidRPr="00524144" w:rsidRDefault="00D92B66" w:rsidP="00D92B66">
      <w:pPr>
        <w:pStyle w:val="BodyText"/>
        <w:spacing w:after="660" w:line="240" w:lineRule="auto"/>
        <w:ind w:left="1500"/>
        <w:rPr>
          <w:rFonts w:cs="Arial"/>
        </w:rPr>
      </w:pPr>
      <w:r w:rsidRPr="00524144">
        <w:rPr>
          <w:rFonts w:cs="Arial"/>
        </w:rPr>
        <w:t xml:space="preserve">-     </w:t>
      </w:r>
      <w:proofErr w:type="spellStart"/>
      <w:r w:rsidRPr="00524144">
        <w:rPr>
          <w:rFonts w:cs="Arial"/>
        </w:rPr>
        <w:t>Флекаинид</w:t>
      </w:r>
      <w:proofErr w:type="spellEnd"/>
      <w:r w:rsidRPr="00524144">
        <w:rPr>
          <w:rFonts w:cs="Arial"/>
        </w:rPr>
        <w:t>.</w:t>
      </w:r>
    </w:p>
    <w:p w14:paraId="44A49CC3" w14:textId="77777777" w:rsidR="00D92B66" w:rsidRPr="00524144" w:rsidRDefault="00D92B66" w:rsidP="00D92B66">
      <w:pPr>
        <w:pStyle w:val="BodyText"/>
        <w:spacing w:after="720" w:line="240" w:lineRule="auto"/>
        <w:rPr>
          <w:rFonts w:cs="Arial"/>
        </w:rPr>
      </w:pPr>
      <w:r w:rsidRPr="00524144">
        <w:rPr>
          <w:rFonts w:cs="Arial"/>
        </w:rPr>
        <w:t xml:space="preserve">Пациенти с редки наследствени проблеми на </w:t>
      </w:r>
      <w:proofErr w:type="spellStart"/>
      <w:r w:rsidRPr="00524144">
        <w:rPr>
          <w:rFonts w:cs="Arial"/>
        </w:rPr>
        <w:t>галактозна</w:t>
      </w:r>
      <w:proofErr w:type="spellEnd"/>
      <w:r w:rsidRPr="00524144">
        <w:rPr>
          <w:rFonts w:cs="Arial"/>
        </w:rPr>
        <w:t xml:space="preserve"> непоносимост, </w:t>
      </w:r>
      <w:r w:rsidRPr="00524144">
        <w:rPr>
          <w:rFonts w:cs="Arial"/>
          <w:lang w:val="en-US" w:bidi="en-US"/>
        </w:rPr>
        <w:t xml:space="preserve">Lapp </w:t>
      </w:r>
      <w:proofErr w:type="spellStart"/>
      <w:r w:rsidRPr="00524144">
        <w:rPr>
          <w:rFonts w:cs="Arial"/>
        </w:rPr>
        <w:t>лактазен</w:t>
      </w:r>
      <w:proofErr w:type="spellEnd"/>
      <w:r w:rsidRPr="00524144">
        <w:rPr>
          <w:rFonts w:cs="Arial"/>
        </w:rPr>
        <w:t xml:space="preserve"> дефицит или </w:t>
      </w:r>
      <w:proofErr w:type="spellStart"/>
      <w:r w:rsidRPr="00524144">
        <w:rPr>
          <w:rFonts w:cs="Arial"/>
        </w:rPr>
        <w:t>глюкозо-галактозна</w:t>
      </w:r>
      <w:proofErr w:type="spellEnd"/>
      <w:r w:rsidRPr="00524144">
        <w:rPr>
          <w:rFonts w:cs="Arial"/>
        </w:rPr>
        <w:t xml:space="preserve"> </w:t>
      </w:r>
      <w:proofErr w:type="spellStart"/>
      <w:r w:rsidRPr="00524144">
        <w:rPr>
          <w:rFonts w:cs="Arial"/>
        </w:rPr>
        <w:t>малабсорбция</w:t>
      </w:r>
      <w:proofErr w:type="spellEnd"/>
      <w:r w:rsidRPr="00524144">
        <w:rPr>
          <w:rFonts w:cs="Arial"/>
        </w:rPr>
        <w:t xml:space="preserve"> не трябва да приемат това лекарство, поради съдържаща се в него лактоза.</w:t>
      </w:r>
    </w:p>
    <w:p w14:paraId="5AA7DD32" w14:textId="77777777" w:rsidR="00D92B66" w:rsidRPr="00D92B66" w:rsidRDefault="00D92B66" w:rsidP="00D92B66"/>
    <w:p w14:paraId="78BEBB3D" w14:textId="27F73407" w:rsidR="002C50EE" w:rsidRDefault="002C50EE" w:rsidP="002C50EE">
      <w:pPr>
        <w:pStyle w:val="Heading2"/>
      </w:pPr>
      <w:r>
        <w:t xml:space="preserve">4.5. </w:t>
      </w:r>
      <w:r w:rsidR="00993C22">
        <w:t>Лекарствени и други взаимодействия</w:t>
      </w:r>
    </w:p>
    <w:p w14:paraId="27F16DC8" w14:textId="77777777" w:rsidR="00D92B66" w:rsidRPr="00524144" w:rsidRDefault="00D92B66" w:rsidP="00D92B66">
      <w:pPr>
        <w:pStyle w:val="BodyText"/>
        <w:spacing w:after="600" w:line="240" w:lineRule="auto"/>
        <w:rPr>
          <w:rFonts w:cs="Arial"/>
        </w:rPr>
      </w:pP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 се </w:t>
      </w:r>
      <w:proofErr w:type="spellStart"/>
      <w:r w:rsidRPr="00524144">
        <w:rPr>
          <w:rFonts w:cs="Arial"/>
        </w:rPr>
        <w:t>метаболизира</w:t>
      </w:r>
      <w:proofErr w:type="spellEnd"/>
      <w:r w:rsidRPr="00524144">
        <w:rPr>
          <w:rFonts w:cs="Arial"/>
        </w:rPr>
        <w:t xml:space="preserve"> от ензима </w:t>
      </w:r>
      <w:proofErr w:type="spellStart"/>
      <w:r w:rsidRPr="00524144">
        <w:rPr>
          <w:rFonts w:cs="Arial"/>
        </w:rPr>
        <w:t>цитохром</w:t>
      </w:r>
      <w:proofErr w:type="spellEnd"/>
      <w:r w:rsidRPr="00524144">
        <w:rPr>
          <w:rFonts w:cs="Arial"/>
        </w:rPr>
        <w:t xml:space="preserve"> Р450, като има дълъг </w:t>
      </w:r>
      <w:proofErr w:type="spellStart"/>
      <w:r w:rsidRPr="00524144">
        <w:rPr>
          <w:rFonts w:cs="Arial"/>
        </w:rPr>
        <w:t>полуживот</w:t>
      </w:r>
      <w:proofErr w:type="spellEnd"/>
      <w:r w:rsidRPr="00524144">
        <w:rPr>
          <w:rFonts w:cs="Arial"/>
        </w:rPr>
        <w:t xml:space="preserve"> и бавно елиминиране, поради което може да взаимодейства с други лекарствени вещества дълго време след спиране на приложението му.</w:t>
      </w:r>
    </w:p>
    <w:p w14:paraId="740D5C0F" w14:textId="77777777" w:rsidR="00D92B66" w:rsidRPr="00294317" w:rsidRDefault="00D92B66" w:rsidP="00294317">
      <w:pPr>
        <w:pStyle w:val="Heading3"/>
        <w:rPr>
          <w:i/>
          <w:iCs/>
        </w:rPr>
      </w:pPr>
      <w:r w:rsidRPr="00294317">
        <w:rPr>
          <w:i/>
          <w:iCs/>
        </w:rPr>
        <w:t>Комбинации, които са противопоказани:</w:t>
      </w:r>
    </w:p>
    <w:p w14:paraId="3F919373" w14:textId="77777777" w:rsidR="00D92B66" w:rsidRPr="00524144" w:rsidRDefault="00D92B66" w:rsidP="00D92B66">
      <w:pPr>
        <w:pStyle w:val="BodyText"/>
        <w:spacing w:after="140" w:line="240" w:lineRule="auto"/>
        <w:rPr>
          <w:rFonts w:cs="Arial"/>
        </w:rPr>
      </w:pPr>
      <w:r w:rsidRPr="00524144">
        <w:rPr>
          <w:rFonts w:cs="Arial"/>
        </w:rPr>
        <w:t xml:space="preserve">Едновременната употреба на </w:t>
      </w: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 със следните лекарствени продукти, които удължават </w:t>
      </w:r>
      <w:r w:rsidRPr="00524144">
        <w:rPr>
          <w:rFonts w:cs="Arial"/>
          <w:lang w:val="en-US" w:bidi="en-US"/>
        </w:rPr>
        <w:t xml:space="preserve">QT </w:t>
      </w:r>
      <w:r w:rsidRPr="00524144">
        <w:rPr>
          <w:rFonts w:cs="Arial"/>
        </w:rPr>
        <w:t xml:space="preserve">интервала и предизвикват </w:t>
      </w:r>
      <w:r w:rsidRPr="00524144">
        <w:rPr>
          <w:rFonts w:cs="Arial"/>
          <w:lang w:val="en-US" w:bidi="en-US"/>
        </w:rPr>
        <w:t>“</w:t>
      </w:r>
      <w:proofErr w:type="spellStart"/>
      <w:r w:rsidRPr="00524144">
        <w:rPr>
          <w:rFonts w:cs="Arial"/>
          <w:lang w:val="en-US" w:bidi="en-US"/>
        </w:rPr>
        <w:t>torsades</w:t>
      </w:r>
      <w:proofErr w:type="spellEnd"/>
      <w:r w:rsidRPr="00524144">
        <w:rPr>
          <w:rFonts w:cs="Arial"/>
          <w:lang w:val="en-US" w:bidi="en-US"/>
        </w:rPr>
        <w:t xml:space="preserve"> de pointes” </w:t>
      </w:r>
      <w:r w:rsidRPr="00524144">
        <w:rPr>
          <w:rFonts w:cs="Arial"/>
        </w:rPr>
        <w:t>е противопоказана (вж. точка 4.3):</w:t>
      </w:r>
    </w:p>
    <w:p w14:paraId="4ED2811D" w14:textId="77777777" w:rsidR="00D92B66" w:rsidRPr="00524144" w:rsidRDefault="00D92B66" w:rsidP="00D92B66">
      <w:pPr>
        <w:pStyle w:val="BodyText"/>
        <w:numPr>
          <w:ilvl w:val="0"/>
          <w:numId w:val="15"/>
        </w:numPr>
        <w:tabs>
          <w:tab w:val="left" w:pos="1151"/>
          <w:tab w:val="left" w:pos="1155"/>
        </w:tabs>
        <w:spacing w:after="100" w:line="240" w:lineRule="auto"/>
        <w:ind w:left="720"/>
        <w:rPr>
          <w:rFonts w:cs="Arial"/>
        </w:rPr>
      </w:pPr>
      <w:proofErr w:type="spellStart"/>
      <w:r w:rsidRPr="00524144">
        <w:rPr>
          <w:rFonts w:cs="Arial"/>
        </w:rPr>
        <w:t>Антиаритмични</w:t>
      </w:r>
      <w:proofErr w:type="spellEnd"/>
      <w:r w:rsidRPr="00524144">
        <w:rPr>
          <w:rFonts w:cs="Arial"/>
        </w:rPr>
        <w:t xml:space="preserve"> лекарствени продукти, например:</w:t>
      </w:r>
    </w:p>
    <w:p w14:paraId="7CB0034F" w14:textId="172BE104" w:rsidR="00D92B66" w:rsidRPr="00524144" w:rsidRDefault="00D92B66" w:rsidP="00D92B66">
      <w:pPr>
        <w:pStyle w:val="BodyText"/>
        <w:numPr>
          <w:ilvl w:val="0"/>
          <w:numId w:val="13"/>
        </w:numPr>
        <w:spacing w:after="100" w:line="240" w:lineRule="auto"/>
        <w:ind w:left="2220"/>
        <w:rPr>
          <w:rFonts w:cs="Arial"/>
        </w:rPr>
      </w:pPr>
      <w:r w:rsidRPr="00524144">
        <w:rPr>
          <w:rFonts w:cs="Arial"/>
        </w:rPr>
        <w:t xml:space="preserve">клас </w:t>
      </w:r>
      <w:proofErr w:type="spellStart"/>
      <w:r w:rsidR="00B21D53" w:rsidRPr="00524144">
        <w:rPr>
          <w:rFonts w:cs="Arial"/>
        </w:rPr>
        <w:t>I</w:t>
      </w:r>
      <w:r w:rsidRPr="00524144">
        <w:rPr>
          <w:rFonts w:cs="Arial"/>
        </w:rPr>
        <w:t>а</w:t>
      </w:r>
      <w:proofErr w:type="spellEnd"/>
      <w:r w:rsidRPr="00524144">
        <w:rPr>
          <w:rFonts w:cs="Arial"/>
        </w:rPr>
        <w:t xml:space="preserve"> </w:t>
      </w:r>
      <w:proofErr w:type="spellStart"/>
      <w:r w:rsidRPr="00524144">
        <w:rPr>
          <w:rFonts w:cs="Arial"/>
        </w:rPr>
        <w:t>антиаритмични</w:t>
      </w:r>
      <w:proofErr w:type="spellEnd"/>
      <w:r w:rsidRPr="00524144">
        <w:rPr>
          <w:rFonts w:cs="Arial"/>
        </w:rPr>
        <w:t xml:space="preserve"> продукти (</w:t>
      </w:r>
      <w:proofErr w:type="spellStart"/>
      <w:r w:rsidRPr="00524144">
        <w:rPr>
          <w:rFonts w:cs="Arial"/>
        </w:rPr>
        <w:t>хинидин</w:t>
      </w:r>
      <w:proofErr w:type="spellEnd"/>
      <w:r w:rsidRPr="00524144">
        <w:rPr>
          <w:rFonts w:cs="Arial"/>
        </w:rPr>
        <w:t xml:space="preserve">, </w:t>
      </w:r>
      <w:proofErr w:type="spellStart"/>
      <w:r w:rsidRPr="00524144">
        <w:rPr>
          <w:rFonts w:cs="Arial"/>
        </w:rPr>
        <w:t>прокаинамид</w:t>
      </w:r>
      <w:proofErr w:type="spellEnd"/>
      <w:r w:rsidRPr="00524144">
        <w:rPr>
          <w:rFonts w:cs="Arial"/>
        </w:rPr>
        <w:t xml:space="preserve">, </w:t>
      </w:r>
      <w:proofErr w:type="spellStart"/>
      <w:r w:rsidRPr="00524144">
        <w:rPr>
          <w:rFonts w:cs="Arial"/>
        </w:rPr>
        <w:t>дизопирамид</w:t>
      </w:r>
      <w:proofErr w:type="spellEnd"/>
      <w:r w:rsidRPr="00524144">
        <w:rPr>
          <w:rFonts w:cs="Arial"/>
        </w:rPr>
        <w:t xml:space="preserve"> и др.).</w:t>
      </w:r>
    </w:p>
    <w:p w14:paraId="077BDC5F" w14:textId="77777777" w:rsidR="00D92B66" w:rsidRPr="00524144" w:rsidRDefault="00D92B66" w:rsidP="00D92B66">
      <w:pPr>
        <w:pStyle w:val="BodyText"/>
        <w:numPr>
          <w:ilvl w:val="0"/>
          <w:numId w:val="13"/>
        </w:numPr>
        <w:spacing w:after="100" w:line="240" w:lineRule="auto"/>
        <w:ind w:left="2220"/>
        <w:rPr>
          <w:rFonts w:cs="Arial"/>
        </w:rPr>
      </w:pPr>
      <w:r w:rsidRPr="00524144">
        <w:rPr>
          <w:rFonts w:cs="Arial"/>
        </w:rPr>
        <w:lastRenderedPageBreak/>
        <w:t xml:space="preserve">клас III </w:t>
      </w:r>
      <w:proofErr w:type="spellStart"/>
      <w:r w:rsidRPr="00524144">
        <w:rPr>
          <w:rFonts w:cs="Arial"/>
        </w:rPr>
        <w:t>антиаритмични</w:t>
      </w:r>
      <w:proofErr w:type="spellEnd"/>
      <w:r w:rsidRPr="00524144">
        <w:rPr>
          <w:rFonts w:cs="Arial"/>
        </w:rPr>
        <w:t xml:space="preserve"> продукти (</w:t>
      </w:r>
      <w:proofErr w:type="spellStart"/>
      <w:r w:rsidRPr="00524144">
        <w:rPr>
          <w:rFonts w:cs="Arial"/>
        </w:rPr>
        <w:t>соталол</w:t>
      </w:r>
      <w:proofErr w:type="spellEnd"/>
      <w:r w:rsidRPr="00524144">
        <w:rPr>
          <w:rFonts w:cs="Arial"/>
        </w:rPr>
        <w:t xml:space="preserve">, </w:t>
      </w:r>
      <w:proofErr w:type="spellStart"/>
      <w:r w:rsidRPr="00524144">
        <w:rPr>
          <w:rFonts w:cs="Arial"/>
        </w:rPr>
        <w:t>дофетилид</w:t>
      </w:r>
      <w:proofErr w:type="spellEnd"/>
      <w:r w:rsidRPr="00524144">
        <w:rPr>
          <w:rFonts w:cs="Arial"/>
        </w:rPr>
        <w:t xml:space="preserve">, </w:t>
      </w:r>
      <w:proofErr w:type="spellStart"/>
      <w:r w:rsidRPr="00524144">
        <w:rPr>
          <w:rFonts w:cs="Arial"/>
        </w:rPr>
        <w:t>ибутилид</w:t>
      </w:r>
      <w:proofErr w:type="spellEnd"/>
      <w:r w:rsidRPr="00524144">
        <w:rPr>
          <w:rFonts w:cs="Arial"/>
        </w:rPr>
        <w:t xml:space="preserve">, </w:t>
      </w:r>
      <w:proofErr w:type="spellStart"/>
      <w:r w:rsidRPr="00524144">
        <w:rPr>
          <w:rFonts w:cs="Arial"/>
        </w:rPr>
        <w:t>бретилиум</w:t>
      </w:r>
      <w:proofErr w:type="spellEnd"/>
      <w:r w:rsidRPr="00524144">
        <w:rPr>
          <w:rFonts w:cs="Arial"/>
        </w:rPr>
        <w:t>).</w:t>
      </w:r>
    </w:p>
    <w:p w14:paraId="35C1E6EE" w14:textId="77777777" w:rsidR="00D92B66" w:rsidRPr="00524144" w:rsidRDefault="00D92B66" w:rsidP="00D92B66">
      <w:pPr>
        <w:pStyle w:val="BodyText"/>
        <w:numPr>
          <w:ilvl w:val="0"/>
          <w:numId w:val="15"/>
        </w:numPr>
        <w:tabs>
          <w:tab w:val="left" w:pos="1151"/>
          <w:tab w:val="left" w:pos="1155"/>
        </w:tabs>
        <w:spacing w:after="100" w:line="240" w:lineRule="auto"/>
        <w:ind w:left="720"/>
        <w:rPr>
          <w:rFonts w:cs="Arial"/>
        </w:rPr>
      </w:pPr>
      <w:proofErr w:type="spellStart"/>
      <w:r w:rsidRPr="00524144">
        <w:rPr>
          <w:rFonts w:cs="Arial"/>
        </w:rPr>
        <w:t>Антибактериални</w:t>
      </w:r>
      <w:proofErr w:type="spellEnd"/>
      <w:r w:rsidRPr="00524144">
        <w:rPr>
          <w:rFonts w:cs="Arial"/>
        </w:rPr>
        <w:t xml:space="preserve"> лекарствени продукти, напр.: </w:t>
      </w:r>
      <w:proofErr w:type="spellStart"/>
      <w:r w:rsidRPr="00524144">
        <w:rPr>
          <w:rFonts w:cs="Arial"/>
        </w:rPr>
        <w:t>еритромицин</w:t>
      </w:r>
      <w:proofErr w:type="spellEnd"/>
      <w:r w:rsidRPr="00524144">
        <w:rPr>
          <w:rFonts w:cs="Arial"/>
        </w:rPr>
        <w:t xml:space="preserve"> </w:t>
      </w:r>
      <w:proofErr w:type="spellStart"/>
      <w:r w:rsidRPr="00524144">
        <w:rPr>
          <w:rFonts w:cs="Arial"/>
        </w:rPr>
        <w:t>ингравенозно</w:t>
      </w:r>
      <w:proofErr w:type="spellEnd"/>
      <w:r w:rsidRPr="00524144">
        <w:rPr>
          <w:rFonts w:cs="Arial"/>
        </w:rPr>
        <w:t xml:space="preserve"> приложение, </w:t>
      </w:r>
      <w:proofErr w:type="spellStart"/>
      <w:r w:rsidRPr="00524144">
        <w:rPr>
          <w:rFonts w:cs="Arial"/>
        </w:rPr>
        <w:t>моксифлоксацин</w:t>
      </w:r>
      <w:proofErr w:type="spellEnd"/>
      <w:r w:rsidRPr="00524144">
        <w:rPr>
          <w:rFonts w:cs="Arial"/>
        </w:rPr>
        <w:t xml:space="preserve"> или ко-</w:t>
      </w:r>
      <w:proofErr w:type="spellStart"/>
      <w:r w:rsidRPr="00524144">
        <w:rPr>
          <w:rFonts w:cs="Arial"/>
        </w:rPr>
        <w:t>тримоксазол</w:t>
      </w:r>
      <w:proofErr w:type="spellEnd"/>
      <w:r w:rsidRPr="00524144">
        <w:rPr>
          <w:rFonts w:cs="Arial"/>
        </w:rPr>
        <w:t>.</w:t>
      </w:r>
    </w:p>
    <w:p w14:paraId="6AC4F7B3" w14:textId="77777777" w:rsidR="00D92B66" w:rsidRPr="00524144" w:rsidRDefault="00D92B66" w:rsidP="00D92B66">
      <w:pPr>
        <w:pStyle w:val="BodyText"/>
        <w:numPr>
          <w:ilvl w:val="0"/>
          <w:numId w:val="15"/>
        </w:numPr>
        <w:tabs>
          <w:tab w:val="left" w:pos="1151"/>
          <w:tab w:val="left" w:pos="1155"/>
        </w:tabs>
        <w:spacing w:after="100" w:line="240" w:lineRule="auto"/>
        <w:ind w:left="720"/>
        <w:rPr>
          <w:rFonts w:cs="Arial"/>
        </w:rPr>
      </w:pPr>
      <w:r w:rsidRPr="00524144">
        <w:rPr>
          <w:rFonts w:cs="Arial"/>
        </w:rPr>
        <w:t xml:space="preserve">Някои </w:t>
      </w:r>
      <w:proofErr w:type="spellStart"/>
      <w:r w:rsidRPr="00524144">
        <w:rPr>
          <w:rFonts w:cs="Arial"/>
        </w:rPr>
        <w:t>антипсихотици</w:t>
      </w:r>
      <w:proofErr w:type="spellEnd"/>
      <w:r w:rsidRPr="00524144">
        <w:rPr>
          <w:rFonts w:cs="Arial"/>
        </w:rPr>
        <w:t xml:space="preserve">, като </w:t>
      </w:r>
      <w:proofErr w:type="spellStart"/>
      <w:r w:rsidRPr="00524144">
        <w:rPr>
          <w:rFonts w:cs="Arial"/>
        </w:rPr>
        <w:t>амисулприд</w:t>
      </w:r>
      <w:proofErr w:type="spellEnd"/>
      <w:r w:rsidRPr="00524144">
        <w:rPr>
          <w:rFonts w:cs="Arial"/>
        </w:rPr>
        <w:t xml:space="preserve">, </w:t>
      </w:r>
      <w:proofErr w:type="spellStart"/>
      <w:r w:rsidRPr="00524144">
        <w:rPr>
          <w:rFonts w:cs="Arial"/>
        </w:rPr>
        <w:t>сертиндол</w:t>
      </w:r>
      <w:proofErr w:type="spellEnd"/>
      <w:r w:rsidRPr="00524144">
        <w:rPr>
          <w:rFonts w:cs="Arial"/>
        </w:rPr>
        <w:t xml:space="preserve">, </w:t>
      </w:r>
      <w:proofErr w:type="spellStart"/>
      <w:r w:rsidRPr="00524144">
        <w:rPr>
          <w:rFonts w:cs="Arial"/>
        </w:rPr>
        <w:t>хлорпромазин</w:t>
      </w:r>
      <w:proofErr w:type="spellEnd"/>
      <w:r w:rsidRPr="00524144">
        <w:rPr>
          <w:rFonts w:cs="Arial"/>
        </w:rPr>
        <w:t xml:space="preserve">, </w:t>
      </w:r>
      <w:proofErr w:type="spellStart"/>
      <w:r w:rsidRPr="00524144">
        <w:rPr>
          <w:rFonts w:cs="Arial"/>
        </w:rPr>
        <w:t>тиоридазин</w:t>
      </w:r>
      <w:proofErr w:type="spellEnd"/>
      <w:r w:rsidRPr="00524144">
        <w:rPr>
          <w:rFonts w:cs="Arial"/>
        </w:rPr>
        <w:t xml:space="preserve">, </w:t>
      </w:r>
      <w:proofErr w:type="spellStart"/>
      <w:r w:rsidRPr="00524144">
        <w:rPr>
          <w:rFonts w:cs="Arial"/>
        </w:rPr>
        <w:t>флуфеназин</w:t>
      </w:r>
      <w:proofErr w:type="spellEnd"/>
      <w:r w:rsidRPr="00524144">
        <w:rPr>
          <w:rFonts w:cs="Arial"/>
        </w:rPr>
        <w:t xml:space="preserve">, </w:t>
      </w:r>
      <w:proofErr w:type="spellStart"/>
      <w:r w:rsidRPr="00524144">
        <w:rPr>
          <w:rFonts w:cs="Arial"/>
        </w:rPr>
        <w:t>пимозид</w:t>
      </w:r>
      <w:proofErr w:type="spellEnd"/>
      <w:r w:rsidRPr="00524144">
        <w:rPr>
          <w:rFonts w:cs="Arial"/>
        </w:rPr>
        <w:t xml:space="preserve">, </w:t>
      </w:r>
      <w:proofErr w:type="spellStart"/>
      <w:r w:rsidRPr="00524144">
        <w:rPr>
          <w:rFonts w:cs="Arial"/>
        </w:rPr>
        <w:t>халоперидол</w:t>
      </w:r>
      <w:proofErr w:type="spellEnd"/>
      <w:r w:rsidRPr="00524144">
        <w:rPr>
          <w:rFonts w:cs="Arial"/>
        </w:rPr>
        <w:t>.</w:t>
      </w:r>
    </w:p>
    <w:p w14:paraId="215F738F" w14:textId="77777777" w:rsidR="00D92B66" w:rsidRPr="00524144" w:rsidRDefault="00D92B66" w:rsidP="00D92B66">
      <w:pPr>
        <w:pStyle w:val="BodyText"/>
        <w:numPr>
          <w:ilvl w:val="0"/>
          <w:numId w:val="15"/>
        </w:numPr>
        <w:tabs>
          <w:tab w:val="left" w:pos="1151"/>
          <w:tab w:val="left" w:pos="1155"/>
          <w:tab w:val="left" w:pos="1155"/>
        </w:tabs>
        <w:spacing w:after="100" w:line="240" w:lineRule="auto"/>
        <w:ind w:left="720"/>
        <w:rPr>
          <w:rFonts w:cs="Arial"/>
        </w:rPr>
      </w:pPr>
      <w:r w:rsidRPr="00524144">
        <w:rPr>
          <w:rFonts w:cs="Arial"/>
        </w:rPr>
        <w:t xml:space="preserve">Литий и </w:t>
      </w:r>
      <w:proofErr w:type="spellStart"/>
      <w:r w:rsidRPr="00524144">
        <w:rPr>
          <w:rFonts w:cs="Arial"/>
        </w:rPr>
        <w:t>трициклични</w:t>
      </w:r>
      <w:proofErr w:type="spellEnd"/>
      <w:r w:rsidRPr="00524144">
        <w:rPr>
          <w:rFonts w:cs="Arial"/>
        </w:rPr>
        <w:t xml:space="preserve"> </w:t>
      </w:r>
      <w:proofErr w:type="spellStart"/>
      <w:r w:rsidRPr="00524144">
        <w:rPr>
          <w:rFonts w:cs="Arial"/>
        </w:rPr>
        <w:t>антидепресанти</w:t>
      </w:r>
      <w:proofErr w:type="spellEnd"/>
      <w:r w:rsidRPr="00524144">
        <w:rPr>
          <w:rFonts w:cs="Arial"/>
        </w:rPr>
        <w:t xml:space="preserve"> - </w:t>
      </w:r>
      <w:proofErr w:type="spellStart"/>
      <w:r w:rsidRPr="00524144">
        <w:rPr>
          <w:rFonts w:cs="Arial"/>
        </w:rPr>
        <w:t>доксепин</w:t>
      </w:r>
      <w:proofErr w:type="spellEnd"/>
      <w:r w:rsidRPr="00524144">
        <w:rPr>
          <w:rFonts w:cs="Arial"/>
        </w:rPr>
        <w:t xml:space="preserve">, </w:t>
      </w:r>
      <w:proofErr w:type="spellStart"/>
      <w:r w:rsidRPr="00524144">
        <w:rPr>
          <w:rFonts w:cs="Arial"/>
        </w:rPr>
        <w:t>мапротилин</w:t>
      </w:r>
      <w:proofErr w:type="spellEnd"/>
      <w:r w:rsidRPr="00524144">
        <w:rPr>
          <w:rFonts w:cs="Arial"/>
        </w:rPr>
        <w:t xml:space="preserve">, </w:t>
      </w:r>
      <w:proofErr w:type="spellStart"/>
      <w:r w:rsidRPr="00524144">
        <w:rPr>
          <w:rFonts w:cs="Arial"/>
        </w:rPr>
        <w:t>амитриптилин</w:t>
      </w:r>
      <w:proofErr w:type="spellEnd"/>
      <w:r w:rsidRPr="00524144">
        <w:rPr>
          <w:rFonts w:cs="Arial"/>
        </w:rPr>
        <w:t>.</w:t>
      </w:r>
    </w:p>
    <w:p w14:paraId="65E0ED38" w14:textId="77777777" w:rsidR="00D92B66" w:rsidRPr="00524144" w:rsidRDefault="00D92B66" w:rsidP="00D92B66">
      <w:pPr>
        <w:pStyle w:val="BodyText"/>
        <w:numPr>
          <w:ilvl w:val="0"/>
          <w:numId w:val="15"/>
        </w:numPr>
        <w:tabs>
          <w:tab w:val="left" w:pos="1151"/>
          <w:tab w:val="left" w:pos="1155"/>
        </w:tabs>
        <w:spacing w:after="100" w:line="240" w:lineRule="auto"/>
        <w:ind w:left="720"/>
        <w:rPr>
          <w:rFonts w:cs="Arial"/>
        </w:rPr>
      </w:pPr>
      <w:proofErr w:type="spellStart"/>
      <w:r w:rsidRPr="00524144">
        <w:rPr>
          <w:rFonts w:cs="Arial"/>
        </w:rPr>
        <w:t>Антихистамини</w:t>
      </w:r>
      <w:proofErr w:type="spellEnd"/>
      <w:r w:rsidRPr="00524144">
        <w:rPr>
          <w:rFonts w:cs="Arial"/>
        </w:rPr>
        <w:t xml:space="preserve"> - </w:t>
      </w:r>
      <w:proofErr w:type="spellStart"/>
      <w:r w:rsidRPr="00524144">
        <w:rPr>
          <w:rFonts w:cs="Arial"/>
        </w:rPr>
        <w:t>терфенадин</w:t>
      </w:r>
      <w:proofErr w:type="spellEnd"/>
      <w:r w:rsidRPr="00524144">
        <w:rPr>
          <w:rFonts w:cs="Arial"/>
        </w:rPr>
        <w:t xml:space="preserve">, </w:t>
      </w:r>
      <w:proofErr w:type="spellStart"/>
      <w:r w:rsidRPr="00524144">
        <w:rPr>
          <w:rFonts w:cs="Arial"/>
        </w:rPr>
        <w:t>астемизол</w:t>
      </w:r>
      <w:proofErr w:type="spellEnd"/>
      <w:r w:rsidRPr="00524144">
        <w:rPr>
          <w:rFonts w:cs="Arial"/>
        </w:rPr>
        <w:t xml:space="preserve">, </w:t>
      </w:r>
      <w:proofErr w:type="spellStart"/>
      <w:r w:rsidRPr="00524144">
        <w:rPr>
          <w:rFonts w:cs="Arial"/>
        </w:rPr>
        <w:t>мизоластин</w:t>
      </w:r>
      <w:proofErr w:type="spellEnd"/>
      <w:r w:rsidRPr="00524144">
        <w:rPr>
          <w:rFonts w:cs="Arial"/>
        </w:rPr>
        <w:t>.</w:t>
      </w:r>
    </w:p>
    <w:p w14:paraId="00F966FF" w14:textId="77777777" w:rsidR="00D92B66" w:rsidRPr="00524144" w:rsidRDefault="00D92B66" w:rsidP="00D92B66">
      <w:pPr>
        <w:pStyle w:val="BodyText"/>
        <w:numPr>
          <w:ilvl w:val="0"/>
          <w:numId w:val="15"/>
        </w:numPr>
        <w:tabs>
          <w:tab w:val="left" w:pos="1151"/>
          <w:tab w:val="left" w:pos="1155"/>
        </w:tabs>
        <w:spacing w:after="600" w:line="240" w:lineRule="auto"/>
        <w:ind w:left="720"/>
        <w:rPr>
          <w:rFonts w:cs="Arial"/>
        </w:rPr>
      </w:pPr>
      <w:proofErr w:type="spellStart"/>
      <w:r w:rsidRPr="00524144">
        <w:rPr>
          <w:rFonts w:cs="Arial"/>
        </w:rPr>
        <w:t>Антималарийни</w:t>
      </w:r>
      <w:proofErr w:type="spellEnd"/>
      <w:r w:rsidRPr="00524144">
        <w:rPr>
          <w:rFonts w:cs="Arial"/>
        </w:rPr>
        <w:t xml:space="preserve"> продукти, като </w:t>
      </w:r>
      <w:proofErr w:type="spellStart"/>
      <w:r w:rsidRPr="00524144">
        <w:rPr>
          <w:rFonts w:cs="Arial"/>
        </w:rPr>
        <w:t>артеметер</w:t>
      </w:r>
      <w:proofErr w:type="spellEnd"/>
      <w:r w:rsidRPr="00524144">
        <w:rPr>
          <w:rFonts w:cs="Arial"/>
        </w:rPr>
        <w:t>/</w:t>
      </w:r>
      <w:proofErr w:type="spellStart"/>
      <w:r w:rsidRPr="00524144">
        <w:rPr>
          <w:rFonts w:cs="Arial"/>
        </w:rPr>
        <w:t>лумефантрин</w:t>
      </w:r>
      <w:proofErr w:type="spellEnd"/>
      <w:r w:rsidRPr="00524144">
        <w:rPr>
          <w:rFonts w:cs="Arial"/>
        </w:rPr>
        <w:t xml:space="preserve">, хинин, </w:t>
      </w:r>
      <w:proofErr w:type="spellStart"/>
      <w:r w:rsidRPr="00524144">
        <w:rPr>
          <w:rFonts w:cs="Arial"/>
        </w:rPr>
        <w:t>мефлоквин</w:t>
      </w:r>
      <w:proofErr w:type="spellEnd"/>
      <w:r w:rsidRPr="00524144">
        <w:rPr>
          <w:rFonts w:cs="Arial"/>
        </w:rPr>
        <w:t xml:space="preserve">, </w:t>
      </w:r>
      <w:proofErr w:type="spellStart"/>
      <w:r w:rsidRPr="00524144">
        <w:rPr>
          <w:rFonts w:cs="Arial"/>
        </w:rPr>
        <w:t>хлороквин</w:t>
      </w:r>
      <w:proofErr w:type="spellEnd"/>
      <w:r w:rsidRPr="00524144">
        <w:rPr>
          <w:rFonts w:cs="Arial"/>
        </w:rPr>
        <w:t xml:space="preserve">, </w:t>
      </w:r>
      <w:proofErr w:type="spellStart"/>
      <w:r w:rsidRPr="00524144">
        <w:rPr>
          <w:rFonts w:cs="Arial"/>
        </w:rPr>
        <w:t>халофантрин</w:t>
      </w:r>
      <w:proofErr w:type="spellEnd"/>
      <w:r w:rsidRPr="00524144">
        <w:rPr>
          <w:rFonts w:cs="Arial"/>
        </w:rPr>
        <w:t>.</w:t>
      </w:r>
    </w:p>
    <w:p w14:paraId="7AF0FC74" w14:textId="77777777" w:rsidR="00D92B66" w:rsidRPr="00524144" w:rsidRDefault="00D92B66" w:rsidP="00D92B66">
      <w:pPr>
        <w:pStyle w:val="BodyText"/>
        <w:tabs>
          <w:tab w:val="left" w:pos="1151"/>
          <w:tab w:val="left" w:pos="1155"/>
        </w:tabs>
        <w:spacing w:after="600" w:line="240" w:lineRule="auto"/>
        <w:rPr>
          <w:rFonts w:cs="Arial"/>
        </w:rPr>
      </w:pPr>
    </w:p>
    <w:p w14:paraId="0A11FAB6" w14:textId="77777777" w:rsidR="00D92B66" w:rsidRPr="00524144" w:rsidRDefault="00D92B66" w:rsidP="00D92B66">
      <w:pPr>
        <w:pStyle w:val="BodyText"/>
        <w:spacing w:after="100" w:line="240" w:lineRule="auto"/>
        <w:rPr>
          <w:rFonts w:cs="Arial"/>
          <w:i/>
          <w:iCs/>
        </w:rPr>
      </w:pPr>
    </w:p>
    <w:p w14:paraId="6ECBCDD7" w14:textId="77777777" w:rsidR="00D92B66" w:rsidRPr="00294317" w:rsidRDefault="00D92B66" w:rsidP="00294317">
      <w:pPr>
        <w:pStyle w:val="Heading3"/>
        <w:rPr>
          <w:i/>
          <w:iCs/>
        </w:rPr>
      </w:pPr>
      <w:r w:rsidRPr="00294317">
        <w:rPr>
          <w:i/>
          <w:iCs/>
        </w:rPr>
        <w:t>Комбинации, които не се препоръчват:</w:t>
      </w:r>
    </w:p>
    <w:p w14:paraId="1BA49403" w14:textId="77777777" w:rsidR="00D92B66" w:rsidRPr="00524144" w:rsidRDefault="00D92B66" w:rsidP="00D92B66">
      <w:pPr>
        <w:pStyle w:val="BodyText"/>
        <w:numPr>
          <w:ilvl w:val="0"/>
          <w:numId w:val="15"/>
        </w:numPr>
        <w:tabs>
          <w:tab w:val="left" w:pos="1151"/>
          <w:tab w:val="left" w:pos="1155"/>
        </w:tabs>
        <w:spacing w:after="100" w:line="240" w:lineRule="auto"/>
        <w:rPr>
          <w:rFonts w:cs="Arial"/>
        </w:rPr>
      </w:pPr>
      <w:r w:rsidRPr="00524144">
        <w:rPr>
          <w:rFonts w:cs="Arial"/>
        </w:rPr>
        <w:t xml:space="preserve">Лекарствени продукти, които удължават </w:t>
      </w:r>
      <w:r w:rsidRPr="00524144">
        <w:rPr>
          <w:rFonts w:cs="Arial"/>
          <w:lang w:val="en-US" w:bidi="en-US"/>
        </w:rPr>
        <w:t xml:space="preserve">QT </w:t>
      </w:r>
      <w:r w:rsidRPr="00524144">
        <w:rPr>
          <w:rFonts w:cs="Arial"/>
        </w:rPr>
        <w:t>интервала</w:t>
      </w:r>
    </w:p>
    <w:p w14:paraId="13CF07F1" w14:textId="77777777" w:rsidR="00D92B66" w:rsidRPr="00524144" w:rsidRDefault="00D92B66" w:rsidP="00D92B66">
      <w:pPr>
        <w:pStyle w:val="BodyText"/>
        <w:spacing w:after="100" w:line="240" w:lineRule="auto"/>
        <w:rPr>
          <w:rFonts w:cs="Arial"/>
        </w:rPr>
      </w:pPr>
      <w:r w:rsidRPr="00524144">
        <w:rPr>
          <w:rFonts w:cs="Arial"/>
        </w:rPr>
        <w:t xml:space="preserve">Едновременното приложение на </w:t>
      </w: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 с лекарства, които удължават </w:t>
      </w:r>
      <w:r w:rsidRPr="00524144">
        <w:rPr>
          <w:rFonts w:cs="Arial"/>
          <w:lang w:val="en-US" w:bidi="en-US"/>
        </w:rPr>
        <w:t xml:space="preserve">QT </w:t>
      </w:r>
      <w:r w:rsidRPr="00524144">
        <w:rPr>
          <w:rFonts w:cs="Arial"/>
        </w:rPr>
        <w:t xml:space="preserve">интервала (като </w:t>
      </w:r>
      <w:proofErr w:type="spellStart"/>
      <w:r w:rsidRPr="00524144">
        <w:rPr>
          <w:rFonts w:cs="Arial"/>
        </w:rPr>
        <w:t>кларитромицин</w:t>
      </w:r>
      <w:proofErr w:type="spellEnd"/>
      <w:r w:rsidRPr="00524144">
        <w:rPr>
          <w:rFonts w:cs="Arial"/>
        </w:rPr>
        <w:t xml:space="preserve">) трябва да се основава на внимателна преценка на съотношението полза/риск за всеки пациент поотделно, тъй като рискът от </w:t>
      </w:r>
      <w:r w:rsidRPr="00524144">
        <w:rPr>
          <w:rFonts w:cs="Arial"/>
          <w:lang w:val="en-US" w:bidi="en-US"/>
        </w:rPr>
        <w:t xml:space="preserve">torsade de pointes </w:t>
      </w:r>
      <w:r w:rsidRPr="00524144">
        <w:rPr>
          <w:rFonts w:cs="Arial"/>
        </w:rPr>
        <w:t xml:space="preserve">може да се повиши. Пациентите трябва да бъдат </w:t>
      </w:r>
      <w:proofErr w:type="spellStart"/>
      <w:r w:rsidRPr="00524144">
        <w:rPr>
          <w:rFonts w:cs="Arial"/>
        </w:rPr>
        <w:t>мониторирани</w:t>
      </w:r>
      <w:proofErr w:type="spellEnd"/>
      <w:r w:rsidRPr="00524144">
        <w:rPr>
          <w:rFonts w:cs="Arial"/>
        </w:rPr>
        <w:t xml:space="preserve"> за удължаване на </w:t>
      </w:r>
      <w:r w:rsidRPr="00524144">
        <w:rPr>
          <w:rFonts w:cs="Arial"/>
          <w:lang w:val="en-US" w:bidi="en-US"/>
        </w:rPr>
        <w:t xml:space="preserve">QT </w:t>
      </w:r>
      <w:r w:rsidRPr="00524144">
        <w:rPr>
          <w:rFonts w:cs="Arial"/>
        </w:rPr>
        <w:t>интервала.</w:t>
      </w:r>
    </w:p>
    <w:p w14:paraId="08705BA8" w14:textId="77777777" w:rsidR="00D92B66" w:rsidRPr="00524144" w:rsidRDefault="00D92B66" w:rsidP="00D92B66">
      <w:pPr>
        <w:pStyle w:val="BodyText"/>
        <w:spacing w:after="100" w:line="240" w:lineRule="auto"/>
        <w:rPr>
          <w:rFonts w:cs="Arial"/>
        </w:rPr>
      </w:pPr>
      <w:r w:rsidRPr="00524144">
        <w:rPr>
          <w:rFonts w:cs="Arial"/>
        </w:rPr>
        <w:t xml:space="preserve">Едновременното приложение с </w:t>
      </w:r>
      <w:proofErr w:type="spellStart"/>
      <w:r w:rsidRPr="00524144">
        <w:rPr>
          <w:rFonts w:cs="Arial"/>
        </w:rPr>
        <w:t>антипротозойното</w:t>
      </w:r>
      <w:proofErr w:type="spellEnd"/>
      <w:r w:rsidRPr="00524144">
        <w:rPr>
          <w:rFonts w:cs="Arial"/>
        </w:rPr>
        <w:t xml:space="preserve"> средство </w:t>
      </w:r>
      <w:proofErr w:type="spellStart"/>
      <w:r w:rsidRPr="00524144">
        <w:rPr>
          <w:rFonts w:cs="Arial"/>
        </w:rPr>
        <w:t>пентамидин</w:t>
      </w:r>
      <w:proofErr w:type="spellEnd"/>
      <w:r w:rsidRPr="00524144">
        <w:rPr>
          <w:rFonts w:cs="Arial"/>
        </w:rPr>
        <w:t xml:space="preserve"> под форма на инжекция не се препоръчва поради повишен риск от </w:t>
      </w:r>
      <w:r w:rsidRPr="00524144">
        <w:rPr>
          <w:rFonts w:cs="Arial"/>
          <w:lang w:val="en-US" w:bidi="en-US"/>
        </w:rPr>
        <w:t>torsade de pointes.</w:t>
      </w:r>
    </w:p>
    <w:p w14:paraId="0ED6E7EC" w14:textId="3F952172" w:rsidR="00D92B66" w:rsidRPr="001232FA" w:rsidRDefault="00D92B66" w:rsidP="00BE76AC">
      <w:pPr>
        <w:pStyle w:val="BodyText"/>
        <w:numPr>
          <w:ilvl w:val="0"/>
          <w:numId w:val="15"/>
        </w:numPr>
        <w:tabs>
          <w:tab w:val="left" w:pos="1151"/>
          <w:tab w:val="left" w:pos="1155"/>
          <w:tab w:val="left" w:pos="1155"/>
        </w:tabs>
        <w:spacing w:after="140" w:line="240" w:lineRule="auto"/>
        <w:rPr>
          <w:rFonts w:cs="Arial"/>
        </w:rPr>
      </w:pPr>
      <w:proofErr w:type="spellStart"/>
      <w:r w:rsidRPr="001232FA">
        <w:rPr>
          <w:rFonts w:cs="Arial"/>
        </w:rPr>
        <w:t>Флуорохинолоните</w:t>
      </w:r>
      <w:proofErr w:type="spellEnd"/>
      <w:r w:rsidRPr="001232FA">
        <w:rPr>
          <w:rFonts w:cs="Arial"/>
        </w:rPr>
        <w:t xml:space="preserve"> трябва да се избягват при пациенти получаващи </w:t>
      </w:r>
      <w:proofErr w:type="spellStart"/>
      <w:r w:rsidRPr="001232FA">
        <w:rPr>
          <w:rFonts w:cs="Arial"/>
        </w:rPr>
        <w:t>амиодарон</w:t>
      </w:r>
      <w:proofErr w:type="spellEnd"/>
      <w:r w:rsidR="001232FA">
        <w:rPr>
          <w:rFonts w:cs="Arial"/>
          <w:lang w:val="en-US"/>
        </w:rPr>
        <w:t xml:space="preserve"> </w:t>
      </w:r>
      <w:r w:rsidRPr="001232FA">
        <w:rPr>
          <w:rFonts w:cs="Arial"/>
        </w:rPr>
        <w:t>(</w:t>
      </w:r>
      <w:proofErr w:type="spellStart"/>
      <w:r w:rsidRPr="001232FA">
        <w:rPr>
          <w:rFonts w:cs="Arial"/>
        </w:rPr>
        <w:t>моксифлоксацин</w:t>
      </w:r>
      <w:proofErr w:type="spellEnd"/>
      <w:r w:rsidRPr="001232FA">
        <w:rPr>
          <w:rFonts w:cs="Arial"/>
        </w:rPr>
        <w:t xml:space="preserve"> е противопоказан). При пациенти, които приемат едновременно </w:t>
      </w:r>
      <w:proofErr w:type="spellStart"/>
      <w:r w:rsidRPr="001232FA">
        <w:rPr>
          <w:rFonts w:cs="Arial"/>
        </w:rPr>
        <w:t>амиодарон</w:t>
      </w:r>
      <w:proofErr w:type="spellEnd"/>
      <w:r w:rsidRPr="001232FA">
        <w:rPr>
          <w:rFonts w:cs="Arial"/>
        </w:rPr>
        <w:t xml:space="preserve"> с </w:t>
      </w:r>
      <w:proofErr w:type="spellStart"/>
      <w:r w:rsidRPr="001232FA">
        <w:rPr>
          <w:rFonts w:cs="Arial"/>
        </w:rPr>
        <w:t>флуорохинолони</w:t>
      </w:r>
      <w:proofErr w:type="spellEnd"/>
      <w:r w:rsidRPr="001232FA">
        <w:rPr>
          <w:rFonts w:cs="Arial"/>
        </w:rPr>
        <w:t xml:space="preserve"> съществуват редки съобщения за удължаване на </w:t>
      </w:r>
      <w:r w:rsidRPr="001232FA">
        <w:rPr>
          <w:rFonts w:cs="Arial"/>
          <w:lang w:val="en-US" w:bidi="en-US"/>
        </w:rPr>
        <w:t xml:space="preserve">QTc </w:t>
      </w:r>
      <w:r w:rsidRPr="001232FA">
        <w:rPr>
          <w:rFonts w:cs="Arial"/>
        </w:rPr>
        <w:t xml:space="preserve">интервала със или без поява на </w:t>
      </w:r>
      <w:proofErr w:type="spellStart"/>
      <w:r w:rsidRPr="001232FA">
        <w:rPr>
          <w:rFonts w:cs="Arial"/>
          <w:lang w:val="en-US" w:bidi="en-US"/>
        </w:rPr>
        <w:t>torsades</w:t>
      </w:r>
      <w:proofErr w:type="spellEnd"/>
      <w:r w:rsidRPr="001232FA">
        <w:rPr>
          <w:rFonts w:cs="Arial"/>
          <w:lang w:val="en-US" w:bidi="en-US"/>
        </w:rPr>
        <w:t xml:space="preserve"> de pointes.</w:t>
      </w:r>
    </w:p>
    <w:p w14:paraId="658BEEB9" w14:textId="77777777" w:rsidR="00D92B66" w:rsidRPr="00524144" w:rsidRDefault="00D92B66" w:rsidP="00D92B66">
      <w:pPr>
        <w:pStyle w:val="BodyText"/>
        <w:numPr>
          <w:ilvl w:val="0"/>
          <w:numId w:val="15"/>
        </w:numPr>
        <w:tabs>
          <w:tab w:val="left" w:pos="1155"/>
          <w:tab w:val="left" w:pos="1155"/>
        </w:tabs>
        <w:spacing w:after="100" w:line="240" w:lineRule="auto"/>
        <w:rPr>
          <w:rFonts w:cs="Arial"/>
        </w:rPr>
      </w:pPr>
      <w:r w:rsidRPr="00524144">
        <w:rPr>
          <w:rFonts w:cs="Arial"/>
        </w:rPr>
        <w:t xml:space="preserve">Калциеви антагонисти - не се препоръчва едновременното им приложение. При едновременно приложение на </w:t>
      </w:r>
      <w:proofErr w:type="spellStart"/>
      <w:r w:rsidRPr="00524144">
        <w:rPr>
          <w:rFonts w:cs="Arial"/>
        </w:rPr>
        <w:t>верапамил</w:t>
      </w:r>
      <w:proofErr w:type="spellEnd"/>
      <w:r w:rsidRPr="00524144">
        <w:rPr>
          <w:rFonts w:cs="Arial"/>
        </w:rPr>
        <w:t xml:space="preserve"> или </w:t>
      </w:r>
      <w:proofErr w:type="spellStart"/>
      <w:r w:rsidRPr="00524144">
        <w:rPr>
          <w:rFonts w:cs="Arial"/>
        </w:rPr>
        <w:t>дилтиазем</w:t>
      </w:r>
      <w:proofErr w:type="spellEnd"/>
      <w:r w:rsidRPr="00524144">
        <w:rPr>
          <w:rFonts w:cs="Arial"/>
        </w:rPr>
        <w:t xml:space="preserve"> (особено инжекционната форма) с </w:t>
      </w: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 се проявява адитивен ефект при потискането на синусовата функция и функцията на </w:t>
      </w:r>
      <w:r w:rsidRPr="00524144">
        <w:rPr>
          <w:rFonts w:cs="Arial"/>
          <w:lang w:val="en-US" w:bidi="en-US"/>
        </w:rPr>
        <w:t xml:space="preserve">AV </w:t>
      </w:r>
      <w:r w:rsidRPr="00524144">
        <w:rPr>
          <w:rFonts w:cs="Arial"/>
        </w:rPr>
        <w:t xml:space="preserve">възела и могат да възникнат нарушения в автоматизма (изразена </w:t>
      </w:r>
      <w:proofErr w:type="spellStart"/>
      <w:r w:rsidRPr="00524144">
        <w:rPr>
          <w:rFonts w:cs="Arial"/>
        </w:rPr>
        <w:t>брадикардия</w:t>
      </w:r>
      <w:proofErr w:type="spellEnd"/>
      <w:r w:rsidRPr="00524144">
        <w:rPr>
          <w:rFonts w:cs="Arial"/>
        </w:rPr>
        <w:t xml:space="preserve">) и </w:t>
      </w:r>
      <w:proofErr w:type="spellStart"/>
      <w:r w:rsidRPr="00524144">
        <w:rPr>
          <w:rFonts w:cs="Arial"/>
        </w:rPr>
        <w:t>проводни</w:t>
      </w:r>
      <w:proofErr w:type="spellEnd"/>
      <w:r w:rsidRPr="00524144">
        <w:rPr>
          <w:rFonts w:cs="Arial"/>
        </w:rPr>
        <w:t xml:space="preserve"> нарушения, поради което не се препоръчват, особено </w:t>
      </w:r>
      <w:r w:rsidRPr="00524144">
        <w:rPr>
          <w:rFonts w:cs="Arial"/>
        </w:rPr>
        <w:lastRenderedPageBreak/>
        <w:t>при пациенти с вече компрометирана сърдечна функция.</w:t>
      </w:r>
    </w:p>
    <w:p w14:paraId="44520C91" w14:textId="77777777" w:rsidR="00D92B66" w:rsidRPr="00524144" w:rsidRDefault="00D92B66" w:rsidP="00D92B66">
      <w:pPr>
        <w:pStyle w:val="BodyText"/>
        <w:numPr>
          <w:ilvl w:val="0"/>
          <w:numId w:val="15"/>
        </w:numPr>
        <w:tabs>
          <w:tab w:val="left" w:pos="1155"/>
          <w:tab w:val="left" w:pos="1155"/>
        </w:tabs>
        <w:spacing w:after="100" w:line="240" w:lineRule="auto"/>
        <w:rPr>
          <w:rFonts w:cs="Arial"/>
        </w:rPr>
      </w:pPr>
      <w:r w:rsidRPr="00524144">
        <w:rPr>
          <w:rFonts w:cs="Arial"/>
        </w:rPr>
        <w:t xml:space="preserve">Стимулиращи </w:t>
      </w:r>
      <w:proofErr w:type="spellStart"/>
      <w:r w:rsidRPr="00524144">
        <w:rPr>
          <w:rFonts w:cs="Arial"/>
        </w:rPr>
        <w:t>лаксативи</w:t>
      </w:r>
      <w:proofErr w:type="spellEnd"/>
      <w:r w:rsidRPr="00524144">
        <w:rPr>
          <w:rFonts w:cs="Arial"/>
        </w:rPr>
        <w:t xml:space="preserve">, които могат да предизвикат </w:t>
      </w:r>
      <w:proofErr w:type="spellStart"/>
      <w:r w:rsidRPr="00524144">
        <w:rPr>
          <w:rFonts w:cs="Arial"/>
        </w:rPr>
        <w:t>хипокалиемия</w:t>
      </w:r>
      <w:proofErr w:type="spellEnd"/>
      <w:r w:rsidRPr="00524144">
        <w:rPr>
          <w:rFonts w:cs="Arial"/>
        </w:rPr>
        <w:t xml:space="preserve"> и така да повишат риска от поява на </w:t>
      </w:r>
      <w:r w:rsidRPr="00524144">
        <w:rPr>
          <w:rFonts w:cs="Arial"/>
          <w:lang w:val="en-US" w:bidi="en-US"/>
        </w:rPr>
        <w:t>"</w:t>
      </w:r>
      <w:proofErr w:type="spellStart"/>
      <w:r w:rsidRPr="00524144">
        <w:rPr>
          <w:rFonts w:cs="Arial"/>
          <w:lang w:val="en-US" w:bidi="en-US"/>
        </w:rPr>
        <w:t>torsades</w:t>
      </w:r>
      <w:proofErr w:type="spellEnd"/>
      <w:r w:rsidRPr="00524144">
        <w:rPr>
          <w:rFonts w:cs="Arial"/>
          <w:lang w:val="en-US" w:bidi="en-US"/>
        </w:rPr>
        <w:t xml:space="preserve"> de pointes". </w:t>
      </w:r>
      <w:r w:rsidRPr="00524144">
        <w:rPr>
          <w:rFonts w:cs="Arial"/>
        </w:rPr>
        <w:t xml:space="preserve">Трябва да се използват друг тип </w:t>
      </w:r>
      <w:proofErr w:type="spellStart"/>
      <w:r w:rsidRPr="00524144">
        <w:rPr>
          <w:rFonts w:cs="Arial"/>
        </w:rPr>
        <w:t>лаксативи</w:t>
      </w:r>
      <w:proofErr w:type="spellEnd"/>
      <w:r w:rsidRPr="00524144">
        <w:rPr>
          <w:rFonts w:cs="Arial"/>
        </w:rPr>
        <w:t>.</w:t>
      </w:r>
    </w:p>
    <w:p w14:paraId="1AB8FCF5" w14:textId="77777777" w:rsidR="00D92B66" w:rsidRPr="00524144" w:rsidRDefault="00D92B66" w:rsidP="00D92B66">
      <w:pPr>
        <w:pStyle w:val="BodyText"/>
        <w:numPr>
          <w:ilvl w:val="0"/>
          <w:numId w:val="15"/>
        </w:numPr>
        <w:tabs>
          <w:tab w:val="left" w:pos="1155"/>
          <w:tab w:val="left" w:pos="1155"/>
        </w:tabs>
        <w:spacing w:after="100" w:line="240" w:lineRule="auto"/>
        <w:rPr>
          <w:rFonts w:cs="Arial"/>
        </w:rPr>
      </w:pPr>
      <w:r w:rsidRPr="00524144">
        <w:rPr>
          <w:rFonts w:cs="Arial"/>
        </w:rPr>
        <w:t xml:space="preserve">Внимание се изисква при едновременно приложение с продукти, които могат да предизвикат </w:t>
      </w:r>
      <w:proofErr w:type="spellStart"/>
      <w:r w:rsidRPr="00524144">
        <w:rPr>
          <w:rFonts w:cs="Arial"/>
        </w:rPr>
        <w:t>хипокалиемия</w:t>
      </w:r>
      <w:proofErr w:type="spellEnd"/>
      <w:r w:rsidRPr="00524144">
        <w:rPr>
          <w:rFonts w:cs="Arial"/>
        </w:rPr>
        <w:t xml:space="preserve"> и/или </w:t>
      </w:r>
      <w:proofErr w:type="spellStart"/>
      <w:r w:rsidRPr="00524144">
        <w:rPr>
          <w:rFonts w:cs="Arial"/>
        </w:rPr>
        <w:t>хипомагнезиемия</w:t>
      </w:r>
      <w:proofErr w:type="spellEnd"/>
      <w:r w:rsidRPr="00524144">
        <w:rPr>
          <w:rFonts w:cs="Arial"/>
        </w:rPr>
        <w:t>:</w:t>
      </w:r>
    </w:p>
    <w:p w14:paraId="45CCF428" w14:textId="77777777" w:rsidR="00D92B66" w:rsidRPr="00524144" w:rsidRDefault="00D92B66" w:rsidP="00D92B66">
      <w:pPr>
        <w:pStyle w:val="BodyText"/>
        <w:numPr>
          <w:ilvl w:val="0"/>
          <w:numId w:val="13"/>
        </w:numPr>
        <w:spacing w:after="100" w:line="240" w:lineRule="auto"/>
        <w:ind w:left="1180"/>
        <w:rPr>
          <w:rFonts w:cs="Arial"/>
        </w:rPr>
      </w:pPr>
      <w:proofErr w:type="spellStart"/>
      <w:r w:rsidRPr="00524144">
        <w:rPr>
          <w:rFonts w:cs="Arial"/>
        </w:rPr>
        <w:t>диуретици</w:t>
      </w:r>
      <w:proofErr w:type="spellEnd"/>
      <w:r w:rsidRPr="00524144">
        <w:rPr>
          <w:rFonts w:cs="Arial"/>
        </w:rPr>
        <w:t xml:space="preserve">, предизвикващи </w:t>
      </w:r>
      <w:proofErr w:type="spellStart"/>
      <w:r w:rsidRPr="00524144">
        <w:rPr>
          <w:rFonts w:cs="Arial"/>
        </w:rPr>
        <w:t>хипокалиемия</w:t>
      </w:r>
      <w:proofErr w:type="spellEnd"/>
      <w:r w:rsidRPr="00524144">
        <w:rPr>
          <w:rFonts w:cs="Arial"/>
        </w:rPr>
        <w:t>, самостоятелно или в комбинация</w:t>
      </w:r>
    </w:p>
    <w:p w14:paraId="62BF825D" w14:textId="77777777" w:rsidR="00D92B66" w:rsidRPr="00524144" w:rsidRDefault="00D92B66" w:rsidP="00D92B66">
      <w:pPr>
        <w:pStyle w:val="BodyText"/>
        <w:numPr>
          <w:ilvl w:val="0"/>
          <w:numId w:val="13"/>
        </w:numPr>
        <w:spacing w:after="100" w:line="240" w:lineRule="auto"/>
        <w:ind w:left="1180"/>
        <w:rPr>
          <w:rFonts w:cs="Arial"/>
        </w:rPr>
      </w:pPr>
      <w:r w:rsidRPr="00524144">
        <w:rPr>
          <w:rFonts w:cs="Arial"/>
        </w:rPr>
        <w:t>системни кортикостероиди (</w:t>
      </w:r>
      <w:proofErr w:type="spellStart"/>
      <w:r w:rsidRPr="00524144">
        <w:rPr>
          <w:rFonts w:cs="Arial"/>
        </w:rPr>
        <w:t>глюко</w:t>
      </w:r>
      <w:proofErr w:type="spellEnd"/>
      <w:r w:rsidRPr="00524144">
        <w:rPr>
          <w:rFonts w:cs="Arial"/>
        </w:rPr>
        <w:t xml:space="preserve">-, минерал-), </w:t>
      </w:r>
      <w:proofErr w:type="spellStart"/>
      <w:r w:rsidRPr="00524144">
        <w:rPr>
          <w:rFonts w:cs="Arial"/>
        </w:rPr>
        <w:t>тетракозактид</w:t>
      </w:r>
      <w:proofErr w:type="spellEnd"/>
      <w:r w:rsidRPr="00524144">
        <w:rPr>
          <w:rFonts w:cs="Arial"/>
        </w:rPr>
        <w:t>.</w:t>
      </w:r>
    </w:p>
    <w:p w14:paraId="67F90FD6" w14:textId="77777777" w:rsidR="00D92B66" w:rsidRPr="00524144" w:rsidRDefault="00D92B66" w:rsidP="00D92B66">
      <w:pPr>
        <w:pStyle w:val="BodyText"/>
        <w:numPr>
          <w:ilvl w:val="0"/>
          <w:numId w:val="13"/>
        </w:numPr>
        <w:spacing w:after="100" w:line="240" w:lineRule="auto"/>
        <w:ind w:left="1180"/>
        <w:rPr>
          <w:rFonts w:cs="Arial"/>
        </w:rPr>
      </w:pPr>
      <w:proofErr w:type="spellStart"/>
      <w:r w:rsidRPr="00524144">
        <w:rPr>
          <w:rFonts w:cs="Arial"/>
        </w:rPr>
        <w:t>амфотерицин</w:t>
      </w:r>
      <w:proofErr w:type="spellEnd"/>
      <w:r w:rsidRPr="00524144">
        <w:rPr>
          <w:rFonts w:cs="Arial"/>
        </w:rPr>
        <w:t xml:space="preserve"> В интравенозно.</w:t>
      </w:r>
    </w:p>
    <w:p w14:paraId="58E16DB7" w14:textId="77777777" w:rsidR="00D92B66" w:rsidRPr="00524144" w:rsidRDefault="00D92B66" w:rsidP="00D92B66">
      <w:pPr>
        <w:pStyle w:val="BodyText"/>
        <w:spacing w:after="100" w:line="240" w:lineRule="auto"/>
        <w:rPr>
          <w:rFonts w:cs="Arial"/>
        </w:rPr>
      </w:pPr>
      <w:r w:rsidRPr="00524144">
        <w:rPr>
          <w:rFonts w:cs="Arial"/>
        </w:rPr>
        <w:t xml:space="preserve">Необходимо е да се предотврати отключването на </w:t>
      </w:r>
      <w:proofErr w:type="spellStart"/>
      <w:r w:rsidRPr="00524144">
        <w:rPr>
          <w:rFonts w:cs="Arial"/>
        </w:rPr>
        <w:t>хипокалиемия</w:t>
      </w:r>
      <w:proofErr w:type="spellEnd"/>
      <w:r w:rsidRPr="00524144">
        <w:rPr>
          <w:rFonts w:cs="Arial"/>
        </w:rPr>
        <w:t xml:space="preserve"> (или да се коригира такава); трябва да се проследява </w:t>
      </w:r>
      <w:r w:rsidRPr="00524144">
        <w:rPr>
          <w:rFonts w:cs="Arial"/>
          <w:lang w:val="en-US" w:bidi="en-US"/>
        </w:rPr>
        <w:t xml:space="preserve">QT </w:t>
      </w:r>
      <w:r w:rsidRPr="00524144">
        <w:rPr>
          <w:rFonts w:cs="Arial"/>
        </w:rPr>
        <w:t xml:space="preserve">интервала и в случай на </w:t>
      </w:r>
      <w:r w:rsidRPr="00524144">
        <w:rPr>
          <w:rFonts w:cs="Arial"/>
          <w:lang w:val="en-US" w:bidi="en-US"/>
        </w:rPr>
        <w:t>"</w:t>
      </w:r>
      <w:proofErr w:type="spellStart"/>
      <w:r w:rsidRPr="00524144">
        <w:rPr>
          <w:rFonts w:cs="Arial"/>
          <w:lang w:val="en-US" w:bidi="en-US"/>
        </w:rPr>
        <w:t>torsades</w:t>
      </w:r>
      <w:proofErr w:type="spellEnd"/>
      <w:r w:rsidRPr="00524144">
        <w:rPr>
          <w:rFonts w:cs="Arial"/>
          <w:lang w:val="en-US" w:bidi="en-US"/>
        </w:rPr>
        <w:t xml:space="preserve"> de pointes", </w:t>
      </w:r>
      <w:r w:rsidRPr="00524144">
        <w:rPr>
          <w:rFonts w:cs="Arial"/>
        </w:rPr>
        <w:t xml:space="preserve">да не се дават </w:t>
      </w:r>
      <w:proofErr w:type="spellStart"/>
      <w:r w:rsidRPr="00524144">
        <w:rPr>
          <w:rFonts w:cs="Arial"/>
        </w:rPr>
        <w:t>антиаритмични</w:t>
      </w:r>
      <w:proofErr w:type="spellEnd"/>
      <w:r w:rsidRPr="00524144">
        <w:rPr>
          <w:rFonts w:cs="Arial"/>
        </w:rPr>
        <w:t xml:space="preserve"> средства (трябва да се извърши камерно </w:t>
      </w:r>
      <w:proofErr w:type="spellStart"/>
      <w:r w:rsidRPr="00524144">
        <w:rPr>
          <w:rFonts w:cs="Arial"/>
        </w:rPr>
        <w:t>пейсиране</w:t>
      </w:r>
      <w:proofErr w:type="spellEnd"/>
      <w:r w:rsidRPr="00524144">
        <w:rPr>
          <w:rFonts w:cs="Arial"/>
        </w:rPr>
        <w:t>: може да се използва интравенозно магнезий).</w:t>
      </w:r>
    </w:p>
    <w:p w14:paraId="5B3AF1AD" w14:textId="77777777" w:rsidR="00D92B66" w:rsidRPr="00524144" w:rsidRDefault="00D92B66" w:rsidP="00D92B66">
      <w:pPr>
        <w:pStyle w:val="BodyText"/>
        <w:numPr>
          <w:ilvl w:val="0"/>
          <w:numId w:val="15"/>
        </w:numPr>
        <w:tabs>
          <w:tab w:val="left" w:pos="1155"/>
          <w:tab w:val="left" w:pos="1155"/>
        </w:tabs>
        <w:spacing w:after="100" w:line="240" w:lineRule="auto"/>
        <w:rPr>
          <w:rFonts w:cs="Arial"/>
        </w:rPr>
      </w:pPr>
      <w:r w:rsidRPr="00524144">
        <w:rPr>
          <w:rFonts w:cs="Arial"/>
        </w:rPr>
        <w:t>Обща анестезия</w:t>
      </w:r>
    </w:p>
    <w:p w14:paraId="7F565EC6" w14:textId="77777777" w:rsidR="00D92B66" w:rsidRPr="00524144" w:rsidRDefault="00D92B66" w:rsidP="00D92B66">
      <w:pPr>
        <w:pStyle w:val="BodyText"/>
        <w:spacing w:after="100" w:line="240" w:lineRule="auto"/>
        <w:rPr>
          <w:rFonts w:cs="Arial"/>
        </w:rPr>
      </w:pPr>
      <w:r w:rsidRPr="00524144">
        <w:rPr>
          <w:rFonts w:cs="Arial"/>
        </w:rPr>
        <w:t xml:space="preserve">Съобщава се за потенциално тежки усложнения при пациенти подложени на обща анестезия: </w:t>
      </w:r>
      <w:proofErr w:type="spellStart"/>
      <w:r w:rsidRPr="00524144">
        <w:rPr>
          <w:rFonts w:cs="Arial"/>
        </w:rPr>
        <w:t>брадикардия</w:t>
      </w:r>
      <w:proofErr w:type="spellEnd"/>
      <w:r w:rsidRPr="00524144">
        <w:rPr>
          <w:rFonts w:cs="Arial"/>
        </w:rPr>
        <w:t xml:space="preserve"> (</w:t>
      </w:r>
      <w:proofErr w:type="spellStart"/>
      <w:r w:rsidRPr="00524144">
        <w:rPr>
          <w:rFonts w:cs="Arial"/>
        </w:rPr>
        <w:t>рефрактерна</w:t>
      </w:r>
      <w:proofErr w:type="spellEnd"/>
      <w:r w:rsidRPr="00524144">
        <w:rPr>
          <w:rFonts w:cs="Arial"/>
        </w:rPr>
        <w:t xml:space="preserve"> на атропин), хипотония, </w:t>
      </w:r>
      <w:proofErr w:type="spellStart"/>
      <w:r w:rsidRPr="00524144">
        <w:rPr>
          <w:rFonts w:cs="Arial"/>
        </w:rPr>
        <w:t>проводни</w:t>
      </w:r>
      <w:proofErr w:type="spellEnd"/>
      <w:r w:rsidRPr="00524144">
        <w:rPr>
          <w:rFonts w:cs="Arial"/>
        </w:rPr>
        <w:t xml:space="preserve"> нарушения, снижен сърдечен дебит. Специално внимание изискват пациентите подложени на хирургичен коронарен байпас. </w:t>
      </w: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 се елиминира бавно и е наличен дълго след прекратяване на приложението му, поради което анестезиологът трябва да е информиран за пациентите, които приемат </w:t>
      </w: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 или са го приемали до няколко седмици преди оперативната интервенция (вж. точка 4.4).</w:t>
      </w:r>
    </w:p>
    <w:p w14:paraId="2F7EC578" w14:textId="77777777" w:rsidR="00D92B66" w:rsidRPr="00524144" w:rsidRDefault="00D92B66" w:rsidP="00D92B66">
      <w:pPr>
        <w:pStyle w:val="BodyText"/>
        <w:numPr>
          <w:ilvl w:val="0"/>
          <w:numId w:val="15"/>
        </w:numPr>
        <w:tabs>
          <w:tab w:val="left" w:pos="1155"/>
          <w:tab w:val="left" w:pos="1155"/>
        </w:tabs>
        <w:spacing w:after="180" w:line="240" w:lineRule="auto"/>
        <w:rPr>
          <w:rFonts w:cs="Arial"/>
        </w:rPr>
      </w:pPr>
      <w:r w:rsidRPr="00524144">
        <w:rPr>
          <w:rFonts w:cs="Arial"/>
        </w:rPr>
        <w:t>Локална анестезия</w:t>
      </w:r>
    </w:p>
    <w:p w14:paraId="2D6A6A08" w14:textId="77777777" w:rsidR="00D92B66" w:rsidRPr="00524144" w:rsidRDefault="00D92B66" w:rsidP="00D92B66">
      <w:pPr>
        <w:pStyle w:val="BodyText"/>
        <w:spacing w:after="100" w:line="240" w:lineRule="auto"/>
        <w:rPr>
          <w:rFonts w:cs="Arial"/>
        </w:rPr>
      </w:pPr>
      <w:r w:rsidRPr="00524144">
        <w:rPr>
          <w:rFonts w:cs="Arial"/>
        </w:rPr>
        <w:t xml:space="preserve">Рискът от </w:t>
      </w:r>
      <w:proofErr w:type="spellStart"/>
      <w:r w:rsidRPr="00524144">
        <w:rPr>
          <w:rFonts w:cs="Arial"/>
        </w:rPr>
        <w:t>миокардна</w:t>
      </w:r>
      <w:proofErr w:type="spellEnd"/>
      <w:r w:rsidRPr="00524144">
        <w:rPr>
          <w:rFonts w:cs="Arial"/>
        </w:rPr>
        <w:t xml:space="preserve"> депресия е повишен, когато </w:t>
      </w: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 се прилага едновременно с </w:t>
      </w:r>
      <w:proofErr w:type="spellStart"/>
      <w:r w:rsidRPr="00524144">
        <w:rPr>
          <w:rFonts w:cs="Arial"/>
        </w:rPr>
        <w:t>бупивакаин</w:t>
      </w:r>
      <w:proofErr w:type="spellEnd"/>
      <w:r w:rsidRPr="00524144">
        <w:rPr>
          <w:rFonts w:cs="Arial"/>
        </w:rPr>
        <w:t xml:space="preserve"> или </w:t>
      </w:r>
      <w:proofErr w:type="spellStart"/>
      <w:r w:rsidRPr="00524144">
        <w:rPr>
          <w:rFonts w:cs="Arial"/>
        </w:rPr>
        <w:t>левобупивакаин</w:t>
      </w:r>
      <w:proofErr w:type="spellEnd"/>
      <w:r w:rsidRPr="00524144">
        <w:rPr>
          <w:rFonts w:cs="Arial"/>
        </w:rPr>
        <w:t>, поради адитивен ефект върху миокарда.</w:t>
      </w:r>
    </w:p>
    <w:p w14:paraId="66727BC9" w14:textId="77777777" w:rsidR="00D92B66" w:rsidRPr="00524144" w:rsidRDefault="00D92B66" w:rsidP="00D92B66">
      <w:pPr>
        <w:pStyle w:val="BodyText"/>
        <w:numPr>
          <w:ilvl w:val="0"/>
          <w:numId w:val="15"/>
        </w:numPr>
        <w:tabs>
          <w:tab w:val="left" w:pos="1155"/>
          <w:tab w:val="left" w:pos="1155"/>
        </w:tabs>
        <w:spacing w:after="100" w:line="240" w:lineRule="auto"/>
        <w:rPr>
          <w:rFonts w:cs="Arial"/>
        </w:rPr>
      </w:pPr>
      <w:proofErr w:type="spellStart"/>
      <w:r w:rsidRPr="00524144">
        <w:rPr>
          <w:rFonts w:cs="Arial"/>
        </w:rPr>
        <w:t>Високодозова</w:t>
      </w:r>
      <w:proofErr w:type="spellEnd"/>
      <w:r w:rsidRPr="00524144">
        <w:rPr>
          <w:rFonts w:cs="Arial"/>
        </w:rPr>
        <w:t xml:space="preserve"> кислородна терапия</w:t>
      </w:r>
    </w:p>
    <w:p w14:paraId="5103C7C7" w14:textId="77777777" w:rsidR="00D92B66" w:rsidRPr="00524144" w:rsidRDefault="00D92B66" w:rsidP="00D92B66">
      <w:pPr>
        <w:pStyle w:val="BodyText"/>
        <w:spacing w:after="100" w:line="240" w:lineRule="auto"/>
        <w:rPr>
          <w:rFonts w:cs="Arial"/>
        </w:rPr>
      </w:pPr>
      <w:r w:rsidRPr="00524144">
        <w:rPr>
          <w:rFonts w:cs="Arial"/>
        </w:rPr>
        <w:t xml:space="preserve">Наблюдавани са много редки случаи на тежки респираторни усложнения (остър респираторен </w:t>
      </w:r>
      <w:proofErr w:type="spellStart"/>
      <w:r w:rsidRPr="00524144">
        <w:rPr>
          <w:rFonts w:cs="Arial"/>
        </w:rPr>
        <w:t>дистрес</w:t>
      </w:r>
      <w:proofErr w:type="spellEnd"/>
      <w:r w:rsidRPr="00524144">
        <w:rPr>
          <w:rFonts w:cs="Arial"/>
        </w:rPr>
        <w:t xml:space="preserve"> синдром при възрастни), обикновено непосредствено след операция. Това може би се дължи на взаимодействие с високи концентрации на кислород.</w:t>
      </w:r>
    </w:p>
    <w:p w14:paraId="1913FD81" w14:textId="77777777" w:rsidR="00D92B66" w:rsidRPr="00524144" w:rsidRDefault="00D92B66" w:rsidP="00D92B66">
      <w:pPr>
        <w:pStyle w:val="BodyText"/>
        <w:numPr>
          <w:ilvl w:val="0"/>
          <w:numId w:val="15"/>
        </w:numPr>
        <w:tabs>
          <w:tab w:val="left" w:pos="1155"/>
          <w:tab w:val="left" w:pos="1155"/>
        </w:tabs>
        <w:spacing w:after="100" w:line="240" w:lineRule="auto"/>
        <w:rPr>
          <w:rFonts w:cs="Arial"/>
        </w:rPr>
      </w:pPr>
      <w:r w:rsidRPr="00524144">
        <w:rPr>
          <w:rFonts w:cs="Arial"/>
        </w:rPr>
        <w:t>Перорални антикоагуланти</w:t>
      </w:r>
    </w:p>
    <w:p w14:paraId="2EF0FA08" w14:textId="77777777" w:rsidR="00D92B66" w:rsidRPr="00524144" w:rsidRDefault="00D92B66" w:rsidP="00D92B66">
      <w:pPr>
        <w:pStyle w:val="BodyText"/>
        <w:spacing w:after="100" w:line="240" w:lineRule="auto"/>
        <w:rPr>
          <w:rFonts w:cs="Arial"/>
        </w:rPr>
      </w:pPr>
      <w:proofErr w:type="spellStart"/>
      <w:r w:rsidRPr="00524144">
        <w:rPr>
          <w:rFonts w:cs="Arial"/>
        </w:rPr>
        <w:lastRenderedPageBreak/>
        <w:t>Амиодарон</w:t>
      </w:r>
      <w:proofErr w:type="spellEnd"/>
      <w:r w:rsidRPr="00524144">
        <w:rPr>
          <w:rFonts w:cs="Arial"/>
        </w:rPr>
        <w:t xml:space="preserve"> </w:t>
      </w:r>
      <w:proofErr w:type="spellStart"/>
      <w:r w:rsidRPr="00524144">
        <w:rPr>
          <w:rFonts w:cs="Arial"/>
        </w:rPr>
        <w:t>инхибира</w:t>
      </w:r>
      <w:proofErr w:type="spellEnd"/>
      <w:r w:rsidRPr="00524144">
        <w:rPr>
          <w:rFonts w:cs="Arial"/>
        </w:rPr>
        <w:t xml:space="preserve"> чернодробния метаболизъм на </w:t>
      </w:r>
      <w:proofErr w:type="spellStart"/>
      <w:r w:rsidRPr="00524144">
        <w:rPr>
          <w:rFonts w:cs="Arial"/>
        </w:rPr>
        <w:t>кумариновите</w:t>
      </w:r>
      <w:proofErr w:type="spellEnd"/>
      <w:r w:rsidRPr="00524144">
        <w:rPr>
          <w:rFonts w:cs="Arial"/>
        </w:rPr>
        <w:t xml:space="preserve"> антикоагуланти, като </w:t>
      </w:r>
      <w:proofErr w:type="spellStart"/>
      <w:r w:rsidRPr="00524144">
        <w:rPr>
          <w:rFonts w:cs="Arial"/>
        </w:rPr>
        <w:t>варфарин</w:t>
      </w:r>
      <w:proofErr w:type="spellEnd"/>
      <w:r w:rsidRPr="00524144">
        <w:rPr>
          <w:rFonts w:cs="Arial"/>
        </w:rPr>
        <w:t xml:space="preserve">. Комбинацията </w:t>
      </w:r>
      <w:proofErr w:type="spellStart"/>
      <w:r w:rsidRPr="00524144">
        <w:rPr>
          <w:rFonts w:cs="Arial"/>
        </w:rPr>
        <w:t>варфарин</w:t>
      </w:r>
      <w:proofErr w:type="spellEnd"/>
      <w:r w:rsidRPr="00524144">
        <w:rPr>
          <w:rFonts w:cs="Arial"/>
        </w:rPr>
        <w:t xml:space="preserve"> с </w:t>
      </w: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 може да засили </w:t>
      </w:r>
      <w:proofErr w:type="spellStart"/>
      <w:r w:rsidRPr="00524144">
        <w:rPr>
          <w:rFonts w:cs="Arial"/>
        </w:rPr>
        <w:t>антикоагулантния</w:t>
      </w:r>
      <w:proofErr w:type="spellEnd"/>
      <w:r w:rsidRPr="00524144">
        <w:rPr>
          <w:rFonts w:cs="Arial"/>
        </w:rPr>
        <w:t xml:space="preserve"> ефект и да увеличи риска от кървене, ако дозата на антикоагуланта не се редуцира. Началото на това взаимодействие може да се наблюдава до 2 седмици след началото на терапията и да продължи дълго след нейното прекратяване. Препоръчва се редовно проследяване на </w:t>
      </w:r>
      <w:proofErr w:type="spellStart"/>
      <w:r w:rsidRPr="00524144">
        <w:rPr>
          <w:rFonts w:cs="Arial"/>
        </w:rPr>
        <w:t>протромби</w:t>
      </w:r>
      <w:proofErr w:type="spellEnd"/>
      <w:r w:rsidRPr="00524144">
        <w:rPr>
          <w:rFonts w:cs="Arial"/>
        </w:rPr>
        <w:t xml:space="preserve"> новото време по време на лечението с </w:t>
      </w: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 и след неговото прекратяване.</w:t>
      </w:r>
    </w:p>
    <w:p w14:paraId="6DB4D946" w14:textId="77777777" w:rsidR="00D92B66" w:rsidRPr="00524144" w:rsidRDefault="00D92B66" w:rsidP="00D92B66">
      <w:pPr>
        <w:pStyle w:val="BodyText"/>
        <w:spacing w:after="100" w:line="240" w:lineRule="auto"/>
        <w:rPr>
          <w:rFonts w:cs="Arial"/>
        </w:rPr>
      </w:pPr>
    </w:p>
    <w:p w14:paraId="4E004080" w14:textId="77777777" w:rsidR="00D92B66" w:rsidRPr="00524144" w:rsidRDefault="00D92B66" w:rsidP="00D92B66">
      <w:pPr>
        <w:pStyle w:val="BodyText"/>
        <w:numPr>
          <w:ilvl w:val="0"/>
          <w:numId w:val="15"/>
        </w:numPr>
        <w:tabs>
          <w:tab w:val="left" w:pos="1155"/>
          <w:tab w:val="left" w:pos="1155"/>
        </w:tabs>
        <w:spacing w:after="100" w:line="240" w:lineRule="auto"/>
        <w:rPr>
          <w:rFonts w:cs="Arial"/>
        </w:rPr>
      </w:pPr>
      <w:proofErr w:type="spellStart"/>
      <w:r w:rsidRPr="00524144">
        <w:rPr>
          <w:rFonts w:cs="Arial"/>
        </w:rPr>
        <w:t>Антиепилептични</w:t>
      </w:r>
      <w:proofErr w:type="spellEnd"/>
      <w:r w:rsidRPr="00524144">
        <w:rPr>
          <w:rFonts w:cs="Arial"/>
        </w:rPr>
        <w:t xml:space="preserve"> продукти</w:t>
      </w:r>
    </w:p>
    <w:p w14:paraId="7AB741E4" w14:textId="77777777" w:rsidR="00D92B66" w:rsidRPr="00524144" w:rsidRDefault="00D92B66" w:rsidP="00D92B66">
      <w:pPr>
        <w:pStyle w:val="BodyText"/>
        <w:spacing w:after="100" w:line="240" w:lineRule="auto"/>
        <w:rPr>
          <w:rFonts w:cs="Arial"/>
        </w:rPr>
      </w:pP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 може да повиши плазмените концентрации на </w:t>
      </w:r>
      <w:proofErr w:type="spellStart"/>
      <w:r w:rsidRPr="00524144">
        <w:rPr>
          <w:rFonts w:cs="Arial"/>
        </w:rPr>
        <w:t>фенитоин</w:t>
      </w:r>
      <w:proofErr w:type="spellEnd"/>
      <w:r w:rsidRPr="00524144">
        <w:rPr>
          <w:rFonts w:cs="Arial"/>
        </w:rPr>
        <w:t xml:space="preserve"> чрез </w:t>
      </w:r>
      <w:proofErr w:type="spellStart"/>
      <w:r w:rsidRPr="00524144">
        <w:rPr>
          <w:rFonts w:cs="Arial"/>
        </w:rPr>
        <w:t>инхибиране</w:t>
      </w:r>
      <w:proofErr w:type="spellEnd"/>
      <w:r w:rsidRPr="00524144">
        <w:rPr>
          <w:rFonts w:cs="Arial"/>
        </w:rPr>
        <w:t xml:space="preserve"> на неговия чернодробен метаболизъм. Поради това, може да се наложи редуциране на дозата на </w:t>
      </w:r>
      <w:proofErr w:type="spellStart"/>
      <w:r w:rsidRPr="00524144">
        <w:rPr>
          <w:rFonts w:cs="Arial"/>
        </w:rPr>
        <w:t>фенитоин</w:t>
      </w:r>
      <w:proofErr w:type="spellEnd"/>
      <w:r w:rsidRPr="00524144">
        <w:rPr>
          <w:rFonts w:cs="Arial"/>
        </w:rPr>
        <w:t xml:space="preserve"> при пациенти приемащи </w:t>
      </w: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. Плазмените концентрации на </w:t>
      </w: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 могат да бъдат понижени при едновременно приложение на </w:t>
      </w:r>
      <w:proofErr w:type="spellStart"/>
      <w:r w:rsidRPr="00524144">
        <w:rPr>
          <w:rFonts w:cs="Arial"/>
        </w:rPr>
        <w:t>фенитоин</w:t>
      </w:r>
      <w:proofErr w:type="spellEnd"/>
      <w:r w:rsidRPr="00524144">
        <w:rPr>
          <w:rFonts w:cs="Arial"/>
        </w:rPr>
        <w:t>.</w:t>
      </w:r>
    </w:p>
    <w:p w14:paraId="6367CE66" w14:textId="77777777" w:rsidR="00D92B66" w:rsidRPr="00524144" w:rsidRDefault="00D92B66" w:rsidP="00D92B66">
      <w:pPr>
        <w:pStyle w:val="BodyText"/>
        <w:numPr>
          <w:ilvl w:val="0"/>
          <w:numId w:val="15"/>
        </w:numPr>
        <w:tabs>
          <w:tab w:val="left" w:pos="1155"/>
          <w:tab w:val="left" w:pos="1155"/>
        </w:tabs>
        <w:spacing w:after="100" w:line="240" w:lineRule="auto"/>
        <w:rPr>
          <w:rFonts w:cs="Arial"/>
        </w:rPr>
      </w:pPr>
      <w:proofErr w:type="spellStart"/>
      <w:r w:rsidRPr="00524144">
        <w:rPr>
          <w:rFonts w:cs="Arial"/>
        </w:rPr>
        <w:t>Антимигренозни</w:t>
      </w:r>
      <w:proofErr w:type="spellEnd"/>
      <w:r w:rsidRPr="00524144">
        <w:rPr>
          <w:rFonts w:cs="Arial"/>
        </w:rPr>
        <w:t xml:space="preserve"> продукти</w:t>
      </w:r>
    </w:p>
    <w:p w14:paraId="20660196" w14:textId="77777777" w:rsidR="00D92B66" w:rsidRPr="00524144" w:rsidRDefault="00D92B66" w:rsidP="00D92B66">
      <w:pPr>
        <w:pStyle w:val="BodyText"/>
        <w:spacing w:after="100" w:line="240" w:lineRule="auto"/>
        <w:rPr>
          <w:rFonts w:cs="Arial"/>
        </w:rPr>
      </w:pP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 може да повиши плазмените концентрации на </w:t>
      </w:r>
      <w:proofErr w:type="spellStart"/>
      <w:r w:rsidRPr="00524144">
        <w:rPr>
          <w:rFonts w:cs="Arial"/>
        </w:rPr>
        <w:t>ергометрин</w:t>
      </w:r>
      <w:proofErr w:type="spellEnd"/>
      <w:r w:rsidRPr="00524144">
        <w:rPr>
          <w:rFonts w:cs="Arial"/>
        </w:rPr>
        <w:t xml:space="preserve">, което може да доведе до повишаване на </w:t>
      </w:r>
      <w:proofErr w:type="spellStart"/>
      <w:r w:rsidRPr="00524144">
        <w:rPr>
          <w:rFonts w:cs="Arial"/>
        </w:rPr>
        <w:t>ергометриновата</w:t>
      </w:r>
      <w:proofErr w:type="spellEnd"/>
      <w:r w:rsidRPr="00524144">
        <w:rPr>
          <w:rFonts w:cs="Arial"/>
        </w:rPr>
        <w:t xml:space="preserve"> токсичност.</w:t>
      </w:r>
    </w:p>
    <w:p w14:paraId="0457ABDE" w14:textId="77777777" w:rsidR="00D92B66" w:rsidRPr="00524144" w:rsidRDefault="00D92B66" w:rsidP="00D92B66">
      <w:pPr>
        <w:pStyle w:val="BodyText"/>
        <w:numPr>
          <w:ilvl w:val="0"/>
          <w:numId w:val="15"/>
        </w:numPr>
        <w:tabs>
          <w:tab w:val="left" w:pos="1155"/>
          <w:tab w:val="left" w:pos="1155"/>
        </w:tabs>
        <w:spacing w:after="100" w:line="240" w:lineRule="auto"/>
        <w:rPr>
          <w:rFonts w:cs="Arial"/>
        </w:rPr>
      </w:pPr>
      <w:r w:rsidRPr="00524144">
        <w:rPr>
          <w:rFonts w:cs="Arial"/>
        </w:rPr>
        <w:t xml:space="preserve">Сърдечни </w:t>
      </w:r>
      <w:proofErr w:type="spellStart"/>
      <w:r w:rsidRPr="00524144">
        <w:rPr>
          <w:rFonts w:cs="Arial"/>
        </w:rPr>
        <w:t>гликозиди</w:t>
      </w:r>
      <w:proofErr w:type="spellEnd"/>
    </w:p>
    <w:p w14:paraId="326904FE" w14:textId="77777777" w:rsidR="00D92B66" w:rsidRPr="00524144" w:rsidRDefault="00D92B66" w:rsidP="00D92B66">
      <w:pPr>
        <w:pStyle w:val="BodyText"/>
        <w:spacing w:after="100" w:line="240" w:lineRule="auto"/>
        <w:rPr>
          <w:rFonts w:cs="Arial"/>
        </w:rPr>
      </w:pPr>
      <w:r w:rsidRPr="00524144">
        <w:rPr>
          <w:rFonts w:cs="Arial"/>
        </w:rPr>
        <w:t xml:space="preserve">Приложението на </w:t>
      </w: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 при пациенти, които провеждат терапия с </w:t>
      </w:r>
      <w:proofErr w:type="spellStart"/>
      <w:r w:rsidRPr="00524144">
        <w:rPr>
          <w:rFonts w:cs="Arial"/>
        </w:rPr>
        <w:t>дигоксин</w:t>
      </w:r>
      <w:proofErr w:type="spellEnd"/>
      <w:r w:rsidRPr="00524144">
        <w:rPr>
          <w:rFonts w:cs="Arial"/>
        </w:rPr>
        <w:t xml:space="preserve"> може да доведе до повишаване на плазмените концентрации на </w:t>
      </w:r>
      <w:proofErr w:type="spellStart"/>
      <w:r w:rsidRPr="00524144">
        <w:rPr>
          <w:rFonts w:cs="Arial"/>
        </w:rPr>
        <w:t>дигоксин</w:t>
      </w:r>
      <w:proofErr w:type="spellEnd"/>
      <w:r w:rsidRPr="00524144">
        <w:rPr>
          <w:rFonts w:cs="Arial"/>
        </w:rPr>
        <w:t xml:space="preserve"> и до признаци и симптоми на </w:t>
      </w:r>
      <w:proofErr w:type="spellStart"/>
      <w:r w:rsidRPr="00524144">
        <w:rPr>
          <w:rFonts w:cs="Arial"/>
        </w:rPr>
        <w:t>дигоксинова</w:t>
      </w:r>
      <w:proofErr w:type="spellEnd"/>
      <w:r w:rsidRPr="00524144">
        <w:rPr>
          <w:rFonts w:cs="Arial"/>
        </w:rPr>
        <w:t xml:space="preserve"> токсичност. Могат да възникнат нарушения в автоматизма (изразена </w:t>
      </w:r>
      <w:proofErr w:type="spellStart"/>
      <w:r w:rsidRPr="00524144">
        <w:rPr>
          <w:rFonts w:cs="Arial"/>
        </w:rPr>
        <w:t>брадикардия</w:t>
      </w:r>
      <w:proofErr w:type="spellEnd"/>
      <w:r w:rsidRPr="00524144">
        <w:rPr>
          <w:rFonts w:cs="Arial"/>
        </w:rPr>
        <w:t xml:space="preserve">) и нарушения на </w:t>
      </w:r>
      <w:proofErr w:type="spellStart"/>
      <w:r w:rsidRPr="00524144">
        <w:rPr>
          <w:rFonts w:cs="Arial"/>
        </w:rPr>
        <w:t>атриовентрикуларната</w:t>
      </w:r>
      <w:proofErr w:type="spellEnd"/>
      <w:r w:rsidRPr="00524144">
        <w:rPr>
          <w:rFonts w:cs="Arial"/>
        </w:rPr>
        <w:t xml:space="preserve"> проводимост (</w:t>
      </w:r>
      <w:proofErr w:type="spellStart"/>
      <w:r w:rsidRPr="00524144">
        <w:rPr>
          <w:rFonts w:cs="Arial"/>
        </w:rPr>
        <w:t>синергично</w:t>
      </w:r>
      <w:proofErr w:type="spellEnd"/>
      <w:r w:rsidRPr="00524144">
        <w:rPr>
          <w:rFonts w:cs="Arial"/>
        </w:rPr>
        <w:t xml:space="preserve"> действие).</w:t>
      </w:r>
    </w:p>
    <w:p w14:paraId="01F15799" w14:textId="77777777" w:rsidR="00D92B66" w:rsidRPr="00524144" w:rsidRDefault="00D92B66" w:rsidP="00D92B66">
      <w:pPr>
        <w:pStyle w:val="BodyText"/>
        <w:spacing w:after="100" w:line="240" w:lineRule="auto"/>
        <w:rPr>
          <w:rFonts w:cs="Arial"/>
        </w:rPr>
      </w:pPr>
      <w:r w:rsidRPr="00524144">
        <w:rPr>
          <w:rFonts w:cs="Arial"/>
        </w:rPr>
        <w:t xml:space="preserve">Трябва да се проследяват ЕКГ и плазмените нива на </w:t>
      </w:r>
      <w:proofErr w:type="spellStart"/>
      <w:r w:rsidRPr="00524144">
        <w:rPr>
          <w:rFonts w:cs="Arial"/>
        </w:rPr>
        <w:t>дигоксин</w:t>
      </w:r>
      <w:proofErr w:type="spellEnd"/>
      <w:r w:rsidRPr="00524144">
        <w:rPr>
          <w:rFonts w:cs="Arial"/>
        </w:rPr>
        <w:t xml:space="preserve">, и пациентите трябва да се наблюдават за клинични признаци на </w:t>
      </w:r>
      <w:proofErr w:type="spellStart"/>
      <w:r w:rsidRPr="00524144">
        <w:rPr>
          <w:rFonts w:cs="Arial"/>
        </w:rPr>
        <w:t>дигиталисова</w:t>
      </w:r>
      <w:proofErr w:type="spellEnd"/>
      <w:r w:rsidRPr="00524144">
        <w:rPr>
          <w:rFonts w:cs="Arial"/>
        </w:rPr>
        <w:t xml:space="preserve"> интоксикация. Може да се наложи коригиране на дозата на </w:t>
      </w:r>
      <w:proofErr w:type="spellStart"/>
      <w:r w:rsidRPr="00524144">
        <w:rPr>
          <w:rFonts w:cs="Arial"/>
        </w:rPr>
        <w:t>дигиталисовото</w:t>
      </w:r>
      <w:proofErr w:type="spellEnd"/>
      <w:r w:rsidRPr="00524144">
        <w:rPr>
          <w:rFonts w:cs="Arial"/>
        </w:rPr>
        <w:t xml:space="preserve"> лечение.</w:t>
      </w:r>
    </w:p>
    <w:p w14:paraId="22BA3B76" w14:textId="77777777" w:rsidR="00D92B66" w:rsidRPr="00524144" w:rsidRDefault="00D92B66" w:rsidP="00D92B66">
      <w:pPr>
        <w:pStyle w:val="BodyText"/>
        <w:numPr>
          <w:ilvl w:val="0"/>
          <w:numId w:val="15"/>
        </w:numPr>
        <w:tabs>
          <w:tab w:val="left" w:pos="1155"/>
          <w:tab w:val="left" w:pos="1155"/>
        </w:tabs>
        <w:spacing w:after="100" w:line="240" w:lineRule="auto"/>
        <w:rPr>
          <w:rFonts w:cs="Arial"/>
        </w:rPr>
      </w:pPr>
      <w:proofErr w:type="spellStart"/>
      <w:r w:rsidRPr="00524144">
        <w:rPr>
          <w:rFonts w:cs="Arial"/>
        </w:rPr>
        <w:t>Флекаинид</w:t>
      </w:r>
      <w:proofErr w:type="spellEnd"/>
    </w:p>
    <w:p w14:paraId="5D87DE28" w14:textId="77777777" w:rsidR="00D92B66" w:rsidRPr="00524144" w:rsidRDefault="00D92B66" w:rsidP="00D92B66">
      <w:pPr>
        <w:pStyle w:val="BodyText"/>
        <w:spacing w:after="100" w:line="240" w:lineRule="auto"/>
        <w:rPr>
          <w:rFonts w:cs="Arial"/>
        </w:rPr>
      </w:pP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 </w:t>
      </w:r>
      <w:proofErr w:type="spellStart"/>
      <w:r w:rsidRPr="00524144">
        <w:rPr>
          <w:rFonts w:cs="Arial"/>
        </w:rPr>
        <w:t>инхибира</w:t>
      </w:r>
      <w:proofErr w:type="spellEnd"/>
      <w:r w:rsidRPr="00524144">
        <w:rPr>
          <w:rFonts w:cs="Arial"/>
        </w:rPr>
        <w:t xml:space="preserve"> чернодробния метаболизъм и елиминирането на </w:t>
      </w:r>
      <w:proofErr w:type="spellStart"/>
      <w:r w:rsidRPr="00524144">
        <w:rPr>
          <w:rFonts w:cs="Arial"/>
        </w:rPr>
        <w:t>флекаинид</w:t>
      </w:r>
      <w:proofErr w:type="spellEnd"/>
      <w:r w:rsidRPr="00524144">
        <w:rPr>
          <w:rFonts w:cs="Arial"/>
        </w:rPr>
        <w:t xml:space="preserve">. При едновременното прилагане на </w:t>
      </w: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 с </w:t>
      </w:r>
      <w:proofErr w:type="spellStart"/>
      <w:r w:rsidRPr="00524144">
        <w:rPr>
          <w:rFonts w:cs="Arial"/>
        </w:rPr>
        <w:t>флекаин</w:t>
      </w:r>
      <w:proofErr w:type="spellEnd"/>
      <w:r w:rsidRPr="00524144">
        <w:rPr>
          <w:rFonts w:cs="Arial"/>
        </w:rPr>
        <w:t xml:space="preserve"> може да се наблюдава непропорционално усилване на </w:t>
      </w:r>
      <w:proofErr w:type="spellStart"/>
      <w:r w:rsidRPr="00524144">
        <w:rPr>
          <w:rFonts w:cs="Arial"/>
        </w:rPr>
        <w:t>електофизиологичните</w:t>
      </w:r>
      <w:proofErr w:type="spellEnd"/>
      <w:r w:rsidRPr="00524144">
        <w:rPr>
          <w:rFonts w:cs="Arial"/>
        </w:rPr>
        <w:t xml:space="preserve"> ефекти върху проводимостта. Поради това дозата на </w:t>
      </w:r>
      <w:proofErr w:type="spellStart"/>
      <w:r w:rsidRPr="00524144">
        <w:rPr>
          <w:rFonts w:cs="Arial"/>
        </w:rPr>
        <w:t>флекаинид</w:t>
      </w:r>
      <w:proofErr w:type="spellEnd"/>
      <w:r w:rsidRPr="00524144">
        <w:rPr>
          <w:rFonts w:cs="Arial"/>
        </w:rPr>
        <w:t xml:space="preserve"> трябва да се редуцира с около 50% и пациентите трябва да се </w:t>
      </w:r>
      <w:proofErr w:type="spellStart"/>
      <w:r w:rsidRPr="00524144">
        <w:rPr>
          <w:rFonts w:cs="Arial"/>
        </w:rPr>
        <w:t>мониторират</w:t>
      </w:r>
      <w:proofErr w:type="spellEnd"/>
      <w:r w:rsidRPr="00524144">
        <w:rPr>
          <w:rFonts w:cs="Arial"/>
        </w:rPr>
        <w:t xml:space="preserve"> внимателно за появата на нежелани ефекти, поради значителните </w:t>
      </w:r>
      <w:proofErr w:type="spellStart"/>
      <w:r w:rsidRPr="00524144">
        <w:rPr>
          <w:rFonts w:cs="Arial"/>
        </w:rPr>
        <w:t>интериндивидуални</w:t>
      </w:r>
      <w:proofErr w:type="spellEnd"/>
      <w:r w:rsidRPr="00524144">
        <w:rPr>
          <w:rFonts w:cs="Arial"/>
        </w:rPr>
        <w:t xml:space="preserve"> различия. Началото на това взаимодействие може да се наблюдава до 2 седмици след началото на терапията с </w:t>
      </w: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 и да продължи дълго след нейното прекратяване, поради бавното елиминиране на </w:t>
      </w: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. В такива случаи се налага </w:t>
      </w:r>
      <w:proofErr w:type="spellStart"/>
      <w:r w:rsidRPr="00524144">
        <w:rPr>
          <w:rFonts w:cs="Arial"/>
        </w:rPr>
        <w:t>мониториране</w:t>
      </w:r>
      <w:proofErr w:type="spellEnd"/>
      <w:r w:rsidRPr="00524144">
        <w:rPr>
          <w:rFonts w:cs="Arial"/>
        </w:rPr>
        <w:t xml:space="preserve"> на плазмените концентрации на </w:t>
      </w:r>
      <w:proofErr w:type="spellStart"/>
      <w:r w:rsidRPr="00524144">
        <w:rPr>
          <w:rFonts w:cs="Arial"/>
        </w:rPr>
        <w:t>флекаинид</w:t>
      </w:r>
      <w:proofErr w:type="spellEnd"/>
      <w:r w:rsidRPr="00524144">
        <w:rPr>
          <w:rFonts w:cs="Arial"/>
        </w:rPr>
        <w:t>.</w:t>
      </w:r>
    </w:p>
    <w:p w14:paraId="40628F87" w14:textId="77777777" w:rsidR="00D92B66" w:rsidRPr="00524144" w:rsidRDefault="00D92B66" w:rsidP="00D92B66">
      <w:pPr>
        <w:pStyle w:val="BodyText"/>
        <w:numPr>
          <w:ilvl w:val="0"/>
          <w:numId w:val="15"/>
        </w:numPr>
        <w:tabs>
          <w:tab w:val="left" w:pos="1163"/>
          <w:tab w:val="left" w:pos="1166"/>
        </w:tabs>
        <w:spacing w:after="80" w:line="240" w:lineRule="auto"/>
        <w:rPr>
          <w:rFonts w:cs="Arial"/>
        </w:rPr>
      </w:pPr>
      <w:proofErr w:type="spellStart"/>
      <w:r w:rsidRPr="00524144">
        <w:rPr>
          <w:rFonts w:cs="Arial"/>
        </w:rPr>
        <w:t>Орлистат</w:t>
      </w:r>
      <w:proofErr w:type="spellEnd"/>
    </w:p>
    <w:p w14:paraId="20291692" w14:textId="77777777" w:rsidR="00D92B66" w:rsidRPr="00524144" w:rsidRDefault="00D92B66" w:rsidP="00D92B66">
      <w:pPr>
        <w:pStyle w:val="BodyText"/>
        <w:spacing w:after="600" w:line="240" w:lineRule="auto"/>
        <w:rPr>
          <w:rFonts w:cs="Arial"/>
        </w:rPr>
      </w:pPr>
      <w:r w:rsidRPr="00524144">
        <w:rPr>
          <w:rFonts w:cs="Arial"/>
        </w:rPr>
        <w:lastRenderedPageBreak/>
        <w:t xml:space="preserve">Плазмените концентрации на </w:t>
      </w: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 могат да бъдат понижени при едновременно приложение на </w:t>
      </w:r>
      <w:proofErr w:type="spellStart"/>
      <w:r w:rsidRPr="00524144">
        <w:rPr>
          <w:rFonts w:cs="Arial"/>
        </w:rPr>
        <w:t>орлистат</w:t>
      </w:r>
      <w:proofErr w:type="spellEnd"/>
      <w:r w:rsidRPr="00524144">
        <w:rPr>
          <w:rFonts w:cs="Arial"/>
        </w:rPr>
        <w:t>.</w:t>
      </w:r>
    </w:p>
    <w:p w14:paraId="6353A16C" w14:textId="77777777" w:rsidR="00D92B66" w:rsidRPr="00294317" w:rsidRDefault="00D92B66" w:rsidP="00294317">
      <w:pPr>
        <w:pStyle w:val="Heading3"/>
        <w:rPr>
          <w:i/>
          <w:iCs/>
        </w:rPr>
      </w:pPr>
      <w:proofErr w:type="spellStart"/>
      <w:r w:rsidRPr="00294317">
        <w:rPr>
          <w:i/>
          <w:iCs/>
        </w:rPr>
        <w:t>Цитохром</w:t>
      </w:r>
      <w:proofErr w:type="spellEnd"/>
      <w:r w:rsidRPr="00294317">
        <w:rPr>
          <w:i/>
          <w:iCs/>
        </w:rPr>
        <w:t xml:space="preserve"> Р450 взаимодействия:</w:t>
      </w:r>
    </w:p>
    <w:p w14:paraId="1A64A9E4" w14:textId="77777777" w:rsidR="00D92B66" w:rsidRPr="00524144" w:rsidRDefault="00D92B66" w:rsidP="00D92B66">
      <w:pPr>
        <w:pStyle w:val="BodyText"/>
        <w:numPr>
          <w:ilvl w:val="0"/>
          <w:numId w:val="13"/>
        </w:numPr>
        <w:spacing w:after="80" w:line="240" w:lineRule="auto"/>
        <w:ind w:firstLine="1200"/>
        <w:rPr>
          <w:rFonts w:cs="Arial"/>
        </w:rPr>
      </w:pPr>
      <w:r w:rsidRPr="00524144">
        <w:rPr>
          <w:rFonts w:cs="Arial"/>
        </w:rPr>
        <w:t xml:space="preserve">Вещества, които потискат </w:t>
      </w:r>
      <w:r w:rsidRPr="00524144">
        <w:rPr>
          <w:rFonts w:cs="Arial"/>
          <w:lang w:val="en-US" w:bidi="en-US"/>
        </w:rPr>
        <w:t xml:space="preserve">CYP </w:t>
      </w:r>
      <w:r w:rsidRPr="00524144">
        <w:rPr>
          <w:rFonts w:cs="Arial"/>
        </w:rPr>
        <w:t xml:space="preserve">ЗА4 могат да понижат метаболизма и да повишат плазмените концентрации на </w:t>
      </w: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, с потенциал за токсичност. Примерите включват </w:t>
      </w:r>
      <w:proofErr w:type="spellStart"/>
      <w:r w:rsidRPr="00524144">
        <w:rPr>
          <w:rFonts w:cs="Arial"/>
        </w:rPr>
        <w:t>еритромицин</w:t>
      </w:r>
      <w:proofErr w:type="spellEnd"/>
      <w:r w:rsidRPr="00524144">
        <w:rPr>
          <w:rFonts w:cs="Arial"/>
        </w:rPr>
        <w:t xml:space="preserve">, </w:t>
      </w:r>
      <w:proofErr w:type="spellStart"/>
      <w:r w:rsidRPr="00524144">
        <w:rPr>
          <w:rFonts w:cs="Arial"/>
        </w:rPr>
        <w:t>азолови</w:t>
      </w:r>
      <w:proofErr w:type="spellEnd"/>
      <w:r w:rsidRPr="00524144">
        <w:rPr>
          <w:rFonts w:cs="Arial"/>
        </w:rPr>
        <w:t xml:space="preserve"> </w:t>
      </w:r>
      <w:proofErr w:type="spellStart"/>
      <w:r w:rsidRPr="00524144">
        <w:rPr>
          <w:rFonts w:cs="Arial"/>
        </w:rPr>
        <w:t>антимикотици</w:t>
      </w:r>
      <w:proofErr w:type="spellEnd"/>
      <w:r w:rsidRPr="00524144">
        <w:rPr>
          <w:rFonts w:cs="Arial"/>
        </w:rPr>
        <w:t xml:space="preserve"> и </w:t>
      </w:r>
      <w:proofErr w:type="spellStart"/>
      <w:r w:rsidRPr="00524144">
        <w:rPr>
          <w:rFonts w:cs="Arial"/>
        </w:rPr>
        <w:t>протеазни</w:t>
      </w:r>
      <w:proofErr w:type="spellEnd"/>
      <w:r w:rsidRPr="00524144">
        <w:rPr>
          <w:rFonts w:cs="Arial"/>
        </w:rPr>
        <w:t xml:space="preserve"> </w:t>
      </w:r>
      <w:proofErr w:type="spellStart"/>
      <w:r w:rsidRPr="00524144">
        <w:rPr>
          <w:rFonts w:cs="Arial"/>
        </w:rPr>
        <w:t>инхибитори</w:t>
      </w:r>
      <w:proofErr w:type="spellEnd"/>
      <w:r w:rsidRPr="00524144">
        <w:rPr>
          <w:rFonts w:cs="Arial"/>
        </w:rPr>
        <w:t xml:space="preserve">. Съществуват данни, че сокът от грейпфрут </w:t>
      </w:r>
      <w:proofErr w:type="spellStart"/>
      <w:r w:rsidRPr="00524144">
        <w:rPr>
          <w:rFonts w:cs="Arial"/>
        </w:rPr>
        <w:t>инхибира</w:t>
      </w:r>
      <w:proofErr w:type="spellEnd"/>
      <w:r w:rsidRPr="00524144">
        <w:rPr>
          <w:rFonts w:cs="Arial"/>
        </w:rPr>
        <w:t xml:space="preserve"> </w:t>
      </w:r>
      <w:r w:rsidRPr="00524144">
        <w:rPr>
          <w:rFonts w:cs="Arial"/>
          <w:lang w:val="en-US" w:bidi="en-US"/>
        </w:rPr>
        <w:t xml:space="preserve">CYP </w:t>
      </w:r>
      <w:r w:rsidRPr="00524144">
        <w:rPr>
          <w:rFonts w:cs="Arial"/>
        </w:rPr>
        <w:t xml:space="preserve">ЗА4-медиирания метаболизъм на </w:t>
      </w: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, като повишава неговите плазмени концентрации. Поради това не е желателно той да се употребява по време на лечение с </w:t>
      </w: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>.</w:t>
      </w:r>
    </w:p>
    <w:p w14:paraId="22D65AC2" w14:textId="77777777" w:rsidR="00D92B66" w:rsidRPr="00524144" w:rsidRDefault="00D92B66" w:rsidP="00D92B66">
      <w:pPr>
        <w:pStyle w:val="BodyText"/>
        <w:numPr>
          <w:ilvl w:val="0"/>
          <w:numId w:val="13"/>
        </w:numPr>
        <w:spacing w:after="80" w:line="240" w:lineRule="auto"/>
        <w:ind w:firstLine="1200"/>
        <w:rPr>
          <w:rFonts w:cs="Arial"/>
        </w:rPr>
      </w:pPr>
      <w:r w:rsidRPr="00524144">
        <w:rPr>
          <w:rFonts w:cs="Arial"/>
        </w:rPr>
        <w:t xml:space="preserve">Обратно, вещества, които индуцират </w:t>
      </w:r>
      <w:r w:rsidRPr="00524144">
        <w:rPr>
          <w:rFonts w:cs="Arial"/>
          <w:lang w:val="en-US" w:bidi="en-US"/>
        </w:rPr>
        <w:t xml:space="preserve">CYP </w:t>
      </w:r>
      <w:r w:rsidRPr="00524144">
        <w:rPr>
          <w:rFonts w:cs="Arial"/>
        </w:rPr>
        <w:t xml:space="preserve">ЗА4 могат да понижат плазмените концентрации на </w:t>
      </w: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 и да понижат неговата ефективност. Пример за такива вещества са </w:t>
      </w:r>
      <w:proofErr w:type="spellStart"/>
      <w:r w:rsidRPr="00524144">
        <w:rPr>
          <w:rFonts w:cs="Arial"/>
        </w:rPr>
        <w:t>карбамазепин</w:t>
      </w:r>
      <w:proofErr w:type="spellEnd"/>
      <w:r w:rsidRPr="00524144">
        <w:rPr>
          <w:rFonts w:cs="Arial"/>
        </w:rPr>
        <w:t xml:space="preserve">, </w:t>
      </w:r>
      <w:proofErr w:type="spellStart"/>
      <w:r w:rsidRPr="00524144">
        <w:rPr>
          <w:rFonts w:cs="Arial"/>
        </w:rPr>
        <w:t>фенитоин</w:t>
      </w:r>
      <w:proofErr w:type="spellEnd"/>
      <w:r w:rsidRPr="00524144">
        <w:rPr>
          <w:rFonts w:cs="Arial"/>
        </w:rPr>
        <w:t xml:space="preserve">, </w:t>
      </w:r>
      <w:proofErr w:type="spellStart"/>
      <w:r w:rsidRPr="00524144">
        <w:rPr>
          <w:rFonts w:cs="Arial"/>
        </w:rPr>
        <w:t>рифампицин</w:t>
      </w:r>
      <w:proofErr w:type="spellEnd"/>
      <w:r w:rsidRPr="00524144">
        <w:rPr>
          <w:rFonts w:cs="Arial"/>
        </w:rPr>
        <w:t xml:space="preserve">, </w:t>
      </w:r>
      <w:proofErr w:type="spellStart"/>
      <w:r w:rsidRPr="00524144">
        <w:rPr>
          <w:rFonts w:cs="Arial"/>
        </w:rPr>
        <w:t>мидазолам</w:t>
      </w:r>
      <w:proofErr w:type="spellEnd"/>
      <w:r w:rsidRPr="00524144">
        <w:rPr>
          <w:rFonts w:cs="Arial"/>
        </w:rPr>
        <w:t xml:space="preserve">, </w:t>
      </w:r>
      <w:proofErr w:type="spellStart"/>
      <w:r w:rsidRPr="00524144">
        <w:rPr>
          <w:rFonts w:cs="Arial"/>
        </w:rPr>
        <w:t>лидокаин</w:t>
      </w:r>
      <w:proofErr w:type="spellEnd"/>
      <w:r w:rsidRPr="00524144">
        <w:rPr>
          <w:rFonts w:cs="Arial"/>
        </w:rPr>
        <w:t xml:space="preserve">, </w:t>
      </w:r>
      <w:proofErr w:type="spellStart"/>
      <w:r w:rsidRPr="00524144">
        <w:rPr>
          <w:rFonts w:cs="Arial"/>
        </w:rPr>
        <w:t>фентанил</w:t>
      </w:r>
      <w:proofErr w:type="spellEnd"/>
      <w:r w:rsidRPr="00524144">
        <w:rPr>
          <w:rFonts w:cs="Arial"/>
        </w:rPr>
        <w:t xml:space="preserve">, </w:t>
      </w:r>
      <w:proofErr w:type="spellStart"/>
      <w:r w:rsidRPr="00524144">
        <w:rPr>
          <w:rFonts w:cs="Arial"/>
        </w:rPr>
        <w:t>силденафил</w:t>
      </w:r>
      <w:proofErr w:type="spellEnd"/>
      <w:r w:rsidRPr="00524144">
        <w:rPr>
          <w:rFonts w:cs="Arial"/>
        </w:rPr>
        <w:t>, продукти съдържащи жълт кантарион.</w:t>
      </w:r>
    </w:p>
    <w:p w14:paraId="14649088" w14:textId="77777777" w:rsidR="00D92B66" w:rsidRPr="00524144" w:rsidRDefault="00D92B66" w:rsidP="00D92B66">
      <w:pPr>
        <w:pStyle w:val="BodyText"/>
        <w:numPr>
          <w:ilvl w:val="0"/>
          <w:numId w:val="13"/>
        </w:numPr>
        <w:spacing w:after="80" w:line="240" w:lineRule="auto"/>
        <w:ind w:firstLine="1200"/>
        <w:rPr>
          <w:rFonts w:cs="Arial"/>
        </w:rPr>
      </w:pPr>
      <w:r w:rsidRPr="00524144">
        <w:rPr>
          <w:rFonts w:cs="Arial"/>
        </w:rPr>
        <w:t xml:space="preserve">Плазмените концентрации на </w:t>
      </w:r>
      <w:proofErr w:type="spellStart"/>
      <w:r w:rsidRPr="00524144">
        <w:rPr>
          <w:rFonts w:cs="Arial"/>
        </w:rPr>
        <w:t>циклоспорин</w:t>
      </w:r>
      <w:proofErr w:type="spellEnd"/>
      <w:r w:rsidRPr="00524144">
        <w:rPr>
          <w:rFonts w:cs="Arial"/>
        </w:rPr>
        <w:t xml:space="preserve">, </w:t>
      </w:r>
      <w:proofErr w:type="spellStart"/>
      <w:r w:rsidRPr="00524144">
        <w:rPr>
          <w:rFonts w:cs="Arial"/>
        </w:rPr>
        <w:t>такролимус</w:t>
      </w:r>
      <w:proofErr w:type="spellEnd"/>
      <w:r w:rsidRPr="00524144">
        <w:rPr>
          <w:rFonts w:cs="Arial"/>
        </w:rPr>
        <w:t xml:space="preserve"> и </w:t>
      </w:r>
      <w:proofErr w:type="spellStart"/>
      <w:r w:rsidRPr="00524144">
        <w:rPr>
          <w:rFonts w:cs="Arial"/>
        </w:rPr>
        <w:t>сиролимус</w:t>
      </w:r>
      <w:proofErr w:type="spellEnd"/>
      <w:r w:rsidRPr="00524144">
        <w:rPr>
          <w:rFonts w:cs="Arial"/>
        </w:rPr>
        <w:t xml:space="preserve"> могат да се повишат при едновременно приемане с </w:t>
      </w: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. Дозата на </w:t>
      </w:r>
      <w:proofErr w:type="spellStart"/>
      <w:r w:rsidRPr="00524144">
        <w:rPr>
          <w:rFonts w:cs="Arial"/>
        </w:rPr>
        <w:t>циклоспорин</w:t>
      </w:r>
      <w:proofErr w:type="spellEnd"/>
      <w:r w:rsidRPr="00524144">
        <w:rPr>
          <w:rFonts w:cs="Arial"/>
        </w:rPr>
        <w:t xml:space="preserve"> трябва да се коригира, за да се поддържат плазмени концентрации в терапевтичния обхват.</w:t>
      </w:r>
    </w:p>
    <w:p w14:paraId="710972E4" w14:textId="77777777" w:rsidR="00D92B66" w:rsidRPr="00524144" w:rsidRDefault="00D92B66" w:rsidP="00D92B66">
      <w:pPr>
        <w:pStyle w:val="BodyText"/>
        <w:numPr>
          <w:ilvl w:val="0"/>
          <w:numId w:val="13"/>
        </w:numPr>
        <w:spacing w:after="80" w:line="240" w:lineRule="auto"/>
        <w:ind w:firstLine="1200"/>
        <w:rPr>
          <w:rFonts w:cs="Arial"/>
        </w:rPr>
      </w:pPr>
      <w:proofErr w:type="spellStart"/>
      <w:r w:rsidRPr="00524144">
        <w:rPr>
          <w:rFonts w:cs="Arial"/>
        </w:rPr>
        <w:t>Статини</w:t>
      </w:r>
      <w:proofErr w:type="spellEnd"/>
      <w:r w:rsidRPr="00524144">
        <w:rPr>
          <w:rFonts w:cs="Arial"/>
        </w:rPr>
        <w:t>: съществува повишен риск от мускулна токсичност (</w:t>
      </w:r>
      <w:proofErr w:type="spellStart"/>
      <w:r w:rsidRPr="00524144">
        <w:rPr>
          <w:rFonts w:cs="Arial"/>
        </w:rPr>
        <w:t>миопатия</w:t>
      </w:r>
      <w:proofErr w:type="spellEnd"/>
      <w:r w:rsidRPr="00524144">
        <w:rPr>
          <w:rFonts w:cs="Arial"/>
        </w:rPr>
        <w:t>/</w:t>
      </w:r>
      <w:proofErr w:type="spellStart"/>
      <w:r w:rsidRPr="00524144">
        <w:rPr>
          <w:rFonts w:cs="Arial"/>
        </w:rPr>
        <w:t>рабдомиолиза</w:t>
      </w:r>
      <w:proofErr w:type="spellEnd"/>
      <w:r w:rsidRPr="00524144">
        <w:rPr>
          <w:rFonts w:cs="Arial"/>
        </w:rPr>
        <w:t xml:space="preserve">) при едновременното приложение на </w:t>
      </w: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 със </w:t>
      </w:r>
      <w:proofErr w:type="spellStart"/>
      <w:r w:rsidRPr="00524144">
        <w:rPr>
          <w:rFonts w:cs="Arial"/>
        </w:rPr>
        <w:t>статини</w:t>
      </w:r>
      <w:proofErr w:type="spellEnd"/>
      <w:r w:rsidRPr="00524144">
        <w:rPr>
          <w:rFonts w:cs="Arial"/>
        </w:rPr>
        <w:t xml:space="preserve">, </w:t>
      </w:r>
      <w:proofErr w:type="spellStart"/>
      <w:r w:rsidRPr="00524144">
        <w:rPr>
          <w:rFonts w:cs="Arial"/>
        </w:rPr>
        <w:t>метаболизиращи</w:t>
      </w:r>
      <w:proofErr w:type="spellEnd"/>
      <w:r w:rsidRPr="00524144">
        <w:rPr>
          <w:rFonts w:cs="Arial"/>
        </w:rPr>
        <w:t xml:space="preserve"> се от </w:t>
      </w:r>
      <w:r w:rsidRPr="00524144">
        <w:rPr>
          <w:rFonts w:cs="Arial"/>
          <w:lang w:val="en-US" w:bidi="en-US"/>
        </w:rPr>
        <w:t xml:space="preserve">CYP </w:t>
      </w:r>
      <w:r w:rsidRPr="00524144">
        <w:rPr>
          <w:rFonts w:cs="Arial"/>
        </w:rPr>
        <w:t xml:space="preserve">ЗА4, като </w:t>
      </w:r>
      <w:proofErr w:type="spellStart"/>
      <w:r w:rsidRPr="00524144">
        <w:rPr>
          <w:rFonts w:cs="Arial"/>
        </w:rPr>
        <w:t>симвастатин</w:t>
      </w:r>
      <w:proofErr w:type="spellEnd"/>
      <w:r w:rsidRPr="00524144">
        <w:rPr>
          <w:rFonts w:cs="Arial"/>
        </w:rPr>
        <w:t xml:space="preserve">, </w:t>
      </w:r>
      <w:proofErr w:type="spellStart"/>
      <w:r w:rsidRPr="00524144">
        <w:rPr>
          <w:rFonts w:cs="Arial"/>
        </w:rPr>
        <w:t>аторвастатин</w:t>
      </w:r>
      <w:proofErr w:type="spellEnd"/>
      <w:r w:rsidRPr="00524144">
        <w:rPr>
          <w:rFonts w:cs="Arial"/>
        </w:rPr>
        <w:t xml:space="preserve"> и </w:t>
      </w:r>
      <w:proofErr w:type="spellStart"/>
      <w:r w:rsidRPr="00524144">
        <w:rPr>
          <w:rFonts w:cs="Arial"/>
        </w:rPr>
        <w:t>ловастатин</w:t>
      </w:r>
      <w:proofErr w:type="spellEnd"/>
      <w:r w:rsidRPr="00524144">
        <w:rPr>
          <w:rFonts w:cs="Arial"/>
        </w:rPr>
        <w:t xml:space="preserve">. Препоръчително е да се използват </w:t>
      </w:r>
      <w:proofErr w:type="spellStart"/>
      <w:r w:rsidRPr="00524144">
        <w:rPr>
          <w:rFonts w:cs="Arial"/>
        </w:rPr>
        <w:t>статини</w:t>
      </w:r>
      <w:proofErr w:type="spellEnd"/>
      <w:r w:rsidRPr="00524144">
        <w:rPr>
          <w:rFonts w:cs="Arial"/>
        </w:rPr>
        <w:t xml:space="preserve">, които не се </w:t>
      </w:r>
      <w:proofErr w:type="spellStart"/>
      <w:r w:rsidRPr="00524144">
        <w:rPr>
          <w:rFonts w:cs="Arial"/>
        </w:rPr>
        <w:t>метаболизират</w:t>
      </w:r>
      <w:proofErr w:type="spellEnd"/>
      <w:r w:rsidRPr="00524144">
        <w:rPr>
          <w:rFonts w:cs="Arial"/>
        </w:rPr>
        <w:t xml:space="preserve"> от </w:t>
      </w:r>
      <w:r w:rsidRPr="00524144">
        <w:rPr>
          <w:rFonts w:cs="Arial"/>
          <w:lang w:val="en-US" w:bidi="en-US"/>
        </w:rPr>
        <w:t xml:space="preserve">CYP </w:t>
      </w:r>
      <w:r w:rsidRPr="00524144">
        <w:rPr>
          <w:rFonts w:cs="Arial"/>
        </w:rPr>
        <w:t xml:space="preserve">ЗА4. Необходимо е да се избягват дози </w:t>
      </w:r>
      <w:proofErr w:type="spellStart"/>
      <w:r w:rsidRPr="00524144">
        <w:rPr>
          <w:rFonts w:cs="Arial"/>
        </w:rPr>
        <w:t>симвастатин</w:t>
      </w:r>
      <w:proofErr w:type="spellEnd"/>
      <w:r w:rsidRPr="00524144">
        <w:rPr>
          <w:rFonts w:cs="Arial"/>
        </w:rPr>
        <w:t xml:space="preserve">, надвишаващи 20 </w:t>
      </w:r>
      <w:r w:rsidRPr="00524144">
        <w:rPr>
          <w:rFonts w:cs="Arial"/>
          <w:lang w:val="en-US" w:bidi="en-US"/>
        </w:rPr>
        <w:t>mg.</w:t>
      </w:r>
    </w:p>
    <w:p w14:paraId="12898B98" w14:textId="77777777" w:rsidR="00D92B66" w:rsidRPr="00524144" w:rsidRDefault="00D92B66" w:rsidP="00D92B66">
      <w:pPr>
        <w:pStyle w:val="BodyText"/>
        <w:numPr>
          <w:ilvl w:val="0"/>
          <w:numId w:val="13"/>
        </w:numPr>
        <w:spacing w:after="600" w:line="240" w:lineRule="auto"/>
        <w:ind w:firstLine="1200"/>
        <w:rPr>
          <w:rFonts w:cs="Arial"/>
        </w:rPr>
      </w:pPr>
      <w:r w:rsidRPr="00524144">
        <w:rPr>
          <w:rFonts w:cs="Arial"/>
        </w:rPr>
        <w:t xml:space="preserve">Други лекарства, </w:t>
      </w:r>
      <w:proofErr w:type="spellStart"/>
      <w:r w:rsidRPr="00524144">
        <w:rPr>
          <w:rFonts w:cs="Arial"/>
        </w:rPr>
        <w:t>метаболизирани</w:t>
      </w:r>
      <w:proofErr w:type="spellEnd"/>
      <w:r w:rsidRPr="00524144">
        <w:rPr>
          <w:rFonts w:cs="Arial"/>
        </w:rPr>
        <w:t xml:space="preserve"> от </w:t>
      </w:r>
      <w:r w:rsidRPr="00524144">
        <w:rPr>
          <w:rFonts w:cs="Arial"/>
          <w:lang w:val="en-US" w:bidi="en-US"/>
        </w:rPr>
        <w:t xml:space="preserve">CYP </w:t>
      </w:r>
      <w:r w:rsidRPr="00524144">
        <w:rPr>
          <w:rFonts w:cs="Arial"/>
        </w:rPr>
        <w:t xml:space="preserve">ЗА4: </w:t>
      </w:r>
      <w:proofErr w:type="spellStart"/>
      <w:r w:rsidRPr="00524144">
        <w:rPr>
          <w:rFonts w:cs="Arial"/>
        </w:rPr>
        <w:t>мидазолам</w:t>
      </w:r>
      <w:proofErr w:type="spellEnd"/>
      <w:r w:rsidRPr="00524144">
        <w:rPr>
          <w:rFonts w:cs="Arial"/>
        </w:rPr>
        <w:t xml:space="preserve">, </w:t>
      </w:r>
      <w:proofErr w:type="spellStart"/>
      <w:r w:rsidRPr="00524144">
        <w:rPr>
          <w:rFonts w:cs="Arial"/>
        </w:rPr>
        <w:t>триазолам</w:t>
      </w:r>
      <w:proofErr w:type="spellEnd"/>
      <w:r w:rsidRPr="00524144">
        <w:rPr>
          <w:rFonts w:cs="Arial"/>
        </w:rPr>
        <w:t xml:space="preserve">, </w:t>
      </w:r>
      <w:proofErr w:type="spellStart"/>
      <w:r w:rsidRPr="00524144">
        <w:rPr>
          <w:rFonts w:cs="Arial"/>
        </w:rPr>
        <w:t>дихидроерготамин</w:t>
      </w:r>
      <w:proofErr w:type="spellEnd"/>
      <w:r w:rsidRPr="00524144">
        <w:rPr>
          <w:rFonts w:cs="Arial"/>
        </w:rPr>
        <w:t xml:space="preserve">, </w:t>
      </w:r>
      <w:proofErr w:type="spellStart"/>
      <w:r w:rsidRPr="00524144">
        <w:rPr>
          <w:rFonts w:cs="Arial"/>
        </w:rPr>
        <w:t>ерготамин</w:t>
      </w:r>
      <w:proofErr w:type="spellEnd"/>
      <w:r w:rsidRPr="00524144">
        <w:rPr>
          <w:rFonts w:cs="Arial"/>
        </w:rPr>
        <w:t>.</w:t>
      </w:r>
    </w:p>
    <w:p w14:paraId="41BCF5F3" w14:textId="77777777" w:rsidR="00D92B66" w:rsidRPr="00524144" w:rsidRDefault="00D92B66" w:rsidP="00D92B66">
      <w:pPr>
        <w:pStyle w:val="BodyText"/>
        <w:spacing w:after="600" w:line="240" w:lineRule="auto"/>
        <w:rPr>
          <w:rFonts w:cs="Arial"/>
        </w:rPr>
      </w:pPr>
      <w:r w:rsidRPr="00524144">
        <w:rPr>
          <w:rFonts w:cs="Arial"/>
        </w:rPr>
        <w:t xml:space="preserve">Ако не може да се избегне комбинирана терапия е необходимо осигуряване на подходящо </w:t>
      </w:r>
      <w:proofErr w:type="spellStart"/>
      <w:r w:rsidRPr="00524144">
        <w:rPr>
          <w:rFonts w:cs="Arial"/>
        </w:rPr>
        <w:t>мониториране</w:t>
      </w:r>
      <w:proofErr w:type="spellEnd"/>
      <w:r w:rsidRPr="00524144">
        <w:rPr>
          <w:rFonts w:cs="Arial"/>
        </w:rPr>
        <w:t>.</w:t>
      </w:r>
    </w:p>
    <w:p w14:paraId="50911813" w14:textId="77777777" w:rsidR="00D92B66" w:rsidRPr="00D92B66" w:rsidRDefault="00D92B66" w:rsidP="00D92B66"/>
    <w:p w14:paraId="48221AB5" w14:textId="37CA3FC8" w:rsidR="002C50EE" w:rsidRDefault="002C50EE" w:rsidP="002C50EE">
      <w:pPr>
        <w:pStyle w:val="Heading2"/>
      </w:pPr>
      <w:r>
        <w:t xml:space="preserve">4.6. </w:t>
      </w:r>
      <w:proofErr w:type="spellStart"/>
      <w:r>
        <w:t>Фертилитет</w:t>
      </w:r>
      <w:proofErr w:type="spellEnd"/>
      <w:r>
        <w:t>, бременност и кърмене</w:t>
      </w:r>
    </w:p>
    <w:p w14:paraId="12E20B1A" w14:textId="77777777" w:rsidR="00D92B66" w:rsidRPr="00D92B66" w:rsidRDefault="00D92B66" w:rsidP="00D92B66">
      <w:pPr>
        <w:pStyle w:val="Heading3"/>
        <w:rPr>
          <w:u w:val="single"/>
        </w:rPr>
      </w:pPr>
      <w:r w:rsidRPr="00D92B66">
        <w:rPr>
          <w:u w:val="single"/>
        </w:rPr>
        <w:t>Бременност:</w:t>
      </w:r>
    </w:p>
    <w:p w14:paraId="04D0AD34" w14:textId="77777777" w:rsidR="00D92B66" w:rsidRPr="00D92B66" w:rsidRDefault="00D92B66" w:rsidP="00D92B66">
      <w:pPr>
        <w:pStyle w:val="BodyText"/>
      </w:pPr>
      <w:r w:rsidRPr="00D92B66">
        <w:t xml:space="preserve">Въпреки че не са наблюдавани </w:t>
      </w:r>
      <w:proofErr w:type="spellStart"/>
      <w:r w:rsidRPr="00D92B66">
        <w:t>тератогенни</w:t>
      </w:r>
      <w:proofErr w:type="spellEnd"/>
      <w:r w:rsidRPr="00D92B66">
        <w:t xml:space="preserve"> ефекти при животни, няма достатъчно данни за използването на </w:t>
      </w:r>
      <w:proofErr w:type="spellStart"/>
      <w:r w:rsidRPr="00D92B66">
        <w:t>амиодарон</w:t>
      </w:r>
      <w:proofErr w:type="spellEnd"/>
      <w:r w:rsidRPr="00D92B66">
        <w:t xml:space="preserve"> по време на бременност при хора, за да се определи наличието на токсичност. Въпреки това, въз основа на ефектите върху щитовидната жлеза на плода, </w:t>
      </w:r>
      <w:proofErr w:type="spellStart"/>
      <w:r w:rsidRPr="00D92B66">
        <w:t>амиодарон</w:t>
      </w:r>
      <w:proofErr w:type="spellEnd"/>
      <w:r w:rsidRPr="00D92B66">
        <w:t xml:space="preserve"> е противопоказан по време на бременност, освен в </w:t>
      </w:r>
      <w:r w:rsidRPr="00D92B66">
        <w:lastRenderedPageBreak/>
        <w:t>изключителни случаи.</w:t>
      </w:r>
    </w:p>
    <w:p w14:paraId="549165AD" w14:textId="431C2C2C" w:rsidR="00D92B66" w:rsidRPr="00D92B66" w:rsidRDefault="00D92B66" w:rsidP="00D92B66">
      <w:pPr>
        <w:pStyle w:val="BodyText"/>
      </w:pPr>
      <w:proofErr w:type="spellStart"/>
      <w:r w:rsidRPr="00D92B66">
        <w:t>Амиодарон</w:t>
      </w:r>
      <w:proofErr w:type="spellEnd"/>
      <w:r w:rsidRPr="00D92B66">
        <w:t xml:space="preserve"> преминава през плацентата и използването му при бременни като цяло е противопоказано, освен при изключителни случаи. Наблюдавани са тежки </w:t>
      </w:r>
      <w:proofErr w:type="spellStart"/>
      <w:r w:rsidRPr="00D92B66">
        <w:t>фетални</w:t>
      </w:r>
      <w:proofErr w:type="spellEnd"/>
      <w:r w:rsidRPr="00D92B66">
        <w:t xml:space="preserve"> увреждания, като вродена гуша, </w:t>
      </w:r>
      <w:proofErr w:type="spellStart"/>
      <w:r w:rsidRPr="00D92B66">
        <w:t>хипо</w:t>
      </w:r>
      <w:proofErr w:type="spellEnd"/>
      <w:r w:rsidRPr="00D92B66">
        <w:t xml:space="preserve">- или </w:t>
      </w:r>
      <w:proofErr w:type="spellStart"/>
      <w:r w:rsidRPr="00D92B66">
        <w:t>хипертиреоидизъм</w:t>
      </w:r>
      <w:proofErr w:type="spellEnd"/>
      <w:r w:rsidRPr="00D92B66">
        <w:t xml:space="preserve">, които пряко се свързват с </w:t>
      </w:r>
      <w:proofErr w:type="spellStart"/>
      <w:r w:rsidRPr="00D92B66">
        <w:t>амиодарон</w:t>
      </w:r>
      <w:proofErr w:type="spellEnd"/>
      <w:r w:rsidRPr="00D92B66">
        <w:t xml:space="preserve"> лечението.</w:t>
      </w:r>
    </w:p>
    <w:p w14:paraId="68F68A1E" w14:textId="77777777" w:rsidR="00D92B66" w:rsidRPr="00D92B66" w:rsidRDefault="00D92B66" w:rsidP="00D92B66">
      <w:pPr>
        <w:pStyle w:val="BodyText"/>
      </w:pPr>
      <w:proofErr w:type="spellStart"/>
      <w:r w:rsidRPr="00D92B66">
        <w:t>Амиодарон</w:t>
      </w:r>
      <w:proofErr w:type="spellEnd"/>
      <w:r w:rsidRPr="00D92B66">
        <w:t xml:space="preserve"> има много дълъг елиминационен </w:t>
      </w:r>
      <w:proofErr w:type="spellStart"/>
      <w:r w:rsidRPr="00D92B66">
        <w:t>полуживот</w:t>
      </w:r>
      <w:proofErr w:type="spellEnd"/>
      <w:r w:rsidRPr="00D92B66">
        <w:t xml:space="preserve">, поради което е необходимо прекъсване на лечението няколко месеца преди планувано забременяване, за да се избегне експозиция на плода в ранния </w:t>
      </w:r>
      <w:proofErr w:type="spellStart"/>
      <w:r w:rsidRPr="00D92B66">
        <w:t>гестационен</w:t>
      </w:r>
      <w:proofErr w:type="spellEnd"/>
      <w:r w:rsidRPr="00D92B66">
        <w:t xml:space="preserve"> период.</w:t>
      </w:r>
    </w:p>
    <w:p w14:paraId="551D8CCB" w14:textId="77777777" w:rsidR="00D92B66" w:rsidRPr="00D92B66" w:rsidRDefault="00D92B66" w:rsidP="00D92B66">
      <w:pPr>
        <w:pStyle w:val="BodyText"/>
      </w:pPr>
      <w:r w:rsidRPr="00D92B66">
        <w:t xml:space="preserve">Поради високото йодно съдържание в </w:t>
      </w:r>
      <w:proofErr w:type="spellStart"/>
      <w:r w:rsidRPr="00D92B66">
        <w:t>амиодарон</w:t>
      </w:r>
      <w:proofErr w:type="spellEnd"/>
      <w:r w:rsidRPr="00D92B66">
        <w:t xml:space="preserve">, на новородените които са имали експозиция на </w:t>
      </w:r>
      <w:proofErr w:type="spellStart"/>
      <w:r w:rsidRPr="00D92B66">
        <w:t>амиодарон</w:t>
      </w:r>
      <w:proofErr w:type="spellEnd"/>
      <w:r w:rsidRPr="00D92B66">
        <w:t xml:space="preserve"> трябва да се извършат функционални изследвания на щитовидната жлеза.</w:t>
      </w:r>
    </w:p>
    <w:p w14:paraId="3AD5A76A" w14:textId="77777777" w:rsidR="00D92B66" w:rsidRPr="00D92B66" w:rsidRDefault="00D92B66" w:rsidP="00D92B66">
      <w:pPr>
        <w:pStyle w:val="Heading3"/>
        <w:rPr>
          <w:u w:val="single"/>
        </w:rPr>
      </w:pPr>
      <w:r w:rsidRPr="00D92B66">
        <w:rPr>
          <w:u w:val="single"/>
        </w:rPr>
        <w:t>Кърмене:</w:t>
      </w:r>
    </w:p>
    <w:p w14:paraId="01E423EC" w14:textId="4FE90E47" w:rsidR="00D92B66" w:rsidRPr="00D92B66" w:rsidRDefault="00D92B66" w:rsidP="00D92B66">
      <w:pPr>
        <w:pStyle w:val="BodyText"/>
        <w:spacing w:line="240" w:lineRule="auto"/>
      </w:pPr>
      <w:proofErr w:type="spellStart"/>
      <w:r w:rsidRPr="00D92B66">
        <w:t>Амиодарон</w:t>
      </w:r>
      <w:proofErr w:type="spellEnd"/>
      <w:r w:rsidRPr="00D92B66">
        <w:t xml:space="preserve"> се </w:t>
      </w:r>
      <w:proofErr w:type="spellStart"/>
      <w:r w:rsidRPr="00D92B66">
        <w:t>екскретира</w:t>
      </w:r>
      <w:proofErr w:type="spellEnd"/>
      <w:r w:rsidRPr="00D92B66">
        <w:t xml:space="preserve"> в майчиното мляко в значителни количества и ефектът при експозиция е неизвестен, поради което </w:t>
      </w:r>
      <w:proofErr w:type="spellStart"/>
      <w:r w:rsidRPr="00D92B66">
        <w:t>амиодарон</w:t>
      </w:r>
      <w:proofErr w:type="spellEnd"/>
      <w:r w:rsidRPr="00D92B66">
        <w:t xml:space="preserve"> е противопоказан по време на кърмене.</w:t>
      </w:r>
    </w:p>
    <w:p w14:paraId="2842CA29" w14:textId="77777777" w:rsidR="00D92B66" w:rsidRPr="00D92B66" w:rsidRDefault="00D92B66" w:rsidP="00D92B66">
      <w:pPr>
        <w:pStyle w:val="BodyText"/>
      </w:pPr>
      <w:r w:rsidRPr="00D92B66">
        <w:t xml:space="preserve">Поради дългия елиминационен </w:t>
      </w:r>
      <w:proofErr w:type="spellStart"/>
      <w:r w:rsidRPr="00D92B66">
        <w:t>полуживот</w:t>
      </w:r>
      <w:proofErr w:type="spellEnd"/>
      <w:r w:rsidRPr="00D92B66">
        <w:t xml:space="preserve"> на </w:t>
      </w:r>
      <w:proofErr w:type="spellStart"/>
      <w:r w:rsidRPr="00D92B66">
        <w:t>амиодарон</w:t>
      </w:r>
      <w:proofErr w:type="spellEnd"/>
      <w:r w:rsidRPr="00D92B66">
        <w:t xml:space="preserve"> и продължителната експозиция новороденото може да се наблюдава </w:t>
      </w:r>
      <w:proofErr w:type="spellStart"/>
      <w:r w:rsidRPr="00D92B66">
        <w:t>хипотиреоидизъм</w:t>
      </w:r>
      <w:proofErr w:type="spellEnd"/>
      <w:r w:rsidRPr="00D92B66">
        <w:t>.</w:t>
      </w:r>
    </w:p>
    <w:p w14:paraId="64FDAA8E" w14:textId="77777777" w:rsidR="00D92B66" w:rsidRPr="00D92B66" w:rsidRDefault="00D92B66" w:rsidP="00D92B66"/>
    <w:p w14:paraId="5F675BDB" w14:textId="62361D5E" w:rsidR="002C50EE" w:rsidRDefault="002C50EE" w:rsidP="002C50EE">
      <w:pPr>
        <w:pStyle w:val="Heading2"/>
      </w:pPr>
      <w:r>
        <w:t>4.7. Ефекти върху способността за шофиране и работа с машини</w:t>
      </w:r>
    </w:p>
    <w:p w14:paraId="644AA158" w14:textId="2AD77C70" w:rsidR="00D92B66" w:rsidRPr="00D92B66" w:rsidRDefault="00D92B66" w:rsidP="00873E3F">
      <w:pPr>
        <w:pStyle w:val="BodyText"/>
        <w:spacing w:after="620" w:line="240" w:lineRule="auto"/>
        <w:rPr>
          <w:rFonts w:cs="Arial"/>
          <w:lang w:val="en-US"/>
        </w:rPr>
      </w:pP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 може да предизвика </w:t>
      </w:r>
      <w:proofErr w:type="spellStart"/>
      <w:r w:rsidRPr="00524144">
        <w:rPr>
          <w:rFonts w:cs="Arial"/>
        </w:rPr>
        <w:t>вертиго</w:t>
      </w:r>
      <w:proofErr w:type="spellEnd"/>
      <w:r w:rsidRPr="00524144">
        <w:rPr>
          <w:rFonts w:cs="Arial"/>
        </w:rPr>
        <w:t xml:space="preserve"> или визуални нарушения. Преди да шофират и да работят с машини пациентите трябва да бъдат сигурни, че не са повлияни</w:t>
      </w:r>
      <w:r>
        <w:rPr>
          <w:rFonts w:cs="Arial"/>
          <w:lang w:val="en-US"/>
        </w:rPr>
        <w:t>.</w:t>
      </w:r>
    </w:p>
    <w:p w14:paraId="1B3BD30D" w14:textId="3C1486A5" w:rsidR="002C50EE" w:rsidRDefault="002C50EE" w:rsidP="002C50EE">
      <w:pPr>
        <w:pStyle w:val="Heading2"/>
      </w:pPr>
      <w:r>
        <w:t>4.8. Нежелани лекарствени реакции</w:t>
      </w:r>
    </w:p>
    <w:p w14:paraId="3DADAC4B" w14:textId="77777777" w:rsidR="00D92B66" w:rsidRPr="00524144" w:rsidRDefault="00D92B66" w:rsidP="00D92B66">
      <w:pPr>
        <w:pStyle w:val="BodyText"/>
      </w:pPr>
      <w:proofErr w:type="spellStart"/>
      <w:r w:rsidRPr="00524144">
        <w:t>Амиодарон</w:t>
      </w:r>
      <w:proofErr w:type="spellEnd"/>
      <w:r w:rsidRPr="00524144">
        <w:t xml:space="preserve"> може да предизвика сериозни нежелани лекарствени реакции, засягащи белия дроб, черния дроб, щитовидната жлеза, кожата и периферната нервна система (вж. по-долу). Тези реакции могат да се наблюдават на по-късен етап от лечението, поради което пациенти на продължително лечение трябва да бъдат наблюдавани.</w:t>
      </w:r>
    </w:p>
    <w:p w14:paraId="4AB79376" w14:textId="267DB868" w:rsidR="00D92B66" w:rsidRPr="00524144" w:rsidRDefault="00D92B66" w:rsidP="00D92B66">
      <w:pPr>
        <w:pStyle w:val="BodyText"/>
      </w:pPr>
      <w:r w:rsidRPr="00524144">
        <w:t xml:space="preserve">Нежеланите лекарствени реакции са класифицирани по </w:t>
      </w:r>
      <w:proofErr w:type="spellStart"/>
      <w:r w:rsidRPr="00524144">
        <w:t>системо-органен</w:t>
      </w:r>
      <w:proofErr w:type="spellEnd"/>
      <w:r w:rsidRPr="00524144">
        <w:t xml:space="preserve"> клас и по честота, както следва: много чести (</w:t>
      </w:r>
      <w:r w:rsidR="00873E3F" w:rsidRPr="00873E3F">
        <w:t>≥</w:t>
      </w:r>
      <w:r w:rsidR="00873E3F" w:rsidRPr="00873E3F">
        <w:t xml:space="preserve"> </w:t>
      </w:r>
      <w:r w:rsidRPr="00524144">
        <w:t>10); чести (</w:t>
      </w:r>
      <w:r w:rsidR="00873E3F" w:rsidRPr="00873E3F">
        <w:t xml:space="preserve">≥ </w:t>
      </w:r>
      <w:r w:rsidRPr="00524144">
        <w:t>1/100 до &lt;10); нечести (</w:t>
      </w:r>
      <w:r w:rsidR="00873E3F" w:rsidRPr="00873E3F">
        <w:t xml:space="preserve">≥ </w:t>
      </w:r>
      <w:r w:rsidRPr="00524144">
        <w:t>1/1 000 до &lt; 1/100); редки (</w:t>
      </w:r>
      <w:r w:rsidR="00873E3F" w:rsidRPr="00873E3F">
        <w:t xml:space="preserve">≥ </w:t>
      </w:r>
      <w:r w:rsidRPr="00524144">
        <w:t>1/10 000 до &lt;1/1 000), много редки (&lt;1/10 000), с неизвестна честота (от наличните данни не може да бъде направена оценка).</w:t>
      </w:r>
    </w:p>
    <w:p w14:paraId="7FA0E404" w14:textId="77777777" w:rsidR="00D92B66" w:rsidRPr="00326565" w:rsidRDefault="00D92B66" w:rsidP="00326565">
      <w:pPr>
        <w:pStyle w:val="Heading3"/>
        <w:rPr>
          <w:i/>
          <w:iCs/>
          <w:u w:val="single"/>
        </w:rPr>
      </w:pPr>
      <w:r w:rsidRPr="00326565">
        <w:rPr>
          <w:i/>
          <w:iCs/>
          <w:u w:val="single"/>
        </w:rPr>
        <w:t>Нарушения на кръвта и лимфната система</w:t>
      </w:r>
    </w:p>
    <w:p w14:paraId="5A585899" w14:textId="77777777" w:rsidR="00D92B66" w:rsidRPr="00524144" w:rsidRDefault="00D92B66" w:rsidP="00D92B66">
      <w:pPr>
        <w:pStyle w:val="BodyText"/>
      </w:pPr>
      <w:r w:rsidRPr="00524144">
        <w:rPr>
          <w:i/>
          <w:iCs/>
        </w:rPr>
        <w:t>Много редки:</w:t>
      </w:r>
      <w:r w:rsidRPr="00524144">
        <w:t xml:space="preserve"> </w:t>
      </w:r>
      <w:proofErr w:type="spellStart"/>
      <w:r w:rsidRPr="00524144">
        <w:t>хемолитична</w:t>
      </w:r>
      <w:proofErr w:type="spellEnd"/>
      <w:r w:rsidRPr="00524144">
        <w:t xml:space="preserve"> анемия, </w:t>
      </w:r>
      <w:proofErr w:type="spellStart"/>
      <w:r w:rsidRPr="00524144">
        <w:t>апластична</w:t>
      </w:r>
      <w:proofErr w:type="spellEnd"/>
      <w:r w:rsidRPr="00524144">
        <w:t xml:space="preserve"> анемия, </w:t>
      </w:r>
      <w:proofErr w:type="spellStart"/>
      <w:r w:rsidRPr="00524144">
        <w:t>тромбоцитопения</w:t>
      </w:r>
      <w:proofErr w:type="spellEnd"/>
      <w:r w:rsidRPr="00524144">
        <w:t>.</w:t>
      </w:r>
    </w:p>
    <w:p w14:paraId="0A4BDC32" w14:textId="77777777" w:rsidR="00D92B66" w:rsidRPr="00524144" w:rsidRDefault="00D92B66" w:rsidP="00D92B66">
      <w:pPr>
        <w:pStyle w:val="BodyText"/>
      </w:pPr>
      <w:r w:rsidRPr="00524144">
        <w:t xml:space="preserve">Има единични съобщения за </w:t>
      </w:r>
      <w:proofErr w:type="spellStart"/>
      <w:r w:rsidRPr="00524144">
        <w:t>костномозъчни</w:t>
      </w:r>
      <w:proofErr w:type="spellEnd"/>
      <w:r w:rsidRPr="00524144">
        <w:t xml:space="preserve"> грануломи при пациенти приемащи </w:t>
      </w:r>
      <w:proofErr w:type="spellStart"/>
      <w:r w:rsidRPr="00524144">
        <w:lastRenderedPageBreak/>
        <w:t>амиодарон</w:t>
      </w:r>
      <w:proofErr w:type="spellEnd"/>
      <w:r w:rsidRPr="00524144">
        <w:t>.</w:t>
      </w:r>
    </w:p>
    <w:p w14:paraId="1B4B323F" w14:textId="77777777" w:rsidR="00D92B66" w:rsidRPr="00524144" w:rsidRDefault="00D92B66" w:rsidP="00D92B66">
      <w:pPr>
        <w:pStyle w:val="BodyText"/>
      </w:pPr>
      <w:r w:rsidRPr="00524144">
        <w:t>Клиничното значение на това състояние не е установено.</w:t>
      </w:r>
    </w:p>
    <w:p w14:paraId="2ED36AB0" w14:textId="77777777" w:rsidR="00D92B66" w:rsidRPr="00326565" w:rsidRDefault="00D92B66" w:rsidP="00326565">
      <w:pPr>
        <w:pStyle w:val="Heading3"/>
        <w:rPr>
          <w:i/>
          <w:iCs/>
          <w:u w:val="single"/>
        </w:rPr>
      </w:pPr>
      <w:r w:rsidRPr="00326565">
        <w:rPr>
          <w:i/>
          <w:iCs/>
          <w:u w:val="single"/>
        </w:rPr>
        <w:t>Нарушения на имунната система</w:t>
      </w:r>
    </w:p>
    <w:p w14:paraId="7FB0A691" w14:textId="77777777" w:rsidR="00D92B66" w:rsidRPr="00524144" w:rsidRDefault="00D92B66" w:rsidP="00D92B66">
      <w:pPr>
        <w:pStyle w:val="BodyText"/>
      </w:pPr>
      <w:r w:rsidRPr="00524144">
        <w:rPr>
          <w:i/>
          <w:iCs/>
        </w:rPr>
        <w:t>С неизвестна честота:</w:t>
      </w:r>
      <w:r w:rsidRPr="00524144">
        <w:t xml:space="preserve"> </w:t>
      </w:r>
      <w:proofErr w:type="spellStart"/>
      <w:r w:rsidRPr="00524144">
        <w:t>анафилактична</w:t>
      </w:r>
      <w:proofErr w:type="spellEnd"/>
      <w:r w:rsidRPr="00524144">
        <w:t xml:space="preserve"> реакция, </w:t>
      </w:r>
      <w:proofErr w:type="spellStart"/>
      <w:r w:rsidRPr="00524144">
        <w:t>анафилактичен</w:t>
      </w:r>
      <w:proofErr w:type="spellEnd"/>
      <w:r w:rsidRPr="00524144">
        <w:t xml:space="preserve"> шок</w:t>
      </w:r>
    </w:p>
    <w:p w14:paraId="36F31791" w14:textId="77777777" w:rsidR="00D92B66" w:rsidRPr="00326565" w:rsidRDefault="00D92B66" w:rsidP="00326565">
      <w:pPr>
        <w:pStyle w:val="Heading3"/>
        <w:rPr>
          <w:i/>
          <w:iCs/>
          <w:u w:val="single"/>
        </w:rPr>
      </w:pPr>
      <w:r w:rsidRPr="00326565">
        <w:rPr>
          <w:i/>
          <w:iCs/>
          <w:u w:val="single"/>
        </w:rPr>
        <w:t>Нарушения на ендокринната система</w:t>
      </w:r>
    </w:p>
    <w:p w14:paraId="26DBD824" w14:textId="77777777" w:rsidR="00D92B66" w:rsidRPr="00524144" w:rsidRDefault="00D92B66" w:rsidP="00D92B66">
      <w:pPr>
        <w:pStyle w:val="BodyText"/>
      </w:pPr>
      <w:r w:rsidRPr="00524144">
        <w:rPr>
          <w:i/>
          <w:iCs/>
        </w:rPr>
        <w:t>Чести:</w:t>
      </w:r>
      <w:r w:rsidRPr="00524144">
        <w:t xml:space="preserve"> </w:t>
      </w:r>
      <w:proofErr w:type="spellStart"/>
      <w:r w:rsidRPr="00524144">
        <w:t>хипотиреоидизъм</w:t>
      </w:r>
      <w:proofErr w:type="spellEnd"/>
      <w:r w:rsidRPr="00524144">
        <w:t xml:space="preserve">, </w:t>
      </w:r>
      <w:proofErr w:type="spellStart"/>
      <w:r w:rsidRPr="00524144">
        <w:t>хипертиреоидизъм</w:t>
      </w:r>
      <w:proofErr w:type="spellEnd"/>
      <w:r w:rsidRPr="00524144">
        <w:t xml:space="preserve"> (понякога фатален) (вж. точка 4.4).</w:t>
      </w:r>
    </w:p>
    <w:p w14:paraId="5AFF94F9" w14:textId="77777777" w:rsidR="00D92B66" w:rsidRPr="00524144" w:rsidRDefault="00D92B66" w:rsidP="00D92B66">
      <w:pPr>
        <w:pStyle w:val="BodyText"/>
      </w:pPr>
      <w:r w:rsidRPr="00524144">
        <w:rPr>
          <w:i/>
          <w:iCs/>
        </w:rPr>
        <w:t>Редки:</w:t>
      </w:r>
      <w:r w:rsidRPr="00524144">
        <w:t xml:space="preserve"> </w:t>
      </w:r>
      <w:proofErr w:type="spellStart"/>
      <w:r w:rsidRPr="00524144">
        <w:t>рефрактерна</w:t>
      </w:r>
      <w:proofErr w:type="spellEnd"/>
      <w:r w:rsidRPr="00524144">
        <w:t xml:space="preserve"> </w:t>
      </w:r>
      <w:proofErr w:type="spellStart"/>
      <w:r w:rsidRPr="00524144">
        <w:t>тиреотоксикоза</w:t>
      </w:r>
      <w:proofErr w:type="spellEnd"/>
      <w:r w:rsidRPr="00524144">
        <w:t xml:space="preserve"> (обикновено внезапна, тежка и кратка).</w:t>
      </w:r>
    </w:p>
    <w:p w14:paraId="1A0301A1" w14:textId="77777777" w:rsidR="00D92B66" w:rsidRPr="00524144" w:rsidRDefault="00D92B66" w:rsidP="00D92B66">
      <w:pPr>
        <w:pStyle w:val="BodyText"/>
      </w:pPr>
      <w:r w:rsidRPr="00524144">
        <w:rPr>
          <w:i/>
          <w:iCs/>
        </w:rPr>
        <w:t>Много редки:</w:t>
      </w:r>
      <w:r w:rsidRPr="00524144">
        <w:t xml:space="preserve"> синдром на нарушена секреция на </w:t>
      </w:r>
      <w:proofErr w:type="spellStart"/>
      <w:r w:rsidRPr="00524144">
        <w:t>антидиуретичен</w:t>
      </w:r>
      <w:proofErr w:type="spellEnd"/>
      <w:r w:rsidRPr="00524144">
        <w:t xml:space="preserve"> хормон </w:t>
      </w:r>
      <w:r w:rsidRPr="00524144">
        <w:rPr>
          <w:lang w:val="en-US" w:bidi="en-US"/>
        </w:rPr>
        <w:t>(SIADH).</w:t>
      </w:r>
    </w:p>
    <w:p w14:paraId="006249EB" w14:textId="77777777" w:rsidR="00D92B66" w:rsidRPr="00326565" w:rsidRDefault="00D92B66" w:rsidP="00326565">
      <w:pPr>
        <w:pStyle w:val="Heading3"/>
        <w:rPr>
          <w:i/>
          <w:iCs/>
          <w:u w:val="single"/>
        </w:rPr>
      </w:pPr>
      <w:r w:rsidRPr="00326565">
        <w:rPr>
          <w:i/>
          <w:iCs/>
          <w:u w:val="single"/>
        </w:rPr>
        <w:t>Нарушения на нервната система</w:t>
      </w:r>
    </w:p>
    <w:p w14:paraId="55BA7A56" w14:textId="77777777" w:rsidR="00D92B66" w:rsidRPr="00524144" w:rsidRDefault="00D92B66" w:rsidP="00D92B66">
      <w:pPr>
        <w:pStyle w:val="BodyText"/>
      </w:pPr>
      <w:r w:rsidRPr="00524144">
        <w:rPr>
          <w:i/>
          <w:iCs/>
        </w:rPr>
        <w:t>Чести:</w:t>
      </w:r>
      <w:r w:rsidRPr="00524144">
        <w:t xml:space="preserve"> </w:t>
      </w:r>
      <w:proofErr w:type="spellStart"/>
      <w:r w:rsidRPr="00524144">
        <w:t>екстрапирамиден</w:t>
      </w:r>
      <w:proofErr w:type="spellEnd"/>
      <w:r w:rsidRPr="00524144">
        <w:t xml:space="preserve"> </w:t>
      </w:r>
      <w:proofErr w:type="spellStart"/>
      <w:r w:rsidRPr="00524144">
        <w:t>тремор</w:t>
      </w:r>
      <w:proofErr w:type="spellEnd"/>
      <w:r w:rsidRPr="00524144">
        <w:t xml:space="preserve"> (обикновено с обратно развитие след редуциране на дозата или прекратяване на лечението), кошмари, разстройства на съня.</w:t>
      </w:r>
    </w:p>
    <w:p w14:paraId="6DF41766" w14:textId="77777777" w:rsidR="00D92B66" w:rsidRPr="00524144" w:rsidRDefault="00D92B66" w:rsidP="00D92B66">
      <w:pPr>
        <w:pStyle w:val="BodyText"/>
      </w:pPr>
      <w:r w:rsidRPr="00524144">
        <w:rPr>
          <w:i/>
          <w:iCs/>
        </w:rPr>
        <w:t>Нечести:</w:t>
      </w:r>
      <w:r w:rsidRPr="00524144">
        <w:t xml:space="preserve"> периферна сензорно-моторна </w:t>
      </w:r>
      <w:proofErr w:type="spellStart"/>
      <w:r w:rsidRPr="00524144">
        <w:t>невропатия</w:t>
      </w:r>
      <w:proofErr w:type="spellEnd"/>
      <w:r w:rsidRPr="00524144">
        <w:t xml:space="preserve"> и/или </w:t>
      </w:r>
      <w:proofErr w:type="spellStart"/>
      <w:r w:rsidRPr="00524144">
        <w:t>миопатия</w:t>
      </w:r>
      <w:proofErr w:type="spellEnd"/>
      <w:r w:rsidRPr="00524144">
        <w:t xml:space="preserve"> (обикновено обратима след спиране на </w:t>
      </w:r>
      <w:proofErr w:type="spellStart"/>
      <w:r w:rsidRPr="00524144">
        <w:t>амиодарон</w:t>
      </w:r>
      <w:proofErr w:type="spellEnd"/>
      <w:r w:rsidRPr="00524144">
        <w:t>) (</w:t>
      </w:r>
      <w:proofErr w:type="spellStart"/>
      <w:r w:rsidRPr="00524144">
        <w:t>вж</w:t>
      </w:r>
      <w:proofErr w:type="spellEnd"/>
      <w:r w:rsidRPr="00524144">
        <w:t xml:space="preserve"> точка 4.4).</w:t>
      </w:r>
    </w:p>
    <w:p w14:paraId="48328A55" w14:textId="77777777" w:rsidR="00D92B66" w:rsidRPr="00524144" w:rsidRDefault="00D92B66" w:rsidP="00D92B66">
      <w:pPr>
        <w:pStyle w:val="BodyText"/>
      </w:pPr>
      <w:r w:rsidRPr="00524144">
        <w:rPr>
          <w:i/>
          <w:iCs/>
        </w:rPr>
        <w:t>Много редки:</w:t>
      </w:r>
      <w:r w:rsidRPr="00524144">
        <w:t xml:space="preserve"> </w:t>
      </w:r>
      <w:proofErr w:type="spellStart"/>
      <w:r w:rsidRPr="00524144">
        <w:t>церебеларна</w:t>
      </w:r>
      <w:proofErr w:type="spellEnd"/>
      <w:r w:rsidRPr="00524144">
        <w:t xml:space="preserve"> </w:t>
      </w:r>
      <w:proofErr w:type="spellStart"/>
      <w:r w:rsidRPr="00524144">
        <w:t>атаксия</w:t>
      </w:r>
      <w:proofErr w:type="spellEnd"/>
      <w:r w:rsidRPr="00524144">
        <w:t xml:space="preserve"> (обикновено обратима след редуциране на дозата или прекратяване на лечението), </w:t>
      </w:r>
      <w:proofErr w:type="spellStart"/>
      <w:r w:rsidRPr="00524144">
        <w:t>бенигнена</w:t>
      </w:r>
      <w:proofErr w:type="spellEnd"/>
      <w:r w:rsidRPr="00524144">
        <w:t xml:space="preserve"> </w:t>
      </w:r>
      <w:proofErr w:type="spellStart"/>
      <w:r w:rsidRPr="00524144">
        <w:t>интракраниална</w:t>
      </w:r>
      <w:proofErr w:type="spellEnd"/>
      <w:r w:rsidRPr="00524144">
        <w:t xml:space="preserve"> хипертония (</w:t>
      </w:r>
      <w:proofErr w:type="spellStart"/>
      <w:r w:rsidRPr="00524144">
        <w:t>псевдомозъчен</w:t>
      </w:r>
      <w:proofErr w:type="spellEnd"/>
      <w:r w:rsidRPr="00524144">
        <w:t xml:space="preserve"> тумор), главоболие, </w:t>
      </w:r>
      <w:proofErr w:type="spellStart"/>
      <w:r w:rsidRPr="00524144">
        <w:t>вертиго</w:t>
      </w:r>
      <w:proofErr w:type="spellEnd"/>
      <w:r w:rsidRPr="00524144">
        <w:t>.</w:t>
      </w:r>
    </w:p>
    <w:p w14:paraId="55F1B678" w14:textId="77777777" w:rsidR="00D92B66" w:rsidRPr="00524144" w:rsidRDefault="00D92B66" w:rsidP="00D92B66">
      <w:pPr>
        <w:pStyle w:val="BodyText"/>
      </w:pPr>
      <w:r w:rsidRPr="00524144">
        <w:rPr>
          <w:i/>
          <w:iCs/>
        </w:rPr>
        <w:t>С неизвестна честота:</w:t>
      </w:r>
      <w:r w:rsidRPr="00524144">
        <w:t xml:space="preserve"> </w:t>
      </w:r>
      <w:proofErr w:type="spellStart"/>
      <w:r w:rsidRPr="00524144">
        <w:t>паркинсонизъм</w:t>
      </w:r>
      <w:proofErr w:type="spellEnd"/>
      <w:r w:rsidRPr="00524144">
        <w:t xml:space="preserve">, </w:t>
      </w:r>
      <w:proofErr w:type="spellStart"/>
      <w:r w:rsidRPr="00524144">
        <w:t>паросмия</w:t>
      </w:r>
      <w:proofErr w:type="spellEnd"/>
    </w:p>
    <w:p w14:paraId="34F20065" w14:textId="77777777" w:rsidR="00D92B66" w:rsidRPr="00326565" w:rsidRDefault="00D92B66" w:rsidP="00326565">
      <w:pPr>
        <w:pStyle w:val="Heading3"/>
        <w:rPr>
          <w:i/>
          <w:iCs/>
          <w:u w:val="single"/>
        </w:rPr>
      </w:pPr>
      <w:r w:rsidRPr="00326565">
        <w:rPr>
          <w:i/>
          <w:iCs/>
          <w:u w:val="single"/>
        </w:rPr>
        <w:t>Психични нарушения</w:t>
      </w:r>
    </w:p>
    <w:p w14:paraId="4306049F" w14:textId="77777777" w:rsidR="00D92B66" w:rsidRPr="00524144" w:rsidRDefault="00D92B66" w:rsidP="00D92B66">
      <w:pPr>
        <w:pStyle w:val="BodyText"/>
      </w:pPr>
      <w:r w:rsidRPr="00524144">
        <w:rPr>
          <w:i/>
          <w:iCs/>
        </w:rPr>
        <w:t>С неизвестна честота:</w:t>
      </w:r>
      <w:r w:rsidRPr="00524144">
        <w:t xml:space="preserve"> делириум (включително объркване)</w:t>
      </w:r>
    </w:p>
    <w:p w14:paraId="58EC311C" w14:textId="77777777" w:rsidR="00D92B66" w:rsidRPr="00326565" w:rsidRDefault="00D92B66" w:rsidP="00326565">
      <w:pPr>
        <w:pStyle w:val="Heading3"/>
        <w:rPr>
          <w:i/>
          <w:iCs/>
          <w:u w:val="single"/>
        </w:rPr>
      </w:pPr>
      <w:r w:rsidRPr="00326565">
        <w:rPr>
          <w:i/>
          <w:iCs/>
          <w:u w:val="single"/>
        </w:rPr>
        <w:t>Нарушения на очите</w:t>
      </w:r>
    </w:p>
    <w:p w14:paraId="7824E7D8" w14:textId="77777777" w:rsidR="00D92B66" w:rsidRPr="00524144" w:rsidRDefault="00D92B66" w:rsidP="00D92B66">
      <w:pPr>
        <w:pStyle w:val="BodyText"/>
      </w:pPr>
      <w:r w:rsidRPr="00524144">
        <w:rPr>
          <w:i/>
          <w:iCs/>
        </w:rPr>
        <w:t>Много чести:</w:t>
      </w:r>
      <w:r w:rsidRPr="00524144">
        <w:t xml:space="preserve"> </w:t>
      </w:r>
      <w:proofErr w:type="spellStart"/>
      <w:r w:rsidRPr="00524144">
        <w:t>корнеални</w:t>
      </w:r>
      <w:proofErr w:type="spellEnd"/>
      <w:r w:rsidRPr="00524144">
        <w:t xml:space="preserve"> </w:t>
      </w:r>
      <w:proofErr w:type="spellStart"/>
      <w:r w:rsidRPr="00524144">
        <w:t>микроотлагания</w:t>
      </w:r>
      <w:proofErr w:type="spellEnd"/>
      <w:r w:rsidRPr="00524144">
        <w:t xml:space="preserve"> в областта под зеницата, които обикновено са различими само при изследване с </w:t>
      </w:r>
      <w:proofErr w:type="spellStart"/>
      <w:r w:rsidRPr="00524144">
        <w:t>процепна</w:t>
      </w:r>
      <w:proofErr w:type="spellEnd"/>
      <w:r w:rsidRPr="00524144">
        <w:t xml:space="preserve"> светлина. Могат да са свързани с цветен ореол при силна светлина или замъглено виждане. </w:t>
      </w:r>
      <w:proofErr w:type="spellStart"/>
      <w:r w:rsidRPr="00524144">
        <w:t>Микроотлаганията</w:t>
      </w:r>
      <w:proofErr w:type="spellEnd"/>
      <w:r w:rsidRPr="00524144">
        <w:t xml:space="preserve"> в роговицата се състоят от сложни</w:t>
      </w:r>
      <w:r w:rsidRPr="00524144">
        <w:rPr>
          <w:u w:val="single"/>
        </w:rPr>
        <w:t xml:space="preserve"> </w:t>
      </w:r>
      <w:r w:rsidRPr="00524144">
        <w:t>мастни комплекси и са обратими след преустановяване на лечението. Отлаганията се считат за доброкачествени и не налагат прекратяване на терапията.</w:t>
      </w:r>
    </w:p>
    <w:p w14:paraId="3ADF4028" w14:textId="77777777" w:rsidR="00D92B66" w:rsidRPr="00524144" w:rsidRDefault="00D92B66" w:rsidP="00D92B66">
      <w:pPr>
        <w:pStyle w:val="BodyText"/>
      </w:pPr>
      <w:r w:rsidRPr="00524144">
        <w:rPr>
          <w:i/>
          <w:iCs/>
        </w:rPr>
        <w:t>Много редки:</w:t>
      </w:r>
      <w:r w:rsidRPr="00524144">
        <w:t xml:space="preserve"> </w:t>
      </w:r>
      <w:proofErr w:type="spellStart"/>
      <w:r w:rsidRPr="00524144">
        <w:t>невропатия</w:t>
      </w:r>
      <w:proofErr w:type="spellEnd"/>
      <w:r w:rsidRPr="00524144">
        <w:t>/неврит на зрителния нерв, които могат да прогресират до слепота (вж. точка 4.4).</w:t>
      </w:r>
    </w:p>
    <w:p w14:paraId="21AD0D95" w14:textId="77777777" w:rsidR="00D92B66" w:rsidRPr="00326565" w:rsidRDefault="00D92B66" w:rsidP="00326565">
      <w:pPr>
        <w:pStyle w:val="Heading3"/>
        <w:rPr>
          <w:i/>
          <w:iCs/>
          <w:u w:val="single"/>
        </w:rPr>
      </w:pPr>
      <w:r w:rsidRPr="00326565">
        <w:rPr>
          <w:i/>
          <w:iCs/>
          <w:u w:val="single"/>
        </w:rPr>
        <w:t>Сърдечни нарушения</w:t>
      </w:r>
    </w:p>
    <w:p w14:paraId="06EED8CF" w14:textId="77777777" w:rsidR="00D92B66" w:rsidRPr="00524144" w:rsidRDefault="00D92B66" w:rsidP="00D92B66">
      <w:pPr>
        <w:pStyle w:val="BodyText"/>
      </w:pPr>
      <w:r w:rsidRPr="00524144">
        <w:rPr>
          <w:i/>
          <w:iCs/>
        </w:rPr>
        <w:t>Чести:</w:t>
      </w:r>
      <w:r w:rsidRPr="00524144">
        <w:t xml:space="preserve"> </w:t>
      </w:r>
      <w:proofErr w:type="spellStart"/>
      <w:r w:rsidRPr="00524144">
        <w:t>брадикардия</w:t>
      </w:r>
      <w:proofErr w:type="spellEnd"/>
      <w:r w:rsidRPr="00524144">
        <w:t xml:space="preserve">, обикновено умерена и </w:t>
      </w:r>
      <w:proofErr w:type="spellStart"/>
      <w:r w:rsidRPr="00524144">
        <w:t>дозозависима</w:t>
      </w:r>
      <w:proofErr w:type="spellEnd"/>
      <w:r w:rsidRPr="00524144">
        <w:t>.</w:t>
      </w:r>
    </w:p>
    <w:p w14:paraId="14004236" w14:textId="77777777" w:rsidR="00D92B66" w:rsidRPr="00524144" w:rsidRDefault="00D92B66" w:rsidP="00D92B66">
      <w:pPr>
        <w:pStyle w:val="BodyText"/>
      </w:pPr>
      <w:r w:rsidRPr="00524144">
        <w:rPr>
          <w:i/>
          <w:iCs/>
        </w:rPr>
        <w:t>Нечести:</w:t>
      </w:r>
      <w:r w:rsidRPr="00524144">
        <w:t xml:space="preserve"> начало или влошаване на аритмия (включително от тип </w:t>
      </w:r>
      <w:r w:rsidRPr="00524144">
        <w:rPr>
          <w:lang w:val="en-US" w:bidi="en-US"/>
        </w:rPr>
        <w:t>„</w:t>
      </w:r>
      <w:proofErr w:type="spellStart"/>
      <w:r w:rsidRPr="00524144">
        <w:rPr>
          <w:lang w:val="en-US" w:bidi="en-US"/>
        </w:rPr>
        <w:t>torsades</w:t>
      </w:r>
      <w:proofErr w:type="spellEnd"/>
      <w:r w:rsidRPr="00524144">
        <w:rPr>
          <w:lang w:val="en-US" w:bidi="en-US"/>
        </w:rPr>
        <w:t xml:space="preserve"> de pointes”), </w:t>
      </w:r>
      <w:r w:rsidRPr="00524144">
        <w:lastRenderedPageBreak/>
        <w:t xml:space="preserve">понякога последвана от сърдечен арест, </w:t>
      </w:r>
      <w:proofErr w:type="spellStart"/>
      <w:r w:rsidRPr="00524144">
        <w:t>проводни</w:t>
      </w:r>
      <w:proofErr w:type="spellEnd"/>
      <w:r w:rsidRPr="00524144">
        <w:t xml:space="preserve"> нарушения </w:t>
      </w:r>
      <w:r w:rsidRPr="00524144">
        <w:rPr>
          <w:lang w:val="en-US" w:bidi="en-US"/>
        </w:rPr>
        <w:t xml:space="preserve">(SA </w:t>
      </w:r>
      <w:r w:rsidRPr="00524144">
        <w:t xml:space="preserve">блок, </w:t>
      </w:r>
      <w:r w:rsidRPr="00524144">
        <w:rPr>
          <w:lang w:val="en-US" w:bidi="en-US"/>
        </w:rPr>
        <w:t xml:space="preserve">AV </w:t>
      </w:r>
      <w:r w:rsidRPr="00524144">
        <w:t>блок от различна степен).</w:t>
      </w:r>
    </w:p>
    <w:p w14:paraId="68F8D041" w14:textId="77777777" w:rsidR="00D92B66" w:rsidRPr="00524144" w:rsidRDefault="00D92B66" w:rsidP="00D92B66">
      <w:pPr>
        <w:pStyle w:val="BodyText"/>
      </w:pPr>
      <w:r w:rsidRPr="00524144">
        <w:rPr>
          <w:i/>
          <w:iCs/>
        </w:rPr>
        <w:t>Много редки\</w:t>
      </w:r>
      <w:r w:rsidRPr="00524144">
        <w:t xml:space="preserve"> изразена </w:t>
      </w:r>
      <w:proofErr w:type="spellStart"/>
      <w:r w:rsidRPr="00524144">
        <w:t>брадикардия</w:t>
      </w:r>
      <w:proofErr w:type="spellEnd"/>
      <w:r w:rsidRPr="00524144">
        <w:t xml:space="preserve"> или синусов арест при пациенти с </w:t>
      </w:r>
      <w:proofErr w:type="spellStart"/>
      <w:r w:rsidRPr="00524144">
        <w:t>дисфункция</w:t>
      </w:r>
      <w:proofErr w:type="spellEnd"/>
      <w:r w:rsidRPr="00524144">
        <w:t xml:space="preserve"> на синусовия възел и/или при пациенти в старческа възраст.</w:t>
      </w:r>
    </w:p>
    <w:p w14:paraId="2C5A481F" w14:textId="77777777" w:rsidR="00D92B66" w:rsidRPr="00326565" w:rsidRDefault="00D92B66" w:rsidP="00326565">
      <w:pPr>
        <w:pStyle w:val="Heading3"/>
        <w:rPr>
          <w:i/>
          <w:iCs/>
          <w:u w:val="single"/>
        </w:rPr>
      </w:pPr>
      <w:r w:rsidRPr="00326565">
        <w:rPr>
          <w:i/>
          <w:iCs/>
          <w:u w:val="single"/>
        </w:rPr>
        <w:t>Съдови нарушения:</w:t>
      </w:r>
    </w:p>
    <w:p w14:paraId="1E8DA66E" w14:textId="77777777" w:rsidR="00D92B66" w:rsidRPr="00524144" w:rsidRDefault="00D92B66" w:rsidP="00D92B66">
      <w:pPr>
        <w:pStyle w:val="BodyText"/>
      </w:pPr>
      <w:r w:rsidRPr="00524144">
        <w:rPr>
          <w:i/>
          <w:iCs/>
        </w:rPr>
        <w:t>Много редки:</w:t>
      </w:r>
      <w:r w:rsidRPr="00524144">
        <w:t xml:space="preserve"> </w:t>
      </w:r>
      <w:proofErr w:type="spellStart"/>
      <w:r w:rsidRPr="00524144">
        <w:t>васкулит</w:t>
      </w:r>
      <w:proofErr w:type="spellEnd"/>
    </w:p>
    <w:p w14:paraId="3B368348" w14:textId="77777777" w:rsidR="00D92B66" w:rsidRPr="00326565" w:rsidRDefault="00D92B66" w:rsidP="00326565">
      <w:pPr>
        <w:pStyle w:val="Heading3"/>
        <w:rPr>
          <w:i/>
          <w:iCs/>
          <w:u w:val="single"/>
        </w:rPr>
      </w:pPr>
      <w:r w:rsidRPr="00326565">
        <w:rPr>
          <w:i/>
          <w:iCs/>
          <w:u w:val="single"/>
        </w:rPr>
        <w:t xml:space="preserve">Респираторни, гръдни и </w:t>
      </w:r>
      <w:proofErr w:type="spellStart"/>
      <w:r w:rsidRPr="00326565">
        <w:rPr>
          <w:i/>
          <w:iCs/>
          <w:u w:val="single"/>
        </w:rPr>
        <w:t>медиастинални</w:t>
      </w:r>
      <w:proofErr w:type="spellEnd"/>
      <w:r w:rsidRPr="00326565">
        <w:rPr>
          <w:i/>
          <w:iCs/>
          <w:u w:val="single"/>
        </w:rPr>
        <w:t xml:space="preserve"> нарушения</w:t>
      </w:r>
    </w:p>
    <w:p w14:paraId="35573946" w14:textId="77777777" w:rsidR="00D92B66" w:rsidRPr="00524144" w:rsidRDefault="00D92B66" w:rsidP="00D92B66">
      <w:pPr>
        <w:pStyle w:val="BodyText"/>
      </w:pPr>
      <w:r w:rsidRPr="00524144">
        <w:t xml:space="preserve">Чести: белодробна токсичност (алергичен </w:t>
      </w:r>
      <w:proofErr w:type="spellStart"/>
      <w:r w:rsidRPr="00524144">
        <w:t>пневмонит</w:t>
      </w:r>
      <w:proofErr w:type="spellEnd"/>
      <w:r w:rsidRPr="00524144">
        <w:t>, алвеоларен/</w:t>
      </w:r>
      <w:proofErr w:type="spellStart"/>
      <w:r w:rsidRPr="00524144">
        <w:t>ингерстициален</w:t>
      </w:r>
      <w:proofErr w:type="spellEnd"/>
      <w:r w:rsidRPr="00524144">
        <w:t xml:space="preserve"> </w:t>
      </w:r>
      <w:proofErr w:type="spellStart"/>
      <w:r w:rsidRPr="00524144">
        <w:t>пневмонит</w:t>
      </w:r>
      <w:proofErr w:type="spellEnd"/>
      <w:r w:rsidRPr="00524144">
        <w:t xml:space="preserve"> или </w:t>
      </w:r>
      <w:proofErr w:type="spellStart"/>
      <w:r w:rsidRPr="00524144">
        <w:t>фиброза</w:t>
      </w:r>
      <w:proofErr w:type="spellEnd"/>
      <w:r w:rsidRPr="00524144">
        <w:t xml:space="preserve">, плеврит, </w:t>
      </w:r>
      <w:proofErr w:type="spellStart"/>
      <w:r w:rsidRPr="00524144">
        <w:t>облитериращ</w:t>
      </w:r>
      <w:proofErr w:type="spellEnd"/>
      <w:r w:rsidRPr="00524144">
        <w:t xml:space="preserve"> </w:t>
      </w:r>
      <w:proofErr w:type="spellStart"/>
      <w:r w:rsidRPr="00524144">
        <w:t>бронхиолит</w:t>
      </w:r>
      <w:proofErr w:type="spellEnd"/>
      <w:r w:rsidRPr="00524144">
        <w:t xml:space="preserve"> прерастващ до пневмония), понякога с фатален край (вж. точка 4.4).</w:t>
      </w:r>
    </w:p>
    <w:p w14:paraId="6E3CFD48" w14:textId="77777777" w:rsidR="00D92B66" w:rsidRPr="00524144" w:rsidRDefault="00D92B66" w:rsidP="00D92B66">
      <w:pPr>
        <w:pStyle w:val="BodyText"/>
      </w:pPr>
      <w:r w:rsidRPr="00524144">
        <w:rPr>
          <w:i/>
          <w:iCs/>
        </w:rPr>
        <w:t>Много редки:</w:t>
      </w:r>
      <w:r w:rsidRPr="00524144">
        <w:t xml:space="preserve"> </w:t>
      </w:r>
      <w:proofErr w:type="spellStart"/>
      <w:r w:rsidRPr="00524144">
        <w:t>бронхоспазъм</w:t>
      </w:r>
      <w:proofErr w:type="spellEnd"/>
      <w:r w:rsidRPr="00524144">
        <w:t xml:space="preserve"> при пациенти с тежка дихателна недостатъчност, и особено при пациенти с астма, респираторен </w:t>
      </w:r>
      <w:proofErr w:type="spellStart"/>
      <w:r w:rsidRPr="00524144">
        <w:t>дистрес</w:t>
      </w:r>
      <w:proofErr w:type="spellEnd"/>
      <w:r w:rsidRPr="00524144">
        <w:t xml:space="preserve"> синдром при възрастни </w:t>
      </w:r>
      <w:r w:rsidRPr="00524144">
        <w:rPr>
          <w:lang w:val="en-US" w:bidi="en-US"/>
        </w:rPr>
        <w:t xml:space="preserve">(ARDS), </w:t>
      </w:r>
      <w:r w:rsidRPr="00524144">
        <w:t>понякога фатален, обикновено след операция (вероятно поради взаимодействие с високи кислородни концентрации (вж. точка 4.5).</w:t>
      </w:r>
    </w:p>
    <w:p w14:paraId="34CD9E9B" w14:textId="77777777" w:rsidR="00D92B66" w:rsidRPr="00326565" w:rsidRDefault="00D92B66" w:rsidP="00326565">
      <w:pPr>
        <w:pStyle w:val="Heading3"/>
        <w:rPr>
          <w:i/>
          <w:iCs/>
          <w:u w:val="single"/>
        </w:rPr>
      </w:pPr>
      <w:r w:rsidRPr="00326565">
        <w:rPr>
          <w:i/>
          <w:iCs/>
          <w:u w:val="single"/>
        </w:rPr>
        <w:t>Стомашно-чревни нарушения</w:t>
      </w:r>
    </w:p>
    <w:p w14:paraId="4F4A6611" w14:textId="77777777" w:rsidR="00D92B66" w:rsidRPr="00524144" w:rsidRDefault="00D92B66" w:rsidP="00D92B66">
      <w:pPr>
        <w:pStyle w:val="BodyText"/>
      </w:pPr>
      <w:r w:rsidRPr="00524144">
        <w:rPr>
          <w:i/>
          <w:iCs/>
        </w:rPr>
        <w:t>Много чести:</w:t>
      </w:r>
      <w:r w:rsidRPr="00524144">
        <w:t xml:space="preserve"> доброкачествени храносмилателни нарушения (гадене, повръщане, промяна във вкуса, метален вкус) обикновено при натоварващи дози. Отзвучават при намаляване на дозата. </w:t>
      </w:r>
      <w:r w:rsidRPr="00524144">
        <w:rPr>
          <w:i/>
          <w:iCs/>
        </w:rPr>
        <w:t>Чести:</w:t>
      </w:r>
      <w:r w:rsidRPr="00524144">
        <w:t xml:space="preserve"> запек</w:t>
      </w:r>
    </w:p>
    <w:p w14:paraId="743A7822" w14:textId="77777777" w:rsidR="00D92B66" w:rsidRPr="00524144" w:rsidRDefault="00D92B66" w:rsidP="00D92B66">
      <w:pPr>
        <w:pStyle w:val="BodyText"/>
      </w:pPr>
      <w:r w:rsidRPr="00524144">
        <w:rPr>
          <w:i/>
          <w:iCs/>
        </w:rPr>
        <w:t>Нечести:</w:t>
      </w:r>
      <w:r w:rsidRPr="00524144">
        <w:t xml:space="preserve"> сухота в устата</w:t>
      </w:r>
    </w:p>
    <w:p w14:paraId="021FA804" w14:textId="77777777" w:rsidR="00D92B66" w:rsidRPr="00524144" w:rsidRDefault="00D92B66" w:rsidP="00D92B66">
      <w:pPr>
        <w:pStyle w:val="BodyText"/>
      </w:pPr>
      <w:r w:rsidRPr="00524144">
        <w:rPr>
          <w:i/>
          <w:iCs/>
        </w:rPr>
        <w:t>С неизвестна честота:</w:t>
      </w:r>
      <w:r w:rsidRPr="00524144">
        <w:t xml:space="preserve"> </w:t>
      </w:r>
      <w:proofErr w:type="spellStart"/>
      <w:r w:rsidRPr="00524144">
        <w:t>панкреатит</w:t>
      </w:r>
      <w:proofErr w:type="spellEnd"/>
      <w:r w:rsidRPr="00524144">
        <w:t xml:space="preserve"> (остър)</w:t>
      </w:r>
    </w:p>
    <w:p w14:paraId="137D5814" w14:textId="77777777" w:rsidR="00D92B66" w:rsidRPr="00326565" w:rsidRDefault="00D92B66" w:rsidP="00326565">
      <w:pPr>
        <w:pStyle w:val="Heading3"/>
        <w:rPr>
          <w:i/>
          <w:iCs/>
          <w:u w:val="single"/>
        </w:rPr>
      </w:pPr>
      <w:r w:rsidRPr="00326565">
        <w:rPr>
          <w:i/>
          <w:iCs/>
          <w:u w:val="single"/>
        </w:rPr>
        <w:t>Нарушения на метаболизма и храненето</w:t>
      </w:r>
    </w:p>
    <w:p w14:paraId="4AA8BAB4" w14:textId="77777777" w:rsidR="00D92B66" w:rsidRPr="00524144" w:rsidRDefault="00D92B66" w:rsidP="00D92B66">
      <w:pPr>
        <w:pStyle w:val="BodyText"/>
      </w:pPr>
      <w:r w:rsidRPr="00524144">
        <w:rPr>
          <w:i/>
          <w:iCs/>
        </w:rPr>
        <w:t>С неизвестна честота:</w:t>
      </w:r>
      <w:r w:rsidRPr="00524144">
        <w:t xml:space="preserve"> намален апетит</w:t>
      </w:r>
    </w:p>
    <w:p w14:paraId="460F6827" w14:textId="77777777" w:rsidR="00D92B66" w:rsidRPr="00326565" w:rsidRDefault="00D92B66" w:rsidP="00326565">
      <w:pPr>
        <w:pStyle w:val="Heading3"/>
        <w:rPr>
          <w:i/>
          <w:iCs/>
          <w:u w:val="single"/>
        </w:rPr>
      </w:pPr>
      <w:proofErr w:type="spellStart"/>
      <w:r w:rsidRPr="00326565">
        <w:rPr>
          <w:i/>
          <w:iCs/>
          <w:u w:val="single"/>
        </w:rPr>
        <w:t>Хепатобилиарни</w:t>
      </w:r>
      <w:proofErr w:type="spellEnd"/>
      <w:r w:rsidRPr="00326565">
        <w:rPr>
          <w:i/>
          <w:iCs/>
          <w:u w:val="single"/>
        </w:rPr>
        <w:t xml:space="preserve"> нарушения</w:t>
      </w:r>
    </w:p>
    <w:p w14:paraId="581B7510" w14:textId="77777777" w:rsidR="00D92B66" w:rsidRPr="00524144" w:rsidRDefault="00D92B66" w:rsidP="00D92B66">
      <w:pPr>
        <w:pStyle w:val="BodyText"/>
      </w:pPr>
      <w:r w:rsidRPr="00524144">
        <w:rPr>
          <w:i/>
          <w:iCs/>
        </w:rPr>
        <w:t>Много чести:</w:t>
      </w:r>
      <w:r w:rsidRPr="00524144">
        <w:t xml:space="preserve"> изолирано повишение на серумните </w:t>
      </w:r>
      <w:proofErr w:type="spellStart"/>
      <w:r w:rsidRPr="00524144">
        <w:t>трансаминази</w:t>
      </w:r>
      <w:proofErr w:type="spellEnd"/>
      <w:r w:rsidRPr="00524144">
        <w:t>, обикновено умерено (1,5 до 3 пъти над нормата), наблюдаващо се в началото на терапията. Стойностите могат да се нормализират при понижаване на дозата, или дори спонтанно (вж. точка 4.4).</w:t>
      </w:r>
    </w:p>
    <w:p w14:paraId="3066B8EF" w14:textId="77777777" w:rsidR="00D92B66" w:rsidRPr="00524144" w:rsidRDefault="00D92B66" w:rsidP="00D92B66">
      <w:pPr>
        <w:pStyle w:val="BodyText"/>
      </w:pPr>
      <w:r w:rsidRPr="00524144">
        <w:rPr>
          <w:i/>
          <w:iCs/>
        </w:rPr>
        <w:t>Чести:</w:t>
      </w:r>
      <w:r w:rsidRPr="00524144">
        <w:t xml:space="preserve"> остри чернодробни нарушения с високи </w:t>
      </w:r>
      <w:proofErr w:type="spellStart"/>
      <w:r w:rsidRPr="00524144">
        <w:t>трансаминази</w:t>
      </w:r>
      <w:proofErr w:type="spellEnd"/>
      <w:r w:rsidRPr="00524144">
        <w:t xml:space="preserve"> и/или жълтеница, включително чернодробна недостатъчност, понякога фатална (вж. точка 4.4).</w:t>
      </w:r>
    </w:p>
    <w:p w14:paraId="6FD185A8" w14:textId="77777777" w:rsidR="00D92B66" w:rsidRPr="00524144" w:rsidRDefault="00D92B66" w:rsidP="00D92B66">
      <w:pPr>
        <w:pStyle w:val="BodyText"/>
      </w:pPr>
      <w:r w:rsidRPr="00524144">
        <w:rPr>
          <w:i/>
          <w:iCs/>
        </w:rPr>
        <w:t>Много редки:</w:t>
      </w:r>
      <w:r w:rsidRPr="00524144">
        <w:t xml:space="preserve"> хронично чернодробно увреждане (</w:t>
      </w:r>
      <w:proofErr w:type="spellStart"/>
      <w:r w:rsidRPr="00524144">
        <w:t>псевдоалкохолен</w:t>
      </w:r>
      <w:proofErr w:type="spellEnd"/>
      <w:r w:rsidRPr="00524144">
        <w:t xml:space="preserve"> хепатит, цироза), понякога с фатален изход (вж. точка 4.4).</w:t>
      </w:r>
    </w:p>
    <w:p w14:paraId="54018041" w14:textId="77777777" w:rsidR="00D92B66" w:rsidRPr="00326565" w:rsidRDefault="00D92B66" w:rsidP="00326565">
      <w:pPr>
        <w:pStyle w:val="Heading3"/>
        <w:rPr>
          <w:i/>
          <w:iCs/>
          <w:u w:val="single"/>
        </w:rPr>
      </w:pPr>
      <w:r w:rsidRPr="00326565">
        <w:rPr>
          <w:i/>
          <w:iCs/>
          <w:u w:val="single"/>
        </w:rPr>
        <w:lastRenderedPageBreak/>
        <w:t>Нарушения на кожата и подкожната тъкан</w:t>
      </w:r>
    </w:p>
    <w:p w14:paraId="58A23220" w14:textId="77777777" w:rsidR="00D92B66" w:rsidRPr="00524144" w:rsidRDefault="00D92B66" w:rsidP="00D92B66">
      <w:pPr>
        <w:pStyle w:val="BodyText"/>
      </w:pPr>
      <w:r w:rsidRPr="00524144">
        <w:rPr>
          <w:i/>
          <w:iCs/>
        </w:rPr>
        <w:t>Много чести:</w:t>
      </w:r>
      <w:r w:rsidRPr="00524144">
        <w:t xml:space="preserve"> </w:t>
      </w:r>
      <w:proofErr w:type="spellStart"/>
      <w:r w:rsidRPr="00524144">
        <w:t>фоточувствителност</w:t>
      </w:r>
      <w:proofErr w:type="spellEnd"/>
      <w:r w:rsidRPr="00524144">
        <w:t xml:space="preserve"> (</w:t>
      </w:r>
      <w:proofErr w:type="spellStart"/>
      <w:r w:rsidRPr="00524144">
        <w:t>вж</w:t>
      </w:r>
      <w:proofErr w:type="spellEnd"/>
      <w:r w:rsidRPr="00524144">
        <w:t xml:space="preserve"> точка 4.4).</w:t>
      </w:r>
    </w:p>
    <w:p w14:paraId="6169E0C5" w14:textId="77777777" w:rsidR="00D92B66" w:rsidRPr="00524144" w:rsidRDefault="00D92B66" w:rsidP="00D92B66">
      <w:pPr>
        <w:pStyle w:val="BodyText"/>
      </w:pPr>
      <w:r w:rsidRPr="00524144">
        <w:rPr>
          <w:i/>
          <w:iCs/>
        </w:rPr>
        <w:t>Чести:</w:t>
      </w:r>
      <w:r w:rsidRPr="00524144">
        <w:t xml:space="preserve"> екзема; тъмносиви или синкави пигментации на кожата, особено на лицето при продължително лечение с високи дози. Пигментациите бавно изчезват след преустановяване на лечението.</w:t>
      </w:r>
    </w:p>
    <w:p w14:paraId="35E0DC07" w14:textId="77777777" w:rsidR="00D92B66" w:rsidRPr="00524144" w:rsidRDefault="00D92B66" w:rsidP="00D92B66">
      <w:pPr>
        <w:pStyle w:val="BodyText"/>
      </w:pPr>
      <w:r w:rsidRPr="00524144">
        <w:rPr>
          <w:i/>
          <w:iCs/>
        </w:rPr>
        <w:t>Много редки:</w:t>
      </w:r>
      <w:r w:rsidRPr="00524144">
        <w:t xml:space="preserve"> </w:t>
      </w:r>
      <w:proofErr w:type="spellStart"/>
      <w:r w:rsidRPr="00524144">
        <w:t>еритем</w:t>
      </w:r>
      <w:proofErr w:type="spellEnd"/>
      <w:r w:rsidRPr="00524144">
        <w:t xml:space="preserve"> по време на лъчетерапия, кожни обриви, обикновено неспецифични, </w:t>
      </w:r>
      <w:proofErr w:type="spellStart"/>
      <w:r w:rsidRPr="00524144">
        <w:t>ексфолиативен</w:t>
      </w:r>
      <w:proofErr w:type="spellEnd"/>
      <w:r w:rsidRPr="00524144">
        <w:t xml:space="preserve"> </w:t>
      </w:r>
      <w:proofErr w:type="spellStart"/>
      <w:r w:rsidRPr="00524144">
        <w:t>дерматит</w:t>
      </w:r>
      <w:proofErr w:type="spellEnd"/>
      <w:r w:rsidRPr="00524144">
        <w:t xml:space="preserve">, </w:t>
      </w:r>
      <w:proofErr w:type="spellStart"/>
      <w:r w:rsidRPr="00524144">
        <w:t>алопеция</w:t>
      </w:r>
      <w:proofErr w:type="spellEnd"/>
      <w:r w:rsidRPr="00524144">
        <w:t>.</w:t>
      </w:r>
    </w:p>
    <w:p w14:paraId="0E65D90E" w14:textId="77777777" w:rsidR="00D92B66" w:rsidRPr="00524144" w:rsidRDefault="00D92B66" w:rsidP="00D92B66">
      <w:pPr>
        <w:pStyle w:val="BodyText"/>
      </w:pPr>
      <w:r w:rsidRPr="00524144">
        <w:rPr>
          <w:i/>
          <w:iCs/>
        </w:rPr>
        <w:t>С неизвестна честота:</w:t>
      </w:r>
      <w:r w:rsidRPr="00524144">
        <w:t xml:space="preserve"> тежки кожни реакции като токсична епидермална </w:t>
      </w:r>
      <w:proofErr w:type="spellStart"/>
      <w:r w:rsidRPr="00524144">
        <w:t>некролиза</w:t>
      </w:r>
      <w:proofErr w:type="spellEnd"/>
      <w:r w:rsidRPr="00524144">
        <w:t xml:space="preserve"> </w:t>
      </w:r>
      <w:r w:rsidRPr="00524144">
        <w:rPr>
          <w:lang w:val="en-US" w:bidi="en-US"/>
        </w:rPr>
        <w:t xml:space="preserve">(TEN), </w:t>
      </w:r>
      <w:r w:rsidRPr="00524144">
        <w:t xml:space="preserve">синдром на </w:t>
      </w:r>
      <w:r w:rsidRPr="00524144">
        <w:rPr>
          <w:lang w:val="en-US" w:bidi="en-US"/>
        </w:rPr>
        <w:t xml:space="preserve">Stevens- Johnson, </w:t>
      </w:r>
      <w:proofErr w:type="spellStart"/>
      <w:r w:rsidRPr="00524144">
        <w:t>булозен</w:t>
      </w:r>
      <w:proofErr w:type="spellEnd"/>
      <w:r w:rsidRPr="00524144">
        <w:t xml:space="preserve"> </w:t>
      </w:r>
      <w:proofErr w:type="spellStart"/>
      <w:r w:rsidRPr="00524144">
        <w:t>дерматит</w:t>
      </w:r>
      <w:proofErr w:type="spellEnd"/>
      <w:r w:rsidRPr="00524144">
        <w:t xml:space="preserve">, лекарствена реакция с </w:t>
      </w:r>
      <w:proofErr w:type="spellStart"/>
      <w:r w:rsidRPr="00524144">
        <w:t>еозинофилия</w:t>
      </w:r>
      <w:proofErr w:type="spellEnd"/>
      <w:r w:rsidRPr="00524144">
        <w:t xml:space="preserve"> и системни симптоми </w:t>
      </w:r>
      <w:r w:rsidRPr="00524144">
        <w:rPr>
          <w:lang w:val="en-US" w:bidi="en-US"/>
        </w:rPr>
        <w:t>(DRESS).</w:t>
      </w:r>
    </w:p>
    <w:p w14:paraId="33B5D0A5" w14:textId="77777777" w:rsidR="00326565" w:rsidRDefault="00D92B66" w:rsidP="00326565">
      <w:pPr>
        <w:pStyle w:val="Heading3"/>
      </w:pPr>
      <w:r w:rsidRPr="00326565">
        <w:rPr>
          <w:rStyle w:val="Heading3Char"/>
          <w:i/>
          <w:iCs/>
          <w:u w:val="single"/>
        </w:rPr>
        <w:t>Нарушения на репродуктивната система и гърдата</w:t>
      </w:r>
      <w:r w:rsidRPr="00524144">
        <w:t xml:space="preserve"> </w:t>
      </w:r>
    </w:p>
    <w:p w14:paraId="74449FC3" w14:textId="153880E7" w:rsidR="00D92B66" w:rsidRPr="00524144" w:rsidRDefault="00D92B66" w:rsidP="00D92B66">
      <w:pPr>
        <w:pStyle w:val="BodyText"/>
      </w:pPr>
      <w:r w:rsidRPr="00524144">
        <w:rPr>
          <w:i/>
          <w:iCs/>
        </w:rPr>
        <w:t>Много редки:</w:t>
      </w:r>
      <w:r w:rsidRPr="00524144">
        <w:t xml:space="preserve"> </w:t>
      </w:r>
      <w:proofErr w:type="spellStart"/>
      <w:r w:rsidRPr="00524144">
        <w:t>орхиепидидимит</w:t>
      </w:r>
      <w:proofErr w:type="spellEnd"/>
      <w:r w:rsidRPr="00524144">
        <w:t>, импотентност.</w:t>
      </w:r>
    </w:p>
    <w:p w14:paraId="07B1E618" w14:textId="77777777" w:rsidR="00D92B66" w:rsidRPr="00524144" w:rsidRDefault="00D92B66" w:rsidP="00D92B66">
      <w:pPr>
        <w:pStyle w:val="BodyText"/>
      </w:pPr>
      <w:r w:rsidRPr="00524144">
        <w:rPr>
          <w:i/>
          <w:iCs/>
        </w:rPr>
        <w:t>Изследвания</w:t>
      </w:r>
    </w:p>
    <w:p w14:paraId="4ED4C9B6" w14:textId="77777777" w:rsidR="00D92B66" w:rsidRPr="00524144" w:rsidRDefault="00D92B66" w:rsidP="00D92B66">
      <w:pPr>
        <w:pStyle w:val="BodyText"/>
      </w:pPr>
      <w:r w:rsidRPr="00524144">
        <w:rPr>
          <w:i/>
          <w:iCs/>
        </w:rPr>
        <w:t>Много редки:</w:t>
      </w:r>
      <w:r w:rsidRPr="00524144">
        <w:t xml:space="preserve"> повишени стойности на </w:t>
      </w:r>
      <w:proofErr w:type="spellStart"/>
      <w:r w:rsidRPr="00524144">
        <w:t>креатинина</w:t>
      </w:r>
      <w:proofErr w:type="spellEnd"/>
    </w:p>
    <w:p w14:paraId="544B1E49" w14:textId="77777777" w:rsidR="00D92B66" w:rsidRPr="00326565" w:rsidRDefault="00D92B66" w:rsidP="00326565">
      <w:pPr>
        <w:pStyle w:val="Heading3"/>
        <w:rPr>
          <w:i/>
          <w:iCs/>
          <w:u w:val="single"/>
        </w:rPr>
      </w:pPr>
      <w:r w:rsidRPr="00326565">
        <w:rPr>
          <w:i/>
          <w:iCs/>
          <w:u w:val="single"/>
        </w:rPr>
        <w:t>Съобщаване на подозирани нежелани реакции</w:t>
      </w:r>
    </w:p>
    <w:p w14:paraId="60D5C82F" w14:textId="77777777" w:rsidR="00D92B66" w:rsidRPr="00524144" w:rsidRDefault="00D92B66" w:rsidP="00D92B66">
      <w:pPr>
        <w:pStyle w:val="BodyText"/>
      </w:pPr>
      <w:r w:rsidRPr="00524144">
        <w:t xml:space="preserve"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Изпълнителна агенция по лекарствата, ул. „Дамян Груев” № 8, 1303 София, тел.: 02 8903417, уебсайт: </w:t>
      </w:r>
      <w:hyperlink r:id="rId7" w:history="1">
        <w:r w:rsidRPr="00524144">
          <w:rPr>
            <w:lang w:val="en-US" w:bidi="en-US"/>
          </w:rPr>
          <w:t>www.bda.bg</w:t>
        </w:r>
      </w:hyperlink>
      <w:r w:rsidRPr="00524144">
        <w:rPr>
          <w:lang w:val="en-US" w:bidi="en-US"/>
        </w:rPr>
        <w:t>.</w:t>
      </w:r>
    </w:p>
    <w:p w14:paraId="7A7E3B55" w14:textId="77777777" w:rsidR="00D92B66" w:rsidRPr="00D92B66" w:rsidRDefault="00D92B66" w:rsidP="00D92B66"/>
    <w:p w14:paraId="482BC0FC" w14:textId="77777777" w:rsidR="00D92B66" w:rsidRPr="00D92B66" w:rsidRDefault="00D92B66" w:rsidP="00D92B66"/>
    <w:p w14:paraId="611C622D" w14:textId="1A48A63E" w:rsidR="002C50EE" w:rsidRDefault="002C50EE" w:rsidP="002C50EE">
      <w:pPr>
        <w:pStyle w:val="Heading2"/>
      </w:pPr>
      <w:r>
        <w:t>4.9. Предозиране</w:t>
      </w:r>
    </w:p>
    <w:p w14:paraId="269E6C44" w14:textId="77777777" w:rsidR="00D92B66" w:rsidRPr="00D92B66" w:rsidRDefault="00D92B66" w:rsidP="00D92B66">
      <w:pPr>
        <w:pStyle w:val="BodyText"/>
      </w:pPr>
      <w:r w:rsidRPr="00D92B66">
        <w:t xml:space="preserve">Не е известно каква доза </w:t>
      </w:r>
      <w:proofErr w:type="spellStart"/>
      <w:r w:rsidRPr="00D92B66">
        <w:t>амиодарон</w:t>
      </w:r>
      <w:proofErr w:type="spellEnd"/>
      <w:r w:rsidRPr="00D92B66">
        <w:t xml:space="preserve"> може да бъде фатална. </w:t>
      </w:r>
      <w:proofErr w:type="spellStart"/>
      <w:r w:rsidRPr="00D92B66">
        <w:t>Симтоми</w:t>
      </w:r>
      <w:proofErr w:type="spellEnd"/>
      <w:r w:rsidRPr="00D92B66">
        <w:t xml:space="preserve"> на предозиране могат да се наблюдават при прилагане на доза от 8 g. Има случаи на оцелели пациента след предозиране с 15 g. При някои пациенти дори при прилагане на ниски дози се наблюдават сърдечни нарушения.</w:t>
      </w:r>
    </w:p>
    <w:p w14:paraId="26AC2DAB" w14:textId="77777777" w:rsidR="00D92B66" w:rsidRPr="00326565" w:rsidRDefault="00D92B66" w:rsidP="00326565">
      <w:pPr>
        <w:pStyle w:val="Heading3"/>
        <w:rPr>
          <w:i/>
          <w:iCs/>
        </w:rPr>
      </w:pPr>
      <w:proofErr w:type="spellStart"/>
      <w:r w:rsidRPr="00326565">
        <w:rPr>
          <w:i/>
          <w:iCs/>
        </w:rPr>
        <w:t>Симтоми</w:t>
      </w:r>
      <w:proofErr w:type="spellEnd"/>
    </w:p>
    <w:p w14:paraId="3660BF1B" w14:textId="77777777" w:rsidR="00D92B66" w:rsidRPr="00D92B66" w:rsidRDefault="00D92B66" w:rsidP="00D92B66">
      <w:pPr>
        <w:pStyle w:val="BodyText"/>
      </w:pPr>
      <w:r w:rsidRPr="00D92B66">
        <w:t xml:space="preserve">Наблюдавани са повдигане, повръщане, изпотяване, </w:t>
      </w:r>
      <w:proofErr w:type="spellStart"/>
      <w:r w:rsidRPr="00D92B66">
        <w:t>хипотензия</w:t>
      </w:r>
      <w:proofErr w:type="spellEnd"/>
      <w:r w:rsidRPr="00D92B66">
        <w:t xml:space="preserve">, </w:t>
      </w:r>
      <w:proofErr w:type="spellStart"/>
      <w:r w:rsidRPr="00D92B66">
        <w:t>тахикардия</w:t>
      </w:r>
      <w:proofErr w:type="spellEnd"/>
      <w:r w:rsidRPr="00D92B66">
        <w:t xml:space="preserve"> и </w:t>
      </w:r>
      <w:proofErr w:type="spellStart"/>
      <w:r w:rsidRPr="00D92B66">
        <w:t>брадикардия</w:t>
      </w:r>
      <w:proofErr w:type="spellEnd"/>
      <w:r w:rsidRPr="00D92B66">
        <w:t xml:space="preserve">. Възможно е да се наблюдават ЕКГ промени, включващи удължаване на QT интервала, камерна </w:t>
      </w:r>
      <w:proofErr w:type="spellStart"/>
      <w:r w:rsidRPr="00D92B66">
        <w:t>тахикардия</w:t>
      </w:r>
      <w:proofErr w:type="spellEnd"/>
      <w:r w:rsidRPr="00D92B66">
        <w:t xml:space="preserve">, </w:t>
      </w:r>
      <w:proofErr w:type="spellStart"/>
      <w:r w:rsidRPr="00D92B66">
        <w:t>предсърдно</w:t>
      </w:r>
      <w:proofErr w:type="spellEnd"/>
      <w:r w:rsidRPr="00D92B66">
        <w:t xml:space="preserve"> </w:t>
      </w:r>
      <w:proofErr w:type="spellStart"/>
      <w:r w:rsidRPr="00D92B66">
        <w:t>мъждене</w:t>
      </w:r>
      <w:proofErr w:type="spellEnd"/>
      <w:r w:rsidRPr="00D92B66">
        <w:t xml:space="preserve">, аритмия, </w:t>
      </w:r>
      <w:proofErr w:type="spellStart"/>
      <w:r w:rsidRPr="00D92B66">
        <w:t>torsades</w:t>
      </w:r>
      <w:proofErr w:type="spellEnd"/>
      <w:r w:rsidRPr="00D92B66">
        <w:t xml:space="preserve"> </w:t>
      </w:r>
      <w:proofErr w:type="spellStart"/>
      <w:r w:rsidRPr="00D92B66">
        <w:t>de</w:t>
      </w:r>
      <w:proofErr w:type="spellEnd"/>
      <w:r w:rsidRPr="00D92B66">
        <w:t xml:space="preserve"> </w:t>
      </w:r>
      <w:proofErr w:type="spellStart"/>
      <w:r w:rsidRPr="00D92B66">
        <w:t>pointes</w:t>
      </w:r>
      <w:proofErr w:type="spellEnd"/>
      <w:r w:rsidRPr="00D92B66">
        <w:t>, AV блок.</w:t>
      </w:r>
    </w:p>
    <w:p w14:paraId="38903B50" w14:textId="77777777" w:rsidR="00D92B66" w:rsidRPr="00326565" w:rsidRDefault="00D92B66" w:rsidP="00326565">
      <w:pPr>
        <w:pStyle w:val="Heading3"/>
        <w:rPr>
          <w:i/>
          <w:iCs/>
        </w:rPr>
      </w:pPr>
      <w:r w:rsidRPr="00326565">
        <w:rPr>
          <w:i/>
          <w:iCs/>
        </w:rPr>
        <w:lastRenderedPageBreak/>
        <w:t>Лечение</w:t>
      </w:r>
    </w:p>
    <w:p w14:paraId="10403100" w14:textId="77777777" w:rsidR="00D92B66" w:rsidRPr="00D92B66" w:rsidRDefault="00D92B66" w:rsidP="00D92B66">
      <w:pPr>
        <w:pStyle w:val="BodyText"/>
      </w:pPr>
      <w:r w:rsidRPr="00D92B66">
        <w:t xml:space="preserve">Не е известен специфичен антидот. Лечението трябва да бъде симптоматично и поддържащо. Поради удължения </w:t>
      </w:r>
      <w:proofErr w:type="spellStart"/>
      <w:r w:rsidRPr="00D92B66">
        <w:t>полуживот</w:t>
      </w:r>
      <w:proofErr w:type="spellEnd"/>
      <w:r w:rsidRPr="00D92B66">
        <w:t xml:space="preserve"> на </w:t>
      </w:r>
      <w:proofErr w:type="spellStart"/>
      <w:r w:rsidRPr="00D92B66">
        <w:t>амиодарон</w:t>
      </w:r>
      <w:proofErr w:type="spellEnd"/>
      <w:r w:rsidRPr="00D92B66">
        <w:t xml:space="preserve"> може да се наложи удължаване и на терапията след предозиране. </w:t>
      </w:r>
      <w:proofErr w:type="spellStart"/>
      <w:r w:rsidRPr="00D92B66">
        <w:t>Амиодарон</w:t>
      </w:r>
      <w:proofErr w:type="spellEnd"/>
      <w:r w:rsidRPr="00D92B66">
        <w:t xml:space="preserve"> и </w:t>
      </w:r>
      <w:proofErr w:type="spellStart"/>
      <w:r w:rsidRPr="00D92B66">
        <w:t>метаболитите</w:t>
      </w:r>
      <w:proofErr w:type="spellEnd"/>
      <w:r w:rsidRPr="00D92B66">
        <w:t xml:space="preserve"> му не се отстраняват чрез диализа. До 1 час след предозиране се прилага 50 g активен въглен при възрастни, поели доза от 2 g или 10-15 g и при деца, поели доза от 20 </w:t>
      </w:r>
      <w:proofErr w:type="spellStart"/>
      <w:r w:rsidRPr="00D92B66">
        <w:t>mg</w:t>
      </w:r>
      <w:proofErr w:type="spellEnd"/>
      <w:r w:rsidRPr="00D92B66">
        <w:t>/</w:t>
      </w:r>
      <w:proofErr w:type="spellStart"/>
      <w:r w:rsidRPr="00D92B66">
        <w:t>kg</w:t>
      </w:r>
      <w:proofErr w:type="spellEnd"/>
      <w:r w:rsidRPr="00D92B66">
        <w:t xml:space="preserve">. Стомашен </w:t>
      </w:r>
      <w:proofErr w:type="spellStart"/>
      <w:r w:rsidRPr="00D92B66">
        <w:t>лаваж</w:t>
      </w:r>
      <w:proofErr w:type="spellEnd"/>
      <w:r w:rsidRPr="00D92B66">
        <w:t xml:space="preserve"> се прилага до 1 час след </w:t>
      </w:r>
      <w:proofErr w:type="spellStart"/>
      <w:r w:rsidRPr="00D92B66">
        <w:t>животозастрашаващо</w:t>
      </w:r>
      <w:proofErr w:type="spellEnd"/>
      <w:r w:rsidRPr="00D92B66">
        <w:t xml:space="preserve"> предозиране. Необходимо е ЕКГ и електролитите да се </w:t>
      </w:r>
      <w:proofErr w:type="spellStart"/>
      <w:r w:rsidRPr="00D92B66">
        <w:t>мониторират</w:t>
      </w:r>
      <w:proofErr w:type="spellEnd"/>
      <w:r w:rsidRPr="00D92B66">
        <w:t xml:space="preserve"> не по-малко от 24 часа след предозирането. При </w:t>
      </w:r>
      <w:proofErr w:type="spellStart"/>
      <w:r w:rsidRPr="00D92B66">
        <w:t>torsades</w:t>
      </w:r>
      <w:proofErr w:type="spellEnd"/>
      <w:r w:rsidRPr="00D92B66">
        <w:t xml:space="preserve"> </w:t>
      </w:r>
      <w:proofErr w:type="spellStart"/>
      <w:r w:rsidRPr="00D92B66">
        <w:t>de</w:t>
      </w:r>
      <w:proofErr w:type="spellEnd"/>
      <w:r w:rsidRPr="00D92B66">
        <w:t xml:space="preserve"> </w:t>
      </w:r>
      <w:proofErr w:type="spellStart"/>
      <w:r w:rsidRPr="00D92B66">
        <w:t>pointes</w:t>
      </w:r>
      <w:proofErr w:type="spellEnd"/>
      <w:r w:rsidRPr="00D92B66">
        <w:t xml:space="preserve"> може да се приложи 8 до 10 </w:t>
      </w:r>
      <w:proofErr w:type="spellStart"/>
      <w:r w:rsidRPr="00D92B66">
        <w:t>mmol</w:t>
      </w:r>
      <w:proofErr w:type="spellEnd"/>
      <w:r w:rsidRPr="00D92B66">
        <w:t xml:space="preserve"> (4 до 5 ml на 2 </w:t>
      </w:r>
      <w:proofErr w:type="spellStart"/>
      <w:r w:rsidRPr="00D92B66">
        <w:t>mmol</w:t>
      </w:r>
      <w:proofErr w:type="spellEnd"/>
      <w:r w:rsidRPr="00D92B66">
        <w:t xml:space="preserve">/ml разтвор) магнезиев сулфат интравенозно в продължение на 30 до 120 секунди и при необходимост дозата се повтаря двукратно на интервали от 5 до 15 мин. При неуспех на лечението сърдечната честота се ускорява с </w:t>
      </w:r>
      <w:proofErr w:type="spellStart"/>
      <w:r w:rsidRPr="00D92B66">
        <w:t>предсърдно</w:t>
      </w:r>
      <w:proofErr w:type="spellEnd"/>
      <w:r w:rsidRPr="00D92B66">
        <w:t xml:space="preserve"> или камерно стимулиране или чрез </w:t>
      </w:r>
      <w:proofErr w:type="spellStart"/>
      <w:r w:rsidRPr="00D92B66">
        <w:t>инфузия</w:t>
      </w:r>
      <w:proofErr w:type="spellEnd"/>
      <w:r w:rsidRPr="00D92B66">
        <w:t xml:space="preserve"> на </w:t>
      </w:r>
      <w:proofErr w:type="spellStart"/>
      <w:r w:rsidRPr="00D92B66">
        <w:t>изопреналин</w:t>
      </w:r>
      <w:proofErr w:type="spellEnd"/>
      <w:r w:rsidRPr="00D92B66">
        <w:t xml:space="preserve"> до достигане на 90 до 110 удара в минута.</w:t>
      </w:r>
    </w:p>
    <w:p w14:paraId="701E65FF" w14:textId="77777777" w:rsidR="00D92B66" w:rsidRPr="00D92B66" w:rsidRDefault="00D92B66" w:rsidP="00D92B66"/>
    <w:p w14:paraId="18EF4AFE" w14:textId="77777777" w:rsidR="002C50EE" w:rsidRDefault="002C50EE" w:rsidP="002C50EE">
      <w:pPr>
        <w:pStyle w:val="Heading1"/>
      </w:pPr>
      <w:r>
        <w:t>5. ФАРМАКОЛОГИЧНИ СВОЙСТВА</w:t>
      </w:r>
    </w:p>
    <w:p w14:paraId="2F1CA24E" w14:textId="09A484AD" w:rsidR="002C50EE" w:rsidRDefault="002C50EE" w:rsidP="002C50EE">
      <w:pPr>
        <w:pStyle w:val="Heading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свойства</w:t>
      </w:r>
    </w:p>
    <w:p w14:paraId="4F952044" w14:textId="77777777" w:rsidR="00D92B66" w:rsidRPr="00524144" w:rsidRDefault="00D92B66" w:rsidP="00D92B66">
      <w:pPr>
        <w:pStyle w:val="BodyText"/>
        <w:spacing w:after="600" w:line="240" w:lineRule="auto"/>
        <w:rPr>
          <w:rFonts w:cs="Arial"/>
        </w:rPr>
      </w:pPr>
      <w:proofErr w:type="spellStart"/>
      <w:r w:rsidRPr="00524144">
        <w:rPr>
          <w:rFonts w:cs="Arial"/>
        </w:rPr>
        <w:t>Фармакотерапевтична</w:t>
      </w:r>
      <w:proofErr w:type="spellEnd"/>
      <w:r w:rsidRPr="00524144">
        <w:rPr>
          <w:rFonts w:cs="Arial"/>
        </w:rPr>
        <w:t xml:space="preserve"> група: </w:t>
      </w:r>
      <w:proofErr w:type="spellStart"/>
      <w:r w:rsidRPr="00524144">
        <w:rPr>
          <w:rFonts w:cs="Arial"/>
        </w:rPr>
        <w:t>Антиаритмични</w:t>
      </w:r>
      <w:proofErr w:type="spellEnd"/>
      <w:r w:rsidRPr="00524144">
        <w:rPr>
          <w:rFonts w:cs="Arial"/>
        </w:rPr>
        <w:t xml:space="preserve"> средства, клас </w:t>
      </w:r>
      <w:r w:rsidRPr="00524144">
        <w:rPr>
          <w:rFonts w:cs="Arial"/>
          <w:lang w:val="en-US" w:bidi="en-US"/>
        </w:rPr>
        <w:t xml:space="preserve">III, </w:t>
      </w:r>
      <w:r w:rsidRPr="00524144">
        <w:rPr>
          <w:rFonts w:cs="Arial"/>
        </w:rPr>
        <w:t xml:space="preserve">АТС код: </w:t>
      </w:r>
      <w:r w:rsidRPr="00524144">
        <w:rPr>
          <w:rFonts w:cs="Arial"/>
          <w:lang w:val="en-US" w:bidi="en-US"/>
        </w:rPr>
        <w:t>C01BD01</w:t>
      </w:r>
    </w:p>
    <w:p w14:paraId="2703B1BD" w14:textId="77777777" w:rsidR="00D92B66" w:rsidRPr="00524144" w:rsidRDefault="00D92B66" w:rsidP="00D92B66">
      <w:pPr>
        <w:pStyle w:val="BodyText"/>
        <w:spacing w:after="80" w:line="240" w:lineRule="auto"/>
        <w:rPr>
          <w:rFonts w:cs="Arial"/>
        </w:rPr>
      </w:pP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 </w:t>
      </w:r>
      <w:proofErr w:type="spellStart"/>
      <w:r w:rsidRPr="00524144">
        <w:rPr>
          <w:rFonts w:cs="Arial"/>
        </w:rPr>
        <w:t>хидрохлорид</w:t>
      </w:r>
      <w:proofErr w:type="spellEnd"/>
      <w:r w:rsidRPr="00524144">
        <w:rPr>
          <w:rFonts w:cs="Arial"/>
        </w:rPr>
        <w:t xml:space="preserve"> представлява </w:t>
      </w:r>
      <w:proofErr w:type="spellStart"/>
      <w:r w:rsidRPr="00524144">
        <w:rPr>
          <w:rFonts w:cs="Arial"/>
        </w:rPr>
        <w:t>йодсъдържащо</w:t>
      </w:r>
      <w:proofErr w:type="spellEnd"/>
      <w:r w:rsidRPr="00524144">
        <w:rPr>
          <w:rFonts w:cs="Arial"/>
        </w:rPr>
        <w:t xml:space="preserve"> </w:t>
      </w:r>
      <w:proofErr w:type="spellStart"/>
      <w:r w:rsidRPr="00524144">
        <w:rPr>
          <w:rFonts w:cs="Arial"/>
        </w:rPr>
        <w:t>бензофураново</w:t>
      </w:r>
      <w:proofErr w:type="spellEnd"/>
      <w:r w:rsidRPr="00524144">
        <w:rPr>
          <w:rFonts w:cs="Arial"/>
        </w:rPr>
        <w:t xml:space="preserve"> производно. Той е </w:t>
      </w:r>
      <w:proofErr w:type="spellStart"/>
      <w:r w:rsidRPr="00524144">
        <w:rPr>
          <w:rFonts w:cs="Arial"/>
        </w:rPr>
        <w:t>антиаритмично</w:t>
      </w:r>
      <w:proofErr w:type="spellEnd"/>
      <w:r w:rsidRPr="00524144">
        <w:rPr>
          <w:rFonts w:cs="Arial"/>
        </w:rPr>
        <w:t xml:space="preserve"> лекарствено средство от клас III, поради способността си да увеличава продължителността на акционния потенциал, като оттам удължава </w:t>
      </w:r>
      <w:proofErr w:type="spellStart"/>
      <w:r w:rsidRPr="00524144">
        <w:rPr>
          <w:rFonts w:cs="Arial"/>
        </w:rPr>
        <w:t>реполяризацията</w:t>
      </w:r>
      <w:proofErr w:type="spellEnd"/>
      <w:r w:rsidRPr="00524144">
        <w:rPr>
          <w:rFonts w:cs="Arial"/>
        </w:rPr>
        <w:t xml:space="preserve"> и </w:t>
      </w:r>
      <w:proofErr w:type="spellStart"/>
      <w:r w:rsidRPr="00524144">
        <w:rPr>
          <w:rFonts w:cs="Arial"/>
        </w:rPr>
        <w:t>рефрактерния</w:t>
      </w:r>
      <w:proofErr w:type="spellEnd"/>
      <w:r w:rsidRPr="00524144">
        <w:rPr>
          <w:rFonts w:cs="Arial"/>
        </w:rPr>
        <w:t xml:space="preserve"> период. Установени са и клас I </w:t>
      </w:r>
      <w:proofErr w:type="spellStart"/>
      <w:r w:rsidRPr="00524144">
        <w:rPr>
          <w:rFonts w:cs="Arial"/>
        </w:rPr>
        <w:t>антиаритмични</w:t>
      </w:r>
      <w:proofErr w:type="spellEnd"/>
      <w:r w:rsidRPr="00524144">
        <w:rPr>
          <w:rFonts w:cs="Arial"/>
        </w:rPr>
        <w:t xml:space="preserve"> ефекти, ефекти на блокиране на калиевите канали и </w:t>
      </w:r>
      <w:proofErr w:type="spellStart"/>
      <w:r w:rsidRPr="00524144">
        <w:rPr>
          <w:rFonts w:cs="Arial"/>
        </w:rPr>
        <w:t>некомпетитивно</w:t>
      </w:r>
      <w:proofErr w:type="spellEnd"/>
      <w:r w:rsidRPr="00524144">
        <w:rPr>
          <w:rFonts w:cs="Arial"/>
        </w:rPr>
        <w:t xml:space="preserve"> </w:t>
      </w:r>
      <w:proofErr w:type="spellStart"/>
      <w:r w:rsidRPr="00524144">
        <w:rPr>
          <w:rFonts w:cs="Arial"/>
        </w:rPr>
        <w:t>антагонизиране</w:t>
      </w:r>
      <w:proofErr w:type="spellEnd"/>
      <w:r w:rsidRPr="00524144">
        <w:rPr>
          <w:rFonts w:cs="Arial"/>
        </w:rPr>
        <w:t xml:space="preserve"> на нивото на алфа- и бета-</w:t>
      </w:r>
      <w:proofErr w:type="spellStart"/>
      <w:r w:rsidRPr="00524144">
        <w:rPr>
          <w:rFonts w:cs="Arial"/>
        </w:rPr>
        <w:t>адренергичните</w:t>
      </w:r>
      <w:proofErr w:type="spellEnd"/>
      <w:r w:rsidRPr="00524144">
        <w:rPr>
          <w:rFonts w:cs="Arial"/>
        </w:rPr>
        <w:t xml:space="preserve"> рецептори.</w:t>
      </w:r>
    </w:p>
    <w:p w14:paraId="53C65BC0" w14:textId="77777777" w:rsidR="00D92B66" w:rsidRPr="00524144" w:rsidRDefault="00D92B66" w:rsidP="00D92B66">
      <w:pPr>
        <w:pStyle w:val="BodyText"/>
        <w:spacing w:after="600" w:line="240" w:lineRule="auto"/>
        <w:rPr>
          <w:rFonts w:cs="Arial"/>
        </w:rPr>
      </w:pP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 се прилага при исхемична болест на сърцето и/или при влошена </w:t>
      </w:r>
      <w:proofErr w:type="spellStart"/>
      <w:r w:rsidRPr="00524144">
        <w:rPr>
          <w:rFonts w:cs="Arial"/>
        </w:rPr>
        <w:t>левокамерна</w:t>
      </w:r>
      <w:proofErr w:type="spellEnd"/>
      <w:r w:rsidRPr="00524144">
        <w:rPr>
          <w:rFonts w:cs="Arial"/>
        </w:rPr>
        <w:t xml:space="preserve"> функция.</w:t>
      </w:r>
    </w:p>
    <w:p w14:paraId="7BBAC883" w14:textId="77777777" w:rsidR="00D92B66" w:rsidRPr="00524144" w:rsidRDefault="00D92B66" w:rsidP="00D92B66">
      <w:pPr>
        <w:pStyle w:val="BodyText"/>
        <w:spacing w:after="600" w:line="240" w:lineRule="auto"/>
        <w:rPr>
          <w:rFonts w:cs="Arial"/>
        </w:rPr>
      </w:pP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 проявява следните основни фармакологични ефекти:</w:t>
      </w:r>
    </w:p>
    <w:p w14:paraId="47AB3BC8" w14:textId="77777777" w:rsidR="00D92B66" w:rsidRPr="00524144" w:rsidRDefault="00D92B66" w:rsidP="00D92B66">
      <w:pPr>
        <w:pStyle w:val="BodyText"/>
        <w:spacing w:after="600" w:line="240" w:lineRule="auto"/>
        <w:rPr>
          <w:rFonts w:cs="Arial"/>
        </w:rPr>
      </w:pPr>
      <w:proofErr w:type="spellStart"/>
      <w:r w:rsidRPr="00524144">
        <w:rPr>
          <w:rFonts w:cs="Arial"/>
          <w:i/>
          <w:iCs/>
        </w:rPr>
        <w:t>Антиадренергичния</w:t>
      </w:r>
      <w:proofErr w:type="spellEnd"/>
      <w:r w:rsidRPr="00524144">
        <w:rPr>
          <w:rFonts w:cs="Arial"/>
          <w:i/>
          <w:iCs/>
        </w:rPr>
        <w:t xml:space="preserve"> ефект</w:t>
      </w:r>
      <w:r w:rsidRPr="00524144">
        <w:rPr>
          <w:rFonts w:cs="Arial"/>
        </w:rPr>
        <w:t xml:space="preserve"> на </w:t>
      </w: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 </w:t>
      </w:r>
      <w:proofErr w:type="spellStart"/>
      <w:r w:rsidRPr="00524144">
        <w:rPr>
          <w:rFonts w:cs="Arial"/>
        </w:rPr>
        <w:t>хидрохлорид</w:t>
      </w:r>
      <w:proofErr w:type="spellEnd"/>
      <w:r w:rsidRPr="00524144">
        <w:rPr>
          <w:rFonts w:cs="Arial"/>
        </w:rPr>
        <w:t xml:space="preserve"> се изразява в блокиране на калиевите и в по-малка степен на натриевите и калциевите канали. Той е </w:t>
      </w:r>
      <w:proofErr w:type="spellStart"/>
      <w:r w:rsidRPr="00524144">
        <w:rPr>
          <w:rFonts w:cs="Arial"/>
        </w:rPr>
        <w:t>некомпетитивен</w:t>
      </w:r>
      <w:proofErr w:type="spellEnd"/>
      <w:r w:rsidRPr="00524144">
        <w:rPr>
          <w:rFonts w:cs="Arial"/>
        </w:rPr>
        <w:t xml:space="preserve"> алфа и бета </w:t>
      </w:r>
      <w:proofErr w:type="spellStart"/>
      <w:r w:rsidRPr="00524144">
        <w:rPr>
          <w:rFonts w:cs="Arial"/>
        </w:rPr>
        <w:t>адренергичен</w:t>
      </w:r>
      <w:proofErr w:type="spellEnd"/>
      <w:r w:rsidRPr="00524144">
        <w:rPr>
          <w:rFonts w:cs="Arial"/>
        </w:rPr>
        <w:t xml:space="preserve"> антагонист.</w:t>
      </w:r>
    </w:p>
    <w:p w14:paraId="0F213A9B" w14:textId="77777777" w:rsidR="00D92B66" w:rsidRPr="00524144" w:rsidRDefault="00D92B66" w:rsidP="00D92B66">
      <w:pPr>
        <w:pStyle w:val="BodyText"/>
        <w:spacing w:after="80" w:line="240" w:lineRule="auto"/>
        <w:rPr>
          <w:rFonts w:cs="Arial"/>
        </w:rPr>
      </w:pPr>
      <w:proofErr w:type="spellStart"/>
      <w:r w:rsidRPr="00524144">
        <w:rPr>
          <w:rFonts w:cs="Arial"/>
          <w:i/>
          <w:iCs/>
        </w:rPr>
        <w:t>Антиаршпмичния</w:t>
      </w:r>
      <w:proofErr w:type="spellEnd"/>
      <w:r w:rsidRPr="00524144">
        <w:rPr>
          <w:rFonts w:cs="Arial"/>
          <w:i/>
          <w:iCs/>
        </w:rPr>
        <w:t xml:space="preserve"> ефект</w:t>
      </w:r>
      <w:r w:rsidRPr="00524144">
        <w:rPr>
          <w:rFonts w:cs="Arial"/>
        </w:rPr>
        <w:t xml:space="preserve"> на </w:t>
      </w: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 </w:t>
      </w:r>
      <w:proofErr w:type="spellStart"/>
      <w:r w:rsidRPr="00524144">
        <w:rPr>
          <w:rFonts w:cs="Arial"/>
        </w:rPr>
        <w:t>хидрохлорид</w:t>
      </w:r>
      <w:proofErr w:type="spellEnd"/>
      <w:r w:rsidRPr="00524144">
        <w:rPr>
          <w:rFonts w:cs="Arial"/>
        </w:rPr>
        <w:t xml:space="preserve"> се характеризира с:</w:t>
      </w:r>
    </w:p>
    <w:p w14:paraId="08D202B6" w14:textId="77777777" w:rsidR="00D92B66" w:rsidRPr="00524144" w:rsidRDefault="00D92B66" w:rsidP="00D92B66">
      <w:pPr>
        <w:pStyle w:val="BodyText"/>
        <w:numPr>
          <w:ilvl w:val="0"/>
          <w:numId w:val="16"/>
        </w:numPr>
        <w:tabs>
          <w:tab w:val="left" w:pos="320"/>
          <w:tab w:val="left" w:pos="320"/>
        </w:tabs>
        <w:spacing w:before="0" w:after="80" w:line="240" w:lineRule="auto"/>
        <w:rPr>
          <w:rFonts w:cs="Arial"/>
        </w:rPr>
      </w:pPr>
      <w:r w:rsidRPr="00524144">
        <w:rPr>
          <w:rFonts w:cs="Arial"/>
        </w:rPr>
        <w:t xml:space="preserve">удължаване на фаза 3 на акционния потенциал на </w:t>
      </w:r>
      <w:proofErr w:type="spellStart"/>
      <w:r w:rsidRPr="00524144">
        <w:rPr>
          <w:rFonts w:cs="Arial"/>
        </w:rPr>
        <w:t>миоцитите</w:t>
      </w:r>
      <w:proofErr w:type="spellEnd"/>
      <w:r w:rsidRPr="00524144">
        <w:rPr>
          <w:rFonts w:cs="Arial"/>
        </w:rPr>
        <w:t>, дължащо се на намаляване на калиевия ток;</w:t>
      </w:r>
    </w:p>
    <w:p w14:paraId="7BBEAEA5" w14:textId="77777777" w:rsidR="00D92B66" w:rsidRPr="00524144" w:rsidRDefault="00D92B66" w:rsidP="00D92B66">
      <w:pPr>
        <w:pStyle w:val="BodyText"/>
        <w:numPr>
          <w:ilvl w:val="0"/>
          <w:numId w:val="16"/>
        </w:numPr>
        <w:tabs>
          <w:tab w:val="left" w:pos="320"/>
          <w:tab w:val="left" w:pos="320"/>
        </w:tabs>
        <w:spacing w:before="0" w:after="80" w:line="240" w:lineRule="auto"/>
        <w:rPr>
          <w:rFonts w:cs="Arial"/>
        </w:rPr>
      </w:pPr>
      <w:r w:rsidRPr="00524144">
        <w:rPr>
          <w:rFonts w:cs="Arial"/>
        </w:rPr>
        <w:lastRenderedPageBreak/>
        <w:t xml:space="preserve">потискане на синусовия, </w:t>
      </w:r>
      <w:proofErr w:type="spellStart"/>
      <w:r w:rsidRPr="00524144">
        <w:rPr>
          <w:rFonts w:cs="Arial"/>
        </w:rPr>
        <w:t>нодалния</w:t>
      </w:r>
      <w:proofErr w:type="spellEnd"/>
      <w:r w:rsidRPr="00524144">
        <w:rPr>
          <w:rFonts w:cs="Arial"/>
        </w:rPr>
        <w:t xml:space="preserve"> и камерния автоматизъм (</w:t>
      </w:r>
      <w:proofErr w:type="spellStart"/>
      <w:r w:rsidRPr="00524144">
        <w:rPr>
          <w:rFonts w:cs="Arial"/>
        </w:rPr>
        <w:t>брадикарден</w:t>
      </w:r>
      <w:proofErr w:type="spellEnd"/>
      <w:r w:rsidRPr="00524144">
        <w:rPr>
          <w:rFonts w:cs="Arial"/>
        </w:rPr>
        <w:t xml:space="preserve"> ефект);</w:t>
      </w:r>
    </w:p>
    <w:p w14:paraId="7B895868" w14:textId="77777777" w:rsidR="00326565" w:rsidRDefault="00D92B66" w:rsidP="005F245B">
      <w:pPr>
        <w:pStyle w:val="BodyText"/>
        <w:numPr>
          <w:ilvl w:val="0"/>
          <w:numId w:val="17"/>
        </w:numPr>
        <w:tabs>
          <w:tab w:val="left" w:pos="320"/>
        </w:tabs>
        <w:spacing w:before="0" w:after="0" w:line="240" w:lineRule="auto"/>
        <w:rPr>
          <w:rFonts w:cs="Arial"/>
        </w:rPr>
      </w:pPr>
      <w:r w:rsidRPr="00326565">
        <w:rPr>
          <w:rFonts w:cs="Arial"/>
        </w:rPr>
        <w:t xml:space="preserve">забавяне на </w:t>
      </w:r>
      <w:proofErr w:type="spellStart"/>
      <w:r w:rsidRPr="00326565">
        <w:rPr>
          <w:rFonts w:cs="Arial"/>
        </w:rPr>
        <w:t>синоатриалното</w:t>
      </w:r>
      <w:proofErr w:type="spellEnd"/>
      <w:r w:rsidRPr="00326565">
        <w:rPr>
          <w:rFonts w:cs="Arial"/>
        </w:rPr>
        <w:t xml:space="preserve">, </w:t>
      </w:r>
      <w:proofErr w:type="spellStart"/>
      <w:r w:rsidRPr="00326565">
        <w:rPr>
          <w:rFonts w:cs="Arial"/>
        </w:rPr>
        <w:t>атриалното</w:t>
      </w:r>
      <w:proofErr w:type="spellEnd"/>
      <w:r w:rsidRPr="00326565">
        <w:rPr>
          <w:rFonts w:cs="Arial"/>
        </w:rPr>
        <w:t xml:space="preserve"> и </w:t>
      </w:r>
      <w:proofErr w:type="spellStart"/>
      <w:r w:rsidRPr="00326565">
        <w:rPr>
          <w:rFonts w:cs="Arial"/>
        </w:rPr>
        <w:t>атриовентрикуларното</w:t>
      </w:r>
      <w:proofErr w:type="spellEnd"/>
      <w:r w:rsidRPr="00326565">
        <w:rPr>
          <w:rFonts w:cs="Arial"/>
        </w:rPr>
        <w:t xml:space="preserve"> провеждане, което е по-отчетливо при ускорен сърдечен ритъм;</w:t>
      </w:r>
    </w:p>
    <w:p w14:paraId="09D0D031" w14:textId="2841B354" w:rsidR="00D92B66" w:rsidRPr="00326565" w:rsidRDefault="00D92B66" w:rsidP="005F245B">
      <w:pPr>
        <w:pStyle w:val="BodyText"/>
        <w:numPr>
          <w:ilvl w:val="0"/>
          <w:numId w:val="17"/>
        </w:numPr>
        <w:tabs>
          <w:tab w:val="left" w:pos="320"/>
        </w:tabs>
        <w:spacing w:before="0" w:after="0" w:line="240" w:lineRule="auto"/>
        <w:rPr>
          <w:rFonts w:cs="Arial"/>
        </w:rPr>
      </w:pPr>
      <w:r w:rsidRPr="00326565">
        <w:rPr>
          <w:rFonts w:cs="Arial"/>
        </w:rPr>
        <w:t xml:space="preserve">удължаване на ефективния </w:t>
      </w:r>
      <w:proofErr w:type="spellStart"/>
      <w:r w:rsidRPr="00326565">
        <w:rPr>
          <w:rFonts w:cs="Arial"/>
        </w:rPr>
        <w:t>рефрактерен</w:t>
      </w:r>
      <w:proofErr w:type="spellEnd"/>
      <w:r w:rsidRPr="00326565">
        <w:rPr>
          <w:rFonts w:cs="Arial"/>
        </w:rPr>
        <w:t xml:space="preserve"> период и потискане на </w:t>
      </w:r>
      <w:proofErr w:type="spellStart"/>
      <w:r w:rsidRPr="00326565">
        <w:rPr>
          <w:rFonts w:cs="Arial"/>
        </w:rPr>
        <w:t>миокардната</w:t>
      </w:r>
      <w:proofErr w:type="spellEnd"/>
      <w:r w:rsidRPr="00326565">
        <w:rPr>
          <w:rFonts w:cs="Arial"/>
        </w:rPr>
        <w:t xml:space="preserve"> възбудимост на </w:t>
      </w:r>
      <w:proofErr w:type="spellStart"/>
      <w:r w:rsidRPr="00326565">
        <w:rPr>
          <w:rFonts w:cs="Arial"/>
        </w:rPr>
        <w:t>предсърдно</w:t>
      </w:r>
      <w:proofErr w:type="spellEnd"/>
      <w:r w:rsidRPr="00326565">
        <w:rPr>
          <w:rFonts w:cs="Arial"/>
        </w:rPr>
        <w:t xml:space="preserve">, </w:t>
      </w:r>
      <w:proofErr w:type="spellStart"/>
      <w:r w:rsidRPr="00326565">
        <w:rPr>
          <w:rFonts w:cs="Arial"/>
        </w:rPr>
        <w:t>нодално</w:t>
      </w:r>
      <w:proofErr w:type="spellEnd"/>
      <w:r w:rsidRPr="00326565">
        <w:rPr>
          <w:rFonts w:cs="Arial"/>
        </w:rPr>
        <w:t xml:space="preserve"> и камерно ниво.</w:t>
      </w:r>
    </w:p>
    <w:p w14:paraId="2ACF8F71" w14:textId="77777777" w:rsidR="00D92B66" w:rsidRPr="00524144" w:rsidRDefault="00D92B66" w:rsidP="00D92B66">
      <w:pPr>
        <w:pStyle w:val="BodyText"/>
        <w:numPr>
          <w:ilvl w:val="0"/>
          <w:numId w:val="17"/>
        </w:numPr>
        <w:tabs>
          <w:tab w:val="left" w:pos="320"/>
        </w:tabs>
        <w:spacing w:before="0" w:after="0" w:line="240" w:lineRule="auto"/>
        <w:rPr>
          <w:rFonts w:cs="Arial"/>
        </w:rPr>
      </w:pPr>
      <w:r w:rsidRPr="00524144">
        <w:rPr>
          <w:rFonts w:cs="Arial"/>
        </w:rPr>
        <w:t xml:space="preserve">забавяне на </w:t>
      </w:r>
      <w:proofErr w:type="spellStart"/>
      <w:r w:rsidRPr="00524144">
        <w:rPr>
          <w:rFonts w:cs="Arial"/>
        </w:rPr>
        <w:t>антероградното</w:t>
      </w:r>
      <w:proofErr w:type="spellEnd"/>
      <w:r w:rsidRPr="00524144">
        <w:rPr>
          <w:rFonts w:cs="Arial"/>
        </w:rPr>
        <w:t xml:space="preserve"> и ретроградното провеждане през добавъчните </w:t>
      </w:r>
      <w:r w:rsidRPr="00524144">
        <w:rPr>
          <w:rFonts w:cs="Arial"/>
          <w:lang w:val="en-US" w:bidi="en-US"/>
        </w:rPr>
        <w:t xml:space="preserve">AV </w:t>
      </w:r>
      <w:r w:rsidRPr="00524144">
        <w:rPr>
          <w:rFonts w:cs="Arial"/>
        </w:rPr>
        <w:t xml:space="preserve">пътища. </w:t>
      </w:r>
      <w:proofErr w:type="spellStart"/>
      <w:r w:rsidRPr="00524144">
        <w:rPr>
          <w:rFonts w:cs="Arial"/>
        </w:rPr>
        <w:t>Електрофизиологичните</w:t>
      </w:r>
      <w:proofErr w:type="spellEnd"/>
      <w:r w:rsidRPr="00524144">
        <w:rPr>
          <w:rFonts w:cs="Arial"/>
        </w:rPr>
        <w:t xml:space="preserve"> ефекти на </w:t>
      </w: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 водят до намаляване на синусовата честота с 15 до 20%, удължаване на </w:t>
      </w:r>
      <w:r w:rsidRPr="00524144">
        <w:rPr>
          <w:rFonts w:cs="Arial"/>
          <w:lang w:val="en-US" w:bidi="en-US"/>
        </w:rPr>
        <w:t xml:space="preserve">PR </w:t>
      </w:r>
      <w:r w:rsidRPr="00524144">
        <w:rPr>
          <w:rFonts w:cs="Arial"/>
        </w:rPr>
        <w:t xml:space="preserve">и </w:t>
      </w:r>
      <w:r w:rsidRPr="00524144">
        <w:rPr>
          <w:rFonts w:cs="Arial"/>
          <w:lang w:val="en-US" w:bidi="en-US"/>
        </w:rPr>
        <w:t xml:space="preserve">QT </w:t>
      </w:r>
      <w:r w:rsidRPr="00524144">
        <w:rPr>
          <w:rFonts w:cs="Arial"/>
        </w:rPr>
        <w:t xml:space="preserve">интервала с около 10%, поява на </w:t>
      </w:r>
      <w:r w:rsidRPr="00524144">
        <w:rPr>
          <w:rFonts w:cs="Arial"/>
          <w:lang w:val="en-US" w:bidi="en-US"/>
        </w:rPr>
        <w:t xml:space="preserve">U </w:t>
      </w:r>
      <w:r w:rsidRPr="00524144">
        <w:rPr>
          <w:rFonts w:cs="Arial"/>
        </w:rPr>
        <w:t>вълни и промени в контура на Т вълната.</w:t>
      </w:r>
    </w:p>
    <w:p w14:paraId="77BE98E5" w14:textId="77777777" w:rsidR="00D92B66" w:rsidRPr="00524144" w:rsidRDefault="00D92B66" w:rsidP="00D92B66">
      <w:pPr>
        <w:pStyle w:val="BodyText"/>
        <w:spacing w:after="520" w:line="240" w:lineRule="auto"/>
        <w:rPr>
          <w:rFonts w:cs="Arial"/>
        </w:rPr>
      </w:pPr>
      <w:proofErr w:type="spellStart"/>
      <w:r w:rsidRPr="00524144">
        <w:rPr>
          <w:rFonts w:cs="Arial"/>
          <w:i/>
          <w:iCs/>
        </w:rPr>
        <w:t>Хемодинамични</w:t>
      </w:r>
      <w:proofErr w:type="spellEnd"/>
      <w:r w:rsidRPr="00524144">
        <w:rPr>
          <w:rFonts w:cs="Arial"/>
          <w:i/>
          <w:iCs/>
        </w:rPr>
        <w:t xml:space="preserve"> ефекти:</w:t>
      </w:r>
      <w:r w:rsidRPr="00524144">
        <w:rPr>
          <w:rFonts w:cs="Arial"/>
        </w:rPr>
        <w:t xml:space="preserve"> </w:t>
      </w: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 има релаксиращ ефект върху гладко мускулните съдове, намалява в умерена степен периферната съдова резистентност (</w:t>
      </w:r>
      <w:proofErr w:type="spellStart"/>
      <w:r w:rsidRPr="00524144">
        <w:rPr>
          <w:rFonts w:cs="Arial"/>
        </w:rPr>
        <w:t>следнатоварването</w:t>
      </w:r>
      <w:proofErr w:type="spellEnd"/>
      <w:r w:rsidRPr="00524144">
        <w:rPr>
          <w:rFonts w:cs="Arial"/>
        </w:rPr>
        <w:t xml:space="preserve">), слабо понижава сърдечния индекс. Това заедно с намаляване на сърдечната честота води до редукция на кислородните потребности. </w:t>
      </w: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 не оказва съществено въздействие върху </w:t>
      </w:r>
      <w:proofErr w:type="spellStart"/>
      <w:r w:rsidRPr="00524144">
        <w:rPr>
          <w:rFonts w:cs="Arial"/>
        </w:rPr>
        <w:t>левокамерната</w:t>
      </w:r>
      <w:proofErr w:type="spellEnd"/>
      <w:r w:rsidRPr="00524144">
        <w:rPr>
          <w:rFonts w:cs="Arial"/>
        </w:rPr>
        <w:t xml:space="preserve"> фракция на изтласкване, дори при пациенти с понижена фракция. След остро венозно приложение, </w:t>
      </w: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 може да има слаб негативен </w:t>
      </w:r>
      <w:proofErr w:type="spellStart"/>
      <w:r w:rsidRPr="00524144">
        <w:rPr>
          <w:rFonts w:cs="Arial"/>
        </w:rPr>
        <w:t>инотропен</w:t>
      </w:r>
      <w:proofErr w:type="spellEnd"/>
      <w:r w:rsidRPr="00524144">
        <w:rPr>
          <w:rFonts w:cs="Arial"/>
        </w:rPr>
        <w:t xml:space="preserve"> ефект.</w:t>
      </w:r>
    </w:p>
    <w:p w14:paraId="65FC87E5" w14:textId="77777777" w:rsidR="00D92B66" w:rsidRPr="00524144" w:rsidRDefault="00D92B66" w:rsidP="00D92B66">
      <w:pPr>
        <w:pStyle w:val="BodyText"/>
        <w:spacing w:line="240" w:lineRule="auto"/>
        <w:rPr>
          <w:rFonts w:cs="Arial"/>
        </w:rPr>
      </w:pPr>
      <w:r w:rsidRPr="00524144">
        <w:rPr>
          <w:rFonts w:cs="Arial"/>
        </w:rPr>
        <w:t xml:space="preserve">Структурно </w:t>
      </w: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 </w:t>
      </w:r>
      <w:proofErr w:type="spellStart"/>
      <w:r w:rsidRPr="00524144">
        <w:rPr>
          <w:rFonts w:cs="Arial"/>
        </w:rPr>
        <w:t>хидрохлорид</w:t>
      </w:r>
      <w:proofErr w:type="spellEnd"/>
      <w:r w:rsidRPr="00524144">
        <w:rPr>
          <w:rFonts w:cs="Arial"/>
        </w:rPr>
        <w:t xml:space="preserve"> наподобява </w:t>
      </w:r>
      <w:proofErr w:type="spellStart"/>
      <w:r w:rsidRPr="00524144">
        <w:rPr>
          <w:rFonts w:cs="Arial"/>
        </w:rPr>
        <w:t>тироидните</w:t>
      </w:r>
      <w:proofErr w:type="spellEnd"/>
      <w:r w:rsidRPr="00524144">
        <w:rPr>
          <w:rFonts w:cs="Arial"/>
        </w:rPr>
        <w:t xml:space="preserve"> хормони и неговото йодно съдържание представлява около 37 % от молекулно му тегло.</w:t>
      </w:r>
    </w:p>
    <w:p w14:paraId="23F63C07" w14:textId="77777777" w:rsidR="00D92B66" w:rsidRPr="00524144" w:rsidRDefault="00D92B66" w:rsidP="00D92B66">
      <w:pPr>
        <w:pStyle w:val="BodyText"/>
        <w:spacing w:after="520" w:line="240" w:lineRule="auto"/>
        <w:rPr>
          <w:rFonts w:cs="Arial"/>
        </w:rPr>
      </w:pPr>
      <w:r w:rsidRPr="00524144">
        <w:rPr>
          <w:rFonts w:cs="Arial"/>
        </w:rPr>
        <w:t xml:space="preserve">Поради това </w:t>
      </w: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 повлиява метаболизма на </w:t>
      </w:r>
      <w:proofErr w:type="spellStart"/>
      <w:r w:rsidRPr="00524144">
        <w:rPr>
          <w:rFonts w:cs="Arial"/>
        </w:rPr>
        <w:t>тиреоидните</w:t>
      </w:r>
      <w:proofErr w:type="spellEnd"/>
      <w:r w:rsidRPr="00524144">
        <w:rPr>
          <w:rFonts w:cs="Arial"/>
        </w:rPr>
        <w:t xml:space="preserve"> хормони. Той </w:t>
      </w:r>
      <w:proofErr w:type="spellStart"/>
      <w:r w:rsidRPr="00524144">
        <w:rPr>
          <w:rFonts w:cs="Arial"/>
        </w:rPr>
        <w:t>инхибира</w:t>
      </w:r>
      <w:proofErr w:type="spellEnd"/>
      <w:r w:rsidRPr="00524144">
        <w:rPr>
          <w:rFonts w:cs="Arial"/>
        </w:rPr>
        <w:t xml:space="preserve"> периферното превръщане на </w:t>
      </w:r>
      <w:proofErr w:type="spellStart"/>
      <w:r w:rsidRPr="00524144">
        <w:rPr>
          <w:rFonts w:cs="Arial"/>
        </w:rPr>
        <w:t>тироксина</w:t>
      </w:r>
      <w:proofErr w:type="spellEnd"/>
      <w:r w:rsidRPr="00524144">
        <w:rPr>
          <w:rFonts w:cs="Arial"/>
        </w:rPr>
        <w:t xml:space="preserve"> (Т4) до </w:t>
      </w:r>
      <w:proofErr w:type="spellStart"/>
      <w:r w:rsidRPr="00524144">
        <w:rPr>
          <w:rFonts w:cs="Arial"/>
        </w:rPr>
        <w:t>трийодтиронин</w:t>
      </w:r>
      <w:proofErr w:type="spellEnd"/>
      <w:r w:rsidRPr="00524144">
        <w:rPr>
          <w:rFonts w:cs="Arial"/>
        </w:rPr>
        <w:t xml:space="preserve"> (ТЗ). В резултат на това се установява повишено серумно ниво на </w:t>
      </w:r>
      <w:proofErr w:type="spellStart"/>
      <w:r w:rsidRPr="00524144">
        <w:rPr>
          <w:rFonts w:cs="Arial"/>
        </w:rPr>
        <w:t>тиреостимулиращия</w:t>
      </w:r>
      <w:proofErr w:type="spellEnd"/>
      <w:r w:rsidRPr="00524144">
        <w:rPr>
          <w:rFonts w:cs="Arial"/>
        </w:rPr>
        <w:t xml:space="preserve"> хормон </w:t>
      </w:r>
      <w:r w:rsidRPr="00524144">
        <w:rPr>
          <w:rFonts w:cs="Arial"/>
          <w:lang w:val="en-US" w:bidi="en-US"/>
        </w:rPr>
        <w:t xml:space="preserve">(TSH) </w:t>
      </w:r>
      <w:r w:rsidRPr="00524144">
        <w:rPr>
          <w:rFonts w:cs="Arial"/>
        </w:rPr>
        <w:t xml:space="preserve">и </w:t>
      </w:r>
      <w:proofErr w:type="spellStart"/>
      <w:r w:rsidRPr="00524144">
        <w:rPr>
          <w:rFonts w:cs="Arial"/>
        </w:rPr>
        <w:t>тироксина</w:t>
      </w:r>
      <w:proofErr w:type="spellEnd"/>
      <w:r w:rsidRPr="00524144">
        <w:rPr>
          <w:rFonts w:cs="Arial"/>
        </w:rPr>
        <w:t xml:space="preserve"> (Т4) и умерено понижаване на серумния ТЗ.</w:t>
      </w:r>
    </w:p>
    <w:p w14:paraId="3869983C" w14:textId="77777777" w:rsidR="00D92B66" w:rsidRPr="00524144" w:rsidRDefault="00D92B66" w:rsidP="00D92B66">
      <w:pPr>
        <w:pStyle w:val="BodyText"/>
        <w:spacing w:line="240" w:lineRule="auto"/>
        <w:rPr>
          <w:rFonts w:cs="Arial"/>
        </w:rPr>
      </w:pPr>
      <w:r w:rsidRPr="00524144">
        <w:rPr>
          <w:rFonts w:cs="Arial"/>
          <w:i/>
          <w:iCs/>
        </w:rPr>
        <w:t>Педиатрична популация</w:t>
      </w:r>
    </w:p>
    <w:p w14:paraId="4601F868" w14:textId="77777777" w:rsidR="00D92B66" w:rsidRPr="00524144" w:rsidRDefault="00D92B66" w:rsidP="00D92B66">
      <w:pPr>
        <w:pStyle w:val="BodyText"/>
        <w:spacing w:line="240" w:lineRule="auto"/>
        <w:rPr>
          <w:rFonts w:cs="Arial"/>
        </w:rPr>
      </w:pPr>
      <w:r w:rsidRPr="00524144">
        <w:rPr>
          <w:rFonts w:cs="Arial"/>
        </w:rPr>
        <w:t>Не са провеждани контролирани проучвания при деца.</w:t>
      </w:r>
    </w:p>
    <w:p w14:paraId="54A399FA" w14:textId="77777777" w:rsidR="00D92B66" w:rsidRPr="00524144" w:rsidRDefault="00D92B66" w:rsidP="00D92B66">
      <w:pPr>
        <w:pStyle w:val="BodyText"/>
        <w:spacing w:line="240" w:lineRule="auto"/>
        <w:rPr>
          <w:rFonts w:cs="Arial"/>
        </w:rPr>
      </w:pPr>
      <w:r w:rsidRPr="00524144">
        <w:rPr>
          <w:rFonts w:cs="Arial"/>
        </w:rPr>
        <w:t xml:space="preserve">При публикуваните изследвания безопасността от прилагането на </w:t>
      </w: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 е оценена върху 1118 деца с различни аритмии и са използвани следните дози: Перорални</w:t>
      </w:r>
    </w:p>
    <w:p w14:paraId="2356F0C0" w14:textId="77777777" w:rsidR="00D92B66" w:rsidRPr="00524144" w:rsidRDefault="00D92B66" w:rsidP="00D92B66">
      <w:pPr>
        <w:pStyle w:val="BodyText"/>
        <w:spacing w:line="240" w:lineRule="auto"/>
        <w:ind w:firstLine="1260"/>
        <w:rPr>
          <w:rFonts w:cs="Arial"/>
        </w:rPr>
      </w:pPr>
      <w:r w:rsidRPr="00524144">
        <w:rPr>
          <w:rFonts w:cs="Arial"/>
        </w:rPr>
        <w:t xml:space="preserve">Натоварваща доза: 10 до 20 </w:t>
      </w:r>
      <w:r w:rsidRPr="00524144">
        <w:rPr>
          <w:rFonts w:cs="Arial"/>
          <w:lang w:val="en-US" w:bidi="en-US"/>
        </w:rPr>
        <w:t xml:space="preserve">mg/kg </w:t>
      </w:r>
      <w:r w:rsidRPr="00524144">
        <w:rPr>
          <w:rFonts w:cs="Arial"/>
        </w:rPr>
        <w:t xml:space="preserve">дневно в продължение на 7 до 10 дни (или 500 </w:t>
      </w:r>
      <w:r w:rsidRPr="00524144">
        <w:rPr>
          <w:rFonts w:cs="Arial"/>
          <w:lang w:val="en-US" w:bidi="en-US"/>
        </w:rPr>
        <w:t>mg/m</w:t>
      </w:r>
      <w:r w:rsidRPr="00524144">
        <w:rPr>
          <w:rFonts w:cs="Arial"/>
          <w:vertAlign w:val="superscript"/>
          <w:lang w:val="en-US" w:bidi="en-US"/>
        </w:rPr>
        <w:t xml:space="preserve">2 </w:t>
      </w:r>
      <w:r w:rsidRPr="00524144">
        <w:rPr>
          <w:rFonts w:cs="Arial"/>
        </w:rPr>
        <w:t>дневно, ако се изчислява на квадратен метър);</w:t>
      </w:r>
    </w:p>
    <w:p w14:paraId="595EC2ED" w14:textId="77777777" w:rsidR="00D92B66" w:rsidRPr="00524144" w:rsidRDefault="00D92B66" w:rsidP="00D92B66">
      <w:pPr>
        <w:pStyle w:val="BodyText"/>
        <w:spacing w:after="520" w:line="240" w:lineRule="auto"/>
        <w:ind w:firstLine="1260"/>
        <w:rPr>
          <w:rFonts w:cs="Arial"/>
        </w:rPr>
      </w:pPr>
      <w:r w:rsidRPr="00524144">
        <w:rPr>
          <w:rFonts w:cs="Arial"/>
        </w:rPr>
        <w:t xml:space="preserve">Поддържаща доза: трябва да се използва минималната ефективна доза, съгласно индивидуалния отговор, която може да варира между 5 до 10 </w:t>
      </w:r>
      <w:r w:rsidRPr="00524144">
        <w:rPr>
          <w:rFonts w:cs="Arial"/>
          <w:lang w:val="en-US" w:bidi="en-US"/>
        </w:rPr>
        <w:t xml:space="preserve">mg/kg </w:t>
      </w:r>
      <w:r w:rsidRPr="00524144">
        <w:rPr>
          <w:rFonts w:cs="Arial"/>
        </w:rPr>
        <w:t xml:space="preserve">дневно (или 250 </w:t>
      </w:r>
      <w:r w:rsidRPr="00524144">
        <w:rPr>
          <w:rFonts w:cs="Arial"/>
          <w:lang w:val="en-US" w:bidi="en-US"/>
        </w:rPr>
        <w:t>mg/m</w:t>
      </w:r>
      <w:r w:rsidRPr="00524144">
        <w:rPr>
          <w:rFonts w:cs="Arial"/>
          <w:vertAlign w:val="superscript"/>
          <w:lang w:val="en-US" w:bidi="en-US"/>
        </w:rPr>
        <w:t xml:space="preserve">2 </w:t>
      </w:r>
      <w:r w:rsidRPr="00524144">
        <w:rPr>
          <w:rFonts w:cs="Arial"/>
        </w:rPr>
        <w:t>дневно, ако се изчислява на квадратен метър).</w:t>
      </w:r>
    </w:p>
    <w:p w14:paraId="078292C1" w14:textId="77777777" w:rsidR="00D92B66" w:rsidRPr="00D92B66" w:rsidRDefault="00D92B66" w:rsidP="00D92B66"/>
    <w:p w14:paraId="788B4E5E" w14:textId="41190CD1" w:rsidR="002C50EE" w:rsidRDefault="002C50EE" w:rsidP="002C50EE">
      <w:pPr>
        <w:pStyle w:val="Heading2"/>
      </w:pPr>
      <w:r>
        <w:lastRenderedPageBreak/>
        <w:t xml:space="preserve">5.2. </w:t>
      </w:r>
      <w:proofErr w:type="spellStart"/>
      <w:r>
        <w:t>Фармакокинетични</w:t>
      </w:r>
      <w:proofErr w:type="spellEnd"/>
      <w:r>
        <w:t xml:space="preserve"> свойства</w:t>
      </w:r>
    </w:p>
    <w:p w14:paraId="00BC1213" w14:textId="77777777" w:rsidR="00D92B66" w:rsidRPr="00326565" w:rsidRDefault="00D92B66" w:rsidP="00326565">
      <w:pPr>
        <w:pStyle w:val="Heading3"/>
        <w:rPr>
          <w:u w:val="single"/>
        </w:rPr>
      </w:pPr>
      <w:r w:rsidRPr="00326565">
        <w:rPr>
          <w:u w:val="single"/>
        </w:rPr>
        <w:t>Абсорбция</w:t>
      </w:r>
    </w:p>
    <w:p w14:paraId="4A0E1ED8" w14:textId="77777777" w:rsidR="00D92B66" w:rsidRPr="00524144" w:rsidRDefault="00D92B66" w:rsidP="00D92B66">
      <w:pPr>
        <w:pStyle w:val="BodyText"/>
        <w:spacing w:line="240" w:lineRule="auto"/>
        <w:rPr>
          <w:rFonts w:cs="Arial"/>
        </w:rPr>
      </w:pPr>
      <w:r w:rsidRPr="00524144">
        <w:rPr>
          <w:rFonts w:cs="Arial"/>
        </w:rPr>
        <w:t xml:space="preserve">Наблюдават се големи индивидуални вариации в </w:t>
      </w:r>
      <w:proofErr w:type="spellStart"/>
      <w:r w:rsidRPr="00524144">
        <w:rPr>
          <w:rFonts w:cs="Arial"/>
        </w:rPr>
        <w:t>бионаличността</w:t>
      </w:r>
      <w:proofErr w:type="spellEnd"/>
      <w:r w:rsidRPr="00524144">
        <w:rPr>
          <w:rFonts w:cs="Arial"/>
        </w:rPr>
        <w:t xml:space="preserve">, плазмените концентрации и елиминационния </w:t>
      </w:r>
      <w:proofErr w:type="spellStart"/>
      <w:r w:rsidRPr="00524144">
        <w:rPr>
          <w:rFonts w:cs="Arial"/>
        </w:rPr>
        <w:t>полуживот</w:t>
      </w:r>
      <w:proofErr w:type="spellEnd"/>
      <w:r w:rsidRPr="00524144">
        <w:rPr>
          <w:rFonts w:cs="Arial"/>
        </w:rPr>
        <w:t xml:space="preserve"> на </w:t>
      </w: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>. Храната повишава степента и размера на абсорбцията му.</w:t>
      </w:r>
    </w:p>
    <w:p w14:paraId="1AC22A4D" w14:textId="77777777" w:rsidR="00D92B66" w:rsidRPr="00524144" w:rsidRDefault="00D92B66" w:rsidP="00D92B66">
      <w:pPr>
        <w:pStyle w:val="BodyText"/>
        <w:spacing w:line="240" w:lineRule="auto"/>
        <w:rPr>
          <w:rFonts w:cs="Arial"/>
        </w:rPr>
      </w:pPr>
      <w:r w:rsidRPr="00524144">
        <w:rPr>
          <w:rFonts w:cs="Arial"/>
        </w:rPr>
        <w:t xml:space="preserve">След перорален прием </w:t>
      </w:r>
      <w:proofErr w:type="spellStart"/>
      <w:r w:rsidRPr="00524144">
        <w:rPr>
          <w:rFonts w:cs="Arial"/>
        </w:rPr>
        <w:t>бионаличността</w:t>
      </w:r>
      <w:proofErr w:type="spellEnd"/>
      <w:r w:rsidRPr="00524144">
        <w:rPr>
          <w:rFonts w:cs="Arial"/>
        </w:rPr>
        <w:t xml:space="preserve"> на </w:t>
      </w: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 е средно 50%, като варира между 30 и 80%. Вероятно това отразява непълната и бавна гастроинтестинална абсорбция. Максималната плазмена концентрация се достига от 3 до 7 часа след приемане на единична доза.</w:t>
      </w:r>
    </w:p>
    <w:p w14:paraId="25DD8525" w14:textId="77777777" w:rsidR="00D92B66" w:rsidRPr="00524144" w:rsidRDefault="00D92B66" w:rsidP="00D92B66">
      <w:pPr>
        <w:pStyle w:val="BodyText"/>
        <w:spacing w:after="520" w:line="240" w:lineRule="auto"/>
        <w:rPr>
          <w:rFonts w:cs="Arial"/>
        </w:rPr>
      </w:pPr>
      <w:r w:rsidRPr="00524144">
        <w:rPr>
          <w:rFonts w:cs="Arial"/>
        </w:rPr>
        <w:t xml:space="preserve">Терапевтичен ефект може да се появи след 2-3 дни, но обикновено настъпва след 1 до 3 седмици, дори при натоварващи дози. Времето на </w:t>
      </w:r>
      <w:proofErr w:type="spellStart"/>
      <w:r w:rsidRPr="00524144">
        <w:rPr>
          <w:rFonts w:cs="Arial"/>
        </w:rPr>
        <w:t>полуживот</w:t>
      </w:r>
      <w:proofErr w:type="spellEnd"/>
      <w:r w:rsidRPr="00524144">
        <w:rPr>
          <w:rFonts w:cs="Arial"/>
        </w:rPr>
        <w:t xml:space="preserve"> е с висока индивидуална </w:t>
      </w:r>
      <w:proofErr w:type="spellStart"/>
      <w:r w:rsidRPr="00524144">
        <w:rPr>
          <w:rFonts w:cs="Arial"/>
        </w:rPr>
        <w:t>вариабилност</w:t>
      </w:r>
      <w:proofErr w:type="spellEnd"/>
      <w:r w:rsidRPr="00524144">
        <w:rPr>
          <w:rFonts w:cs="Arial"/>
        </w:rPr>
        <w:t xml:space="preserve"> (от 20 до 100 дни). Продължителното орално лечение не предизвиква стационарни плазмени концентрации поне за един месец, въпреки че </w:t>
      </w:r>
      <w:proofErr w:type="spellStart"/>
      <w:r w:rsidRPr="00524144">
        <w:rPr>
          <w:rFonts w:cs="Arial"/>
        </w:rPr>
        <w:t>антиаритмични</w:t>
      </w:r>
      <w:proofErr w:type="spellEnd"/>
      <w:r w:rsidRPr="00524144">
        <w:rPr>
          <w:rFonts w:cs="Arial"/>
        </w:rPr>
        <w:t xml:space="preserve"> ефекти се наблюдават преди този период. Обикновено диапазонът на терапевтична плазмена концентрация е от 1 до 2,5 </w:t>
      </w:r>
      <w:r w:rsidRPr="00524144">
        <w:rPr>
          <w:rFonts w:cs="Arial"/>
          <w:lang w:val="en-US" w:bidi="en-US"/>
        </w:rPr>
        <w:t xml:space="preserve">mg/1, </w:t>
      </w:r>
      <w:r w:rsidRPr="00524144">
        <w:rPr>
          <w:rFonts w:cs="Arial"/>
        </w:rPr>
        <w:t>но при определяне на дозата трябва да се използва и клиничния отговор.</w:t>
      </w:r>
    </w:p>
    <w:p w14:paraId="3E49A69F" w14:textId="77777777" w:rsidR="00D92B66" w:rsidRPr="00326565" w:rsidRDefault="00D92B66" w:rsidP="00326565">
      <w:pPr>
        <w:pStyle w:val="Heading3"/>
        <w:rPr>
          <w:u w:val="single"/>
        </w:rPr>
      </w:pPr>
      <w:r w:rsidRPr="00326565">
        <w:rPr>
          <w:u w:val="single"/>
        </w:rPr>
        <w:t>Разпределение</w:t>
      </w:r>
    </w:p>
    <w:p w14:paraId="2A89F4DC" w14:textId="77777777" w:rsidR="00D92B66" w:rsidRPr="00524144" w:rsidRDefault="00D92B66" w:rsidP="00D92B66">
      <w:pPr>
        <w:pStyle w:val="BodyText"/>
        <w:spacing w:line="240" w:lineRule="auto"/>
        <w:rPr>
          <w:rFonts w:cs="Arial"/>
        </w:rPr>
      </w:pPr>
      <w:r w:rsidRPr="00524144">
        <w:rPr>
          <w:rFonts w:cs="Arial"/>
        </w:rPr>
        <w:t xml:space="preserve">Степента на плазменото протеиново свързване на </w:t>
      </w: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 </w:t>
      </w:r>
      <w:proofErr w:type="spellStart"/>
      <w:r w:rsidRPr="00524144">
        <w:rPr>
          <w:rFonts w:cs="Arial"/>
        </w:rPr>
        <w:t>хидрохлорид</w:t>
      </w:r>
      <w:proofErr w:type="spellEnd"/>
      <w:r w:rsidRPr="00524144">
        <w:rPr>
          <w:rFonts w:cs="Arial"/>
        </w:rPr>
        <w:t xml:space="preserve"> е висока около 95%.</w:t>
      </w:r>
    </w:p>
    <w:p w14:paraId="09836043" w14:textId="77777777" w:rsidR="00D92B66" w:rsidRPr="00524144" w:rsidRDefault="00D92B66" w:rsidP="00D92B66">
      <w:pPr>
        <w:pStyle w:val="BodyText"/>
        <w:spacing w:after="300" w:line="240" w:lineRule="auto"/>
        <w:rPr>
          <w:rFonts w:cs="Arial"/>
        </w:rPr>
      </w:pPr>
      <w:r w:rsidRPr="00524144">
        <w:rPr>
          <w:rFonts w:cs="Arial"/>
        </w:rPr>
        <w:t xml:space="preserve">След абсорбцията </w:t>
      </w: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 бавно се разпределя от плазмата към тъканите с много висок обем</w:t>
      </w:r>
      <w:r w:rsidRPr="00524144">
        <w:rPr>
          <w:rFonts w:eastAsia="Arial" w:cs="Arial"/>
          <w:smallCaps/>
          <w:sz w:val="40"/>
          <w:szCs w:val="40"/>
        </w:rPr>
        <w:t xml:space="preserve"> </w:t>
      </w:r>
      <w:r w:rsidRPr="00524144">
        <w:rPr>
          <w:rFonts w:cs="Arial"/>
        </w:rPr>
        <w:t xml:space="preserve">на разпределение </w:t>
      </w:r>
      <w:r w:rsidRPr="00524144">
        <w:rPr>
          <w:rFonts w:cs="Arial"/>
          <w:lang w:val="en-US" w:bidi="en-US"/>
        </w:rPr>
        <w:t>(</w:t>
      </w:r>
      <w:proofErr w:type="spellStart"/>
      <w:r w:rsidRPr="00524144">
        <w:rPr>
          <w:rFonts w:cs="Arial"/>
          <w:lang w:val="en-US" w:bidi="en-US"/>
        </w:rPr>
        <w:t>Vd</w:t>
      </w:r>
      <w:proofErr w:type="spellEnd"/>
      <w:r w:rsidRPr="00524144">
        <w:rPr>
          <w:rFonts w:cs="Arial"/>
          <w:lang w:val="en-US" w:bidi="en-US"/>
        </w:rPr>
        <w:t xml:space="preserve">) </w:t>
      </w:r>
      <w:r w:rsidRPr="00524144">
        <w:rPr>
          <w:rFonts w:cs="Arial"/>
        </w:rPr>
        <w:t xml:space="preserve">- приблизително 60 </w:t>
      </w:r>
      <w:r w:rsidRPr="00524144">
        <w:rPr>
          <w:rFonts w:cs="Arial"/>
          <w:lang w:val="en-US" w:bidi="en-US"/>
        </w:rPr>
        <w:t xml:space="preserve">L/kg, </w:t>
      </w:r>
      <w:r w:rsidRPr="00524144">
        <w:rPr>
          <w:rFonts w:cs="Arial"/>
        </w:rPr>
        <w:t xml:space="preserve">което показва екстензивно тъканно разпределение. Поради своята висока </w:t>
      </w:r>
      <w:proofErr w:type="spellStart"/>
      <w:r w:rsidRPr="00524144">
        <w:rPr>
          <w:rFonts w:cs="Arial"/>
        </w:rPr>
        <w:t>липиднаразтворимост</w:t>
      </w:r>
      <w:proofErr w:type="spellEnd"/>
      <w:r w:rsidRPr="00524144">
        <w:rPr>
          <w:rFonts w:cs="Arial"/>
        </w:rPr>
        <w:t>, по-високи концентрация на</w:t>
      </w:r>
      <w:r w:rsidRPr="00524144">
        <w:rPr>
          <w:rFonts w:cs="Arial"/>
          <w:i/>
          <w:iCs/>
        </w:rPr>
        <w:t xml:space="preserve"> </w:t>
      </w: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 се достигат в мастната тъкан, отколкото в другите тъкани. Интересно е, че концентрациите на неговия </w:t>
      </w:r>
      <w:proofErr w:type="spellStart"/>
      <w:r w:rsidRPr="00524144">
        <w:rPr>
          <w:rFonts w:cs="Arial"/>
        </w:rPr>
        <w:t>метаболит</w:t>
      </w:r>
      <w:proofErr w:type="spellEnd"/>
      <w:r w:rsidRPr="00524144">
        <w:rPr>
          <w:rFonts w:cs="Arial"/>
        </w:rPr>
        <w:t xml:space="preserve"> </w:t>
      </w:r>
      <w:proofErr w:type="spellStart"/>
      <w:r w:rsidRPr="00524144">
        <w:rPr>
          <w:rFonts w:cs="Arial"/>
        </w:rPr>
        <w:t>дезетиламиодарон</w:t>
      </w:r>
      <w:proofErr w:type="spellEnd"/>
      <w:r w:rsidRPr="00524144">
        <w:rPr>
          <w:rFonts w:cs="Arial"/>
        </w:rPr>
        <w:t xml:space="preserve"> (ДЕА) са по-високи от </w:t>
      </w: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  <w:strike/>
          <w:sz w:val="54"/>
          <w:szCs w:val="54"/>
          <w:u w:val="single"/>
        </w:rPr>
        <w:t xml:space="preserve"> </w:t>
      </w:r>
      <w:proofErr w:type="spellStart"/>
      <w:r w:rsidRPr="00524144">
        <w:rPr>
          <w:rFonts w:cs="Arial"/>
        </w:rPr>
        <w:t>хидрохлорид</w:t>
      </w:r>
      <w:proofErr w:type="spellEnd"/>
      <w:r w:rsidRPr="00524144">
        <w:rPr>
          <w:rFonts w:cs="Arial"/>
        </w:rPr>
        <w:t xml:space="preserve"> в миокарда и във всички други тъкани, освен в мастната. Във връзка с</w:t>
      </w:r>
      <w:r w:rsidRPr="00524144">
        <w:rPr>
          <w:rFonts w:cs="Arial"/>
          <w:noProof/>
        </w:rPr>
        <mc:AlternateContent>
          <mc:Choice Requires="wps">
            <w:drawing>
              <wp:anchor distT="571500" distB="266700" distL="114300" distR="114300" simplePos="0" relativeHeight="251659264" behindDoc="0" locked="0" layoutInCell="1" allowOverlap="1" wp14:anchorId="7F638BF5" wp14:editId="28FD2679">
                <wp:simplePos x="0" y="0"/>
                <wp:positionH relativeFrom="page">
                  <wp:posOffset>1146175</wp:posOffset>
                </wp:positionH>
                <wp:positionV relativeFrom="paragraph">
                  <wp:posOffset>11092180</wp:posOffset>
                </wp:positionV>
                <wp:extent cx="4838700" cy="37147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371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84246A" w14:textId="77777777" w:rsidR="00D92B66" w:rsidRDefault="00D92B66" w:rsidP="00D92B66">
                            <w:pPr>
                              <w:pStyle w:val="BodyText"/>
                              <w:spacing w:before="80" w:line="240" w:lineRule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F638BF5"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6" type="#_x0000_t202" style="position:absolute;margin-left:90.25pt;margin-top:873.4pt;width:381pt;height:29.25pt;z-index:251659264;visibility:visible;mso-wrap-style:none;mso-wrap-distance-left:9pt;mso-wrap-distance-top:45pt;mso-wrap-distance-right:9pt;mso-wrap-distance-bottom:21pt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" filled="f" stroked="f">
                <v:textbox inset="0,0,0,0">
                  <w:txbxContent>
                    <w:p w14:paraId="2384246A" w14:textId="77777777" w:rsidR="00D92B66" w:rsidRDefault="00D92B66" w:rsidP="00D92B66">
                      <w:pPr>
                        <w:pStyle w:val="BodyText"/>
                        <w:spacing w:before="80" w:line="240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24144">
        <w:rPr>
          <w:rFonts w:cs="Arial"/>
        </w:rPr>
        <w:t xml:space="preserve"> особеностите в разпределението на </w:t>
      </w: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 е необходимо използването на високи натоварващи дози.</w:t>
      </w:r>
    </w:p>
    <w:p w14:paraId="101090A2" w14:textId="77777777" w:rsidR="00D92B66" w:rsidRPr="00326565" w:rsidRDefault="00D92B66" w:rsidP="00326565">
      <w:pPr>
        <w:pStyle w:val="Heading3"/>
        <w:rPr>
          <w:u w:val="single"/>
        </w:rPr>
      </w:pPr>
      <w:r w:rsidRPr="00326565">
        <w:rPr>
          <w:u w:val="single"/>
        </w:rPr>
        <w:t>Метаболизъм</w:t>
      </w:r>
    </w:p>
    <w:p w14:paraId="6689435B" w14:textId="77777777" w:rsidR="00D92B66" w:rsidRPr="00524144" w:rsidRDefault="00D92B66" w:rsidP="00D92B66">
      <w:pPr>
        <w:pStyle w:val="BodyText"/>
        <w:spacing w:after="600" w:line="240" w:lineRule="auto"/>
        <w:rPr>
          <w:rFonts w:cs="Arial"/>
        </w:rPr>
      </w:pP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 се </w:t>
      </w:r>
      <w:proofErr w:type="spellStart"/>
      <w:r w:rsidRPr="00524144">
        <w:rPr>
          <w:rFonts w:cs="Arial"/>
        </w:rPr>
        <w:t>метаболизира</w:t>
      </w:r>
      <w:proofErr w:type="spellEnd"/>
      <w:r w:rsidRPr="00524144">
        <w:rPr>
          <w:rFonts w:cs="Arial"/>
        </w:rPr>
        <w:t xml:space="preserve"> главно в черния дроб и се излъчва чрез жлъчката. На практика цялото лекарство се елиминира. Основният </w:t>
      </w:r>
      <w:proofErr w:type="spellStart"/>
      <w:r w:rsidRPr="00524144">
        <w:rPr>
          <w:rFonts w:cs="Arial"/>
        </w:rPr>
        <w:t>метаболит</w:t>
      </w:r>
      <w:proofErr w:type="spellEnd"/>
      <w:r w:rsidRPr="00524144">
        <w:rPr>
          <w:rFonts w:cs="Arial"/>
        </w:rPr>
        <w:t xml:space="preserve"> </w:t>
      </w:r>
      <w:proofErr w:type="spellStart"/>
      <w:r w:rsidRPr="00524144">
        <w:rPr>
          <w:rFonts w:cs="Arial"/>
        </w:rPr>
        <w:t>дезетиламиодарон</w:t>
      </w:r>
      <w:proofErr w:type="spellEnd"/>
      <w:r w:rsidRPr="00524144">
        <w:rPr>
          <w:rFonts w:cs="Arial"/>
        </w:rPr>
        <w:t xml:space="preserve"> (ДЕА) е фармакологично активен и може да допринесе за </w:t>
      </w:r>
      <w:proofErr w:type="spellStart"/>
      <w:r w:rsidRPr="00524144">
        <w:rPr>
          <w:rFonts w:cs="Arial"/>
        </w:rPr>
        <w:t>антиаритмичния</w:t>
      </w:r>
      <w:proofErr w:type="spellEnd"/>
      <w:r w:rsidRPr="00524144">
        <w:rPr>
          <w:rFonts w:cs="Arial"/>
        </w:rPr>
        <w:t xml:space="preserve"> ефект на основното съединение. ДЕА достига серумни концентрации от 60 до 80% от тези на </w:t>
      </w: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 при дълготрайно лечение.</w:t>
      </w:r>
    </w:p>
    <w:p w14:paraId="3AE9F637" w14:textId="77777777" w:rsidR="00D92B66" w:rsidRPr="00326565" w:rsidRDefault="00D92B66" w:rsidP="00326565">
      <w:pPr>
        <w:pStyle w:val="Heading3"/>
        <w:rPr>
          <w:u w:val="single"/>
        </w:rPr>
      </w:pPr>
      <w:proofErr w:type="spellStart"/>
      <w:r w:rsidRPr="00326565">
        <w:rPr>
          <w:u w:val="single"/>
        </w:rPr>
        <w:lastRenderedPageBreak/>
        <w:t>Екскреция</w:t>
      </w:r>
      <w:proofErr w:type="spellEnd"/>
    </w:p>
    <w:p w14:paraId="3C9774FF" w14:textId="77777777" w:rsidR="00D92B66" w:rsidRPr="00524144" w:rsidRDefault="00D92B66" w:rsidP="00D92B66">
      <w:pPr>
        <w:pStyle w:val="BodyText"/>
        <w:spacing w:after="600" w:line="240" w:lineRule="auto"/>
        <w:rPr>
          <w:rFonts w:cs="Arial"/>
        </w:rPr>
      </w:pPr>
      <w:r w:rsidRPr="00524144">
        <w:rPr>
          <w:rFonts w:cs="Arial"/>
        </w:rPr>
        <w:t xml:space="preserve">Елиминирането на </w:t>
      </w: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 е </w:t>
      </w:r>
      <w:proofErr w:type="spellStart"/>
      <w:r w:rsidRPr="00524144">
        <w:rPr>
          <w:rFonts w:cs="Arial"/>
        </w:rPr>
        <w:t>бифазно</w:t>
      </w:r>
      <w:proofErr w:type="spellEnd"/>
      <w:r w:rsidRPr="00524144">
        <w:rPr>
          <w:rFonts w:cs="Arial"/>
        </w:rPr>
        <w:t xml:space="preserve">. Основните пътища на елиминиране са жлъчната и </w:t>
      </w:r>
      <w:proofErr w:type="spellStart"/>
      <w:r w:rsidRPr="00524144">
        <w:rPr>
          <w:rFonts w:cs="Arial"/>
        </w:rPr>
        <w:t>фекалната</w:t>
      </w:r>
      <w:proofErr w:type="spellEnd"/>
      <w:r w:rsidRPr="00524144">
        <w:rPr>
          <w:rFonts w:cs="Arial"/>
        </w:rPr>
        <w:t xml:space="preserve"> </w:t>
      </w:r>
      <w:proofErr w:type="spellStart"/>
      <w:r w:rsidRPr="00524144">
        <w:rPr>
          <w:rFonts w:cs="Arial"/>
        </w:rPr>
        <w:t>екскреция</w:t>
      </w:r>
      <w:proofErr w:type="spellEnd"/>
      <w:r w:rsidRPr="00524144">
        <w:rPr>
          <w:rFonts w:cs="Arial"/>
        </w:rPr>
        <w:t xml:space="preserve">. Бъбречната </w:t>
      </w:r>
      <w:proofErr w:type="spellStart"/>
      <w:r w:rsidRPr="00524144">
        <w:rPr>
          <w:rFonts w:cs="Arial"/>
        </w:rPr>
        <w:t>екскреция</w:t>
      </w:r>
      <w:proofErr w:type="spellEnd"/>
      <w:r w:rsidRPr="00524144">
        <w:rPr>
          <w:rFonts w:cs="Arial"/>
        </w:rPr>
        <w:t xml:space="preserve"> е минимална, по-малко от 1% от оралната доза, която се появява непроменена в урината. Това прави ненужно промяна на дозата в случаи на нарушена бъбречна функция. </w:t>
      </w:r>
      <w:proofErr w:type="spellStart"/>
      <w:r w:rsidRPr="00524144">
        <w:rPr>
          <w:rFonts w:cs="Arial"/>
        </w:rPr>
        <w:t>Амиодарон</w:t>
      </w:r>
      <w:proofErr w:type="spellEnd"/>
      <w:r w:rsidRPr="00524144">
        <w:rPr>
          <w:rFonts w:cs="Arial"/>
        </w:rPr>
        <w:t xml:space="preserve"> и неговият </w:t>
      </w:r>
      <w:proofErr w:type="spellStart"/>
      <w:r w:rsidRPr="00524144">
        <w:rPr>
          <w:rFonts w:cs="Arial"/>
        </w:rPr>
        <w:t>метаболит</w:t>
      </w:r>
      <w:proofErr w:type="spellEnd"/>
      <w:r w:rsidRPr="00524144">
        <w:rPr>
          <w:rFonts w:cs="Arial"/>
        </w:rPr>
        <w:t xml:space="preserve"> ДЕА преминават ограничено през плацентата (10%-30%), но се намира във високи концентрации в млякото на кърмачки.</w:t>
      </w:r>
    </w:p>
    <w:p w14:paraId="19702C63" w14:textId="77777777" w:rsidR="00D92B66" w:rsidRPr="00524144" w:rsidRDefault="00D92B66" w:rsidP="00D92B66">
      <w:pPr>
        <w:pStyle w:val="BodyText"/>
        <w:spacing w:after="600" w:line="240" w:lineRule="auto"/>
        <w:rPr>
          <w:rFonts w:cs="Arial"/>
        </w:rPr>
      </w:pPr>
      <w:r w:rsidRPr="00524144">
        <w:rPr>
          <w:rFonts w:cs="Arial"/>
        </w:rPr>
        <w:t>Не са провеждани контролирани проучвания при деца. В наличните ограничени публикувани данни при педиатрични пациенти не се наблюдава разлика в сравнение с възрастни пациенти.</w:t>
      </w:r>
    </w:p>
    <w:p w14:paraId="790D8092" w14:textId="77777777" w:rsidR="00D92B66" w:rsidRPr="00D92B66" w:rsidRDefault="00D92B66" w:rsidP="00D92B66"/>
    <w:p w14:paraId="134A69A8" w14:textId="68EECBAB" w:rsidR="002C50EE" w:rsidRDefault="002C50EE" w:rsidP="002C50EE">
      <w:pPr>
        <w:pStyle w:val="Heading2"/>
      </w:pPr>
      <w:r>
        <w:t xml:space="preserve">5.3. </w:t>
      </w:r>
      <w:proofErr w:type="spellStart"/>
      <w:r>
        <w:t>Предклинични</w:t>
      </w:r>
      <w:proofErr w:type="spellEnd"/>
      <w:r>
        <w:t xml:space="preserve"> данни за безопасност</w:t>
      </w:r>
    </w:p>
    <w:p w14:paraId="668D5F42" w14:textId="77777777" w:rsidR="00D92B66" w:rsidRPr="00D92B66" w:rsidRDefault="00D92B66" w:rsidP="00D92B66">
      <w:pPr>
        <w:pStyle w:val="BodyText"/>
      </w:pPr>
      <w:r w:rsidRPr="00D92B66">
        <w:t xml:space="preserve">В 2-годишно проучване за </w:t>
      </w:r>
      <w:proofErr w:type="spellStart"/>
      <w:r w:rsidRPr="00D92B66">
        <w:t>канцерогенност</w:t>
      </w:r>
      <w:proofErr w:type="spellEnd"/>
      <w:r w:rsidRPr="00D92B66">
        <w:t xml:space="preserve"> върху плъхове прилагането на </w:t>
      </w:r>
      <w:proofErr w:type="spellStart"/>
      <w:r w:rsidRPr="00D92B66">
        <w:t>амиодарон</w:t>
      </w:r>
      <w:proofErr w:type="spellEnd"/>
      <w:r w:rsidRPr="00D92B66">
        <w:t xml:space="preserve"> в клинично значими експозиции предизвиква увеличение на </w:t>
      </w:r>
      <w:proofErr w:type="spellStart"/>
      <w:r w:rsidRPr="00D92B66">
        <w:t>фоликуларните</w:t>
      </w:r>
      <w:proofErr w:type="spellEnd"/>
      <w:r w:rsidRPr="00D92B66">
        <w:t xml:space="preserve"> тумори на щитовидната жлеза (</w:t>
      </w:r>
      <w:proofErr w:type="spellStart"/>
      <w:r w:rsidRPr="00D92B66">
        <w:t>аденоми</w:t>
      </w:r>
      <w:proofErr w:type="spellEnd"/>
      <w:r w:rsidRPr="00D92B66">
        <w:t xml:space="preserve"> и/или карциноми) и при двата пола. Тъй като няма данни за </w:t>
      </w:r>
      <w:proofErr w:type="spellStart"/>
      <w:r w:rsidRPr="00D92B66">
        <w:t>мутагенност</w:t>
      </w:r>
      <w:proofErr w:type="spellEnd"/>
      <w:r w:rsidRPr="00D92B66">
        <w:t xml:space="preserve"> се предполага, че по-вероятно тези тумори се предизвикват по </w:t>
      </w:r>
      <w:proofErr w:type="spellStart"/>
      <w:r w:rsidRPr="00D92B66">
        <w:t>епигенен</w:t>
      </w:r>
      <w:proofErr w:type="spellEnd"/>
      <w:r w:rsidRPr="00D92B66">
        <w:t xml:space="preserve">, отколкото по </w:t>
      </w:r>
      <w:proofErr w:type="spellStart"/>
      <w:r w:rsidRPr="00D92B66">
        <w:t>генотоксичен</w:t>
      </w:r>
      <w:proofErr w:type="spellEnd"/>
      <w:r w:rsidRPr="00D92B66">
        <w:t xml:space="preserve"> механизъм. При мишки не са наблюдавани карциноми, но е наблюдавана </w:t>
      </w:r>
      <w:proofErr w:type="spellStart"/>
      <w:r w:rsidRPr="00D92B66">
        <w:t>дозозависима</w:t>
      </w:r>
      <w:proofErr w:type="spellEnd"/>
      <w:r w:rsidRPr="00D92B66">
        <w:t xml:space="preserve"> </w:t>
      </w:r>
      <w:proofErr w:type="spellStart"/>
      <w:r w:rsidRPr="00D92B66">
        <w:t>тиреоидна</w:t>
      </w:r>
      <w:proofErr w:type="spellEnd"/>
      <w:r w:rsidRPr="00D92B66">
        <w:t xml:space="preserve"> </w:t>
      </w:r>
      <w:proofErr w:type="spellStart"/>
      <w:r w:rsidRPr="00D92B66">
        <w:t>фоликулярна</w:t>
      </w:r>
      <w:proofErr w:type="spellEnd"/>
      <w:r w:rsidRPr="00D92B66">
        <w:t xml:space="preserve"> </w:t>
      </w:r>
      <w:proofErr w:type="spellStart"/>
      <w:r w:rsidRPr="00D92B66">
        <w:t>хиперплазия</w:t>
      </w:r>
      <w:proofErr w:type="spellEnd"/>
      <w:r w:rsidRPr="00D92B66">
        <w:t xml:space="preserve">. Тези ефекти върху щитовидната жлеза при плъхове и мишки, най-вероятно се дължат на въздействието на </w:t>
      </w:r>
      <w:proofErr w:type="spellStart"/>
      <w:r w:rsidRPr="00D92B66">
        <w:t>амиодарон</w:t>
      </w:r>
      <w:proofErr w:type="spellEnd"/>
      <w:r w:rsidRPr="00D92B66">
        <w:t xml:space="preserve"> върху синтеза и/или освобождаването на хормоните на щитовидната жлеза. Значението на тези данни за хората е незначително.</w:t>
      </w:r>
    </w:p>
    <w:p w14:paraId="2C085A61" w14:textId="77777777" w:rsidR="00D92B66" w:rsidRPr="00D92B66" w:rsidRDefault="00D92B66" w:rsidP="00D92B66"/>
    <w:p w14:paraId="28C40F19" w14:textId="588C42D6" w:rsidR="002C50EE" w:rsidRDefault="002C50EE" w:rsidP="002C50EE">
      <w:pPr>
        <w:pStyle w:val="Heading1"/>
      </w:pPr>
      <w:r>
        <w:t>7. ПРИТЕЖАТЕЛ НА РАЗРЕШЕНИЕТО ЗА УПОТРЕБА</w:t>
      </w:r>
    </w:p>
    <w:p w14:paraId="683ADAB7" w14:textId="77777777" w:rsidR="00D92B66" w:rsidRPr="00D92B66" w:rsidRDefault="00D92B66" w:rsidP="00D92B66">
      <w:pPr>
        <w:pStyle w:val="BodyText"/>
        <w:spacing w:line="240" w:lineRule="auto"/>
      </w:pPr>
      <w:r w:rsidRPr="00D92B66">
        <w:t>Актавис ЕАД</w:t>
      </w:r>
    </w:p>
    <w:p w14:paraId="34E58AAE" w14:textId="77777777" w:rsidR="00D92B66" w:rsidRPr="00D92B66" w:rsidRDefault="00D92B66" w:rsidP="00D92B66">
      <w:pPr>
        <w:pStyle w:val="BodyText"/>
        <w:spacing w:line="240" w:lineRule="auto"/>
      </w:pPr>
      <w:proofErr w:type="spellStart"/>
      <w:r w:rsidRPr="00D92B66">
        <w:t>ул</w:t>
      </w:r>
      <w:proofErr w:type="spellEnd"/>
      <w:r w:rsidRPr="00D92B66">
        <w:t>.”Атанас Дуков”№ 29</w:t>
      </w:r>
    </w:p>
    <w:p w14:paraId="6505F3C6" w14:textId="77777777" w:rsidR="00D92B66" w:rsidRPr="00D92B66" w:rsidRDefault="00D92B66" w:rsidP="00D92B66">
      <w:pPr>
        <w:pStyle w:val="BodyText"/>
        <w:spacing w:line="240" w:lineRule="auto"/>
      </w:pPr>
      <w:r w:rsidRPr="00D92B66">
        <w:t>1407 София</w:t>
      </w:r>
    </w:p>
    <w:p w14:paraId="3065E678" w14:textId="77777777" w:rsidR="00D92B66" w:rsidRPr="00D92B66" w:rsidRDefault="00D92B66" w:rsidP="00D92B66">
      <w:pPr>
        <w:pStyle w:val="BodyText"/>
        <w:spacing w:line="240" w:lineRule="auto"/>
      </w:pPr>
      <w:r w:rsidRPr="00D92B66">
        <w:t>България</w:t>
      </w:r>
    </w:p>
    <w:p w14:paraId="17ED001C" w14:textId="77777777" w:rsidR="00D92B66" w:rsidRPr="00D92B66" w:rsidRDefault="00D92B66" w:rsidP="00D92B66"/>
    <w:p w14:paraId="04840D59" w14:textId="3DC298FF" w:rsidR="002C50EE" w:rsidRDefault="002C50EE" w:rsidP="002C50EE">
      <w:pPr>
        <w:pStyle w:val="Heading1"/>
      </w:pPr>
      <w:r>
        <w:t>8. НОМЕР НА РАЗРЕШЕНИЕТО ЗА УПОТРЕБА</w:t>
      </w:r>
    </w:p>
    <w:p w14:paraId="634A8C89" w14:textId="77777777" w:rsidR="00D92B66" w:rsidRPr="00D92B66" w:rsidRDefault="00D92B66" w:rsidP="00D92B66">
      <w:pPr>
        <w:pStyle w:val="BodyText"/>
      </w:pPr>
      <w:proofErr w:type="spellStart"/>
      <w:r w:rsidRPr="00D92B66">
        <w:t>Per</w:t>
      </w:r>
      <w:proofErr w:type="spellEnd"/>
      <w:r w:rsidRPr="00D92B66">
        <w:t>. № 20000348</w:t>
      </w:r>
    </w:p>
    <w:p w14:paraId="6D744E18" w14:textId="77777777" w:rsidR="00D92B66" w:rsidRPr="00D92B66" w:rsidRDefault="00D92B66" w:rsidP="00D92B66"/>
    <w:p w14:paraId="5900CBF3" w14:textId="0D6A9024" w:rsidR="002C50EE" w:rsidRDefault="002C50EE" w:rsidP="002C50EE">
      <w:pPr>
        <w:pStyle w:val="Heading1"/>
      </w:pPr>
      <w:r>
        <w:lastRenderedPageBreak/>
        <w:t>9. ДАТА НА ПЪРВО РАЗРЕШАВАНЕ/ПОДНОВЯВАНЕ НА РАЗРЕШЕНИЕТО ЗА УПОТРЕБА</w:t>
      </w:r>
    </w:p>
    <w:p w14:paraId="43D5B18E" w14:textId="77777777" w:rsidR="00D92B66" w:rsidRPr="00D92B66" w:rsidRDefault="00D92B66" w:rsidP="00D92B66">
      <w:pPr>
        <w:pStyle w:val="BodyText"/>
      </w:pPr>
      <w:r w:rsidRPr="00D92B66">
        <w:t>Дата на първо разрешаване: 08.06.2000 г.</w:t>
      </w:r>
    </w:p>
    <w:p w14:paraId="78095C24" w14:textId="77777777" w:rsidR="00D92B66" w:rsidRPr="00524144" w:rsidRDefault="00D92B66" w:rsidP="00D92B66">
      <w:pPr>
        <w:pStyle w:val="BodyText"/>
      </w:pPr>
      <w:r w:rsidRPr="00D92B66">
        <w:t>Дата на последно подновяване: 07.09.2010 г</w:t>
      </w:r>
      <w:r w:rsidRPr="00524144">
        <w:t>.</w:t>
      </w:r>
    </w:p>
    <w:p w14:paraId="4C285F1D" w14:textId="77777777" w:rsidR="00D92B66" w:rsidRPr="00D92B66" w:rsidRDefault="00D92B66" w:rsidP="00D92B66"/>
    <w:p w14:paraId="0E9D0119" w14:textId="77777777" w:rsidR="002C50EE" w:rsidRDefault="002C50EE" w:rsidP="002C50EE">
      <w:pPr>
        <w:pStyle w:val="Heading1"/>
      </w:pPr>
      <w:r>
        <w:t>10. ДАТА НА АКТУАЛИЗИРАНЕ НА ТЕКСТА</w:t>
      </w:r>
    </w:p>
    <w:bookmarkEnd w:id="0"/>
    <w:p w14:paraId="383FCB10" w14:textId="77777777" w:rsidR="002C50EE" w:rsidRDefault="002C50EE" w:rsidP="002C50EE">
      <w:pPr>
        <w:rPr>
          <w:rFonts w:ascii="Arial" w:hAnsi="Arial" w:cs="Arial"/>
          <w:b/>
          <w:bCs/>
          <w:sz w:val="26"/>
          <w:szCs w:val="26"/>
        </w:rPr>
      </w:pPr>
    </w:p>
    <w:p w14:paraId="423F4C2A" w14:textId="77777777" w:rsidR="00C87E90" w:rsidRPr="003E3126" w:rsidRDefault="00C87E90" w:rsidP="003E3126"/>
    <w:sectPr w:rsidR="00C87E90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5AF23" w14:textId="77777777" w:rsidR="005E1283" w:rsidRDefault="005E1283" w:rsidP="00DE11B0">
      <w:pPr>
        <w:spacing w:after="0" w:line="240" w:lineRule="auto"/>
      </w:pPr>
      <w:r>
        <w:separator/>
      </w:r>
    </w:p>
  </w:endnote>
  <w:endnote w:type="continuationSeparator" w:id="0">
    <w:p w14:paraId="40710353" w14:textId="77777777" w:rsidR="005E1283" w:rsidRDefault="005E1283" w:rsidP="00DE1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5BD43" w14:textId="77777777" w:rsidR="005E1283" w:rsidRDefault="005E1283" w:rsidP="00DE11B0">
      <w:pPr>
        <w:spacing w:after="0" w:line="240" w:lineRule="auto"/>
      </w:pPr>
      <w:r>
        <w:separator/>
      </w:r>
    </w:p>
  </w:footnote>
  <w:footnote w:type="continuationSeparator" w:id="0">
    <w:p w14:paraId="7950B796" w14:textId="77777777" w:rsidR="005E1283" w:rsidRDefault="005E1283" w:rsidP="00DE1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55E081A"/>
    <w:multiLevelType w:val="multilevel"/>
    <w:tmpl w:val="042EB3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930FFE"/>
    <w:multiLevelType w:val="multilevel"/>
    <w:tmpl w:val="65F8399C"/>
    <w:lvl w:ilvl="0">
      <w:start w:val="1"/>
      <w:numFmt w:val="bullet"/>
      <w:lvlText w:val="-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A2971"/>
    <w:multiLevelType w:val="multilevel"/>
    <w:tmpl w:val="405678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 w15:restartNumberingAfterBreak="0">
    <w:nsid w:val="3DE23D77"/>
    <w:multiLevelType w:val="hybridMultilevel"/>
    <w:tmpl w:val="2A740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56868AC"/>
    <w:multiLevelType w:val="multilevel"/>
    <w:tmpl w:val="BEB0D5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A89346E"/>
    <w:multiLevelType w:val="hybridMultilevel"/>
    <w:tmpl w:val="27A2E646"/>
    <w:lvl w:ilvl="0" w:tplc="7B86501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43261"/>
    <w:multiLevelType w:val="multilevel"/>
    <w:tmpl w:val="BC8A73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12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11"/>
  </w:num>
  <w:num w:numId="12">
    <w:abstractNumId w:val="13"/>
  </w:num>
  <w:num w:numId="13">
    <w:abstractNumId w:val="6"/>
  </w:num>
  <w:num w:numId="14">
    <w:abstractNumId w:val="14"/>
  </w:num>
  <w:num w:numId="15">
    <w:abstractNumId w:val="5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0"/>
    <w:rsid w:val="001232FA"/>
    <w:rsid w:val="00185A46"/>
    <w:rsid w:val="001D1B23"/>
    <w:rsid w:val="00257993"/>
    <w:rsid w:val="00294317"/>
    <w:rsid w:val="002C50EE"/>
    <w:rsid w:val="002E6614"/>
    <w:rsid w:val="00326565"/>
    <w:rsid w:val="003E3126"/>
    <w:rsid w:val="00517A5B"/>
    <w:rsid w:val="00587E4D"/>
    <w:rsid w:val="00593A00"/>
    <w:rsid w:val="005E1283"/>
    <w:rsid w:val="006158A1"/>
    <w:rsid w:val="00617B1F"/>
    <w:rsid w:val="00672487"/>
    <w:rsid w:val="00672600"/>
    <w:rsid w:val="00681D4A"/>
    <w:rsid w:val="00685882"/>
    <w:rsid w:val="00814073"/>
    <w:rsid w:val="00826F0D"/>
    <w:rsid w:val="00873E3F"/>
    <w:rsid w:val="008C70A2"/>
    <w:rsid w:val="0094719F"/>
    <w:rsid w:val="009773E4"/>
    <w:rsid w:val="00993C22"/>
    <w:rsid w:val="00A20351"/>
    <w:rsid w:val="00AE2107"/>
    <w:rsid w:val="00AF2802"/>
    <w:rsid w:val="00B21D53"/>
    <w:rsid w:val="00B275A8"/>
    <w:rsid w:val="00BF2600"/>
    <w:rsid w:val="00C33464"/>
    <w:rsid w:val="00C87E90"/>
    <w:rsid w:val="00CD4C50"/>
    <w:rsid w:val="00D92B66"/>
    <w:rsid w:val="00DE11B0"/>
    <w:rsid w:val="00F3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8984B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0EE"/>
    <w:pPr>
      <w:spacing w:line="256" w:lineRule="auto"/>
    </w:pPr>
    <w:rPr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after="0" w:line="259" w:lineRule="auto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after="0" w:line="259" w:lineRule="auto"/>
      <w:outlineLvl w:val="1"/>
    </w:pPr>
    <w:rPr>
      <w:rFonts w:ascii="Arial" w:eastAsiaTheme="majorEastAsia" w:hAnsi="Arial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odyTextChar">
    <w:name w:val="Body Text Char"/>
    <w:basedOn w:val="DefaultParagraphFont"/>
    <w:link w:val="BodyText"/>
    <w:rsid w:val="00D92B66"/>
    <w:rPr>
      <w:rFonts w:ascii="Arial" w:eastAsia="Times New Roman" w:hAnsi="Arial" w:cs="Times New Roman"/>
      <w:color w:val="000000"/>
      <w:szCs w:val="44"/>
      <w:lang w:val="bg-BG"/>
    </w:rPr>
  </w:style>
  <w:style w:type="paragraph" w:styleId="BodyText">
    <w:name w:val="Body Text"/>
    <w:basedOn w:val="Normal"/>
    <w:link w:val="BodyTextChar"/>
    <w:qFormat/>
    <w:rsid w:val="00D92B66"/>
    <w:pPr>
      <w:widowControl w:val="0"/>
      <w:spacing w:before="240" w:after="240" w:line="252" w:lineRule="auto"/>
    </w:pPr>
    <w:rPr>
      <w:rFonts w:ascii="Arial" w:eastAsia="Times New Roman" w:hAnsi="Arial" w:cs="Times New Roman"/>
      <w:color w:val="000000"/>
      <w:szCs w:val="44"/>
    </w:rPr>
  </w:style>
  <w:style w:type="character" w:customStyle="1" w:styleId="BodyTextChar1">
    <w:name w:val="Body Text Char1"/>
    <w:basedOn w:val="DefaultParagraphFont"/>
    <w:uiPriority w:val="99"/>
    <w:semiHidden/>
    <w:rsid w:val="00AF2802"/>
  </w:style>
  <w:style w:type="character" w:customStyle="1" w:styleId="Bodytext4">
    <w:name w:val="Body text (4)_"/>
    <w:basedOn w:val="DefaultParagraphFont"/>
    <w:link w:val="Bodytext40"/>
    <w:rsid w:val="00D92B66"/>
    <w:rPr>
      <w:rFonts w:ascii="Arial" w:eastAsia="Arial" w:hAnsi="Arial" w:cs="Arial"/>
      <w:sz w:val="12"/>
      <w:szCs w:val="12"/>
    </w:rPr>
  </w:style>
  <w:style w:type="paragraph" w:customStyle="1" w:styleId="Bodytext40">
    <w:name w:val="Body text (4)"/>
    <w:basedOn w:val="Normal"/>
    <w:link w:val="Bodytext4"/>
    <w:rsid w:val="00D92B66"/>
    <w:pPr>
      <w:widowControl w:val="0"/>
      <w:spacing w:after="90" w:line="240" w:lineRule="auto"/>
      <w:ind w:firstLine="230"/>
    </w:pPr>
    <w:rPr>
      <w:rFonts w:ascii="Arial" w:eastAsia="Arial" w:hAnsi="Arial" w:cs="Arial"/>
      <w:sz w:val="12"/>
      <w:szCs w:val="1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E1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1B0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DE1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1B0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d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5916</Words>
  <Characters>33725</Characters>
  <Application>Microsoft Office Word</Application>
  <DocSecurity>0</DocSecurity>
  <Lines>281</Lines>
  <Paragraphs>79</Paragraphs>
  <ScaleCrop>false</ScaleCrop>
  <Company/>
  <LinksUpToDate>false</LinksUpToDate>
  <CharactersWithSpaces>39562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2021-04-18T21:18:00Z</dcterms:created>
  <dcterms:modified xsi:type="dcterms:W3CDTF">2021-07-20T12:31:00Z</dcterms:modified>
</cp:coreProperties>
</file>