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7B94C883" w:rsidR="00C40420" w:rsidRDefault="00DD466D" w:rsidP="004A448E">
      <w:pPr>
        <w:pStyle w:val="Heading1"/>
      </w:pPr>
      <w:r>
        <w:t>1.ИМЕ НА ЛЕКАРСТВЕНИЯ ПРОДУКТ</w:t>
      </w:r>
    </w:p>
    <w:p w14:paraId="15DD520A" w14:textId="66A0F444" w:rsidR="006A326A" w:rsidRDefault="006A326A" w:rsidP="006A326A"/>
    <w:p w14:paraId="30B0D36B" w14:textId="77777777" w:rsidR="006A326A" w:rsidRPr="006A326A" w:rsidRDefault="006A326A" w:rsidP="006A326A">
      <w:pPr>
        <w:spacing w:line="240" w:lineRule="auto"/>
        <w:rPr>
          <w:rFonts w:ascii="Times New Roman" w:eastAsia="Times New Roman" w:hAnsi="Times New Roman" w:cs="Times New Roman"/>
          <w:sz w:val="24"/>
          <w:szCs w:val="24"/>
        </w:rPr>
      </w:pPr>
      <w:r w:rsidRPr="006A326A">
        <w:rPr>
          <w:rFonts w:ascii="Times New Roman" w:eastAsia="Times New Roman" w:hAnsi="Times New Roman" w:cs="Times New Roman"/>
          <w:color w:val="000000"/>
          <w:lang w:eastAsia="bg-BG"/>
        </w:rPr>
        <w:t xml:space="preserve">АМЛАТОР 10 </w:t>
      </w:r>
      <w:r w:rsidRPr="006A326A">
        <w:rPr>
          <w:rFonts w:ascii="Times New Roman" w:eastAsia="Times New Roman" w:hAnsi="Times New Roman" w:cs="Times New Roman"/>
          <w:color w:val="000000"/>
          <w:lang w:val="en-US"/>
        </w:rPr>
        <w:t>mg</w:t>
      </w:r>
      <w:r w:rsidRPr="006A326A">
        <w:rPr>
          <w:rFonts w:ascii="Times New Roman" w:eastAsia="Times New Roman" w:hAnsi="Times New Roman" w:cs="Times New Roman"/>
          <w:color w:val="000000"/>
        </w:rPr>
        <w:t>/</w:t>
      </w:r>
      <w:r w:rsidRPr="006A326A">
        <w:rPr>
          <w:rFonts w:ascii="Times New Roman" w:eastAsia="Times New Roman" w:hAnsi="Times New Roman" w:cs="Times New Roman"/>
          <w:color w:val="000000"/>
          <w:lang w:eastAsia="bg-BG"/>
        </w:rPr>
        <w:t xml:space="preserve">5 </w:t>
      </w:r>
      <w:r w:rsidRPr="006A326A">
        <w:rPr>
          <w:rFonts w:ascii="Times New Roman" w:eastAsia="Times New Roman" w:hAnsi="Times New Roman" w:cs="Times New Roman"/>
          <w:color w:val="000000"/>
          <w:lang w:val="en-US"/>
        </w:rPr>
        <w:t>mg</w:t>
      </w:r>
      <w:r w:rsidRPr="006A326A">
        <w:rPr>
          <w:rFonts w:ascii="Times New Roman" w:eastAsia="Times New Roman" w:hAnsi="Times New Roman" w:cs="Times New Roman"/>
          <w:color w:val="000000"/>
        </w:rPr>
        <w:t xml:space="preserve"> </w:t>
      </w:r>
      <w:r w:rsidRPr="006A326A">
        <w:rPr>
          <w:rFonts w:ascii="Times New Roman" w:eastAsia="Times New Roman" w:hAnsi="Times New Roman" w:cs="Times New Roman"/>
          <w:color w:val="000000"/>
          <w:lang w:eastAsia="bg-BG"/>
        </w:rPr>
        <w:t>филмирани таблетки</w:t>
      </w:r>
    </w:p>
    <w:p w14:paraId="0AAB6EE4" w14:textId="77777777" w:rsidR="006A326A" w:rsidRPr="006A326A" w:rsidRDefault="006A326A" w:rsidP="006A326A">
      <w:pPr>
        <w:spacing w:line="240" w:lineRule="auto"/>
        <w:rPr>
          <w:rFonts w:ascii="Times New Roman" w:eastAsia="Times New Roman" w:hAnsi="Times New Roman" w:cs="Times New Roman"/>
          <w:sz w:val="24"/>
          <w:szCs w:val="24"/>
        </w:rPr>
      </w:pPr>
      <w:r w:rsidRPr="006A326A">
        <w:rPr>
          <w:rFonts w:ascii="Times New Roman" w:eastAsia="Times New Roman" w:hAnsi="Times New Roman" w:cs="Times New Roman"/>
          <w:color w:val="000000"/>
          <w:lang w:eastAsia="bg-BG"/>
        </w:rPr>
        <w:t xml:space="preserve">АМЛАТОР 10 </w:t>
      </w:r>
      <w:r w:rsidRPr="006A326A">
        <w:rPr>
          <w:rFonts w:ascii="Times New Roman" w:eastAsia="Times New Roman" w:hAnsi="Times New Roman" w:cs="Times New Roman"/>
          <w:color w:val="000000"/>
          <w:lang w:val="en-US"/>
        </w:rPr>
        <w:t>mg</w:t>
      </w:r>
      <w:r w:rsidRPr="006A326A">
        <w:rPr>
          <w:rFonts w:ascii="Times New Roman" w:eastAsia="Times New Roman" w:hAnsi="Times New Roman" w:cs="Times New Roman"/>
          <w:color w:val="000000"/>
        </w:rPr>
        <w:t>/</w:t>
      </w:r>
      <w:r w:rsidRPr="006A326A">
        <w:rPr>
          <w:rFonts w:ascii="Times New Roman" w:eastAsia="Times New Roman" w:hAnsi="Times New Roman" w:cs="Times New Roman"/>
          <w:color w:val="000000"/>
          <w:lang w:eastAsia="bg-BG"/>
        </w:rPr>
        <w:t xml:space="preserve">10 </w:t>
      </w:r>
      <w:r w:rsidRPr="006A326A">
        <w:rPr>
          <w:rFonts w:ascii="Times New Roman" w:eastAsia="Times New Roman" w:hAnsi="Times New Roman" w:cs="Times New Roman"/>
          <w:color w:val="000000"/>
          <w:lang w:val="en-US"/>
        </w:rPr>
        <w:t>mg</w:t>
      </w:r>
      <w:r w:rsidRPr="006A326A">
        <w:rPr>
          <w:rFonts w:ascii="Times New Roman" w:eastAsia="Times New Roman" w:hAnsi="Times New Roman" w:cs="Times New Roman"/>
          <w:color w:val="000000"/>
        </w:rPr>
        <w:t xml:space="preserve"> </w:t>
      </w:r>
      <w:r w:rsidRPr="006A326A">
        <w:rPr>
          <w:rFonts w:ascii="Times New Roman" w:eastAsia="Times New Roman" w:hAnsi="Times New Roman" w:cs="Times New Roman"/>
          <w:color w:val="000000"/>
          <w:lang w:eastAsia="bg-BG"/>
        </w:rPr>
        <w:t>филмирани таблетки</w:t>
      </w:r>
    </w:p>
    <w:p w14:paraId="6DC9CB16" w14:textId="77777777" w:rsidR="006A326A" w:rsidRPr="006A326A" w:rsidRDefault="006A326A" w:rsidP="006A326A">
      <w:pPr>
        <w:spacing w:line="240" w:lineRule="auto"/>
        <w:rPr>
          <w:rFonts w:ascii="Times New Roman" w:eastAsia="Times New Roman" w:hAnsi="Times New Roman" w:cs="Times New Roman"/>
          <w:sz w:val="24"/>
          <w:szCs w:val="24"/>
        </w:rPr>
      </w:pPr>
      <w:r w:rsidRPr="006A326A">
        <w:rPr>
          <w:rFonts w:ascii="Times New Roman" w:eastAsia="Times New Roman" w:hAnsi="Times New Roman" w:cs="Times New Roman"/>
          <w:color w:val="000000"/>
          <w:lang w:eastAsia="bg-BG"/>
        </w:rPr>
        <w:t xml:space="preserve">АМЛАТОР 20 </w:t>
      </w:r>
      <w:r w:rsidRPr="006A326A">
        <w:rPr>
          <w:rFonts w:ascii="Times New Roman" w:eastAsia="Times New Roman" w:hAnsi="Times New Roman" w:cs="Times New Roman"/>
          <w:color w:val="000000"/>
          <w:lang w:val="en-US"/>
        </w:rPr>
        <w:t>mg</w:t>
      </w:r>
      <w:r w:rsidRPr="006A326A">
        <w:rPr>
          <w:rFonts w:ascii="Times New Roman" w:eastAsia="Times New Roman" w:hAnsi="Times New Roman" w:cs="Times New Roman"/>
          <w:color w:val="000000"/>
        </w:rPr>
        <w:t>/</w:t>
      </w:r>
      <w:r w:rsidRPr="006A326A">
        <w:rPr>
          <w:rFonts w:ascii="Times New Roman" w:eastAsia="Times New Roman" w:hAnsi="Times New Roman" w:cs="Times New Roman"/>
          <w:color w:val="000000"/>
          <w:lang w:eastAsia="bg-BG"/>
        </w:rPr>
        <w:t xml:space="preserve">5 </w:t>
      </w:r>
      <w:r w:rsidRPr="006A326A">
        <w:rPr>
          <w:rFonts w:ascii="Times New Roman" w:eastAsia="Times New Roman" w:hAnsi="Times New Roman" w:cs="Times New Roman"/>
          <w:color w:val="000000"/>
          <w:lang w:val="en-US"/>
        </w:rPr>
        <w:t>mg</w:t>
      </w:r>
      <w:r w:rsidRPr="006A326A">
        <w:rPr>
          <w:rFonts w:ascii="Times New Roman" w:eastAsia="Times New Roman" w:hAnsi="Times New Roman" w:cs="Times New Roman"/>
          <w:color w:val="000000"/>
        </w:rPr>
        <w:t xml:space="preserve"> </w:t>
      </w:r>
      <w:r w:rsidRPr="006A326A">
        <w:rPr>
          <w:rFonts w:ascii="Times New Roman" w:eastAsia="Times New Roman" w:hAnsi="Times New Roman" w:cs="Times New Roman"/>
          <w:color w:val="000000"/>
          <w:lang w:eastAsia="bg-BG"/>
        </w:rPr>
        <w:t>филмирани таблетки</w:t>
      </w:r>
    </w:p>
    <w:p w14:paraId="7180F5EA" w14:textId="77777777" w:rsidR="006A326A" w:rsidRPr="006A326A" w:rsidRDefault="006A326A" w:rsidP="006A326A">
      <w:pPr>
        <w:spacing w:line="240" w:lineRule="auto"/>
        <w:rPr>
          <w:rFonts w:ascii="Times New Roman" w:eastAsia="Times New Roman" w:hAnsi="Times New Roman" w:cs="Times New Roman"/>
          <w:sz w:val="24"/>
          <w:szCs w:val="24"/>
        </w:rPr>
      </w:pPr>
      <w:r w:rsidRPr="006A326A">
        <w:rPr>
          <w:rFonts w:ascii="Times New Roman" w:eastAsia="Times New Roman" w:hAnsi="Times New Roman" w:cs="Times New Roman"/>
          <w:color w:val="000000"/>
          <w:lang w:eastAsia="bg-BG"/>
        </w:rPr>
        <w:t xml:space="preserve">АМЛАТОР 20 </w:t>
      </w:r>
      <w:r w:rsidRPr="006A326A">
        <w:rPr>
          <w:rFonts w:ascii="Times New Roman" w:eastAsia="Times New Roman" w:hAnsi="Times New Roman" w:cs="Times New Roman"/>
          <w:color w:val="000000"/>
          <w:lang w:val="en-US"/>
        </w:rPr>
        <w:t>mg</w:t>
      </w:r>
      <w:r w:rsidRPr="006A326A">
        <w:rPr>
          <w:rFonts w:ascii="Times New Roman" w:eastAsia="Times New Roman" w:hAnsi="Times New Roman" w:cs="Times New Roman"/>
          <w:color w:val="000000"/>
        </w:rPr>
        <w:t>/</w:t>
      </w:r>
      <w:r w:rsidRPr="006A326A">
        <w:rPr>
          <w:rFonts w:ascii="Times New Roman" w:eastAsia="Times New Roman" w:hAnsi="Times New Roman" w:cs="Times New Roman"/>
          <w:color w:val="000000"/>
          <w:lang w:eastAsia="bg-BG"/>
        </w:rPr>
        <w:t xml:space="preserve">10 </w:t>
      </w:r>
      <w:r w:rsidRPr="006A326A">
        <w:rPr>
          <w:rFonts w:ascii="Times New Roman" w:eastAsia="Times New Roman" w:hAnsi="Times New Roman" w:cs="Times New Roman"/>
          <w:color w:val="000000"/>
          <w:lang w:val="en-US"/>
        </w:rPr>
        <w:t>mg</w:t>
      </w:r>
      <w:r w:rsidRPr="006A326A">
        <w:rPr>
          <w:rFonts w:ascii="Times New Roman" w:eastAsia="Times New Roman" w:hAnsi="Times New Roman" w:cs="Times New Roman"/>
          <w:color w:val="000000"/>
        </w:rPr>
        <w:t xml:space="preserve"> </w:t>
      </w:r>
      <w:r w:rsidRPr="006A326A">
        <w:rPr>
          <w:rFonts w:ascii="Times New Roman" w:eastAsia="Times New Roman" w:hAnsi="Times New Roman" w:cs="Times New Roman"/>
          <w:color w:val="000000"/>
          <w:lang w:eastAsia="bg-BG"/>
        </w:rPr>
        <w:t>филмирани таблетки</w:t>
      </w:r>
    </w:p>
    <w:p w14:paraId="0ACDFED2" w14:textId="77777777" w:rsidR="006A326A" w:rsidRPr="006A326A" w:rsidRDefault="006A326A" w:rsidP="006A326A">
      <w:pPr>
        <w:spacing w:line="240" w:lineRule="auto"/>
        <w:rPr>
          <w:rFonts w:ascii="Times New Roman" w:eastAsia="Times New Roman" w:hAnsi="Times New Roman" w:cs="Times New Roman"/>
          <w:color w:val="000000"/>
        </w:rPr>
      </w:pPr>
    </w:p>
    <w:p w14:paraId="7B66F3A3" w14:textId="2AC96254" w:rsidR="006A326A" w:rsidRPr="006A326A" w:rsidRDefault="006A326A" w:rsidP="006A326A">
      <w:pPr>
        <w:spacing w:line="240" w:lineRule="auto"/>
        <w:rPr>
          <w:rFonts w:ascii="Times New Roman" w:eastAsia="Times New Roman" w:hAnsi="Times New Roman" w:cs="Times New Roman"/>
          <w:sz w:val="24"/>
          <w:szCs w:val="24"/>
          <w:lang w:val="en-US"/>
        </w:rPr>
      </w:pPr>
      <w:r w:rsidRPr="006A326A">
        <w:rPr>
          <w:rFonts w:ascii="Times New Roman" w:eastAsia="Times New Roman" w:hAnsi="Times New Roman" w:cs="Times New Roman"/>
          <w:color w:val="000000"/>
          <w:lang w:val="en-US"/>
        </w:rPr>
        <w:t xml:space="preserve">AMLATOR </w:t>
      </w:r>
      <w:r w:rsidRPr="006A326A">
        <w:rPr>
          <w:rFonts w:ascii="Times New Roman" w:eastAsia="Times New Roman" w:hAnsi="Times New Roman" w:cs="Times New Roman"/>
          <w:color w:val="000000"/>
          <w:lang w:eastAsia="bg-BG"/>
        </w:rPr>
        <w:t xml:space="preserve">10 </w:t>
      </w:r>
      <w:r w:rsidRPr="006A326A">
        <w:rPr>
          <w:rFonts w:ascii="Times New Roman" w:eastAsia="Times New Roman" w:hAnsi="Times New Roman" w:cs="Times New Roman"/>
          <w:color w:val="000000"/>
          <w:lang w:val="en-US"/>
        </w:rPr>
        <w:t>mg/</w:t>
      </w:r>
      <w:r w:rsidRPr="006A326A">
        <w:rPr>
          <w:rFonts w:ascii="Times New Roman" w:eastAsia="Times New Roman" w:hAnsi="Times New Roman" w:cs="Times New Roman"/>
          <w:color w:val="000000"/>
          <w:lang w:eastAsia="bg-BG"/>
        </w:rPr>
        <w:t xml:space="preserve">5 </w:t>
      </w:r>
      <w:r w:rsidRPr="006A326A">
        <w:rPr>
          <w:rFonts w:ascii="Times New Roman" w:eastAsia="Times New Roman" w:hAnsi="Times New Roman" w:cs="Times New Roman"/>
          <w:color w:val="000000"/>
          <w:lang w:val="en-US"/>
        </w:rPr>
        <w:t>mg film-coated tablets</w:t>
      </w:r>
    </w:p>
    <w:p w14:paraId="379DA821" w14:textId="77777777" w:rsidR="006A326A" w:rsidRPr="006A326A" w:rsidRDefault="006A326A" w:rsidP="006A326A">
      <w:pPr>
        <w:spacing w:line="240" w:lineRule="auto"/>
        <w:rPr>
          <w:rFonts w:ascii="Times New Roman" w:eastAsia="Times New Roman" w:hAnsi="Times New Roman" w:cs="Times New Roman"/>
          <w:sz w:val="24"/>
          <w:szCs w:val="24"/>
          <w:lang w:val="en-US"/>
        </w:rPr>
      </w:pPr>
      <w:r w:rsidRPr="006A326A">
        <w:rPr>
          <w:rFonts w:ascii="Times New Roman" w:eastAsia="Times New Roman" w:hAnsi="Times New Roman" w:cs="Times New Roman"/>
          <w:color w:val="000000"/>
          <w:lang w:val="en-US"/>
        </w:rPr>
        <w:t>AMLATOR 10 mg/10 mg film-coated tablets</w:t>
      </w:r>
    </w:p>
    <w:p w14:paraId="3647D3D4" w14:textId="77777777" w:rsidR="006A326A" w:rsidRPr="006A326A" w:rsidRDefault="006A326A" w:rsidP="006A326A">
      <w:pPr>
        <w:spacing w:line="240" w:lineRule="auto"/>
        <w:rPr>
          <w:rFonts w:ascii="Times New Roman" w:eastAsia="Times New Roman" w:hAnsi="Times New Roman" w:cs="Times New Roman"/>
          <w:sz w:val="24"/>
          <w:szCs w:val="24"/>
          <w:lang w:val="en-US"/>
        </w:rPr>
      </w:pPr>
      <w:r w:rsidRPr="006A326A">
        <w:rPr>
          <w:rFonts w:ascii="Times New Roman" w:eastAsia="Times New Roman" w:hAnsi="Times New Roman" w:cs="Times New Roman"/>
          <w:color w:val="000000"/>
          <w:lang w:val="en-US"/>
        </w:rPr>
        <w:t>AMLATOR 20 mg/5 mg film-coated tablets</w:t>
      </w:r>
    </w:p>
    <w:p w14:paraId="47C7BC1B" w14:textId="7C963DAF" w:rsidR="006A326A" w:rsidRPr="006A326A" w:rsidRDefault="006A326A" w:rsidP="006A326A">
      <w:r w:rsidRPr="006A326A">
        <w:rPr>
          <w:rFonts w:ascii="Times New Roman" w:eastAsia="Times New Roman" w:hAnsi="Times New Roman" w:cs="Times New Roman"/>
          <w:color w:val="000000"/>
          <w:lang w:val="en-US"/>
        </w:rPr>
        <w:t>AMLATOR 20 mg/10 mg film-coated tablets</w:t>
      </w:r>
    </w:p>
    <w:p w14:paraId="6920A680" w14:textId="1BB56AA6" w:rsidR="00C40420" w:rsidRDefault="00DD466D" w:rsidP="004A448E">
      <w:pPr>
        <w:pStyle w:val="Heading1"/>
      </w:pPr>
      <w:r>
        <w:t>2. КАЧЕСТВЕН И КОЛИЧЕСТВЕН СЪСТАВ</w:t>
      </w:r>
    </w:p>
    <w:p w14:paraId="19C92A2A" w14:textId="55634827" w:rsidR="006A326A" w:rsidRDefault="006A326A" w:rsidP="006A326A"/>
    <w:p w14:paraId="5AB1D432"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u w:val="single"/>
          <w:lang w:eastAsia="bg-BG"/>
        </w:rPr>
        <w:t xml:space="preserve">Амлатор 10 </w:t>
      </w:r>
      <w:r w:rsidRPr="006A326A">
        <w:rPr>
          <w:rFonts w:eastAsia="Times New Roman" w:cs="Arial"/>
          <w:color w:val="000000"/>
          <w:u w:val="single"/>
          <w:lang w:val="en-US"/>
        </w:rPr>
        <w:t>mg</w:t>
      </w:r>
      <w:r w:rsidRPr="006A326A">
        <w:rPr>
          <w:rFonts w:eastAsia="Times New Roman" w:cs="Arial"/>
          <w:color w:val="000000"/>
          <w:u w:val="single"/>
          <w:lang w:val="ru-RU"/>
        </w:rPr>
        <w:t xml:space="preserve">/5 </w:t>
      </w:r>
      <w:r w:rsidRPr="006A326A">
        <w:rPr>
          <w:rFonts w:eastAsia="Times New Roman" w:cs="Arial"/>
          <w:color w:val="000000"/>
          <w:u w:val="single"/>
          <w:lang w:val="en-US"/>
        </w:rPr>
        <w:t>mg</w:t>
      </w:r>
      <w:r w:rsidRPr="006A326A">
        <w:rPr>
          <w:rFonts w:eastAsia="Times New Roman" w:cs="Arial"/>
          <w:color w:val="000000"/>
          <w:u w:val="single"/>
          <w:lang w:val="ru-RU"/>
        </w:rPr>
        <w:t xml:space="preserve"> </w:t>
      </w:r>
      <w:r w:rsidRPr="006A326A">
        <w:rPr>
          <w:rFonts w:eastAsia="Times New Roman" w:cs="Arial"/>
          <w:color w:val="000000"/>
          <w:u w:val="single"/>
          <w:lang w:eastAsia="bg-BG"/>
        </w:rPr>
        <w:t>филмирани таблетки:</w:t>
      </w:r>
    </w:p>
    <w:p w14:paraId="7326758D"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 xml:space="preserve">Всяка филмирана таблетка съдържа 10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аторвастатин (като аторвастатин </w:t>
      </w:r>
      <w:r w:rsidRPr="006A326A">
        <w:rPr>
          <w:rFonts w:eastAsia="Times New Roman" w:cs="Arial"/>
          <w:color w:val="000000"/>
          <w:lang w:val="en-US"/>
        </w:rPr>
        <w:t>L</w:t>
      </w:r>
      <w:r w:rsidRPr="006A326A">
        <w:rPr>
          <w:rFonts w:eastAsia="Times New Roman" w:cs="Arial"/>
          <w:color w:val="000000"/>
          <w:lang w:eastAsia="bg-BG"/>
        </w:rPr>
        <w:t xml:space="preserve">-лизин) </w:t>
      </w:r>
      <w:r w:rsidRPr="006A326A">
        <w:rPr>
          <w:rFonts w:eastAsia="Times New Roman" w:cs="Arial"/>
          <w:color w:val="000000"/>
        </w:rPr>
        <w:t>(</w:t>
      </w:r>
      <w:r w:rsidRPr="006A326A">
        <w:rPr>
          <w:rFonts w:eastAsia="Times New Roman" w:cs="Arial"/>
          <w:color w:val="000000"/>
          <w:lang w:val="en-US"/>
        </w:rPr>
        <w:t>atorvastatin</w:t>
      </w:r>
      <w:r w:rsidRPr="006A326A">
        <w:rPr>
          <w:rFonts w:eastAsia="Times New Roman" w:cs="Arial"/>
          <w:color w:val="000000"/>
        </w:rPr>
        <w:t xml:space="preserve"> </w:t>
      </w:r>
      <w:r w:rsidRPr="006A326A">
        <w:rPr>
          <w:rFonts w:eastAsia="Times New Roman" w:cs="Arial"/>
          <w:color w:val="000000"/>
          <w:lang w:val="en-US"/>
        </w:rPr>
        <w:t>as</w:t>
      </w:r>
      <w:r w:rsidRPr="006A326A">
        <w:rPr>
          <w:rFonts w:eastAsia="Times New Roman" w:cs="Arial"/>
          <w:color w:val="000000"/>
        </w:rPr>
        <w:t xml:space="preserve"> </w:t>
      </w:r>
      <w:r w:rsidRPr="006A326A">
        <w:rPr>
          <w:rFonts w:eastAsia="Times New Roman" w:cs="Arial"/>
          <w:color w:val="000000"/>
          <w:lang w:val="en-US"/>
        </w:rPr>
        <w:t>atorvastatin</w:t>
      </w:r>
      <w:r w:rsidRPr="006A326A">
        <w:rPr>
          <w:rFonts w:eastAsia="Times New Roman" w:cs="Arial"/>
          <w:color w:val="000000"/>
        </w:rPr>
        <w:t xml:space="preserve"> </w:t>
      </w:r>
      <w:r w:rsidRPr="006A326A">
        <w:rPr>
          <w:rFonts w:eastAsia="Times New Roman" w:cs="Arial"/>
          <w:color w:val="000000"/>
          <w:lang w:val="en-US"/>
        </w:rPr>
        <w:t>L</w:t>
      </w:r>
      <w:r w:rsidRPr="006A326A">
        <w:rPr>
          <w:rFonts w:eastAsia="Times New Roman" w:cs="Arial"/>
          <w:color w:val="000000"/>
        </w:rPr>
        <w:t>-</w:t>
      </w:r>
      <w:r w:rsidRPr="006A326A">
        <w:rPr>
          <w:rFonts w:eastAsia="Times New Roman" w:cs="Arial"/>
          <w:color w:val="000000"/>
          <w:lang w:val="en-US"/>
        </w:rPr>
        <w:t>lysine</w:t>
      </w:r>
      <w:r w:rsidRPr="006A326A">
        <w:rPr>
          <w:rFonts w:eastAsia="Times New Roman" w:cs="Arial"/>
          <w:color w:val="000000"/>
        </w:rPr>
        <w:t xml:space="preserve">) </w:t>
      </w:r>
      <w:r w:rsidRPr="006A326A">
        <w:rPr>
          <w:rFonts w:eastAsia="Times New Roman" w:cs="Arial"/>
          <w:color w:val="000000"/>
          <w:lang w:eastAsia="bg-BG"/>
        </w:rPr>
        <w:t xml:space="preserve">и </w:t>
      </w:r>
      <w:r w:rsidRPr="006A326A">
        <w:rPr>
          <w:rFonts w:eastAsia="Times New Roman" w:cs="Arial"/>
          <w:color w:val="000000"/>
        </w:rPr>
        <w:t xml:space="preserve">5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амлодипин (като амлодипин безилат) </w:t>
      </w:r>
      <w:r w:rsidRPr="006A326A">
        <w:rPr>
          <w:rFonts w:eastAsia="Times New Roman" w:cs="Arial"/>
          <w:color w:val="000000"/>
        </w:rPr>
        <w:t>(</w:t>
      </w:r>
      <w:r w:rsidRPr="006A326A">
        <w:rPr>
          <w:rFonts w:eastAsia="Times New Roman" w:cs="Arial"/>
          <w:color w:val="000000"/>
          <w:lang w:val="en-US"/>
        </w:rPr>
        <w:t>amlodipine</w:t>
      </w:r>
      <w:r w:rsidRPr="006A326A">
        <w:rPr>
          <w:rFonts w:eastAsia="Times New Roman" w:cs="Arial"/>
          <w:color w:val="000000"/>
        </w:rPr>
        <w:t xml:space="preserve"> </w:t>
      </w:r>
      <w:r w:rsidRPr="006A326A">
        <w:rPr>
          <w:rFonts w:eastAsia="Times New Roman" w:cs="Arial"/>
          <w:color w:val="000000"/>
          <w:lang w:val="en-US"/>
        </w:rPr>
        <w:t>as</w:t>
      </w:r>
      <w:r w:rsidRPr="006A326A">
        <w:rPr>
          <w:rFonts w:eastAsia="Times New Roman" w:cs="Arial"/>
          <w:color w:val="000000"/>
        </w:rPr>
        <w:t xml:space="preserve"> </w:t>
      </w:r>
      <w:r w:rsidRPr="006A326A">
        <w:rPr>
          <w:rFonts w:eastAsia="Times New Roman" w:cs="Arial"/>
          <w:color w:val="000000"/>
          <w:lang w:val="en-US"/>
        </w:rPr>
        <w:t>amlodipine</w:t>
      </w:r>
      <w:r w:rsidRPr="006A326A">
        <w:rPr>
          <w:rFonts w:eastAsia="Times New Roman" w:cs="Arial"/>
          <w:color w:val="000000"/>
        </w:rPr>
        <w:t xml:space="preserve"> </w:t>
      </w:r>
      <w:r w:rsidRPr="006A326A">
        <w:rPr>
          <w:rFonts w:eastAsia="Times New Roman" w:cs="Arial"/>
          <w:color w:val="000000"/>
          <w:lang w:val="en-US"/>
        </w:rPr>
        <w:t>besilate</w:t>
      </w:r>
      <w:r w:rsidRPr="006A326A">
        <w:rPr>
          <w:rFonts w:eastAsia="Times New Roman" w:cs="Arial"/>
          <w:color w:val="000000"/>
        </w:rPr>
        <w:t>).</w:t>
      </w:r>
    </w:p>
    <w:p w14:paraId="0FA65491" w14:textId="77777777" w:rsidR="006A326A" w:rsidRPr="006A326A" w:rsidRDefault="006A326A" w:rsidP="006A326A">
      <w:pPr>
        <w:spacing w:line="240" w:lineRule="auto"/>
        <w:rPr>
          <w:rFonts w:eastAsia="Times New Roman" w:cs="Arial"/>
          <w:color w:val="000000"/>
          <w:u w:val="single"/>
          <w:lang w:eastAsia="bg-BG"/>
        </w:rPr>
      </w:pPr>
    </w:p>
    <w:p w14:paraId="257897F0" w14:textId="4CCA803C" w:rsidR="006A326A" w:rsidRPr="006A326A" w:rsidRDefault="006A326A" w:rsidP="006A326A">
      <w:pPr>
        <w:spacing w:line="240" w:lineRule="auto"/>
        <w:rPr>
          <w:rFonts w:eastAsia="Times New Roman" w:cs="Arial"/>
          <w:sz w:val="24"/>
          <w:szCs w:val="24"/>
        </w:rPr>
      </w:pPr>
      <w:r w:rsidRPr="006A326A">
        <w:rPr>
          <w:rFonts w:eastAsia="Times New Roman" w:cs="Arial"/>
          <w:color w:val="000000"/>
          <w:u w:val="single"/>
          <w:lang w:eastAsia="bg-BG"/>
        </w:rPr>
        <w:t xml:space="preserve">Амлатор </w:t>
      </w:r>
      <w:r w:rsidRPr="006A326A">
        <w:rPr>
          <w:rFonts w:eastAsia="Times New Roman" w:cs="Arial"/>
          <w:color w:val="000000"/>
          <w:u w:val="single"/>
          <w:lang w:val="ru-RU"/>
        </w:rPr>
        <w:t xml:space="preserve">10 </w:t>
      </w:r>
      <w:r w:rsidRPr="006A326A">
        <w:rPr>
          <w:rFonts w:eastAsia="Times New Roman" w:cs="Arial"/>
          <w:color w:val="000000"/>
          <w:u w:val="single"/>
          <w:lang w:val="en-US"/>
        </w:rPr>
        <w:t>mg</w:t>
      </w:r>
      <w:r w:rsidRPr="006A326A">
        <w:rPr>
          <w:rFonts w:eastAsia="Times New Roman" w:cs="Arial"/>
          <w:color w:val="000000"/>
          <w:u w:val="single"/>
          <w:lang w:val="ru-RU"/>
        </w:rPr>
        <w:t xml:space="preserve">/10 </w:t>
      </w:r>
      <w:r w:rsidRPr="006A326A">
        <w:rPr>
          <w:rFonts w:eastAsia="Times New Roman" w:cs="Arial"/>
          <w:color w:val="000000"/>
          <w:u w:val="single"/>
          <w:lang w:val="en-US"/>
        </w:rPr>
        <w:t>mg</w:t>
      </w:r>
      <w:r w:rsidRPr="006A326A">
        <w:rPr>
          <w:rFonts w:eastAsia="Times New Roman" w:cs="Arial"/>
          <w:color w:val="000000"/>
          <w:u w:val="single"/>
          <w:lang w:val="ru-RU"/>
        </w:rPr>
        <w:t xml:space="preserve"> </w:t>
      </w:r>
      <w:r w:rsidRPr="006A326A">
        <w:rPr>
          <w:rFonts w:eastAsia="Times New Roman" w:cs="Arial"/>
          <w:color w:val="000000"/>
          <w:u w:val="single"/>
          <w:lang w:eastAsia="bg-BG"/>
        </w:rPr>
        <w:t>Филмирани таблетки:</w:t>
      </w:r>
    </w:p>
    <w:p w14:paraId="1E699374"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 xml:space="preserve">Всяка филмирана таблетка съдържа 10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аторвастатин (като аторвастатин </w:t>
      </w:r>
      <w:r w:rsidRPr="006A326A">
        <w:rPr>
          <w:rFonts w:eastAsia="Times New Roman" w:cs="Arial"/>
          <w:color w:val="000000"/>
          <w:lang w:val="en-US"/>
        </w:rPr>
        <w:t>L</w:t>
      </w:r>
      <w:r w:rsidRPr="006A326A">
        <w:rPr>
          <w:rFonts w:eastAsia="Times New Roman" w:cs="Arial"/>
          <w:color w:val="000000"/>
          <w:lang w:eastAsia="bg-BG"/>
        </w:rPr>
        <w:t xml:space="preserve">-лизин) </w:t>
      </w:r>
      <w:r w:rsidRPr="006A326A">
        <w:rPr>
          <w:rFonts w:eastAsia="Times New Roman" w:cs="Arial"/>
          <w:color w:val="000000"/>
        </w:rPr>
        <w:t>(</w:t>
      </w:r>
      <w:r w:rsidRPr="006A326A">
        <w:rPr>
          <w:rFonts w:eastAsia="Times New Roman" w:cs="Arial"/>
          <w:color w:val="000000"/>
          <w:lang w:val="en-US"/>
        </w:rPr>
        <w:t>atorvastatin</w:t>
      </w:r>
      <w:r w:rsidRPr="006A326A">
        <w:rPr>
          <w:rFonts w:eastAsia="Times New Roman" w:cs="Arial"/>
          <w:color w:val="000000"/>
        </w:rPr>
        <w:t xml:space="preserve"> </w:t>
      </w:r>
      <w:r w:rsidRPr="006A326A">
        <w:rPr>
          <w:rFonts w:eastAsia="Times New Roman" w:cs="Arial"/>
          <w:color w:val="000000"/>
          <w:lang w:val="en-US"/>
        </w:rPr>
        <w:t>as</w:t>
      </w:r>
      <w:r w:rsidRPr="006A326A">
        <w:rPr>
          <w:rFonts w:eastAsia="Times New Roman" w:cs="Arial"/>
          <w:color w:val="000000"/>
        </w:rPr>
        <w:t xml:space="preserve"> </w:t>
      </w:r>
      <w:r w:rsidRPr="006A326A">
        <w:rPr>
          <w:rFonts w:eastAsia="Times New Roman" w:cs="Arial"/>
          <w:color w:val="000000"/>
          <w:lang w:val="en-US"/>
        </w:rPr>
        <w:t>atorvastatin</w:t>
      </w:r>
      <w:r w:rsidRPr="006A326A">
        <w:rPr>
          <w:rFonts w:eastAsia="Times New Roman" w:cs="Arial"/>
          <w:color w:val="000000"/>
        </w:rPr>
        <w:t xml:space="preserve"> </w:t>
      </w:r>
      <w:r w:rsidRPr="006A326A">
        <w:rPr>
          <w:rFonts w:eastAsia="Times New Roman" w:cs="Arial"/>
          <w:color w:val="000000"/>
          <w:lang w:val="en-US"/>
        </w:rPr>
        <w:t>L</w:t>
      </w:r>
      <w:r w:rsidRPr="006A326A">
        <w:rPr>
          <w:rFonts w:eastAsia="Times New Roman" w:cs="Arial"/>
          <w:color w:val="000000"/>
        </w:rPr>
        <w:t>-</w:t>
      </w:r>
      <w:r w:rsidRPr="006A326A">
        <w:rPr>
          <w:rFonts w:eastAsia="Times New Roman" w:cs="Arial"/>
          <w:color w:val="000000"/>
          <w:lang w:val="en-US"/>
        </w:rPr>
        <w:t>lysine</w:t>
      </w:r>
      <w:r w:rsidRPr="006A326A">
        <w:rPr>
          <w:rFonts w:eastAsia="Times New Roman" w:cs="Arial"/>
          <w:color w:val="000000"/>
        </w:rPr>
        <w:t xml:space="preserve">) </w:t>
      </w:r>
      <w:r w:rsidRPr="006A326A">
        <w:rPr>
          <w:rFonts w:eastAsia="Times New Roman" w:cs="Arial"/>
          <w:color w:val="000000"/>
          <w:lang w:eastAsia="bg-BG"/>
        </w:rPr>
        <w:t xml:space="preserve">и </w:t>
      </w:r>
      <w:r w:rsidRPr="006A326A">
        <w:rPr>
          <w:rFonts w:eastAsia="Times New Roman" w:cs="Arial"/>
          <w:color w:val="000000"/>
        </w:rPr>
        <w:t xml:space="preserve">10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амлодипин (като амлодипин безилат) </w:t>
      </w:r>
      <w:r w:rsidRPr="006A326A">
        <w:rPr>
          <w:rFonts w:eastAsia="Times New Roman" w:cs="Arial"/>
          <w:color w:val="000000"/>
        </w:rPr>
        <w:t>(</w:t>
      </w:r>
      <w:r w:rsidRPr="006A326A">
        <w:rPr>
          <w:rFonts w:eastAsia="Times New Roman" w:cs="Arial"/>
          <w:color w:val="000000"/>
          <w:lang w:val="en-US"/>
        </w:rPr>
        <w:t>amlodipine</w:t>
      </w:r>
      <w:r w:rsidRPr="006A326A">
        <w:rPr>
          <w:rFonts w:eastAsia="Times New Roman" w:cs="Arial"/>
          <w:color w:val="000000"/>
        </w:rPr>
        <w:t xml:space="preserve"> </w:t>
      </w:r>
      <w:r w:rsidRPr="006A326A">
        <w:rPr>
          <w:rFonts w:eastAsia="Times New Roman" w:cs="Arial"/>
          <w:color w:val="000000"/>
          <w:lang w:val="en-US"/>
        </w:rPr>
        <w:t>as</w:t>
      </w:r>
      <w:r w:rsidRPr="006A326A">
        <w:rPr>
          <w:rFonts w:eastAsia="Times New Roman" w:cs="Arial"/>
          <w:color w:val="000000"/>
        </w:rPr>
        <w:t xml:space="preserve"> </w:t>
      </w:r>
      <w:r w:rsidRPr="006A326A">
        <w:rPr>
          <w:rFonts w:eastAsia="Times New Roman" w:cs="Arial"/>
          <w:color w:val="000000"/>
          <w:lang w:val="en-US"/>
        </w:rPr>
        <w:t>amlodipine</w:t>
      </w:r>
      <w:r w:rsidRPr="006A326A">
        <w:rPr>
          <w:rFonts w:eastAsia="Times New Roman" w:cs="Arial"/>
          <w:color w:val="000000"/>
        </w:rPr>
        <w:t xml:space="preserve"> </w:t>
      </w:r>
      <w:r w:rsidRPr="006A326A">
        <w:rPr>
          <w:rFonts w:eastAsia="Times New Roman" w:cs="Arial"/>
          <w:color w:val="000000"/>
          <w:lang w:val="en-US"/>
        </w:rPr>
        <w:t>besilate</w:t>
      </w:r>
      <w:r w:rsidRPr="006A326A">
        <w:rPr>
          <w:rFonts w:eastAsia="Times New Roman" w:cs="Arial"/>
          <w:color w:val="000000"/>
        </w:rPr>
        <w:t>).</w:t>
      </w:r>
    </w:p>
    <w:p w14:paraId="280E6F24" w14:textId="77777777" w:rsidR="006A326A" w:rsidRPr="006A326A" w:rsidRDefault="006A326A" w:rsidP="006A326A">
      <w:pPr>
        <w:spacing w:line="240" w:lineRule="auto"/>
        <w:rPr>
          <w:rFonts w:eastAsia="Times New Roman" w:cs="Arial"/>
          <w:color w:val="000000"/>
          <w:u w:val="single"/>
          <w:lang w:eastAsia="bg-BG"/>
        </w:rPr>
      </w:pPr>
    </w:p>
    <w:p w14:paraId="534A84A2" w14:textId="6B1BE433" w:rsidR="006A326A" w:rsidRPr="006A326A" w:rsidRDefault="006A326A" w:rsidP="006A326A">
      <w:pPr>
        <w:spacing w:line="240" w:lineRule="auto"/>
        <w:rPr>
          <w:rFonts w:eastAsia="Times New Roman" w:cs="Arial"/>
          <w:sz w:val="24"/>
          <w:szCs w:val="24"/>
        </w:rPr>
      </w:pPr>
      <w:r w:rsidRPr="006A326A">
        <w:rPr>
          <w:rFonts w:eastAsia="Times New Roman" w:cs="Arial"/>
          <w:color w:val="000000"/>
          <w:u w:val="single"/>
          <w:lang w:eastAsia="bg-BG"/>
        </w:rPr>
        <w:t xml:space="preserve">Амлатор </w:t>
      </w:r>
      <w:r w:rsidRPr="006A326A">
        <w:rPr>
          <w:rFonts w:eastAsia="Times New Roman" w:cs="Arial"/>
          <w:color w:val="000000"/>
          <w:u w:val="single"/>
          <w:lang w:val="ru-RU"/>
        </w:rPr>
        <w:t xml:space="preserve">20 </w:t>
      </w:r>
      <w:r w:rsidRPr="006A326A">
        <w:rPr>
          <w:rFonts w:eastAsia="Times New Roman" w:cs="Arial"/>
          <w:color w:val="000000"/>
          <w:u w:val="single"/>
          <w:lang w:val="en-US"/>
        </w:rPr>
        <w:t>mg</w:t>
      </w:r>
      <w:r w:rsidRPr="006A326A">
        <w:rPr>
          <w:rFonts w:eastAsia="Times New Roman" w:cs="Arial"/>
          <w:color w:val="000000"/>
          <w:u w:val="single"/>
          <w:lang w:val="ru-RU"/>
        </w:rPr>
        <w:t xml:space="preserve">/5 </w:t>
      </w:r>
      <w:r w:rsidRPr="006A326A">
        <w:rPr>
          <w:rFonts w:eastAsia="Times New Roman" w:cs="Arial"/>
          <w:color w:val="000000"/>
          <w:u w:val="single"/>
          <w:lang w:val="en-US"/>
        </w:rPr>
        <w:t>mg</w:t>
      </w:r>
      <w:r w:rsidRPr="006A326A">
        <w:rPr>
          <w:rFonts w:eastAsia="Times New Roman" w:cs="Arial"/>
          <w:color w:val="000000"/>
          <w:u w:val="single"/>
          <w:lang w:val="ru-RU"/>
        </w:rPr>
        <w:t xml:space="preserve"> </w:t>
      </w:r>
      <w:r w:rsidRPr="006A326A">
        <w:rPr>
          <w:rFonts w:eastAsia="Times New Roman" w:cs="Arial"/>
          <w:color w:val="000000"/>
          <w:u w:val="single"/>
          <w:lang w:eastAsia="bg-BG"/>
        </w:rPr>
        <w:t>филмирани таблетки:</w:t>
      </w:r>
    </w:p>
    <w:p w14:paraId="6CCF1D3B"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 xml:space="preserve">Всяка филмирана таблетка съдържа 20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аторвастатин (като аторвастатин </w:t>
      </w:r>
      <w:r w:rsidRPr="006A326A">
        <w:rPr>
          <w:rFonts w:eastAsia="Times New Roman" w:cs="Arial"/>
          <w:color w:val="000000"/>
          <w:lang w:val="en-US"/>
        </w:rPr>
        <w:t>L</w:t>
      </w:r>
      <w:r w:rsidRPr="006A326A">
        <w:rPr>
          <w:rFonts w:eastAsia="Times New Roman" w:cs="Arial"/>
          <w:color w:val="000000"/>
          <w:lang w:eastAsia="bg-BG"/>
        </w:rPr>
        <w:t xml:space="preserve">-лизин) </w:t>
      </w:r>
      <w:r w:rsidRPr="006A326A">
        <w:rPr>
          <w:rFonts w:eastAsia="Times New Roman" w:cs="Arial"/>
          <w:color w:val="000000"/>
        </w:rPr>
        <w:t>(</w:t>
      </w:r>
      <w:r w:rsidRPr="006A326A">
        <w:rPr>
          <w:rFonts w:eastAsia="Times New Roman" w:cs="Arial"/>
          <w:color w:val="000000"/>
          <w:lang w:val="en-US"/>
        </w:rPr>
        <w:t>atorvastatin</w:t>
      </w:r>
      <w:r w:rsidRPr="006A326A">
        <w:rPr>
          <w:rFonts w:eastAsia="Times New Roman" w:cs="Arial"/>
          <w:color w:val="000000"/>
        </w:rPr>
        <w:t xml:space="preserve"> </w:t>
      </w:r>
      <w:r w:rsidRPr="006A326A">
        <w:rPr>
          <w:rFonts w:eastAsia="Times New Roman" w:cs="Arial"/>
          <w:color w:val="000000"/>
          <w:lang w:val="en-US"/>
        </w:rPr>
        <w:t>as</w:t>
      </w:r>
      <w:r w:rsidRPr="006A326A">
        <w:rPr>
          <w:rFonts w:eastAsia="Times New Roman" w:cs="Arial"/>
          <w:color w:val="000000"/>
        </w:rPr>
        <w:t xml:space="preserve"> </w:t>
      </w:r>
      <w:r w:rsidRPr="006A326A">
        <w:rPr>
          <w:rFonts w:eastAsia="Times New Roman" w:cs="Arial"/>
          <w:color w:val="000000"/>
          <w:lang w:val="en-US"/>
        </w:rPr>
        <w:t>atorvastatin</w:t>
      </w:r>
      <w:r w:rsidRPr="006A326A">
        <w:rPr>
          <w:rFonts w:eastAsia="Times New Roman" w:cs="Arial"/>
          <w:color w:val="000000"/>
        </w:rPr>
        <w:t xml:space="preserve"> </w:t>
      </w:r>
      <w:r w:rsidRPr="006A326A">
        <w:rPr>
          <w:rFonts w:eastAsia="Times New Roman" w:cs="Arial"/>
          <w:color w:val="000000"/>
          <w:lang w:val="en-US"/>
        </w:rPr>
        <w:t>L</w:t>
      </w:r>
      <w:r w:rsidRPr="006A326A">
        <w:rPr>
          <w:rFonts w:eastAsia="Times New Roman" w:cs="Arial"/>
          <w:color w:val="000000"/>
        </w:rPr>
        <w:t>-</w:t>
      </w:r>
      <w:r w:rsidRPr="006A326A">
        <w:rPr>
          <w:rFonts w:eastAsia="Times New Roman" w:cs="Arial"/>
          <w:color w:val="000000"/>
          <w:lang w:val="en-US"/>
        </w:rPr>
        <w:t>lysine</w:t>
      </w:r>
      <w:r w:rsidRPr="006A326A">
        <w:rPr>
          <w:rFonts w:eastAsia="Times New Roman" w:cs="Arial"/>
          <w:color w:val="000000"/>
        </w:rPr>
        <w:t xml:space="preserve">) </w:t>
      </w:r>
      <w:r w:rsidRPr="006A326A">
        <w:rPr>
          <w:rFonts w:eastAsia="Times New Roman" w:cs="Arial"/>
          <w:color w:val="000000"/>
          <w:lang w:eastAsia="bg-BG"/>
        </w:rPr>
        <w:t xml:space="preserve">и </w:t>
      </w:r>
      <w:r w:rsidRPr="006A326A">
        <w:rPr>
          <w:rFonts w:eastAsia="Times New Roman" w:cs="Arial"/>
          <w:color w:val="000000"/>
        </w:rPr>
        <w:t xml:space="preserve">5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амлодипин (като амлодипин безилат) </w:t>
      </w:r>
      <w:r w:rsidRPr="006A326A">
        <w:rPr>
          <w:rFonts w:eastAsia="Times New Roman" w:cs="Arial"/>
          <w:color w:val="000000"/>
        </w:rPr>
        <w:t>(</w:t>
      </w:r>
      <w:r w:rsidRPr="006A326A">
        <w:rPr>
          <w:rFonts w:eastAsia="Times New Roman" w:cs="Arial"/>
          <w:color w:val="000000"/>
          <w:lang w:val="en-US"/>
        </w:rPr>
        <w:t>amlodipine</w:t>
      </w:r>
      <w:r w:rsidRPr="006A326A">
        <w:rPr>
          <w:rFonts w:eastAsia="Times New Roman" w:cs="Arial"/>
          <w:color w:val="000000"/>
        </w:rPr>
        <w:t xml:space="preserve"> </w:t>
      </w:r>
      <w:r w:rsidRPr="006A326A">
        <w:rPr>
          <w:rFonts w:eastAsia="Times New Roman" w:cs="Arial"/>
          <w:color w:val="000000"/>
          <w:lang w:val="en-US"/>
        </w:rPr>
        <w:t>as</w:t>
      </w:r>
      <w:r w:rsidRPr="006A326A">
        <w:rPr>
          <w:rFonts w:eastAsia="Times New Roman" w:cs="Arial"/>
          <w:color w:val="000000"/>
        </w:rPr>
        <w:t xml:space="preserve"> </w:t>
      </w:r>
      <w:r w:rsidRPr="006A326A">
        <w:rPr>
          <w:rFonts w:eastAsia="Times New Roman" w:cs="Arial"/>
          <w:color w:val="000000"/>
          <w:lang w:val="en-US"/>
        </w:rPr>
        <w:t>amlodipine</w:t>
      </w:r>
      <w:r w:rsidRPr="006A326A">
        <w:rPr>
          <w:rFonts w:eastAsia="Times New Roman" w:cs="Arial"/>
          <w:color w:val="000000"/>
        </w:rPr>
        <w:t xml:space="preserve"> </w:t>
      </w:r>
      <w:r w:rsidRPr="006A326A">
        <w:rPr>
          <w:rFonts w:eastAsia="Times New Roman" w:cs="Arial"/>
          <w:color w:val="000000"/>
          <w:lang w:val="en-US"/>
        </w:rPr>
        <w:t>besilate</w:t>
      </w:r>
      <w:r w:rsidRPr="006A326A">
        <w:rPr>
          <w:rFonts w:eastAsia="Times New Roman" w:cs="Arial"/>
          <w:color w:val="000000"/>
        </w:rPr>
        <w:t>).</w:t>
      </w:r>
    </w:p>
    <w:p w14:paraId="40F75244" w14:textId="77777777" w:rsidR="006A326A" w:rsidRPr="006A326A" w:rsidRDefault="006A326A" w:rsidP="006A326A">
      <w:pPr>
        <w:spacing w:line="240" w:lineRule="auto"/>
        <w:rPr>
          <w:rFonts w:eastAsia="Times New Roman" w:cs="Arial"/>
          <w:color w:val="000000"/>
          <w:u w:val="single"/>
          <w:lang w:eastAsia="bg-BG"/>
        </w:rPr>
      </w:pPr>
    </w:p>
    <w:p w14:paraId="60A14D3A" w14:textId="1041A22D" w:rsidR="006A326A" w:rsidRPr="006A326A" w:rsidRDefault="006A326A" w:rsidP="006A326A">
      <w:pPr>
        <w:spacing w:line="240" w:lineRule="auto"/>
        <w:rPr>
          <w:rFonts w:eastAsia="Times New Roman" w:cs="Arial"/>
          <w:sz w:val="24"/>
          <w:szCs w:val="24"/>
        </w:rPr>
      </w:pPr>
      <w:r w:rsidRPr="006A326A">
        <w:rPr>
          <w:rFonts w:eastAsia="Times New Roman" w:cs="Arial"/>
          <w:color w:val="000000"/>
          <w:u w:val="single"/>
          <w:lang w:eastAsia="bg-BG"/>
        </w:rPr>
        <w:t xml:space="preserve">Амлатор </w:t>
      </w:r>
      <w:r w:rsidRPr="006A326A">
        <w:rPr>
          <w:rFonts w:eastAsia="Times New Roman" w:cs="Arial"/>
          <w:color w:val="000000"/>
          <w:u w:val="single"/>
          <w:lang w:val="ru-RU"/>
        </w:rPr>
        <w:t xml:space="preserve">20 </w:t>
      </w:r>
      <w:r w:rsidRPr="006A326A">
        <w:rPr>
          <w:rFonts w:eastAsia="Times New Roman" w:cs="Arial"/>
          <w:color w:val="000000"/>
          <w:u w:val="single"/>
          <w:lang w:val="en-US"/>
        </w:rPr>
        <w:t>mg</w:t>
      </w:r>
      <w:r w:rsidRPr="006A326A">
        <w:rPr>
          <w:rFonts w:eastAsia="Times New Roman" w:cs="Arial"/>
          <w:color w:val="000000"/>
          <w:u w:val="single"/>
          <w:lang w:val="ru-RU"/>
        </w:rPr>
        <w:t xml:space="preserve">/10 </w:t>
      </w:r>
      <w:r w:rsidRPr="006A326A">
        <w:rPr>
          <w:rFonts w:eastAsia="Times New Roman" w:cs="Arial"/>
          <w:color w:val="000000"/>
          <w:u w:val="single"/>
          <w:lang w:val="en-US"/>
        </w:rPr>
        <w:t>mg</w:t>
      </w:r>
      <w:r w:rsidRPr="006A326A">
        <w:rPr>
          <w:rFonts w:eastAsia="Times New Roman" w:cs="Arial"/>
          <w:color w:val="000000"/>
          <w:u w:val="single"/>
          <w:lang w:val="ru-RU"/>
        </w:rPr>
        <w:t xml:space="preserve"> </w:t>
      </w:r>
      <w:r w:rsidRPr="006A326A">
        <w:rPr>
          <w:rFonts w:eastAsia="Times New Roman" w:cs="Arial"/>
          <w:color w:val="000000"/>
          <w:u w:val="single"/>
          <w:lang w:eastAsia="bg-BG"/>
        </w:rPr>
        <w:t>филмирани таблетки:</w:t>
      </w:r>
    </w:p>
    <w:p w14:paraId="271CA062"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 xml:space="preserve">Всяка филмирана таблетка съдържа 20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аторвастатин (като аторвастатин </w:t>
      </w:r>
      <w:r w:rsidRPr="006A326A">
        <w:rPr>
          <w:rFonts w:eastAsia="Times New Roman" w:cs="Arial"/>
          <w:color w:val="000000"/>
          <w:lang w:val="en-US"/>
        </w:rPr>
        <w:t>L</w:t>
      </w:r>
      <w:r w:rsidRPr="006A326A">
        <w:rPr>
          <w:rFonts w:eastAsia="Times New Roman" w:cs="Arial"/>
          <w:color w:val="000000"/>
          <w:lang w:eastAsia="bg-BG"/>
        </w:rPr>
        <w:t xml:space="preserve">-лизин) </w:t>
      </w:r>
      <w:r w:rsidRPr="006A326A">
        <w:rPr>
          <w:rFonts w:eastAsia="Times New Roman" w:cs="Arial"/>
          <w:color w:val="000000"/>
        </w:rPr>
        <w:t>(</w:t>
      </w:r>
      <w:r w:rsidRPr="006A326A">
        <w:rPr>
          <w:rFonts w:eastAsia="Times New Roman" w:cs="Arial"/>
          <w:color w:val="000000"/>
          <w:lang w:val="en-US"/>
        </w:rPr>
        <w:t>atorvastatin</w:t>
      </w:r>
      <w:r w:rsidRPr="006A326A">
        <w:rPr>
          <w:rFonts w:eastAsia="Times New Roman" w:cs="Arial"/>
          <w:color w:val="000000"/>
        </w:rPr>
        <w:t xml:space="preserve"> </w:t>
      </w:r>
      <w:r w:rsidRPr="006A326A">
        <w:rPr>
          <w:rFonts w:eastAsia="Times New Roman" w:cs="Arial"/>
          <w:color w:val="000000"/>
          <w:lang w:val="en-US"/>
        </w:rPr>
        <w:t>as</w:t>
      </w:r>
      <w:r w:rsidRPr="006A326A">
        <w:rPr>
          <w:rFonts w:eastAsia="Times New Roman" w:cs="Arial"/>
          <w:color w:val="000000"/>
        </w:rPr>
        <w:t xml:space="preserve"> </w:t>
      </w:r>
      <w:r w:rsidRPr="006A326A">
        <w:rPr>
          <w:rFonts w:eastAsia="Times New Roman" w:cs="Arial"/>
          <w:color w:val="000000"/>
          <w:lang w:val="en-US"/>
        </w:rPr>
        <w:t>atorvastatin</w:t>
      </w:r>
      <w:r w:rsidRPr="006A326A">
        <w:rPr>
          <w:rFonts w:eastAsia="Times New Roman" w:cs="Arial"/>
          <w:color w:val="000000"/>
        </w:rPr>
        <w:t xml:space="preserve"> </w:t>
      </w:r>
      <w:r w:rsidRPr="006A326A">
        <w:rPr>
          <w:rFonts w:eastAsia="Times New Roman" w:cs="Arial"/>
          <w:color w:val="000000"/>
          <w:lang w:val="en-US"/>
        </w:rPr>
        <w:t>L</w:t>
      </w:r>
      <w:r w:rsidRPr="006A326A">
        <w:rPr>
          <w:rFonts w:eastAsia="Times New Roman" w:cs="Arial"/>
          <w:color w:val="000000"/>
        </w:rPr>
        <w:t>-</w:t>
      </w:r>
      <w:r w:rsidRPr="006A326A">
        <w:rPr>
          <w:rFonts w:eastAsia="Times New Roman" w:cs="Arial"/>
          <w:color w:val="000000"/>
          <w:lang w:val="en-US"/>
        </w:rPr>
        <w:t>lysine</w:t>
      </w:r>
      <w:r w:rsidRPr="006A326A">
        <w:rPr>
          <w:rFonts w:eastAsia="Times New Roman" w:cs="Arial"/>
          <w:color w:val="000000"/>
        </w:rPr>
        <w:t xml:space="preserve">) </w:t>
      </w:r>
      <w:r w:rsidRPr="006A326A">
        <w:rPr>
          <w:rFonts w:eastAsia="Times New Roman" w:cs="Arial"/>
          <w:color w:val="000000"/>
          <w:lang w:eastAsia="bg-BG"/>
        </w:rPr>
        <w:t xml:space="preserve">и </w:t>
      </w:r>
      <w:r w:rsidRPr="006A326A">
        <w:rPr>
          <w:rFonts w:eastAsia="Times New Roman" w:cs="Arial"/>
          <w:color w:val="000000"/>
        </w:rPr>
        <w:t xml:space="preserve">10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амлодипин (като амлодипин безилат) </w:t>
      </w:r>
      <w:r w:rsidRPr="006A326A">
        <w:rPr>
          <w:rFonts w:eastAsia="Times New Roman" w:cs="Arial"/>
          <w:color w:val="000000"/>
        </w:rPr>
        <w:t>(</w:t>
      </w:r>
      <w:r w:rsidRPr="006A326A">
        <w:rPr>
          <w:rFonts w:eastAsia="Times New Roman" w:cs="Arial"/>
          <w:color w:val="000000"/>
          <w:lang w:val="en-US"/>
        </w:rPr>
        <w:t>amlodipine</w:t>
      </w:r>
      <w:r w:rsidRPr="006A326A">
        <w:rPr>
          <w:rFonts w:eastAsia="Times New Roman" w:cs="Arial"/>
          <w:color w:val="000000"/>
        </w:rPr>
        <w:t xml:space="preserve"> </w:t>
      </w:r>
      <w:r w:rsidRPr="006A326A">
        <w:rPr>
          <w:rFonts w:eastAsia="Times New Roman" w:cs="Arial"/>
          <w:color w:val="000000"/>
          <w:lang w:val="en-US"/>
        </w:rPr>
        <w:t>as</w:t>
      </w:r>
      <w:r w:rsidRPr="006A326A">
        <w:rPr>
          <w:rFonts w:eastAsia="Times New Roman" w:cs="Arial"/>
          <w:color w:val="000000"/>
        </w:rPr>
        <w:t xml:space="preserve"> </w:t>
      </w:r>
      <w:r w:rsidRPr="006A326A">
        <w:rPr>
          <w:rFonts w:eastAsia="Times New Roman" w:cs="Arial"/>
          <w:color w:val="000000"/>
          <w:lang w:val="en-US"/>
        </w:rPr>
        <w:t>amlodipine</w:t>
      </w:r>
      <w:r w:rsidRPr="006A326A">
        <w:rPr>
          <w:rFonts w:eastAsia="Times New Roman" w:cs="Arial"/>
          <w:color w:val="000000"/>
        </w:rPr>
        <w:t xml:space="preserve"> </w:t>
      </w:r>
      <w:r w:rsidRPr="006A326A">
        <w:rPr>
          <w:rFonts w:eastAsia="Times New Roman" w:cs="Arial"/>
          <w:color w:val="000000"/>
          <w:lang w:val="en-US"/>
        </w:rPr>
        <w:t>besilate</w:t>
      </w:r>
      <w:r w:rsidRPr="006A326A">
        <w:rPr>
          <w:rFonts w:eastAsia="Times New Roman" w:cs="Arial"/>
          <w:color w:val="000000"/>
        </w:rPr>
        <w:t>).</w:t>
      </w:r>
    </w:p>
    <w:p w14:paraId="5CD3D12A" w14:textId="77777777" w:rsidR="006A326A" w:rsidRPr="006A326A" w:rsidRDefault="006A326A" w:rsidP="006A326A"/>
    <w:p w14:paraId="614984C4" w14:textId="5E2013E4" w:rsidR="008A6AF2" w:rsidRDefault="00DD466D" w:rsidP="002C50EE">
      <w:pPr>
        <w:pStyle w:val="Heading1"/>
      </w:pPr>
      <w:r>
        <w:t>3. ЛЕКАРСТВЕНА ФОРМА</w:t>
      </w:r>
    </w:p>
    <w:p w14:paraId="0FA80093" w14:textId="3B2ACCB6" w:rsidR="006A326A" w:rsidRDefault="006A326A" w:rsidP="006A326A"/>
    <w:p w14:paraId="7BA28BDD"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Филмирана таблетка</w:t>
      </w:r>
    </w:p>
    <w:p w14:paraId="4B7AEBCF" w14:textId="77777777" w:rsidR="006A326A" w:rsidRPr="006A326A" w:rsidRDefault="006A326A" w:rsidP="006A326A">
      <w:pPr>
        <w:spacing w:line="240" w:lineRule="auto"/>
        <w:rPr>
          <w:rFonts w:eastAsia="Times New Roman" w:cs="Arial"/>
          <w:color w:val="000000"/>
          <w:lang w:eastAsia="bg-BG"/>
        </w:rPr>
      </w:pPr>
    </w:p>
    <w:p w14:paraId="25DC8DE8" w14:textId="53CF1C3B"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 xml:space="preserve">Амлатор 10 </w:t>
      </w:r>
      <w:r w:rsidRPr="006A326A">
        <w:rPr>
          <w:rFonts w:eastAsia="Times New Roman" w:cs="Arial"/>
          <w:color w:val="000000"/>
          <w:lang w:val="en-US"/>
        </w:rPr>
        <w:t>mg</w:t>
      </w:r>
      <w:r w:rsidRPr="006A326A">
        <w:rPr>
          <w:rFonts w:eastAsia="Times New Roman" w:cs="Arial"/>
          <w:color w:val="000000"/>
          <w:lang w:val="ru-RU"/>
        </w:rPr>
        <w:t xml:space="preserve">/5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 xml:space="preserve">филмирани таблетки са бели, кръгли, двойноизпъкнали филмирани таблетки, с диаметър около 9,0 </w:t>
      </w:r>
      <w:r w:rsidRPr="006A326A">
        <w:rPr>
          <w:rFonts w:eastAsia="Times New Roman" w:cs="Arial"/>
          <w:color w:val="000000"/>
          <w:lang w:val="en-US"/>
        </w:rPr>
        <w:t>mm</w:t>
      </w:r>
      <w:r w:rsidRPr="006A326A">
        <w:rPr>
          <w:rFonts w:eastAsia="Times New Roman" w:cs="Arial"/>
          <w:color w:val="000000"/>
          <w:lang w:val="ru-RU"/>
        </w:rPr>
        <w:t xml:space="preserve">. </w:t>
      </w:r>
      <w:r w:rsidRPr="006A326A">
        <w:rPr>
          <w:rFonts w:eastAsia="Times New Roman" w:cs="Arial"/>
          <w:color w:val="000000"/>
          <w:lang w:eastAsia="bg-BG"/>
        </w:rPr>
        <w:t>От едната им страна има надпис: “СЕЗ”, а от другата страна няма надпис.</w:t>
      </w:r>
    </w:p>
    <w:p w14:paraId="553F359F" w14:textId="77777777" w:rsidR="006A326A" w:rsidRPr="006A326A" w:rsidRDefault="006A326A" w:rsidP="006A326A">
      <w:pPr>
        <w:spacing w:line="240" w:lineRule="auto"/>
        <w:rPr>
          <w:rFonts w:eastAsia="Times New Roman" w:cs="Arial"/>
          <w:color w:val="000000"/>
          <w:lang w:eastAsia="bg-BG"/>
        </w:rPr>
      </w:pPr>
    </w:p>
    <w:p w14:paraId="193CB10F" w14:textId="45B53F03"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lastRenderedPageBreak/>
        <w:t xml:space="preserve">Амлатор 10 </w:t>
      </w:r>
      <w:r w:rsidRPr="006A326A">
        <w:rPr>
          <w:rFonts w:eastAsia="Times New Roman" w:cs="Arial"/>
          <w:color w:val="000000"/>
          <w:lang w:val="en-US"/>
        </w:rPr>
        <w:t>mg</w:t>
      </w:r>
      <w:r w:rsidRPr="006A326A">
        <w:rPr>
          <w:rFonts w:eastAsia="Times New Roman" w:cs="Arial"/>
          <w:color w:val="000000"/>
          <w:lang w:val="ru-RU"/>
        </w:rPr>
        <w:t>/</w:t>
      </w:r>
      <w:r w:rsidRPr="006A326A">
        <w:rPr>
          <w:rFonts w:eastAsia="Times New Roman" w:cs="Arial"/>
          <w:color w:val="000000"/>
          <w:lang w:eastAsia="bg-BG"/>
        </w:rPr>
        <w:t xml:space="preserve">10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 xml:space="preserve">филмирани таблетки са бели, кръгли, двойноизпъкнали филмирани таблетки, с диаметър около 9,0 </w:t>
      </w:r>
      <w:r w:rsidRPr="006A326A">
        <w:rPr>
          <w:rFonts w:eastAsia="Times New Roman" w:cs="Arial"/>
          <w:color w:val="000000"/>
          <w:lang w:val="en-US"/>
        </w:rPr>
        <w:t>mm</w:t>
      </w:r>
      <w:r w:rsidRPr="006A326A">
        <w:rPr>
          <w:rFonts w:eastAsia="Times New Roman" w:cs="Arial"/>
          <w:color w:val="000000"/>
          <w:lang w:val="ru-RU"/>
        </w:rPr>
        <w:t xml:space="preserve">. </w:t>
      </w:r>
      <w:r w:rsidRPr="006A326A">
        <w:rPr>
          <w:rFonts w:eastAsia="Times New Roman" w:cs="Arial"/>
          <w:color w:val="000000"/>
          <w:lang w:eastAsia="bg-BG"/>
        </w:rPr>
        <w:t>От едната им страна има надпис: “СЕ5”, а от другата страна няма надпис.</w:t>
      </w:r>
    </w:p>
    <w:p w14:paraId="104D546F" w14:textId="77777777" w:rsidR="006A326A" w:rsidRPr="006A326A" w:rsidRDefault="006A326A" w:rsidP="006A326A">
      <w:pPr>
        <w:spacing w:line="240" w:lineRule="auto"/>
        <w:rPr>
          <w:rFonts w:eastAsia="Times New Roman" w:cs="Arial"/>
          <w:color w:val="000000"/>
          <w:lang w:eastAsia="bg-BG"/>
        </w:rPr>
      </w:pPr>
    </w:p>
    <w:p w14:paraId="486153A2" w14:textId="74F9054D"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 xml:space="preserve">Амлатор 20 </w:t>
      </w:r>
      <w:r w:rsidRPr="006A326A">
        <w:rPr>
          <w:rFonts w:eastAsia="Times New Roman" w:cs="Arial"/>
          <w:color w:val="000000"/>
          <w:lang w:val="en-US"/>
        </w:rPr>
        <w:t>mg</w:t>
      </w:r>
      <w:r w:rsidRPr="006A326A">
        <w:rPr>
          <w:rFonts w:eastAsia="Times New Roman" w:cs="Arial"/>
          <w:color w:val="000000"/>
          <w:lang w:val="ru-RU"/>
        </w:rPr>
        <w:t xml:space="preserve">/5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 xml:space="preserve">филмирани таблетки </w:t>
      </w:r>
      <w:r w:rsidRPr="006A326A">
        <w:rPr>
          <w:rFonts w:eastAsia="Times New Roman" w:cs="Arial"/>
          <w:color w:val="000000"/>
          <w:lang w:val="en-US"/>
        </w:rPr>
        <w:t>are</w:t>
      </w:r>
      <w:r w:rsidRPr="006A326A">
        <w:rPr>
          <w:rFonts w:eastAsia="Times New Roman" w:cs="Arial"/>
          <w:color w:val="000000"/>
          <w:lang w:val="ru-RU"/>
        </w:rPr>
        <w:t xml:space="preserve"> </w:t>
      </w:r>
      <w:r w:rsidRPr="006A326A">
        <w:rPr>
          <w:rFonts w:eastAsia="Times New Roman" w:cs="Arial"/>
          <w:color w:val="000000"/>
          <w:lang w:eastAsia="bg-BG"/>
        </w:rPr>
        <w:t xml:space="preserve">бели, продълговати, двойноизпъкнали филмирани таблетки, с размери около 15,5 на 8,0 </w:t>
      </w:r>
      <w:r w:rsidRPr="006A326A">
        <w:rPr>
          <w:rFonts w:eastAsia="Times New Roman" w:cs="Arial"/>
          <w:color w:val="000000"/>
          <w:lang w:val="en-US"/>
        </w:rPr>
        <w:t>mm</w:t>
      </w:r>
      <w:r w:rsidRPr="006A326A">
        <w:rPr>
          <w:rFonts w:eastAsia="Times New Roman" w:cs="Arial"/>
          <w:color w:val="000000"/>
          <w:lang w:val="ru-RU"/>
        </w:rPr>
        <w:t xml:space="preserve">. </w:t>
      </w:r>
      <w:r w:rsidRPr="006A326A">
        <w:rPr>
          <w:rFonts w:eastAsia="Times New Roman" w:cs="Arial"/>
          <w:color w:val="000000"/>
          <w:lang w:eastAsia="bg-BG"/>
        </w:rPr>
        <w:t>От едната им страна има надпис: "</w:t>
      </w:r>
      <w:r w:rsidRPr="006A326A">
        <w:rPr>
          <w:rFonts w:eastAsia="Times New Roman" w:cs="Arial"/>
          <w:color w:val="000000"/>
          <w:lang w:val="en-US"/>
        </w:rPr>
        <w:t>CE</w:t>
      </w:r>
      <w:r w:rsidRPr="006A326A">
        <w:rPr>
          <w:rFonts w:eastAsia="Times New Roman" w:cs="Arial"/>
          <w:color w:val="000000"/>
          <w:lang w:val="ru-RU"/>
        </w:rPr>
        <w:t>4",</w:t>
      </w:r>
      <w:r w:rsidRPr="006A326A">
        <w:rPr>
          <w:rFonts w:eastAsia="Times New Roman" w:cs="Arial"/>
          <w:color w:val="000000"/>
          <w:lang w:eastAsia="bg-BG"/>
        </w:rPr>
        <w:t xml:space="preserve"> а от другата</w:t>
      </w:r>
    </w:p>
    <w:p w14:paraId="58D236C1"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страна няма надпис.</w:t>
      </w:r>
    </w:p>
    <w:p w14:paraId="61B601EA" w14:textId="77777777" w:rsidR="006A326A" w:rsidRPr="006A326A" w:rsidRDefault="006A326A" w:rsidP="006A326A">
      <w:pPr>
        <w:spacing w:line="240" w:lineRule="auto"/>
        <w:rPr>
          <w:rFonts w:eastAsia="Times New Roman" w:cs="Arial"/>
          <w:color w:val="000000"/>
          <w:lang w:eastAsia="bg-BG"/>
        </w:rPr>
      </w:pPr>
    </w:p>
    <w:p w14:paraId="138B8034" w14:textId="01ACEABD"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 xml:space="preserve">Амлатор 20 </w:t>
      </w:r>
      <w:r w:rsidRPr="006A326A">
        <w:rPr>
          <w:rFonts w:eastAsia="Times New Roman" w:cs="Arial"/>
          <w:color w:val="000000"/>
          <w:lang w:val="en-US"/>
        </w:rPr>
        <w:t>mg</w:t>
      </w:r>
      <w:r w:rsidRPr="006A326A">
        <w:rPr>
          <w:rFonts w:eastAsia="Times New Roman" w:cs="Arial"/>
          <w:color w:val="000000"/>
          <w:lang w:val="ru-RU"/>
        </w:rPr>
        <w:t xml:space="preserve">/10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 xml:space="preserve">филмирани таблетки </w:t>
      </w:r>
      <w:r w:rsidRPr="006A326A">
        <w:rPr>
          <w:rFonts w:eastAsia="Times New Roman" w:cs="Arial"/>
          <w:color w:val="000000"/>
          <w:lang w:val="en-US"/>
        </w:rPr>
        <w:t>are</w:t>
      </w:r>
      <w:r w:rsidRPr="006A326A">
        <w:rPr>
          <w:rFonts w:eastAsia="Times New Roman" w:cs="Arial"/>
          <w:color w:val="000000"/>
          <w:lang w:val="ru-RU"/>
        </w:rPr>
        <w:t xml:space="preserve"> </w:t>
      </w:r>
      <w:r w:rsidRPr="006A326A">
        <w:rPr>
          <w:rFonts w:eastAsia="Times New Roman" w:cs="Arial"/>
          <w:color w:val="000000"/>
          <w:lang w:eastAsia="bg-BG"/>
        </w:rPr>
        <w:t>бели, продълговати, двойноизпъкнали</w:t>
      </w:r>
      <w:r w:rsidRPr="006A326A">
        <w:rPr>
          <w:rFonts w:eastAsia="Times New Roman" w:cs="Arial"/>
          <w:color w:val="000000"/>
          <w:sz w:val="30"/>
          <w:szCs w:val="30"/>
          <w:lang w:eastAsia="bg-BG"/>
        </w:rPr>
        <w:t xml:space="preserve"> </w:t>
      </w:r>
      <w:r w:rsidRPr="006A326A">
        <w:rPr>
          <w:rFonts w:eastAsia="Times New Roman" w:cs="Arial"/>
          <w:color w:val="000000"/>
          <w:lang w:eastAsia="bg-BG"/>
        </w:rPr>
        <w:t xml:space="preserve">филмирани таблетки, с размери около 15,5 на 8,0 </w:t>
      </w:r>
      <w:r w:rsidRPr="006A326A">
        <w:rPr>
          <w:rFonts w:eastAsia="Times New Roman" w:cs="Arial"/>
          <w:color w:val="000000"/>
          <w:lang w:val="en-US"/>
        </w:rPr>
        <w:t>mm</w:t>
      </w:r>
      <w:r w:rsidRPr="006A326A">
        <w:rPr>
          <w:rFonts w:eastAsia="Times New Roman" w:cs="Arial"/>
          <w:color w:val="000000"/>
          <w:lang w:val="ru-RU"/>
        </w:rPr>
        <w:t xml:space="preserve">. </w:t>
      </w:r>
      <w:r w:rsidRPr="006A326A">
        <w:rPr>
          <w:rFonts w:eastAsia="Times New Roman" w:cs="Arial"/>
          <w:color w:val="000000"/>
          <w:lang w:eastAsia="bg-BG"/>
        </w:rPr>
        <w:t>От едната им страна има надпис: "</w:t>
      </w:r>
      <w:r w:rsidRPr="006A326A">
        <w:rPr>
          <w:rFonts w:eastAsia="Times New Roman" w:cs="Arial"/>
          <w:color w:val="000000"/>
          <w:lang w:val="en-US"/>
        </w:rPr>
        <w:t>CE</w:t>
      </w:r>
      <w:r w:rsidRPr="006A326A">
        <w:rPr>
          <w:rFonts w:eastAsia="Times New Roman" w:cs="Arial"/>
          <w:color w:val="000000"/>
          <w:lang w:val="ru-RU"/>
        </w:rPr>
        <w:t>6"</w:t>
      </w:r>
    </w:p>
    <w:p w14:paraId="73FC3CA1" w14:textId="69C2088E" w:rsidR="006A326A" w:rsidRPr="006A326A" w:rsidRDefault="006A326A" w:rsidP="006A326A">
      <w:pPr>
        <w:rPr>
          <w:rFonts w:cs="Arial"/>
        </w:rPr>
      </w:pPr>
      <w:r w:rsidRPr="006A326A">
        <w:rPr>
          <w:rFonts w:eastAsia="Times New Roman" w:cs="Arial"/>
          <w:color w:val="000000"/>
          <w:lang w:eastAsia="bg-BG"/>
        </w:rPr>
        <w:t>а от другата страна няма надпис.</w:t>
      </w:r>
    </w:p>
    <w:p w14:paraId="490FC2C4" w14:textId="32682B15" w:rsidR="002C50EE" w:rsidRDefault="002C50EE" w:rsidP="002C50EE">
      <w:pPr>
        <w:pStyle w:val="Heading1"/>
      </w:pPr>
      <w:r>
        <w:t>4. КЛИНИЧНИ ДАННИ</w:t>
      </w:r>
    </w:p>
    <w:p w14:paraId="0C8E6903" w14:textId="336ED0F0" w:rsidR="008134C8" w:rsidRDefault="002C50EE" w:rsidP="004A448E">
      <w:pPr>
        <w:pStyle w:val="Heading2"/>
      </w:pPr>
      <w:r>
        <w:t>4.1. Терапевтични показания</w:t>
      </w:r>
    </w:p>
    <w:p w14:paraId="3D5258A3" w14:textId="1B1F29B4" w:rsidR="006A326A" w:rsidRDefault="006A326A" w:rsidP="006A326A"/>
    <w:p w14:paraId="49B95D53"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 xml:space="preserve">Амлатор е показан като заместителна терапия за тези пациенти, които са адекватно контролирани с амлодипин и аторвастатин, прилагани едновременно при същото ниво на дозиране какго в комбинацията, за лечение на хипертония (с или без хронична стабилна коронарна болест на сърцето и/или ангина на </w:t>
      </w:r>
      <w:r w:rsidRPr="006A326A">
        <w:rPr>
          <w:rFonts w:eastAsia="Times New Roman" w:cs="Arial"/>
          <w:color w:val="000000"/>
          <w:lang w:val="en-US"/>
        </w:rPr>
        <w:t>Prinzmetal</w:t>
      </w:r>
      <w:r w:rsidRPr="006A326A">
        <w:rPr>
          <w:rFonts w:eastAsia="Times New Roman" w:cs="Arial"/>
          <w:color w:val="000000"/>
          <w:lang w:val="ru-RU"/>
        </w:rPr>
        <w:t xml:space="preserve">) </w:t>
      </w:r>
      <w:r w:rsidRPr="006A326A">
        <w:rPr>
          <w:rFonts w:eastAsia="Times New Roman" w:cs="Arial"/>
          <w:color w:val="000000"/>
          <w:lang w:eastAsia="bg-BG"/>
        </w:rPr>
        <w:t>при възрастни пациенти с едно от следните съответстващи състояния:</w:t>
      </w:r>
    </w:p>
    <w:p w14:paraId="54E7DBAF" w14:textId="77777777" w:rsidR="006A326A" w:rsidRPr="006A326A" w:rsidRDefault="006A326A" w:rsidP="006A326A">
      <w:pPr>
        <w:spacing w:line="240" w:lineRule="auto"/>
        <w:rPr>
          <w:rFonts w:eastAsia="Times New Roman" w:cs="Arial"/>
          <w:color w:val="000000"/>
          <w:lang w:eastAsia="bg-BG"/>
        </w:rPr>
      </w:pPr>
    </w:p>
    <w:p w14:paraId="77F9E481" w14:textId="77777777" w:rsidR="006A326A" w:rsidRPr="006A326A" w:rsidRDefault="006A326A" w:rsidP="006A326A">
      <w:pPr>
        <w:pStyle w:val="ListParagraph"/>
        <w:numPr>
          <w:ilvl w:val="0"/>
          <w:numId w:val="35"/>
        </w:numPr>
        <w:spacing w:line="240" w:lineRule="auto"/>
        <w:rPr>
          <w:rFonts w:eastAsia="Times New Roman" w:cs="Arial"/>
          <w:sz w:val="24"/>
          <w:szCs w:val="24"/>
        </w:rPr>
      </w:pPr>
      <w:r w:rsidRPr="006A326A">
        <w:rPr>
          <w:rFonts w:eastAsia="Times New Roman" w:cs="Arial"/>
          <w:color w:val="000000"/>
          <w:lang w:eastAsia="bg-BG"/>
        </w:rPr>
        <w:t xml:space="preserve">първична хиперхолестеролемия (включително фамилна хиперхолестеролемия (във вариант хетерозиготна) или комбинирана (смесена) хиперлипидемия (съответстваща на Тип </w:t>
      </w:r>
      <w:r w:rsidRPr="006A326A">
        <w:rPr>
          <w:rFonts w:eastAsia="Times New Roman" w:cs="Arial"/>
          <w:color w:val="000000"/>
          <w:lang w:val="en-US"/>
        </w:rPr>
        <w:t>II</w:t>
      </w:r>
      <w:r w:rsidRPr="006A326A">
        <w:rPr>
          <w:rFonts w:eastAsia="Times New Roman" w:cs="Arial"/>
          <w:color w:val="000000"/>
          <w:lang w:eastAsia="bg-BG"/>
        </w:rPr>
        <w:t xml:space="preserve">а и </w:t>
      </w:r>
      <w:r w:rsidRPr="006A326A">
        <w:rPr>
          <w:rFonts w:eastAsia="Times New Roman" w:cs="Arial"/>
          <w:color w:val="000000"/>
          <w:lang w:val="en-US"/>
        </w:rPr>
        <w:t>IIb</w:t>
      </w:r>
      <w:r w:rsidRPr="006A326A">
        <w:rPr>
          <w:rFonts w:eastAsia="Times New Roman" w:cs="Arial"/>
          <w:color w:val="000000"/>
          <w:lang w:eastAsia="bg-BG"/>
        </w:rPr>
        <w:t xml:space="preserve"> по класификацията на </w:t>
      </w:r>
      <w:r w:rsidRPr="006A326A">
        <w:rPr>
          <w:rFonts w:eastAsia="Times New Roman" w:cs="Arial"/>
          <w:color w:val="000000"/>
          <w:lang w:val="en-US"/>
        </w:rPr>
        <w:t>Fredrickson</w:t>
      </w:r>
      <w:r w:rsidRPr="006A326A">
        <w:rPr>
          <w:rFonts w:eastAsia="Times New Roman" w:cs="Arial"/>
          <w:color w:val="000000"/>
          <w:lang w:val="ru-RU"/>
        </w:rPr>
        <w:t xml:space="preserve">), </w:t>
      </w:r>
    </w:p>
    <w:p w14:paraId="0D61D508" w14:textId="77777777" w:rsidR="006A326A" w:rsidRPr="006A326A" w:rsidRDefault="006A326A" w:rsidP="006A326A">
      <w:pPr>
        <w:pStyle w:val="ListParagraph"/>
        <w:numPr>
          <w:ilvl w:val="0"/>
          <w:numId w:val="35"/>
        </w:numPr>
        <w:spacing w:line="240" w:lineRule="auto"/>
        <w:rPr>
          <w:rFonts w:eastAsia="Times New Roman" w:cs="Arial"/>
          <w:sz w:val="24"/>
          <w:szCs w:val="24"/>
        </w:rPr>
      </w:pPr>
      <w:r w:rsidRPr="006A326A">
        <w:rPr>
          <w:rFonts w:eastAsia="Times New Roman" w:cs="Arial"/>
          <w:color w:val="000000"/>
          <w:lang w:eastAsia="bg-BG"/>
        </w:rPr>
        <w:t xml:space="preserve">хомозиготна фамилна хиперхолестеролемия, </w:t>
      </w:r>
    </w:p>
    <w:p w14:paraId="673E1E61" w14:textId="48C01E93" w:rsidR="006A326A" w:rsidRPr="006A326A" w:rsidRDefault="006A326A" w:rsidP="006A326A">
      <w:pPr>
        <w:pStyle w:val="ListParagraph"/>
        <w:numPr>
          <w:ilvl w:val="0"/>
          <w:numId w:val="35"/>
        </w:numPr>
        <w:spacing w:line="240" w:lineRule="auto"/>
        <w:rPr>
          <w:rFonts w:eastAsia="Times New Roman" w:cs="Arial"/>
          <w:sz w:val="24"/>
          <w:szCs w:val="24"/>
        </w:rPr>
      </w:pPr>
      <w:r w:rsidRPr="006A326A">
        <w:rPr>
          <w:rFonts w:eastAsia="Times New Roman" w:cs="Arial"/>
          <w:color w:val="000000"/>
          <w:lang w:eastAsia="bg-BG"/>
        </w:rPr>
        <w:t>необходимост от превенция на сърдечно-съдови събития при възрастни пациенти, които са изложени на висок риск от сърдечно-съдов инцидент (вж. точка 5.1), като допълнение към корекцията на други рискови фактори.</w:t>
      </w:r>
    </w:p>
    <w:p w14:paraId="158F929E" w14:textId="77777777" w:rsidR="006A326A" w:rsidRPr="006A326A" w:rsidRDefault="006A326A" w:rsidP="006A326A"/>
    <w:p w14:paraId="30BE2C7B" w14:textId="7BB23531" w:rsidR="008134C8" w:rsidRDefault="002C50EE" w:rsidP="004A448E">
      <w:pPr>
        <w:pStyle w:val="Heading2"/>
      </w:pPr>
      <w:r>
        <w:t>4.2. Дозировка и начин на приложение</w:t>
      </w:r>
    </w:p>
    <w:p w14:paraId="7EAF9614" w14:textId="311D7214" w:rsidR="006A326A" w:rsidRDefault="006A326A" w:rsidP="006A326A"/>
    <w:p w14:paraId="22F67C0D"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Амлатор не се препоръчва за начална терапия. Дозировката на Амлатор трябва да бъде определена чрез титриране на отделните компоненти на база дозировка и начин на приложение на амлодипин и аторвастатин.</w:t>
      </w:r>
    </w:p>
    <w:p w14:paraId="2B77A804" w14:textId="77777777" w:rsidR="006A326A" w:rsidRPr="006A326A" w:rsidRDefault="006A326A" w:rsidP="006A326A">
      <w:pPr>
        <w:spacing w:line="240" w:lineRule="auto"/>
        <w:rPr>
          <w:rFonts w:eastAsia="Times New Roman" w:cs="Arial"/>
          <w:color w:val="000000"/>
          <w:lang w:eastAsia="bg-BG"/>
        </w:rPr>
      </w:pPr>
    </w:p>
    <w:p w14:paraId="6501D08B" w14:textId="2199FC7A" w:rsidR="006A326A" w:rsidRPr="006A326A" w:rsidRDefault="006A326A" w:rsidP="006A326A">
      <w:pPr>
        <w:spacing w:line="240" w:lineRule="auto"/>
        <w:rPr>
          <w:rFonts w:eastAsia="Times New Roman" w:cs="Arial"/>
          <w:color w:val="000000"/>
          <w:lang w:eastAsia="bg-BG"/>
        </w:rPr>
      </w:pPr>
      <w:r w:rsidRPr="006A326A">
        <w:rPr>
          <w:rFonts w:eastAsia="Times New Roman" w:cs="Arial"/>
          <w:color w:val="000000"/>
          <w:lang w:eastAsia="bg-BG"/>
        </w:rPr>
        <w:t>В случай че се налага корекция на дозата по отношение на някое от двете активни вещества поради някаква причина (напр. новодиагностицирани съпътстващи заболявания, взаимодействие и т.н.), пациентите трябва да преминат на лечение с отделните компоненти за повторно титриране на дозите и да се върнат към лечение с фиксираната комбинация след като коригираните дозори нива се стабилизират, ако е подходящо.</w:t>
      </w:r>
    </w:p>
    <w:p w14:paraId="3D69A508" w14:textId="77777777" w:rsidR="006A326A" w:rsidRPr="006A326A" w:rsidRDefault="006A326A" w:rsidP="006A326A">
      <w:pPr>
        <w:spacing w:line="240" w:lineRule="auto"/>
        <w:rPr>
          <w:rFonts w:eastAsia="Times New Roman" w:cs="Arial"/>
          <w:color w:val="000000"/>
          <w:u w:val="single"/>
          <w:lang w:eastAsia="bg-BG"/>
        </w:rPr>
      </w:pPr>
    </w:p>
    <w:p w14:paraId="11AA4BD3" w14:textId="2875772C" w:rsidR="006A326A" w:rsidRPr="006A326A" w:rsidRDefault="006A326A" w:rsidP="006A326A">
      <w:pPr>
        <w:pStyle w:val="Heading3"/>
        <w:rPr>
          <w:rFonts w:eastAsia="Times New Roman"/>
          <w:u w:val="single"/>
        </w:rPr>
      </w:pPr>
      <w:r w:rsidRPr="006A326A">
        <w:rPr>
          <w:rFonts w:eastAsia="Times New Roman"/>
          <w:u w:val="single"/>
          <w:lang w:eastAsia="bg-BG"/>
        </w:rPr>
        <w:t>Дозировка</w:t>
      </w:r>
    </w:p>
    <w:p w14:paraId="4D2BA3A3"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 xml:space="preserve">В съответствие с резултатите от дозовото титриране, препоръчителната доза е една таблетка Амлатор 10 </w:t>
      </w:r>
      <w:r w:rsidRPr="006A326A">
        <w:rPr>
          <w:rFonts w:eastAsia="Times New Roman" w:cs="Arial"/>
          <w:color w:val="000000"/>
          <w:lang w:val="en-US"/>
        </w:rPr>
        <w:t>mg</w:t>
      </w:r>
      <w:r w:rsidRPr="006A326A">
        <w:rPr>
          <w:rFonts w:eastAsia="Times New Roman" w:cs="Arial"/>
          <w:color w:val="000000"/>
        </w:rPr>
        <w:t xml:space="preserve">/5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една таблетка Амлатор 10 </w:t>
      </w:r>
      <w:r w:rsidRPr="006A326A">
        <w:rPr>
          <w:rFonts w:eastAsia="Times New Roman" w:cs="Arial"/>
          <w:color w:val="000000"/>
          <w:lang w:val="en-US"/>
        </w:rPr>
        <w:t>mg</w:t>
      </w:r>
      <w:r w:rsidRPr="006A326A">
        <w:rPr>
          <w:rFonts w:eastAsia="Times New Roman" w:cs="Arial"/>
          <w:color w:val="000000"/>
        </w:rPr>
        <w:t>/</w:t>
      </w:r>
      <w:r w:rsidRPr="006A326A">
        <w:rPr>
          <w:rFonts w:eastAsia="Times New Roman" w:cs="Arial"/>
          <w:color w:val="000000"/>
          <w:lang w:eastAsia="bg-BG"/>
        </w:rPr>
        <w:t xml:space="preserve">10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една таблетка Амлатор 20 </w:t>
      </w:r>
      <w:r w:rsidRPr="006A326A">
        <w:rPr>
          <w:rFonts w:eastAsia="Times New Roman" w:cs="Arial"/>
          <w:color w:val="000000"/>
          <w:lang w:val="en-US"/>
        </w:rPr>
        <w:t>mg</w:t>
      </w:r>
      <w:r w:rsidRPr="006A326A">
        <w:rPr>
          <w:rFonts w:eastAsia="Times New Roman" w:cs="Arial"/>
          <w:color w:val="000000"/>
        </w:rPr>
        <w:t xml:space="preserve">/5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или една таблетка Амлатор 20 </w:t>
      </w:r>
      <w:r w:rsidRPr="006A326A">
        <w:rPr>
          <w:rFonts w:eastAsia="Times New Roman" w:cs="Arial"/>
          <w:color w:val="000000"/>
          <w:lang w:val="en-US"/>
        </w:rPr>
        <w:t>mg</w:t>
      </w:r>
      <w:r w:rsidRPr="006A326A">
        <w:rPr>
          <w:rFonts w:eastAsia="Times New Roman" w:cs="Arial"/>
          <w:color w:val="000000"/>
        </w:rPr>
        <w:t>/</w:t>
      </w:r>
      <w:r w:rsidRPr="006A326A">
        <w:rPr>
          <w:rFonts w:eastAsia="Times New Roman" w:cs="Arial"/>
          <w:color w:val="000000"/>
          <w:lang w:eastAsia="bg-BG"/>
        </w:rPr>
        <w:t xml:space="preserve">10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дневно. Максималната дневна доза е една таблетка Амлатор 20 </w:t>
      </w:r>
      <w:r w:rsidRPr="006A326A">
        <w:rPr>
          <w:rFonts w:eastAsia="Times New Roman" w:cs="Arial"/>
          <w:color w:val="000000"/>
          <w:lang w:val="en-US"/>
        </w:rPr>
        <w:t>mg</w:t>
      </w:r>
      <w:r w:rsidRPr="006A326A">
        <w:rPr>
          <w:rFonts w:eastAsia="Times New Roman" w:cs="Arial"/>
          <w:color w:val="000000"/>
          <w:lang w:val="ru-RU"/>
        </w:rPr>
        <w:t xml:space="preserve">/10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дневно.</w:t>
      </w:r>
    </w:p>
    <w:p w14:paraId="563700E9" w14:textId="77777777" w:rsidR="006A326A" w:rsidRPr="006A326A" w:rsidRDefault="006A326A" w:rsidP="006A326A">
      <w:pPr>
        <w:spacing w:line="240" w:lineRule="auto"/>
        <w:rPr>
          <w:rFonts w:eastAsia="Times New Roman" w:cs="Arial"/>
          <w:i/>
          <w:iCs/>
          <w:color w:val="000000"/>
          <w:lang w:eastAsia="bg-BG"/>
        </w:rPr>
      </w:pPr>
    </w:p>
    <w:p w14:paraId="1E3170B8" w14:textId="18ECF9C7" w:rsidR="006A326A" w:rsidRPr="006A326A" w:rsidRDefault="006A326A" w:rsidP="006A326A">
      <w:pPr>
        <w:spacing w:line="240" w:lineRule="auto"/>
        <w:rPr>
          <w:rFonts w:eastAsia="Times New Roman" w:cs="Arial"/>
          <w:sz w:val="24"/>
          <w:szCs w:val="24"/>
        </w:rPr>
      </w:pPr>
      <w:r w:rsidRPr="006A326A">
        <w:rPr>
          <w:rFonts w:eastAsia="Times New Roman" w:cs="Arial"/>
          <w:i/>
          <w:iCs/>
          <w:color w:val="000000"/>
          <w:lang w:eastAsia="bg-BG"/>
        </w:rPr>
        <w:t>Едновременно приложение с други лекарствени продукти</w:t>
      </w:r>
    </w:p>
    <w:p w14:paraId="69BE07C7"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 xml:space="preserve">При пациенти, приемащи антивирусни средства за лечение на хепатит С като елбасвир/гразопревир или летермовир за профилактика на цитомегаловирусна инфекция съпътстващо с аторвастатин, дозата на аторвастатин не трябва да превишава 20 </w:t>
      </w:r>
      <w:r w:rsidRPr="006A326A">
        <w:rPr>
          <w:rFonts w:eastAsia="Times New Roman" w:cs="Arial"/>
          <w:color w:val="000000"/>
          <w:lang w:val="en-US"/>
        </w:rPr>
        <w:t>mg</w:t>
      </w:r>
      <w:r w:rsidRPr="006A326A">
        <w:rPr>
          <w:rFonts w:eastAsia="Times New Roman" w:cs="Arial"/>
          <w:color w:val="000000"/>
          <w:lang w:eastAsia="bg-BG"/>
        </w:rPr>
        <w:t xml:space="preserve">/ден (вж. точки 4.4 и 4.5). Максималната дневна доза е една таблетка Амлатор 20 </w:t>
      </w:r>
      <w:r w:rsidRPr="006A326A">
        <w:rPr>
          <w:rFonts w:eastAsia="Times New Roman" w:cs="Arial"/>
          <w:color w:val="000000"/>
          <w:lang w:val="en-US"/>
        </w:rPr>
        <w:t>mg</w:t>
      </w:r>
      <w:r w:rsidRPr="006A326A">
        <w:rPr>
          <w:rFonts w:eastAsia="Times New Roman" w:cs="Arial"/>
          <w:color w:val="000000"/>
          <w:lang w:val="ru-RU"/>
        </w:rPr>
        <w:t xml:space="preserve">/10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Употребата на аторвастатин не се препоръчва при пациенти, приемащи летермовир едновременно с циклоспорин (вж. точки 4.4 и 4.5).</w:t>
      </w:r>
    </w:p>
    <w:p w14:paraId="62ABCD95" w14:textId="77777777" w:rsidR="006A326A" w:rsidRPr="006A326A" w:rsidRDefault="006A326A" w:rsidP="006A326A">
      <w:pPr>
        <w:spacing w:line="240" w:lineRule="auto"/>
        <w:rPr>
          <w:rFonts w:eastAsia="Times New Roman" w:cs="Arial"/>
          <w:i/>
          <w:iCs/>
          <w:color w:val="000000"/>
          <w:lang w:eastAsia="bg-BG"/>
        </w:rPr>
      </w:pPr>
    </w:p>
    <w:p w14:paraId="3A3D3B54" w14:textId="172ADEA3" w:rsidR="006A326A" w:rsidRPr="006A326A" w:rsidRDefault="006A326A" w:rsidP="006A326A">
      <w:pPr>
        <w:spacing w:line="240" w:lineRule="auto"/>
        <w:rPr>
          <w:rFonts w:eastAsia="Times New Roman" w:cs="Arial"/>
          <w:sz w:val="24"/>
          <w:szCs w:val="24"/>
        </w:rPr>
      </w:pPr>
      <w:r w:rsidRPr="006A326A">
        <w:rPr>
          <w:rFonts w:eastAsia="Times New Roman" w:cs="Arial"/>
          <w:i/>
          <w:iCs/>
          <w:color w:val="000000"/>
          <w:lang w:eastAsia="bg-BG"/>
        </w:rPr>
        <w:t>Старческа възраст</w:t>
      </w:r>
    </w:p>
    <w:p w14:paraId="5A19DDC8"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Ефикасността и безопасността при пациенти над 70-годишна възраст, които използват препоръчаните дозировки, са подобни на тези наблюдавани в общата популация.</w:t>
      </w:r>
    </w:p>
    <w:p w14:paraId="2D5E1A73"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Увеличаването на дозировката на амлодипин трябва да се прави с повишено внимание (вж. точки 4.4 и 5.2).</w:t>
      </w:r>
    </w:p>
    <w:p w14:paraId="74C148C9" w14:textId="77777777" w:rsidR="006A326A" w:rsidRPr="006A326A" w:rsidRDefault="006A326A" w:rsidP="006A326A">
      <w:pPr>
        <w:spacing w:line="240" w:lineRule="auto"/>
        <w:rPr>
          <w:rFonts w:eastAsia="Times New Roman" w:cs="Arial"/>
          <w:i/>
          <w:iCs/>
          <w:color w:val="000000"/>
          <w:lang w:eastAsia="bg-BG"/>
        </w:rPr>
      </w:pPr>
    </w:p>
    <w:p w14:paraId="0E296A9F" w14:textId="73FABA12" w:rsidR="006A326A" w:rsidRPr="006A326A" w:rsidRDefault="006A326A" w:rsidP="006A326A">
      <w:pPr>
        <w:spacing w:line="240" w:lineRule="auto"/>
        <w:rPr>
          <w:rFonts w:eastAsia="Times New Roman" w:cs="Arial"/>
          <w:sz w:val="24"/>
          <w:szCs w:val="24"/>
        </w:rPr>
      </w:pPr>
      <w:r w:rsidRPr="006A326A">
        <w:rPr>
          <w:rFonts w:eastAsia="Times New Roman" w:cs="Arial"/>
          <w:i/>
          <w:iCs/>
          <w:color w:val="000000"/>
          <w:lang w:eastAsia="bg-BG"/>
        </w:rPr>
        <w:t>Педиатрична популация</w:t>
      </w:r>
    </w:p>
    <w:p w14:paraId="65EC1C1E"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Безопасността и ефикасността на Амлатор при деца под 18-годишна възраст не е установена.</w:t>
      </w:r>
      <w:bookmarkStart w:id="1" w:name="bookmark0"/>
      <w:bookmarkEnd w:id="1"/>
    </w:p>
    <w:p w14:paraId="2DFF9A3E" w14:textId="77777777" w:rsidR="006A326A" w:rsidRPr="006A326A" w:rsidRDefault="006A326A" w:rsidP="006A326A">
      <w:pPr>
        <w:spacing w:line="240" w:lineRule="auto"/>
        <w:rPr>
          <w:rFonts w:eastAsia="Times New Roman" w:cs="Arial"/>
          <w:sz w:val="24"/>
          <w:szCs w:val="24"/>
        </w:rPr>
      </w:pPr>
    </w:p>
    <w:p w14:paraId="51AE49FF" w14:textId="361237CA" w:rsidR="006A326A" w:rsidRPr="006A326A" w:rsidRDefault="006A326A" w:rsidP="006A326A">
      <w:pPr>
        <w:rPr>
          <w:rFonts w:eastAsia="Times New Roman" w:cs="Arial"/>
          <w:i/>
          <w:iCs/>
          <w:color w:val="000000"/>
          <w:lang w:eastAsia="bg-BG"/>
        </w:rPr>
      </w:pPr>
      <w:r w:rsidRPr="006A326A">
        <w:rPr>
          <w:rFonts w:eastAsia="Times New Roman" w:cs="Arial"/>
          <w:i/>
          <w:iCs/>
          <w:color w:val="000000"/>
          <w:lang w:eastAsia="bg-BG"/>
        </w:rPr>
        <w:t>Чернодробно увреждане</w:t>
      </w:r>
    </w:p>
    <w:p w14:paraId="15FEEF3E"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Аторвастатин трябва да се използва с повишено внимание при пациенти с чернодробно увреждане (вж. точки 4.4 и 5.2). Аторвастатин е противопоказан при пациенти с активно чернодробно заболяване (вж. точка 4.3).</w:t>
      </w:r>
    </w:p>
    <w:p w14:paraId="702CE8D3"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Не са установени препоръки за дозиране на амлодипин при пациенти с леко до умерено чернодробно увреждане; следователно, изборът на дозировка трябва да се прави внимателно и да се започне с най-ниската доза от дозовия диапазон (вж. точки 4.4 и 5.2). За да се намери оптималната начална доза и поддържащата доза при пациенти с чернодробно увреждане, дозата трябва да бъде индивидуално титрирана при тези пациенти, използвайки отделните съставки на комбинацията аторвастатин и амлодипин.</w:t>
      </w:r>
    </w:p>
    <w:p w14:paraId="05ECD58D"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Фармакокинетиката на амлодипин не е проучвана при тежко чернодробно увреждане. Приемът на амлодипин трябва да започне с най-ниската доза и да се титрира бавно при пациенти с тежко чернодробно увреждане.</w:t>
      </w:r>
    </w:p>
    <w:p w14:paraId="36F7A923" w14:textId="77777777" w:rsidR="006A326A" w:rsidRPr="006A326A" w:rsidRDefault="006A326A" w:rsidP="006A326A">
      <w:pPr>
        <w:spacing w:line="240" w:lineRule="auto"/>
        <w:rPr>
          <w:rFonts w:eastAsia="Times New Roman" w:cs="Arial"/>
          <w:i/>
          <w:iCs/>
          <w:color w:val="000000"/>
          <w:lang w:eastAsia="bg-BG"/>
        </w:rPr>
      </w:pPr>
    </w:p>
    <w:p w14:paraId="69C92F1A" w14:textId="1F951FF4" w:rsidR="006A326A" w:rsidRPr="006A326A" w:rsidRDefault="006A326A" w:rsidP="006A326A">
      <w:pPr>
        <w:spacing w:line="240" w:lineRule="auto"/>
        <w:rPr>
          <w:rFonts w:eastAsia="Times New Roman" w:cs="Arial"/>
          <w:sz w:val="24"/>
          <w:szCs w:val="24"/>
        </w:rPr>
      </w:pPr>
      <w:r w:rsidRPr="006A326A">
        <w:rPr>
          <w:rFonts w:eastAsia="Times New Roman" w:cs="Arial"/>
          <w:i/>
          <w:iCs/>
          <w:color w:val="000000"/>
          <w:lang w:eastAsia="bg-BG"/>
        </w:rPr>
        <w:t>Бъбречно увреждане</w:t>
      </w:r>
    </w:p>
    <w:p w14:paraId="6620F114"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Промени в плазмените концентрации на амлодипин не са свързани със степента на бъбречното увреждане, а бъбречното заболяване не оказва влияние върху плазмените концентрации или върху липидните ефекти на аторвастатин. Следователно не се изисква коригиране на дозата (вж. точка 4.4).</w:t>
      </w:r>
    </w:p>
    <w:p w14:paraId="18CD770B"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Амлодипин не се поддава на диапиза.</w:t>
      </w:r>
    </w:p>
    <w:p w14:paraId="36A30C16" w14:textId="77777777" w:rsidR="006A326A" w:rsidRPr="006A326A" w:rsidRDefault="006A326A" w:rsidP="006A326A">
      <w:pPr>
        <w:spacing w:line="240" w:lineRule="auto"/>
        <w:rPr>
          <w:rFonts w:eastAsia="Times New Roman" w:cs="Arial"/>
          <w:color w:val="000000"/>
          <w:u w:val="single"/>
          <w:lang w:eastAsia="bg-BG"/>
        </w:rPr>
      </w:pPr>
    </w:p>
    <w:p w14:paraId="1D5C8E41" w14:textId="562077DC" w:rsidR="006A326A" w:rsidRPr="006A326A" w:rsidRDefault="006A326A" w:rsidP="006A326A">
      <w:pPr>
        <w:pStyle w:val="Heading3"/>
        <w:rPr>
          <w:rFonts w:eastAsia="Times New Roman"/>
          <w:u w:val="single"/>
        </w:rPr>
      </w:pPr>
      <w:r w:rsidRPr="006A326A">
        <w:rPr>
          <w:rFonts w:eastAsia="Times New Roman"/>
          <w:u w:val="single"/>
          <w:lang w:eastAsia="bg-BG"/>
        </w:rPr>
        <w:t>Начин на приложение</w:t>
      </w:r>
    </w:p>
    <w:p w14:paraId="02CA225E"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Амлатор може да се приема по всяко време на деня (но за предпочитане по едно и също време всеки ден) и не зависи от храненето.</w:t>
      </w:r>
    </w:p>
    <w:p w14:paraId="73F30218" w14:textId="77777777" w:rsidR="006A326A" w:rsidRPr="006A326A" w:rsidRDefault="006A326A" w:rsidP="006A326A">
      <w:pPr>
        <w:rPr>
          <w:rFonts w:cs="Arial"/>
        </w:rPr>
      </w:pPr>
    </w:p>
    <w:p w14:paraId="28C984E8" w14:textId="545F0195" w:rsidR="008134C8" w:rsidRDefault="002C50EE" w:rsidP="004A448E">
      <w:pPr>
        <w:pStyle w:val="Heading2"/>
      </w:pPr>
      <w:r>
        <w:t>4.3. Противопоказания</w:t>
      </w:r>
    </w:p>
    <w:p w14:paraId="5BCC9C93" w14:textId="539F9F60" w:rsidR="006A326A" w:rsidRDefault="006A326A" w:rsidP="006A326A"/>
    <w:p w14:paraId="58FE890C" w14:textId="77777777" w:rsidR="006A326A" w:rsidRPr="006A326A" w:rsidRDefault="006A326A" w:rsidP="006A326A">
      <w:pPr>
        <w:pStyle w:val="ListParagraph"/>
        <w:numPr>
          <w:ilvl w:val="0"/>
          <w:numId w:val="2"/>
        </w:numPr>
        <w:spacing w:line="240" w:lineRule="auto"/>
        <w:rPr>
          <w:rFonts w:eastAsia="Times New Roman" w:cs="Arial"/>
          <w:sz w:val="24"/>
          <w:szCs w:val="24"/>
        </w:rPr>
      </w:pPr>
      <w:r w:rsidRPr="006A326A">
        <w:rPr>
          <w:rFonts w:eastAsia="Times New Roman" w:cs="Arial"/>
          <w:color w:val="000000"/>
          <w:lang w:eastAsia="bg-BG"/>
        </w:rPr>
        <w:t xml:space="preserve">Свръхчувствителност към активните вещества или към дихидропиридинови производни, или статини, или към някои от помощните вещества, изброени в точка 6.1, </w:t>
      </w:r>
    </w:p>
    <w:p w14:paraId="2223C85C" w14:textId="2B077ACB" w:rsidR="006A326A" w:rsidRPr="006A326A" w:rsidRDefault="006A326A" w:rsidP="006A326A">
      <w:pPr>
        <w:pStyle w:val="ListParagraph"/>
        <w:numPr>
          <w:ilvl w:val="0"/>
          <w:numId w:val="2"/>
        </w:numPr>
        <w:spacing w:line="240" w:lineRule="auto"/>
        <w:rPr>
          <w:rFonts w:eastAsia="Times New Roman" w:cs="Arial"/>
          <w:sz w:val="24"/>
          <w:szCs w:val="24"/>
        </w:rPr>
      </w:pPr>
      <w:r w:rsidRPr="006A326A">
        <w:rPr>
          <w:rFonts w:eastAsia="Times New Roman" w:cs="Arial"/>
          <w:color w:val="000000"/>
          <w:lang w:eastAsia="bg-BG"/>
        </w:rPr>
        <w:lastRenderedPageBreak/>
        <w:t>Тежка хипотония,</w:t>
      </w:r>
    </w:p>
    <w:p w14:paraId="5BE451FB" w14:textId="77777777" w:rsidR="006A326A" w:rsidRPr="006A326A" w:rsidRDefault="006A326A" w:rsidP="006A326A">
      <w:pPr>
        <w:pStyle w:val="ListParagraph"/>
        <w:numPr>
          <w:ilvl w:val="0"/>
          <w:numId w:val="2"/>
        </w:numPr>
        <w:spacing w:line="240" w:lineRule="auto"/>
        <w:rPr>
          <w:rFonts w:eastAsia="Times New Roman" w:cs="Arial"/>
          <w:sz w:val="24"/>
          <w:szCs w:val="24"/>
        </w:rPr>
      </w:pPr>
      <w:r w:rsidRPr="006A326A">
        <w:rPr>
          <w:rFonts w:eastAsia="Times New Roman" w:cs="Arial"/>
          <w:color w:val="000000"/>
          <w:lang w:eastAsia="bg-BG"/>
        </w:rPr>
        <w:t>Шок (включително кардиогенен шок),</w:t>
      </w:r>
    </w:p>
    <w:p w14:paraId="622EA1BF" w14:textId="77777777" w:rsidR="006A326A" w:rsidRPr="006A326A" w:rsidRDefault="006A326A" w:rsidP="006A326A">
      <w:pPr>
        <w:pStyle w:val="ListParagraph"/>
        <w:numPr>
          <w:ilvl w:val="0"/>
          <w:numId w:val="2"/>
        </w:numPr>
        <w:spacing w:line="240" w:lineRule="auto"/>
        <w:rPr>
          <w:rFonts w:eastAsia="Times New Roman" w:cs="Arial"/>
          <w:sz w:val="24"/>
          <w:szCs w:val="24"/>
        </w:rPr>
      </w:pPr>
      <w:r w:rsidRPr="006A326A">
        <w:rPr>
          <w:rFonts w:eastAsia="Times New Roman" w:cs="Arial"/>
          <w:color w:val="000000"/>
          <w:lang w:eastAsia="bg-BG"/>
        </w:rPr>
        <w:t>Обструкция на изходящия тракт на лявата камера (напр. ви</w:t>
      </w:r>
      <w:r>
        <w:rPr>
          <w:rFonts w:eastAsia="Times New Roman" w:cs="Arial"/>
          <w:color w:val="000000"/>
          <w:lang w:eastAsia="bg-BG"/>
        </w:rPr>
        <w:t>сокостепенна аортна стеноза),</w:t>
      </w:r>
    </w:p>
    <w:p w14:paraId="46A8A8B5" w14:textId="77777777" w:rsidR="006A326A" w:rsidRPr="006A326A" w:rsidRDefault="006A326A" w:rsidP="006A326A">
      <w:pPr>
        <w:pStyle w:val="ListParagraph"/>
        <w:numPr>
          <w:ilvl w:val="0"/>
          <w:numId w:val="2"/>
        </w:numPr>
        <w:spacing w:line="240" w:lineRule="auto"/>
        <w:rPr>
          <w:rFonts w:eastAsia="Times New Roman" w:cs="Arial"/>
          <w:sz w:val="24"/>
          <w:szCs w:val="24"/>
        </w:rPr>
      </w:pPr>
      <w:r w:rsidRPr="006A326A">
        <w:rPr>
          <w:rFonts w:eastAsia="Times New Roman" w:cs="Arial"/>
          <w:color w:val="000000"/>
          <w:lang w:eastAsia="bg-BG"/>
        </w:rPr>
        <w:t>Хемодинамично нестабилна сърдечна недостатъчност след о</w:t>
      </w:r>
      <w:r>
        <w:rPr>
          <w:rFonts w:eastAsia="Times New Roman" w:cs="Arial"/>
          <w:color w:val="000000"/>
          <w:lang w:eastAsia="bg-BG"/>
        </w:rPr>
        <w:t>стър миокарден инфаркт,</w:t>
      </w:r>
    </w:p>
    <w:p w14:paraId="1030DCA9" w14:textId="77777777" w:rsidR="006A326A" w:rsidRPr="006A326A" w:rsidRDefault="006A326A" w:rsidP="006A326A">
      <w:pPr>
        <w:pStyle w:val="ListParagraph"/>
        <w:numPr>
          <w:ilvl w:val="0"/>
          <w:numId w:val="2"/>
        </w:numPr>
        <w:spacing w:line="240" w:lineRule="auto"/>
        <w:rPr>
          <w:rFonts w:eastAsia="Times New Roman" w:cs="Arial"/>
          <w:sz w:val="24"/>
          <w:szCs w:val="24"/>
        </w:rPr>
      </w:pPr>
      <w:r w:rsidRPr="006A326A">
        <w:rPr>
          <w:rFonts w:eastAsia="Times New Roman" w:cs="Arial"/>
          <w:color w:val="000000"/>
          <w:lang w:eastAsia="bg-BG"/>
        </w:rPr>
        <w:t>Активно чернодробно заболяване или неясно персистиращо повишение на серумните трансаминази повече от 3 пъти над горната граница на нормата (вж. точка 4.4),</w:t>
      </w:r>
    </w:p>
    <w:p w14:paraId="3321FFA0" w14:textId="77777777" w:rsidR="006A326A" w:rsidRPr="006A326A" w:rsidRDefault="006A326A" w:rsidP="006A326A">
      <w:pPr>
        <w:pStyle w:val="ListParagraph"/>
        <w:numPr>
          <w:ilvl w:val="0"/>
          <w:numId w:val="2"/>
        </w:numPr>
        <w:spacing w:line="240" w:lineRule="auto"/>
        <w:rPr>
          <w:rFonts w:eastAsia="Times New Roman" w:cs="Arial"/>
          <w:sz w:val="24"/>
          <w:szCs w:val="24"/>
        </w:rPr>
      </w:pPr>
      <w:r w:rsidRPr="006A326A">
        <w:rPr>
          <w:rFonts w:eastAsia="Times New Roman" w:cs="Arial"/>
          <w:color w:val="000000"/>
          <w:lang w:eastAsia="bg-BG"/>
        </w:rPr>
        <w:t>По време на бременност, по време на кърмене и при жени с детероден потенциал, които не използват подходящи противозачатъчни средства (вж. точка 4.6),</w:t>
      </w:r>
    </w:p>
    <w:p w14:paraId="2DB1F5E6" w14:textId="0D55AE2C" w:rsidR="006A326A" w:rsidRPr="006A326A" w:rsidRDefault="006A326A" w:rsidP="006A326A">
      <w:pPr>
        <w:pStyle w:val="ListParagraph"/>
        <w:numPr>
          <w:ilvl w:val="0"/>
          <w:numId w:val="2"/>
        </w:numPr>
        <w:spacing w:line="240" w:lineRule="auto"/>
        <w:rPr>
          <w:rFonts w:eastAsia="Times New Roman" w:cs="Arial"/>
          <w:sz w:val="24"/>
          <w:szCs w:val="24"/>
        </w:rPr>
      </w:pPr>
      <w:r w:rsidRPr="006A326A">
        <w:rPr>
          <w:rFonts w:eastAsia="Times New Roman" w:cs="Arial"/>
          <w:color w:val="000000"/>
          <w:lang w:eastAsia="bg-BG"/>
        </w:rPr>
        <w:t>Едновременна употреба с антивирусните средства за лечение на хепатит С</w:t>
      </w:r>
      <w:r w:rsidRPr="006A326A">
        <w:rPr>
          <w:rFonts w:eastAsia="Times New Roman" w:cs="Arial"/>
          <w:color w:val="000000"/>
          <w:lang w:val="ru-RU" w:eastAsia="bg-BG"/>
        </w:rPr>
        <w:t xml:space="preserve"> </w:t>
      </w:r>
      <w:r w:rsidRPr="006A326A">
        <w:rPr>
          <w:rFonts w:eastAsia="Times New Roman" w:cs="Arial"/>
          <w:color w:val="000000"/>
          <w:lang w:eastAsia="bg-BG"/>
        </w:rPr>
        <w:t>глекапревир/пибрентасвир.</w:t>
      </w:r>
    </w:p>
    <w:p w14:paraId="44F08A48" w14:textId="77777777" w:rsidR="006A326A" w:rsidRPr="006A326A" w:rsidRDefault="006A326A" w:rsidP="006A326A"/>
    <w:p w14:paraId="212F509C" w14:textId="37DC8041" w:rsidR="004F498A" w:rsidRDefault="002C50EE" w:rsidP="004A448E">
      <w:pPr>
        <w:pStyle w:val="Heading2"/>
      </w:pPr>
      <w:r>
        <w:t>4.4. Специални предупреждения и предпазни мерки при употреба</w:t>
      </w:r>
    </w:p>
    <w:p w14:paraId="213110DC" w14:textId="72609A31" w:rsidR="006A326A" w:rsidRDefault="006A326A" w:rsidP="006A326A"/>
    <w:p w14:paraId="7BB15910" w14:textId="77777777"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Хипертонична криза</w:t>
      </w:r>
    </w:p>
    <w:p w14:paraId="5DB2ABBA"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Безопасността и ефикасността на амлодипин при хипертонична криза не са установени.</w:t>
      </w:r>
    </w:p>
    <w:p w14:paraId="0AAA501C" w14:textId="77777777" w:rsidR="006A326A" w:rsidRPr="006A326A" w:rsidRDefault="006A326A" w:rsidP="006A326A">
      <w:pPr>
        <w:spacing w:line="240" w:lineRule="auto"/>
        <w:rPr>
          <w:rFonts w:eastAsia="Times New Roman" w:cs="Arial"/>
          <w:i/>
          <w:iCs/>
          <w:color w:val="000000"/>
          <w:u w:val="single"/>
          <w:lang w:eastAsia="bg-BG"/>
        </w:rPr>
      </w:pPr>
    </w:p>
    <w:p w14:paraId="2A72F496" w14:textId="01E6B494"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Сърдечна недостатъчност</w:t>
      </w:r>
    </w:p>
    <w:p w14:paraId="171DD531"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Пациентите със сърдечна недостатъчност трябва да бъдат лекувани с внимание. При дългосрочно плацебо-контролирано проучване при пациенти с тежка сърдечна недостатъчност (клас Ш и IV по </w:t>
      </w:r>
      <w:r w:rsidRPr="006A326A">
        <w:rPr>
          <w:rFonts w:eastAsia="Times New Roman" w:cs="Arial"/>
          <w:color w:val="000000"/>
          <w:lang w:val="en-US"/>
        </w:rPr>
        <w:t>NYHA</w:t>
      </w:r>
      <w:r w:rsidRPr="006A326A">
        <w:rPr>
          <w:rFonts w:eastAsia="Times New Roman" w:cs="Arial"/>
          <w:color w:val="000000"/>
          <w:lang w:val="ru-RU"/>
        </w:rPr>
        <w:t xml:space="preserve">) </w:t>
      </w:r>
      <w:r w:rsidRPr="006A326A">
        <w:rPr>
          <w:rFonts w:eastAsia="Times New Roman" w:cs="Arial"/>
          <w:color w:val="000000"/>
          <w:lang w:eastAsia="bg-BG"/>
        </w:rPr>
        <w:t>съобщаваната честота на белодробен оток е била по-висока в групата лекувана с амлодипин, отколкото в групата на плацебо (вж. точка 5.1). Блокери на калциевите канали, включително амлодипин, трябва да се използват с повишено внимание при пациенти със застойна сърдечна недостатъчност, тъй като могат да повишат риска от бъдещи сърдечно</w:t>
      </w:r>
      <w:r w:rsidRPr="006A326A">
        <w:rPr>
          <w:rFonts w:eastAsia="Times New Roman" w:cs="Arial"/>
          <w:color w:val="000000"/>
          <w:lang w:eastAsia="bg-BG"/>
        </w:rPr>
        <w:softHyphen/>
        <w:t>съдови СЪбИТИЯ И СМЪрТНОСТ.</w:t>
      </w:r>
    </w:p>
    <w:p w14:paraId="172BAF09" w14:textId="77777777" w:rsidR="006A326A" w:rsidRPr="006A326A" w:rsidRDefault="006A326A" w:rsidP="006A326A">
      <w:pPr>
        <w:spacing w:line="240" w:lineRule="auto"/>
        <w:rPr>
          <w:rFonts w:eastAsia="Times New Roman" w:cs="Arial"/>
          <w:i/>
          <w:iCs/>
          <w:color w:val="000000"/>
          <w:u w:val="single"/>
          <w:lang w:eastAsia="bg-BG"/>
        </w:rPr>
      </w:pPr>
    </w:p>
    <w:p w14:paraId="6E888334" w14:textId="53058E29"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Чернодробно увреждане</w:t>
      </w:r>
    </w:p>
    <w:p w14:paraId="7CED1FBE" w14:textId="77777777" w:rsidR="006A326A" w:rsidRPr="006A326A" w:rsidRDefault="006A326A" w:rsidP="006A326A">
      <w:pPr>
        <w:rPr>
          <w:rFonts w:eastAsia="Times New Roman" w:cs="Arial"/>
        </w:rPr>
      </w:pPr>
      <w:r w:rsidRPr="006A326A">
        <w:rPr>
          <w:rFonts w:eastAsia="Times New Roman" w:cs="Arial"/>
          <w:color w:val="000000"/>
          <w:lang w:eastAsia="bg-BG"/>
        </w:rPr>
        <w:t>Препоръчва се да се правят функционални чернодробни изследвания преди започване на лечение с аторвастатин и периодично след това. На пациентите, които развият признаци или</w:t>
      </w:r>
      <w:r w:rsidRPr="006A326A">
        <w:rPr>
          <w:rFonts w:eastAsia="Times New Roman" w:cs="Arial"/>
          <w:color w:val="000000"/>
          <w:lang w:val="ru-RU" w:eastAsia="bg-BG"/>
        </w:rPr>
        <w:t xml:space="preserve"> </w:t>
      </w:r>
      <w:r w:rsidRPr="006A326A">
        <w:rPr>
          <w:rFonts w:eastAsia="Times New Roman" w:cs="Arial"/>
          <w:color w:val="000000"/>
          <w:lang w:eastAsia="bg-BG"/>
        </w:rPr>
        <w:t xml:space="preserve">симптоми, предполагащи увреждане на черния дроб по време на терапия с Амлатор, трябва да се правят функционални чернодробни проби. Пациентите с повишени стойности на трансаминазите трябва да бъдат наблюдавани, докато стойностите се нормализират. Ако покачването на трансаминазите </w:t>
      </w:r>
      <w:r w:rsidRPr="006A326A">
        <w:rPr>
          <w:rFonts w:eastAsia="Times New Roman" w:cs="Arial"/>
          <w:color w:val="000000"/>
          <w:lang w:val="ru-RU"/>
        </w:rPr>
        <w:t>(</w:t>
      </w:r>
      <w:r w:rsidRPr="006A326A">
        <w:rPr>
          <w:rFonts w:eastAsia="Times New Roman" w:cs="Arial"/>
          <w:color w:val="000000"/>
          <w:lang w:val="en-US"/>
        </w:rPr>
        <w:t>ALT</w:t>
      </w:r>
      <w:r w:rsidRPr="006A326A">
        <w:rPr>
          <w:rFonts w:eastAsia="Times New Roman" w:cs="Arial"/>
          <w:color w:val="000000"/>
          <w:lang w:val="ru-RU"/>
        </w:rPr>
        <w:t xml:space="preserve"> </w:t>
      </w:r>
      <w:r w:rsidRPr="006A326A">
        <w:rPr>
          <w:rFonts w:eastAsia="Times New Roman" w:cs="Arial"/>
          <w:color w:val="000000"/>
          <w:lang w:eastAsia="bg-BG"/>
        </w:rPr>
        <w:t xml:space="preserve">или </w:t>
      </w:r>
      <w:r w:rsidRPr="006A326A">
        <w:rPr>
          <w:rFonts w:eastAsia="Times New Roman" w:cs="Arial"/>
          <w:color w:val="000000"/>
          <w:lang w:val="en-US"/>
        </w:rPr>
        <w:t>AST</w:t>
      </w:r>
      <w:r w:rsidRPr="006A326A">
        <w:rPr>
          <w:rFonts w:eastAsia="Times New Roman" w:cs="Arial"/>
          <w:color w:val="000000"/>
          <w:lang w:val="ru-RU"/>
        </w:rPr>
        <w:t xml:space="preserve">) </w:t>
      </w:r>
      <w:r w:rsidRPr="006A326A">
        <w:rPr>
          <w:rFonts w:eastAsia="Times New Roman" w:cs="Arial"/>
          <w:color w:val="000000"/>
          <w:lang w:eastAsia="bg-BG"/>
        </w:rPr>
        <w:t xml:space="preserve">над 3 пъти над горната граница на нормата </w:t>
      </w:r>
      <w:r w:rsidRPr="006A326A">
        <w:rPr>
          <w:rFonts w:eastAsia="Times New Roman" w:cs="Arial"/>
          <w:color w:val="000000"/>
          <w:lang w:val="ru-RU"/>
        </w:rPr>
        <w:t>(</w:t>
      </w:r>
      <w:r w:rsidRPr="006A326A">
        <w:rPr>
          <w:rFonts w:eastAsia="Times New Roman" w:cs="Arial"/>
          <w:color w:val="000000"/>
          <w:lang w:val="en-US"/>
        </w:rPr>
        <w:t>ULN</w:t>
      </w:r>
      <w:r w:rsidRPr="006A326A">
        <w:rPr>
          <w:rFonts w:eastAsia="Times New Roman" w:cs="Arial"/>
          <w:color w:val="000000"/>
          <w:lang w:val="ru-RU"/>
        </w:rPr>
        <w:t xml:space="preserve">) </w:t>
      </w:r>
      <w:r w:rsidRPr="006A326A">
        <w:rPr>
          <w:rFonts w:eastAsia="Times New Roman" w:cs="Arial"/>
          <w:color w:val="000000"/>
          <w:lang w:eastAsia="bg-BG"/>
        </w:rPr>
        <w:t>се запази, препоръчва се намаляване на дозата или спиране приема на Амлатор (вж. точка 4.8).</w:t>
      </w:r>
    </w:p>
    <w:p w14:paraId="2FE7B14A"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Полуживотьт на амлодипин е удължен и стойностите на </w:t>
      </w:r>
      <w:r w:rsidRPr="006A326A">
        <w:rPr>
          <w:rFonts w:eastAsia="Times New Roman" w:cs="Arial"/>
          <w:color w:val="000000"/>
          <w:lang w:val="en-US"/>
        </w:rPr>
        <w:t>AUC</w:t>
      </w:r>
      <w:r w:rsidRPr="006A326A">
        <w:rPr>
          <w:rFonts w:eastAsia="Times New Roman" w:cs="Arial"/>
          <w:color w:val="000000"/>
          <w:lang w:val="ru-RU"/>
        </w:rPr>
        <w:t xml:space="preserve"> </w:t>
      </w:r>
      <w:r w:rsidRPr="006A326A">
        <w:rPr>
          <w:rFonts w:eastAsia="Times New Roman" w:cs="Arial"/>
          <w:color w:val="000000"/>
          <w:lang w:eastAsia="bg-BG"/>
        </w:rPr>
        <w:t>са по-високи при пациенти с нарушена чернодробна функция, не са установени препоръки за дозиране. Следователно амлодипин трябва да се започне с най-ниската доза и да се прояви внимание, както в началото на лечението, така и при повишаване на дозата. При пациенти с тежка чернодробна недостатъчност, може да се наложи бавно титриране на дозата и внимателно мониториране.</w:t>
      </w:r>
    </w:p>
    <w:p w14:paraId="47788E68" w14:textId="77777777" w:rsidR="006A326A" w:rsidRPr="006A326A" w:rsidRDefault="006A326A" w:rsidP="006A326A">
      <w:pPr>
        <w:spacing w:line="240" w:lineRule="auto"/>
        <w:rPr>
          <w:rFonts w:eastAsia="Times New Roman" w:cs="Arial"/>
          <w:color w:val="000000"/>
          <w:u w:val="single"/>
          <w:lang w:eastAsia="bg-BG"/>
        </w:rPr>
      </w:pPr>
    </w:p>
    <w:p w14:paraId="668921B2" w14:textId="21DD7259" w:rsidR="006A326A" w:rsidRPr="006A326A" w:rsidRDefault="006A326A" w:rsidP="006A326A">
      <w:pPr>
        <w:spacing w:line="240" w:lineRule="auto"/>
        <w:rPr>
          <w:rFonts w:eastAsia="Times New Roman" w:cs="Arial"/>
        </w:rPr>
      </w:pPr>
      <w:r w:rsidRPr="006A326A">
        <w:rPr>
          <w:rFonts w:eastAsia="Times New Roman" w:cs="Arial"/>
          <w:color w:val="000000"/>
          <w:u w:val="single"/>
          <w:lang w:eastAsia="bg-BG"/>
        </w:rPr>
        <w:t>Амлатор трябва да се прилага внимателно при пациенти, които консумират значителни количества алкохол и/или имат чернодробно заболяване в анамнезата.</w:t>
      </w:r>
    </w:p>
    <w:p w14:paraId="3EFD2496" w14:textId="77777777" w:rsidR="006A326A" w:rsidRPr="006A326A" w:rsidRDefault="006A326A" w:rsidP="006A326A">
      <w:pPr>
        <w:spacing w:line="240" w:lineRule="auto"/>
        <w:rPr>
          <w:rFonts w:eastAsia="Times New Roman" w:cs="Arial"/>
          <w:i/>
          <w:iCs/>
          <w:color w:val="000000"/>
          <w:u w:val="single"/>
          <w:lang w:eastAsia="bg-BG"/>
        </w:rPr>
      </w:pPr>
    </w:p>
    <w:p w14:paraId="35DEA43F" w14:textId="76FC0FF5"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lastRenderedPageBreak/>
        <w:t xml:space="preserve">Профилактика на инсулта чрез агресивно намаляване на нивата на холестерола </w:t>
      </w:r>
      <w:r w:rsidRPr="006A326A">
        <w:rPr>
          <w:rFonts w:eastAsia="Times New Roman" w:cs="Arial"/>
          <w:i/>
          <w:iCs/>
          <w:color w:val="000000"/>
          <w:u w:val="single"/>
          <w:lang w:val="ru-RU"/>
        </w:rPr>
        <w:t>(</w:t>
      </w:r>
      <w:r w:rsidRPr="006A326A">
        <w:rPr>
          <w:rFonts w:eastAsia="Times New Roman" w:cs="Arial"/>
          <w:i/>
          <w:iCs/>
          <w:color w:val="000000"/>
          <w:u w:val="single"/>
          <w:lang w:val="en-US"/>
        </w:rPr>
        <w:t>SPARCL</w:t>
      </w:r>
      <w:r w:rsidRPr="006A326A">
        <w:rPr>
          <w:rFonts w:eastAsia="Times New Roman" w:cs="Arial"/>
          <w:i/>
          <w:iCs/>
          <w:color w:val="000000"/>
          <w:u w:val="single"/>
          <w:lang w:val="ru-RU"/>
        </w:rPr>
        <w:t xml:space="preserve">) </w:t>
      </w:r>
      <w:r w:rsidRPr="006A326A">
        <w:rPr>
          <w:rFonts w:eastAsia="Times New Roman" w:cs="Arial"/>
          <w:color w:val="000000"/>
          <w:lang w:eastAsia="bg-BG"/>
        </w:rPr>
        <w:t xml:space="preserve">При </w:t>
      </w:r>
      <w:r w:rsidRPr="006A326A">
        <w:rPr>
          <w:rFonts w:eastAsia="Times New Roman" w:cs="Arial"/>
          <w:color w:val="000000"/>
          <w:lang w:val="en-US"/>
        </w:rPr>
        <w:t>post</w:t>
      </w:r>
      <w:r w:rsidRPr="006A326A">
        <w:rPr>
          <w:rFonts w:eastAsia="Times New Roman" w:cs="Arial"/>
          <w:color w:val="000000"/>
          <w:lang w:val="ru-RU"/>
        </w:rPr>
        <w:t>-</w:t>
      </w:r>
      <w:r w:rsidRPr="006A326A">
        <w:rPr>
          <w:rFonts w:eastAsia="Times New Roman" w:cs="Arial"/>
          <w:color w:val="000000"/>
          <w:lang w:val="en-US"/>
        </w:rPr>
        <w:t>hoc</w:t>
      </w:r>
      <w:r w:rsidRPr="006A326A">
        <w:rPr>
          <w:rFonts w:eastAsia="Times New Roman" w:cs="Arial"/>
          <w:color w:val="000000"/>
          <w:lang w:val="ru-RU"/>
        </w:rPr>
        <w:t xml:space="preserve"> </w:t>
      </w:r>
      <w:r w:rsidRPr="006A326A">
        <w:rPr>
          <w:rFonts w:eastAsia="Times New Roman" w:cs="Arial"/>
          <w:color w:val="000000"/>
          <w:lang w:eastAsia="bg-BG"/>
        </w:rPr>
        <w:t xml:space="preserve">анализ на подтиповете инсулт при пациенти без коронарна болест на сърцето (КБС), които наскоро са имали инсулт или преходни исхемични атаки (ПИА), има по-висока честота на хеморагичен инсулт при пациенти, започнали с аторвастатин 80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 xml:space="preserve">в сравнение с плацебо. Повишеният риск е особено забележим при пациенти с прекаран преди включването в изпитването хеморагичен инсулт или лакунарен инфаркт. При пациенти с прекаран хеморагичен инсулт или лакунарен инфаркт балансът на рисковете и ползите от аторвастатин 80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е несигурен и потенциалният риск от хеморагичен инсулт следва да се обмисли внимателно преди започване на лечението (вж. точка 5.1).</w:t>
      </w:r>
    </w:p>
    <w:p w14:paraId="6AADCBAF" w14:textId="77777777" w:rsidR="006A326A" w:rsidRPr="006A326A" w:rsidRDefault="006A326A" w:rsidP="006A326A">
      <w:pPr>
        <w:spacing w:line="240" w:lineRule="auto"/>
        <w:rPr>
          <w:rFonts w:eastAsia="Times New Roman" w:cs="Arial"/>
          <w:i/>
          <w:iCs/>
          <w:color w:val="000000"/>
          <w:u w:val="single"/>
          <w:lang w:eastAsia="bg-BG"/>
        </w:rPr>
      </w:pPr>
    </w:p>
    <w:p w14:paraId="394FE505" w14:textId="10716EA1"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Старческа възраст</w:t>
      </w:r>
    </w:p>
    <w:p w14:paraId="4911CC61"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Повишаване на дозата при пациенти в напреднала възраст трябва да се извършва с внимание (вж. точки 4.2 и 5.2).</w:t>
      </w:r>
    </w:p>
    <w:p w14:paraId="50FFFE4B" w14:textId="77777777" w:rsidR="006A326A" w:rsidRPr="006A326A" w:rsidRDefault="006A326A" w:rsidP="006A326A">
      <w:pPr>
        <w:spacing w:line="240" w:lineRule="auto"/>
        <w:rPr>
          <w:rFonts w:eastAsia="Times New Roman" w:cs="Arial"/>
          <w:i/>
          <w:iCs/>
          <w:color w:val="000000"/>
          <w:u w:val="single"/>
          <w:lang w:eastAsia="bg-BG"/>
        </w:rPr>
      </w:pPr>
    </w:p>
    <w:p w14:paraId="4ADA7DBA" w14:textId="286BF76E"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Педиатрична популаиия</w:t>
      </w:r>
    </w:p>
    <w:p w14:paraId="3B163644"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Амлатор не се препоръчва за деца.</w:t>
      </w:r>
    </w:p>
    <w:p w14:paraId="5E2CA58B"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Не е наблюдаван клинично значим ефект върху растежа и половото съзряване в 3-годишно проучване на аторвастатин, основано на оценката на цялостното съзряване и развитие, оценка на стадия по Танер </w:t>
      </w:r>
      <w:r w:rsidRPr="006A326A">
        <w:rPr>
          <w:rFonts w:eastAsia="Times New Roman" w:cs="Arial"/>
          <w:color w:val="000000"/>
          <w:lang w:val="ru-RU"/>
        </w:rPr>
        <w:t>(</w:t>
      </w:r>
      <w:r w:rsidRPr="006A326A">
        <w:rPr>
          <w:rFonts w:eastAsia="Times New Roman" w:cs="Arial"/>
          <w:color w:val="000000"/>
          <w:lang w:val="en-US"/>
        </w:rPr>
        <w:t>Tanner</w:t>
      </w:r>
      <w:r w:rsidRPr="006A326A">
        <w:rPr>
          <w:rFonts w:eastAsia="Times New Roman" w:cs="Arial"/>
          <w:color w:val="000000"/>
          <w:lang w:val="ru-RU"/>
        </w:rPr>
        <w:t xml:space="preserve"> </w:t>
      </w:r>
      <w:r w:rsidRPr="006A326A">
        <w:rPr>
          <w:rFonts w:eastAsia="Times New Roman" w:cs="Arial"/>
          <w:color w:val="000000"/>
          <w:lang w:val="en-US"/>
        </w:rPr>
        <w:t>Stage</w:t>
      </w:r>
      <w:r w:rsidRPr="006A326A">
        <w:rPr>
          <w:rFonts w:eastAsia="Times New Roman" w:cs="Arial"/>
          <w:color w:val="000000"/>
          <w:lang w:val="ru-RU"/>
        </w:rPr>
        <w:t xml:space="preserve">) </w:t>
      </w:r>
      <w:r w:rsidRPr="006A326A">
        <w:rPr>
          <w:rFonts w:eastAsia="Times New Roman" w:cs="Arial"/>
          <w:color w:val="000000"/>
          <w:lang w:eastAsia="bg-BG"/>
        </w:rPr>
        <w:t>и измерване на ръста и теглото (вж. точка 4.8).</w:t>
      </w:r>
    </w:p>
    <w:p w14:paraId="1F4BEBD7" w14:textId="77777777" w:rsidR="006A326A" w:rsidRPr="006A326A" w:rsidRDefault="006A326A" w:rsidP="006A326A">
      <w:pPr>
        <w:spacing w:line="240" w:lineRule="auto"/>
        <w:rPr>
          <w:rFonts w:eastAsia="Times New Roman" w:cs="Arial"/>
          <w:i/>
          <w:iCs/>
          <w:color w:val="000000"/>
          <w:u w:val="single"/>
          <w:lang w:eastAsia="bg-BG"/>
        </w:rPr>
      </w:pPr>
    </w:p>
    <w:p w14:paraId="71D7B357" w14:textId="07CB5A17"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Бъбречно увреждане</w:t>
      </w:r>
    </w:p>
    <w:p w14:paraId="7B07F561"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Амлодипин може да се прилага при такива пациенти в нормални дозировки. Промените в плазмената концентрация на амлодипин не са свързани със степента на бъбречно увреждане. Амлодипин не се поддава на диализа.</w:t>
      </w:r>
    </w:p>
    <w:p w14:paraId="1B14B4EC" w14:textId="77777777" w:rsidR="006A326A" w:rsidRPr="006A326A" w:rsidRDefault="006A326A" w:rsidP="006A326A">
      <w:pPr>
        <w:spacing w:line="240" w:lineRule="auto"/>
        <w:rPr>
          <w:rFonts w:eastAsia="Times New Roman" w:cs="Arial"/>
          <w:i/>
          <w:iCs/>
          <w:color w:val="000000"/>
          <w:u w:val="single"/>
          <w:lang w:eastAsia="bg-BG"/>
        </w:rPr>
      </w:pPr>
    </w:p>
    <w:p w14:paraId="7B5D9647" w14:textId="3EA35585"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Прояви от страна на скелетната мускулатура</w:t>
      </w:r>
    </w:p>
    <w:p w14:paraId="505B0E5D"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Аторвастатин подобно на другите </w:t>
      </w:r>
      <w:r w:rsidRPr="006A326A">
        <w:rPr>
          <w:rFonts w:eastAsia="Times New Roman" w:cs="Arial"/>
          <w:color w:val="000000"/>
          <w:lang w:val="en-US"/>
        </w:rPr>
        <w:t>HMG</w:t>
      </w:r>
      <w:r w:rsidRPr="006A326A">
        <w:rPr>
          <w:rFonts w:eastAsia="Times New Roman" w:cs="Arial"/>
          <w:color w:val="000000"/>
          <w:lang w:eastAsia="bg-BG"/>
        </w:rPr>
        <w:t>-СоА-редуктазни инхибитори може в редки случаи да повлияе на скелетната мускулатура и да причини миалгия, миозит и миопатия, които да може да прогресират до рабдомиолиза, потенциално животозастрашаващо състояние, характеризиращо се с изразено повишаване на нивата на креатин киназата (СК) (&gt;10 пъти над горната граница на нормата), миоглобинемия и миоглобинурия, които могат да доведат до бъбречна недостатъчност.</w:t>
      </w:r>
    </w:p>
    <w:p w14:paraId="77F6D61C" w14:textId="77777777" w:rsidR="006A326A" w:rsidRPr="006A326A" w:rsidRDefault="006A326A" w:rsidP="006A326A">
      <w:pPr>
        <w:spacing w:line="240" w:lineRule="auto"/>
        <w:rPr>
          <w:rFonts w:eastAsia="Times New Roman" w:cs="Arial"/>
          <w:color w:val="000000"/>
          <w:lang w:eastAsia="bg-BG"/>
        </w:rPr>
      </w:pPr>
    </w:p>
    <w:p w14:paraId="5042E744" w14:textId="046D80E7" w:rsidR="006A326A" w:rsidRPr="006A326A" w:rsidRDefault="006A326A" w:rsidP="006A326A">
      <w:pPr>
        <w:spacing w:line="240" w:lineRule="auto"/>
        <w:rPr>
          <w:rFonts w:eastAsia="Times New Roman" w:cs="Arial"/>
        </w:rPr>
      </w:pPr>
      <w:r w:rsidRPr="006A326A">
        <w:rPr>
          <w:rFonts w:eastAsia="Times New Roman" w:cs="Arial"/>
          <w:color w:val="000000"/>
          <w:lang w:eastAsia="bg-BG"/>
        </w:rPr>
        <w:t>По време на или след лечение с някои статини е имало много редки съобщения за имуномедиирана некротизираща миопатия (ИМНМ). Клинично ИМНМ се характеризира с персистираща проксимална мускулна слабост и повишени серумни нива на креатин киназата, които персистират въпреки прекъсването на лечението със статини, положително анти-</w:t>
      </w:r>
      <w:r w:rsidRPr="006A326A">
        <w:rPr>
          <w:rFonts w:eastAsia="Times New Roman" w:cs="Arial"/>
          <w:color w:val="000000"/>
          <w:lang w:val="en-US"/>
        </w:rPr>
        <w:t>HMG</w:t>
      </w:r>
      <w:r w:rsidRPr="006A326A">
        <w:rPr>
          <w:rFonts w:eastAsia="Times New Roman" w:cs="Arial"/>
          <w:color w:val="000000"/>
          <w:lang w:val="ru-RU"/>
        </w:rPr>
        <w:t xml:space="preserve"> </w:t>
      </w:r>
      <w:r w:rsidRPr="006A326A">
        <w:rPr>
          <w:rFonts w:eastAsia="Times New Roman" w:cs="Arial"/>
          <w:color w:val="000000"/>
          <w:lang w:eastAsia="bg-BG"/>
        </w:rPr>
        <w:t>СоА редуктазно антитяло и и подобрение с имуносупресивни средства.</w:t>
      </w:r>
    </w:p>
    <w:p w14:paraId="15E5955D" w14:textId="77777777" w:rsidR="006A326A" w:rsidRPr="006A326A" w:rsidRDefault="006A326A" w:rsidP="006A326A">
      <w:pPr>
        <w:spacing w:line="240" w:lineRule="auto"/>
        <w:rPr>
          <w:rFonts w:eastAsia="Times New Roman" w:cs="Arial"/>
          <w:i/>
          <w:iCs/>
          <w:color w:val="000000"/>
          <w:u w:val="single"/>
          <w:lang w:eastAsia="bg-BG"/>
        </w:rPr>
      </w:pPr>
    </w:p>
    <w:p w14:paraId="31AF019B" w14:textId="5380F937"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Преди започване на лечението</w:t>
      </w:r>
    </w:p>
    <w:p w14:paraId="156C72EF"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Амлатор трябва да се предписва с повишено внимание при пациенти с предразполагащи фактори за рабдомиолиза. Нивото на СК трябва да се измери преди започване на лечението със статини в следните случаи:</w:t>
      </w:r>
    </w:p>
    <w:p w14:paraId="00FE7BCA" w14:textId="77777777" w:rsidR="006A326A" w:rsidRPr="006A326A" w:rsidRDefault="006A326A" w:rsidP="006A326A">
      <w:pPr>
        <w:pStyle w:val="ListParagraph"/>
        <w:numPr>
          <w:ilvl w:val="0"/>
          <w:numId w:val="2"/>
        </w:numPr>
        <w:spacing w:line="240" w:lineRule="auto"/>
        <w:rPr>
          <w:rFonts w:eastAsia="Times New Roman" w:cs="Arial"/>
        </w:rPr>
      </w:pPr>
      <w:r w:rsidRPr="006A326A">
        <w:rPr>
          <w:rFonts w:eastAsia="Times New Roman" w:cs="Arial"/>
          <w:color w:val="000000"/>
          <w:lang w:eastAsia="bg-BG"/>
        </w:rPr>
        <w:t>Бъбречно уврежадане</w:t>
      </w:r>
    </w:p>
    <w:p w14:paraId="5C55A95F" w14:textId="77777777" w:rsidR="006A326A" w:rsidRPr="006A326A" w:rsidRDefault="006A326A" w:rsidP="006A326A">
      <w:pPr>
        <w:pStyle w:val="ListParagraph"/>
        <w:numPr>
          <w:ilvl w:val="0"/>
          <w:numId w:val="2"/>
        </w:numPr>
        <w:spacing w:line="240" w:lineRule="auto"/>
        <w:rPr>
          <w:rFonts w:eastAsia="Times New Roman" w:cs="Arial"/>
        </w:rPr>
      </w:pPr>
      <w:r w:rsidRPr="006A326A">
        <w:rPr>
          <w:rFonts w:eastAsia="Times New Roman" w:cs="Arial"/>
          <w:color w:val="000000"/>
          <w:lang w:eastAsia="bg-BG"/>
        </w:rPr>
        <w:t>Хипотиреоидизъм</w:t>
      </w:r>
    </w:p>
    <w:p w14:paraId="6BC00B3A" w14:textId="77777777" w:rsidR="006A326A" w:rsidRPr="006A326A" w:rsidRDefault="006A326A" w:rsidP="006A326A">
      <w:pPr>
        <w:pStyle w:val="ListParagraph"/>
        <w:numPr>
          <w:ilvl w:val="0"/>
          <w:numId w:val="2"/>
        </w:numPr>
        <w:spacing w:line="240" w:lineRule="auto"/>
        <w:rPr>
          <w:rFonts w:eastAsia="Times New Roman" w:cs="Arial"/>
        </w:rPr>
      </w:pPr>
      <w:r w:rsidRPr="006A326A">
        <w:rPr>
          <w:rFonts w:eastAsia="Times New Roman" w:cs="Arial"/>
          <w:color w:val="000000"/>
          <w:lang w:eastAsia="bg-BG"/>
        </w:rPr>
        <w:t>Лична или фамилна анамнеза за наследствени мускулни нарушения</w:t>
      </w:r>
    </w:p>
    <w:p w14:paraId="556F6E01" w14:textId="77777777" w:rsidR="006A326A" w:rsidRPr="006A326A" w:rsidRDefault="006A326A" w:rsidP="006A326A">
      <w:pPr>
        <w:pStyle w:val="ListParagraph"/>
        <w:numPr>
          <w:ilvl w:val="0"/>
          <w:numId w:val="2"/>
        </w:numPr>
        <w:spacing w:line="240" w:lineRule="auto"/>
        <w:rPr>
          <w:rFonts w:eastAsia="Times New Roman" w:cs="Arial"/>
        </w:rPr>
      </w:pPr>
      <w:r w:rsidRPr="006A326A">
        <w:rPr>
          <w:rFonts w:eastAsia="Times New Roman" w:cs="Arial"/>
          <w:color w:val="000000"/>
          <w:lang w:eastAsia="bg-BG"/>
        </w:rPr>
        <w:t>Анамнеза за мускулна токсичност при статии или фибрат</w:t>
      </w:r>
    </w:p>
    <w:p w14:paraId="721BE146" w14:textId="77777777" w:rsidR="006A326A" w:rsidRPr="006A326A" w:rsidRDefault="006A326A" w:rsidP="006A326A">
      <w:pPr>
        <w:pStyle w:val="ListParagraph"/>
        <w:numPr>
          <w:ilvl w:val="0"/>
          <w:numId w:val="2"/>
        </w:numPr>
        <w:spacing w:line="240" w:lineRule="auto"/>
        <w:rPr>
          <w:rFonts w:eastAsia="Times New Roman" w:cs="Arial"/>
        </w:rPr>
      </w:pPr>
      <w:r w:rsidRPr="006A326A">
        <w:rPr>
          <w:rFonts w:eastAsia="Times New Roman" w:cs="Arial"/>
          <w:color w:val="000000"/>
          <w:lang w:eastAsia="bg-BG"/>
        </w:rPr>
        <w:lastRenderedPageBreak/>
        <w:t>Анамнеза за чернодробно заболяване и/или когато се консумират значителни количества алкохол</w:t>
      </w:r>
    </w:p>
    <w:p w14:paraId="5ECBF398" w14:textId="77777777" w:rsidR="006A326A" w:rsidRPr="006A326A" w:rsidRDefault="006A326A" w:rsidP="006A326A">
      <w:pPr>
        <w:pStyle w:val="ListParagraph"/>
        <w:numPr>
          <w:ilvl w:val="0"/>
          <w:numId w:val="2"/>
        </w:numPr>
        <w:spacing w:line="240" w:lineRule="auto"/>
        <w:rPr>
          <w:rFonts w:eastAsia="Times New Roman" w:cs="Arial"/>
        </w:rPr>
      </w:pPr>
      <w:r w:rsidRPr="006A326A">
        <w:rPr>
          <w:rFonts w:eastAsia="Times New Roman" w:cs="Arial"/>
          <w:color w:val="000000"/>
          <w:lang w:eastAsia="bg-BG"/>
        </w:rPr>
        <w:t xml:space="preserve">В напреднала възраст (възраст &gt;70 години), трябва да се помисли за необходимостта от такова измерване според наличието на други предразполагащи фактори за рабдомиолиза. </w:t>
      </w:r>
    </w:p>
    <w:p w14:paraId="5823A757" w14:textId="454AB9F0" w:rsidR="006A326A" w:rsidRPr="006A326A" w:rsidRDefault="006A326A" w:rsidP="006A326A">
      <w:pPr>
        <w:pStyle w:val="ListParagraph"/>
        <w:numPr>
          <w:ilvl w:val="0"/>
          <w:numId w:val="2"/>
        </w:numPr>
        <w:spacing w:line="240" w:lineRule="auto"/>
        <w:rPr>
          <w:rFonts w:eastAsia="Times New Roman" w:cs="Arial"/>
        </w:rPr>
      </w:pPr>
      <w:r w:rsidRPr="006A326A">
        <w:rPr>
          <w:rFonts w:eastAsia="Times New Roman" w:cs="Arial"/>
          <w:color w:val="000000"/>
          <w:lang w:eastAsia="bg-BG"/>
        </w:rPr>
        <w:t>Ситуации, при които може да се появи повишаване на плазмените нива, като взаимодействия (вж. точка 4.5) и специални популации, включително генетични субпопулации (вж. точка 5.2)</w:t>
      </w:r>
    </w:p>
    <w:p w14:paraId="740A2C19" w14:textId="77777777" w:rsidR="006A326A" w:rsidRPr="006A326A" w:rsidRDefault="006A326A" w:rsidP="006A326A">
      <w:pPr>
        <w:spacing w:line="240" w:lineRule="auto"/>
        <w:rPr>
          <w:rFonts w:eastAsia="Times New Roman" w:cs="Arial"/>
          <w:color w:val="000000"/>
          <w:lang w:eastAsia="bg-BG"/>
        </w:rPr>
      </w:pPr>
    </w:p>
    <w:p w14:paraId="6AD7A7B1" w14:textId="603F3612" w:rsidR="006A326A" w:rsidRPr="006A326A" w:rsidRDefault="006A326A" w:rsidP="006A326A">
      <w:pPr>
        <w:spacing w:line="240" w:lineRule="auto"/>
        <w:rPr>
          <w:rFonts w:eastAsia="Times New Roman" w:cs="Arial"/>
        </w:rPr>
      </w:pPr>
      <w:r w:rsidRPr="006A326A">
        <w:rPr>
          <w:rFonts w:eastAsia="Times New Roman" w:cs="Arial"/>
          <w:color w:val="000000"/>
          <w:lang w:eastAsia="bg-BG"/>
        </w:rPr>
        <w:t>В тези случаи трябва да се прецени внимателно рискът от лечението спрямо възможните ползи и се препоръчва клинично проследяване.</w:t>
      </w:r>
    </w:p>
    <w:p w14:paraId="6E493180"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Не трябва да се започва лечение, ако стойностите на СК са значително повишени (&gt;5 пъти над горната граница на нормата) на изходно ниво.</w:t>
      </w:r>
    </w:p>
    <w:p w14:paraId="0F07B245" w14:textId="77777777" w:rsidR="006A326A" w:rsidRPr="006A326A" w:rsidRDefault="006A326A" w:rsidP="006A326A">
      <w:pPr>
        <w:spacing w:line="240" w:lineRule="auto"/>
        <w:rPr>
          <w:rFonts w:eastAsia="Times New Roman" w:cs="Arial"/>
          <w:i/>
          <w:iCs/>
          <w:color w:val="000000"/>
          <w:u w:val="single"/>
          <w:lang w:eastAsia="bg-BG"/>
        </w:rPr>
      </w:pPr>
    </w:p>
    <w:p w14:paraId="08FCF39D" w14:textId="514CEC07"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Измерване на креатин киназата</w:t>
      </w:r>
    </w:p>
    <w:p w14:paraId="292316A4" w14:textId="77777777" w:rsidR="006A326A" w:rsidRPr="006A326A" w:rsidRDefault="006A326A" w:rsidP="006A326A">
      <w:pPr>
        <w:spacing w:line="240" w:lineRule="auto"/>
        <w:rPr>
          <w:rFonts w:eastAsia="Times New Roman" w:cs="Arial"/>
          <w:color w:val="000000"/>
          <w:lang w:eastAsia="bg-BG"/>
        </w:rPr>
      </w:pPr>
      <w:r w:rsidRPr="006A326A">
        <w:rPr>
          <w:rFonts w:eastAsia="Times New Roman" w:cs="Arial"/>
          <w:color w:val="000000"/>
          <w:lang w:eastAsia="bg-BG"/>
        </w:rPr>
        <w:t xml:space="preserve">Креатин киназата (СК) не трябва да се изследва след физическо натоварване или при наличието на други вероятни причини за нейното повишаване, тъй като това затруднява интерпретацията на резултатите. Ако нивата на СК са значително повишени на изходно ниво (&gt;5 пъти над горната граница на нормата), нивата трябва да се измерят отново в рамките на 5 до 7 дни по-късно за </w:t>
      </w:r>
    </w:p>
    <w:p w14:paraId="6B1A881A" w14:textId="354EBFDB" w:rsidR="006A326A" w:rsidRPr="006A326A" w:rsidRDefault="006A326A" w:rsidP="006A326A">
      <w:pPr>
        <w:spacing w:line="240" w:lineRule="auto"/>
        <w:rPr>
          <w:rFonts w:eastAsia="Times New Roman" w:cs="Arial"/>
        </w:rPr>
      </w:pPr>
      <w:r w:rsidRPr="006A326A">
        <w:rPr>
          <w:rFonts w:eastAsia="Times New Roman" w:cs="Arial"/>
          <w:color w:val="000000"/>
          <w:lang w:eastAsia="bg-BG"/>
        </w:rPr>
        <w:t>потвърждаване на резултатите.</w:t>
      </w:r>
    </w:p>
    <w:p w14:paraId="2257A8EF" w14:textId="77777777" w:rsidR="006A326A" w:rsidRPr="006A326A" w:rsidRDefault="006A326A" w:rsidP="006A326A">
      <w:pPr>
        <w:spacing w:line="240" w:lineRule="auto"/>
        <w:rPr>
          <w:rFonts w:eastAsia="Times New Roman" w:cs="Arial"/>
          <w:i/>
          <w:iCs/>
          <w:color w:val="000000"/>
          <w:u w:val="single"/>
          <w:lang w:eastAsia="bg-BG"/>
        </w:rPr>
      </w:pPr>
    </w:p>
    <w:p w14:paraId="73E444E1" w14:textId="42286280"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По време на лечението</w:t>
      </w:r>
    </w:p>
    <w:p w14:paraId="32C1A09B" w14:textId="77777777" w:rsidR="006A326A" w:rsidRPr="006A326A" w:rsidRDefault="006A326A" w:rsidP="006A326A">
      <w:pPr>
        <w:pStyle w:val="ListParagraph"/>
        <w:numPr>
          <w:ilvl w:val="0"/>
          <w:numId w:val="2"/>
        </w:numPr>
        <w:spacing w:line="240" w:lineRule="auto"/>
        <w:rPr>
          <w:rFonts w:eastAsia="Times New Roman" w:cs="Arial"/>
          <w:color w:val="000000"/>
          <w:lang w:eastAsia="bg-BG"/>
        </w:rPr>
      </w:pPr>
      <w:r w:rsidRPr="006A326A">
        <w:rPr>
          <w:rFonts w:eastAsia="Times New Roman" w:cs="Arial"/>
          <w:color w:val="000000"/>
          <w:lang w:eastAsia="bg-BG"/>
        </w:rPr>
        <w:t>Пациентите трябва да бъдат помолени да съобщават своевременно за мускулни болки, слабост или спазми, особено ако са придружени от неразположение или температура.</w:t>
      </w:r>
    </w:p>
    <w:p w14:paraId="34D76191" w14:textId="77777777" w:rsidR="006A326A" w:rsidRPr="006A326A" w:rsidRDefault="006A326A" w:rsidP="006A326A">
      <w:pPr>
        <w:pStyle w:val="ListParagraph"/>
        <w:numPr>
          <w:ilvl w:val="0"/>
          <w:numId w:val="2"/>
        </w:numPr>
        <w:spacing w:line="240" w:lineRule="auto"/>
        <w:rPr>
          <w:rFonts w:eastAsia="Times New Roman" w:cs="Arial"/>
          <w:color w:val="000000"/>
          <w:lang w:eastAsia="bg-BG"/>
        </w:rPr>
      </w:pPr>
      <w:r w:rsidRPr="006A326A">
        <w:rPr>
          <w:rFonts w:eastAsia="Times New Roman" w:cs="Arial"/>
          <w:color w:val="000000"/>
          <w:lang w:eastAsia="bg-BG"/>
        </w:rPr>
        <w:t>Ако се появят такива симптоми, докато на пациента се прилага лечение с Амлатор, техните нива на СК трябва да бъдат измерени. Ако се установи, че тези нива са значително повишени (&gt;5 пъти над горната граница на нормата), лечението трябва да бъде преустановено.</w:t>
      </w:r>
    </w:p>
    <w:p w14:paraId="2AE3E9A3" w14:textId="77777777" w:rsidR="006A326A" w:rsidRPr="006A326A" w:rsidRDefault="006A326A" w:rsidP="006A326A">
      <w:pPr>
        <w:pStyle w:val="ListParagraph"/>
        <w:numPr>
          <w:ilvl w:val="0"/>
          <w:numId w:val="2"/>
        </w:numPr>
        <w:spacing w:line="240" w:lineRule="auto"/>
        <w:rPr>
          <w:rFonts w:eastAsia="Times New Roman" w:cs="Arial"/>
          <w:color w:val="000000"/>
          <w:lang w:eastAsia="bg-BG"/>
        </w:rPr>
      </w:pPr>
      <w:r w:rsidRPr="006A326A">
        <w:rPr>
          <w:rFonts w:eastAsia="Times New Roman" w:cs="Arial"/>
          <w:color w:val="000000"/>
          <w:lang w:eastAsia="bg-BG"/>
        </w:rPr>
        <w:t>Ако мускулните симптоми са тежки и предизвикват ежедневен дискомфорт, дори и ако нивата на СК са повишени до ≤5 пъти над горната граница на нормата, трябва да се обмисли прекратяване на лечението.</w:t>
      </w:r>
    </w:p>
    <w:p w14:paraId="0C439575" w14:textId="77777777" w:rsidR="006A326A" w:rsidRPr="006A326A" w:rsidRDefault="006A326A" w:rsidP="006A326A">
      <w:pPr>
        <w:pStyle w:val="ListParagraph"/>
        <w:numPr>
          <w:ilvl w:val="0"/>
          <w:numId w:val="2"/>
        </w:numPr>
        <w:spacing w:line="240" w:lineRule="auto"/>
        <w:rPr>
          <w:rFonts w:eastAsia="Times New Roman" w:cs="Arial"/>
          <w:color w:val="000000"/>
          <w:lang w:eastAsia="bg-BG"/>
        </w:rPr>
      </w:pPr>
      <w:r w:rsidRPr="006A326A">
        <w:rPr>
          <w:rFonts w:eastAsia="Times New Roman" w:cs="Arial"/>
          <w:color w:val="000000"/>
          <w:lang w:eastAsia="bg-BG"/>
        </w:rPr>
        <w:t>Ако симптомите отшумят и стойностите на СК се нормализират, тогава може да се помисли за повторно въвеждане на Амлатор при най-ниската доза и внимателно наблюдение.</w:t>
      </w:r>
    </w:p>
    <w:p w14:paraId="37632A93" w14:textId="59D99C07" w:rsidR="006A326A" w:rsidRPr="006A326A" w:rsidRDefault="006A326A" w:rsidP="006A326A">
      <w:pPr>
        <w:pStyle w:val="ListParagraph"/>
        <w:numPr>
          <w:ilvl w:val="0"/>
          <w:numId w:val="2"/>
        </w:numPr>
        <w:spacing w:line="240" w:lineRule="auto"/>
        <w:rPr>
          <w:rFonts w:eastAsia="Times New Roman" w:cs="Arial"/>
          <w:color w:val="000000"/>
          <w:lang w:eastAsia="bg-BG"/>
        </w:rPr>
      </w:pPr>
      <w:r w:rsidRPr="006A326A">
        <w:rPr>
          <w:rFonts w:eastAsia="Times New Roman" w:cs="Arial"/>
          <w:color w:val="000000"/>
          <w:lang w:eastAsia="bg-BG"/>
        </w:rPr>
        <w:t>Аторвастатин трябва да се преустанови, ако се получи клинично значимо повишаване на стойностите на СК (&gt;10 х горната граница на нормата) или ако се диагностицира или подозира рабдомиолиза.</w:t>
      </w:r>
    </w:p>
    <w:p w14:paraId="2459CB57" w14:textId="77777777" w:rsidR="006A326A" w:rsidRPr="006A326A" w:rsidRDefault="006A326A" w:rsidP="006A326A">
      <w:pPr>
        <w:spacing w:line="240" w:lineRule="auto"/>
        <w:rPr>
          <w:rFonts w:eastAsia="Times New Roman" w:cs="Arial"/>
          <w:i/>
          <w:iCs/>
          <w:color w:val="000000"/>
          <w:u w:val="single"/>
          <w:lang w:eastAsia="bg-BG"/>
        </w:rPr>
      </w:pPr>
    </w:p>
    <w:p w14:paraId="72650890" w14:textId="17C965F9"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Едновременно лечение с други лекарствени продукти</w:t>
      </w:r>
    </w:p>
    <w:p w14:paraId="1066BCD6" w14:textId="77777777" w:rsidR="006A326A" w:rsidRPr="006A326A" w:rsidRDefault="006A326A" w:rsidP="006A326A">
      <w:pPr>
        <w:spacing w:line="240" w:lineRule="auto"/>
        <w:rPr>
          <w:rFonts w:eastAsia="Times New Roman" w:cs="Arial"/>
          <w:color w:val="000000"/>
          <w:lang w:eastAsia="bg-BG"/>
        </w:rPr>
      </w:pPr>
    </w:p>
    <w:p w14:paraId="244BB303" w14:textId="77777777" w:rsidR="006A326A" w:rsidRPr="006A326A" w:rsidRDefault="006A326A" w:rsidP="006A326A">
      <w:pPr>
        <w:rPr>
          <w:rFonts w:eastAsia="Times New Roman" w:cs="Arial"/>
        </w:rPr>
      </w:pPr>
      <w:r w:rsidRPr="006A326A">
        <w:rPr>
          <w:rFonts w:eastAsia="Times New Roman" w:cs="Arial"/>
          <w:color w:val="000000"/>
          <w:lang w:eastAsia="bg-BG"/>
        </w:rPr>
        <w:t xml:space="preserve">Рискът от рабдомиолиза се повишава, когато аторвастатин се прилага едновременно с определени лекарствени продукти, които могат да увеличат плазмената концентрация на аторвастатин като мощни инхибитори на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или транспортни протеини (напр. циклоспорин, телитромицин, кларитромицин, делавирдин, стирипентол, кетокона</w:t>
      </w:r>
      <w:r w:rsidRPr="006A326A">
        <w:rPr>
          <w:rFonts w:eastAsia="Times New Roman" w:cs="Arial"/>
          <w:color w:val="000000"/>
          <w:u w:val="single"/>
          <w:lang w:eastAsia="bg-BG"/>
        </w:rPr>
        <w:t>зол,</w:t>
      </w:r>
      <w:r w:rsidRPr="006A326A">
        <w:rPr>
          <w:rFonts w:eastAsia="Times New Roman" w:cs="Arial"/>
          <w:color w:val="000000"/>
          <w:lang w:eastAsia="bg-BG"/>
        </w:rPr>
        <w:t xml:space="preserve"> вориконазол, итраконазол, позаконазол, летермовир и </w:t>
      </w:r>
      <w:r w:rsidRPr="006A326A">
        <w:rPr>
          <w:rFonts w:eastAsia="Times New Roman" w:cs="Arial"/>
          <w:color w:val="000000"/>
          <w:lang w:val="en-US"/>
        </w:rPr>
        <w:t>HIV</w:t>
      </w:r>
      <w:r w:rsidRPr="006A326A">
        <w:rPr>
          <w:rFonts w:eastAsia="Times New Roman" w:cs="Arial"/>
          <w:color w:val="000000"/>
          <w:lang w:eastAsia="bg-BG"/>
        </w:rPr>
        <w:t xml:space="preserve">-протеазни инхибитори, включително ритонавир, лопинавир, атазанавир, индинавир, дарунавир, ипранавир/ритонавир и т.н. Рискът от миопатия може също да се увеличи при </w:t>
      </w:r>
      <w:r w:rsidRPr="006A326A">
        <w:rPr>
          <w:rFonts w:eastAsia="Times New Roman" w:cs="Arial"/>
          <w:color w:val="000000"/>
          <w:lang w:eastAsia="bg-BG"/>
        </w:rPr>
        <w:lastRenderedPageBreak/>
        <w:t xml:space="preserve">едновременната употреба на гемфиброзил и други производни на фибринова киселина, антивирусни средства за лечение на хепатит С </w:t>
      </w:r>
      <w:r w:rsidRPr="006A326A">
        <w:rPr>
          <w:rFonts w:eastAsia="Times New Roman" w:cs="Arial"/>
          <w:color w:val="000000"/>
          <w:lang w:val="ru-RU"/>
        </w:rPr>
        <w:t>(</w:t>
      </w:r>
      <w:r w:rsidRPr="006A326A">
        <w:rPr>
          <w:rFonts w:eastAsia="Times New Roman" w:cs="Arial"/>
          <w:color w:val="000000"/>
          <w:lang w:val="en-US"/>
        </w:rPr>
        <w:t>HCV</w:t>
      </w:r>
      <w:r w:rsidRPr="006A326A">
        <w:rPr>
          <w:rFonts w:eastAsia="Times New Roman" w:cs="Arial"/>
          <w:color w:val="000000"/>
          <w:lang w:val="ru-RU"/>
        </w:rPr>
        <w:t xml:space="preserve">) </w:t>
      </w:r>
      <w:r w:rsidRPr="006A326A">
        <w:rPr>
          <w:rFonts w:eastAsia="Times New Roman" w:cs="Arial"/>
          <w:color w:val="000000"/>
          <w:lang w:eastAsia="bg-BG"/>
        </w:rPr>
        <w:t>(напр. боцепревир, телапревир, елбасвир/гразопревир, ледипасвир/софосбувир), еритромицин, ниацин или езетимиб. Ако е възможно, трябва да се</w:t>
      </w:r>
      <w:r w:rsidRPr="006A326A">
        <w:rPr>
          <w:rFonts w:eastAsia="Times New Roman" w:cs="Arial"/>
          <w:color w:val="000000"/>
          <w:lang w:val="ru-RU" w:eastAsia="bg-BG"/>
        </w:rPr>
        <w:t xml:space="preserve"> </w:t>
      </w:r>
      <w:r w:rsidRPr="006A326A">
        <w:rPr>
          <w:rFonts w:eastAsia="Times New Roman" w:cs="Arial"/>
          <w:color w:val="000000"/>
          <w:lang w:eastAsia="bg-BG"/>
        </w:rPr>
        <w:t>помисли за алтернативни терапии (при които няма взаимодействие) вместо тези лекарствени продукти.</w:t>
      </w:r>
    </w:p>
    <w:p w14:paraId="515F122B" w14:textId="77777777" w:rsidR="006A326A" w:rsidRPr="006A326A" w:rsidRDefault="006A326A" w:rsidP="006A326A">
      <w:pPr>
        <w:spacing w:line="240" w:lineRule="auto"/>
        <w:rPr>
          <w:rFonts w:eastAsia="Times New Roman" w:cs="Arial"/>
          <w:color w:val="000000"/>
          <w:lang w:eastAsia="bg-BG"/>
        </w:rPr>
      </w:pPr>
    </w:p>
    <w:p w14:paraId="071F325D" w14:textId="7C75E1A9"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В случаите, когато е необходимо едновременно приложение на тези лекарствени продукти с аторвастатин, ползата и рискът от едновременното лечение трябва да се обмислят внимателно. По-ниска максимална доза аторвастатин се препоръчва при пациенти, приемащи лекарствени продукти, които могат да увеличат плазмената концентрация на аторвастатин. В допълнение, в случай на мощни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инхибитори, трябва да се използва по-ниска начална доза аторвастатин и се препоръчва клинично наблюдение на тези пациенти (вж. точка 4.5).</w:t>
      </w:r>
    </w:p>
    <w:p w14:paraId="53A739B5" w14:textId="77777777" w:rsidR="006A326A" w:rsidRPr="006A326A" w:rsidRDefault="006A326A" w:rsidP="006A326A">
      <w:pPr>
        <w:spacing w:line="240" w:lineRule="auto"/>
        <w:rPr>
          <w:rFonts w:eastAsia="Times New Roman" w:cs="Arial"/>
          <w:color w:val="000000"/>
          <w:lang w:eastAsia="bg-BG"/>
        </w:rPr>
      </w:pPr>
    </w:p>
    <w:p w14:paraId="52DBDD12" w14:textId="4748EC8A"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Амлатор не трябва да се прилага едновременно с лекарствени продукти за системно приложение, съдържащи фузидова киселина или в рамките на 7 дни след спиране на лечението с фузидова киселина. При пациентите, за които е прието, че системният прием на фузидова киселина е от съществено значение, лечението със статини трябва да се спре за целия период на лечение с фузидова киселина. Има съобщения за рабдомиолиза (включително </w:t>
      </w:r>
      <w:r w:rsidRPr="006A326A">
        <w:rPr>
          <w:rFonts w:eastAsia="Times New Roman" w:cs="Arial"/>
          <w:i/>
          <w:iCs/>
          <w:color w:val="000000"/>
          <w:lang w:eastAsia="bg-BG"/>
        </w:rPr>
        <w:t>с</w:t>
      </w:r>
      <w:r w:rsidRPr="006A326A">
        <w:rPr>
          <w:rFonts w:eastAsia="Times New Roman" w:cs="Arial"/>
          <w:color w:val="000000"/>
          <w:lang w:eastAsia="bg-BG"/>
        </w:rPr>
        <w:t xml:space="preserve"> фатален край) при пациенти, приемащи тази комбинация (вж. точка 4.5). Пациентът трябва да бъде посъветван да потърси незабавно съвет от лекар, ако получи някакви симптоми на мускулна слабост, болка или болезненост.</w:t>
      </w:r>
    </w:p>
    <w:p w14:paraId="57BCD9B9"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Лечението със статини може да започне отново седем дни след приема на последната доза фузидова киселина.</w:t>
      </w:r>
    </w:p>
    <w:p w14:paraId="02F9746A"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При извънредни обстоятелства, когато е необходимо продължително системно прилагане на фузидова киселина, например, при тежки инфекции, нуждата от комбинирано прилагане на Амлатор </w:t>
      </w:r>
      <w:r w:rsidRPr="006A326A">
        <w:rPr>
          <w:rFonts w:eastAsia="Times New Roman" w:cs="Arial"/>
          <w:i/>
          <w:iCs/>
          <w:color w:val="000000"/>
          <w:lang w:eastAsia="bg-BG"/>
        </w:rPr>
        <w:t>и фузидова киселина</w:t>
      </w:r>
      <w:r w:rsidRPr="006A326A">
        <w:rPr>
          <w:rFonts w:eastAsia="Times New Roman" w:cs="Arial"/>
          <w:color w:val="000000"/>
          <w:lang w:eastAsia="bg-BG"/>
        </w:rPr>
        <w:t xml:space="preserve"> трябва да се обмисли индивидуално за всеки пациент и под внимателно медицинско наблюдение.</w:t>
      </w:r>
    </w:p>
    <w:p w14:paraId="1170155C" w14:textId="77777777" w:rsidR="006A326A" w:rsidRPr="006A326A" w:rsidRDefault="006A326A" w:rsidP="006A326A">
      <w:pPr>
        <w:spacing w:line="240" w:lineRule="auto"/>
        <w:rPr>
          <w:rFonts w:eastAsia="Times New Roman" w:cs="Arial"/>
          <w:i/>
          <w:iCs/>
          <w:color w:val="000000"/>
          <w:u w:val="single"/>
          <w:lang w:eastAsia="bg-BG"/>
        </w:rPr>
      </w:pPr>
    </w:p>
    <w:p w14:paraId="36F3B0B1" w14:textId="515DAAD9"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Интерстиииална белодробна болест</w:t>
      </w:r>
    </w:p>
    <w:p w14:paraId="3DCE5A42"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Изключителни случаи на интерстициална белодробна болест са съобщавани при някои статини, особено при продължително лечение (вж. точка 4.8). Характеристиките, с които се изявява, могат да включват диспнея, непродуктивна кашлица и влошаване на общото здравословно състояние (умора, загуба на тегло и повишена температура). Ако има съмнения, че пациентът е развил интерстициална белодробна болест, лечението със статини трябва да се преустанови.</w:t>
      </w:r>
    </w:p>
    <w:p w14:paraId="7FC8BA6D" w14:textId="77777777" w:rsidR="006A326A" w:rsidRPr="006A326A" w:rsidRDefault="006A326A" w:rsidP="006A326A">
      <w:pPr>
        <w:spacing w:line="240" w:lineRule="auto"/>
        <w:rPr>
          <w:rFonts w:eastAsia="Times New Roman" w:cs="Arial"/>
          <w:i/>
          <w:iCs/>
          <w:color w:val="000000"/>
          <w:u w:val="single"/>
          <w:lang w:eastAsia="bg-BG"/>
        </w:rPr>
      </w:pPr>
    </w:p>
    <w:p w14:paraId="30696C4C" w14:textId="13F02BB0"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Захарен диабет</w:t>
      </w:r>
    </w:p>
    <w:p w14:paraId="576C5CAD"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Комбинацията от аторвастатин и амлодипин не е проучвана при пациенти с диабет, поради това се изисква повишено внимание, когато се лекува тази популация от пациенти.</w:t>
      </w:r>
    </w:p>
    <w:p w14:paraId="58B70B9C" w14:textId="77777777" w:rsidR="006A326A" w:rsidRPr="006A326A" w:rsidRDefault="006A326A" w:rsidP="006A326A">
      <w:pPr>
        <w:spacing w:line="240" w:lineRule="auto"/>
        <w:rPr>
          <w:rFonts w:eastAsia="Times New Roman" w:cs="Arial"/>
          <w:color w:val="000000"/>
          <w:lang w:eastAsia="bg-BG"/>
        </w:rPr>
      </w:pPr>
    </w:p>
    <w:p w14:paraId="1CA5267B" w14:textId="06C1ED3E" w:rsidR="006A326A" w:rsidRPr="006A326A" w:rsidRDefault="006A326A" w:rsidP="006A326A">
      <w:pPr>
        <w:spacing w:line="240" w:lineRule="auto"/>
        <w:rPr>
          <w:rFonts w:eastAsia="Times New Roman" w:cs="Arial"/>
          <w:color w:val="000000"/>
          <w:lang w:eastAsia="bg-BG"/>
        </w:rPr>
      </w:pPr>
      <w:r w:rsidRPr="006A326A">
        <w:rPr>
          <w:rFonts w:eastAsia="Times New Roman" w:cs="Arial"/>
          <w:color w:val="000000"/>
          <w:lang w:eastAsia="bg-BG"/>
        </w:rPr>
        <w:t xml:space="preserve">Според някои данни може да се предположи, че лекарствата от класа на статините повишават </w:t>
      </w:r>
    </w:p>
    <w:p w14:paraId="732C341C" w14:textId="52A4F057" w:rsidR="006A326A" w:rsidRPr="006A326A" w:rsidRDefault="006A326A" w:rsidP="006A326A">
      <w:pPr>
        <w:spacing w:line="240" w:lineRule="auto"/>
        <w:rPr>
          <w:rFonts w:eastAsia="Times New Roman" w:cs="Arial"/>
        </w:rPr>
      </w:pPr>
      <w:r w:rsidRPr="006A326A">
        <w:rPr>
          <w:rFonts w:eastAsia="Times New Roman" w:cs="Arial"/>
          <w:color w:val="000000"/>
          <w:lang w:eastAsia="bg-BG"/>
        </w:rPr>
        <w:t>нивото на кръвна захар, като при някои пациенти, изложени на висок риск от развитие на диабет, може да предизвикат ниво на хипергликемия, при което е необходимо клинично противодиабетно лечение.</w:t>
      </w:r>
    </w:p>
    <w:p w14:paraId="01D7F928"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Въпреки това, рискът се превъзхожда от понижението на съдовия риск при употреба на статини и поради това не следва да бъде причина за спиране на лечението със статини. При пациентите, изложени на риск (кръвна захар на гладно 5,6 до 6,9 </w:t>
      </w:r>
      <w:r w:rsidRPr="006A326A">
        <w:rPr>
          <w:rFonts w:eastAsia="Times New Roman" w:cs="Arial"/>
          <w:color w:val="000000"/>
          <w:lang w:val="en-US"/>
        </w:rPr>
        <w:t>mmol</w:t>
      </w:r>
      <w:r w:rsidRPr="006A326A">
        <w:rPr>
          <w:rFonts w:eastAsia="Times New Roman" w:cs="Arial"/>
          <w:color w:val="000000"/>
          <w:lang w:val="ru-RU"/>
        </w:rPr>
        <w:t>/</w:t>
      </w:r>
      <w:r w:rsidRPr="006A326A">
        <w:rPr>
          <w:rFonts w:eastAsia="Times New Roman" w:cs="Arial"/>
          <w:color w:val="000000"/>
          <w:lang w:val="en-US"/>
        </w:rPr>
        <w:t>L</w:t>
      </w:r>
      <w:r w:rsidRPr="006A326A">
        <w:rPr>
          <w:rFonts w:eastAsia="Times New Roman" w:cs="Arial"/>
          <w:color w:val="000000"/>
          <w:lang w:val="ru-RU"/>
        </w:rPr>
        <w:t xml:space="preserve">, </w:t>
      </w:r>
      <w:r w:rsidRPr="006A326A">
        <w:rPr>
          <w:rFonts w:eastAsia="Times New Roman" w:cs="Arial"/>
          <w:color w:val="000000"/>
          <w:lang w:eastAsia="bg-BG"/>
        </w:rPr>
        <w:t xml:space="preserve">ИТМ&gt;30 </w:t>
      </w:r>
      <w:r w:rsidRPr="006A326A">
        <w:rPr>
          <w:rFonts w:eastAsia="Times New Roman" w:cs="Arial"/>
          <w:color w:val="000000"/>
          <w:lang w:val="en-US"/>
        </w:rPr>
        <w:lastRenderedPageBreak/>
        <w:t>kg</w:t>
      </w:r>
      <w:r w:rsidRPr="006A326A">
        <w:rPr>
          <w:rFonts w:eastAsia="Times New Roman" w:cs="Arial"/>
          <w:color w:val="000000"/>
          <w:lang w:val="ru-RU"/>
        </w:rPr>
        <w:t>/</w:t>
      </w:r>
      <w:r w:rsidRPr="006A326A">
        <w:rPr>
          <w:rFonts w:eastAsia="Times New Roman" w:cs="Arial"/>
          <w:color w:val="000000"/>
          <w:lang w:val="en-US"/>
        </w:rPr>
        <w:t>m</w:t>
      </w:r>
      <w:r w:rsidRPr="006A326A">
        <w:rPr>
          <w:rFonts w:eastAsia="Times New Roman" w:cs="Arial"/>
          <w:color w:val="000000"/>
          <w:vertAlign w:val="superscript"/>
          <w:lang w:val="ru-RU"/>
        </w:rPr>
        <w:t>2</w:t>
      </w:r>
      <w:r w:rsidRPr="006A326A">
        <w:rPr>
          <w:rFonts w:eastAsia="Times New Roman" w:cs="Arial"/>
          <w:color w:val="000000"/>
          <w:lang w:val="ru-RU"/>
        </w:rPr>
        <w:t xml:space="preserve">, </w:t>
      </w:r>
      <w:r w:rsidRPr="006A326A">
        <w:rPr>
          <w:rFonts w:eastAsia="Times New Roman" w:cs="Arial"/>
          <w:color w:val="000000"/>
          <w:lang w:eastAsia="bg-BG"/>
        </w:rPr>
        <w:t>повишени триглицериди, хипертония), трябва да се проследяват клиничните и биохимичните показатели съгласно местните разпоредби.</w:t>
      </w:r>
    </w:p>
    <w:p w14:paraId="58C1BC7E" w14:textId="77777777" w:rsidR="006A326A" w:rsidRPr="006A326A" w:rsidRDefault="006A326A" w:rsidP="006A326A">
      <w:pPr>
        <w:spacing w:line="240" w:lineRule="auto"/>
        <w:rPr>
          <w:rFonts w:eastAsia="Times New Roman" w:cs="Arial"/>
          <w:i/>
          <w:iCs/>
          <w:color w:val="000000"/>
          <w:u w:val="single"/>
          <w:lang w:eastAsia="bg-BG"/>
        </w:rPr>
      </w:pPr>
    </w:p>
    <w:p w14:paraId="557E250F" w14:textId="01454055"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Помощно вещество</w:t>
      </w:r>
    </w:p>
    <w:p w14:paraId="63608CC3"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Този продукт съдържа натриев нишестен гликолат.</w:t>
      </w:r>
    </w:p>
    <w:p w14:paraId="0A04FD4B"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Това лекарство съдържа по-малко от 1 </w:t>
      </w:r>
      <w:r w:rsidRPr="006A326A">
        <w:rPr>
          <w:rFonts w:eastAsia="Times New Roman" w:cs="Arial"/>
          <w:color w:val="000000"/>
          <w:lang w:val="en-US"/>
        </w:rPr>
        <w:t>mmol</w:t>
      </w:r>
      <w:r w:rsidRPr="006A326A">
        <w:rPr>
          <w:rFonts w:eastAsia="Times New Roman" w:cs="Arial"/>
          <w:color w:val="000000"/>
          <w:lang w:val="ru-RU"/>
        </w:rPr>
        <w:t xml:space="preserve"> </w:t>
      </w:r>
      <w:r w:rsidRPr="006A326A">
        <w:rPr>
          <w:rFonts w:eastAsia="Times New Roman" w:cs="Arial"/>
          <w:color w:val="000000"/>
          <w:lang w:eastAsia="bg-BG"/>
        </w:rPr>
        <w:t xml:space="preserve">натрий (23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на филмирана таблетка, т.е. може да се каже, че практически не съдържа натрий.</w:t>
      </w:r>
    </w:p>
    <w:p w14:paraId="7F083492" w14:textId="1AC05271" w:rsidR="006A326A" w:rsidRPr="006A326A" w:rsidRDefault="006A326A" w:rsidP="006A326A"/>
    <w:p w14:paraId="619DED1E" w14:textId="5F27790A"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085B531F" w14:textId="3290819D" w:rsidR="006A326A" w:rsidRDefault="006A326A" w:rsidP="006A326A"/>
    <w:p w14:paraId="6B41C5F5" w14:textId="77777777" w:rsidR="006A326A" w:rsidRPr="006A326A" w:rsidRDefault="006A326A" w:rsidP="006A326A">
      <w:pPr>
        <w:rPr>
          <w:rFonts w:eastAsia="Times New Roman" w:cs="Arial"/>
        </w:rPr>
      </w:pPr>
      <w:r w:rsidRPr="006A326A">
        <w:rPr>
          <w:rFonts w:cs="Arial"/>
        </w:rPr>
        <w:t xml:space="preserve">В проучване за лекарствени взаимодействия при здрави доброволци, едновременото приложение на 80 </w:t>
      </w:r>
      <w:r w:rsidRPr="006A326A">
        <w:rPr>
          <w:rFonts w:cs="Arial"/>
          <w:lang w:val="en-US"/>
        </w:rPr>
        <w:t>mg</w:t>
      </w:r>
      <w:r w:rsidRPr="006A326A">
        <w:rPr>
          <w:rFonts w:cs="Arial"/>
          <w:lang w:val="ru-RU"/>
        </w:rPr>
        <w:t xml:space="preserve"> </w:t>
      </w:r>
      <w:r w:rsidRPr="006A326A">
        <w:rPr>
          <w:rFonts w:cs="Arial"/>
        </w:rPr>
        <w:t xml:space="preserve">аторвастатин и 10 </w:t>
      </w:r>
      <w:r w:rsidRPr="006A326A">
        <w:rPr>
          <w:rFonts w:cs="Arial"/>
          <w:lang w:val="en-US"/>
        </w:rPr>
        <w:t>mg</w:t>
      </w:r>
      <w:r w:rsidRPr="006A326A">
        <w:rPr>
          <w:rFonts w:cs="Arial"/>
          <w:lang w:val="ru-RU"/>
        </w:rPr>
        <w:t xml:space="preserve"> </w:t>
      </w:r>
      <w:r w:rsidRPr="006A326A">
        <w:rPr>
          <w:rFonts w:cs="Arial"/>
        </w:rPr>
        <w:t xml:space="preserve">амлодипин е довело до 18% увеличение на </w:t>
      </w:r>
      <w:r w:rsidRPr="006A326A">
        <w:rPr>
          <w:rFonts w:cs="Arial"/>
          <w:lang w:val="en-US"/>
        </w:rPr>
        <w:t>AUC</w:t>
      </w:r>
      <w:r w:rsidRPr="006A326A">
        <w:rPr>
          <w:rFonts w:cs="Arial"/>
          <w:lang w:val="ru-RU"/>
        </w:rPr>
        <w:t xml:space="preserve"> </w:t>
      </w:r>
      <w:r w:rsidRPr="006A326A">
        <w:rPr>
          <w:rFonts w:cs="Arial"/>
        </w:rPr>
        <w:t xml:space="preserve">на аторвастатин. Едновременното приложение на многократни дози от 10 </w:t>
      </w:r>
      <w:r w:rsidRPr="006A326A">
        <w:rPr>
          <w:rFonts w:cs="Arial"/>
          <w:lang w:val="en-US"/>
        </w:rPr>
        <w:t>mg</w:t>
      </w:r>
      <w:r w:rsidRPr="006A326A">
        <w:rPr>
          <w:rFonts w:cs="Arial"/>
        </w:rPr>
        <w:t xml:space="preserve"> амлодипин с 80</w:t>
      </w:r>
      <w:r w:rsidRPr="006A326A">
        <w:rPr>
          <w:rFonts w:cs="Arial"/>
          <w:lang w:val="en-US"/>
        </w:rPr>
        <w:t>mg</w:t>
      </w:r>
      <w:r w:rsidRPr="006A326A">
        <w:rPr>
          <w:rFonts w:cs="Arial"/>
          <w:lang w:val="ru-RU"/>
        </w:rPr>
        <w:t xml:space="preserve"> </w:t>
      </w:r>
      <w:r w:rsidRPr="006A326A">
        <w:rPr>
          <w:rFonts w:cs="Arial"/>
        </w:rPr>
        <w:t>аторвастатин не е довело до значима промяна в равновесните фармакокинетични параметри на</w:t>
      </w:r>
      <w:r w:rsidRPr="006A326A">
        <w:rPr>
          <w:rFonts w:cs="Arial"/>
          <w:lang w:val="ru-RU"/>
        </w:rPr>
        <w:t xml:space="preserve"> </w:t>
      </w:r>
      <w:r w:rsidRPr="006A326A">
        <w:rPr>
          <w:rFonts w:eastAsia="Times New Roman" w:cs="Arial"/>
          <w:color w:val="000000"/>
          <w:lang w:eastAsia="bg-BG"/>
        </w:rPr>
        <w:t>аторвастатин. Не са провеждани проучвания за лекарствени взаимодействия с комбинацията от аторвастатин и амлодипин, и други лекарства, но са провеждани проучвания с отделните компоненти амлодипин и аторвастатин, както е описано по-долу.</w:t>
      </w:r>
    </w:p>
    <w:p w14:paraId="49A5C3CF" w14:textId="77777777" w:rsidR="006A326A" w:rsidRPr="006A326A" w:rsidRDefault="006A326A" w:rsidP="006A326A">
      <w:pPr>
        <w:spacing w:line="240" w:lineRule="auto"/>
        <w:rPr>
          <w:rFonts w:eastAsia="Times New Roman" w:cs="Arial"/>
          <w:color w:val="000000"/>
          <w:u w:val="single"/>
          <w:lang w:eastAsia="bg-BG"/>
        </w:rPr>
      </w:pPr>
    </w:p>
    <w:p w14:paraId="55543A7E" w14:textId="4F6AA76C" w:rsidR="006A326A" w:rsidRPr="006A326A" w:rsidRDefault="006A326A" w:rsidP="006A326A">
      <w:pPr>
        <w:spacing w:line="240" w:lineRule="auto"/>
        <w:rPr>
          <w:rFonts w:eastAsia="Times New Roman" w:cs="Arial"/>
        </w:rPr>
      </w:pPr>
      <w:r w:rsidRPr="006A326A">
        <w:rPr>
          <w:rFonts w:eastAsia="Times New Roman" w:cs="Arial"/>
          <w:color w:val="000000"/>
          <w:u w:val="single"/>
          <w:lang w:eastAsia="bg-BG"/>
        </w:rPr>
        <w:t>Взаимодействия с амлодипин</w:t>
      </w:r>
    </w:p>
    <w:p w14:paraId="68779A63" w14:textId="77777777" w:rsidR="006A326A" w:rsidRPr="006A326A" w:rsidRDefault="006A326A" w:rsidP="006A326A">
      <w:pPr>
        <w:spacing w:line="240" w:lineRule="auto"/>
        <w:rPr>
          <w:rFonts w:eastAsia="Times New Roman" w:cs="Arial"/>
          <w:i/>
          <w:iCs/>
          <w:color w:val="000000"/>
          <w:u w:val="single"/>
          <w:lang w:eastAsia="bg-BG"/>
        </w:rPr>
      </w:pPr>
    </w:p>
    <w:p w14:paraId="1B54E298" w14:textId="24944DC1"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Ефекти на други лекарствени продукти върху амлодипин</w:t>
      </w:r>
    </w:p>
    <w:p w14:paraId="2DD0D3D5" w14:textId="77777777" w:rsidR="006A326A" w:rsidRPr="006A326A" w:rsidRDefault="006A326A" w:rsidP="006A326A">
      <w:pPr>
        <w:spacing w:line="240" w:lineRule="auto"/>
        <w:rPr>
          <w:rFonts w:eastAsia="Times New Roman" w:cs="Arial"/>
          <w:i/>
          <w:iCs/>
          <w:color w:val="000000"/>
          <w:lang w:val="en-US"/>
        </w:rPr>
      </w:pPr>
    </w:p>
    <w:p w14:paraId="2285AD7F" w14:textId="7755B36A" w:rsidR="006A326A" w:rsidRPr="006A326A" w:rsidRDefault="006A326A" w:rsidP="006A326A">
      <w:pPr>
        <w:spacing w:line="240" w:lineRule="auto"/>
        <w:rPr>
          <w:rFonts w:eastAsia="Times New Roman" w:cs="Arial"/>
        </w:rPr>
      </w:pPr>
      <w:r w:rsidRPr="006A326A">
        <w:rPr>
          <w:rFonts w:eastAsia="Times New Roman" w:cs="Arial"/>
          <w:i/>
          <w:iCs/>
          <w:color w:val="000000"/>
          <w:lang w:val="en-US"/>
        </w:rPr>
        <w:t>CYP</w:t>
      </w:r>
      <w:r w:rsidRPr="006A326A">
        <w:rPr>
          <w:rFonts w:eastAsia="Times New Roman" w:cs="Arial"/>
          <w:i/>
          <w:iCs/>
          <w:color w:val="000000"/>
          <w:lang w:val="ru-RU"/>
        </w:rPr>
        <w:t>3</w:t>
      </w:r>
      <w:r w:rsidRPr="006A326A">
        <w:rPr>
          <w:rFonts w:eastAsia="Times New Roman" w:cs="Arial"/>
          <w:i/>
          <w:iCs/>
          <w:color w:val="000000"/>
          <w:lang w:val="en-US"/>
        </w:rPr>
        <w:t>A</w:t>
      </w:r>
      <w:r w:rsidRPr="006A326A">
        <w:rPr>
          <w:rFonts w:eastAsia="Times New Roman" w:cs="Arial"/>
          <w:i/>
          <w:iCs/>
          <w:color w:val="000000"/>
          <w:lang w:val="ru-RU"/>
        </w:rPr>
        <w:t xml:space="preserve">4 </w:t>
      </w:r>
      <w:r w:rsidRPr="006A326A">
        <w:rPr>
          <w:rFonts w:eastAsia="Times New Roman" w:cs="Arial"/>
          <w:i/>
          <w:iCs/>
          <w:color w:val="000000"/>
          <w:lang w:eastAsia="bg-BG"/>
        </w:rPr>
        <w:t>инхибитори</w:t>
      </w:r>
    </w:p>
    <w:p w14:paraId="7D5DB787"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Едновременното приложение на амлодипин със силни или умерени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инхибитори (протеазни инхибитори, азолни противогъбични средства, макролиди, като еритромицин или кларитромицин, верапамил или дилтиазем), може да доведе до значимо увеличване на експозицията на амлодипин, водещо до повишен риск от хипотония. Клиничната значимост на тези фармакокинетични вариации може да е по-изразена при пациентите в напреднала възраст. Това може да наложи клинично проследяване и корекция на дозата.</w:t>
      </w:r>
    </w:p>
    <w:p w14:paraId="0F56A072"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Кларитромицин е инхибитор на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Съществува повишен риск от хипотония при пациенти, приемащи кларитромицин с амлодипин. Препоръчва се внимателно наблюдение на пациентите, при едновременно приложение на амлодипин с кларитромицин.</w:t>
      </w:r>
    </w:p>
    <w:p w14:paraId="2FE38292" w14:textId="77777777" w:rsidR="006A326A" w:rsidRPr="006A326A" w:rsidRDefault="006A326A" w:rsidP="006A326A">
      <w:pPr>
        <w:spacing w:line="240" w:lineRule="auto"/>
        <w:rPr>
          <w:rFonts w:eastAsia="Times New Roman" w:cs="Arial"/>
          <w:i/>
          <w:iCs/>
          <w:color w:val="000000"/>
          <w:lang w:val="en-US"/>
        </w:rPr>
      </w:pPr>
    </w:p>
    <w:p w14:paraId="0955E632" w14:textId="3F5B62A1" w:rsidR="006A326A" w:rsidRPr="006A326A" w:rsidRDefault="006A326A" w:rsidP="006A326A">
      <w:pPr>
        <w:spacing w:line="240" w:lineRule="auto"/>
        <w:rPr>
          <w:rFonts w:eastAsia="Times New Roman" w:cs="Arial"/>
        </w:rPr>
      </w:pPr>
      <w:r w:rsidRPr="006A326A">
        <w:rPr>
          <w:rFonts w:eastAsia="Times New Roman" w:cs="Arial"/>
          <w:i/>
          <w:iCs/>
          <w:color w:val="000000"/>
          <w:lang w:val="en-US"/>
        </w:rPr>
        <w:t>CYP</w:t>
      </w:r>
      <w:r w:rsidRPr="006A326A">
        <w:rPr>
          <w:rFonts w:eastAsia="Times New Roman" w:cs="Arial"/>
          <w:i/>
          <w:iCs/>
          <w:color w:val="000000"/>
          <w:lang w:val="ru-RU"/>
        </w:rPr>
        <w:t>3</w:t>
      </w:r>
      <w:r w:rsidRPr="006A326A">
        <w:rPr>
          <w:rFonts w:eastAsia="Times New Roman" w:cs="Arial"/>
          <w:i/>
          <w:iCs/>
          <w:color w:val="000000"/>
          <w:lang w:val="en-US"/>
        </w:rPr>
        <w:t>A</w:t>
      </w:r>
      <w:r w:rsidRPr="006A326A">
        <w:rPr>
          <w:rFonts w:eastAsia="Times New Roman" w:cs="Arial"/>
          <w:i/>
          <w:iCs/>
          <w:color w:val="000000"/>
          <w:lang w:val="ru-RU"/>
        </w:rPr>
        <w:t xml:space="preserve">4 </w:t>
      </w:r>
      <w:r w:rsidRPr="006A326A">
        <w:rPr>
          <w:rFonts w:eastAsia="Times New Roman" w:cs="Arial"/>
          <w:i/>
          <w:iCs/>
          <w:color w:val="000000"/>
          <w:lang w:eastAsia="bg-BG"/>
        </w:rPr>
        <w:t>индуктори</w:t>
      </w:r>
    </w:p>
    <w:p w14:paraId="3F6CC928"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При едновременно приложение на известни индуктори на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 xml:space="preserve">плазмената концентрация на амлодипин може да варира. Поради това кръвното налягане трябва да се проследява и да се обмисли адаптиране на дозата както по време, така и след едновременен прием, особено със силни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eastAsia="bg-BG"/>
        </w:rPr>
        <w:t xml:space="preserve">А4 индуктори (напр. рифампицин, </w:t>
      </w:r>
      <w:r w:rsidRPr="006A326A">
        <w:rPr>
          <w:rFonts w:eastAsia="Times New Roman" w:cs="Arial"/>
          <w:i/>
          <w:iCs/>
          <w:color w:val="000000"/>
          <w:lang w:eastAsia="bg-BG"/>
        </w:rPr>
        <w:t>жълт кантарион).</w:t>
      </w:r>
    </w:p>
    <w:p w14:paraId="2B81FEBE" w14:textId="77777777" w:rsidR="006A326A" w:rsidRPr="006A326A" w:rsidRDefault="006A326A" w:rsidP="006A326A">
      <w:pPr>
        <w:spacing w:line="240" w:lineRule="auto"/>
        <w:rPr>
          <w:rFonts w:eastAsia="Times New Roman" w:cs="Arial"/>
          <w:color w:val="000000"/>
          <w:lang w:eastAsia="bg-BG"/>
        </w:rPr>
      </w:pPr>
    </w:p>
    <w:p w14:paraId="4B6DD7D3" w14:textId="4614EAD6" w:rsidR="006A326A" w:rsidRPr="006A326A" w:rsidRDefault="006A326A" w:rsidP="006A326A">
      <w:pPr>
        <w:spacing w:line="240" w:lineRule="auto"/>
        <w:rPr>
          <w:rFonts w:eastAsia="Times New Roman" w:cs="Arial"/>
        </w:rPr>
      </w:pPr>
      <w:r w:rsidRPr="006A326A">
        <w:rPr>
          <w:rFonts w:eastAsia="Times New Roman" w:cs="Arial"/>
          <w:color w:val="000000"/>
          <w:lang w:eastAsia="bg-BG"/>
        </w:rPr>
        <w:t>Не се препоръчва употреба на амлодипин с грейпфрут или сок от грейпфрут, тъй като при някои пациенти бионаличностга може да се повиши и да доведе до засилване на антихипертензивните ефекти.</w:t>
      </w:r>
    </w:p>
    <w:p w14:paraId="3B66D0D3" w14:textId="77777777" w:rsidR="006A326A" w:rsidRPr="006A326A" w:rsidRDefault="006A326A" w:rsidP="006A326A">
      <w:pPr>
        <w:spacing w:line="240" w:lineRule="auto"/>
        <w:rPr>
          <w:rFonts w:eastAsia="Times New Roman" w:cs="Arial"/>
          <w:i/>
          <w:iCs/>
          <w:color w:val="000000"/>
          <w:lang w:eastAsia="bg-BG"/>
        </w:rPr>
      </w:pPr>
    </w:p>
    <w:p w14:paraId="4FFDA0C1" w14:textId="35168130"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Дантролен (инфузия)</w:t>
      </w:r>
    </w:p>
    <w:p w14:paraId="500CE38E"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lastRenderedPageBreak/>
        <w:t>При животни са наблюдавани летална камерна фибрилация и сърдечно-съдов колапс, свързани с хиперкалиемия след приложение на верапамил и интравенозен дантролен. Поради риск от хиперкалиемия, се препоръчва да се избягва едновременното приложение с антагонисти на калциевите канали като амлодипин при пациенти, предразположени към малигнена хипертермия и при овладяване на малигнена хипертермия.</w:t>
      </w:r>
    </w:p>
    <w:p w14:paraId="4EFEDFD7" w14:textId="77777777" w:rsidR="006A326A" w:rsidRPr="006A326A" w:rsidRDefault="006A326A" w:rsidP="006A326A">
      <w:pPr>
        <w:spacing w:line="240" w:lineRule="auto"/>
        <w:rPr>
          <w:rFonts w:eastAsia="Times New Roman" w:cs="Arial"/>
          <w:i/>
          <w:iCs/>
          <w:color w:val="000000"/>
          <w:u w:val="single"/>
          <w:lang w:eastAsia="bg-BG"/>
        </w:rPr>
      </w:pPr>
    </w:p>
    <w:p w14:paraId="19829774" w14:textId="726605F1"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Ефекти на амлодипин върху други лекарствените продукти</w:t>
      </w:r>
    </w:p>
    <w:p w14:paraId="40852F2B" w14:textId="77777777" w:rsidR="006A326A" w:rsidRPr="006A326A" w:rsidRDefault="006A326A" w:rsidP="006A326A">
      <w:pPr>
        <w:spacing w:line="240" w:lineRule="auto"/>
        <w:rPr>
          <w:rFonts w:eastAsia="Times New Roman" w:cs="Arial"/>
          <w:color w:val="000000"/>
          <w:lang w:eastAsia="bg-BG"/>
        </w:rPr>
      </w:pPr>
    </w:p>
    <w:p w14:paraId="41F900F3" w14:textId="22DE2D86" w:rsidR="006A326A" w:rsidRPr="006A326A" w:rsidRDefault="006A326A" w:rsidP="006A326A">
      <w:pPr>
        <w:spacing w:line="240" w:lineRule="auto"/>
        <w:rPr>
          <w:rFonts w:eastAsia="Times New Roman" w:cs="Arial"/>
        </w:rPr>
      </w:pPr>
      <w:r w:rsidRPr="006A326A">
        <w:rPr>
          <w:rFonts w:eastAsia="Times New Roman" w:cs="Arial"/>
          <w:color w:val="000000"/>
          <w:lang w:eastAsia="bg-BG"/>
        </w:rPr>
        <w:t>Ефектите върху понижаване на артериалното налягане на амлодипин се добавят към тези ефекти на други лекарствени продукти с антихипертензивни свойства.</w:t>
      </w:r>
    </w:p>
    <w:p w14:paraId="5A1D76D5" w14:textId="77777777" w:rsidR="006A326A" w:rsidRPr="006A326A" w:rsidRDefault="006A326A" w:rsidP="006A326A">
      <w:pPr>
        <w:spacing w:line="240" w:lineRule="auto"/>
        <w:rPr>
          <w:rFonts w:eastAsia="Times New Roman" w:cs="Arial"/>
          <w:i/>
          <w:iCs/>
          <w:color w:val="000000"/>
          <w:lang w:eastAsia="bg-BG"/>
        </w:rPr>
      </w:pPr>
    </w:p>
    <w:p w14:paraId="08A652E2" w14:textId="506F5505"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Такролимус</w:t>
      </w:r>
    </w:p>
    <w:p w14:paraId="6FC64B17"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Има опасност от повишаване кръвните нива на такролимус, когато се прилага едновременно с амлодипин, но фармакокинетичния механизм на това взаимодействие не е напълно изяснен. За да се избегне токсичност на такролимус, приложението на амлодипин на пациенти, лекувани с такролимус изисква контрол на кръвните нива на такролимус и корекция на дозата на такролимус, когато е подходящо.</w:t>
      </w:r>
    </w:p>
    <w:p w14:paraId="2DD8CA5C" w14:textId="77777777" w:rsidR="006A326A" w:rsidRPr="006A326A" w:rsidRDefault="006A326A" w:rsidP="006A326A">
      <w:pPr>
        <w:spacing w:line="240" w:lineRule="auto"/>
        <w:rPr>
          <w:rFonts w:eastAsia="Times New Roman" w:cs="Arial"/>
          <w:i/>
          <w:iCs/>
          <w:color w:val="000000"/>
          <w:lang w:eastAsia="bg-BG"/>
        </w:rPr>
      </w:pPr>
    </w:p>
    <w:p w14:paraId="253BAAE4" w14:textId="3764B74D"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 xml:space="preserve">Инхибитори на </w:t>
      </w:r>
      <w:r w:rsidRPr="006A326A">
        <w:rPr>
          <w:rFonts w:eastAsia="Times New Roman" w:cs="Arial"/>
          <w:i/>
          <w:iCs/>
          <w:color w:val="000000"/>
          <w:lang w:val="en-US"/>
        </w:rPr>
        <w:t>mTOR</w:t>
      </w:r>
    </w:p>
    <w:p w14:paraId="7D17B847"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Инхибитори на </w:t>
      </w:r>
      <w:r w:rsidRPr="006A326A">
        <w:rPr>
          <w:rFonts w:eastAsia="Times New Roman" w:cs="Arial"/>
          <w:color w:val="000000"/>
          <w:lang w:val="en-US"/>
        </w:rPr>
        <w:t>mTOR</w:t>
      </w:r>
      <w:r w:rsidRPr="006A326A">
        <w:rPr>
          <w:rFonts w:eastAsia="Times New Roman" w:cs="Arial"/>
          <w:color w:val="000000"/>
          <w:lang w:val="ru-RU"/>
        </w:rPr>
        <w:t xml:space="preserve"> </w:t>
      </w:r>
      <w:r w:rsidRPr="006A326A">
        <w:rPr>
          <w:rFonts w:eastAsia="Times New Roman" w:cs="Arial"/>
          <w:color w:val="000000"/>
          <w:lang w:eastAsia="bg-BG"/>
        </w:rPr>
        <w:t xml:space="preserve">като сиролимус, темзиролимус и еверолимус са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 </w:t>
      </w:r>
      <w:r w:rsidRPr="006A326A">
        <w:rPr>
          <w:rFonts w:eastAsia="Times New Roman" w:cs="Arial"/>
          <w:color w:val="000000"/>
          <w:lang w:eastAsia="bg-BG"/>
        </w:rPr>
        <w:t xml:space="preserve">субстрати. Амлодипине е слаб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eastAsia="bg-BG"/>
        </w:rPr>
        <w:t xml:space="preserve">А инхибитор. Със съпътстваща употреба на инхибитори на </w:t>
      </w:r>
      <w:r w:rsidRPr="006A326A">
        <w:rPr>
          <w:rFonts w:eastAsia="Times New Roman" w:cs="Arial"/>
          <w:color w:val="000000"/>
          <w:lang w:val="en-US"/>
        </w:rPr>
        <w:t>mTOR</w:t>
      </w:r>
      <w:r w:rsidRPr="006A326A">
        <w:rPr>
          <w:rFonts w:eastAsia="Times New Roman" w:cs="Arial"/>
          <w:smallCaps/>
          <w:color w:val="000000"/>
          <w:lang w:val="ru-RU"/>
        </w:rPr>
        <w:t xml:space="preserve"> </w:t>
      </w:r>
      <w:r w:rsidRPr="006A326A">
        <w:rPr>
          <w:rFonts w:eastAsia="Times New Roman" w:cs="Arial"/>
          <w:color w:val="000000"/>
          <w:lang w:eastAsia="bg-BG"/>
        </w:rPr>
        <w:t xml:space="preserve">амлодипин може да увеличи експозицията на инхибитори на </w:t>
      </w:r>
      <w:r w:rsidRPr="006A326A">
        <w:rPr>
          <w:rFonts w:eastAsia="Times New Roman" w:cs="Arial"/>
          <w:color w:val="000000"/>
          <w:lang w:val="en-US"/>
        </w:rPr>
        <w:t>mTOR</w:t>
      </w:r>
      <w:r w:rsidRPr="006A326A">
        <w:rPr>
          <w:rFonts w:eastAsia="Times New Roman" w:cs="Arial"/>
          <w:color w:val="000000"/>
          <w:lang w:val="ru-RU"/>
        </w:rPr>
        <w:t>.</w:t>
      </w:r>
    </w:p>
    <w:p w14:paraId="25B4220A" w14:textId="77777777" w:rsidR="006A326A" w:rsidRPr="006A326A" w:rsidRDefault="006A326A" w:rsidP="006A326A">
      <w:pPr>
        <w:spacing w:line="240" w:lineRule="auto"/>
        <w:rPr>
          <w:rFonts w:eastAsia="Times New Roman" w:cs="Arial"/>
          <w:i/>
          <w:iCs/>
          <w:color w:val="000000"/>
          <w:lang w:eastAsia="bg-BG"/>
        </w:rPr>
      </w:pPr>
    </w:p>
    <w:p w14:paraId="120578A0" w14:textId="70D7E68A"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Циклоспорин</w:t>
      </w:r>
    </w:p>
    <w:p w14:paraId="649CF350" w14:textId="77777777" w:rsidR="006A326A" w:rsidRPr="006A326A" w:rsidRDefault="006A326A" w:rsidP="006A326A">
      <w:pPr>
        <w:rPr>
          <w:rFonts w:eastAsia="Times New Roman" w:cs="Arial"/>
        </w:rPr>
      </w:pPr>
      <w:r w:rsidRPr="006A326A">
        <w:rPr>
          <w:rFonts w:eastAsia="Times New Roman" w:cs="Arial"/>
          <w:color w:val="000000"/>
          <w:lang w:val="en-US"/>
        </w:rPr>
        <w:t>He</w:t>
      </w:r>
      <w:r w:rsidRPr="006A326A">
        <w:rPr>
          <w:rFonts w:eastAsia="Times New Roman" w:cs="Arial"/>
          <w:color w:val="000000"/>
          <w:lang w:val="ru-RU"/>
        </w:rPr>
        <w:t xml:space="preserve"> </w:t>
      </w:r>
      <w:r w:rsidRPr="006A326A">
        <w:rPr>
          <w:rFonts w:eastAsia="Times New Roman" w:cs="Arial"/>
          <w:color w:val="000000"/>
          <w:lang w:eastAsia="bg-BG"/>
        </w:rPr>
        <w:t>са провеждани проучвания за взаимодействието между циклоспорин и амлодипин при</w:t>
      </w:r>
      <w:r w:rsidRPr="006A326A">
        <w:rPr>
          <w:rFonts w:eastAsia="Times New Roman" w:cs="Arial"/>
          <w:i/>
          <w:iCs/>
          <w:color w:val="000000"/>
          <w:lang w:eastAsia="bg-BG"/>
        </w:rPr>
        <w:t xml:space="preserve"> </w:t>
      </w:r>
      <w:r w:rsidRPr="006A326A">
        <w:rPr>
          <w:rFonts w:eastAsia="Times New Roman" w:cs="Arial"/>
          <w:color w:val="000000"/>
          <w:lang w:eastAsia="bg-BG"/>
        </w:rPr>
        <w:t>здрави доброволци или други популации, с изключение на пациенти с бъбречна трансплантация, при които се наблюдава променливо увеличение (средно от 0% до 40%) на</w:t>
      </w:r>
      <w:r w:rsidRPr="006A326A">
        <w:rPr>
          <w:rFonts w:eastAsia="Times New Roman" w:cs="Arial"/>
          <w:color w:val="000000"/>
          <w:lang w:val="ru-RU" w:eastAsia="bg-BG"/>
        </w:rPr>
        <w:t xml:space="preserve"> </w:t>
      </w:r>
      <w:r w:rsidRPr="006A326A">
        <w:rPr>
          <w:rFonts w:eastAsia="Times New Roman" w:cs="Arial"/>
          <w:color w:val="000000"/>
          <w:lang w:eastAsia="bg-BG"/>
        </w:rPr>
        <w:t>концентрация на циклоспорин. Изисква се повишено внимание при мониторинг на нивата на циклоспорин при пациенти с бъбречна трансплантация, приемащи амлодипин, а намаляването на дозата на циклоспорин трябва да става при необходимост.</w:t>
      </w:r>
    </w:p>
    <w:p w14:paraId="2028151F" w14:textId="77777777" w:rsidR="006A326A" w:rsidRPr="006A326A" w:rsidRDefault="006A326A" w:rsidP="006A326A">
      <w:pPr>
        <w:spacing w:line="240" w:lineRule="auto"/>
        <w:rPr>
          <w:rFonts w:eastAsia="Times New Roman" w:cs="Arial"/>
          <w:i/>
          <w:iCs/>
          <w:color w:val="000000"/>
          <w:lang w:eastAsia="bg-BG"/>
        </w:rPr>
      </w:pPr>
    </w:p>
    <w:p w14:paraId="742F3E0B" w14:textId="79828B54"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Симвастатин</w:t>
      </w:r>
    </w:p>
    <w:p w14:paraId="536C211C"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Едновременното приложение на многократни дози от 10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 xml:space="preserve">амлодипин с 80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 xml:space="preserve">симвастатин води до 77% увеличение на експозицията на симвастатин в сравнение със симвастатин приложен самостоятелно. При пациенти, приемащи амлодипин, дозата на симвастатин е ограничена до 20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дневно.</w:t>
      </w:r>
    </w:p>
    <w:p w14:paraId="076E0317" w14:textId="77777777" w:rsidR="006A326A" w:rsidRPr="006A326A" w:rsidRDefault="006A326A" w:rsidP="006A326A">
      <w:pPr>
        <w:spacing w:line="240" w:lineRule="auto"/>
        <w:rPr>
          <w:rFonts w:eastAsia="Times New Roman" w:cs="Arial"/>
          <w:color w:val="000000"/>
          <w:lang w:eastAsia="bg-BG"/>
        </w:rPr>
      </w:pPr>
    </w:p>
    <w:p w14:paraId="763F0569" w14:textId="3CBF06A0" w:rsidR="006A326A" w:rsidRPr="006A326A" w:rsidRDefault="006A326A" w:rsidP="006A326A">
      <w:pPr>
        <w:spacing w:line="240" w:lineRule="auto"/>
        <w:rPr>
          <w:rFonts w:eastAsia="Times New Roman" w:cs="Arial"/>
        </w:rPr>
      </w:pPr>
      <w:r w:rsidRPr="006A326A">
        <w:rPr>
          <w:rFonts w:eastAsia="Times New Roman" w:cs="Arial"/>
          <w:color w:val="000000"/>
          <w:lang w:eastAsia="bg-BG"/>
        </w:rPr>
        <w:t>При клинични проучвания за взаимодействия амлодипин не повлиява фармакокинетиката на аторвастатин, дигоксин, или варфарин.</w:t>
      </w:r>
    </w:p>
    <w:p w14:paraId="2310A72B" w14:textId="77777777" w:rsidR="006A326A" w:rsidRPr="006A326A" w:rsidRDefault="006A326A" w:rsidP="006A326A">
      <w:pPr>
        <w:spacing w:line="240" w:lineRule="auto"/>
        <w:rPr>
          <w:rFonts w:eastAsia="Times New Roman" w:cs="Arial"/>
          <w:color w:val="000000"/>
          <w:u w:val="single"/>
          <w:lang w:eastAsia="bg-BG"/>
        </w:rPr>
      </w:pPr>
    </w:p>
    <w:p w14:paraId="6ABF8FF8" w14:textId="52851645" w:rsidR="006A326A" w:rsidRPr="006A326A" w:rsidRDefault="006A326A" w:rsidP="006A326A">
      <w:pPr>
        <w:spacing w:line="240" w:lineRule="auto"/>
        <w:rPr>
          <w:rFonts w:eastAsia="Times New Roman" w:cs="Arial"/>
        </w:rPr>
      </w:pPr>
      <w:r w:rsidRPr="006A326A">
        <w:rPr>
          <w:rFonts w:eastAsia="Times New Roman" w:cs="Arial"/>
          <w:color w:val="000000"/>
          <w:u w:val="single"/>
          <w:lang w:eastAsia="bg-BG"/>
        </w:rPr>
        <w:t>Взаимодействия с аторвастатин</w:t>
      </w:r>
    </w:p>
    <w:p w14:paraId="58FCB183" w14:textId="77777777" w:rsidR="006A326A" w:rsidRPr="006A326A" w:rsidRDefault="006A326A" w:rsidP="006A326A">
      <w:pPr>
        <w:spacing w:line="240" w:lineRule="auto"/>
        <w:rPr>
          <w:rFonts w:eastAsia="Times New Roman" w:cs="Arial"/>
          <w:i/>
          <w:iCs/>
          <w:color w:val="000000"/>
          <w:u w:val="single"/>
          <w:lang w:eastAsia="bg-BG"/>
        </w:rPr>
      </w:pPr>
    </w:p>
    <w:p w14:paraId="5202FCA0" w14:textId="56B42BAF"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Ефект на едновременно прилагани лекарствени продукти върху аторвастатин</w:t>
      </w:r>
    </w:p>
    <w:p w14:paraId="47BDED6A" w14:textId="77777777" w:rsidR="006A326A" w:rsidRPr="006A326A" w:rsidRDefault="006A326A" w:rsidP="006A326A">
      <w:pPr>
        <w:spacing w:line="240" w:lineRule="auto"/>
        <w:rPr>
          <w:rFonts w:eastAsia="Times New Roman" w:cs="Arial"/>
          <w:color w:val="000000"/>
          <w:lang w:eastAsia="bg-BG"/>
        </w:rPr>
      </w:pPr>
    </w:p>
    <w:p w14:paraId="57A276AB" w14:textId="7132DFBB"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Аторвастатин се метаболизира от цитохром Р450 3А4 </w:t>
      </w:r>
      <w:r w:rsidRPr="006A326A">
        <w:rPr>
          <w:rFonts w:eastAsia="Times New Roman" w:cs="Arial"/>
          <w:color w:val="000000"/>
        </w:rPr>
        <w:t>(</w:t>
      </w:r>
      <w:r w:rsidRPr="006A326A">
        <w:rPr>
          <w:rFonts w:eastAsia="Times New Roman" w:cs="Arial"/>
          <w:color w:val="000000"/>
          <w:lang w:val="en-US"/>
        </w:rPr>
        <w:t>CYP</w:t>
      </w:r>
      <w:r w:rsidRPr="006A326A">
        <w:rPr>
          <w:rFonts w:eastAsia="Times New Roman" w:cs="Arial"/>
          <w:color w:val="000000"/>
        </w:rPr>
        <w:t>3</w:t>
      </w:r>
      <w:r w:rsidRPr="006A326A">
        <w:rPr>
          <w:rFonts w:eastAsia="Times New Roman" w:cs="Arial"/>
          <w:color w:val="000000"/>
          <w:lang w:val="en-US"/>
        </w:rPr>
        <w:t>A</w:t>
      </w:r>
      <w:r w:rsidRPr="006A326A">
        <w:rPr>
          <w:rFonts w:eastAsia="Times New Roman" w:cs="Arial"/>
          <w:color w:val="000000"/>
        </w:rPr>
        <w:t xml:space="preserve">4) </w:t>
      </w:r>
      <w:r w:rsidRPr="006A326A">
        <w:rPr>
          <w:rFonts w:eastAsia="Times New Roman" w:cs="Arial"/>
          <w:color w:val="000000"/>
          <w:lang w:eastAsia="bg-BG"/>
        </w:rPr>
        <w:t xml:space="preserve">и е субстрат на чернодробните транспортери и на полипептидите, транспортиращи органични аниони 1В1 </w:t>
      </w:r>
      <w:r w:rsidRPr="006A326A">
        <w:rPr>
          <w:rFonts w:eastAsia="Times New Roman" w:cs="Arial"/>
          <w:color w:val="000000"/>
        </w:rPr>
        <w:t>(</w:t>
      </w:r>
      <w:r w:rsidRPr="006A326A">
        <w:rPr>
          <w:rFonts w:eastAsia="Times New Roman" w:cs="Arial"/>
          <w:color w:val="000000"/>
          <w:lang w:val="en-US"/>
        </w:rPr>
        <w:t>Organic</w:t>
      </w:r>
      <w:r w:rsidRPr="006A326A">
        <w:rPr>
          <w:rFonts w:eastAsia="Times New Roman" w:cs="Arial"/>
          <w:color w:val="000000"/>
        </w:rPr>
        <w:t xml:space="preserve"> </w:t>
      </w:r>
      <w:r w:rsidRPr="006A326A">
        <w:rPr>
          <w:rFonts w:eastAsia="Times New Roman" w:cs="Arial"/>
          <w:color w:val="000000"/>
          <w:lang w:val="en-US"/>
        </w:rPr>
        <w:t>anion</w:t>
      </w:r>
      <w:r w:rsidRPr="006A326A">
        <w:rPr>
          <w:rFonts w:eastAsia="Times New Roman" w:cs="Arial"/>
          <w:color w:val="000000"/>
        </w:rPr>
        <w:t>-</w:t>
      </w:r>
      <w:r w:rsidRPr="006A326A">
        <w:rPr>
          <w:rFonts w:eastAsia="Times New Roman" w:cs="Arial"/>
          <w:color w:val="000000"/>
          <w:lang w:val="en-US"/>
        </w:rPr>
        <w:t>transporting</w:t>
      </w:r>
      <w:r w:rsidRPr="006A326A">
        <w:rPr>
          <w:rFonts w:eastAsia="Times New Roman" w:cs="Arial"/>
          <w:color w:val="000000"/>
        </w:rPr>
        <w:t xml:space="preserve"> </w:t>
      </w:r>
      <w:r w:rsidRPr="006A326A">
        <w:rPr>
          <w:rFonts w:eastAsia="Times New Roman" w:cs="Arial"/>
          <w:color w:val="000000"/>
          <w:lang w:val="en-US"/>
        </w:rPr>
        <w:t>polypeptide</w:t>
      </w:r>
      <w:r w:rsidRPr="006A326A">
        <w:rPr>
          <w:rFonts w:eastAsia="Times New Roman" w:cs="Arial"/>
          <w:color w:val="000000"/>
        </w:rPr>
        <w:t xml:space="preserve"> </w:t>
      </w:r>
      <w:r w:rsidRPr="006A326A">
        <w:rPr>
          <w:rFonts w:eastAsia="Times New Roman" w:cs="Arial"/>
          <w:color w:val="000000"/>
          <w:lang w:eastAsia="bg-BG"/>
        </w:rPr>
        <w:t xml:space="preserve">1В1, </w:t>
      </w:r>
      <w:r w:rsidRPr="006A326A">
        <w:rPr>
          <w:rFonts w:eastAsia="Times New Roman" w:cs="Arial"/>
          <w:color w:val="000000"/>
          <w:lang w:val="en-US"/>
        </w:rPr>
        <w:t>OATP</w:t>
      </w:r>
      <w:r w:rsidRPr="006A326A">
        <w:rPr>
          <w:rFonts w:eastAsia="Times New Roman" w:cs="Arial"/>
          <w:color w:val="000000"/>
        </w:rPr>
        <w:t>1</w:t>
      </w:r>
      <w:r w:rsidRPr="006A326A">
        <w:rPr>
          <w:rFonts w:eastAsia="Times New Roman" w:cs="Arial"/>
          <w:color w:val="000000"/>
          <w:lang w:val="en-US"/>
        </w:rPr>
        <w:t>B</w:t>
      </w:r>
      <w:r w:rsidRPr="006A326A">
        <w:rPr>
          <w:rFonts w:eastAsia="Times New Roman" w:cs="Arial"/>
          <w:color w:val="000000"/>
        </w:rPr>
        <w:t xml:space="preserve">1) </w:t>
      </w:r>
      <w:r w:rsidRPr="006A326A">
        <w:rPr>
          <w:rFonts w:eastAsia="Times New Roman" w:cs="Arial"/>
          <w:color w:val="000000"/>
          <w:lang w:eastAsia="bg-BG"/>
        </w:rPr>
        <w:t xml:space="preserve">и </w:t>
      </w:r>
      <w:r w:rsidRPr="006A326A">
        <w:rPr>
          <w:rFonts w:eastAsia="Times New Roman" w:cs="Arial"/>
          <w:color w:val="000000"/>
        </w:rPr>
        <w:t>1</w:t>
      </w:r>
      <w:r w:rsidRPr="006A326A">
        <w:rPr>
          <w:rFonts w:eastAsia="Times New Roman" w:cs="Arial"/>
          <w:color w:val="000000"/>
          <w:lang w:val="en-US"/>
        </w:rPr>
        <w:t>B</w:t>
      </w:r>
      <w:r w:rsidRPr="006A326A">
        <w:rPr>
          <w:rFonts w:eastAsia="Times New Roman" w:cs="Arial"/>
          <w:color w:val="000000"/>
        </w:rPr>
        <w:t>3 (</w:t>
      </w:r>
      <w:r w:rsidRPr="006A326A">
        <w:rPr>
          <w:rFonts w:eastAsia="Times New Roman" w:cs="Arial"/>
          <w:color w:val="000000"/>
          <w:lang w:val="en-US"/>
        </w:rPr>
        <w:t>OATP</w:t>
      </w:r>
      <w:r w:rsidRPr="006A326A">
        <w:rPr>
          <w:rFonts w:eastAsia="Times New Roman" w:cs="Arial"/>
          <w:color w:val="000000"/>
        </w:rPr>
        <w:t>1</w:t>
      </w:r>
      <w:r w:rsidRPr="006A326A">
        <w:rPr>
          <w:rFonts w:eastAsia="Times New Roman" w:cs="Arial"/>
          <w:color w:val="000000"/>
          <w:lang w:val="en-US"/>
        </w:rPr>
        <w:t>B</w:t>
      </w:r>
      <w:r w:rsidRPr="006A326A">
        <w:rPr>
          <w:rFonts w:eastAsia="Times New Roman" w:cs="Arial"/>
          <w:color w:val="000000"/>
        </w:rPr>
        <w:t xml:space="preserve">3). </w:t>
      </w:r>
      <w:r w:rsidRPr="006A326A">
        <w:rPr>
          <w:rFonts w:eastAsia="Times New Roman" w:cs="Arial"/>
          <w:color w:val="000000"/>
          <w:lang w:eastAsia="bg-BG"/>
        </w:rPr>
        <w:t xml:space="preserve">Метаболитите на аторвастатин са субстрати на ОАТР1В1. Установено е също така, че аторвастатин е субстрат на ефлуксните транспортери Р-гликопротеин </w:t>
      </w:r>
      <w:r w:rsidRPr="006A326A">
        <w:rPr>
          <w:rFonts w:eastAsia="Times New Roman" w:cs="Arial"/>
          <w:color w:val="000000"/>
          <w:lang w:val="ru-RU"/>
        </w:rPr>
        <w:t>(</w:t>
      </w:r>
      <w:r w:rsidRPr="006A326A">
        <w:rPr>
          <w:rFonts w:eastAsia="Times New Roman" w:cs="Arial"/>
          <w:color w:val="000000"/>
          <w:lang w:val="en-US"/>
        </w:rPr>
        <w:t>P</w:t>
      </w:r>
      <w:r w:rsidRPr="006A326A">
        <w:rPr>
          <w:rFonts w:eastAsia="Times New Roman" w:cs="Arial"/>
          <w:color w:val="000000"/>
          <w:lang w:val="ru-RU"/>
        </w:rPr>
        <w:t>-</w:t>
      </w:r>
      <w:r w:rsidRPr="006A326A">
        <w:rPr>
          <w:rFonts w:eastAsia="Times New Roman" w:cs="Arial"/>
          <w:color w:val="000000"/>
          <w:lang w:val="en-US"/>
        </w:rPr>
        <w:t>gp</w:t>
      </w:r>
      <w:r w:rsidRPr="006A326A">
        <w:rPr>
          <w:rFonts w:eastAsia="Times New Roman" w:cs="Arial"/>
          <w:color w:val="000000"/>
          <w:lang w:val="ru-RU"/>
        </w:rPr>
        <w:t xml:space="preserve">), </w:t>
      </w:r>
      <w:r w:rsidRPr="006A326A">
        <w:rPr>
          <w:rFonts w:eastAsia="Times New Roman" w:cs="Arial"/>
          <w:color w:val="000000"/>
          <w:lang w:eastAsia="bg-BG"/>
        </w:rPr>
        <w:t xml:space="preserve">и на протеина на </w:t>
      </w:r>
      <w:r w:rsidRPr="006A326A">
        <w:rPr>
          <w:rFonts w:eastAsia="Times New Roman" w:cs="Arial"/>
          <w:color w:val="000000"/>
          <w:lang w:eastAsia="bg-BG"/>
        </w:rPr>
        <w:lastRenderedPageBreak/>
        <w:t xml:space="preserve">резистентност на рака на гърдата </w:t>
      </w:r>
      <w:r w:rsidRPr="006A326A">
        <w:rPr>
          <w:rFonts w:eastAsia="Times New Roman" w:cs="Arial"/>
          <w:color w:val="000000"/>
          <w:lang w:val="ru-RU"/>
        </w:rPr>
        <w:t>(</w:t>
      </w:r>
      <w:r w:rsidRPr="006A326A">
        <w:rPr>
          <w:rFonts w:eastAsia="Times New Roman" w:cs="Arial"/>
          <w:color w:val="000000"/>
          <w:lang w:val="en-US"/>
        </w:rPr>
        <w:t>Breast</w:t>
      </w:r>
      <w:r w:rsidRPr="006A326A">
        <w:rPr>
          <w:rFonts w:eastAsia="Times New Roman" w:cs="Arial"/>
          <w:color w:val="000000"/>
          <w:lang w:val="ru-RU"/>
        </w:rPr>
        <w:t xml:space="preserve"> </w:t>
      </w:r>
      <w:r w:rsidRPr="006A326A">
        <w:rPr>
          <w:rFonts w:eastAsia="Times New Roman" w:cs="Arial"/>
          <w:color w:val="000000"/>
          <w:lang w:val="en-US"/>
        </w:rPr>
        <w:t>cancer</w:t>
      </w:r>
      <w:r w:rsidRPr="006A326A">
        <w:rPr>
          <w:rFonts w:eastAsia="Times New Roman" w:cs="Arial"/>
          <w:color w:val="000000"/>
          <w:lang w:val="ru-RU"/>
        </w:rPr>
        <w:t xml:space="preserve"> </w:t>
      </w:r>
      <w:r w:rsidRPr="006A326A">
        <w:rPr>
          <w:rFonts w:eastAsia="Times New Roman" w:cs="Arial"/>
          <w:color w:val="000000"/>
          <w:lang w:val="en-US"/>
        </w:rPr>
        <w:t>resistance</w:t>
      </w:r>
      <w:r w:rsidRPr="006A326A">
        <w:rPr>
          <w:rFonts w:eastAsia="Times New Roman" w:cs="Arial"/>
          <w:color w:val="000000"/>
          <w:lang w:val="ru-RU"/>
        </w:rPr>
        <w:t xml:space="preserve"> </w:t>
      </w:r>
      <w:r w:rsidRPr="006A326A">
        <w:rPr>
          <w:rFonts w:eastAsia="Times New Roman" w:cs="Arial"/>
          <w:color w:val="000000"/>
          <w:lang w:val="en-US"/>
        </w:rPr>
        <w:t>protein</w:t>
      </w:r>
      <w:r w:rsidRPr="006A326A">
        <w:rPr>
          <w:rFonts w:eastAsia="Times New Roman" w:cs="Arial"/>
          <w:color w:val="000000"/>
          <w:lang w:val="ru-RU"/>
        </w:rPr>
        <w:t xml:space="preserve">, </w:t>
      </w:r>
      <w:r w:rsidRPr="006A326A">
        <w:rPr>
          <w:rFonts w:eastAsia="Times New Roman" w:cs="Arial"/>
          <w:color w:val="000000"/>
          <w:lang w:val="en-US"/>
        </w:rPr>
        <w:t>BCRP</w:t>
      </w:r>
      <w:r w:rsidRPr="006A326A">
        <w:rPr>
          <w:rFonts w:eastAsia="Times New Roman" w:cs="Arial"/>
          <w:color w:val="000000"/>
          <w:lang w:val="ru-RU"/>
        </w:rPr>
        <w:t xml:space="preserve">), </w:t>
      </w:r>
      <w:r w:rsidRPr="006A326A">
        <w:rPr>
          <w:rFonts w:eastAsia="Times New Roman" w:cs="Arial"/>
          <w:color w:val="000000"/>
          <w:lang w:eastAsia="bg-BG"/>
        </w:rPr>
        <w:t xml:space="preserve">които може да ограничат чревната абсорбция и жлъчния клирънс на аторвастатин (вж. точка 5.2). Едновременното приложение на лекарствени продукти, които са инхибитори на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или транспортни протеини може да доведе до повишени плазмени концентрации на аторвастатин и повишен риск от миопатия. Рискът може да също да се повиши при едновременно приложение на аторвастатин с други лекарствени продукти, които имат потенциал за индуциране на миопатия, като производни на фибриновата киселина и езетимиб (вж. точка 4,4).</w:t>
      </w:r>
    </w:p>
    <w:p w14:paraId="152364AF" w14:textId="77777777" w:rsidR="006A326A" w:rsidRPr="006A326A" w:rsidRDefault="006A326A" w:rsidP="006A326A">
      <w:pPr>
        <w:spacing w:line="240" w:lineRule="auto"/>
        <w:rPr>
          <w:rFonts w:eastAsia="Times New Roman" w:cs="Arial"/>
          <w:i/>
          <w:iCs/>
          <w:color w:val="000000"/>
          <w:lang w:val="en-US"/>
        </w:rPr>
      </w:pPr>
    </w:p>
    <w:p w14:paraId="0EAF5138" w14:textId="5C49C550" w:rsidR="006A326A" w:rsidRPr="006A326A" w:rsidRDefault="006A326A" w:rsidP="006A326A">
      <w:pPr>
        <w:spacing w:line="240" w:lineRule="auto"/>
        <w:rPr>
          <w:rFonts w:eastAsia="Times New Roman" w:cs="Arial"/>
        </w:rPr>
      </w:pPr>
      <w:r w:rsidRPr="006A326A">
        <w:rPr>
          <w:rFonts w:eastAsia="Times New Roman" w:cs="Arial"/>
          <w:i/>
          <w:iCs/>
          <w:color w:val="000000"/>
          <w:lang w:val="en-US"/>
        </w:rPr>
        <w:t>CYP</w:t>
      </w:r>
      <w:r w:rsidRPr="006A326A">
        <w:rPr>
          <w:rFonts w:eastAsia="Times New Roman" w:cs="Arial"/>
          <w:i/>
          <w:iCs/>
          <w:color w:val="000000"/>
          <w:lang w:val="ru-RU"/>
        </w:rPr>
        <w:t>3</w:t>
      </w:r>
      <w:r w:rsidRPr="006A326A">
        <w:rPr>
          <w:rFonts w:eastAsia="Times New Roman" w:cs="Arial"/>
          <w:i/>
          <w:iCs/>
          <w:color w:val="000000"/>
          <w:lang w:val="en-US"/>
        </w:rPr>
        <w:t>A</w:t>
      </w:r>
      <w:r w:rsidRPr="006A326A">
        <w:rPr>
          <w:rFonts w:eastAsia="Times New Roman" w:cs="Arial"/>
          <w:i/>
          <w:iCs/>
          <w:color w:val="000000"/>
          <w:lang w:val="ru-RU"/>
        </w:rPr>
        <w:t xml:space="preserve">4 </w:t>
      </w:r>
      <w:r w:rsidRPr="006A326A">
        <w:rPr>
          <w:rFonts w:eastAsia="Times New Roman" w:cs="Arial"/>
          <w:i/>
          <w:iCs/>
          <w:color w:val="000000"/>
          <w:lang w:eastAsia="bg-BG"/>
        </w:rPr>
        <w:t>инхибитори</w:t>
      </w:r>
    </w:p>
    <w:p w14:paraId="76CB95AD"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Наблюдавано е, че мощните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 xml:space="preserve">инхибитори, водят до значимо повишаване на на концентрациите на аторвастатин (вж. Таблица 1 и конкретна информация по-долу). Едновременното приложение на мощни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 xml:space="preserve">инхибитори (напр. циклоспорин, телитромицин, кларитромицин, делавирдин, стирипентол, кетоконазол, вориконазол, итраконазол, позаконазол, някои антивирусни средства за лечение на хепатит С (напр. елбасвир/гразопревир) и </w:t>
      </w:r>
      <w:r w:rsidRPr="006A326A">
        <w:rPr>
          <w:rFonts w:eastAsia="Times New Roman" w:cs="Arial"/>
          <w:color w:val="000000"/>
          <w:lang w:val="en-US"/>
        </w:rPr>
        <w:t>HIV</w:t>
      </w:r>
      <w:r w:rsidRPr="006A326A">
        <w:rPr>
          <w:rFonts w:eastAsia="Times New Roman" w:cs="Arial"/>
          <w:color w:val="000000"/>
          <w:lang w:eastAsia="bg-BG"/>
        </w:rPr>
        <w:t>-протеазни инхибитори, включително ритонавир, лопинавир, атазанавир, индинавир, дарунавир и т.н.) трябва да се избягва, ако е възможно. В случаите, когато едновременното приложение на тези лекарствени продукти с аторвастатин не може да бъде избегнато, трябва да се обмислят по-ниски начални и максимални дози на аторвастатин и се препоръчва подходящо клинично наблюдение на пациента (вж. таблица 1).</w:t>
      </w:r>
    </w:p>
    <w:p w14:paraId="14DBE2F3" w14:textId="77777777" w:rsidR="006A326A" w:rsidRPr="006A326A" w:rsidRDefault="006A326A" w:rsidP="006A326A">
      <w:pPr>
        <w:spacing w:line="240" w:lineRule="auto"/>
        <w:rPr>
          <w:rFonts w:eastAsia="Times New Roman" w:cs="Arial"/>
          <w:color w:val="000000"/>
          <w:lang w:eastAsia="bg-BG"/>
        </w:rPr>
      </w:pPr>
    </w:p>
    <w:p w14:paraId="7B3A00DC" w14:textId="09DA4028"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Умерените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 xml:space="preserve">инхибитори (напр. еритромицин, дилтиазем, верапамил и флуконазол) могат да повишат плазмените концентрации на аторвастатин (вж. таблица 1). Наблюдаване е повишен риск от миопатия при употребата на еритромицин в комбинация със статини. Не са провеждани проучвания за взаимодействия, оценяващи ефеектите на амиодарон или верапамил върху аторвастатин. И за двата, амиодарон и верапамил, е известно, че инхибират активността на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 xml:space="preserve">и едновременното прилагане с аторвастатин може да доведе до повишаване на експозицията на аторвастатин. Следователно, трябва да се обмисли по-ниска максимална доза на аторвастатин и се препоръчва подходящо клинично наблюдение на пациента, когато се използва едновременно с умерени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 xml:space="preserve">инхибитори. Препоръчва се подходящо </w:t>
      </w:r>
      <w:r w:rsidRPr="006A326A">
        <w:rPr>
          <w:rFonts w:eastAsia="Times New Roman" w:cs="Arial"/>
          <w:color w:val="000000"/>
          <w:u w:val="single"/>
          <w:lang w:eastAsia="bg-BG"/>
        </w:rPr>
        <w:t>клинич</w:t>
      </w:r>
      <w:r w:rsidRPr="006A326A">
        <w:rPr>
          <w:rFonts w:eastAsia="Times New Roman" w:cs="Arial"/>
          <w:color w:val="000000"/>
          <w:lang w:eastAsia="bg-BG"/>
        </w:rPr>
        <w:t>но наблюдение след започване или при корекции на дозата на инхибитора.</w:t>
      </w:r>
    </w:p>
    <w:p w14:paraId="1C65E66C" w14:textId="77777777" w:rsidR="006A326A" w:rsidRPr="006A326A" w:rsidRDefault="006A326A" w:rsidP="006A326A">
      <w:pPr>
        <w:spacing w:line="240" w:lineRule="auto"/>
        <w:rPr>
          <w:rFonts w:eastAsia="Times New Roman" w:cs="Arial"/>
          <w:i/>
          <w:iCs/>
          <w:color w:val="000000"/>
          <w:lang w:eastAsia="bg-BG"/>
        </w:rPr>
      </w:pPr>
    </w:p>
    <w:p w14:paraId="7B3FF13A" w14:textId="529E4264"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С</w:t>
      </w:r>
      <w:r w:rsidRPr="006A326A">
        <w:rPr>
          <w:rFonts w:eastAsia="Times New Roman" w:cs="Arial"/>
          <w:i/>
          <w:iCs/>
          <w:color w:val="000000"/>
          <w:lang w:val="en-US"/>
        </w:rPr>
        <w:t>Y</w:t>
      </w:r>
      <w:r w:rsidRPr="006A326A">
        <w:rPr>
          <w:rFonts w:eastAsia="Times New Roman" w:cs="Arial"/>
          <w:i/>
          <w:iCs/>
          <w:color w:val="000000"/>
          <w:lang w:eastAsia="bg-BG"/>
        </w:rPr>
        <w:t>РЗА4 индуктори</w:t>
      </w:r>
    </w:p>
    <w:p w14:paraId="5F164145"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Едновременното приложение на аторвастатин с индуктори на цитохром </w:t>
      </w:r>
      <w:r w:rsidRPr="006A326A">
        <w:rPr>
          <w:rFonts w:eastAsia="Times New Roman" w:cs="Arial"/>
          <w:color w:val="000000"/>
          <w:lang w:val="en-US"/>
        </w:rPr>
        <w:t>P</w:t>
      </w:r>
      <w:r w:rsidRPr="006A326A">
        <w:rPr>
          <w:rFonts w:eastAsia="Times New Roman" w:cs="Arial"/>
          <w:color w:val="000000"/>
          <w:lang w:val="ru-RU"/>
        </w:rPr>
        <w:t>450</w:t>
      </w:r>
      <w:r w:rsidRPr="006A326A">
        <w:rPr>
          <w:rFonts w:eastAsia="Times New Roman" w:cs="Arial"/>
          <w:color w:val="000000"/>
          <w:lang w:eastAsia="bg-BG"/>
        </w:rPr>
        <w:t xml:space="preserve"> </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 (</w:t>
      </w:r>
      <w:r w:rsidRPr="006A326A">
        <w:rPr>
          <w:rFonts w:eastAsia="Times New Roman" w:cs="Arial"/>
          <w:color w:val="000000"/>
          <w:lang w:eastAsia="bg-BG"/>
        </w:rPr>
        <w:t>напр.</w:t>
      </w:r>
    </w:p>
    <w:p w14:paraId="1970D13A" w14:textId="77777777" w:rsidR="006A326A" w:rsidRPr="006A326A" w:rsidRDefault="006A326A" w:rsidP="006A326A">
      <w:pPr>
        <w:rPr>
          <w:rFonts w:eastAsia="Times New Roman" w:cs="Arial"/>
        </w:rPr>
      </w:pPr>
      <w:r w:rsidRPr="006A326A">
        <w:rPr>
          <w:rFonts w:eastAsia="Times New Roman" w:cs="Arial"/>
          <w:color w:val="000000"/>
          <w:lang w:eastAsia="bg-BG"/>
        </w:rPr>
        <w:t>ефавиренц, рифампицин, жълт кантарион) може да доведе до променливи понижения в</w:t>
      </w:r>
      <w:r w:rsidRPr="006A326A">
        <w:rPr>
          <w:rFonts w:eastAsia="Times New Roman" w:cs="Arial"/>
          <w:color w:val="000000"/>
          <w:lang w:val="ru-RU" w:eastAsia="bg-BG"/>
        </w:rPr>
        <w:t xml:space="preserve"> </w:t>
      </w:r>
      <w:r w:rsidRPr="006A326A">
        <w:rPr>
          <w:rFonts w:eastAsia="Times New Roman" w:cs="Arial"/>
          <w:color w:val="000000"/>
          <w:lang w:eastAsia="bg-BG"/>
        </w:rPr>
        <w:t>плазмените концентрации на аторвастатин. Поради двойния механизъм на взаимодействие на рифампицин, (индукция на цитохром Р450 3А и инхибиране на транспоргера на хепатоцитния захват ОАТР1В1), се препоръчва едновременно приложение на аторвастатин с рифампицин, тъй като забавеното приложение на аторвастатин след прием на рифампицин се свързва със значимо намаление на плазмените концентрации на аторвастатин. Въпреки това, не е известен ефекта на рифампицин върху концентрациите на аторвастатин в хепатоцитите и в случай, че не може да се избегне едновременно приложение, пациентите трябва да бъдат внимателно наблюдавани за ефикасността.</w:t>
      </w:r>
    </w:p>
    <w:p w14:paraId="5A9639C4" w14:textId="77777777" w:rsidR="006A326A" w:rsidRPr="006A326A" w:rsidRDefault="006A326A" w:rsidP="006A326A">
      <w:pPr>
        <w:spacing w:line="240" w:lineRule="auto"/>
        <w:rPr>
          <w:rFonts w:eastAsia="Times New Roman" w:cs="Arial"/>
          <w:i/>
          <w:iCs/>
          <w:color w:val="000000"/>
          <w:lang w:eastAsia="bg-BG"/>
        </w:rPr>
      </w:pPr>
    </w:p>
    <w:p w14:paraId="18175A77" w14:textId="59C7A1C7"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Инхибитори на транспортерите</w:t>
      </w:r>
    </w:p>
    <w:p w14:paraId="52F64A24"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Инхибиторите на транспортните протеини може да повишат системната експозиция на аторвастатин. И циклоспоринът, и летермовирът са инхибитори на транспортери, </w:t>
      </w:r>
      <w:r w:rsidRPr="006A326A">
        <w:rPr>
          <w:rFonts w:eastAsia="Times New Roman" w:cs="Arial"/>
          <w:color w:val="000000"/>
          <w:lang w:eastAsia="bg-BG"/>
        </w:rPr>
        <w:lastRenderedPageBreak/>
        <w:t xml:space="preserve">участващи в разпределението на аторвастатин, т.е. ОАТР1В1/1ВЗ, Р-гликопротеин </w:t>
      </w:r>
      <w:r w:rsidRPr="006A326A">
        <w:rPr>
          <w:rFonts w:eastAsia="Times New Roman" w:cs="Arial"/>
          <w:color w:val="000000"/>
          <w:lang w:val="ru-RU"/>
        </w:rPr>
        <w:t>(</w:t>
      </w:r>
      <w:r w:rsidRPr="006A326A">
        <w:rPr>
          <w:rFonts w:eastAsia="Times New Roman" w:cs="Arial"/>
          <w:color w:val="000000"/>
          <w:lang w:val="en-US"/>
        </w:rPr>
        <w:t>P</w:t>
      </w:r>
      <w:r w:rsidRPr="006A326A">
        <w:rPr>
          <w:rFonts w:eastAsia="Times New Roman" w:cs="Arial"/>
          <w:color w:val="000000"/>
          <w:lang w:val="ru-RU"/>
        </w:rPr>
        <w:t>-</w:t>
      </w:r>
      <w:r w:rsidRPr="006A326A">
        <w:rPr>
          <w:rFonts w:eastAsia="Times New Roman" w:cs="Arial"/>
          <w:color w:val="000000"/>
          <w:lang w:val="en-US"/>
        </w:rPr>
        <w:t>gp</w:t>
      </w:r>
      <w:r w:rsidRPr="006A326A">
        <w:rPr>
          <w:rFonts w:eastAsia="Times New Roman" w:cs="Arial"/>
          <w:color w:val="000000"/>
          <w:lang w:val="ru-RU"/>
        </w:rPr>
        <w:t xml:space="preserve">) </w:t>
      </w:r>
      <w:r w:rsidRPr="006A326A">
        <w:rPr>
          <w:rFonts w:eastAsia="Times New Roman" w:cs="Arial"/>
          <w:color w:val="000000"/>
          <w:lang w:eastAsia="bg-BG"/>
        </w:rPr>
        <w:t xml:space="preserve">и протеин на резистентност на рака на гърдата </w:t>
      </w:r>
      <w:r w:rsidRPr="006A326A">
        <w:rPr>
          <w:rFonts w:eastAsia="Times New Roman" w:cs="Arial"/>
          <w:color w:val="000000"/>
          <w:lang w:val="ru-RU"/>
        </w:rPr>
        <w:t>(</w:t>
      </w:r>
      <w:r w:rsidRPr="006A326A">
        <w:rPr>
          <w:rFonts w:eastAsia="Times New Roman" w:cs="Arial"/>
          <w:color w:val="000000"/>
          <w:lang w:val="en-US"/>
        </w:rPr>
        <w:t>BCRP</w:t>
      </w:r>
      <w:r w:rsidRPr="006A326A">
        <w:rPr>
          <w:rFonts w:eastAsia="Times New Roman" w:cs="Arial"/>
          <w:color w:val="000000"/>
          <w:lang w:val="ru-RU"/>
        </w:rPr>
        <w:t xml:space="preserve">), </w:t>
      </w:r>
      <w:r w:rsidRPr="006A326A">
        <w:rPr>
          <w:rFonts w:eastAsia="Times New Roman" w:cs="Arial"/>
          <w:color w:val="000000"/>
          <w:lang w:eastAsia="bg-BG"/>
        </w:rPr>
        <w:t>което води до повишена системна експозиция на аторвастатин (вж. таблица 1). Ефектът на инхибирането на транспортерите на хепатоцитното захващане върху експозицията на аторвастатин в хепатоцитите е неизвестен. Ако едновременното прилагена не може да се избегне, се препоръчва понижаване на дозата и клинично наблюдение за ефективност (вж. таблица 1).</w:t>
      </w:r>
    </w:p>
    <w:p w14:paraId="4D8728C9"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Употребата на аторвастатин не се препоръчва при пациенти, приемащи летермовир едновременно с цииклоспорин (вж. точка 4.4).</w:t>
      </w:r>
    </w:p>
    <w:p w14:paraId="4D86C64C" w14:textId="77777777" w:rsidR="006A326A" w:rsidRPr="006A326A" w:rsidRDefault="006A326A" w:rsidP="006A326A">
      <w:pPr>
        <w:spacing w:line="240" w:lineRule="auto"/>
        <w:rPr>
          <w:rFonts w:eastAsia="Times New Roman" w:cs="Arial"/>
          <w:i/>
          <w:iCs/>
          <w:color w:val="000000"/>
          <w:lang w:eastAsia="bg-BG"/>
        </w:rPr>
      </w:pPr>
    </w:p>
    <w:p w14:paraId="55347B76" w14:textId="5032F250"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Гемфиброзил/производни на фибриновата киселина</w:t>
      </w:r>
    </w:p>
    <w:p w14:paraId="597152E7"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Самостоятелното използване на фибрата понякога се свързва с мускулни проблеми, включително рабдомиолиза. Рискът от такива събития може да се увеличи при едновременната употреба на производни на фибринова киселина и аторвастатин. Ако не може да се избегне едновременно приложение, трябва да се използва най-ниската доза аторвастатин за постигане на терапевтичната цел и пациентите да бъдат подходящо мониторирани (вж. точка 4.4).</w:t>
      </w:r>
    </w:p>
    <w:p w14:paraId="24335560" w14:textId="77777777" w:rsidR="006A326A" w:rsidRPr="006A326A" w:rsidRDefault="006A326A" w:rsidP="006A326A">
      <w:pPr>
        <w:spacing w:line="240" w:lineRule="auto"/>
        <w:rPr>
          <w:rFonts w:eastAsia="Times New Roman" w:cs="Arial"/>
          <w:i/>
          <w:iCs/>
          <w:color w:val="000000"/>
          <w:lang w:eastAsia="bg-BG"/>
        </w:rPr>
      </w:pPr>
    </w:p>
    <w:p w14:paraId="6B865D7A" w14:textId="46722647"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Езетимиб</w:t>
      </w:r>
    </w:p>
    <w:p w14:paraId="1CBD114D"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Самостоятелното използване на езетимиб се свързва с мускулни проблеми, включително рабдомиолиза. Следователно, рискът от такива събития може да се увеличи при едновременната употреба на езетимиб и аторвастатин. Препоръчва се подходящо клинично мониториране на тези пациенти.</w:t>
      </w:r>
    </w:p>
    <w:p w14:paraId="38914EDB" w14:textId="77777777" w:rsidR="006A326A" w:rsidRPr="006A326A" w:rsidRDefault="006A326A" w:rsidP="006A326A">
      <w:pPr>
        <w:spacing w:line="240" w:lineRule="auto"/>
        <w:rPr>
          <w:rFonts w:eastAsia="Times New Roman" w:cs="Arial"/>
          <w:i/>
          <w:iCs/>
          <w:color w:val="000000"/>
          <w:lang w:eastAsia="bg-BG"/>
        </w:rPr>
      </w:pPr>
    </w:p>
    <w:p w14:paraId="1C4D73BE" w14:textId="605F06B6"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Колестипол</w:t>
      </w:r>
    </w:p>
    <w:p w14:paraId="625DFF69"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Плазмените концентрации на аторвастатин и неговите активни метаболити са по-ниски (съотношение на концентрация на аторвастатин: 0.74) при едновременно приложение на аторвастатин и колестипол. Ефектът спрямо липидните нива обаче е по-изразен, когато аторвастатин и колестипол се прилагат заедно, отколкото когато единият от лекарствените продукти се прилага самостоятелно.</w:t>
      </w:r>
    </w:p>
    <w:p w14:paraId="249099ED" w14:textId="77777777" w:rsidR="006A326A" w:rsidRPr="006A326A" w:rsidRDefault="006A326A" w:rsidP="006A326A">
      <w:pPr>
        <w:spacing w:line="240" w:lineRule="auto"/>
        <w:rPr>
          <w:rFonts w:eastAsia="Times New Roman" w:cs="Arial"/>
          <w:i/>
          <w:iCs/>
          <w:color w:val="000000"/>
          <w:lang w:eastAsia="bg-BG"/>
        </w:rPr>
      </w:pPr>
    </w:p>
    <w:p w14:paraId="4B1C529C" w14:textId="398B0020"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Фузидова киселина</w:t>
      </w:r>
    </w:p>
    <w:p w14:paraId="189A00FE"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Рискът от миопатия, включително рабдомиолиза, може да се повиши при едновременно системно прилагане на фузидова киселина и статини. Механизмът на това взаимодействие (независимо дали е от фармакодинамичен или фармакокинетичен тип или от двата типа) засега е неизвестен. Има съобщения за рабдомиолиза (включително някои случаи с фатален край) при пациенти, получаващи тази комбинация.</w:t>
      </w:r>
    </w:p>
    <w:p w14:paraId="6724CD57"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Ако е необходимо лечение с фузидова киселина, лечението с аторвастатин трябва да бъде спряно за целия период на терапията с фузидова киселина. Вижте също и точка 4.4.</w:t>
      </w:r>
    </w:p>
    <w:p w14:paraId="45FC9F25" w14:textId="77777777" w:rsidR="006A326A" w:rsidRPr="006A326A" w:rsidRDefault="006A326A" w:rsidP="006A326A">
      <w:pPr>
        <w:spacing w:line="240" w:lineRule="auto"/>
        <w:rPr>
          <w:rFonts w:eastAsia="Times New Roman" w:cs="Arial"/>
          <w:i/>
          <w:iCs/>
          <w:color w:val="000000"/>
          <w:lang w:eastAsia="bg-BG"/>
        </w:rPr>
      </w:pPr>
    </w:p>
    <w:p w14:paraId="09E65DDF" w14:textId="5A6DEBD1"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Колхицин</w:t>
      </w:r>
    </w:p>
    <w:p w14:paraId="65ABF0A0"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Въпреки че не са провеждани проучвания за взаимодействие с аторвастатин и колхицин има съобщения за случаи на миопатия при едновременно приложение на аторвастатин с колхицин и е необходимо повишено внимание, когато се предписва аторвастатин с колхицин.</w:t>
      </w:r>
    </w:p>
    <w:p w14:paraId="103B284F" w14:textId="77777777" w:rsidR="006A326A" w:rsidRPr="006A326A" w:rsidRDefault="006A326A" w:rsidP="006A326A">
      <w:pPr>
        <w:spacing w:line="240" w:lineRule="auto"/>
        <w:rPr>
          <w:rFonts w:eastAsia="Times New Roman" w:cs="Arial"/>
        </w:rPr>
      </w:pPr>
    </w:p>
    <w:p w14:paraId="6CC92419" w14:textId="07722FB4" w:rsidR="006A326A" w:rsidRPr="006A326A" w:rsidRDefault="006A326A" w:rsidP="006A326A">
      <w:pPr>
        <w:rPr>
          <w:rFonts w:eastAsia="Times New Roman" w:cs="Arial"/>
          <w:i/>
          <w:iCs/>
          <w:color w:val="000000"/>
          <w:u w:val="single"/>
          <w:lang w:eastAsia="bg-BG"/>
        </w:rPr>
      </w:pPr>
      <w:r w:rsidRPr="006A326A">
        <w:rPr>
          <w:rFonts w:eastAsia="Times New Roman" w:cs="Arial"/>
          <w:i/>
          <w:iCs/>
          <w:color w:val="000000"/>
          <w:u w:val="single"/>
          <w:lang w:eastAsia="bg-BG"/>
        </w:rPr>
        <w:t>Влияние на аторвастатин върху едновременно приложени лекарствени продукти</w:t>
      </w:r>
    </w:p>
    <w:p w14:paraId="429CB706" w14:textId="11264895" w:rsidR="006A326A" w:rsidRPr="006A326A" w:rsidRDefault="006A326A" w:rsidP="006A326A">
      <w:pPr>
        <w:rPr>
          <w:rFonts w:eastAsia="Times New Roman" w:cs="Arial"/>
          <w:i/>
          <w:iCs/>
          <w:color w:val="000000"/>
          <w:u w:val="single"/>
          <w:lang w:eastAsia="bg-BG"/>
        </w:rPr>
      </w:pPr>
    </w:p>
    <w:p w14:paraId="3D2C579F" w14:textId="77777777"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Дигоксин</w:t>
      </w:r>
    </w:p>
    <w:p w14:paraId="692A3E55"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При едновременна употреба на многократни дози от дигоксин и 10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аторвастатин, леко се увеличават равновесните концентрации на дигоксин. Пациентите, приемащи дигоксин трябва да бъдат под подходящо наблюдение.</w:t>
      </w:r>
    </w:p>
    <w:p w14:paraId="526C1D93" w14:textId="77777777" w:rsidR="006A326A" w:rsidRPr="006A326A" w:rsidRDefault="006A326A" w:rsidP="006A326A">
      <w:pPr>
        <w:spacing w:line="240" w:lineRule="auto"/>
        <w:rPr>
          <w:rFonts w:eastAsia="Times New Roman" w:cs="Arial"/>
          <w:i/>
          <w:iCs/>
          <w:color w:val="000000"/>
          <w:lang w:eastAsia="bg-BG"/>
        </w:rPr>
      </w:pPr>
    </w:p>
    <w:p w14:paraId="14A63F56" w14:textId="5DD86A1F"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Орални контрацептиви</w:t>
      </w:r>
    </w:p>
    <w:p w14:paraId="48D894C4"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Едновременната употреба на аторвастатин и орален контрацептив предизвиква повишаване на плазмените концентрации на норетиндрон и етинилестрадиол.</w:t>
      </w:r>
    </w:p>
    <w:p w14:paraId="4E5CCABD" w14:textId="77777777" w:rsidR="006A326A" w:rsidRPr="006A326A" w:rsidRDefault="006A326A" w:rsidP="006A326A">
      <w:pPr>
        <w:spacing w:line="240" w:lineRule="auto"/>
        <w:rPr>
          <w:rFonts w:eastAsia="Times New Roman" w:cs="Arial"/>
          <w:i/>
          <w:iCs/>
          <w:color w:val="000000"/>
          <w:lang w:eastAsia="bg-BG"/>
        </w:rPr>
      </w:pPr>
    </w:p>
    <w:p w14:paraId="37D00AD4" w14:textId="18B762FA"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Варфарин</w:t>
      </w:r>
    </w:p>
    <w:p w14:paraId="433C48DF"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В клинично изпитване с пациенти, получаващи хронично лечение с варфарин, едновременната употреба на аторвастатин 80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дневно и варфарин е предизвикала леко увеличение от около 1,7 секунди на протромбиновото време през първите 4 дни след започване на приема, което се е нормализирало в рамките на 15 дни след започване на лечението с аторвастатин. Въпреки че е съобщвано само за много редки случаи на клинично значими взаимодействия с антикоагуланти, протромбиновото време трябва да бъде определено преди началото на приема на аторвастатин при пациенти, приемащи кумаринови антикоагуланти, и достатъчно често в началото на лечението, за да се гарантира, че няма да възникнат съществени промени в протромбиновото време. След като се установи стабилно протромбиново време, неговите стойности могат да бъдат наблюдавани на интервали, които обикновено се препоръчват за пациенти, приемащи кумаринови антикоагуланти. При промяна на дозата или спиране приема на аторвастатин, трябва да се повтори същата процедура. Лечението с аторвастатин не е било свързано с кървене или с промени в протромбиновото време при пациенти, които не приемат антикоагуланти.</w:t>
      </w:r>
    </w:p>
    <w:p w14:paraId="55F25B24" w14:textId="77777777" w:rsidR="006A326A" w:rsidRPr="006A326A" w:rsidRDefault="006A326A" w:rsidP="006A326A">
      <w:pPr>
        <w:spacing w:line="240" w:lineRule="auto"/>
        <w:rPr>
          <w:rFonts w:eastAsia="Times New Roman" w:cs="Arial"/>
          <w:color w:val="000000"/>
          <w:u w:val="single"/>
          <w:lang w:eastAsia="bg-BG"/>
        </w:rPr>
      </w:pPr>
    </w:p>
    <w:p w14:paraId="7AC47564" w14:textId="7163D306" w:rsidR="006A326A" w:rsidRDefault="006A326A" w:rsidP="006A326A">
      <w:pPr>
        <w:spacing w:line="240" w:lineRule="auto"/>
        <w:rPr>
          <w:rFonts w:eastAsia="Times New Roman" w:cs="Arial"/>
          <w:color w:val="000000"/>
          <w:u w:val="single"/>
          <w:lang w:eastAsia="bg-BG"/>
        </w:rPr>
      </w:pPr>
      <w:r w:rsidRPr="006A326A">
        <w:rPr>
          <w:rFonts w:eastAsia="Times New Roman" w:cs="Arial"/>
          <w:color w:val="000000"/>
          <w:u w:val="single"/>
          <w:lang w:eastAsia="bg-BG"/>
        </w:rPr>
        <w:t>Таблица 1: Ефекти на едновременно приложени лекарствени продукти върху фармакокинетиката на аторвастатин</w:t>
      </w:r>
    </w:p>
    <w:tbl>
      <w:tblPr>
        <w:tblStyle w:val="TableGrid"/>
        <w:tblW w:w="0" w:type="auto"/>
        <w:tblLook w:val="04A0" w:firstRow="1" w:lastRow="0" w:firstColumn="1" w:lastColumn="0" w:noHBand="0" w:noVBand="1"/>
      </w:tblPr>
      <w:tblGrid>
        <w:gridCol w:w="2350"/>
        <w:gridCol w:w="2329"/>
        <w:gridCol w:w="2312"/>
        <w:gridCol w:w="2359"/>
      </w:tblGrid>
      <w:tr w:rsidR="006A326A" w14:paraId="420E99DE" w14:textId="77777777" w:rsidTr="006A326A">
        <w:tc>
          <w:tcPr>
            <w:tcW w:w="2394" w:type="dxa"/>
            <w:vMerge w:val="restart"/>
          </w:tcPr>
          <w:p w14:paraId="5057889C" w14:textId="0B4EDACE"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Едновременно прилаган лекарствен продукт и схема на прилагане</w:t>
            </w:r>
          </w:p>
        </w:tc>
        <w:tc>
          <w:tcPr>
            <w:tcW w:w="7182" w:type="dxa"/>
            <w:gridSpan w:val="3"/>
          </w:tcPr>
          <w:p w14:paraId="63C61B35" w14:textId="4B42059F" w:rsidR="006A326A" w:rsidRPr="006A326A" w:rsidRDefault="006A326A" w:rsidP="006A326A">
            <w:pPr>
              <w:spacing w:line="240" w:lineRule="auto"/>
              <w:jc w:val="center"/>
              <w:rPr>
                <w:rFonts w:eastAsia="Times New Roman" w:cs="Arial"/>
              </w:rPr>
            </w:pPr>
            <w:r w:rsidRPr="006A326A">
              <w:rPr>
                <w:rFonts w:eastAsia="Times New Roman" w:cs="Arial"/>
                <w:color w:val="000000"/>
                <w:lang w:eastAsia="bg-BG"/>
              </w:rPr>
              <w:t>Аторвастатин</w:t>
            </w:r>
          </w:p>
        </w:tc>
      </w:tr>
      <w:tr w:rsidR="006A326A" w14:paraId="39277481" w14:textId="77777777" w:rsidTr="006A326A">
        <w:tc>
          <w:tcPr>
            <w:tcW w:w="2394" w:type="dxa"/>
            <w:vMerge/>
          </w:tcPr>
          <w:p w14:paraId="4531BCC7" w14:textId="77777777" w:rsidR="006A326A" w:rsidRPr="006A326A" w:rsidRDefault="006A326A" w:rsidP="006A326A">
            <w:pPr>
              <w:spacing w:line="240" w:lineRule="auto"/>
              <w:rPr>
                <w:rFonts w:eastAsia="Times New Roman" w:cs="Arial"/>
              </w:rPr>
            </w:pPr>
          </w:p>
        </w:tc>
        <w:tc>
          <w:tcPr>
            <w:tcW w:w="2394" w:type="dxa"/>
          </w:tcPr>
          <w:p w14:paraId="2024040C" w14:textId="1E8E8168" w:rsidR="006A326A" w:rsidRPr="006A326A" w:rsidRDefault="006A326A" w:rsidP="006A326A">
            <w:pPr>
              <w:spacing w:line="240" w:lineRule="auto"/>
              <w:rPr>
                <w:rFonts w:eastAsia="Times New Roman" w:cs="Arial"/>
              </w:rPr>
            </w:pPr>
            <w:r w:rsidRPr="006A326A">
              <w:rPr>
                <w:rFonts w:cs="Arial"/>
              </w:rPr>
              <w:t xml:space="preserve">Доза </w:t>
            </w:r>
            <w:r w:rsidRPr="006A326A">
              <w:rPr>
                <w:rFonts w:cs="Arial"/>
                <w:lang w:val="en-US"/>
              </w:rPr>
              <w:t>(mg)</w:t>
            </w:r>
          </w:p>
        </w:tc>
        <w:tc>
          <w:tcPr>
            <w:tcW w:w="2394" w:type="dxa"/>
          </w:tcPr>
          <w:p w14:paraId="5C07255B" w14:textId="77777777" w:rsidR="006A326A" w:rsidRPr="006A326A" w:rsidRDefault="006A326A" w:rsidP="006A326A">
            <w:pPr>
              <w:rPr>
                <w:rFonts w:cs="Arial"/>
              </w:rPr>
            </w:pPr>
            <w:r w:rsidRPr="006A326A">
              <w:rPr>
                <w:rFonts w:cs="Arial"/>
              </w:rPr>
              <w:t>Съотношен</w:t>
            </w:r>
          </w:p>
          <w:p w14:paraId="20BC0D76" w14:textId="19310534" w:rsidR="006A326A" w:rsidRPr="006A326A" w:rsidRDefault="006A326A" w:rsidP="006A326A">
            <w:pPr>
              <w:spacing w:line="240" w:lineRule="auto"/>
              <w:rPr>
                <w:rFonts w:eastAsia="Times New Roman" w:cs="Arial"/>
              </w:rPr>
            </w:pPr>
            <w:r w:rsidRPr="006A326A">
              <w:rPr>
                <w:rFonts w:cs="Arial"/>
              </w:rPr>
              <w:t xml:space="preserve">ие на </w:t>
            </w:r>
            <w:r w:rsidRPr="006A326A">
              <w:rPr>
                <w:rFonts w:cs="Arial"/>
                <w:lang w:val="en-US"/>
              </w:rPr>
              <w:t>AUC</w:t>
            </w:r>
            <w:r w:rsidRPr="006A326A">
              <w:rPr>
                <w:rFonts w:cs="Arial"/>
                <w:vertAlign w:val="superscript"/>
                <w:lang w:val="en-US"/>
              </w:rPr>
              <w:t>&amp;</w:t>
            </w:r>
          </w:p>
        </w:tc>
        <w:tc>
          <w:tcPr>
            <w:tcW w:w="2394" w:type="dxa"/>
          </w:tcPr>
          <w:p w14:paraId="695D3E2F" w14:textId="08A15A03" w:rsidR="006A326A" w:rsidRPr="006A326A" w:rsidRDefault="006A326A" w:rsidP="006A326A">
            <w:pPr>
              <w:spacing w:line="240" w:lineRule="auto"/>
              <w:rPr>
                <w:rFonts w:eastAsia="Times New Roman" w:cs="Arial"/>
              </w:rPr>
            </w:pPr>
            <w:r w:rsidRPr="006A326A">
              <w:rPr>
                <w:rFonts w:cs="Arial"/>
              </w:rPr>
              <w:t>Клинични препоръки</w:t>
            </w:r>
            <w:r w:rsidRPr="006A326A">
              <w:rPr>
                <w:rFonts w:cs="Arial"/>
                <w:vertAlign w:val="superscript"/>
              </w:rPr>
              <w:t>#</w:t>
            </w:r>
          </w:p>
        </w:tc>
      </w:tr>
      <w:tr w:rsidR="006A326A" w14:paraId="018B3BBE" w14:textId="77777777" w:rsidTr="006A326A">
        <w:tc>
          <w:tcPr>
            <w:tcW w:w="2394" w:type="dxa"/>
          </w:tcPr>
          <w:p w14:paraId="39AD5420" w14:textId="019D73B1" w:rsidR="006A326A" w:rsidRDefault="006A326A" w:rsidP="006A326A">
            <w:pPr>
              <w:spacing w:line="240" w:lineRule="auto"/>
              <w:rPr>
                <w:rFonts w:eastAsia="Times New Roman" w:cs="Arial"/>
              </w:rPr>
            </w:pPr>
            <w:r>
              <w:t xml:space="preserve">Типринавир 500 </w:t>
            </w:r>
            <w:r>
              <w:rPr>
                <w:lang w:val="en-US"/>
              </w:rPr>
              <w:t>mg</w:t>
            </w:r>
            <w:r w:rsidRPr="006A326A">
              <w:rPr>
                <w:lang w:val="ru-RU"/>
              </w:rPr>
              <w:t xml:space="preserve"> </w:t>
            </w:r>
            <w:r>
              <w:rPr>
                <w:lang w:val="en-US"/>
              </w:rPr>
              <w:t>BID</w:t>
            </w:r>
            <w:r w:rsidRPr="006A326A">
              <w:rPr>
                <w:lang w:val="ru-RU"/>
              </w:rPr>
              <w:t xml:space="preserve">/ </w:t>
            </w:r>
            <w:r>
              <w:t xml:space="preserve">Ритонавир 200 </w:t>
            </w:r>
            <w:r>
              <w:rPr>
                <w:lang w:val="en-US"/>
              </w:rPr>
              <w:t>mg</w:t>
            </w:r>
            <w:r w:rsidRPr="006A326A">
              <w:rPr>
                <w:lang w:val="ru-RU"/>
              </w:rPr>
              <w:t xml:space="preserve"> </w:t>
            </w:r>
            <w:r>
              <w:rPr>
                <w:lang w:val="en-US"/>
              </w:rPr>
              <w:t>BID</w:t>
            </w:r>
            <w:r w:rsidRPr="006A326A">
              <w:rPr>
                <w:lang w:val="ru-RU"/>
              </w:rPr>
              <w:t xml:space="preserve">, </w:t>
            </w:r>
            <w:r>
              <w:t>8 дни (от 14-ти до 21-ви ден)</w:t>
            </w:r>
          </w:p>
        </w:tc>
        <w:tc>
          <w:tcPr>
            <w:tcW w:w="2394" w:type="dxa"/>
          </w:tcPr>
          <w:p w14:paraId="106C061A" w14:textId="77777777" w:rsidR="006A326A" w:rsidRDefault="006A326A" w:rsidP="006A326A">
            <w:r>
              <w:t xml:space="preserve">40 </w:t>
            </w:r>
            <w:r>
              <w:rPr>
                <w:lang w:val="en-US"/>
              </w:rPr>
              <w:t>mg</w:t>
            </w:r>
            <w:r w:rsidRPr="006A326A">
              <w:rPr>
                <w:lang w:val="ru-RU"/>
              </w:rPr>
              <w:t xml:space="preserve"> </w:t>
            </w:r>
            <w:r>
              <w:t>на ден 1,</w:t>
            </w:r>
          </w:p>
          <w:p w14:paraId="4981329B" w14:textId="1B32BAC9" w:rsidR="006A326A" w:rsidRDefault="006A326A" w:rsidP="006A326A">
            <w:pPr>
              <w:spacing w:line="240" w:lineRule="auto"/>
              <w:rPr>
                <w:rFonts w:eastAsia="Times New Roman" w:cs="Arial"/>
              </w:rPr>
            </w:pPr>
            <w:r>
              <w:t xml:space="preserve">10 </w:t>
            </w:r>
            <w:r>
              <w:rPr>
                <w:lang w:val="en-US"/>
              </w:rPr>
              <w:t>mg</w:t>
            </w:r>
            <w:r w:rsidRPr="006A326A">
              <w:rPr>
                <w:lang w:val="ru-RU"/>
              </w:rPr>
              <w:t xml:space="preserve"> </w:t>
            </w:r>
            <w:r>
              <w:t>на ден 20</w:t>
            </w:r>
          </w:p>
        </w:tc>
        <w:tc>
          <w:tcPr>
            <w:tcW w:w="2394" w:type="dxa"/>
          </w:tcPr>
          <w:p w14:paraId="7C7F3C1F" w14:textId="04347DDD" w:rsidR="006A326A" w:rsidRDefault="006A326A" w:rsidP="006A326A">
            <w:pPr>
              <w:spacing w:line="240" w:lineRule="auto"/>
              <w:rPr>
                <w:rFonts w:eastAsia="Times New Roman" w:cs="Arial"/>
              </w:rPr>
            </w:pPr>
            <w:r>
              <w:t>9.4</w:t>
            </w:r>
          </w:p>
        </w:tc>
        <w:tc>
          <w:tcPr>
            <w:tcW w:w="2394" w:type="dxa"/>
            <w:vMerge w:val="restart"/>
          </w:tcPr>
          <w:p w14:paraId="38326CF8" w14:textId="6CCD3208" w:rsidR="006A326A" w:rsidRDefault="006A326A" w:rsidP="006A326A">
            <w:pPr>
              <w:spacing w:line="240" w:lineRule="auto"/>
              <w:rPr>
                <w:rFonts w:eastAsia="Times New Roman" w:cs="Arial"/>
              </w:rPr>
            </w:pPr>
            <w:r>
              <w:t xml:space="preserve">В случаи, когато е необходима едновременна употреба с аторвастатин, не трябва да се превишава 10 </w:t>
            </w:r>
            <w:r>
              <w:rPr>
                <w:lang w:val="en-US"/>
              </w:rPr>
              <w:t>mg</w:t>
            </w:r>
            <w:r w:rsidRPr="006A326A">
              <w:rPr>
                <w:lang w:val="ru-RU"/>
              </w:rPr>
              <w:t xml:space="preserve"> </w:t>
            </w:r>
            <w:r>
              <w:t>дневно. Препоръчва се клинично наблюдение на тези пациенти.</w:t>
            </w:r>
          </w:p>
        </w:tc>
      </w:tr>
      <w:tr w:rsidR="006A326A" w14:paraId="43624FC7" w14:textId="77777777" w:rsidTr="006A326A">
        <w:tc>
          <w:tcPr>
            <w:tcW w:w="2394" w:type="dxa"/>
          </w:tcPr>
          <w:p w14:paraId="17053B95" w14:textId="77777777" w:rsidR="006A326A" w:rsidRDefault="006A326A" w:rsidP="006A326A">
            <w:r>
              <w:t>Циклоспорин</w:t>
            </w:r>
          </w:p>
          <w:p w14:paraId="557F8CBD" w14:textId="3ECB76C1" w:rsidR="006A326A" w:rsidRDefault="006A326A" w:rsidP="006A326A">
            <w:pPr>
              <w:spacing w:line="240" w:lineRule="auto"/>
              <w:rPr>
                <w:rFonts w:eastAsia="Times New Roman" w:cs="Arial"/>
              </w:rPr>
            </w:pPr>
            <w:r>
              <w:t xml:space="preserve">5.2 </w:t>
            </w:r>
            <w:r>
              <w:rPr>
                <w:lang w:val="en-US"/>
              </w:rPr>
              <w:t>mg</w:t>
            </w:r>
            <w:r w:rsidRPr="006A326A">
              <w:rPr>
                <w:lang w:val="ru-RU"/>
              </w:rPr>
              <w:t>/</w:t>
            </w:r>
            <w:r>
              <w:rPr>
                <w:lang w:val="en-US"/>
              </w:rPr>
              <w:t>kg</w:t>
            </w:r>
            <w:r>
              <w:t>/ден, стабилна доза</w:t>
            </w:r>
          </w:p>
        </w:tc>
        <w:tc>
          <w:tcPr>
            <w:tcW w:w="2394" w:type="dxa"/>
          </w:tcPr>
          <w:p w14:paraId="194708A7" w14:textId="1E97A9B9" w:rsidR="006A326A" w:rsidRDefault="006A326A" w:rsidP="006A326A">
            <w:pPr>
              <w:spacing w:line="240" w:lineRule="auto"/>
              <w:rPr>
                <w:rFonts w:eastAsia="Times New Roman" w:cs="Arial"/>
              </w:rPr>
            </w:pPr>
            <w:r>
              <w:t xml:space="preserve">10 </w:t>
            </w:r>
            <w:r>
              <w:rPr>
                <w:lang w:val="en-US"/>
              </w:rPr>
              <w:t>mg</w:t>
            </w:r>
            <w:r w:rsidRPr="006A326A">
              <w:rPr>
                <w:lang w:val="ru-RU"/>
              </w:rPr>
              <w:t xml:space="preserve"> </w:t>
            </w:r>
            <w:r>
              <w:rPr>
                <w:lang w:val="en-US"/>
              </w:rPr>
              <w:t>OD</w:t>
            </w:r>
            <w:r w:rsidRPr="006A326A">
              <w:rPr>
                <w:lang w:val="ru-RU"/>
              </w:rPr>
              <w:t xml:space="preserve"> </w:t>
            </w:r>
            <w:r>
              <w:t>в продължение на 28 дни</w:t>
            </w:r>
          </w:p>
        </w:tc>
        <w:tc>
          <w:tcPr>
            <w:tcW w:w="2394" w:type="dxa"/>
          </w:tcPr>
          <w:p w14:paraId="5523B360" w14:textId="3B56EF5B" w:rsidR="006A326A" w:rsidRDefault="006A326A" w:rsidP="006A326A">
            <w:pPr>
              <w:spacing w:line="240" w:lineRule="auto"/>
              <w:rPr>
                <w:rFonts w:eastAsia="Times New Roman" w:cs="Arial"/>
              </w:rPr>
            </w:pPr>
            <w:r>
              <w:t>8.7</w:t>
            </w:r>
          </w:p>
        </w:tc>
        <w:tc>
          <w:tcPr>
            <w:tcW w:w="2394" w:type="dxa"/>
            <w:vMerge/>
          </w:tcPr>
          <w:p w14:paraId="55A5595E" w14:textId="77777777" w:rsidR="006A326A" w:rsidRDefault="006A326A" w:rsidP="006A326A">
            <w:pPr>
              <w:spacing w:line="240" w:lineRule="auto"/>
              <w:rPr>
                <w:rFonts w:eastAsia="Times New Roman" w:cs="Arial"/>
              </w:rPr>
            </w:pPr>
          </w:p>
        </w:tc>
      </w:tr>
      <w:tr w:rsidR="006A326A" w14:paraId="447B41C2" w14:textId="77777777" w:rsidTr="006A326A">
        <w:tc>
          <w:tcPr>
            <w:tcW w:w="2394" w:type="dxa"/>
          </w:tcPr>
          <w:p w14:paraId="2D9B5CF6" w14:textId="11294509" w:rsidR="006A326A" w:rsidRDefault="006A326A" w:rsidP="006A326A">
            <w:pPr>
              <w:spacing w:line="240" w:lineRule="auto"/>
              <w:rPr>
                <w:rFonts w:eastAsia="Times New Roman" w:cs="Arial"/>
              </w:rPr>
            </w:pPr>
            <w:r>
              <w:t xml:space="preserve">Телапревир 750 </w:t>
            </w:r>
            <w:r>
              <w:rPr>
                <w:lang w:val="en-US"/>
              </w:rPr>
              <w:t>mg</w:t>
            </w:r>
            <w:r w:rsidRPr="006A326A">
              <w:rPr>
                <w:lang w:val="ru-RU"/>
              </w:rPr>
              <w:t xml:space="preserve"> </w:t>
            </w:r>
            <w:r>
              <w:t>през 8 часа, 10 дни</w:t>
            </w:r>
          </w:p>
        </w:tc>
        <w:tc>
          <w:tcPr>
            <w:tcW w:w="2394" w:type="dxa"/>
          </w:tcPr>
          <w:p w14:paraId="3C4A10C6" w14:textId="774A2EFA" w:rsidR="006A326A" w:rsidRDefault="006A326A" w:rsidP="006A326A">
            <w:pPr>
              <w:spacing w:line="240" w:lineRule="auto"/>
              <w:rPr>
                <w:rFonts w:eastAsia="Times New Roman" w:cs="Arial"/>
              </w:rPr>
            </w:pPr>
            <w:r>
              <w:t xml:space="preserve">20 </w:t>
            </w:r>
            <w:r>
              <w:rPr>
                <w:lang w:val="en-US"/>
              </w:rPr>
              <w:t>mg, SD</w:t>
            </w:r>
          </w:p>
        </w:tc>
        <w:tc>
          <w:tcPr>
            <w:tcW w:w="2394" w:type="dxa"/>
          </w:tcPr>
          <w:p w14:paraId="007259BE" w14:textId="73F91C50" w:rsidR="006A326A" w:rsidRDefault="006A326A" w:rsidP="006A326A">
            <w:pPr>
              <w:spacing w:line="240" w:lineRule="auto"/>
              <w:rPr>
                <w:rFonts w:eastAsia="Times New Roman" w:cs="Arial"/>
              </w:rPr>
            </w:pPr>
            <w:r>
              <w:t>7,9</w:t>
            </w:r>
          </w:p>
        </w:tc>
        <w:tc>
          <w:tcPr>
            <w:tcW w:w="2394" w:type="dxa"/>
            <w:vMerge/>
          </w:tcPr>
          <w:p w14:paraId="3DE99162" w14:textId="77777777" w:rsidR="006A326A" w:rsidRDefault="006A326A" w:rsidP="006A326A">
            <w:pPr>
              <w:spacing w:line="240" w:lineRule="auto"/>
              <w:rPr>
                <w:rFonts w:eastAsia="Times New Roman" w:cs="Arial"/>
              </w:rPr>
            </w:pPr>
          </w:p>
        </w:tc>
      </w:tr>
      <w:tr w:rsidR="006A326A" w14:paraId="1BA88606" w14:textId="77777777" w:rsidTr="006A326A">
        <w:tc>
          <w:tcPr>
            <w:tcW w:w="2394" w:type="dxa"/>
          </w:tcPr>
          <w:p w14:paraId="479676A9" w14:textId="36C00DB1" w:rsidR="006A326A" w:rsidRDefault="006A326A" w:rsidP="006A326A">
            <w:pPr>
              <w:spacing w:line="240" w:lineRule="auto"/>
              <w:rPr>
                <w:rFonts w:eastAsia="Times New Roman" w:cs="Arial"/>
              </w:rPr>
            </w:pPr>
            <w:r>
              <w:t xml:space="preserve">Глекапревир 400 </w:t>
            </w:r>
            <w:r>
              <w:rPr>
                <w:lang w:val="en-US"/>
              </w:rPr>
              <w:t>mg</w:t>
            </w:r>
            <w:r w:rsidRPr="006A326A">
              <w:rPr>
                <w:lang w:val="ru-RU"/>
              </w:rPr>
              <w:t xml:space="preserve"> </w:t>
            </w:r>
            <w:r>
              <w:t xml:space="preserve">веднъж дневно/ Пибрентасвир 120 </w:t>
            </w:r>
            <w:r>
              <w:rPr>
                <w:lang w:val="en-US"/>
              </w:rPr>
              <w:t>mg</w:t>
            </w:r>
            <w:r w:rsidRPr="006A326A">
              <w:rPr>
                <w:lang w:val="ru-RU"/>
              </w:rPr>
              <w:t xml:space="preserve"> </w:t>
            </w:r>
            <w:r>
              <w:t>веднъж дневно, 7 дни</w:t>
            </w:r>
          </w:p>
        </w:tc>
        <w:tc>
          <w:tcPr>
            <w:tcW w:w="2394" w:type="dxa"/>
          </w:tcPr>
          <w:p w14:paraId="7252FA4C" w14:textId="00DA170C" w:rsidR="006A326A" w:rsidRDefault="006A326A" w:rsidP="006A326A">
            <w:pPr>
              <w:spacing w:line="240" w:lineRule="auto"/>
              <w:rPr>
                <w:rFonts w:eastAsia="Times New Roman" w:cs="Arial"/>
              </w:rPr>
            </w:pPr>
            <w:r>
              <w:t xml:space="preserve">10 </w:t>
            </w:r>
            <w:r>
              <w:rPr>
                <w:lang w:val="en-US"/>
              </w:rPr>
              <w:t>mg</w:t>
            </w:r>
            <w:r w:rsidRPr="006A326A">
              <w:rPr>
                <w:lang w:val="ru-RU"/>
              </w:rPr>
              <w:t xml:space="preserve"> </w:t>
            </w:r>
            <w:r>
              <w:t>веднъж дневно за 7 дни</w:t>
            </w:r>
          </w:p>
        </w:tc>
        <w:tc>
          <w:tcPr>
            <w:tcW w:w="2394" w:type="dxa"/>
          </w:tcPr>
          <w:p w14:paraId="74592BB2" w14:textId="49B2CF5F" w:rsidR="006A326A" w:rsidRDefault="006A326A" w:rsidP="006A326A">
            <w:pPr>
              <w:spacing w:line="240" w:lineRule="auto"/>
              <w:rPr>
                <w:rFonts w:eastAsia="Times New Roman" w:cs="Arial"/>
              </w:rPr>
            </w:pPr>
            <w:r>
              <w:t>8.3</w:t>
            </w:r>
          </w:p>
        </w:tc>
        <w:tc>
          <w:tcPr>
            <w:tcW w:w="2394" w:type="dxa"/>
          </w:tcPr>
          <w:p w14:paraId="1BEE2FB2" w14:textId="6BCA4933" w:rsidR="006A326A" w:rsidRDefault="006A326A" w:rsidP="006A326A">
            <w:pPr>
              <w:spacing w:line="240" w:lineRule="auto"/>
              <w:rPr>
                <w:rFonts w:eastAsia="Times New Roman" w:cs="Arial"/>
              </w:rPr>
            </w:pPr>
            <w:r>
              <w:t>Едновременното прилагане с продукти, съдържащи глекапревир или пибрентасвир, е противопоказано (вж. точка 4.3).</w:t>
            </w:r>
          </w:p>
        </w:tc>
      </w:tr>
      <w:tr w:rsidR="006A326A" w14:paraId="57FED9C1" w14:textId="77777777" w:rsidTr="006A326A">
        <w:tc>
          <w:tcPr>
            <w:tcW w:w="2394" w:type="dxa"/>
          </w:tcPr>
          <w:p w14:paraId="2B2A5D29" w14:textId="7844C679" w:rsidR="006A326A" w:rsidRDefault="006A326A" w:rsidP="006A326A">
            <w:pPr>
              <w:spacing w:line="240" w:lineRule="auto"/>
              <w:rPr>
                <w:rFonts w:eastAsia="Times New Roman" w:cs="Arial"/>
              </w:rPr>
            </w:pPr>
            <w:r>
              <w:t xml:space="preserve">Лопинавир 400 </w:t>
            </w:r>
            <w:r>
              <w:rPr>
                <w:lang w:val="en-US"/>
              </w:rPr>
              <w:t>mg</w:t>
            </w:r>
            <w:r w:rsidRPr="006A326A">
              <w:t xml:space="preserve"> </w:t>
            </w:r>
            <w:r>
              <w:rPr>
                <w:lang w:val="en-US"/>
              </w:rPr>
              <w:t>BID</w:t>
            </w:r>
            <w:r w:rsidRPr="006A326A">
              <w:t xml:space="preserve">/ </w:t>
            </w:r>
            <w:r>
              <w:t xml:space="preserve">Ритонавир </w:t>
            </w:r>
            <w:r w:rsidRPr="006A326A">
              <w:t xml:space="preserve">100 </w:t>
            </w:r>
            <w:r>
              <w:rPr>
                <w:lang w:val="en-US"/>
              </w:rPr>
              <w:t>mg</w:t>
            </w:r>
            <w:r w:rsidRPr="006A326A">
              <w:t xml:space="preserve"> </w:t>
            </w:r>
            <w:r>
              <w:rPr>
                <w:lang w:val="en-US"/>
              </w:rPr>
              <w:t>BID</w:t>
            </w:r>
            <w:r w:rsidRPr="006A326A">
              <w:t xml:space="preserve">, 14 </w:t>
            </w:r>
            <w:r>
              <w:t>дни</w:t>
            </w:r>
          </w:p>
        </w:tc>
        <w:tc>
          <w:tcPr>
            <w:tcW w:w="2394" w:type="dxa"/>
          </w:tcPr>
          <w:p w14:paraId="1344C497" w14:textId="017F0D77" w:rsidR="006A326A" w:rsidRDefault="006A326A" w:rsidP="006A326A">
            <w:pPr>
              <w:spacing w:line="240" w:lineRule="auto"/>
              <w:rPr>
                <w:rFonts w:eastAsia="Times New Roman" w:cs="Arial"/>
              </w:rPr>
            </w:pPr>
            <w:r>
              <w:t xml:space="preserve">20 </w:t>
            </w:r>
            <w:r>
              <w:rPr>
                <w:lang w:val="en-US"/>
              </w:rPr>
              <w:t>mg</w:t>
            </w:r>
            <w:r w:rsidRPr="006A326A">
              <w:rPr>
                <w:lang w:val="ru-RU"/>
              </w:rPr>
              <w:t xml:space="preserve"> </w:t>
            </w:r>
            <w:r>
              <w:rPr>
                <w:lang w:val="en-US"/>
              </w:rPr>
              <w:t>OD</w:t>
            </w:r>
            <w:r w:rsidRPr="006A326A">
              <w:rPr>
                <w:lang w:val="ru-RU"/>
              </w:rPr>
              <w:t xml:space="preserve"> </w:t>
            </w:r>
            <w:r>
              <w:t>в продължение на 4 дни</w:t>
            </w:r>
          </w:p>
        </w:tc>
        <w:tc>
          <w:tcPr>
            <w:tcW w:w="2394" w:type="dxa"/>
          </w:tcPr>
          <w:p w14:paraId="50368E66" w14:textId="02344B4D" w:rsidR="006A326A" w:rsidRDefault="006A326A" w:rsidP="006A326A">
            <w:pPr>
              <w:spacing w:line="240" w:lineRule="auto"/>
              <w:rPr>
                <w:rFonts w:eastAsia="Times New Roman" w:cs="Arial"/>
              </w:rPr>
            </w:pPr>
            <w:r>
              <w:t>5.9</w:t>
            </w:r>
          </w:p>
        </w:tc>
        <w:tc>
          <w:tcPr>
            <w:tcW w:w="2394" w:type="dxa"/>
            <w:vMerge w:val="restart"/>
            <w:vAlign w:val="bottom"/>
          </w:tcPr>
          <w:p w14:paraId="5801CC13" w14:textId="27318283" w:rsidR="006A326A" w:rsidRDefault="006A326A" w:rsidP="006A326A">
            <w:pPr>
              <w:spacing w:line="240" w:lineRule="auto"/>
              <w:rPr>
                <w:rFonts w:eastAsia="Times New Roman" w:cs="Arial"/>
              </w:rPr>
            </w:pPr>
            <w:r>
              <w:t xml:space="preserve">В случаи, когато е необходима едновременна </w:t>
            </w:r>
            <w:r>
              <w:lastRenderedPageBreak/>
              <w:t xml:space="preserve">употреба с аторвастатин, се препоръчват по-ниски, под държащи дози от аторвастатин. При дози от аторвастатин, надвишаващи 20 </w:t>
            </w:r>
            <w:r>
              <w:rPr>
                <w:lang w:val="en-US"/>
              </w:rPr>
              <w:t>mg</w:t>
            </w:r>
            <w:r w:rsidRPr="006A326A">
              <w:rPr>
                <w:lang w:val="ru-RU"/>
              </w:rPr>
              <w:t xml:space="preserve">, </w:t>
            </w:r>
            <w:r>
              <w:t>се препоръчва клинично наблюдение на тези пациенти.</w:t>
            </w:r>
          </w:p>
        </w:tc>
      </w:tr>
      <w:tr w:rsidR="006A326A" w14:paraId="49F14E26" w14:textId="77777777" w:rsidTr="006A326A">
        <w:tc>
          <w:tcPr>
            <w:tcW w:w="2394" w:type="dxa"/>
          </w:tcPr>
          <w:p w14:paraId="2B397DE0" w14:textId="77777777" w:rsidR="006A326A" w:rsidRDefault="006A326A" w:rsidP="006A326A">
            <w:r>
              <w:lastRenderedPageBreak/>
              <w:t xml:space="preserve">Кларитромицин </w:t>
            </w:r>
            <w:r>
              <w:rPr>
                <w:lang w:val="en-US"/>
              </w:rPr>
              <w:t>500 mg</w:t>
            </w:r>
          </w:p>
          <w:p w14:paraId="66F4ADAF" w14:textId="579EC27D" w:rsidR="006A326A" w:rsidRDefault="006A326A" w:rsidP="006A326A">
            <w:pPr>
              <w:spacing w:line="240" w:lineRule="auto"/>
              <w:rPr>
                <w:rFonts w:eastAsia="Times New Roman" w:cs="Arial"/>
              </w:rPr>
            </w:pPr>
            <w:r>
              <w:rPr>
                <w:lang w:val="en-US"/>
              </w:rPr>
              <w:t xml:space="preserve">BID, 9 </w:t>
            </w:r>
            <w:r>
              <w:t>дни</w:t>
            </w:r>
          </w:p>
        </w:tc>
        <w:tc>
          <w:tcPr>
            <w:tcW w:w="2394" w:type="dxa"/>
          </w:tcPr>
          <w:p w14:paraId="53B7F3FB" w14:textId="00982B3D" w:rsidR="006A326A" w:rsidRDefault="006A326A" w:rsidP="006A326A">
            <w:pPr>
              <w:spacing w:line="240" w:lineRule="auto"/>
              <w:rPr>
                <w:rFonts w:eastAsia="Times New Roman" w:cs="Arial"/>
              </w:rPr>
            </w:pPr>
            <w:r>
              <w:t xml:space="preserve">80 </w:t>
            </w:r>
            <w:r>
              <w:rPr>
                <w:lang w:val="en-US"/>
              </w:rPr>
              <w:t>mg</w:t>
            </w:r>
            <w:r w:rsidRPr="006A326A">
              <w:rPr>
                <w:lang w:val="ru-RU"/>
              </w:rPr>
              <w:t xml:space="preserve"> </w:t>
            </w:r>
            <w:r>
              <w:rPr>
                <w:lang w:val="en-US"/>
              </w:rPr>
              <w:t>OD</w:t>
            </w:r>
            <w:r w:rsidRPr="006A326A">
              <w:rPr>
                <w:lang w:val="ru-RU"/>
              </w:rPr>
              <w:t xml:space="preserve"> </w:t>
            </w:r>
            <w:r>
              <w:t>в продължение на 8 дни</w:t>
            </w:r>
          </w:p>
        </w:tc>
        <w:tc>
          <w:tcPr>
            <w:tcW w:w="2394" w:type="dxa"/>
          </w:tcPr>
          <w:p w14:paraId="5317C31E" w14:textId="68BF7BA7" w:rsidR="006A326A" w:rsidRDefault="006A326A" w:rsidP="006A326A">
            <w:pPr>
              <w:spacing w:line="240" w:lineRule="auto"/>
              <w:rPr>
                <w:rFonts w:eastAsia="Times New Roman" w:cs="Arial"/>
              </w:rPr>
            </w:pPr>
            <w:r>
              <w:t>4.4</w:t>
            </w:r>
          </w:p>
        </w:tc>
        <w:tc>
          <w:tcPr>
            <w:tcW w:w="2394" w:type="dxa"/>
            <w:vMerge/>
            <w:vAlign w:val="bottom"/>
          </w:tcPr>
          <w:p w14:paraId="51A5350E" w14:textId="77777777" w:rsidR="006A326A" w:rsidRDefault="006A326A" w:rsidP="006A326A">
            <w:pPr>
              <w:spacing w:line="240" w:lineRule="auto"/>
              <w:rPr>
                <w:rFonts w:eastAsia="Times New Roman" w:cs="Arial"/>
              </w:rPr>
            </w:pPr>
          </w:p>
        </w:tc>
      </w:tr>
      <w:tr w:rsidR="006A326A" w14:paraId="67B08CAB" w14:textId="77777777" w:rsidTr="006A326A">
        <w:tc>
          <w:tcPr>
            <w:tcW w:w="2394" w:type="dxa"/>
          </w:tcPr>
          <w:p w14:paraId="494FEF81" w14:textId="14F7B43A" w:rsidR="006A326A" w:rsidRDefault="006A326A" w:rsidP="006A326A">
            <w:pPr>
              <w:spacing w:line="240" w:lineRule="auto"/>
              <w:rPr>
                <w:rFonts w:eastAsia="Times New Roman" w:cs="Arial"/>
              </w:rPr>
            </w:pPr>
            <w:r>
              <w:t xml:space="preserve">Саквинавир </w:t>
            </w:r>
            <w:r w:rsidRPr="006A326A">
              <w:rPr>
                <w:lang w:val="ru-RU"/>
              </w:rPr>
              <w:t xml:space="preserve">400 </w:t>
            </w:r>
            <w:r>
              <w:rPr>
                <w:lang w:val="en-US"/>
              </w:rPr>
              <w:t>mg</w:t>
            </w:r>
            <w:r w:rsidRPr="006A326A">
              <w:rPr>
                <w:lang w:val="ru-RU"/>
              </w:rPr>
              <w:t xml:space="preserve"> </w:t>
            </w:r>
            <w:r>
              <w:rPr>
                <w:lang w:val="en-US"/>
              </w:rPr>
              <w:t>BID</w:t>
            </w:r>
            <w:r w:rsidRPr="006A326A">
              <w:rPr>
                <w:lang w:val="ru-RU"/>
              </w:rPr>
              <w:t xml:space="preserve"> </w:t>
            </w:r>
            <w:r>
              <w:t xml:space="preserve">/ Ритонавир </w:t>
            </w:r>
            <w:r w:rsidRPr="006A326A">
              <w:rPr>
                <w:lang w:val="ru-RU"/>
              </w:rPr>
              <w:t xml:space="preserve">300 </w:t>
            </w:r>
            <w:r>
              <w:rPr>
                <w:lang w:val="en-US"/>
              </w:rPr>
              <w:t>mg</w:t>
            </w:r>
            <w:r w:rsidRPr="006A326A">
              <w:rPr>
                <w:lang w:val="ru-RU"/>
              </w:rPr>
              <w:t xml:space="preserve"> </w:t>
            </w:r>
            <w:r>
              <w:rPr>
                <w:lang w:val="en-US"/>
              </w:rPr>
              <w:t>BID</w:t>
            </w:r>
            <w:r w:rsidRPr="006A326A">
              <w:rPr>
                <w:lang w:val="ru-RU"/>
              </w:rPr>
              <w:t xml:space="preserve"> </w:t>
            </w:r>
            <w:r>
              <w:t xml:space="preserve">на дни </w:t>
            </w:r>
            <w:r w:rsidRPr="006A326A">
              <w:rPr>
                <w:lang w:val="ru-RU"/>
              </w:rPr>
              <w:t xml:space="preserve">5-7, </w:t>
            </w:r>
            <w:r>
              <w:t xml:space="preserve">повишено до 400 </w:t>
            </w:r>
            <w:r>
              <w:rPr>
                <w:lang w:val="en-US"/>
              </w:rPr>
              <w:t>mg</w:t>
            </w:r>
            <w:r w:rsidRPr="006A326A">
              <w:rPr>
                <w:lang w:val="ru-RU"/>
              </w:rPr>
              <w:t xml:space="preserve"> </w:t>
            </w:r>
            <w:r>
              <w:rPr>
                <w:lang w:val="en-US"/>
              </w:rPr>
              <w:t>BID</w:t>
            </w:r>
            <w:r w:rsidRPr="006A326A">
              <w:rPr>
                <w:lang w:val="ru-RU"/>
              </w:rPr>
              <w:t xml:space="preserve"> </w:t>
            </w:r>
            <w:r>
              <w:t>на ден 8), дни 4-18,30 мин след прием на аторвастатин</w:t>
            </w:r>
          </w:p>
        </w:tc>
        <w:tc>
          <w:tcPr>
            <w:tcW w:w="2394" w:type="dxa"/>
          </w:tcPr>
          <w:p w14:paraId="1AA410B1" w14:textId="7DC9CBFD" w:rsidR="006A326A" w:rsidRDefault="006A326A" w:rsidP="006A326A">
            <w:pPr>
              <w:spacing w:line="240" w:lineRule="auto"/>
              <w:rPr>
                <w:rFonts w:eastAsia="Times New Roman" w:cs="Arial"/>
              </w:rPr>
            </w:pPr>
            <w:r>
              <w:t xml:space="preserve">40 </w:t>
            </w:r>
            <w:r>
              <w:rPr>
                <w:lang w:val="en-US"/>
              </w:rPr>
              <w:t>mg</w:t>
            </w:r>
            <w:r w:rsidRPr="006A326A">
              <w:rPr>
                <w:lang w:val="ru-RU"/>
              </w:rPr>
              <w:t xml:space="preserve"> </w:t>
            </w:r>
            <w:r>
              <w:rPr>
                <w:lang w:val="en-US"/>
              </w:rPr>
              <w:t>OD</w:t>
            </w:r>
            <w:r w:rsidRPr="006A326A">
              <w:rPr>
                <w:lang w:val="ru-RU"/>
              </w:rPr>
              <w:t xml:space="preserve"> </w:t>
            </w:r>
            <w:r>
              <w:t>в продължение на 4 дни</w:t>
            </w:r>
          </w:p>
        </w:tc>
        <w:tc>
          <w:tcPr>
            <w:tcW w:w="2394" w:type="dxa"/>
          </w:tcPr>
          <w:p w14:paraId="23210E33" w14:textId="41A3AE95" w:rsidR="006A326A" w:rsidRDefault="006A326A" w:rsidP="006A326A">
            <w:pPr>
              <w:spacing w:line="240" w:lineRule="auto"/>
              <w:rPr>
                <w:rFonts w:eastAsia="Times New Roman" w:cs="Arial"/>
              </w:rPr>
            </w:pPr>
            <w:r>
              <w:t>3.9</w:t>
            </w:r>
          </w:p>
        </w:tc>
        <w:tc>
          <w:tcPr>
            <w:tcW w:w="2394" w:type="dxa"/>
            <w:vMerge w:val="restart"/>
          </w:tcPr>
          <w:p w14:paraId="462A8156" w14:textId="316897C2" w:rsidR="006A326A" w:rsidRDefault="006A326A" w:rsidP="006A326A">
            <w:pPr>
              <w:spacing w:line="240" w:lineRule="auto"/>
              <w:rPr>
                <w:rFonts w:eastAsia="Times New Roman" w:cs="Arial"/>
              </w:rPr>
            </w:pPr>
            <w:r>
              <w:t xml:space="preserve">В случаи, когато е необходима едновременна употреба с аторвастатин, се препоръчват по-ниски, поддържащи дози от аторвастатин. При дози от аторвастатин, надвишаващи 40 </w:t>
            </w:r>
            <w:r>
              <w:rPr>
                <w:lang w:val="en-US"/>
              </w:rPr>
              <w:t>mg</w:t>
            </w:r>
            <w:r w:rsidRPr="006A326A">
              <w:rPr>
                <w:lang w:val="ru-RU"/>
              </w:rPr>
              <w:t xml:space="preserve">, </w:t>
            </w:r>
            <w:r>
              <w:t>се препоръчва клинично наблюдение на тези пациенти.</w:t>
            </w:r>
          </w:p>
        </w:tc>
      </w:tr>
      <w:tr w:rsidR="006A326A" w14:paraId="595411FA" w14:textId="77777777" w:rsidTr="006A326A">
        <w:tc>
          <w:tcPr>
            <w:tcW w:w="2394" w:type="dxa"/>
            <w:vAlign w:val="bottom"/>
          </w:tcPr>
          <w:p w14:paraId="3F6D65C4" w14:textId="77777777" w:rsidR="006A326A" w:rsidRDefault="006A326A" w:rsidP="006A326A">
            <w:r>
              <w:t xml:space="preserve">Дарунавир 300 </w:t>
            </w:r>
            <w:r>
              <w:rPr>
                <w:lang w:val="en-US"/>
              </w:rPr>
              <w:t>mg</w:t>
            </w:r>
            <w:r w:rsidRPr="006A326A">
              <w:t xml:space="preserve"> </w:t>
            </w:r>
            <w:r>
              <w:rPr>
                <w:lang w:val="en-US"/>
              </w:rPr>
              <w:t>BID</w:t>
            </w:r>
            <w:r w:rsidRPr="006A326A">
              <w:t>/</w:t>
            </w:r>
          </w:p>
          <w:p w14:paraId="7B116072" w14:textId="62E5EFA9" w:rsidR="006A326A" w:rsidRDefault="006A326A" w:rsidP="006A326A">
            <w:pPr>
              <w:spacing w:line="240" w:lineRule="auto"/>
              <w:rPr>
                <w:rFonts w:eastAsia="Times New Roman" w:cs="Arial"/>
              </w:rPr>
            </w:pPr>
            <w:r>
              <w:t xml:space="preserve">Ритонавир 100 </w:t>
            </w:r>
            <w:r>
              <w:rPr>
                <w:lang w:val="en-US"/>
              </w:rPr>
              <w:t>mg</w:t>
            </w:r>
            <w:r w:rsidRPr="006A326A">
              <w:t xml:space="preserve"> </w:t>
            </w:r>
            <w:r>
              <w:rPr>
                <w:lang w:val="en-US"/>
              </w:rPr>
              <w:t>BID</w:t>
            </w:r>
            <w:r w:rsidRPr="006A326A">
              <w:t xml:space="preserve">, </w:t>
            </w:r>
            <w:r>
              <w:t>9 дни</w:t>
            </w:r>
          </w:p>
        </w:tc>
        <w:tc>
          <w:tcPr>
            <w:tcW w:w="2394" w:type="dxa"/>
            <w:vAlign w:val="bottom"/>
          </w:tcPr>
          <w:p w14:paraId="64ADFDEE" w14:textId="2A280FF8" w:rsidR="006A326A" w:rsidRDefault="006A326A" w:rsidP="006A326A">
            <w:pPr>
              <w:spacing w:line="240" w:lineRule="auto"/>
              <w:rPr>
                <w:rFonts w:eastAsia="Times New Roman" w:cs="Arial"/>
              </w:rPr>
            </w:pPr>
            <w:r>
              <w:t xml:space="preserve">10 </w:t>
            </w:r>
            <w:r>
              <w:rPr>
                <w:lang w:val="en-US"/>
              </w:rPr>
              <w:t>mg</w:t>
            </w:r>
            <w:r w:rsidRPr="006A326A">
              <w:rPr>
                <w:lang w:val="ru-RU"/>
              </w:rPr>
              <w:t xml:space="preserve"> </w:t>
            </w:r>
            <w:r>
              <w:rPr>
                <w:lang w:val="en-US"/>
              </w:rPr>
              <w:t>OD</w:t>
            </w:r>
            <w:r w:rsidRPr="006A326A">
              <w:rPr>
                <w:lang w:val="ru-RU"/>
              </w:rPr>
              <w:t xml:space="preserve"> </w:t>
            </w:r>
            <w:r>
              <w:t>в продължение на 4 дни</w:t>
            </w:r>
          </w:p>
        </w:tc>
        <w:tc>
          <w:tcPr>
            <w:tcW w:w="2394" w:type="dxa"/>
          </w:tcPr>
          <w:p w14:paraId="01F391DE" w14:textId="5DF9744F" w:rsidR="006A326A" w:rsidRDefault="006A326A" w:rsidP="006A326A">
            <w:pPr>
              <w:spacing w:line="240" w:lineRule="auto"/>
              <w:rPr>
                <w:rFonts w:eastAsia="Times New Roman" w:cs="Arial"/>
              </w:rPr>
            </w:pPr>
            <w:r>
              <w:t>3.3</w:t>
            </w:r>
          </w:p>
        </w:tc>
        <w:tc>
          <w:tcPr>
            <w:tcW w:w="2394" w:type="dxa"/>
            <w:vMerge/>
          </w:tcPr>
          <w:p w14:paraId="782FB588" w14:textId="77777777" w:rsidR="006A326A" w:rsidRDefault="006A326A" w:rsidP="006A326A">
            <w:pPr>
              <w:spacing w:line="240" w:lineRule="auto"/>
              <w:rPr>
                <w:rFonts w:eastAsia="Times New Roman" w:cs="Arial"/>
              </w:rPr>
            </w:pPr>
          </w:p>
        </w:tc>
      </w:tr>
      <w:tr w:rsidR="006A326A" w14:paraId="25E6D07B" w14:textId="77777777" w:rsidTr="006A326A">
        <w:tc>
          <w:tcPr>
            <w:tcW w:w="2394" w:type="dxa"/>
          </w:tcPr>
          <w:p w14:paraId="09428010" w14:textId="45EFE506" w:rsidR="006A326A" w:rsidRDefault="006A326A" w:rsidP="006A326A">
            <w:pPr>
              <w:spacing w:line="240" w:lineRule="auto"/>
              <w:rPr>
                <w:rFonts w:eastAsia="Times New Roman" w:cs="Arial"/>
              </w:rPr>
            </w:pPr>
            <w:r>
              <w:t xml:space="preserve">Итраконазол 200 </w:t>
            </w:r>
            <w:r>
              <w:rPr>
                <w:lang w:val="en-US"/>
              </w:rPr>
              <w:t xml:space="preserve">mg OD, </w:t>
            </w:r>
            <w:r>
              <w:t>4 дни</w:t>
            </w:r>
          </w:p>
        </w:tc>
        <w:tc>
          <w:tcPr>
            <w:tcW w:w="2394" w:type="dxa"/>
            <w:vAlign w:val="bottom"/>
          </w:tcPr>
          <w:p w14:paraId="573789ED" w14:textId="1F31E75B" w:rsidR="006A326A" w:rsidRDefault="006A326A" w:rsidP="006A326A">
            <w:pPr>
              <w:spacing w:line="240" w:lineRule="auto"/>
              <w:rPr>
                <w:rFonts w:eastAsia="Times New Roman" w:cs="Arial"/>
              </w:rPr>
            </w:pPr>
            <w:r>
              <w:t xml:space="preserve">40 </w:t>
            </w:r>
            <w:r>
              <w:rPr>
                <w:lang w:val="en-US"/>
              </w:rPr>
              <w:t xml:space="preserve">mg </w:t>
            </w:r>
            <w:r>
              <w:t>еднократна доза</w:t>
            </w:r>
          </w:p>
        </w:tc>
        <w:tc>
          <w:tcPr>
            <w:tcW w:w="2394" w:type="dxa"/>
          </w:tcPr>
          <w:p w14:paraId="08B33812" w14:textId="58854F2C" w:rsidR="006A326A" w:rsidRDefault="006A326A" w:rsidP="006A326A">
            <w:pPr>
              <w:spacing w:line="240" w:lineRule="auto"/>
              <w:rPr>
                <w:rFonts w:eastAsia="Times New Roman" w:cs="Arial"/>
              </w:rPr>
            </w:pPr>
            <w:r>
              <w:t>3.3</w:t>
            </w:r>
          </w:p>
        </w:tc>
        <w:tc>
          <w:tcPr>
            <w:tcW w:w="2394" w:type="dxa"/>
            <w:vMerge/>
          </w:tcPr>
          <w:p w14:paraId="5E7ABE63" w14:textId="77777777" w:rsidR="006A326A" w:rsidRDefault="006A326A" w:rsidP="006A326A">
            <w:pPr>
              <w:spacing w:line="240" w:lineRule="auto"/>
              <w:rPr>
                <w:rFonts w:eastAsia="Times New Roman" w:cs="Arial"/>
              </w:rPr>
            </w:pPr>
          </w:p>
        </w:tc>
      </w:tr>
      <w:tr w:rsidR="006A326A" w14:paraId="6FAE9768" w14:textId="77777777" w:rsidTr="006A326A">
        <w:tc>
          <w:tcPr>
            <w:tcW w:w="2394" w:type="dxa"/>
            <w:vAlign w:val="bottom"/>
          </w:tcPr>
          <w:p w14:paraId="22D8C378" w14:textId="0D3B1EE8" w:rsidR="006A326A" w:rsidRDefault="006A326A" w:rsidP="006A326A">
            <w:pPr>
              <w:spacing w:line="240" w:lineRule="auto"/>
              <w:rPr>
                <w:rFonts w:eastAsia="Times New Roman" w:cs="Arial"/>
              </w:rPr>
            </w:pPr>
            <w:r>
              <w:t xml:space="preserve">Фосампренавир 700 </w:t>
            </w:r>
            <w:r>
              <w:rPr>
                <w:lang w:val="en-US"/>
              </w:rPr>
              <w:t>mg</w:t>
            </w:r>
            <w:r w:rsidRPr="006A326A">
              <w:t xml:space="preserve"> </w:t>
            </w:r>
            <w:r>
              <w:rPr>
                <w:lang w:val="en-US"/>
              </w:rPr>
              <w:t>BID</w:t>
            </w:r>
            <w:r w:rsidRPr="006A326A">
              <w:t xml:space="preserve"> </w:t>
            </w:r>
            <w:r>
              <w:t xml:space="preserve">/ Ритонавир 100 </w:t>
            </w:r>
            <w:r>
              <w:rPr>
                <w:lang w:val="en-US"/>
              </w:rPr>
              <w:t>mg</w:t>
            </w:r>
            <w:r w:rsidRPr="006A326A">
              <w:t xml:space="preserve"> </w:t>
            </w:r>
            <w:r>
              <w:rPr>
                <w:lang w:val="en-US"/>
              </w:rPr>
              <w:t>BID</w:t>
            </w:r>
            <w:r w:rsidRPr="006A326A">
              <w:t xml:space="preserve">, 14 </w:t>
            </w:r>
            <w:r>
              <w:t>дни</w:t>
            </w:r>
          </w:p>
        </w:tc>
        <w:tc>
          <w:tcPr>
            <w:tcW w:w="2394" w:type="dxa"/>
            <w:vAlign w:val="bottom"/>
          </w:tcPr>
          <w:p w14:paraId="70CFA2B0" w14:textId="301D6E8B" w:rsidR="006A326A" w:rsidRDefault="006A326A" w:rsidP="006A326A">
            <w:pPr>
              <w:spacing w:line="240" w:lineRule="auto"/>
              <w:rPr>
                <w:rFonts w:eastAsia="Times New Roman" w:cs="Arial"/>
              </w:rPr>
            </w:pPr>
            <w:r>
              <w:t xml:space="preserve">10 </w:t>
            </w:r>
            <w:r>
              <w:rPr>
                <w:lang w:val="en-US"/>
              </w:rPr>
              <w:t>mg</w:t>
            </w:r>
            <w:r w:rsidRPr="006A326A">
              <w:rPr>
                <w:lang w:val="ru-RU"/>
              </w:rPr>
              <w:t xml:space="preserve"> </w:t>
            </w:r>
            <w:r>
              <w:rPr>
                <w:lang w:val="en-US"/>
              </w:rPr>
              <w:t>OD</w:t>
            </w:r>
            <w:r w:rsidRPr="006A326A">
              <w:rPr>
                <w:lang w:val="ru-RU"/>
              </w:rPr>
              <w:t xml:space="preserve"> </w:t>
            </w:r>
            <w:r>
              <w:t>в продължение на 4 дни</w:t>
            </w:r>
          </w:p>
        </w:tc>
        <w:tc>
          <w:tcPr>
            <w:tcW w:w="2394" w:type="dxa"/>
          </w:tcPr>
          <w:p w14:paraId="68A140CE" w14:textId="7426902D" w:rsidR="006A326A" w:rsidRDefault="006A326A" w:rsidP="006A326A">
            <w:pPr>
              <w:spacing w:line="240" w:lineRule="auto"/>
              <w:rPr>
                <w:rFonts w:eastAsia="Times New Roman" w:cs="Arial"/>
              </w:rPr>
            </w:pPr>
            <w:r>
              <w:t>2.5</w:t>
            </w:r>
          </w:p>
        </w:tc>
        <w:tc>
          <w:tcPr>
            <w:tcW w:w="2394" w:type="dxa"/>
            <w:vMerge/>
          </w:tcPr>
          <w:p w14:paraId="0D401D3E" w14:textId="77777777" w:rsidR="006A326A" w:rsidRDefault="006A326A" w:rsidP="006A326A">
            <w:pPr>
              <w:spacing w:line="240" w:lineRule="auto"/>
              <w:rPr>
                <w:rFonts w:eastAsia="Times New Roman" w:cs="Arial"/>
              </w:rPr>
            </w:pPr>
          </w:p>
        </w:tc>
      </w:tr>
      <w:tr w:rsidR="006A326A" w14:paraId="21DA7CCC" w14:textId="77777777" w:rsidTr="006A326A">
        <w:tc>
          <w:tcPr>
            <w:tcW w:w="2394" w:type="dxa"/>
          </w:tcPr>
          <w:p w14:paraId="06760BB5" w14:textId="77777777" w:rsidR="006A326A" w:rsidRDefault="006A326A" w:rsidP="006A326A">
            <w:r>
              <w:t xml:space="preserve">Фосампренавир 1400 </w:t>
            </w:r>
            <w:r>
              <w:rPr>
                <w:lang w:val="en-US"/>
              </w:rPr>
              <w:t>mg</w:t>
            </w:r>
          </w:p>
          <w:p w14:paraId="17F3605A" w14:textId="79ABCDE1" w:rsidR="006A326A" w:rsidRDefault="006A326A" w:rsidP="006A326A">
            <w:pPr>
              <w:spacing w:line="240" w:lineRule="auto"/>
              <w:rPr>
                <w:rFonts w:eastAsia="Times New Roman" w:cs="Arial"/>
              </w:rPr>
            </w:pPr>
            <w:r>
              <w:rPr>
                <w:lang w:val="en-US"/>
              </w:rPr>
              <w:t xml:space="preserve">BID, 14 </w:t>
            </w:r>
            <w:r>
              <w:t>дни</w:t>
            </w:r>
          </w:p>
        </w:tc>
        <w:tc>
          <w:tcPr>
            <w:tcW w:w="2394" w:type="dxa"/>
            <w:vAlign w:val="bottom"/>
          </w:tcPr>
          <w:p w14:paraId="6EC42200" w14:textId="4F063A9B" w:rsidR="006A326A" w:rsidRDefault="006A326A" w:rsidP="006A326A">
            <w:pPr>
              <w:spacing w:line="240" w:lineRule="auto"/>
              <w:rPr>
                <w:rFonts w:eastAsia="Times New Roman" w:cs="Arial"/>
              </w:rPr>
            </w:pPr>
            <w:r w:rsidRPr="006A326A">
              <w:rPr>
                <w:lang w:val="ru-RU"/>
              </w:rPr>
              <w:t>10</w:t>
            </w:r>
            <w:r>
              <w:rPr>
                <w:lang w:val="en-US"/>
              </w:rPr>
              <w:t>mg</w:t>
            </w:r>
            <w:r>
              <w:t xml:space="preserve"> </w:t>
            </w:r>
            <w:r>
              <w:rPr>
                <w:lang w:val="en-US"/>
              </w:rPr>
              <w:t>OD</w:t>
            </w:r>
            <w:r>
              <w:t xml:space="preserve"> в продължение на 4 дни</w:t>
            </w:r>
          </w:p>
        </w:tc>
        <w:tc>
          <w:tcPr>
            <w:tcW w:w="2394" w:type="dxa"/>
          </w:tcPr>
          <w:p w14:paraId="75595AE0" w14:textId="3D032E8A" w:rsidR="006A326A" w:rsidRDefault="006A326A" w:rsidP="006A326A">
            <w:pPr>
              <w:spacing w:line="240" w:lineRule="auto"/>
              <w:rPr>
                <w:rFonts w:eastAsia="Times New Roman" w:cs="Arial"/>
              </w:rPr>
            </w:pPr>
            <w:r>
              <w:t>2.3</w:t>
            </w:r>
          </w:p>
        </w:tc>
        <w:tc>
          <w:tcPr>
            <w:tcW w:w="2394" w:type="dxa"/>
            <w:vMerge/>
          </w:tcPr>
          <w:p w14:paraId="00002D67" w14:textId="77777777" w:rsidR="006A326A" w:rsidRDefault="006A326A" w:rsidP="006A326A">
            <w:pPr>
              <w:spacing w:line="240" w:lineRule="auto"/>
              <w:rPr>
                <w:rFonts w:eastAsia="Times New Roman" w:cs="Arial"/>
              </w:rPr>
            </w:pPr>
          </w:p>
        </w:tc>
      </w:tr>
      <w:tr w:rsidR="006A326A" w14:paraId="45E79C32" w14:textId="77777777" w:rsidTr="006A326A">
        <w:tc>
          <w:tcPr>
            <w:tcW w:w="2394" w:type="dxa"/>
          </w:tcPr>
          <w:p w14:paraId="55F25050" w14:textId="22FF897F" w:rsidR="006A326A" w:rsidRPr="006A326A" w:rsidRDefault="006A326A" w:rsidP="006A326A">
            <w:pPr>
              <w:spacing w:line="240" w:lineRule="auto"/>
              <w:rPr>
                <w:rFonts w:eastAsia="Times New Roman" w:cs="Arial"/>
                <w:lang w:val="en-US"/>
              </w:rPr>
            </w:pPr>
            <w:r>
              <w:t xml:space="preserve">Летермовир 480 </w:t>
            </w:r>
            <w:r>
              <w:rPr>
                <w:lang w:val="en-US"/>
              </w:rPr>
              <w:t xml:space="preserve">mg OD, 10 </w:t>
            </w:r>
            <w:r>
              <w:t>дни</w:t>
            </w:r>
          </w:p>
        </w:tc>
        <w:tc>
          <w:tcPr>
            <w:tcW w:w="2394" w:type="dxa"/>
          </w:tcPr>
          <w:p w14:paraId="4BFFE926" w14:textId="404A9990" w:rsidR="006A326A" w:rsidRDefault="006A326A" w:rsidP="006A326A">
            <w:pPr>
              <w:spacing w:line="240" w:lineRule="auto"/>
              <w:rPr>
                <w:rFonts w:eastAsia="Times New Roman" w:cs="Arial"/>
              </w:rPr>
            </w:pPr>
            <w:r>
              <w:t xml:space="preserve">20 </w:t>
            </w:r>
            <w:r>
              <w:rPr>
                <w:lang w:val="en-US"/>
              </w:rPr>
              <w:t xml:space="preserve">mg </w:t>
            </w:r>
            <w:r>
              <w:t>единична доза</w:t>
            </w:r>
          </w:p>
        </w:tc>
        <w:tc>
          <w:tcPr>
            <w:tcW w:w="2394" w:type="dxa"/>
          </w:tcPr>
          <w:p w14:paraId="33A039B6" w14:textId="08F20DA5" w:rsidR="006A326A" w:rsidRDefault="006A326A" w:rsidP="006A326A">
            <w:pPr>
              <w:spacing w:line="240" w:lineRule="auto"/>
              <w:rPr>
                <w:rFonts w:eastAsia="Times New Roman" w:cs="Arial"/>
              </w:rPr>
            </w:pPr>
            <w:r>
              <w:t>3.29</w:t>
            </w:r>
          </w:p>
        </w:tc>
        <w:tc>
          <w:tcPr>
            <w:tcW w:w="2394" w:type="dxa"/>
            <w:vAlign w:val="bottom"/>
          </w:tcPr>
          <w:p w14:paraId="24D2CBF8" w14:textId="49022EBC" w:rsidR="006A326A" w:rsidRDefault="006A326A" w:rsidP="006A326A">
            <w:pPr>
              <w:spacing w:line="240" w:lineRule="auto"/>
              <w:rPr>
                <w:rFonts w:eastAsia="Times New Roman" w:cs="Arial"/>
              </w:rPr>
            </w:pPr>
            <w:r>
              <w:t xml:space="preserve">Дозата на аторвастатин не трябва да превишава дневна доза от 20 </w:t>
            </w:r>
            <w:r>
              <w:rPr>
                <w:lang w:val="en-US"/>
              </w:rPr>
              <w:t>mg</w:t>
            </w:r>
            <w:r w:rsidRPr="006A326A">
              <w:rPr>
                <w:lang w:val="ru-RU"/>
              </w:rPr>
              <w:t xml:space="preserve"> </w:t>
            </w:r>
            <w:r>
              <w:t>при едновременно прилагане на продукти, съдържащи летермовир.</w:t>
            </w:r>
          </w:p>
        </w:tc>
      </w:tr>
      <w:tr w:rsidR="006A326A" w14:paraId="3EFFD1C9" w14:textId="77777777" w:rsidTr="006A326A">
        <w:tc>
          <w:tcPr>
            <w:tcW w:w="2394" w:type="dxa"/>
          </w:tcPr>
          <w:p w14:paraId="615FFF5B" w14:textId="73C7BA2F" w:rsidR="006A326A" w:rsidRDefault="006A326A" w:rsidP="006A326A">
            <w:pPr>
              <w:spacing w:line="240" w:lineRule="auto"/>
              <w:rPr>
                <w:rFonts w:eastAsia="Times New Roman" w:cs="Arial"/>
              </w:rPr>
            </w:pPr>
            <w:r>
              <w:t xml:space="preserve">Боцепревир 800 </w:t>
            </w:r>
            <w:r>
              <w:rPr>
                <w:lang w:val="en-US"/>
              </w:rPr>
              <w:t>mg TID, 7</w:t>
            </w:r>
            <w:r>
              <w:t xml:space="preserve"> дни</w:t>
            </w:r>
          </w:p>
        </w:tc>
        <w:tc>
          <w:tcPr>
            <w:tcW w:w="2394" w:type="dxa"/>
          </w:tcPr>
          <w:p w14:paraId="3AD4340E" w14:textId="503E9FC0" w:rsidR="006A326A" w:rsidRDefault="006A326A" w:rsidP="006A326A">
            <w:pPr>
              <w:spacing w:line="240" w:lineRule="auto"/>
              <w:rPr>
                <w:rFonts w:eastAsia="Times New Roman" w:cs="Arial"/>
              </w:rPr>
            </w:pPr>
            <w:r>
              <w:t xml:space="preserve">40 </w:t>
            </w:r>
            <w:r>
              <w:rPr>
                <w:lang w:val="en-US"/>
              </w:rPr>
              <w:t>mg SD</w:t>
            </w:r>
          </w:p>
        </w:tc>
        <w:tc>
          <w:tcPr>
            <w:tcW w:w="2394" w:type="dxa"/>
          </w:tcPr>
          <w:p w14:paraId="79DDC96F" w14:textId="0D835A33" w:rsidR="006A326A" w:rsidRDefault="006A326A" w:rsidP="006A326A">
            <w:pPr>
              <w:spacing w:line="240" w:lineRule="auto"/>
              <w:rPr>
                <w:rFonts w:eastAsia="Times New Roman" w:cs="Arial"/>
              </w:rPr>
            </w:pPr>
            <w:r>
              <w:t>2.3</w:t>
            </w:r>
          </w:p>
        </w:tc>
        <w:tc>
          <w:tcPr>
            <w:tcW w:w="2394" w:type="dxa"/>
            <w:vAlign w:val="bottom"/>
          </w:tcPr>
          <w:p w14:paraId="4C85AB0C" w14:textId="03281B04" w:rsidR="006A326A" w:rsidRDefault="006A326A" w:rsidP="006A326A">
            <w:pPr>
              <w:spacing w:line="240" w:lineRule="auto"/>
              <w:rPr>
                <w:rFonts w:eastAsia="Times New Roman" w:cs="Arial"/>
              </w:rPr>
            </w:pPr>
            <w:r>
              <w:t xml:space="preserve">Препоръчва се по-ниска начална доза и клинично наблюдение на тези пациенти. Дозата на аторвастатин не трябва да </w:t>
            </w:r>
            <w:r>
              <w:lastRenderedPageBreak/>
              <w:t xml:space="preserve">надвишава 20 </w:t>
            </w:r>
            <w:r>
              <w:rPr>
                <w:lang w:val="en-US"/>
              </w:rPr>
              <w:t>mg</w:t>
            </w:r>
            <w:r w:rsidRPr="006A326A">
              <w:rPr>
                <w:lang w:val="ru-RU"/>
              </w:rPr>
              <w:t xml:space="preserve"> </w:t>
            </w:r>
            <w:r>
              <w:t>дневно по време на съпътстващо лечение с боцепревир.</w:t>
            </w:r>
          </w:p>
        </w:tc>
      </w:tr>
      <w:tr w:rsidR="006A326A" w14:paraId="72034B64" w14:textId="77777777" w:rsidTr="006A326A">
        <w:tc>
          <w:tcPr>
            <w:tcW w:w="2394" w:type="dxa"/>
          </w:tcPr>
          <w:p w14:paraId="771FF178" w14:textId="34A11CAE" w:rsidR="006A326A" w:rsidRDefault="006A326A" w:rsidP="006A326A">
            <w:pPr>
              <w:spacing w:line="240" w:lineRule="auto"/>
              <w:rPr>
                <w:rFonts w:eastAsia="Times New Roman" w:cs="Arial"/>
              </w:rPr>
            </w:pPr>
            <w:r>
              <w:lastRenderedPageBreak/>
              <w:t xml:space="preserve">Елбасвир 50 </w:t>
            </w:r>
            <w:r>
              <w:rPr>
                <w:lang w:val="en-US"/>
              </w:rPr>
              <w:t>mg</w:t>
            </w:r>
            <w:r w:rsidRPr="006A326A">
              <w:rPr>
                <w:lang w:val="ru-RU"/>
              </w:rPr>
              <w:t xml:space="preserve"> </w:t>
            </w:r>
            <w:r>
              <w:t xml:space="preserve">веднъж дневно/ Гразопревир 200 </w:t>
            </w:r>
            <w:r>
              <w:rPr>
                <w:lang w:val="en-US"/>
              </w:rPr>
              <w:t>mg</w:t>
            </w:r>
            <w:r w:rsidRPr="006A326A">
              <w:rPr>
                <w:lang w:val="ru-RU"/>
              </w:rPr>
              <w:t xml:space="preserve"> </w:t>
            </w:r>
            <w:r>
              <w:t>веднъж дневно, 13 дни</w:t>
            </w:r>
          </w:p>
        </w:tc>
        <w:tc>
          <w:tcPr>
            <w:tcW w:w="2394" w:type="dxa"/>
          </w:tcPr>
          <w:p w14:paraId="1F7F868D" w14:textId="23D609D8" w:rsidR="006A326A" w:rsidRDefault="006A326A" w:rsidP="006A326A">
            <w:pPr>
              <w:spacing w:line="240" w:lineRule="auto"/>
              <w:rPr>
                <w:rFonts w:eastAsia="Times New Roman" w:cs="Arial"/>
              </w:rPr>
            </w:pPr>
            <w:r>
              <w:t xml:space="preserve">10 </w:t>
            </w:r>
            <w:r>
              <w:rPr>
                <w:lang w:val="en-US"/>
              </w:rPr>
              <w:t xml:space="preserve">mg </w:t>
            </w:r>
            <w:r>
              <w:t>единична доза</w:t>
            </w:r>
          </w:p>
        </w:tc>
        <w:tc>
          <w:tcPr>
            <w:tcW w:w="2394" w:type="dxa"/>
          </w:tcPr>
          <w:p w14:paraId="7A598FBC" w14:textId="65446AA6" w:rsidR="006A326A" w:rsidRDefault="006A326A" w:rsidP="006A326A">
            <w:pPr>
              <w:spacing w:line="240" w:lineRule="auto"/>
              <w:rPr>
                <w:rFonts w:eastAsia="Times New Roman" w:cs="Arial"/>
              </w:rPr>
            </w:pPr>
            <w:r>
              <w:t>1.95</w:t>
            </w:r>
          </w:p>
        </w:tc>
        <w:tc>
          <w:tcPr>
            <w:tcW w:w="2394" w:type="dxa"/>
            <w:vAlign w:val="bottom"/>
          </w:tcPr>
          <w:p w14:paraId="58EC0832" w14:textId="0CBC5194" w:rsidR="006A326A" w:rsidRDefault="006A326A" w:rsidP="006A326A">
            <w:pPr>
              <w:spacing w:line="240" w:lineRule="auto"/>
              <w:rPr>
                <w:rFonts w:eastAsia="Times New Roman" w:cs="Arial"/>
              </w:rPr>
            </w:pPr>
            <w:r>
              <w:t xml:space="preserve">Дозата на аторвастатин не трябва да превишава дневна доза от 20 </w:t>
            </w:r>
            <w:r>
              <w:rPr>
                <w:lang w:val="en-US"/>
              </w:rPr>
              <w:t>mg</w:t>
            </w:r>
            <w:r w:rsidRPr="006A326A">
              <w:rPr>
                <w:lang w:val="ru-RU"/>
              </w:rPr>
              <w:t xml:space="preserve"> </w:t>
            </w:r>
            <w:r>
              <w:t>при едновременно прилагане на продукти, съдържащи елбасвир или гразопревир.</w:t>
            </w:r>
          </w:p>
        </w:tc>
      </w:tr>
      <w:tr w:rsidR="006A326A" w14:paraId="125D5A81" w14:textId="77777777" w:rsidTr="006A326A">
        <w:tc>
          <w:tcPr>
            <w:tcW w:w="2394" w:type="dxa"/>
          </w:tcPr>
          <w:p w14:paraId="2F924421" w14:textId="77777777" w:rsidR="006A326A" w:rsidRDefault="006A326A" w:rsidP="006A326A">
            <w:r>
              <w:t xml:space="preserve">Нелфинавир 1250 </w:t>
            </w:r>
            <w:r>
              <w:rPr>
                <w:lang w:val="en-US"/>
              </w:rPr>
              <w:t>mg</w:t>
            </w:r>
          </w:p>
          <w:p w14:paraId="03702462" w14:textId="194C63A8" w:rsidR="006A326A" w:rsidRDefault="006A326A" w:rsidP="006A326A">
            <w:pPr>
              <w:spacing w:line="240" w:lineRule="auto"/>
              <w:rPr>
                <w:rFonts w:eastAsia="Times New Roman" w:cs="Arial"/>
              </w:rPr>
            </w:pPr>
            <w:r>
              <w:rPr>
                <w:lang w:val="en-US"/>
              </w:rPr>
              <w:t xml:space="preserve">BID, </w:t>
            </w:r>
            <w:r>
              <w:t>14 дни</w:t>
            </w:r>
          </w:p>
        </w:tc>
        <w:tc>
          <w:tcPr>
            <w:tcW w:w="2394" w:type="dxa"/>
            <w:vAlign w:val="bottom"/>
          </w:tcPr>
          <w:p w14:paraId="00306A32" w14:textId="2297EA51" w:rsidR="006A326A" w:rsidRDefault="006A326A" w:rsidP="006A326A">
            <w:pPr>
              <w:spacing w:line="240" w:lineRule="auto"/>
              <w:rPr>
                <w:rFonts w:eastAsia="Times New Roman" w:cs="Arial"/>
              </w:rPr>
            </w:pPr>
            <w:r>
              <w:t xml:space="preserve">10 </w:t>
            </w:r>
            <w:r>
              <w:rPr>
                <w:lang w:val="en-US"/>
              </w:rPr>
              <w:t>mg</w:t>
            </w:r>
            <w:r w:rsidRPr="006A326A">
              <w:rPr>
                <w:lang w:val="ru-RU"/>
              </w:rPr>
              <w:t xml:space="preserve"> </w:t>
            </w:r>
            <w:r>
              <w:rPr>
                <w:lang w:val="en-US"/>
              </w:rPr>
              <w:t>OD</w:t>
            </w:r>
            <w:r w:rsidRPr="006A326A">
              <w:rPr>
                <w:lang w:val="ru-RU"/>
              </w:rPr>
              <w:t xml:space="preserve"> </w:t>
            </w:r>
            <w:r>
              <w:t>в продължение на 28 дни</w:t>
            </w:r>
          </w:p>
        </w:tc>
        <w:tc>
          <w:tcPr>
            <w:tcW w:w="2394" w:type="dxa"/>
          </w:tcPr>
          <w:p w14:paraId="5C66A22E" w14:textId="3904E770" w:rsidR="006A326A" w:rsidRDefault="006A326A" w:rsidP="006A326A">
            <w:pPr>
              <w:spacing w:line="240" w:lineRule="auto"/>
              <w:rPr>
                <w:rFonts w:eastAsia="Times New Roman" w:cs="Arial"/>
              </w:rPr>
            </w:pPr>
            <w:r>
              <w:t>1.74</w:t>
            </w:r>
          </w:p>
        </w:tc>
        <w:tc>
          <w:tcPr>
            <w:tcW w:w="2394" w:type="dxa"/>
            <w:vAlign w:val="bottom"/>
          </w:tcPr>
          <w:p w14:paraId="6868AA62" w14:textId="0C2F8E81" w:rsidR="006A326A" w:rsidRDefault="006A326A" w:rsidP="006A326A">
            <w:pPr>
              <w:spacing w:line="240" w:lineRule="auto"/>
              <w:rPr>
                <w:rFonts w:eastAsia="Times New Roman" w:cs="Arial"/>
              </w:rPr>
            </w:pPr>
            <w:r>
              <w:t>Без специфични препоръки</w:t>
            </w:r>
          </w:p>
        </w:tc>
      </w:tr>
      <w:tr w:rsidR="006A326A" w14:paraId="313A50D0" w14:textId="77777777" w:rsidTr="006A326A">
        <w:tc>
          <w:tcPr>
            <w:tcW w:w="2394" w:type="dxa"/>
          </w:tcPr>
          <w:p w14:paraId="2265C5BB" w14:textId="5F5859E8" w:rsidR="006A326A" w:rsidRDefault="006A326A" w:rsidP="006A326A">
            <w:pPr>
              <w:spacing w:line="240" w:lineRule="auto"/>
              <w:rPr>
                <w:rFonts w:eastAsia="Times New Roman" w:cs="Arial"/>
              </w:rPr>
            </w:pPr>
            <w:r>
              <w:t xml:space="preserve">Дилтиазем 240 </w:t>
            </w:r>
            <w:r>
              <w:rPr>
                <w:lang w:val="en-US"/>
              </w:rPr>
              <w:t xml:space="preserve">mg OD, </w:t>
            </w:r>
            <w:r>
              <w:t>28 дни</w:t>
            </w:r>
          </w:p>
        </w:tc>
        <w:tc>
          <w:tcPr>
            <w:tcW w:w="2394" w:type="dxa"/>
          </w:tcPr>
          <w:p w14:paraId="355F599F" w14:textId="5B7E1390" w:rsidR="006A326A" w:rsidRDefault="006A326A" w:rsidP="006A326A">
            <w:pPr>
              <w:spacing w:line="240" w:lineRule="auto"/>
              <w:rPr>
                <w:rFonts w:eastAsia="Times New Roman" w:cs="Arial"/>
              </w:rPr>
            </w:pPr>
            <w:r>
              <w:t xml:space="preserve">40 </w:t>
            </w:r>
            <w:r>
              <w:rPr>
                <w:lang w:val="en-US"/>
              </w:rPr>
              <w:t xml:space="preserve">mg, </w:t>
            </w:r>
            <w:r>
              <w:t>еднократна доза</w:t>
            </w:r>
          </w:p>
        </w:tc>
        <w:tc>
          <w:tcPr>
            <w:tcW w:w="2394" w:type="dxa"/>
          </w:tcPr>
          <w:p w14:paraId="25FDF591" w14:textId="0EC165F0" w:rsidR="006A326A" w:rsidRDefault="006A326A" w:rsidP="006A326A">
            <w:pPr>
              <w:spacing w:line="240" w:lineRule="auto"/>
              <w:rPr>
                <w:rFonts w:eastAsia="Times New Roman" w:cs="Arial"/>
              </w:rPr>
            </w:pPr>
            <w:r>
              <w:t>1.51</w:t>
            </w:r>
          </w:p>
        </w:tc>
        <w:tc>
          <w:tcPr>
            <w:tcW w:w="2394" w:type="dxa"/>
            <w:vAlign w:val="bottom"/>
          </w:tcPr>
          <w:p w14:paraId="1AC2761F" w14:textId="2C706DDF" w:rsidR="006A326A" w:rsidRDefault="006A326A" w:rsidP="006A326A">
            <w:pPr>
              <w:spacing w:line="240" w:lineRule="auto"/>
              <w:rPr>
                <w:rFonts w:eastAsia="Times New Roman" w:cs="Arial"/>
              </w:rPr>
            </w:pPr>
            <w:r>
              <w:t xml:space="preserve">При започване или след корекция на дозата от </w:t>
            </w:r>
            <w:r>
              <w:rPr>
                <w:lang w:val="en-US"/>
              </w:rPr>
              <w:t>diltiazem</w:t>
            </w:r>
            <w:r w:rsidRPr="006A326A">
              <w:rPr>
                <w:lang w:val="ru-RU"/>
              </w:rPr>
              <w:t xml:space="preserve"> </w:t>
            </w:r>
            <w:r>
              <w:t>се препоръчва клинично наблюдение на тези пациенти.</w:t>
            </w:r>
          </w:p>
        </w:tc>
      </w:tr>
      <w:tr w:rsidR="006A326A" w14:paraId="4CEC616B" w14:textId="77777777" w:rsidTr="006A326A">
        <w:tc>
          <w:tcPr>
            <w:tcW w:w="2394" w:type="dxa"/>
          </w:tcPr>
          <w:p w14:paraId="253B1554" w14:textId="7033DB00" w:rsidR="006A326A" w:rsidRDefault="006A326A" w:rsidP="006A326A">
            <w:pPr>
              <w:spacing w:line="240" w:lineRule="auto"/>
              <w:rPr>
                <w:rFonts w:eastAsia="Times New Roman" w:cs="Arial"/>
              </w:rPr>
            </w:pPr>
            <w:r>
              <w:t xml:space="preserve">Сок от грейпфрут, 240 </w:t>
            </w:r>
            <w:r>
              <w:rPr>
                <w:lang w:val="en-US"/>
              </w:rPr>
              <w:t>mL</w:t>
            </w:r>
            <w:r>
              <w:t xml:space="preserve"> </w:t>
            </w:r>
            <w:r>
              <w:rPr>
                <w:lang w:val="en-US"/>
              </w:rPr>
              <w:t>OD</w:t>
            </w:r>
            <w:r w:rsidRPr="006A326A">
              <w:rPr>
                <w:lang w:val="ru-RU"/>
              </w:rPr>
              <w:t>*</w:t>
            </w:r>
          </w:p>
        </w:tc>
        <w:tc>
          <w:tcPr>
            <w:tcW w:w="2394" w:type="dxa"/>
          </w:tcPr>
          <w:p w14:paraId="66AE0238" w14:textId="10658AC9" w:rsidR="006A326A" w:rsidRDefault="006A326A" w:rsidP="006A326A">
            <w:pPr>
              <w:spacing w:line="240" w:lineRule="auto"/>
              <w:rPr>
                <w:rFonts w:eastAsia="Times New Roman" w:cs="Arial"/>
              </w:rPr>
            </w:pPr>
            <w:r>
              <w:t xml:space="preserve">40 </w:t>
            </w:r>
            <w:r>
              <w:rPr>
                <w:lang w:val="en-US"/>
              </w:rPr>
              <w:t xml:space="preserve">mg, </w:t>
            </w:r>
            <w:r>
              <w:t>еднократна доза</w:t>
            </w:r>
          </w:p>
        </w:tc>
        <w:tc>
          <w:tcPr>
            <w:tcW w:w="2394" w:type="dxa"/>
          </w:tcPr>
          <w:p w14:paraId="3C97FBDB" w14:textId="2289F732" w:rsidR="006A326A" w:rsidRDefault="006A326A" w:rsidP="006A326A">
            <w:pPr>
              <w:spacing w:line="240" w:lineRule="auto"/>
              <w:rPr>
                <w:rFonts w:eastAsia="Times New Roman" w:cs="Arial"/>
              </w:rPr>
            </w:pPr>
            <w:r>
              <w:t>1.37</w:t>
            </w:r>
          </w:p>
        </w:tc>
        <w:tc>
          <w:tcPr>
            <w:tcW w:w="2394" w:type="dxa"/>
            <w:vAlign w:val="bottom"/>
          </w:tcPr>
          <w:p w14:paraId="2DA5CE69" w14:textId="21DCF928" w:rsidR="006A326A" w:rsidRDefault="006A326A" w:rsidP="006A326A">
            <w:pPr>
              <w:spacing w:line="240" w:lineRule="auto"/>
              <w:rPr>
                <w:rFonts w:eastAsia="Times New Roman" w:cs="Arial"/>
              </w:rPr>
            </w:pPr>
            <w:r>
              <w:t>Не се препоръчва едновременната употреба на големи количества сок от грейпфрут и аторвастатин.</w:t>
            </w:r>
          </w:p>
        </w:tc>
      </w:tr>
      <w:tr w:rsidR="006A326A" w14:paraId="347E237F" w14:textId="77777777" w:rsidTr="006A326A">
        <w:tc>
          <w:tcPr>
            <w:tcW w:w="2394" w:type="dxa"/>
          </w:tcPr>
          <w:p w14:paraId="354F2BA7" w14:textId="77777777" w:rsidR="006A326A" w:rsidRDefault="006A326A" w:rsidP="006A326A">
            <w:r>
              <w:t xml:space="preserve">Гемфиброзил 600 </w:t>
            </w:r>
            <w:r>
              <w:rPr>
                <w:lang w:val="en-US"/>
              </w:rPr>
              <w:t>mg</w:t>
            </w:r>
          </w:p>
          <w:p w14:paraId="23622675" w14:textId="394A8162" w:rsidR="006A326A" w:rsidRDefault="006A326A" w:rsidP="006A326A">
            <w:pPr>
              <w:spacing w:line="240" w:lineRule="auto"/>
              <w:rPr>
                <w:rFonts w:eastAsia="Times New Roman" w:cs="Arial"/>
              </w:rPr>
            </w:pPr>
            <w:r>
              <w:rPr>
                <w:i/>
                <w:iCs/>
                <w:lang w:val="en-US"/>
              </w:rPr>
              <w:t>BID,</w:t>
            </w:r>
            <w:r>
              <w:rPr>
                <w:lang w:val="en-US"/>
              </w:rPr>
              <w:t xml:space="preserve"> </w:t>
            </w:r>
            <w:r>
              <w:t>7 дни</w:t>
            </w:r>
          </w:p>
        </w:tc>
        <w:tc>
          <w:tcPr>
            <w:tcW w:w="2394" w:type="dxa"/>
          </w:tcPr>
          <w:p w14:paraId="076A0F27" w14:textId="7A524CA9" w:rsidR="006A326A" w:rsidRDefault="006A326A" w:rsidP="006A326A">
            <w:pPr>
              <w:spacing w:line="240" w:lineRule="auto"/>
              <w:rPr>
                <w:rFonts w:eastAsia="Times New Roman" w:cs="Arial"/>
              </w:rPr>
            </w:pPr>
            <w:r>
              <w:rPr>
                <w:lang w:val="en-US"/>
              </w:rPr>
              <w:t xml:space="preserve">40mg </w:t>
            </w:r>
            <w:r>
              <w:t>еднократна доза</w:t>
            </w:r>
          </w:p>
        </w:tc>
        <w:tc>
          <w:tcPr>
            <w:tcW w:w="2394" w:type="dxa"/>
          </w:tcPr>
          <w:p w14:paraId="0AD40AEF" w14:textId="4253FB36" w:rsidR="006A326A" w:rsidRDefault="006A326A" w:rsidP="006A326A">
            <w:pPr>
              <w:spacing w:line="240" w:lineRule="auto"/>
              <w:rPr>
                <w:rFonts w:eastAsia="Times New Roman" w:cs="Arial"/>
              </w:rPr>
            </w:pPr>
            <w:r>
              <w:t>1.35</w:t>
            </w:r>
          </w:p>
        </w:tc>
        <w:tc>
          <w:tcPr>
            <w:tcW w:w="2394" w:type="dxa"/>
          </w:tcPr>
          <w:p w14:paraId="03B43C68" w14:textId="2AD91E5C" w:rsidR="006A326A" w:rsidRDefault="006A326A" w:rsidP="006A326A">
            <w:pPr>
              <w:spacing w:line="240" w:lineRule="auto"/>
              <w:rPr>
                <w:rFonts w:eastAsia="Times New Roman" w:cs="Arial"/>
              </w:rPr>
            </w:pPr>
            <w:r>
              <w:t>Препоръчва се по-ниска начална доза и клинично наблюдение на тези пациенти.</w:t>
            </w:r>
          </w:p>
        </w:tc>
      </w:tr>
      <w:tr w:rsidR="006A326A" w14:paraId="7E73C367" w14:textId="77777777" w:rsidTr="006A326A">
        <w:tc>
          <w:tcPr>
            <w:tcW w:w="2394" w:type="dxa"/>
          </w:tcPr>
          <w:p w14:paraId="66247E13" w14:textId="666E7DCB" w:rsidR="006A326A" w:rsidRDefault="006A326A" w:rsidP="006A326A">
            <w:pPr>
              <w:spacing w:line="240" w:lineRule="auto"/>
              <w:rPr>
                <w:rFonts w:eastAsia="Times New Roman" w:cs="Arial"/>
              </w:rPr>
            </w:pPr>
            <w:r>
              <w:t xml:space="preserve">Еритромицин 500 </w:t>
            </w:r>
            <w:r>
              <w:rPr>
                <w:lang w:val="en-US"/>
              </w:rPr>
              <w:t xml:space="preserve">mg QID, </w:t>
            </w:r>
            <w:r>
              <w:t>7 дни</w:t>
            </w:r>
          </w:p>
        </w:tc>
        <w:tc>
          <w:tcPr>
            <w:tcW w:w="2394" w:type="dxa"/>
          </w:tcPr>
          <w:p w14:paraId="21058EEC" w14:textId="37DCD4CD" w:rsidR="006A326A" w:rsidRDefault="006A326A" w:rsidP="006A326A">
            <w:pPr>
              <w:spacing w:line="240" w:lineRule="auto"/>
              <w:rPr>
                <w:rFonts w:eastAsia="Times New Roman" w:cs="Arial"/>
              </w:rPr>
            </w:pPr>
            <w:r>
              <w:t xml:space="preserve">10 </w:t>
            </w:r>
            <w:r>
              <w:rPr>
                <w:lang w:val="en-US"/>
              </w:rPr>
              <w:t xml:space="preserve">mg, </w:t>
            </w:r>
            <w:r>
              <w:t>еднократна доза</w:t>
            </w:r>
          </w:p>
        </w:tc>
        <w:tc>
          <w:tcPr>
            <w:tcW w:w="2394" w:type="dxa"/>
          </w:tcPr>
          <w:p w14:paraId="6D48BC6A" w14:textId="2DDC8036" w:rsidR="006A326A" w:rsidRDefault="006A326A" w:rsidP="006A326A">
            <w:pPr>
              <w:spacing w:line="240" w:lineRule="auto"/>
              <w:rPr>
                <w:rFonts w:eastAsia="Times New Roman" w:cs="Arial"/>
              </w:rPr>
            </w:pPr>
            <w:r>
              <w:t>1.33</w:t>
            </w:r>
          </w:p>
        </w:tc>
        <w:tc>
          <w:tcPr>
            <w:tcW w:w="2394" w:type="dxa"/>
            <w:vAlign w:val="bottom"/>
          </w:tcPr>
          <w:p w14:paraId="1A710FB1" w14:textId="7F2F52E2" w:rsidR="006A326A" w:rsidRDefault="006A326A" w:rsidP="006A326A">
            <w:pPr>
              <w:spacing w:line="240" w:lineRule="auto"/>
              <w:rPr>
                <w:rFonts w:eastAsia="Times New Roman" w:cs="Arial"/>
              </w:rPr>
            </w:pPr>
            <w:r>
              <w:t>Препоръчва се по-ниска максимална доза и клинично наблюдение на тези пациенти.</w:t>
            </w:r>
          </w:p>
        </w:tc>
      </w:tr>
      <w:tr w:rsidR="006A326A" w14:paraId="4039FAFB" w14:textId="77777777" w:rsidTr="006A326A">
        <w:tc>
          <w:tcPr>
            <w:tcW w:w="2394" w:type="dxa"/>
          </w:tcPr>
          <w:p w14:paraId="3A1C38E9" w14:textId="558B9BF1" w:rsidR="006A326A" w:rsidRDefault="006A326A" w:rsidP="006A326A">
            <w:pPr>
              <w:spacing w:line="240" w:lineRule="auto"/>
              <w:rPr>
                <w:rFonts w:eastAsia="Times New Roman" w:cs="Arial"/>
              </w:rPr>
            </w:pPr>
            <w:r>
              <w:t xml:space="preserve">Амлодипин 10 </w:t>
            </w:r>
            <w:r>
              <w:rPr>
                <w:lang w:val="en-US"/>
              </w:rPr>
              <w:t xml:space="preserve">mg, </w:t>
            </w:r>
            <w:r>
              <w:t>еднократна доза</w:t>
            </w:r>
          </w:p>
        </w:tc>
        <w:tc>
          <w:tcPr>
            <w:tcW w:w="2394" w:type="dxa"/>
            <w:vAlign w:val="bottom"/>
          </w:tcPr>
          <w:p w14:paraId="67C00B19" w14:textId="67EA3F7F" w:rsidR="006A326A" w:rsidRDefault="006A326A" w:rsidP="006A326A">
            <w:pPr>
              <w:spacing w:line="240" w:lineRule="auto"/>
              <w:rPr>
                <w:rFonts w:eastAsia="Times New Roman" w:cs="Arial"/>
              </w:rPr>
            </w:pPr>
            <w:r>
              <w:t xml:space="preserve">80 </w:t>
            </w:r>
            <w:r>
              <w:rPr>
                <w:lang w:val="en-US"/>
              </w:rPr>
              <w:t xml:space="preserve">mg, </w:t>
            </w:r>
            <w:r>
              <w:t>еднократна доза</w:t>
            </w:r>
          </w:p>
        </w:tc>
        <w:tc>
          <w:tcPr>
            <w:tcW w:w="2394" w:type="dxa"/>
          </w:tcPr>
          <w:p w14:paraId="4D76B0B9" w14:textId="2092C7E6" w:rsidR="006A326A" w:rsidRDefault="006A326A" w:rsidP="006A326A">
            <w:pPr>
              <w:spacing w:line="240" w:lineRule="auto"/>
              <w:rPr>
                <w:rFonts w:eastAsia="Times New Roman" w:cs="Arial"/>
              </w:rPr>
            </w:pPr>
            <w:r>
              <w:t>1.18</w:t>
            </w:r>
          </w:p>
        </w:tc>
        <w:tc>
          <w:tcPr>
            <w:tcW w:w="2394" w:type="dxa"/>
          </w:tcPr>
          <w:p w14:paraId="5D667F99" w14:textId="3A0B9773" w:rsidR="006A326A" w:rsidRDefault="006A326A" w:rsidP="006A326A">
            <w:pPr>
              <w:spacing w:line="240" w:lineRule="auto"/>
              <w:rPr>
                <w:rFonts w:eastAsia="Times New Roman" w:cs="Arial"/>
              </w:rPr>
            </w:pPr>
            <w:r>
              <w:t>Без специфични препоръки.</w:t>
            </w:r>
          </w:p>
        </w:tc>
      </w:tr>
      <w:tr w:rsidR="006A326A" w14:paraId="1CD10D51" w14:textId="77777777" w:rsidTr="006A326A">
        <w:tc>
          <w:tcPr>
            <w:tcW w:w="2394" w:type="dxa"/>
            <w:vAlign w:val="bottom"/>
          </w:tcPr>
          <w:p w14:paraId="0B5E4654" w14:textId="4876F84B" w:rsidR="006A326A" w:rsidRDefault="006A326A" w:rsidP="006A326A">
            <w:pPr>
              <w:spacing w:line="240" w:lineRule="auto"/>
              <w:rPr>
                <w:rFonts w:eastAsia="Times New Roman" w:cs="Arial"/>
              </w:rPr>
            </w:pPr>
            <w:r>
              <w:t xml:space="preserve">Рифампицин 600 </w:t>
            </w:r>
            <w:r>
              <w:rPr>
                <w:lang w:val="en-US"/>
              </w:rPr>
              <w:t>mg</w:t>
            </w:r>
            <w:r w:rsidRPr="006A326A">
              <w:rPr>
                <w:lang w:val="ru-RU"/>
              </w:rPr>
              <w:t xml:space="preserve"> </w:t>
            </w:r>
            <w:r>
              <w:rPr>
                <w:lang w:val="en-US"/>
              </w:rPr>
              <w:t>OD</w:t>
            </w:r>
            <w:r w:rsidRPr="006A326A">
              <w:rPr>
                <w:lang w:val="ru-RU"/>
              </w:rPr>
              <w:t xml:space="preserve">, </w:t>
            </w:r>
            <w:r>
              <w:t>7 дни (едновременно приложение)</w:t>
            </w:r>
          </w:p>
        </w:tc>
        <w:tc>
          <w:tcPr>
            <w:tcW w:w="2394" w:type="dxa"/>
            <w:vAlign w:val="bottom"/>
          </w:tcPr>
          <w:p w14:paraId="3ABCC182" w14:textId="17203DEC" w:rsidR="006A326A" w:rsidRDefault="006A326A" w:rsidP="006A326A">
            <w:pPr>
              <w:spacing w:line="240" w:lineRule="auto"/>
              <w:rPr>
                <w:rFonts w:eastAsia="Times New Roman" w:cs="Arial"/>
              </w:rPr>
            </w:pPr>
            <w:r>
              <w:t xml:space="preserve">40 </w:t>
            </w:r>
            <w:r>
              <w:rPr>
                <w:lang w:val="en-US"/>
              </w:rPr>
              <w:t xml:space="preserve">mg </w:t>
            </w:r>
            <w:r>
              <w:t>еднократна доза</w:t>
            </w:r>
          </w:p>
        </w:tc>
        <w:tc>
          <w:tcPr>
            <w:tcW w:w="2394" w:type="dxa"/>
          </w:tcPr>
          <w:p w14:paraId="76586C85" w14:textId="4AF4570F" w:rsidR="006A326A" w:rsidRDefault="006A326A" w:rsidP="006A326A">
            <w:pPr>
              <w:spacing w:line="240" w:lineRule="auto"/>
              <w:rPr>
                <w:rFonts w:eastAsia="Times New Roman" w:cs="Arial"/>
              </w:rPr>
            </w:pPr>
            <w:r>
              <w:t>1.12</w:t>
            </w:r>
          </w:p>
        </w:tc>
        <w:tc>
          <w:tcPr>
            <w:tcW w:w="2394" w:type="dxa"/>
            <w:vMerge w:val="restart"/>
            <w:vAlign w:val="bottom"/>
          </w:tcPr>
          <w:p w14:paraId="3948116B" w14:textId="1ABCA980" w:rsidR="006A326A" w:rsidRDefault="006A326A" w:rsidP="006A326A">
            <w:pPr>
              <w:spacing w:line="240" w:lineRule="auto"/>
              <w:rPr>
                <w:rFonts w:eastAsia="Times New Roman" w:cs="Arial"/>
              </w:rPr>
            </w:pPr>
            <w:r>
              <w:t xml:space="preserve">Ако не може да се избегне съвместната употреба, </w:t>
            </w:r>
            <w:r>
              <w:lastRenderedPageBreak/>
              <w:t>препоръчва се едновременната съвместна употреба на аторвастатин и рифампицин да се извършва под клинично наблюдение.</w:t>
            </w:r>
          </w:p>
        </w:tc>
      </w:tr>
      <w:tr w:rsidR="006A326A" w14:paraId="695CCB7D" w14:textId="77777777" w:rsidTr="006A326A">
        <w:tc>
          <w:tcPr>
            <w:tcW w:w="2394" w:type="dxa"/>
          </w:tcPr>
          <w:p w14:paraId="1AF88EEE" w14:textId="52BF5F2D" w:rsidR="006A326A" w:rsidRDefault="006A326A" w:rsidP="006A326A">
            <w:pPr>
              <w:spacing w:line="240" w:lineRule="auto"/>
              <w:rPr>
                <w:rFonts w:eastAsia="Times New Roman" w:cs="Arial"/>
              </w:rPr>
            </w:pPr>
            <w:r>
              <w:lastRenderedPageBreak/>
              <w:t xml:space="preserve">Рифампицин 600 </w:t>
            </w:r>
            <w:r>
              <w:rPr>
                <w:lang w:val="en-US"/>
              </w:rPr>
              <w:t>mg</w:t>
            </w:r>
            <w:r w:rsidRPr="006A326A">
              <w:rPr>
                <w:lang w:val="ru-RU"/>
              </w:rPr>
              <w:t xml:space="preserve"> </w:t>
            </w:r>
            <w:r>
              <w:rPr>
                <w:lang w:val="en-US"/>
              </w:rPr>
              <w:t>OD</w:t>
            </w:r>
            <w:r w:rsidRPr="006A326A">
              <w:rPr>
                <w:lang w:val="ru-RU"/>
              </w:rPr>
              <w:t xml:space="preserve">, </w:t>
            </w:r>
            <w:r>
              <w:t>5 дни (отделни дози)</w:t>
            </w:r>
          </w:p>
        </w:tc>
        <w:tc>
          <w:tcPr>
            <w:tcW w:w="2394" w:type="dxa"/>
          </w:tcPr>
          <w:p w14:paraId="4C900445" w14:textId="12B32CB9" w:rsidR="006A326A" w:rsidRDefault="006A326A" w:rsidP="006A326A">
            <w:pPr>
              <w:spacing w:line="240" w:lineRule="auto"/>
              <w:rPr>
                <w:rFonts w:eastAsia="Times New Roman" w:cs="Arial"/>
              </w:rPr>
            </w:pPr>
            <w:r>
              <w:t xml:space="preserve">40 </w:t>
            </w:r>
            <w:r>
              <w:rPr>
                <w:lang w:val="en-US"/>
              </w:rPr>
              <w:t xml:space="preserve">mg </w:t>
            </w:r>
            <w:r>
              <w:t>еднократна доза</w:t>
            </w:r>
          </w:p>
        </w:tc>
        <w:tc>
          <w:tcPr>
            <w:tcW w:w="2394" w:type="dxa"/>
          </w:tcPr>
          <w:p w14:paraId="4C00B3AA" w14:textId="7EC773D8" w:rsidR="006A326A" w:rsidRDefault="006A326A" w:rsidP="006A326A">
            <w:pPr>
              <w:spacing w:line="240" w:lineRule="auto"/>
              <w:rPr>
                <w:rFonts w:eastAsia="Times New Roman" w:cs="Arial"/>
              </w:rPr>
            </w:pPr>
            <w:r>
              <w:t>0.20</w:t>
            </w:r>
          </w:p>
        </w:tc>
        <w:tc>
          <w:tcPr>
            <w:tcW w:w="2394" w:type="dxa"/>
            <w:vMerge/>
            <w:vAlign w:val="bottom"/>
          </w:tcPr>
          <w:p w14:paraId="51F9707A" w14:textId="77777777" w:rsidR="006A326A" w:rsidRDefault="006A326A" w:rsidP="006A326A">
            <w:pPr>
              <w:spacing w:line="240" w:lineRule="auto"/>
              <w:rPr>
                <w:rFonts w:eastAsia="Times New Roman" w:cs="Arial"/>
              </w:rPr>
            </w:pPr>
          </w:p>
        </w:tc>
      </w:tr>
      <w:tr w:rsidR="006A326A" w14:paraId="27F15E4A" w14:textId="77777777" w:rsidTr="006A326A">
        <w:tc>
          <w:tcPr>
            <w:tcW w:w="2394" w:type="dxa"/>
          </w:tcPr>
          <w:p w14:paraId="27F76C14" w14:textId="44B41FFA" w:rsidR="006A326A" w:rsidRDefault="006A326A" w:rsidP="006A326A">
            <w:pPr>
              <w:spacing w:line="240" w:lineRule="auto"/>
              <w:rPr>
                <w:rFonts w:eastAsia="Times New Roman" w:cs="Arial"/>
              </w:rPr>
            </w:pPr>
            <w:r>
              <w:t xml:space="preserve">Фенофибрат 160 </w:t>
            </w:r>
            <w:r>
              <w:rPr>
                <w:lang w:val="en-US"/>
              </w:rPr>
              <w:t xml:space="preserve">mg OD, </w:t>
            </w:r>
            <w:r>
              <w:t>7 дни</w:t>
            </w:r>
          </w:p>
        </w:tc>
        <w:tc>
          <w:tcPr>
            <w:tcW w:w="2394" w:type="dxa"/>
          </w:tcPr>
          <w:p w14:paraId="59FA03CC" w14:textId="4D3B930F" w:rsidR="006A326A" w:rsidRDefault="006A326A" w:rsidP="006A326A">
            <w:pPr>
              <w:spacing w:line="240" w:lineRule="auto"/>
              <w:rPr>
                <w:rFonts w:eastAsia="Times New Roman" w:cs="Arial"/>
              </w:rPr>
            </w:pPr>
            <w:r>
              <w:rPr>
                <w:lang w:val="en-US"/>
              </w:rPr>
              <w:t xml:space="preserve">40mg </w:t>
            </w:r>
            <w:r>
              <w:t>еднократна доза</w:t>
            </w:r>
          </w:p>
        </w:tc>
        <w:tc>
          <w:tcPr>
            <w:tcW w:w="2394" w:type="dxa"/>
          </w:tcPr>
          <w:p w14:paraId="67707C5A" w14:textId="01858D1B" w:rsidR="006A326A" w:rsidRDefault="006A326A" w:rsidP="006A326A">
            <w:pPr>
              <w:spacing w:line="240" w:lineRule="auto"/>
              <w:rPr>
                <w:rFonts w:eastAsia="Times New Roman" w:cs="Arial"/>
              </w:rPr>
            </w:pPr>
            <w:r>
              <w:t>1.03</w:t>
            </w:r>
          </w:p>
        </w:tc>
        <w:tc>
          <w:tcPr>
            <w:tcW w:w="2394" w:type="dxa"/>
            <w:vAlign w:val="bottom"/>
          </w:tcPr>
          <w:p w14:paraId="615F8154" w14:textId="7B82F270" w:rsidR="006A326A" w:rsidRDefault="006A326A" w:rsidP="006A326A">
            <w:pPr>
              <w:spacing w:line="240" w:lineRule="auto"/>
              <w:rPr>
                <w:rFonts w:eastAsia="Times New Roman" w:cs="Arial"/>
              </w:rPr>
            </w:pPr>
            <w:r>
              <w:t xml:space="preserve">Препоръчва се по-ниска начална доза </w:t>
            </w:r>
            <w:r>
              <w:rPr>
                <w:i/>
                <w:iCs/>
              </w:rPr>
              <w:t>и</w:t>
            </w:r>
            <w:r>
              <w:t xml:space="preserve"> клинично наблюдение на тези пациенти.</w:t>
            </w:r>
          </w:p>
        </w:tc>
      </w:tr>
      <w:tr w:rsidR="006A326A" w14:paraId="13F6E100" w14:textId="77777777" w:rsidTr="006A326A">
        <w:tc>
          <w:tcPr>
            <w:tcW w:w="2394" w:type="dxa"/>
            <w:vAlign w:val="bottom"/>
          </w:tcPr>
          <w:p w14:paraId="71BB1080" w14:textId="699BA447" w:rsidR="006A326A" w:rsidRDefault="006A326A" w:rsidP="006A326A">
            <w:pPr>
              <w:spacing w:line="240" w:lineRule="auto"/>
              <w:rPr>
                <w:rFonts w:eastAsia="Times New Roman" w:cs="Arial"/>
              </w:rPr>
            </w:pPr>
            <w:r>
              <w:t xml:space="preserve">Циметидин 300 </w:t>
            </w:r>
            <w:r>
              <w:rPr>
                <w:lang w:val="en-US"/>
              </w:rPr>
              <w:t>mg</w:t>
            </w:r>
            <w:r w:rsidRPr="006A326A">
              <w:rPr>
                <w:lang w:val="ru-RU"/>
              </w:rPr>
              <w:t xml:space="preserve"> </w:t>
            </w:r>
            <w:r>
              <w:t>четири пътни дневно, 2 седмици</w:t>
            </w:r>
          </w:p>
        </w:tc>
        <w:tc>
          <w:tcPr>
            <w:tcW w:w="2394" w:type="dxa"/>
            <w:vAlign w:val="bottom"/>
          </w:tcPr>
          <w:p w14:paraId="3074F39D" w14:textId="12FA2B43" w:rsidR="006A326A" w:rsidRDefault="006A326A" w:rsidP="006A326A">
            <w:pPr>
              <w:spacing w:line="240" w:lineRule="auto"/>
              <w:rPr>
                <w:rFonts w:eastAsia="Times New Roman" w:cs="Arial"/>
              </w:rPr>
            </w:pPr>
            <w:r>
              <w:t xml:space="preserve">10 </w:t>
            </w:r>
            <w:r>
              <w:rPr>
                <w:lang w:val="en-US"/>
              </w:rPr>
              <w:t>mg</w:t>
            </w:r>
            <w:r w:rsidRPr="006A326A">
              <w:rPr>
                <w:lang w:val="ru-RU"/>
              </w:rPr>
              <w:t xml:space="preserve"> </w:t>
            </w:r>
            <w:r>
              <w:rPr>
                <w:lang w:val="en-US"/>
              </w:rPr>
              <w:t>OD</w:t>
            </w:r>
            <w:r w:rsidRPr="006A326A">
              <w:rPr>
                <w:lang w:val="ru-RU"/>
              </w:rPr>
              <w:t xml:space="preserve"> </w:t>
            </w:r>
            <w:r>
              <w:t>в продължение на 2 седмици</w:t>
            </w:r>
          </w:p>
        </w:tc>
        <w:tc>
          <w:tcPr>
            <w:tcW w:w="2394" w:type="dxa"/>
          </w:tcPr>
          <w:p w14:paraId="11B2A448" w14:textId="225A594C" w:rsidR="006A326A" w:rsidRDefault="006A326A" w:rsidP="006A326A">
            <w:pPr>
              <w:spacing w:line="240" w:lineRule="auto"/>
              <w:rPr>
                <w:rFonts w:eastAsia="Times New Roman" w:cs="Arial"/>
              </w:rPr>
            </w:pPr>
            <w:r>
              <w:t>1.00</w:t>
            </w:r>
          </w:p>
        </w:tc>
        <w:tc>
          <w:tcPr>
            <w:tcW w:w="2394" w:type="dxa"/>
          </w:tcPr>
          <w:p w14:paraId="0D551442" w14:textId="7F2075AC" w:rsidR="006A326A" w:rsidRDefault="006A326A" w:rsidP="006A326A">
            <w:pPr>
              <w:spacing w:line="240" w:lineRule="auto"/>
              <w:rPr>
                <w:rFonts w:eastAsia="Times New Roman" w:cs="Arial"/>
              </w:rPr>
            </w:pPr>
            <w:r>
              <w:t>Без специфични препоръки.</w:t>
            </w:r>
          </w:p>
        </w:tc>
      </w:tr>
      <w:tr w:rsidR="006A326A" w14:paraId="2E2EE2A9" w14:textId="77777777" w:rsidTr="006A326A">
        <w:tc>
          <w:tcPr>
            <w:tcW w:w="2394" w:type="dxa"/>
          </w:tcPr>
          <w:p w14:paraId="0122793F" w14:textId="1B4F491D" w:rsidR="006A326A" w:rsidRDefault="006A326A" w:rsidP="006A326A">
            <w:pPr>
              <w:spacing w:line="240" w:lineRule="auto"/>
              <w:rPr>
                <w:rFonts w:eastAsia="Times New Roman" w:cs="Arial"/>
              </w:rPr>
            </w:pPr>
            <w:r>
              <w:t xml:space="preserve">Колестипол 10 </w:t>
            </w:r>
            <w:r>
              <w:rPr>
                <w:lang w:val="en-US"/>
              </w:rPr>
              <w:t xml:space="preserve">g BID, </w:t>
            </w:r>
            <w:r>
              <w:t>24 седмици</w:t>
            </w:r>
          </w:p>
        </w:tc>
        <w:tc>
          <w:tcPr>
            <w:tcW w:w="2394" w:type="dxa"/>
            <w:vAlign w:val="bottom"/>
          </w:tcPr>
          <w:p w14:paraId="22921ADD" w14:textId="4BB49A4D" w:rsidR="006A326A" w:rsidRDefault="006A326A" w:rsidP="006A326A">
            <w:pPr>
              <w:spacing w:line="240" w:lineRule="auto"/>
              <w:rPr>
                <w:rFonts w:eastAsia="Times New Roman" w:cs="Arial"/>
              </w:rPr>
            </w:pPr>
            <w:r>
              <w:t xml:space="preserve">40 </w:t>
            </w:r>
            <w:r>
              <w:rPr>
                <w:lang w:val="en-US"/>
              </w:rPr>
              <w:t>mg</w:t>
            </w:r>
            <w:r w:rsidRPr="006A326A">
              <w:rPr>
                <w:lang w:val="ru-RU"/>
              </w:rPr>
              <w:t xml:space="preserve"> </w:t>
            </w:r>
            <w:r>
              <w:rPr>
                <w:lang w:val="en-US"/>
              </w:rPr>
              <w:t>OD</w:t>
            </w:r>
            <w:r w:rsidRPr="006A326A">
              <w:rPr>
                <w:lang w:val="ru-RU"/>
              </w:rPr>
              <w:t xml:space="preserve"> </w:t>
            </w:r>
            <w:r>
              <w:t>в продължение на 8 седмици</w:t>
            </w:r>
          </w:p>
        </w:tc>
        <w:tc>
          <w:tcPr>
            <w:tcW w:w="2394" w:type="dxa"/>
          </w:tcPr>
          <w:p w14:paraId="5A1D53DF" w14:textId="6A9061B9" w:rsidR="006A326A" w:rsidRDefault="006A326A" w:rsidP="006A326A">
            <w:pPr>
              <w:spacing w:line="240" w:lineRule="auto"/>
              <w:rPr>
                <w:rFonts w:eastAsia="Times New Roman" w:cs="Arial"/>
              </w:rPr>
            </w:pPr>
            <w:r>
              <w:t>0.74**</w:t>
            </w:r>
          </w:p>
        </w:tc>
        <w:tc>
          <w:tcPr>
            <w:tcW w:w="2394" w:type="dxa"/>
          </w:tcPr>
          <w:p w14:paraId="32277136" w14:textId="4001E9AC" w:rsidR="006A326A" w:rsidRDefault="006A326A" w:rsidP="006A326A">
            <w:pPr>
              <w:spacing w:line="240" w:lineRule="auto"/>
              <w:rPr>
                <w:rFonts w:eastAsia="Times New Roman" w:cs="Arial"/>
              </w:rPr>
            </w:pPr>
            <w:r>
              <w:t>Без специфични препоръки.</w:t>
            </w:r>
          </w:p>
        </w:tc>
      </w:tr>
      <w:tr w:rsidR="006A326A" w14:paraId="5E0E7D08" w14:textId="77777777" w:rsidTr="006A326A">
        <w:tc>
          <w:tcPr>
            <w:tcW w:w="2394" w:type="dxa"/>
            <w:vAlign w:val="bottom"/>
          </w:tcPr>
          <w:p w14:paraId="57BA3028" w14:textId="246E41CE" w:rsidR="006A326A" w:rsidRDefault="006A326A" w:rsidP="006A326A">
            <w:pPr>
              <w:spacing w:line="240" w:lineRule="auto"/>
              <w:rPr>
                <w:rFonts w:eastAsia="Times New Roman" w:cs="Arial"/>
              </w:rPr>
            </w:pPr>
            <w:r>
              <w:t xml:space="preserve">Антиацидна суспензия от магнезий и алуминиев хидроксид, 30 </w:t>
            </w:r>
            <w:r>
              <w:rPr>
                <w:lang w:val="en-US"/>
              </w:rPr>
              <w:t>mL</w:t>
            </w:r>
            <w:r w:rsidRPr="006A326A">
              <w:rPr>
                <w:lang w:val="ru-RU"/>
              </w:rPr>
              <w:t xml:space="preserve"> </w:t>
            </w:r>
            <w:r>
              <w:rPr>
                <w:lang w:val="en-US"/>
              </w:rPr>
              <w:t>QID</w:t>
            </w:r>
            <w:r w:rsidRPr="006A326A">
              <w:rPr>
                <w:lang w:val="ru-RU"/>
              </w:rPr>
              <w:t xml:space="preserve">, </w:t>
            </w:r>
            <w:r>
              <w:t>17 дни</w:t>
            </w:r>
          </w:p>
        </w:tc>
        <w:tc>
          <w:tcPr>
            <w:tcW w:w="2394" w:type="dxa"/>
          </w:tcPr>
          <w:p w14:paraId="1CD6424E" w14:textId="34DF38E7" w:rsidR="006A326A" w:rsidRDefault="006A326A" w:rsidP="006A326A">
            <w:pPr>
              <w:spacing w:line="240" w:lineRule="auto"/>
              <w:rPr>
                <w:rFonts w:eastAsia="Times New Roman" w:cs="Arial"/>
              </w:rPr>
            </w:pPr>
            <w:r>
              <w:t xml:space="preserve">10 </w:t>
            </w:r>
            <w:r>
              <w:rPr>
                <w:lang w:val="en-US"/>
              </w:rPr>
              <w:t>mg</w:t>
            </w:r>
            <w:r w:rsidRPr="006A326A">
              <w:rPr>
                <w:lang w:val="ru-RU"/>
              </w:rPr>
              <w:t xml:space="preserve"> </w:t>
            </w:r>
            <w:r>
              <w:rPr>
                <w:lang w:val="en-US"/>
              </w:rPr>
              <w:t>OD</w:t>
            </w:r>
            <w:r w:rsidRPr="006A326A">
              <w:rPr>
                <w:lang w:val="ru-RU"/>
              </w:rPr>
              <w:t xml:space="preserve"> </w:t>
            </w:r>
            <w:r>
              <w:t>в продължение на 15 дни</w:t>
            </w:r>
          </w:p>
        </w:tc>
        <w:tc>
          <w:tcPr>
            <w:tcW w:w="2394" w:type="dxa"/>
          </w:tcPr>
          <w:p w14:paraId="62BA60A8" w14:textId="7296D12E" w:rsidR="006A326A" w:rsidRDefault="006A326A" w:rsidP="006A326A">
            <w:pPr>
              <w:spacing w:line="240" w:lineRule="auto"/>
              <w:rPr>
                <w:rFonts w:eastAsia="Times New Roman" w:cs="Arial"/>
              </w:rPr>
            </w:pPr>
            <w:r>
              <w:t>0.66</w:t>
            </w:r>
          </w:p>
        </w:tc>
        <w:tc>
          <w:tcPr>
            <w:tcW w:w="2394" w:type="dxa"/>
          </w:tcPr>
          <w:p w14:paraId="231B0152" w14:textId="1EE3B4B2" w:rsidR="006A326A" w:rsidRDefault="006A326A" w:rsidP="006A326A">
            <w:pPr>
              <w:spacing w:line="240" w:lineRule="auto"/>
              <w:rPr>
                <w:rFonts w:eastAsia="Times New Roman" w:cs="Arial"/>
              </w:rPr>
            </w:pPr>
            <w:r>
              <w:t>Без специфични препоръки.</w:t>
            </w:r>
          </w:p>
        </w:tc>
      </w:tr>
      <w:tr w:rsidR="006A326A" w14:paraId="40C72470" w14:textId="77777777" w:rsidTr="006A326A">
        <w:tc>
          <w:tcPr>
            <w:tcW w:w="2394" w:type="dxa"/>
          </w:tcPr>
          <w:p w14:paraId="6CDF785E" w14:textId="2097C232" w:rsidR="006A326A" w:rsidRDefault="006A326A" w:rsidP="006A326A">
            <w:pPr>
              <w:spacing w:line="240" w:lineRule="auto"/>
              <w:rPr>
                <w:rFonts w:eastAsia="Times New Roman" w:cs="Arial"/>
              </w:rPr>
            </w:pPr>
            <w:r>
              <w:t xml:space="preserve">Ефавиренц 600 </w:t>
            </w:r>
            <w:r>
              <w:rPr>
                <w:lang w:val="en-US"/>
              </w:rPr>
              <w:t xml:space="preserve">mg OD, </w:t>
            </w:r>
            <w:r>
              <w:t>14 дни</w:t>
            </w:r>
          </w:p>
        </w:tc>
        <w:tc>
          <w:tcPr>
            <w:tcW w:w="2394" w:type="dxa"/>
            <w:vAlign w:val="bottom"/>
          </w:tcPr>
          <w:p w14:paraId="54198D88" w14:textId="7901AE1C" w:rsidR="006A326A" w:rsidRDefault="006A326A" w:rsidP="006A326A">
            <w:pPr>
              <w:spacing w:line="240" w:lineRule="auto"/>
              <w:rPr>
                <w:rFonts w:eastAsia="Times New Roman" w:cs="Arial"/>
              </w:rPr>
            </w:pPr>
            <w:r>
              <w:t xml:space="preserve">10 </w:t>
            </w:r>
            <w:r>
              <w:rPr>
                <w:lang w:val="en-US"/>
              </w:rPr>
              <w:t>mg</w:t>
            </w:r>
            <w:r w:rsidRPr="006A326A">
              <w:rPr>
                <w:lang w:val="ru-RU"/>
              </w:rPr>
              <w:t xml:space="preserve"> </w:t>
            </w:r>
            <w:r>
              <w:t>в продължение на 3 дни</w:t>
            </w:r>
          </w:p>
        </w:tc>
        <w:tc>
          <w:tcPr>
            <w:tcW w:w="2394" w:type="dxa"/>
          </w:tcPr>
          <w:p w14:paraId="73577D16" w14:textId="50815FFB" w:rsidR="006A326A" w:rsidRDefault="006A326A" w:rsidP="006A326A">
            <w:pPr>
              <w:spacing w:line="240" w:lineRule="auto"/>
              <w:rPr>
                <w:rFonts w:eastAsia="Times New Roman" w:cs="Arial"/>
              </w:rPr>
            </w:pPr>
            <w:r>
              <w:t>0.59</w:t>
            </w:r>
          </w:p>
        </w:tc>
        <w:tc>
          <w:tcPr>
            <w:tcW w:w="2394" w:type="dxa"/>
          </w:tcPr>
          <w:p w14:paraId="7E66974B" w14:textId="0E4C0B1C" w:rsidR="006A326A" w:rsidRDefault="006A326A" w:rsidP="006A326A">
            <w:pPr>
              <w:spacing w:line="240" w:lineRule="auto"/>
              <w:rPr>
                <w:rFonts w:eastAsia="Times New Roman" w:cs="Arial"/>
              </w:rPr>
            </w:pPr>
            <w:r>
              <w:t>Без специфични препоръки.</w:t>
            </w:r>
          </w:p>
        </w:tc>
      </w:tr>
    </w:tbl>
    <w:p w14:paraId="41E0F1CB" w14:textId="714988D2" w:rsidR="006A326A" w:rsidRPr="006A326A" w:rsidRDefault="006A326A" w:rsidP="006A326A">
      <w:pPr>
        <w:spacing w:line="240" w:lineRule="auto"/>
        <w:rPr>
          <w:rFonts w:eastAsia="Times New Roman" w:cs="Arial"/>
          <w:sz w:val="24"/>
          <w:szCs w:val="24"/>
        </w:rPr>
      </w:pPr>
      <w:r w:rsidRPr="006A326A">
        <w:rPr>
          <w:rFonts w:eastAsia="Times New Roman" w:cs="Arial"/>
          <w:color w:val="000000"/>
          <w:vertAlign w:val="superscript"/>
          <w:lang w:eastAsia="bg-BG"/>
        </w:rPr>
        <w:t>&amp;</w:t>
      </w:r>
      <w:r w:rsidRPr="006A326A">
        <w:rPr>
          <w:rFonts w:eastAsia="Times New Roman" w:cs="Arial"/>
          <w:color w:val="000000"/>
          <w:lang w:eastAsia="bg-BG"/>
        </w:rPr>
        <w:t>Представлява съотношение на леченията (едновременно прилагано лекарство плюс аторвастатин срещу самостоятелна употреба на аторвастатин).</w:t>
      </w:r>
    </w:p>
    <w:p w14:paraId="6DA8D26F"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vertAlign w:val="superscript"/>
          <w:lang w:eastAsia="bg-BG"/>
        </w:rPr>
        <w:t>#</w:t>
      </w:r>
      <w:r w:rsidRPr="006A326A">
        <w:rPr>
          <w:rFonts w:eastAsia="Times New Roman" w:cs="Arial"/>
          <w:color w:val="000000"/>
          <w:lang w:eastAsia="bg-BG"/>
        </w:rPr>
        <w:t>Вж. точки 4.4 и 4.5 за информация относно клиничната значимост.</w:t>
      </w:r>
    </w:p>
    <w:p w14:paraId="009DD66D"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 xml:space="preserve">*Съдържа една или повече съставки, която потиска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 xml:space="preserve">и може да повиши плазмените концентрации на лекарствените продукти, метаболизирани от </w:t>
      </w:r>
      <w:r w:rsidRPr="006A326A">
        <w:rPr>
          <w:rFonts w:eastAsia="Times New Roman" w:cs="Arial"/>
          <w:color w:val="000000"/>
          <w:lang w:val="en-US"/>
        </w:rPr>
        <w:t>CYP</w:t>
      </w:r>
      <w:r w:rsidRPr="006A326A">
        <w:rPr>
          <w:rFonts w:eastAsia="Times New Roman" w:cs="Arial"/>
          <w:color w:val="000000"/>
          <w:lang w:val="ru-RU"/>
        </w:rPr>
        <w:t xml:space="preserve">3 </w:t>
      </w:r>
      <w:r w:rsidRPr="006A326A">
        <w:rPr>
          <w:rFonts w:eastAsia="Times New Roman" w:cs="Arial"/>
          <w:color w:val="000000"/>
          <w:lang w:eastAsia="bg-BG"/>
        </w:rPr>
        <w:t xml:space="preserve">А4. Приемът на една чаша от 240 </w:t>
      </w:r>
      <w:r w:rsidRPr="006A326A">
        <w:rPr>
          <w:rFonts w:eastAsia="Times New Roman" w:cs="Arial"/>
          <w:color w:val="000000"/>
          <w:lang w:val="en-US"/>
        </w:rPr>
        <w:t>mL</w:t>
      </w:r>
      <w:r w:rsidRPr="006A326A">
        <w:rPr>
          <w:rFonts w:eastAsia="Times New Roman" w:cs="Arial"/>
          <w:color w:val="000000"/>
          <w:lang w:val="ru-RU"/>
        </w:rPr>
        <w:t xml:space="preserve"> </w:t>
      </w:r>
      <w:r w:rsidRPr="006A326A">
        <w:rPr>
          <w:rFonts w:eastAsia="Times New Roman" w:cs="Arial"/>
          <w:color w:val="000000"/>
          <w:lang w:eastAsia="bg-BG"/>
        </w:rPr>
        <w:t xml:space="preserve">сок от грейпфрут също може да доведе до намаляване на </w:t>
      </w:r>
      <w:r w:rsidRPr="006A326A">
        <w:rPr>
          <w:rFonts w:eastAsia="Times New Roman" w:cs="Arial"/>
          <w:color w:val="000000"/>
          <w:lang w:val="en-US"/>
        </w:rPr>
        <w:t>AUC</w:t>
      </w:r>
      <w:r w:rsidRPr="006A326A">
        <w:rPr>
          <w:rFonts w:eastAsia="Times New Roman" w:cs="Arial"/>
          <w:color w:val="000000"/>
          <w:lang w:val="ru-RU"/>
        </w:rPr>
        <w:t xml:space="preserve"> </w:t>
      </w:r>
      <w:r w:rsidRPr="006A326A">
        <w:rPr>
          <w:rFonts w:eastAsia="Times New Roman" w:cs="Arial"/>
          <w:color w:val="000000"/>
          <w:lang w:eastAsia="bg-BG"/>
        </w:rPr>
        <w:t xml:space="preserve">с 20,4% за активния ортохидрокси метаболит. Приемът на големи количества сок от грейпфрут (над 1,2 литва дневно в продължение на 5 дни) води до увеличаване на </w:t>
      </w:r>
      <w:r w:rsidRPr="006A326A">
        <w:rPr>
          <w:rFonts w:eastAsia="Times New Roman" w:cs="Arial"/>
          <w:color w:val="000000"/>
          <w:lang w:val="en-US"/>
        </w:rPr>
        <w:t>AUC</w:t>
      </w:r>
      <w:r w:rsidRPr="006A326A">
        <w:rPr>
          <w:rFonts w:eastAsia="Times New Roman" w:cs="Arial"/>
          <w:color w:val="000000"/>
          <w:lang w:val="ru-RU"/>
        </w:rPr>
        <w:t xml:space="preserve"> </w:t>
      </w:r>
      <w:r w:rsidRPr="006A326A">
        <w:rPr>
          <w:rFonts w:eastAsia="Times New Roman" w:cs="Arial"/>
          <w:color w:val="000000"/>
          <w:lang w:eastAsia="bg-BG"/>
        </w:rPr>
        <w:t xml:space="preserve">при аторвастатин (2,5 пъти и </w:t>
      </w:r>
      <w:r w:rsidRPr="006A326A">
        <w:rPr>
          <w:rFonts w:eastAsia="Times New Roman" w:cs="Arial"/>
          <w:color w:val="000000"/>
          <w:lang w:val="en-US"/>
        </w:rPr>
        <w:t>AUC</w:t>
      </w:r>
      <w:r w:rsidRPr="006A326A">
        <w:rPr>
          <w:rFonts w:eastAsia="Times New Roman" w:cs="Arial"/>
          <w:color w:val="000000"/>
          <w:lang w:eastAsia="bg-BG"/>
        </w:rPr>
        <w:t xml:space="preserve"> на активните (аторвастатин и метаболи). Инхибитори на </w:t>
      </w:r>
      <w:r w:rsidRPr="006A326A">
        <w:rPr>
          <w:rFonts w:eastAsia="Times New Roman" w:cs="Arial"/>
          <w:color w:val="000000"/>
          <w:lang w:val="en-US"/>
        </w:rPr>
        <w:t>HMG</w:t>
      </w:r>
      <w:r w:rsidRPr="006A326A">
        <w:rPr>
          <w:rFonts w:eastAsia="Times New Roman" w:cs="Arial"/>
          <w:color w:val="000000"/>
          <w:lang w:val="ru-RU"/>
        </w:rPr>
        <w:t>-</w:t>
      </w:r>
      <w:r w:rsidRPr="006A326A">
        <w:rPr>
          <w:rFonts w:eastAsia="Times New Roman" w:cs="Arial"/>
          <w:color w:val="000000"/>
          <w:lang w:val="en-US"/>
        </w:rPr>
        <w:t>CoA</w:t>
      </w:r>
      <w:r w:rsidRPr="006A326A">
        <w:rPr>
          <w:rFonts w:eastAsia="Times New Roman" w:cs="Arial"/>
          <w:color w:val="000000"/>
          <w:lang w:val="ru-RU"/>
        </w:rPr>
        <w:t xml:space="preserve"> </w:t>
      </w:r>
      <w:r w:rsidRPr="006A326A">
        <w:rPr>
          <w:rFonts w:eastAsia="Times New Roman" w:cs="Arial"/>
          <w:color w:val="000000"/>
          <w:lang w:eastAsia="bg-BG"/>
        </w:rPr>
        <w:t xml:space="preserve">редуктазата 1,3 пъти ** Съотношение на базата на единична проба, взета 8-16 часа след дозата. </w:t>
      </w:r>
    </w:p>
    <w:p w14:paraId="04BB4916" w14:textId="4237CEDE" w:rsidR="006A326A" w:rsidRPr="006A326A" w:rsidRDefault="006A326A" w:rsidP="006A326A">
      <w:pPr>
        <w:rPr>
          <w:rFonts w:cs="Arial"/>
        </w:rPr>
      </w:pPr>
    </w:p>
    <w:p w14:paraId="4240C5F8"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val="en-US"/>
        </w:rPr>
        <w:t>OD</w:t>
      </w:r>
      <w:r w:rsidRPr="006A326A">
        <w:rPr>
          <w:rFonts w:eastAsia="Times New Roman" w:cs="Arial"/>
          <w:color w:val="000000"/>
          <w:lang w:val="ru-RU"/>
        </w:rPr>
        <w:t xml:space="preserve"> = </w:t>
      </w:r>
      <w:r w:rsidRPr="006A326A">
        <w:rPr>
          <w:rFonts w:eastAsia="Times New Roman" w:cs="Arial"/>
          <w:color w:val="000000"/>
          <w:lang w:eastAsia="bg-BG"/>
        </w:rPr>
        <w:t xml:space="preserve">веднъж дневно; </w:t>
      </w:r>
      <w:r w:rsidRPr="006A326A">
        <w:rPr>
          <w:rFonts w:eastAsia="Times New Roman" w:cs="Arial"/>
          <w:color w:val="000000"/>
          <w:lang w:val="en-US"/>
        </w:rPr>
        <w:t>SD</w:t>
      </w:r>
      <w:r w:rsidRPr="006A326A">
        <w:rPr>
          <w:rFonts w:eastAsia="Times New Roman" w:cs="Arial"/>
          <w:color w:val="000000"/>
          <w:lang w:val="ru-RU"/>
        </w:rPr>
        <w:t xml:space="preserve"> </w:t>
      </w:r>
      <w:r w:rsidRPr="006A326A">
        <w:rPr>
          <w:rFonts w:eastAsia="Times New Roman" w:cs="Arial"/>
          <w:color w:val="000000"/>
          <w:lang w:eastAsia="bg-BG"/>
        </w:rPr>
        <w:t xml:space="preserve">= еднократна доза; </w:t>
      </w:r>
      <w:r w:rsidRPr="006A326A">
        <w:rPr>
          <w:rFonts w:eastAsia="Times New Roman" w:cs="Arial"/>
          <w:color w:val="000000"/>
          <w:lang w:val="en-US"/>
        </w:rPr>
        <w:t>BID</w:t>
      </w:r>
      <w:r w:rsidRPr="006A326A">
        <w:rPr>
          <w:rFonts w:eastAsia="Times New Roman" w:cs="Arial"/>
          <w:color w:val="000000"/>
          <w:lang w:val="ru-RU"/>
        </w:rPr>
        <w:t xml:space="preserve"> </w:t>
      </w:r>
      <w:r w:rsidRPr="006A326A">
        <w:rPr>
          <w:rFonts w:eastAsia="Times New Roman" w:cs="Arial"/>
          <w:color w:val="000000"/>
          <w:lang w:eastAsia="bg-BG"/>
        </w:rPr>
        <w:t xml:space="preserve">= два пъти дневно; </w:t>
      </w:r>
      <w:r w:rsidRPr="006A326A">
        <w:rPr>
          <w:rFonts w:eastAsia="Times New Roman" w:cs="Arial"/>
          <w:color w:val="000000"/>
          <w:lang w:val="en-US"/>
        </w:rPr>
        <w:t>TID</w:t>
      </w:r>
      <w:r w:rsidRPr="006A326A">
        <w:rPr>
          <w:rFonts w:eastAsia="Times New Roman" w:cs="Arial"/>
          <w:color w:val="000000"/>
          <w:lang w:val="ru-RU"/>
        </w:rPr>
        <w:t xml:space="preserve"> </w:t>
      </w:r>
      <w:r w:rsidRPr="006A326A">
        <w:rPr>
          <w:rFonts w:eastAsia="Times New Roman" w:cs="Arial"/>
          <w:color w:val="000000"/>
          <w:lang w:eastAsia="bg-BG"/>
        </w:rPr>
        <w:t xml:space="preserve">- три пъти дневно; </w:t>
      </w:r>
      <w:r w:rsidRPr="006A326A">
        <w:rPr>
          <w:rFonts w:eastAsia="Times New Roman" w:cs="Arial"/>
          <w:color w:val="000000"/>
          <w:lang w:val="en-US"/>
        </w:rPr>
        <w:t>QID</w:t>
      </w:r>
      <w:r w:rsidRPr="006A326A">
        <w:rPr>
          <w:rFonts w:eastAsia="Times New Roman" w:cs="Arial"/>
          <w:color w:val="000000"/>
          <w:lang w:val="ru-RU"/>
        </w:rPr>
        <w:t xml:space="preserve"> </w:t>
      </w:r>
      <w:r w:rsidRPr="006A326A">
        <w:rPr>
          <w:rFonts w:eastAsia="Times New Roman" w:cs="Arial"/>
          <w:color w:val="000000"/>
          <w:lang w:eastAsia="bg-BG"/>
        </w:rPr>
        <w:t>= четири пъти дневно</w:t>
      </w:r>
    </w:p>
    <w:p w14:paraId="28D0E763" w14:textId="77777777" w:rsidR="006A326A" w:rsidRPr="006A326A" w:rsidRDefault="006A326A" w:rsidP="006A326A">
      <w:pPr>
        <w:spacing w:line="240" w:lineRule="auto"/>
        <w:rPr>
          <w:rFonts w:eastAsia="Times New Roman" w:cs="Arial"/>
          <w:color w:val="000000"/>
          <w:u w:val="single"/>
          <w:lang w:eastAsia="bg-BG"/>
        </w:rPr>
      </w:pPr>
    </w:p>
    <w:p w14:paraId="49F793A9" w14:textId="39E888B2" w:rsidR="006A326A" w:rsidRPr="006A326A" w:rsidRDefault="006A326A" w:rsidP="006A326A">
      <w:pPr>
        <w:spacing w:line="240" w:lineRule="auto"/>
        <w:rPr>
          <w:rFonts w:eastAsia="Times New Roman" w:cs="Arial"/>
          <w:sz w:val="24"/>
          <w:szCs w:val="24"/>
        </w:rPr>
      </w:pPr>
      <w:r w:rsidRPr="006A326A">
        <w:rPr>
          <w:rFonts w:eastAsia="Times New Roman" w:cs="Arial"/>
          <w:color w:val="000000"/>
          <w:u w:val="single"/>
          <w:lang w:eastAsia="bg-BG"/>
        </w:rPr>
        <w:t xml:space="preserve">Таблица 2: Ефекти на </w:t>
      </w:r>
      <w:r w:rsidRPr="006A326A">
        <w:rPr>
          <w:rFonts w:eastAsia="Times New Roman" w:cs="Arial"/>
          <w:i/>
          <w:iCs/>
          <w:color w:val="000000"/>
          <w:u w:val="single"/>
          <w:lang w:eastAsia="bg-BG"/>
        </w:rPr>
        <w:t>аторвастатин върху</w:t>
      </w:r>
      <w:r w:rsidRPr="006A326A">
        <w:rPr>
          <w:rFonts w:eastAsia="Times New Roman" w:cs="Arial"/>
          <w:color w:val="000000"/>
          <w:u w:val="single"/>
          <w:lang w:eastAsia="bg-BG"/>
        </w:rPr>
        <w:t xml:space="preserve"> фармакокинетиката на едновременно приложени лекарствени продукти</w:t>
      </w:r>
    </w:p>
    <w:tbl>
      <w:tblPr>
        <w:tblStyle w:val="TableGrid"/>
        <w:tblW w:w="0" w:type="auto"/>
        <w:tblLook w:val="04A0" w:firstRow="1" w:lastRow="0" w:firstColumn="1" w:lastColumn="0" w:noHBand="0" w:noVBand="1"/>
      </w:tblPr>
      <w:tblGrid>
        <w:gridCol w:w="2343"/>
        <w:gridCol w:w="2358"/>
        <w:gridCol w:w="2311"/>
        <w:gridCol w:w="2338"/>
      </w:tblGrid>
      <w:tr w:rsidR="006A326A" w14:paraId="67C3996F" w14:textId="77777777" w:rsidTr="006A326A">
        <w:tc>
          <w:tcPr>
            <w:tcW w:w="2394" w:type="dxa"/>
            <w:vMerge w:val="restart"/>
          </w:tcPr>
          <w:p w14:paraId="0ECFF3F4" w14:textId="5E245A96" w:rsidR="006A326A" w:rsidRPr="006A326A" w:rsidRDefault="006A326A" w:rsidP="006A326A">
            <w:pPr>
              <w:rPr>
                <w:sz w:val="24"/>
                <w:szCs w:val="24"/>
              </w:rPr>
            </w:pPr>
            <w:r w:rsidRPr="006A326A">
              <w:rPr>
                <w:lang w:eastAsia="bg-BG"/>
              </w:rPr>
              <w:t>Аторвастатин и дозов режим</w:t>
            </w:r>
          </w:p>
        </w:tc>
        <w:tc>
          <w:tcPr>
            <w:tcW w:w="7182" w:type="dxa"/>
            <w:gridSpan w:val="3"/>
          </w:tcPr>
          <w:p w14:paraId="4B286550" w14:textId="001F73AC" w:rsidR="006A326A" w:rsidRPr="006A326A" w:rsidRDefault="006A326A" w:rsidP="006A326A">
            <w:pPr>
              <w:jc w:val="center"/>
              <w:rPr>
                <w:sz w:val="24"/>
                <w:szCs w:val="24"/>
              </w:rPr>
            </w:pPr>
            <w:r w:rsidRPr="006A326A">
              <w:rPr>
                <w:lang w:eastAsia="bg-BG"/>
              </w:rPr>
              <w:t>Едновременно приложен лекарствен продукт</w:t>
            </w:r>
          </w:p>
        </w:tc>
      </w:tr>
      <w:tr w:rsidR="006A326A" w14:paraId="38A9920B" w14:textId="77777777" w:rsidTr="006A326A">
        <w:tc>
          <w:tcPr>
            <w:tcW w:w="2394" w:type="dxa"/>
            <w:vMerge/>
          </w:tcPr>
          <w:p w14:paraId="55E21C54" w14:textId="77777777" w:rsidR="006A326A" w:rsidRDefault="006A326A" w:rsidP="006A326A"/>
        </w:tc>
        <w:tc>
          <w:tcPr>
            <w:tcW w:w="2394" w:type="dxa"/>
          </w:tcPr>
          <w:p w14:paraId="5E6596A9" w14:textId="6AAC4BE4" w:rsidR="006A326A" w:rsidRDefault="006A326A" w:rsidP="006A326A">
            <w:r>
              <w:t xml:space="preserve">Лекарствен продукг/Доза </w:t>
            </w:r>
            <w:r>
              <w:rPr>
                <w:lang w:val="en-US"/>
              </w:rPr>
              <w:t>(mg)</w:t>
            </w:r>
          </w:p>
        </w:tc>
        <w:tc>
          <w:tcPr>
            <w:tcW w:w="2394" w:type="dxa"/>
          </w:tcPr>
          <w:p w14:paraId="6EE85B91" w14:textId="77777777" w:rsidR="006A326A" w:rsidRDefault="006A326A" w:rsidP="006A326A">
            <w:r>
              <w:t>Съотнош ение на</w:t>
            </w:r>
          </w:p>
          <w:p w14:paraId="7A51AA8E" w14:textId="630DBF89" w:rsidR="006A326A" w:rsidRDefault="006A326A" w:rsidP="006A326A">
            <w:r>
              <w:rPr>
                <w:lang w:val="en-US"/>
              </w:rPr>
              <w:t>AUC</w:t>
            </w:r>
            <w:r>
              <w:rPr>
                <w:vertAlign w:val="superscript"/>
                <w:lang w:val="en-US"/>
              </w:rPr>
              <w:t>&amp;</w:t>
            </w:r>
          </w:p>
        </w:tc>
        <w:tc>
          <w:tcPr>
            <w:tcW w:w="2394" w:type="dxa"/>
          </w:tcPr>
          <w:p w14:paraId="2A090FA2" w14:textId="2179E056" w:rsidR="006A326A" w:rsidRDefault="006A326A" w:rsidP="006A326A">
            <w:r>
              <w:t>Клинични препоръки</w:t>
            </w:r>
          </w:p>
        </w:tc>
      </w:tr>
      <w:tr w:rsidR="009F22BF" w14:paraId="7553EBEC" w14:textId="77777777" w:rsidTr="006A326A">
        <w:tc>
          <w:tcPr>
            <w:tcW w:w="2394" w:type="dxa"/>
          </w:tcPr>
          <w:p w14:paraId="78D85E3F" w14:textId="77777777" w:rsidR="009F22BF" w:rsidRDefault="009F22BF" w:rsidP="009F22BF">
            <w:r>
              <w:lastRenderedPageBreak/>
              <w:t xml:space="preserve">40 </w:t>
            </w:r>
            <w:r>
              <w:rPr>
                <w:lang w:val="en-US"/>
              </w:rPr>
              <w:t>mg</w:t>
            </w:r>
            <w:r w:rsidRPr="009F22BF">
              <w:rPr>
                <w:lang w:val="ru-RU"/>
              </w:rPr>
              <w:t xml:space="preserve"> </w:t>
            </w:r>
            <w:r>
              <w:rPr>
                <w:lang w:val="en-US"/>
              </w:rPr>
              <w:t>OD</w:t>
            </w:r>
            <w:r w:rsidRPr="009F22BF">
              <w:rPr>
                <w:lang w:val="ru-RU"/>
              </w:rPr>
              <w:t xml:space="preserve"> </w:t>
            </w:r>
            <w:r>
              <w:t>в продължение на</w:t>
            </w:r>
          </w:p>
          <w:p w14:paraId="5C5481D1" w14:textId="1FA48C14" w:rsidR="009F22BF" w:rsidRDefault="009F22BF" w:rsidP="009F22BF">
            <w:r>
              <w:t>22 дни</w:t>
            </w:r>
          </w:p>
        </w:tc>
        <w:tc>
          <w:tcPr>
            <w:tcW w:w="2394" w:type="dxa"/>
          </w:tcPr>
          <w:p w14:paraId="31308355" w14:textId="77777777" w:rsidR="009F22BF" w:rsidRDefault="009F22BF" w:rsidP="009F22BF">
            <w:r>
              <w:t xml:space="preserve">Орален контрацептив </w:t>
            </w:r>
            <w:r>
              <w:rPr>
                <w:lang w:val="en-US"/>
              </w:rPr>
              <w:t>OD</w:t>
            </w:r>
            <w:r w:rsidRPr="009F22BF">
              <w:rPr>
                <w:lang w:val="ru-RU"/>
              </w:rPr>
              <w:t xml:space="preserve">, </w:t>
            </w:r>
            <w:r>
              <w:t>2 месеца</w:t>
            </w:r>
          </w:p>
          <w:p w14:paraId="01C487F3" w14:textId="77777777" w:rsidR="009F22BF" w:rsidRDefault="009F22BF" w:rsidP="009F22BF">
            <w:pPr>
              <w:rPr>
                <w:lang w:val="ru-RU"/>
              </w:rPr>
            </w:pPr>
            <w:r w:rsidRPr="009F22BF">
              <w:rPr>
                <w:lang w:val="ru-RU"/>
              </w:rPr>
              <w:t xml:space="preserve">- </w:t>
            </w:r>
            <w:r>
              <w:t xml:space="preserve">норетиндрон 1 </w:t>
            </w:r>
            <w:r>
              <w:rPr>
                <w:lang w:val="en-US"/>
              </w:rPr>
              <w:t>mg</w:t>
            </w:r>
          </w:p>
          <w:p w14:paraId="31051641" w14:textId="78FDB4A8" w:rsidR="009F22BF" w:rsidRDefault="009F22BF" w:rsidP="009F22BF">
            <w:r>
              <w:rPr>
                <w:lang w:val="en-US"/>
              </w:rPr>
              <w:t xml:space="preserve">- </w:t>
            </w:r>
            <w:r>
              <w:t>етинил естрадиол 35 μ</w:t>
            </w:r>
            <w:r>
              <w:rPr>
                <w:lang w:val="en-US"/>
              </w:rPr>
              <w:t>g</w:t>
            </w:r>
          </w:p>
        </w:tc>
        <w:tc>
          <w:tcPr>
            <w:tcW w:w="2394" w:type="dxa"/>
          </w:tcPr>
          <w:p w14:paraId="0C555B02" w14:textId="77777777" w:rsidR="009F22BF" w:rsidRDefault="009F22BF" w:rsidP="009F22BF">
            <w:r>
              <w:t>1.28</w:t>
            </w:r>
          </w:p>
          <w:p w14:paraId="2B338199" w14:textId="4191193E" w:rsidR="009F22BF" w:rsidRDefault="009F22BF" w:rsidP="009F22BF">
            <w:r>
              <w:t>1.19</w:t>
            </w:r>
          </w:p>
        </w:tc>
        <w:tc>
          <w:tcPr>
            <w:tcW w:w="2394" w:type="dxa"/>
          </w:tcPr>
          <w:p w14:paraId="71FF9715" w14:textId="76823E3B" w:rsidR="009F22BF" w:rsidRDefault="009F22BF" w:rsidP="009F22BF">
            <w:r>
              <w:t>Без специфични препоръки.</w:t>
            </w:r>
          </w:p>
        </w:tc>
      </w:tr>
      <w:tr w:rsidR="009F22BF" w14:paraId="6E5C8B80" w14:textId="77777777" w:rsidTr="006A326A">
        <w:tc>
          <w:tcPr>
            <w:tcW w:w="2394" w:type="dxa"/>
          </w:tcPr>
          <w:p w14:paraId="2F8EC122" w14:textId="7D9A4E0C" w:rsidR="009F22BF" w:rsidRDefault="009F22BF" w:rsidP="009F22BF">
            <w:r>
              <w:t xml:space="preserve">80 </w:t>
            </w:r>
            <w:r>
              <w:rPr>
                <w:lang w:val="en-US"/>
              </w:rPr>
              <w:t>mg</w:t>
            </w:r>
            <w:r w:rsidRPr="009F22BF">
              <w:rPr>
                <w:lang w:val="ru-RU"/>
              </w:rPr>
              <w:t xml:space="preserve"> </w:t>
            </w:r>
            <w:r>
              <w:rPr>
                <w:lang w:val="en-US"/>
              </w:rPr>
              <w:t>OD</w:t>
            </w:r>
            <w:r w:rsidRPr="009F22BF">
              <w:rPr>
                <w:lang w:val="ru-RU"/>
              </w:rPr>
              <w:t xml:space="preserve"> </w:t>
            </w:r>
            <w:r>
              <w:t>в продължение на 10 дни</w:t>
            </w:r>
          </w:p>
        </w:tc>
        <w:tc>
          <w:tcPr>
            <w:tcW w:w="2394" w:type="dxa"/>
          </w:tcPr>
          <w:p w14:paraId="12940DB2" w14:textId="23B122DD" w:rsidR="009F22BF" w:rsidRDefault="009F22BF" w:rsidP="009F22BF">
            <w:r>
              <w:t xml:space="preserve">Дигоксин 0.25 </w:t>
            </w:r>
            <w:r>
              <w:rPr>
                <w:lang w:val="en-US"/>
              </w:rPr>
              <w:t xml:space="preserve">mg OD, </w:t>
            </w:r>
            <w:r>
              <w:t>20 дни</w:t>
            </w:r>
          </w:p>
        </w:tc>
        <w:tc>
          <w:tcPr>
            <w:tcW w:w="2394" w:type="dxa"/>
          </w:tcPr>
          <w:p w14:paraId="54DE1F0F" w14:textId="5D933F8A" w:rsidR="009F22BF" w:rsidRDefault="009F22BF" w:rsidP="009F22BF">
            <w:r>
              <w:t>1.15</w:t>
            </w:r>
          </w:p>
        </w:tc>
        <w:tc>
          <w:tcPr>
            <w:tcW w:w="2394" w:type="dxa"/>
          </w:tcPr>
          <w:p w14:paraId="685A6188" w14:textId="74F9875E" w:rsidR="009F22BF" w:rsidRDefault="009F22BF" w:rsidP="009F22BF">
            <w:r>
              <w:t>Пациенти, приемащи дигоксин, трябва да бъдат под подходящо наблюдение.</w:t>
            </w:r>
          </w:p>
        </w:tc>
      </w:tr>
      <w:tr w:rsidR="009F22BF" w14:paraId="4B537061" w14:textId="77777777" w:rsidTr="006A326A">
        <w:tc>
          <w:tcPr>
            <w:tcW w:w="2394" w:type="dxa"/>
          </w:tcPr>
          <w:p w14:paraId="6F609952" w14:textId="23CB131E" w:rsidR="009F22BF" w:rsidRDefault="009F22BF" w:rsidP="009F22BF">
            <w:r>
              <w:t xml:space="preserve">10 </w:t>
            </w:r>
            <w:r>
              <w:rPr>
                <w:lang w:val="en-US"/>
              </w:rPr>
              <w:t>mg SD</w:t>
            </w:r>
          </w:p>
        </w:tc>
        <w:tc>
          <w:tcPr>
            <w:tcW w:w="2394" w:type="dxa"/>
          </w:tcPr>
          <w:p w14:paraId="67E6C750" w14:textId="40A92404" w:rsidR="009F22BF" w:rsidRDefault="009F22BF" w:rsidP="009F22BF">
            <w:r>
              <w:t xml:space="preserve">Типранавир 500 </w:t>
            </w:r>
            <w:r>
              <w:rPr>
                <w:lang w:val="en-US"/>
              </w:rPr>
              <w:t>mg</w:t>
            </w:r>
            <w:r w:rsidRPr="009F22BF">
              <w:t xml:space="preserve"> </w:t>
            </w:r>
            <w:r>
              <w:rPr>
                <w:lang w:val="en-US"/>
              </w:rPr>
              <w:t>BID</w:t>
            </w:r>
            <w:r>
              <w:t xml:space="preserve">/ритонавир 200 </w:t>
            </w:r>
            <w:r>
              <w:rPr>
                <w:lang w:val="en-US"/>
              </w:rPr>
              <w:t>mg</w:t>
            </w:r>
            <w:r w:rsidRPr="009F22BF">
              <w:t xml:space="preserve"> </w:t>
            </w:r>
            <w:r>
              <w:rPr>
                <w:lang w:val="en-US"/>
              </w:rPr>
              <w:t>BID</w:t>
            </w:r>
            <w:r w:rsidRPr="009F22BF">
              <w:t xml:space="preserve">, </w:t>
            </w:r>
            <w:r>
              <w:t>7 дни</w:t>
            </w:r>
          </w:p>
        </w:tc>
        <w:tc>
          <w:tcPr>
            <w:tcW w:w="2394" w:type="dxa"/>
          </w:tcPr>
          <w:p w14:paraId="1B7930E4" w14:textId="33D7772F" w:rsidR="009F22BF" w:rsidRDefault="009F22BF" w:rsidP="009F22BF">
            <w:r>
              <w:t>1.08</w:t>
            </w:r>
          </w:p>
        </w:tc>
        <w:tc>
          <w:tcPr>
            <w:tcW w:w="2394" w:type="dxa"/>
          </w:tcPr>
          <w:p w14:paraId="135552BA" w14:textId="6C0415B8" w:rsidR="009F22BF" w:rsidRDefault="009F22BF" w:rsidP="009F22BF">
            <w:r>
              <w:t>Без специфични препоръки.</w:t>
            </w:r>
          </w:p>
        </w:tc>
      </w:tr>
      <w:tr w:rsidR="009F22BF" w14:paraId="131556FB" w14:textId="77777777" w:rsidTr="006A326A">
        <w:tc>
          <w:tcPr>
            <w:tcW w:w="2394" w:type="dxa"/>
          </w:tcPr>
          <w:p w14:paraId="5B0B05AA" w14:textId="73C23744" w:rsidR="009F22BF" w:rsidRDefault="009F22BF" w:rsidP="009F22BF">
            <w:r>
              <w:t xml:space="preserve">80 </w:t>
            </w:r>
            <w:r>
              <w:rPr>
                <w:lang w:val="en-US"/>
              </w:rPr>
              <w:t>mg</w:t>
            </w:r>
            <w:r w:rsidRPr="009F22BF">
              <w:rPr>
                <w:lang w:val="ru-RU"/>
              </w:rPr>
              <w:t xml:space="preserve"> </w:t>
            </w:r>
            <w:r>
              <w:rPr>
                <w:lang w:val="en-US"/>
              </w:rPr>
              <w:t>OD</w:t>
            </w:r>
            <w:r w:rsidRPr="009F22BF">
              <w:rPr>
                <w:lang w:val="ru-RU"/>
              </w:rPr>
              <w:t xml:space="preserve"> </w:t>
            </w:r>
            <w:r>
              <w:t>в продължение на 15 дни</w:t>
            </w:r>
          </w:p>
        </w:tc>
        <w:tc>
          <w:tcPr>
            <w:tcW w:w="2394" w:type="dxa"/>
          </w:tcPr>
          <w:p w14:paraId="50E52F16" w14:textId="7CCF1C9E" w:rsidR="009F22BF" w:rsidRDefault="009F22BF" w:rsidP="009F22BF">
            <w:r>
              <w:t xml:space="preserve">* Феназон, 600 </w:t>
            </w:r>
            <w:r>
              <w:rPr>
                <w:lang w:val="en-US"/>
              </w:rPr>
              <w:t>mg SD</w:t>
            </w:r>
          </w:p>
        </w:tc>
        <w:tc>
          <w:tcPr>
            <w:tcW w:w="2394" w:type="dxa"/>
          </w:tcPr>
          <w:p w14:paraId="034C4127" w14:textId="3089CF69" w:rsidR="009F22BF" w:rsidRDefault="009F22BF" w:rsidP="009F22BF">
            <w:r>
              <w:t>1.03</w:t>
            </w:r>
          </w:p>
        </w:tc>
        <w:tc>
          <w:tcPr>
            <w:tcW w:w="2394" w:type="dxa"/>
          </w:tcPr>
          <w:p w14:paraId="1F6C26B3" w14:textId="31E6CC48" w:rsidR="009F22BF" w:rsidRDefault="009F22BF" w:rsidP="009F22BF">
            <w:r>
              <w:t>Без специфични препоръки.</w:t>
            </w:r>
          </w:p>
        </w:tc>
      </w:tr>
      <w:tr w:rsidR="009F22BF" w14:paraId="2AE8D2A0" w14:textId="77777777" w:rsidTr="006A326A">
        <w:tc>
          <w:tcPr>
            <w:tcW w:w="2394" w:type="dxa"/>
          </w:tcPr>
          <w:p w14:paraId="7E37B786" w14:textId="77777777" w:rsidR="009F22BF" w:rsidRDefault="009F22BF" w:rsidP="009F22BF">
            <w:r>
              <w:t xml:space="preserve">10 </w:t>
            </w:r>
            <w:r>
              <w:rPr>
                <w:lang w:val="en-US"/>
              </w:rPr>
              <w:t>mg</w:t>
            </w:r>
            <w:r w:rsidRPr="009F22BF">
              <w:rPr>
                <w:lang w:val="ru-RU"/>
              </w:rPr>
              <w:t xml:space="preserve"> </w:t>
            </w:r>
            <w:r>
              <w:rPr>
                <w:lang w:val="en-US"/>
              </w:rPr>
              <w:t>OD</w:t>
            </w:r>
            <w:r w:rsidRPr="009F22BF">
              <w:rPr>
                <w:lang w:val="ru-RU"/>
              </w:rPr>
              <w:t xml:space="preserve"> </w:t>
            </w:r>
            <w:r>
              <w:t>в продължение на</w:t>
            </w:r>
          </w:p>
          <w:p w14:paraId="34B69D45" w14:textId="3A8899EC" w:rsidR="009F22BF" w:rsidRDefault="009F22BF" w:rsidP="009F22BF">
            <w:r>
              <w:t>4 дни</w:t>
            </w:r>
          </w:p>
        </w:tc>
        <w:tc>
          <w:tcPr>
            <w:tcW w:w="2394" w:type="dxa"/>
          </w:tcPr>
          <w:p w14:paraId="5CBC41D9" w14:textId="2585D185" w:rsidR="009F22BF" w:rsidRDefault="009F22BF" w:rsidP="009F22BF">
            <w:r>
              <w:t xml:space="preserve">Фосампренавир 700 </w:t>
            </w:r>
            <w:r>
              <w:rPr>
                <w:lang w:val="en-US"/>
              </w:rPr>
              <w:t>mg</w:t>
            </w:r>
            <w:r w:rsidRPr="009F22BF">
              <w:t xml:space="preserve"> </w:t>
            </w:r>
            <w:r>
              <w:rPr>
                <w:lang w:val="en-US"/>
              </w:rPr>
              <w:t>BID</w:t>
            </w:r>
            <w:r w:rsidRPr="009F22BF">
              <w:t xml:space="preserve">/ </w:t>
            </w:r>
            <w:r>
              <w:t xml:space="preserve">ритонавир </w:t>
            </w:r>
            <w:r w:rsidRPr="009F22BF">
              <w:t xml:space="preserve">100 </w:t>
            </w:r>
            <w:r>
              <w:rPr>
                <w:lang w:val="en-US"/>
              </w:rPr>
              <w:t>mg</w:t>
            </w:r>
            <w:r w:rsidRPr="009F22BF">
              <w:t xml:space="preserve"> </w:t>
            </w:r>
            <w:r>
              <w:rPr>
                <w:lang w:val="en-US"/>
              </w:rPr>
              <w:t>BID</w:t>
            </w:r>
            <w:r w:rsidRPr="009F22BF">
              <w:t xml:space="preserve">, 14 </w:t>
            </w:r>
            <w:r>
              <w:t>дни</w:t>
            </w:r>
          </w:p>
        </w:tc>
        <w:tc>
          <w:tcPr>
            <w:tcW w:w="2394" w:type="dxa"/>
          </w:tcPr>
          <w:p w14:paraId="3D36FD3F" w14:textId="19C3AC8B" w:rsidR="009F22BF" w:rsidRDefault="009F22BF" w:rsidP="009F22BF">
            <w:r>
              <w:t>0.99</w:t>
            </w:r>
          </w:p>
        </w:tc>
        <w:tc>
          <w:tcPr>
            <w:tcW w:w="2394" w:type="dxa"/>
          </w:tcPr>
          <w:p w14:paraId="019E2472" w14:textId="02BF0014" w:rsidR="009F22BF" w:rsidRDefault="009F22BF" w:rsidP="009F22BF">
            <w:r>
              <w:t>Без специфични препоръки.</w:t>
            </w:r>
          </w:p>
        </w:tc>
      </w:tr>
      <w:tr w:rsidR="009F22BF" w14:paraId="6484F814" w14:textId="77777777" w:rsidTr="006A326A">
        <w:tc>
          <w:tcPr>
            <w:tcW w:w="2394" w:type="dxa"/>
          </w:tcPr>
          <w:p w14:paraId="40E51A38" w14:textId="7472BFDA" w:rsidR="009F22BF" w:rsidRDefault="009F22BF" w:rsidP="009F22BF">
            <w:r>
              <w:t xml:space="preserve">10 </w:t>
            </w:r>
            <w:r>
              <w:rPr>
                <w:lang w:val="en-US"/>
              </w:rPr>
              <w:t>mg</w:t>
            </w:r>
            <w:r w:rsidRPr="009F22BF">
              <w:rPr>
                <w:lang w:val="ru-RU"/>
              </w:rPr>
              <w:t xml:space="preserve"> </w:t>
            </w:r>
            <w:r>
              <w:rPr>
                <w:lang w:val="en-US"/>
              </w:rPr>
              <w:t>OD</w:t>
            </w:r>
            <w:r w:rsidRPr="009F22BF">
              <w:rPr>
                <w:lang w:val="ru-RU"/>
              </w:rPr>
              <w:t xml:space="preserve"> </w:t>
            </w:r>
            <w:r>
              <w:t>в продължение на 4 дни</w:t>
            </w:r>
          </w:p>
        </w:tc>
        <w:tc>
          <w:tcPr>
            <w:tcW w:w="2394" w:type="dxa"/>
          </w:tcPr>
          <w:p w14:paraId="7136FE10" w14:textId="77777777" w:rsidR="009F22BF" w:rsidRDefault="009F22BF" w:rsidP="009F22BF">
            <w:r>
              <w:t xml:space="preserve">Фосампренавир </w:t>
            </w:r>
            <w:r>
              <w:rPr>
                <w:lang w:val="en-US"/>
              </w:rPr>
              <w:t>1400 mg</w:t>
            </w:r>
          </w:p>
          <w:p w14:paraId="302BB05F" w14:textId="65BDA3EC" w:rsidR="009F22BF" w:rsidRDefault="009F22BF" w:rsidP="009F22BF">
            <w:r>
              <w:rPr>
                <w:lang w:val="en-US"/>
              </w:rPr>
              <w:t xml:space="preserve">BID, 14 </w:t>
            </w:r>
            <w:r>
              <w:t>дни</w:t>
            </w:r>
          </w:p>
        </w:tc>
        <w:tc>
          <w:tcPr>
            <w:tcW w:w="2394" w:type="dxa"/>
          </w:tcPr>
          <w:p w14:paraId="1719FC63" w14:textId="3746752B" w:rsidR="009F22BF" w:rsidRDefault="009F22BF" w:rsidP="009F22BF">
            <w:r>
              <w:t>0.73</w:t>
            </w:r>
          </w:p>
        </w:tc>
        <w:tc>
          <w:tcPr>
            <w:tcW w:w="2394" w:type="dxa"/>
          </w:tcPr>
          <w:p w14:paraId="5AF42D91" w14:textId="2509C3B2" w:rsidR="009F22BF" w:rsidRDefault="009F22BF" w:rsidP="009F22BF">
            <w:r>
              <w:t>Без специфични препоръки.</w:t>
            </w:r>
          </w:p>
        </w:tc>
      </w:tr>
    </w:tbl>
    <w:p w14:paraId="4C16EB98" w14:textId="77777777" w:rsidR="004D2F97" w:rsidRPr="004D2F97" w:rsidRDefault="004D2F97" w:rsidP="004D2F97">
      <w:pPr>
        <w:rPr>
          <w:sz w:val="24"/>
          <w:szCs w:val="24"/>
        </w:rPr>
      </w:pPr>
      <w:r w:rsidRPr="004D2F97">
        <w:rPr>
          <w:lang w:eastAsia="bg-BG"/>
        </w:rPr>
        <w:t>Представлява съотношение на леченията (едновременно прилагано лекарство плюс аторвастатин срещу самостоятелната употреба на аторвастатин.</w:t>
      </w:r>
    </w:p>
    <w:p w14:paraId="2658F831" w14:textId="77777777" w:rsidR="004D2F97" w:rsidRPr="004D2F97" w:rsidRDefault="004D2F97" w:rsidP="004D2F97">
      <w:pPr>
        <w:rPr>
          <w:sz w:val="24"/>
          <w:szCs w:val="24"/>
        </w:rPr>
      </w:pPr>
      <w:r w:rsidRPr="004D2F97">
        <w:rPr>
          <w:lang w:eastAsia="bg-BG"/>
        </w:rPr>
        <w:t>*При едновременна употреба на многократни дози от аторвастатин и феназон е наблюдаван слаб или незабележим ефект върху клирънса на феназон.</w:t>
      </w:r>
    </w:p>
    <w:p w14:paraId="3E363EB3" w14:textId="77777777" w:rsidR="004D2F97" w:rsidRPr="004D2F97" w:rsidRDefault="004D2F97" w:rsidP="004D2F97">
      <w:pPr>
        <w:rPr>
          <w:sz w:val="24"/>
          <w:szCs w:val="24"/>
        </w:rPr>
      </w:pPr>
      <w:r w:rsidRPr="004D2F97">
        <w:rPr>
          <w:lang w:val="en-US"/>
        </w:rPr>
        <w:t>OD</w:t>
      </w:r>
      <w:r w:rsidRPr="004D2F97">
        <w:rPr>
          <w:lang w:val="ru-RU"/>
        </w:rPr>
        <w:t xml:space="preserve"> </w:t>
      </w:r>
      <w:r w:rsidRPr="004D2F97">
        <w:rPr>
          <w:lang w:eastAsia="bg-BG"/>
        </w:rPr>
        <w:t xml:space="preserve">= веднъж дневно; </w:t>
      </w:r>
      <w:r w:rsidRPr="004D2F97">
        <w:rPr>
          <w:lang w:val="en-US"/>
        </w:rPr>
        <w:t>SD</w:t>
      </w:r>
      <w:r w:rsidRPr="004D2F97">
        <w:rPr>
          <w:lang w:val="ru-RU"/>
        </w:rPr>
        <w:t xml:space="preserve"> </w:t>
      </w:r>
      <w:r w:rsidRPr="004D2F97">
        <w:rPr>
          <w:lang w:eastAsia="bg-BG"/>
        </w:rPr>
        <w:t xml:space="preserve">= еднократна доза; </w:t>
      </w:r>
      <w:r w:rsidRPr="004D2F97">
        <w:rPr>
          <w:lang w:val="en-US"/>
        </w:rPr>
        <w:t>BID</w:t>
      </w:r>
      <w:r w:rsidRPr="004D2F97">
        <w:rPr>
          <w:lang w:val="ru-RU"/>
        </w:rPr>
        <w:t xml:space="preserve"> </w:t>
      </w:r>
      <w:r w:rsidRPr="004D2F97">
        <w:rPr>
          <w:lang w:eastAsia="bg-BG"/>
        </w:rPr>
        <w:t>= два пъти дневно.</w:t>
      </w:r>
    </w:p>
    <w:p w14:paraId="7207E81F" w14:textId="77777777" w:rsidR="006A326A" w:rsidRPr="006A326A" w:rsidRDefault="006A326A" w:rsidP="006A326A"/>
    <w:p w14:paraId="394A7584" w14:textId="42103D22" w:rsidR="004F498A" w:rsidRDefault="002C50EE" w:rsidP="004A448E">
      <w:pPr>
        <w:pStyle w:val="Heading2"/>
      </w:pPr>
      <w:r>
        <w:t>4.6. Фертилитет, бременност и кърмене</w:t>
      </w:r>
    </w:p>
    <w:p w14:paraId="04060E9B" w14:textId="776B0E32" w:rsidR="004D2F97" w:rsidRDefault="004D2F97" w:rsidP="004D2F97"/>
    <w:p w14:paraId="3C38F5E3"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Амлатор е противопоказан при бременност и през периода на кърмене (вж. точка 4.3)</w:t>
      </w:r>
    </w:p>
    <w:p w14:paraId="087246CB" w14:textId="77777777" w:rsidR="004D2F97" w:rsidRPr="004D2F97" w:rsidRDefault="004D2F97" w:rsidP="004D2F97">
      <w:pPr>
        <w:spacing w:line="240" w:lineRule="auto"/>
        <w:rPr>
          <w:rFonts w:eastAsia="Times New Roman" w:cs="Arial"/>
          <w:i/>
          <w:iCs/>
          <w:color w:val="000000"/>
          <w:u w:val="single"/>
          <w:lang w:eastAsia="bg-BG"/>
        </w:rPr>
      </w:pPr>
    </w:p>
    <w:p w14:paraId="703DE31F" w14:textId="1E96561D" w:rsidR="004D2F97" w:rsidRPr="004D2F97" w:rsidRDefault="004D2F97" w:rsidP="004D2F97">
      <w:pPr>
        <w:spacing w:line="240" w:lineRule="auto"/>
        <w:rPr>
          <w:rFonts w:eastAsia="Times New Roman" w:cs="Arial"/>
          <w:sz w:val="24"/>
          <w:szCs w:val="24"/>
        </w:rPr>
      </w:pPr>
      <w:r w:rsidRPr="004D2F97">
        <w:rPr>
          <w:rFonts w:eastAsia="Times New Roman" w:cs="Arial"/>
          <w:i/>
          <w:iCs/>
          <w:color w:val="000000"/>
          <w:u w:val="single"/>
          <w:lang w:eastAsia="bg-BG"/>
        </w:rPr>
        <w:t>Жени с детероден потенциал</w:t>
      </w:r>
    </w:p>
    <w:p w14:paraId="113F1E6A"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Жените с детероден потенциал трябва да използват подходящи контрацептивни средства по време на лечението (вж. точка 4.3).</w:t>
      </w:r>
    </w:p>
    <w:p w14:paraId="199E16EF" w14:textId="77777777" w:rsidR="004D2F97" w:rsidRPr="004D2F97" w:rsidRDefault="004D2F97" w:rsidP="004D2F97">
      <w:pPr>
        <w:spacing w:line="240" w:lineRule="auto"/>
        <w:rPr>
          <w:rFonts w:eastAsia="Times New Roman" w:cs="Arial"/>
          <w:color w:val="000000"/>
          <w:u w:val="single"/>
          <w:lang w:eastAsia="bg-BG"/>
        </w:rPr>
      </w:pPr>
    </w:p>
    <w:p w14:paraId="3D7E8F9E" w14:textId="23128C53" w:rsidR="004D2F97" w:rsidRPr="004D2F97" w:rsidRDefault="004D2F97" w:rsidP="004D2F97">
      <w:pPr>
        <w:pStyle w:val="Heading3"/>
        <w:rPr>
          <w:rFonts w:eastAsia="Times New Roman"/>
          <w:u w:val="single"/>
        </w:rPr>
      </w:pPr>
      <w:r w:rsidRPr="004D2F97">
        <w:rPr>
          <w:rFonts w:eastAsia="Times New Roman"/>
          <w:u w:val="single"/>
          <w:lang w:eastAsia="bg-BG"/>
        </w:rPr>
        <w:t>Бременност</w:t>
      </w:r>
    </w:p>
    <w:p w14:paraId="3B586256"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Не е установена безопасността на аторвастатин и амлодипин при бременни жени.</w:t>
      </w:r>
    </w:p>
    <w:p w14:paraId="06316BFA" w14:textId="77777777" w:rsidR="004D2F97" w:rsidRPr="004D2F97" w:rsidRDefault="004D2F97" w:rsidP="004D2F97">
      <w:pPr>
        <w:spacing w:line="240" w:lineRule="auto"/>
        <w:rPr>
          <w:rFonts w:eastAsia="Times New Roman" w:cs="Arial"/>
          <w:color w:val="000000"/>
          <w:lang w:eastAsia="bg-BG"/>
        </w:rPr>
      </w:pPr>
    </w:p>
    <w:p w14:paraId="48C15116" w14:textId="056170CF"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В проучвания при животни, при високи дози е наблюдавана репродуктивна токсичност</w:t>
      </w:r>
      <w:r w:rsidRPr="004D2F97">
        <w:rPr>
          <w:rFonts w:eastAsia="Times New Roman" w:cs="Arial"/>
          <w:smallCaps/>
          <w:color w:val="000000"/>
          <w:lang w:eastAsia="bg-BG"/>
        </w:rPr>
        <w:t xml:space="preserve"> </w:t>
      </w:r>
      <w:r w:rsidRPr="004D2F97">
        <w:rPr>
          <w:rFonts w:eastAsia="Times New Roman" w:cs="Arial"/>
          <w:color w:val="000000"/>
          <w:lang w:eastAsia="bg-BG"/>
        </w:rPr>
        <w:t>(вж.точка 5.3).</w:t>
      </w:r>
    </w:p>
    <w:p w14:paraId="6E45C347" w14:textId="77777777" w:rsidR="004D2F97" w:rsidRPr="004D2F97" w:rsidRDefault="004D2F97" w:rsidP="004D2F97">
      <w:pPr>
        <w:rPr>
          <w:rFonts w:eastAsia="Times New Roman" w:cs="Arial"/>
          <w:color w:val="000000"/>
          <w:lang w:eastAsia="bg-BG"/>
        </w:rPr>
      </w:pPr>
    </w:p>
    <w:p w14:paraId="26E988BC" w14:textId="77777777" w:rsidR="004D2F97" w:rsidRPr="004D2F97" w:rsidRDefault="004D2F97" w:rsidP="004D2F97">
      <w:pPr>
        <w:rPr>
          <w:rFonts w:eastAsia="Times New Roman" w:cs="Arial"/>
          <w:sz w:val="24"/>
          <w:szCs w:val="24"/>
        </w:rPr>
      </w:pPr>
      <w:r w:rsidRPr="004D2F97">
        <w:rPr>
          <w:rFonts w:eastAsia="Times New Roman" w:cs="Arial"/>
          <w:color w:val="000000"/>
          <w:lang w:eastAsia="bg-BG"/>
        </w:rPr>
        <w:t>Аторвастатин е противопоказан по време на бременност (вж. точка 4.3). Не е установена безопасността му при бременни жени. Не са провеждани контролирани клинични изпитвания на аторвастатин с бременни жени. Получавани са редки съобщения за вродени аномалии след</w:t>
      </w:r>
      <w:r w:rsidRPr="004D2F97">
        <w:rPr>
          <w:rFonts w:eastAsia="Times New Roman" w:cs="Arial"/>
          <w:color w:val="000000"/>
          <w:lang w:val="ru-RU" w:eastAsia="bg-BG"/>
        </w:rPr>
        <w:t xml:space="preserve"> </w:t>
      </w:r>
      <w:r w:rsidRPr="004D2F97">
        <w:rPr>
          <w:rFonts w:eastAsia="Times New Roman" w:cs="Arial"/>
          <w:color w:val="000000"/>
          <w:lang w:eastAsia="bg-BG"/>
        </w:rPr>
        <w:t xml:space="preserve">вътреутробна експозиция към инхибитори на </w:t>
      </w:r>
      <w:r w:rsidRPr="004D2F97">
        <w:rPr>
          <w:rFonts w:eastAsia="Times New Roman" w:cs="Arial"/>
          <w:color w:val="000000"/>
          <w:lang w:val="en-US"/>
        </w:rPr>
        <w:t>HMG</w:t>
      </w:r>
      <w:r w:rsidRPr="004D2F97">
        <w:rPr>
          <w:rFonts w:eastAsia="Times New Roman" w:cs="Arial"/>
          <w:color w:val="000000"/>
          <w:lang w:val="ru-RU"/>
        </w:rPr>
        <w:t>-</w:t>
      </w:r>
      <w:r w:rsidRPr="004D2F97">
        <w:rPr>
          <w:rFonts w:eastAsia="Times New Roman" w:cs="Arial"/>
          <w:color w:val="000000"/>
          <w:lang w:val="en-US"/>
        </w:rPr>
        <w:t>CoA</w:t>
      </w:r>
      <w:r w:rsidRPr="004D2F97">
        <w:rPr>
          <w:rFonts w:eastAsia="Times New Roman" w:cs="Arial"/>
          <w:color w:val="000000"/>
          <w:lang w:val="ru-RU"/>
        </w:rPr>
        <w:t xml:space="preserve"> </w:t>
      </w:r>
      <w:r w:rsidRPr="004D2F97">
        <w:rPr>
          <w:rFonts w:eastAsia="Times New Roman" w:cs="Arial"/>
          <w:color w:val="000000"/>
          <w:lang w:eastAsia="bg-BG"/>
        </w:rPr>
        <w:lastRenderedPageBreak/>
        <w:t>редуктазата. При проучвания върху животни е наблюдавана репродуктивна токсичност (вж. точка 5.3)</w:t>
      </w:r>
    </w:p>
    <w:p w14:paraId="35A19F2F" w14:textId="77777777" w:rsidR="004D2F97" w:rsidRPr="004D2F97" w:rsidRDefault="004D2F97" w:rsidP="004D2F97">
      <w:pPr>
        <w:spacing w:line="240" w:lineRule="auto"/>
        <w:rPr>
          <w:rFonts w:eastAsia="Times New Roman" w:cs="Arial"/>
          <w:color w:val="000000"/>
          <w:lang w:eastAsia="bg-BG"/>
        </w:rPr>
      </w:pPr>
    </w:p>
    <w:p w14:paraId="682F6CEF" w14:textId="3D104E88"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Лечението на майката с аторвастатин може да понижи феталните нива на мевалонат, който е прекурсор на биосинтеза на холестерол. Атеросклерозата е хроничен процес и обикновено прекъсването на приема на липидо-понижаващи лекарствени продукти по време на бременността би трябвало да окажат слабо влияние върху дългосрочния риск, свързан с първична хиперхолестеролемия.</w:t>
      </w:r>
    </w:p>
    <w:p w14:paraId="73CCD636" w14:textId="77777777" w:rsidR="004D2F97" w:rsidRPr="004D2F97" w:rsidRDefault="004D2F97" w:rsidP="004D2F97">
      <w:pPr>
        <w:spacing w:line="240" w:lineRule="auto"/>
        <w:rPr>
          <w:rFonts w:eastAsia="Times New Roman" w:cs="Arial"/>
          <w:color w:val="000000"/>
          <w:lang w:eastAsia="bg-BG"/>
        </w:rPr>
      </w:pPr>
    </w:p>
    <w:p w14:paraId="7E730874" w14:textId="1464A2F9"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Поради това, аторвастатин не трябва да се прилага при жени, които са бременни, правят опити за забременяване или подозират, че са бременни. Лечението с аторвастатин трябва да бъде прекъснато за периода на бременността или докато бъде установено, че жената не е бременна (вж. точка 4.3).</w:t>
      </w:r>
    </w:p>
    <w:p w14:paraId="00F11DC9" w14:textId="77777777" w:rsidR="004D2F97" w:rsidRPr="004D2F97" w:rsidRDefault="004D2F97" w:rsidP="004D2F97">
      <w:pPr>
        <w:spacing w:line="240" w:lineRule="auto"/>
        <w:rPr>
          <w:rFonts w:eastAsia="Times New Roman" w:cs="Arial"/>
          <w:color w:val="000000"/>
          <w:u w:val="single"/>
          <w:lang w:eastAsia="bg-BG"/>
        </w:rPr>
      </w:pPr>
    </w:p>
    <w:p w14:paraId="1E183F1B" w14:textId="2170D6E7" w:rsidR="004D2F97" w:rsidRPr="004D2F97" w:rsidRDefault="004D2F97" w:rsidP="004D2F97">
      <w:pPr>
        <w:pStyle w:val="Heading3"/>
        <w:rPr>
          <w:rFonts w:eastAsia="Times New Roman"/>
          <w:u w:val="single"/>
        </w:rPr>
      </w:pPr>
      <w:r w:rsidRPr="004D2F97">
        <w:rPr>
          <w:rFonts w:eastAsia="Times New Roman"/>
          <w:u w:val="single"/>
          <w:lang w:eastAsia="bg-BG"/>
        </w:rPr>
        <w:t>Кърмене</w:t>
      </w:r>
    </w:p>
    <w:p w14:paraId="2339B71E"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Амлодипин се екскретира в кърмата при хора. Частта от дозата на майката, получена от кърмачето, е изчислена с интерквартилен диапазон 3-7%, с максимум 15%. Ефектът на амлодипин върху кърмачетата е неизвестен.</w:t>
      </w:r>
    </w:p>
    <w:p w14:paraId="7832B83C"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Не е известно дали аторвастатин и неговите метаболити се екскретират в човешкото майчино мляко.</w:t>
      </w:r>
    </w:p>
    <w:p w14:paraId="4CD2DACB"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При плъхове плазмените концентрации на аторвастатин и неговите активни метаболити са сходни с тези в млякото (вж. точка 5.3).</w:t>
      </w:r>
    </w:p>
    <w:p w14:paraId="50208778"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Поради възможността за сериозни нежелани реакции, жените, приемащи Амлатор, не трябва да кърмят бебета си (вж. точка 4.3). Аторвастатин е противопоказан за употреба през периода на кърмене (вж. точка 4.3).</w:t>
      </w:r>
    </w:p>
    <w:p w14:paraId="35E03B0A" w14:textId="77777777" w:rsidR="004D2F97" w:rsidRPr="004D2F97" w:rsidRDefault="004D2F97" w:rsidP="004D2F97">
      <w:pPr>
        <w:spacing w:line="240" w:lineRule="auto"/>
        <w:rPr>
          <w:rFonts w:eastAsia="Times New Roman" w:cs="Arial"/>
          <w:color w:val="000000"/>
          <w:u w:val="single"/>
          <w:lang w:eastAsia="bg-BG"/>
        </w:rPr>
      </w:pPr>
    </w:p>
    <w:p w14:paraId="0AF9EBC0" w14:textId="65E5A462" w:rsidR="004D2F97" w:rsidRPr="004D2F97" w:rsidRDefault="004D2F97" w:rsidP="004D2F97">
      <w:pPr>
        <w:pStyle w:val="Heading3"/>
        <w:rPr>
          <w:rFonts w:eastAsia="Times New Roman"/>
          <w:u w:val="single"/>
        </w:rPr>
      </w:pPr>
      <w:r w:rsidRPr="004D2F97">
        <w:rPr>
          <w:rFonts w:eastAsia="Times New Roman"/>
          <w:u w:val="single"/>
          <w:lang w:eastAsia="bg-BG"/>
        </w:rPr>
        <w:t>Фертилитет</w:t>
      </w:r>
    </w:p>
    <w:p w14:paraId="30D5E078"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По време на проучвания върху животни, аторвастатин не е имал ефект върху фертилитета на мъжки или женски индивиди (вж. точка 5.3).</w:t>
      </w:r>
    </w:p>
    <w:p w14:paraId="6B7C7A68" w14:textId="77777777" w:rsidR="004D2F97" w:rsidRPr="004D2F97" w:rsidRDefault="004D2F97" w:rsidP="004D2F97">
      <w:pPr>
        <w:spacing w:line="240" w:lineRule="auto"/>
        <w:rPr>
          <w:rFonts w:eastAsia="Times New Roman" w:cs="Arial"/>
          <w:color w:val="000000"/>
          <w:lang w:eastAsia="bg-BG"/>
        </w:rPr>
      </w:pPr>
    </w:p>
    <w:p w14:paraId="18112C85" w14:textId="7645B6A3"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При някои пациенти, лекувани с блокери на калциевите канали, са съобщени обратими биохимични промени в главичката на сперматозоидите. Клиничните данни са недостатъчни по отношение на потенциалния ефект на амлодипин върху фертилитета. При едно проучване при плъхове са установени нежелани ефекти върху мъжкия фертилитет (вж.точка 5.3).</w:t>
      </w:r>
    </w:p>
    <w:p w14:paraId="610C95B7" w14:textId="310800D5" w:rsidR="004D2F97" w:rsidRPr="004D2F97" w:rsidRDefault="004D2F97" w:rsidP="004D2F97"/>
    <w:p w14:paraId="064DF1DE" w14:textId="6E9A542E" w:rsidR="00CF77F7" w:rsidRDefault="002C50EE" w:rsidP="004A448E">
      <w:pPr>
        <w:pStyle w:val="Heading2"/>
      </w:pPr>
      <w:r>
        <w:t>4.7. Ефекти върху способността за шофиране и работа с машини</w:t>
      </w:r>
    </w:p>
    <w:p w14:paraId="319C4BFE" w14:textId="541C1CAC" w:rsidR="004D2F97" w:rsidRDefault="004D2F97" w:rsidP="004D2F97"/>
    <w:p w14:paraId="2C9934A1" w14:textId="77777777" w:rsidR="004D2F97" w:rsidRPr="004D2F97" w:rsidRDefault="004D2F97" w:rsidP="004D2F97">
      <w:pPr>
        <w:rPr>
          <w:sz w:val="24"/>
          <w:szCs w:val="24"/>
        </w:rPr>
      </w:pPr>
      <w:r w:rsidRPr="004D2F97">
        <w:rPr>
          <w:lang w:eastAsia="bg-BG"/>
        </w:rPr>
        <w:t>Не са провеждани проучвания на ефектите върху способността за шофиране и работа с машини. Амлодипин може да окаже слабо или умерено влияние върху способността за шофиране и работа с машини. Възможно е способността за реакция да се влоши при пациенти, приемащи амлодипин, които могат да почувстват замайване, главоболие, умора или гадене. Препоръчва се повишено внимание, особено в началото на лечението.</w:t>
      </w:r>
    </w:p>
    <w:p w14:paraId="42ED25FA" w14:textId="77777777" w:rsidR="004D2F97" w:rsidRDefault="004D2F97" w:rsidP="004D2F97">
      <w:pPr>
        <w:rPr>
          <w:lang w:eastAsia="bg-BG"/>
        </w:rPr>
      </w:pPr>
    </w:p>
    <w:p w14:paraId="0C84CEAC" w14:textId="5DF96038" w:rsidR="004D2F97" w:rsidRPr="004D2F97" w:rsidRDefault="004D2F97" w:rsidP="004D2F97">
      <w:pPr>
        <w:rPr>
          <w:sz w:val="24"/>
          <w:szCs w:val="24"/>
        </w:rPr>
      </w:pPr>
      <w:r w:rsidRPr="004D2F97">
        <w:rPr>
          <w:lang w:eastAsia="bg-BG"/>
        </w:rPr>
        <w:t>Аторвастатин оказва незначително влияние върху способността за шофиране и работа с машини.</w:t>
      </w:r>
    </w:p>
    <w:p w14:paraId="5584E4AD" w14:textId="77777777" w:rsidR="004D2F97" w:rsidRPr="004D2F97" w:rsidRDefault="004D2F97" w:rsidP="004D2F97"/>
    <w:p w14:paraId="37A3FD9F" w14:textId="1ED6B54C" w:rsidR="00CF77F7" w:rsidRDefault="002C50EE" w:rsidP="004A448E">
      <w:pPr>
        <w:pStyle w:val="Heading2"/>
      </w:pPr>
      <w:r>
        <w:lastRenderedPageBreak/>
        <w:t>4.8. Нежелани лекарствени реакции</w:t>
      </w:r>
    </w:p>
    <w:p w14:paraId="2DF5F768" w14:textId="50211F9B" w:rsidR="004D2F97" w:rsidRDefault="004D2F97" w:rsidP="004D2F97"/>
    <w:p w14:paraId="3122E3D4"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Възможно е нежеланите реакции, наблюдавани при самостоятелна употреба на аторвастатин или амлодипин, да бъдат потенциални нежелани реакции при употребата на Амлатор.</w:t>
      </w:r>
    </w:p>
    <w:p w14:paraId="171FFB34" w14:textId="77777777" w:rsidR="004D2F97" w:rsidRPr="004D2F97" w:rsidRDefault="004D2F97" w:rsidP="004D2F97">
      <w:pPr>
        <w:spacing w:line="240" w:lineRule="auto"/>
        <w:rPr>
          <w:rFonts w:eastAsia="Times New Roman" w:cs="Arial"/>
          <w:color w:val="000000"/>
          <w:lang w:eastAsia="bg-BG"/>
        </w:rPr>
      </w:pPr>
    </w:p>
    <w:p w14:paraId="228B13C2" w14:textId="29DCCFE3"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Най-често съобщаваните нежелани реакции по време на лечението с амлодипин са сънливост, виене на свят, главоболие, сърцебиене, зачервяване, болки в корема, гадене, получване на глезена, оток и умора.</w:t>
      </w:r>
    </w:p>
    <w:p w14:paraId="06D6B360" w14:textId="77777777" w:rsidR="004D2F97" w:rsidRPr="004D2F97" w:rsidRDefault="004D2F97" w:rsidP="004D2F97">
      <w:pPr>
        <w:spacing w:line="240" w:lineRule="auto"/>
        <w:rPr>
          <w:rFonts w:eastAsia="Times New Roman" w:cs="Arial"/>
          <w:color w:val="000000"/>
          <w:lang w:eastAsia="bg-BG"/>
        </w:rPr>
      </w:pPr>
    </w:p>
    <w:p w14:paraId="2A12ED2D" w14:textId="77777777" w:rsidR="004D2F97" w:rsidRPr="004D2F97" w:rsidRDefault="004D2F97" w:rsidP="004D2F97">
      <w:pPr>
        <w:rPr>
          <w:rFonts w:eastAsia="Times New Roman" w:cs="Arial"/>
          <w:sz w:val="24"/>
          <w:szCs w:val="24"/>
        </w:rPr>
      </w:pPr>
      <w:r w:rsidRPr="004D2F97">
        <w:rPr>
          <w:rFonts w:eastAsia="Times New Roman" w:cs="Arial"/>
          <w:color w:val="000000"/>
          <w:lang w:eastAsia="bg-BG"/>
        </w:rPr>
        <w:t xml:space="preserve">В базата данни от плацебо-контролирани клинични изпитвания на аторвастатин, съдържаща </w:t>
      </w:r>
      <w:r w:rsidRPr="004D2F97">
        <w:rPr>
          <w:rFonts w:eastAsia="Times New Roman" w:cs="Arial"/>
          <w:i/>
          <w:iCs/>
          <w:color w:val="000000"/>
          <w:lang w:eastAsia="bg-BG"/>
        </w:rPr>
        <w:t>16066</w:t>
      </w:r>
      <w:r w:rsidRPr="004D2F97">
        <w:rPr>
          <w:rFonts w:eastAsia="Times New Roman" w:cs="Arial"/>
          <w:color w:val="000000"/>
          <w:lang w:eastAsia="bg-BG"/>
        </w:rPr>
        <w:t xml:space="preserve"> пациенти </w:t>
      </w:r>
      <w:r w:rsidRPr="004D2F97">
        <w:rPr>
          <w:rFonts w:eastAsia="Times New Roman" w:cs="Arial"/>
          <w:i/>
          <w:iCs/>
          <w:color w:val="000000"/>
          <w:lang w:eastAsia="bg-BG"/>
        </w:rPr>
        <w:t>(8755</w:t>
      </w:r>
      <w:r w:rsidRPr="004D2F97">
        <w:rPr>
          <w:rFonts w:eastAsia="Times New Roman" w:cs="Arial"/>
          <w:color w:val="000000"/>
          <w:lang w:eastAsia="bg-BG"/>
        </w:rPr>
        <w:t>, приемали аторвастатин, спрямо 7311, приемали плацебо), лекувани в</w:t>
      </w:r>
      <w:r w:rsidRPr="004D2F97">
        <w:rPr>
          <w:rFonts w:eastAsia="Times New Roman" w:cs="Arial"/>
          <w:color w:val="000000"/>
          <w:lang w:val="ru-RU" w:eastAsia="bg-BG"/>
        </w:rPr>
        <w:t xml:space="preserve"> </w:t>
      </w:r>
      <w:r w:rsidRPr="004D2F97">
        <w:rPr>
          <w:rFonts w:eastAsia="Times New Roman" w:cs="Arial"/>
          <w:color w:val="000000"/>
          <w:lang w:eastAsia="bg-BG"/>
        </w:rPr>
        <w:t>продължение на средно 53 седмици, 5,2% от пациентите, приемали аторвастатин, прекратили приема поради нежелани реакции, в сравнение с 4,0% от пациентите, приемали плацебо.</w:t>
      </w:r>
    </w:p>
    <w:p w14:paraId="5FD4C0E4" w14:textId="77777777" w:rsidR="004D2F97" w:rsidRPr="004D2F97" w:rsidRDefault="004D2F97" w:rsidP="004D2F97">
      <w:pPr>
        <w:spacing w:line="240" w:lineRule="auto"/>
        <w:rPr>
          <w:rFonts w:eastAsia="Times New Roman" w:cs="Arial"/>
          <w:color w:val="000000"/>
          <w:lang w:eastAsia="bg-BG"/>
        </w:rPr>
      </w:pPr>
    </w:p>
    <w:p w14:paraId="3321A520" w14:textId="23A0832B"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Въз основа на данните от клиничните изпитвания и богатия постмаргетингов опит, таблицата по-долу представя профила на нежелани реакции на аторвастатин и на амлодипин.</w:t>
      </w:r>
    </w:p>
    <w:p w14:paraId="07FC2A82" w14:textId="77777777" w:rsidR="004D2F97" w:rsidRPr="004D2F97" w:rsidRDefault="004D2F97" w:rsidP="004D2F97">
      <w:pPr>
        <w:spacing w:line="240" w:lineRule="auto"/>
        <w:rPr>
          <w:rFonts w:eastAsia="Times New Roman" w:cs="Arial"/>
          <w:color w:val="000000"/>
          <w:lang w:eastAsia="bg-BG"/>
        </w:rPr>
      </w:pPr>
    </w:p>
    <w:p w14:paraId="2CC884EF" w14:textId="7FF8D479" w:rsidR="004D2F97" w:rsidRPr="004D2F97" w:rsidRDefault="004D2F97" w:rsidP="004D2F97">
      <w:pPr>
        <w:spacing w:line="240" w:lineRule="auto"/>
        <w:rPr>
          <w:rFonts w:ascii="Times New Roman" w:eastAsia="Times New Roman" w:hAnsi="Times New Roman" w:cs="Times New Roman"/>
          <w:sz w:val="24"/>
          <w:szCs w:val="24"/>
        </w:rPr>
      </w:pPr>
      <w:r w:rsidRPr="004D2F97">
        <w:rPr>
          <w:rFonts w:eastAsia="Times New Roman" w:cs="Arial"/>
          <w:color w:val="000000"/>
          <w:lang w:eastAsia="bg-BG"/>
        </w:rPr>
        <w:t>Оценката на честотата на реакциите е посочена съгласно следната класификация: много чести (≥1/10); чести (≥1/100, &lt;1/10); нечести (≥1/1 000, &lt;1/100); редки (≥1/10 000, &lt;1/1 000); много редки (&lt;1/10 000), с неизвестна честота (въз основа на наличните данни не може да бъде направена оценка).</w:t>
      </w:r>
    </w:p>
    <w:p w14:paraId="4C81C7DA" w14:textId="75AC164E" w:rsidR="004D2F97" w:rsidRPr="004D2F97" w:rsidRDefault="004D2F97" w:rsidP="004D2F97">
      <w:pPr>
        <w:spacing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468"/>
        <w:gridCol w:w="2117"/>
        <w:gridCol w:w="2393"/>
        <w:gridCol w:w="2372"/>
      </w:tblGrid>
      <w:tr w:rsidR="004D2F97" w14:paraId="2BCB3F18" w14:textId="77777777" w:rsidTr="004D2F97">
        <w:tc>
          <w:tcPr>
            <w:tcW w:w="2468" w:type="dxa"/>
          </w:tcPr>
          <w:p w14:paraId="5ABB0CD0" w14:textId="73B3106C" w:rsidR="004D2F97" w:rsidRPr="004D2F97" w:rsidRDefault="004D2F97" w:rsidP="004D2F97">
            <w:pPr>
              <w:rPr>
                <w:b/>
              </w:rPr>
            </w:pPr>
            <w:r w:rsidRPr="004D2F97">
              <w:rPr>
                <w:b/>
              </w:rPr>
              <w:t>Системо-органен клас</w:t>
            </w:r>
          </w:p>
        </w:tc>
        <w:tc>
          <w:tcPr>
            <w:tcW w:w="2332" w:type="dxa"/>
          </w:tcPr>
          <w:p w14:paraId="54E768F8" w14:textId="3789FE8A" w:rsidR="004D2F97" w:rsidRPr="004D2F97" w:rsidRDefault="004D2F97" w:rsidP="004D2F97">
            <w:pPr>
              <w:rPr>
                <w:b/>
              </w:rPr>
            </w:pPr>
            <w:r w:rsidRPr="004D2F97">
              <w:rPr>
                <w:b/>
              </w:rPr>
              <w:t>Честота</w:t>
            </w:r>
          </w:p>
        </w:tc>
        <w:tc>
          <w:tcPr>
            <w:tcW w:w="2394" w:type="dxa"/>
            <w:vAlign w:val="bottom"/>
          </w:tcPr>
          <w:p w14:paraId="4CB2D107" w14:textId="43F6BEFC" w:rsidR="004D2F97" w:rsidRPr="004D2F97" w:rsidRDefault="004D2F97" w:rsidP="004D2F97">
            <w:pPr>
              <w:rPr>
                <w:b/>
              </w:rPr>
            </w:pPr>
            <w:r w:rsidRPr="004D2F97">
              <w:rPr>
                <w:b/>
              </w:rPr>
              <w:t>Нежелани реакции на Аторвастатин</w:t>
            </w:r>
          </w:p>
        </w:tc>
        <w:tc>
          <w:tcPr>
            <w:tcW w:w="2382" w:type="dxa"/>
            <w:vAlign w:val="bottom"/>
          </w:tcPr>
          <w:p w14:paraId="0309D8B5" w14:textId="6C09B4FE" w:rsidR="004D2F97" w:rsidRPr="004D2F97" w:rsidRDefault="004D2F97" w:rsidP="004D2F97">
            <w:pPr>
              <w:rPr>
                <w:b/>
              </w:rPr>
            </w:pPr>
            <w:r w:rsidRPr="004D2F97">
              <w:rPr>
                <w:b/>
              </w:rPr>
              <w:t>Нежелани реакции на Амлодипин</w:t>
            </w:r>
          </w:p>
        </w:tc>
      </w:tr>
      <w:tr w:rsidR="004D2F97" w14:paraId="74B7C607" w14:textId="77777777" w:rsidTr="004D2F97">
        <w:tc>
          <w:tcPr>
            <w:tcW w:w="2468" w:type="dxa"/>
          </w:tcPr>
          <w:p w14:paraId="2F403D0F" w14:textId="4B71603F" w:rsidR="004D2F97" w:rsidRDefault="004D2F97" w:rsidP="004D2F97">
            <w:r>
              <w:t>Инфекции и инфестации</w:t>
            </w:r>
          </w:p>
        </w:tc>
        <w:tc>
          <w:tcPr>
            <w:tcW w:w="2332" w:type="dxa"/>
          </w:tcPr>
          <w:p w14:paraId="4E7341EA" w14:textId="578620FC" w:rsidR="004D2F97" w:rsidRDefault="004D2F97" w:rsidP="004D2F97">
            <w:r>
              <w:rPr>
                <w:i/>
                <w:iCs/>
              </w:rPr>
              <w:t>Чести</w:t>
            </w:r>
          </w:p>
        </w:tc>
        <w:tc>
          <w:tcPr>
            <w:tcW w:w="2394" w:type="dxa"/>
          </w:tcPr>
          <w:p w14:paraId="36B48334" w14:textId="4FAC440E" w:rsidR="004D2F97" w:rsidRDefault="004D2F97" w:rsidP="004D2F97">
            <w:r>
              <w:t>Назофарингит</w:t>
            </w:r>
          </w:p>
        </w:tc>
        <w:tc>
          <w:tcPr>
            <w:tcW w:w="2382" w:type="dxa"/>
          </w:tcPr>
          <w:p w14:paraId="461A2986" w14:textId="77777777" w:rsidR="004D2F97" w:rsidRDefault="004D2F97" w:rsidP="004D2F97"/>
        </w:tc>
      </w:tr>
      <w:tr w:rsidR="004D2F97" w14:paraId="12F80875" w14:textId="77777777" w:rsidTr="004D2F97">
        <w:tc>
          <w:tcPr>
            <w:tcW w:w="2468" w:type="dxa"/>
            <w:vMerge w:val="restart"/>
          </w:tcPr>
          <w:p w14:paraId="4934FE44" w14:textId="1EBBA521" w:rsidR="004D2F97" w:rsidRDefault="004D2F97" w:rsidP="004D2F97">
            <w:r>
              <w:t>Нарушения на кръвта и лимфната система</w:t>
            </w:r>
          </w:p>
        </w:tc>
        <w:tc>
          <w:tcPr>
            <w:tcW w:w="2332" w:type="dxa"/>
          </w:tcPr>
          <w:p w14:paraId="110B5D22" w14:textId="1FBAA6E0" w:rsidR="004D2F97" w:rsidRDefault="004D2F97" w:rsidP="004D2F97">
            <w:r>
              <w:rPr>
                <w:i/>
                <w:iCs/>
              </w:rPr>
              <w:t>Редки</w:t>
            </w:r>
          </w:p>
        </w:tc>
        <w:tc>
          <w:tcPr>
            <w:tcW w:w="2394" w:type="dxa"/>
          </w:tcPr>
          <w:p w14:paraId="7C00A070" w14:textId="56A0A894" w:rsidR="004D2F97" w:rsidRDefault="004D2F97" w:rsidP="004D2F97">
            <w:r>
              <w:t>Тромбоцитопения</w:t>
            </w:r>
          </w:p>
        </w:tc>
        <w:tc>
          <w:tcPr>
            <w:tcW w:w="2382" w:type="dxa"/>
          </w:tcPr>
          <w:p w14:paraId="3F17E6A4" w14:textId="77777777" w:rsidR="004D2F97" w:rsidRDefault="004D2F97" w:rsidP="004D2F97"/>
        </w:tc>
      </w:tr>
      <w:tr w:rsidR="004D2F97" w14:paraId="4CD3849A" w14:textId="77777777" w:rsidTr="004D2F97">
        <w:tc>
          <w:tcPr>
            <w:tcW w:w="2468" w:type="dxa"/>
            <w:vMerge/>
          </w:tcPr>
          <w:p w14:paraId="5069330A" w14:textId="77777777" w:rsidR="004D2F97" w:rsidRDefault="004D2F97" w:rsidP="004D2F97"/>
        </w:tc>
        <w:tc>
          <w:tcPr>
            <w:tcW w:w="2332" w:type="dxa"/>
            <w:vAlign w:val="center"/>
          </w:tcPr>
          <w:p w14:paraId="6ED7EBDC" w14:textId="6C70215C" w:rsidR="004D2F97" w:rsidRDefault="004D2F97" w:rsidP="004D2F97">
            <w:r>
              <w:rPr>
                <w:i/>
                <w:iCs/>
              </w:rPr>
              <w:t>Много редки</w:t>
            </w:r>
          </w:p>
        </w:tc>
        <w:tc>
          <w:tcPr>
            <w:tcW w:w="2394" w:type="dxa"/>
          </w:tcPr>
          <w:p w14:paraId="6C803FF8" w14:textId="77777777" w:rsidR="004D2F97" w:rsidRDefault="004D2F97" w:rsidP="004D2F97"/>
        </w:tc>
        <w:tc>
          <w:tcPr>
            <w:tcW w:w="2382" w:type="dxa"/>
            <w:vAlign w:val="center"/>
          </w:tcPr>
          <w:p w14:paraId="0F230069" w14:textId="24BCC055" w:rsidR="004D2F97" w:rsidRDefault="004D2F97" w:rsidP="004D2F97">
            <w:r>
              <w:t>Тромбоцитопения, левкопения</w:t>
            </w:r>
          </w:p>
        </w:tc>
      </w:tr>
      <w:tr w:rsidR="004D2F97" w14:paraId="2FFE3D02" w14:textId="77777777" w:rsidTr="004D2F97">
        <w:tc>
          <w:tcPr>
            <w:tcW w:w="2468" w:type="dxa"/>
            <w:vMerge w:val="restart"/>
          </w:tcPr>
          <w:p w14:paraId="6992D438" w14:textId="782B44BB" w:rsidR="004D2F97" w:rsidRDefault="004D2F97" w:rsidP="004D2F97">
            <w:r>
              <w:t>Нарушения на имунната система</w:t>
            </w:r>
          </w:p>
        </w:tc>
        <w:tc>
          <w:tcPr>
            <w:tcW w:w="2332" w:type="dxa"/>
          </w:tcPr>
          <w:p w14:paraId="40E4651A" w14:textId="2EF8C18E" w:rsidR="004D2F97" w:rsidRDefault="004D2F97" w:rsidP="004D2F97">
            <w:r>
              <w:rPr>
                <w:i/>
                <w:iCs/>
              </w:rPr>
              <w:t>Чести</w:t>
            </w:r>
          </w:p>
        </w:tc>
        <w:tc>
          <w:tcPr>
            <w:tcW w:w="2394" w:type="dxa"/>
          </w:tcPr>
          <w:p w14:paraId="15075A7C" w14:textId="182635BC" w:rsidR="004D2F97" w:rsidRDefault="004D2F97" w:rsidP="004D2F97">
            <w:r>
              <w:t>Алергични реакци</w:t>
            </w:r>
          </w:p>
        </w:tc>
        <w:tc>
          <w:tcPr>
            <w:tcW w:w="2382" w:type="dxa"/>
          </w:tcPr>
          <w:p w14:paraId="5626F7D3" w14:textId="77777777" w:rsidR="004D2F97" w:rsidRDefault="004D2F97" w:rsidP="004D2F97"/>
        </w:tc>
      </w:tr>
      <w:tr w:rsidR="004D2F97" w14:paraId="61E159C5" w14:textId="77777777" w:rsidTr="004D2F97">
        <w:tc>
          <w:tcPr>
            <w:tcW w:w="2468" w:type="dxa"/>
            <w:vMerge/>
          </w:tcPr>
          <w:p w14:paraId="47774A05" w14:textId="77777777" w:rsidR="004D2F97" w:rsidRDefault="004D2F97" w:rsidP="004D2F97"/>
        </w:tc>
        <w:tc>
          <w:tcPr>
            <w:tcW w:w="2332" w:type="dxa"/>
            <w:vAlign w:val="center"/>
          </w:tcPr>
          <w:p w14:paraId="465F88EB" w14:textId="0CE83C46" w:rsidR="004D2F97" w:rsidRDefault="004D2F97" w:rsidP="004D2F97">
            <w:r>
              <w:rPr>
                <w:i/>
                <w:iCs/>
              </w:rPr>
              <w:t>Много редки</w:t>
            </w:r>
          </w:p>
        </w:tc>
        <w:tc>
          <w:tcPr>
            <w:tcW w:w="2394" w:type="dxa"/>
            <w:vAlign w:val="center"/>
          </w:tcPr>
          <w:p w14:paraId="5A1476D0" w14:textId="445D0E24" w:rsidR="004D2F97" w:rsidRDefault="004D2F97" w:rsidP="004D2F97">
            <w:r>
              <w:t>Анафилактична реакция</w:t>
            </w:r>
          </w:p>
        </w:tc>
        <w:tc>
          <w:tcPr>
            <w:tcW w:w="2382" w:type="dxa"/>
            <w:vAlign w:val="center"/>
          </w:tcPr>
          <w:p w14:paraId="5E1EE26D" w14:textId="40F44435" w:rsidR="004D2F97" w:rsidRDefault="004D2F97" w:rsidP="004D2F97">
            <w:r>
              <w:t>Алергични реакции</w:t>
            </w:r>
          </w:p>
        </w:tc>
      </w:tr>
      <w:tr w:rsidR="004D2F97" w14:paraId="6E102B4B" w14:textId="77777777" w:rsidTr="004D2F97">
        <w:tc>
          <w:tcPr>
            <w:tcW w:w="2468" w:type="dxa"/>
            <w:vMerge w:val="restart"/>
          </w:tcPr>
          <w:p w14:paraId="1D3DC32B" w14:textId="0FDA01E7" w:rsidR="004D2F97" w:rsidRDefault="004D2F97" w:rsidP="004D2F97">
            <w:r>
              <w:t>Нарушения на метаболизма и храненето</w:t>
            </w:r>
          </w:p>
        </w:tc>
        <w:tc>
          <w:tcPr>
            <w:tcW w:w="2332" w:type="dxa"/>
          </w:tcPr>
          <w:p w14:paraId="657511F9" w14:textId="3987A554" w:rsidR="004D2F97" w:rsidRDefault="004D2F97" w:rsidP="004D2F97">
            <w:r>
              <w:rPr>
                <w:i/>
                <w:iCs/>
              </w:rPr>
              <w:t>Чести</w:t>
            </w:r>
          </w:p>
        </w:tc>
        <w:tc>
          <w:tcPr>
            <w:tcW w:w="2394" w:type="dxa"/>
          </w:tcPr>
          <w:p w14:paraId="573F76FD" w14:textId="23DE5A04" w:rsidR="004D2F97" w:rsidRDefault="004D2F97" w:rsidP="004D2F97">
            <w:r>
              <w:t>Хипергликемия</w:t>
            </w:r>
          </w:p>
        </w:tc>
        <w:tc>
          <w:tcPr>
            <w:tcW w:w="2382" w:type="dxa"/>
          </w:tcPr>
          <w:p w14:paraId="38C4B994" w14:textId="77777777" w:rsidR="004D2F97" w:rsidRDefault="004D2F97" w:rsidP="004D2F97"/>
        </w:tc>
      </w:tr>
      <w:tr w:rsidR="004D2F97" w14:paraId="588F1F13" w14:textId="77777777" w:rsidTr="004D2F97">
        <w:tc>
          <w:tcPr>
            <w:tcW w:w="2468" w:type="dxa"/>
            <w:vMerge/>
          </w:tcPr>
          <w:p w14:paraId="7D59D5DA" w14:textId="77777777" w:rsidR="004D2F97" w:rsidRDefault="004D2F97" w:rsidP="004D2F97"/>
        </w:tc>
        <w:tc>
          <w:tcPr>
            <w:tcW w:w="2332" w:type="dxa"/>
          </w:tcPr>
          <w:p w14:paraId="7A6E04E7" w14:textId="242FFE68" w:rsidR="004D2F97" w:rsidRDefault="004D2F97" w:rsidP="004D2F97">
            <w:r>
              <w:rPr>
                <w:i/>
                <w:iCs/>
              </w:rPr>
              <w:t>Нечести</w:t>
            </w:r>
          </w:p>
        </w:tc>
        <w:tc>
          <w:tcPr>
            <w:tcW w:w="2394" w:type="dxa"/>
          </w:tcPr>
          <w:p w14:paraId="69BF03BB" w14:textId="603FA309" w:rsidR="004D2F97" w:rsidRDefault="004D2F97" w:rsidP="004D2F97">
            <w:r>
              <w:t>Хипогликемия, Понижен апетит</w:t>
            </w:r>
          </w:p>
        </w:tc>
        <w:tc>
          <w:tcPr>
            <w:tcW w:w="2382" w:type="dxa"/>
          </w:tcPr>
          <w:p w14:paraId="5FFF19D6" w14:textId="77777777" w:rsidR="004D2F97" w:rsidRDefault="004D2F97" w:rsidP="004D2F97"/>
        </w:tc>
      </w:tr>
      <w:tr w:rsidR="004D2F97" w14:paraId="33074A05" w14:textId="77777777" w:rsidTr="004D2F97">
        <w:tc>
          <w:tcPr>
            <w:tcW w:w="2468" w:type="dxa"/>
            <w:vMerge/>
          </w:tcPr>
          <w:p w14:paraId="05A8112B" w14:textId="77777777" w:rsidR="004D2F97" w:rsidRDefault="004D2F97" w:rsidP="004D2F97"/>
        </w:tc>
        <w:tc>
          <w:tcPr>
            <w:tcW w:w="2332" w:type="dxa"/>
            <w:vAlign w:val="bottom"/>
          </w:tcPr>
          <w:p w14:paraId="1BA75C5D" w14:textId="045E8683" w:rsidR="004D2F97" w:rsidRDefault="004D2F97" w:rsidP="004D2F97">
            <w:r>
              <w:rPr>
                <w:i/>
                <w:iCs/>
              </w:rPr>
              <w:t>Много редки</w:t>
            </w:r>
          </w:p>
        </w:tc>
        <w:tc>
          <w:tcPr>
            <w:tcW w:w="2394" w:type="dxa"/>
          </w:tcPr>
          <w:p w14:paraId="7E8F2908" w14:textId="77777777" w:rsidR="004D2F97" w:rsidRDefault="004D2F97" w:rsidP="004D2F97"/>
        </w:tc>
        <w:tc>
          <w:tcPr>
            <w:tcW w:w="2382" w:type="dxa"/>
            <w:vAlign w:val="bottom"/>
          </w:tcPr>
          <w:p w14:paraId="55262286" w14:textId="395AF4D4" w:rsidR="004D2F97" w:rsidRDefault="004D2F97" w:rsidP="004D2F97">
            <w:r>
              <w:t>Хипергликемия</w:t>
            </w:r>
          </w:p>
        </w:tc>
      </w:tr>
      <w:tr w:rsidR="004D2F97" w14:paraId="2BBEFE44" w14:textId="77777777" w:rsidTr="004D2F97">
        <w:tc>
          <w:tcPr>
            <w:tcW w:w="2468" w:type="dxa"/>
            <w:vMerge w:val="restart"/>
            <w:vAlign w:val="center"/>
          </w:tcPr>
          <w:p w14:paraId="39AF6567" w14:textId="716F4D6B" w:rsidR="004D2F97" w:rsidRDefault="004D2F97" w:rsidP="004D2F97">
            <w:r>
              <w:t>Психични нарушения</w:t>
            </w:r>
          </w:p>
        </w:tc>
        <w:tc>
          <w:tcPr>
            <w:tcW w:w="2332" w:type="dxa"/>
          </w:tcPr>
          <w:p w14:paraId="18D1F41E" w14:textId="55F9EAFF" w:rsidR="004D2F97" w:rsidRDefault="004D2F97" w:rsidP="004D2F97">
            <w:r>
              <w:rPr>
                <w:i/>
                <w:iCs/>
              </w:rPr>
              <w:t>Нечести</w:t>
            </w:r>
          </w:p>
        </w:tc>
        <w:tc>
          <w:tcPr>
            <w:tcW w:w="2394" w:type="dxa"/>
          </w:tcPr>
          <w:p w14:paraId="498ED241" w14:textId="6FB90C7B" w:rsidR="004D2F97" w:rsidRDefault="004D2F97" w:rsidP="004D2F97">
            <w:r>
              <w:t>Кошмари, Безсъние</w:t>
            </w:r>
          </w:p>
        </w:tc>
        <w:tc>
          <w:tcPr>
            <w:tcW w:w="2382" w:type="dxa"/>
          </w:tcPr>
          <w:p w14:paraId="0724D9AA" w14:textId="2920AE57" w:rsidR="004D2F97" w:rsidRDefault="004D2F97" w:rsidP="004D2F97">
            <w:r>
              <w:t>Депресия, Промени в настроението (вкл. тревожност), Безсъние</w:t>
            </w:r>
          </w:p>
        </w:tc>
      </w:tr>
      <w:tr w:rsidR="004D2F97" w14:paraId="66713C82" w14:textId="77777777" w:rsidTr="004D2F97">
        <w:tc>
          <w:tcPr>
            <w:tcW w:w="2468" w:type="dxa"/>
            <w:vMerge/>
            <w:vAlign w:val="center"/>
          </w:tcPr>
          <w:p w14:paraId="592D3052" w14:textId="77777777" w:rsidR="004D2F97" w:rsidRDefault="004D2F97" w:rsidP="004D2F97"/>
        </w:tc>
        <w:tc>
          <w:tcPr>
            <w:tcW w:w="2332" w:type="dxa"/>
            <w:vAlign w:val="bottom"/>
          </w:tcPr>
          <w:p w14:paraId="35A3ADC7" w14:textId="65CD098F" w:rsidR="004D2F97" w:rsidRDefault="004D2F97" w:rsidP="004D2F97">
            <w:r>
              <w:rPr>
                <w:i/>
                <w:iCs/>
              </w:rPr>
              <w:t>Редки</w:t>
            </w:r>
          </w:p>
        </w:tc>
        <w:tc>
          <w:tcPr>
            <w:tcW w:w="2394" w:type="dxa"/>
          </w:tcPr>
          <w:p w14:paraId="634E8C06" w14:textId="77777777" w:rsidR="004D2F97" w:rsidRDefault="004D2F97" w:rsidP="004D2F97"/>
        </w:tc>
        <w:tc>
          <w:tcPr>
            <w:tcW w:w="2382" w:type="dxa"/>
            <w:vAlign w:val="center"/>
          </w:tcPr>
          <w:p w14:paraId="575EAF20" w14:textId="05F49782" w:rsidR="004D2F97" w:rsidRDefault="004D2F97" w:rsidP="004D2F97">
            <w:r>
              <w:t>Обърканост</w:t>
            </w:r>
          </w:p>
        </w:tc>
      </w:tr>
      <w:tr w:rsidR="004D2F97" w14:paraId="3718BC1F" w14:textId="77777777" w:rsidTr="004D2F97">
        <w:tc>
          <w:tcPr>
            <w:tcW w:w="2468" w:type="dxa"/>
            <w:vMerge w:val="restart"/>
          </w:tcPr>
          <w:p w14:paraId="212B37EC" w14:textId="13650090" w:rsidR="004D2F97" w:rsidRDefault="004D2F97" w:rsidP="004D2F97">
            <w:r>
              <w:t>Нарушения на нервната система</w:t>
            </w:r>
          </w:p>
        </w:tc>
        <w:tc>
          <w:tcPr>
            <w:tcW w:w="2332" w:type="dxa"/>
          </w:tcPr>
          <w:p w14:paraId="120D1368" w14:textId="24D35FD8" w:rsidR="004D2F97" w:rsidRDefault="004D2F97" w:rsidP="004D2F97">
            <w:r>
              <w:rPr>
                <w:i/>
                <w:iCs/>
              </w:rPr>
              <w:t>Чести</w:t>
            </w:r>
          </w:p>
        </w:tc>
        <w:tc>
          <w:tcPr>
            <w:tcW w:w="2394" w:type="dxa"/>
          </w:tcPr>
          <w:p w14:paraId="1AAE38E0" w14:textId="5C10988A" w:rsidR="004D2F97" w:rsidRDefault="004D2F97" w:rsidP="004D2F97">
            <w:r>
              <w:t>Главоболие</w:t>
            </w:r>
          </w:p>
        </w:tc>
        <w:tc>
          <w:tcPr>
            <w:tcW w:w="2382" w:type="dxa"/>
          </w:tcPr>
          <w:p w14:paraId="28C8B6C7" w14:textId="03B8D362" w:rsidR="004D2F97" w:rsidRDefault="004D2F97" w:rsidP="004D2F97">
            <w:r>
              <w:t>Сомнолентност, Замаяност, Главоболие (най-</w:t>
            </w:r>
            <w:r>
              <w:lastRenderedPageBreak/>
              <w:t>вече в началото на лечението)</w:t>
            </w:r>
          </w:p>
        </w:tc>
      </w:tr>
      <w:tr w:rsidR="004D2F97" w14:paraId="36292EFA" w14:textId="77777777" w:rsidTr="004D2F97">
        <w:tc>
          <w:tcPr>
            <w:tcW w:w="2468" w:type="dxa"/>
            <w:vMerge/>
          </w:tcPr>
          <w:p w14:paraId="4AF5C435" w14:textId="77777777" w:rsidR="004D2F97" w:rsidRDefault="004D2F97" w:rsidP="004D2F97"/>
        </w:tc>
        <w:tc>
          <w:tcPr>
            <w:tcW w:w="2332" w:type="dxa"/>
          </w:tcPr>
          <w:p w14:paraId="51750204" w14:textId="649203A2" w:rsidR="004D2F97" w:rsidRDefault="004D2F97" w:rsidP="004D2F97">
            <w:r>
              <w:rPr>
                <w:i/>
                <w:iCs/>
              </w:rPr>
              <w:t>Нечести</w:t>
            </w:r>
          </w:p>
        </w:tc>
        <w:tc>
          <w:tcPr>
            <w:tcW w:w="2394" w:type="dxa"/>
            <w:vAlign w:val="center"/>
          </w:tcPr>
          <w:p w14:paraId="10DB285A" w14:textId="50A23E0F" w:rsidR="004D2F97" w:rsidRDefault="004D2F97" w:rsidP="004D2F97">
            <w:r>
              <w:t>Замаяност, Парестезия, Хипоестезия, Дизгеузия, Амнезия</w:t>
            </w:r>
          </w:p>
        </w:tc>
        <w:tc>
          <w:tcPr>
            <w:tcW w:w="2382" w:type="dxa"/>
            <w:vAlign w:val="center"/>
          </w:tcPr>
          <w:p w14:paraId="42A7B074" w14:textId="7B33A7FA" w:rsidR="004D2F97" w:rsidRDefault="004D2F97" w:rsidP="004D2F97">
            <w:r>
              <w:t>Синкоп, Тремор, Дисгеузия, Хипоестезия, Парестезия</w:t>
            </w:r>
          </w:p>
        </w:tc>
      </w:tr>
      <w:tr w:rsidR="004D2F97" w14:paraId="2D5A74A3" w14:textId="77777777" w:rsidTr="004D2F97">
        <w:tc>
          <w:tcPr>
            <w:tcW w:w="2468" w:type="dxa"/>
            <w:vMerge/>
          </w:tcPr>
          <w:p w14:paraId="64FC08AE" w14:textId="77777777" w:rsidR="004D2F97" w:rsidRDefault="004D2F97" w:rsidP="004D2F97"/>
        </w:tc>
        <w:tc>
          <w:tcPr>
            <w:tcW w:w="2332" w:type="dxa"/>
            <w:vAlign w:val="center"/>
          </w:tcPr>
          <w:p w14:paraId="33E5EF93" w14:textId="07C01C8E" w:rsidR="004D2F97" w:rsidRDefault="004D2F97" w:rsidP="004D2F97">
            <w:r>
              <w:rPr>
                <w:i/>
                <w:iCs/>
              </w:rPr>
              <w:t>Редки</w:t>
            </w:r>
          </w:p>
        </w:tc>
        <w:tc>
          <w:tcPr>
            <w:tcW w:w="2394" w:type="dxa"/>
            <w:vAlign w:val="center"/>
          </w:tcPr>
          <w:p w14:paraId="1724B79E" w14:textId="70143B71" w:rsidR="004D2F97" w:rsidRDefault="004D2F97" w:rsidP="004D2F97">
            <w:r>
              <w:t>Периферна невропатия</w:t>
            </w:r>
          </w:p>
        </w:tc>
        <w:tc>
          <w:tcPr>
            <w:tcW w:w="2382" w:type="dxa"/>
          </w:tcPr>
          <w:p w14:paraId="76A4DA5F" w14:textId="77777777" w:rsidR="004D2F97" w:rsidRDefault="004D2F97" w:rsidP="004D2F97"/>
        </w:tc>
      </w:tr>
      <w:tr w:rsidR="004D2F97" w14:paraId="6307A511" w14:textId="77777777" w:rsidTr="004D2F97">
        <w:tc>
          <w:tcPr>
            <w:tcW w:w="2468" w:type="dxa"/>
            <w:vMerge/>
          </w:tcPr>
          <w:p w14:paraId="02394A17" w14:textId="77777777" w:rsidR="004D2F97" w:rsidRDefault="004D2F97" w:rsidP="004D2F97"/>
        </w:tc>
        <w:tc>
          <w:tcPr>
            <w:tcW w:w="2332" w:type="dxa"/>
            <w:vAlign w:val="center"/>
          </w:tcPr>
          <w:p w14:paraId="6ADC02A9" w14:textId="53393F4F" w:rsidR="004D2F97" w:rsidRDefault="004D2F97" w:rsidP="004D2F97">
            <w:r>
              <w:rPr>
                <w:i/>
                <w:iCs/>
              </w:rPr>
              <w:t>Много редки</w:t>
            </w:r>
          </w:p>
        </w:tc>
        <w:tc>
          <w:tcPr>
            <w:tcW w:w="2394" w:type="dxa"/>
          </w:tcPr>
          <w:p w14:paraId="155EF0FB" w14:textId="77777777" w:rsidR="004D2F97" w:rsidRDefault="004D2F97" w:rsidP="004D2F97"/>
        </w:tc>
        <w:tc>
          <w:tcPr>
            <w:tcW w:w="2382" w:type="dxa"/>
            <w:vAlign w:val="bottom"/>
          </w:tcPr>
          <w:p w14:paraId="563E8AD8" w14:textId="77777777" w:rsidR="004D2F97" w:rsidRDefault="004D2F97" w:rsidP="004D2F97">
            <w:r>
              <w:t>Хипертония (мускулна)</w:t>
            </w:r>
          </w:p>
          <w:p w14:paraId="764F80A8" w14:textId="386175CF" w:rsidR="004D2F97" w:rsidRDefault="004D2F97" w:rsidP="004D2F97">
            <w:r>
              <w:t>Периферна невропатия</w:t>
            </w:r>
          </w:p>
        </w:tc>
      </w:tr>
      <w:tr w:rsidR="004D2F97" w14:paraId="632E977C" w14:textId="77777777" w:rsidTr="004D2F97">
        <w:tc>
          <w:tcPr>
            <w:tcW w:w="2468" w:type="dxa"/>
            <w:vMerge/>
          </w:tcPr>
          <w:p w14:paraId="375456B7" w14:textId="77777777" w:rsidR="004D2F97" w:rsidRDefault="004D2F97" w:rsidP="004D2F97"/>
        </w:tc>
        <w:tc>
          <w:tcPr>
            <w:tcW w:w="2332" w:type="dxa"/>
            <w:vAlign w:val="bottom"/>
          </w:tcPr>
          <w:p w14:paraId="0DF14AE9" w14:textId="77777777" w:rsidR="004D2F97" w:rsidRDefault="004D2F97" w:rsidP="004D2F97">
            <w:r>
              <w:rPr>
                <w:i/>
                <w:iCs/>
              </w:rPr>
              <w:t>С неизвестна</w:t>
            </w:r>
          </w:p>
          <w:p w14:paraId="398F86A5" w14:textId="7CD395C5" w:rsidR="004D2F97" w:rsidRDefault="004D2F97" w:rsidP="004D2F97">
            <w:r>
              <w:rPr>
                <w:i/>
                <w:iCs/>
              </w:rPr>
              <w:t>честота</w:t>
            </w:r>
          </w:p>
        </w:tc>
        <w:tc>
          <w:tcPr>
            <w:tcW w:w="2394" w:type="dxa"/>
          </w:tcPr>
          <w:p w14:paraId="522D2B73" w14:textId="77777777" w:rsidR="004D2F97" w:rsidRDefault="004D2F97" w:rsidP="004D2F97"/>
        </w:tc>
        <w:tc>
          <w:tcPr>
            <w:tcW w:w="2382" w:type="dxa"/>
          </w:tcPr>
          <w:p w14:paraId="5C25B18F" w14:textId="77777777" w:rsidR="004D2F97" w:rsidRDefault="004D2F97" w:rsidP="004D2F97">
            <w:r>
              <w:t>Екстрапирамидни</w:t>
            </w:r>
          </w:p>
          <w:p w14:paraId="2D1992B1" w14:textId="77777777" w:rsidR="004D2F97" w:rsidRDefault="004D2F97" w:rsidP="004D2F97">
            <w:r>
              <w:t>нарушения</w:t>
            </w:r>
          </w:p>
          <w:p w14:paraId="29E8CDDE" w14:textId="77777777" w:rsidR="004D2F97" w:rsidRDefault="004D2F97" w:rsidP="004D2F97"/>
        </w:tc>
      </w:tr>
      <w:tr w:rsidR="004D2F97" w14:paraId="1AB3FFBB" w14:textId="77777777" w:rsidTr="004D2F97">
        <w:tc>
          <w:tcPr>
            <w:tcW w:w="2468" w:type="dxa"/>
            <w:vMerge w:val="restart"/>
          </w:tcPr>
          <w:p w14:paraId="0D766816" w14:textId="41A801EF" w:rsidR="004D2F97" w:rsidRDefault="004D2F97" w:rsidP="004D2F97">
            <w:r>
              <w:t>Нарушения на очите</w:t>
            </w:r>
          </w:p>
        </w:tc>
        <w:tc>
          <w:tcPr>
            <w:tcW w:w="2332" w:type="dxa"/>
          </w:tcPr>
          <w:p w14:paraId="1283C705" w14:textId="655EFF0B" w:rsidR="004D2F97" w:rsidRDefault="004D2F97" w:rsidP="004D2F97">
            <w:r>
              <w:rPr>
                <w:i/>
                <w:iCs/>
              </w:rPr>
              <w:t>Чести</w:t>
            </w:r>
          </w:p>
        </w:tc>
        <w:tc>
          <w:tcPr>
            <w:tcW w:w="2394" w:type="dxa"/>
          </w:tcPr>
          <w:p w14:paraId="6476D90A" w14:textId="77777777" w:rsidR="004D2F97" w:rsidRDefault="004D2F97" w:rsidP="004D2F97"/>
        </w:tc>
        <w:tc>
          <w:tcPr>
            <w:tcW w:w="2382" w:type="dxa"/>
            <w:vAlign w:val="bottom"/>
          </w:tcPr>
          <w:p w14:paraId="3E7146C0" w14:textId="086B454E" w:rsidR="004D2F97" w:rsidRDefault="004D2F97" w:rsidP="004D2F97">
            <w:r>
              <w:t>Зрително нарушение (вкл. диплопия)</w:t>
            </w:r>
          </w:p>
        </w:tc>
      </w:tr>
      <w:tr w:rsidR="004D2F97" w14:paraId="11C31442" w14:textId="77777777" w:rsidTr="004D2F97">
        <w:tc>
          <w:tcPr>
            <w:tcW w:w="2468" w:type="dxa"/>
            <w:vMerge/>
          </w:tcPr>
          <w:p w14:paraId="06666375" w14:textId="77777777" w:rsidR="004D2F97" w:rsidRDefault="004D2F97" w:rsidP="004D2F97"/>
        </w:tc>
        <w:tc>
          <w:tcPr>
            <w:tcW w:w="2332" w:type="dxa"/>
          </w:tcPr>
          <w:p w14:paraId="21022DA9" w14:textId="164E81ED" w:rsidR="004D2F97" w:rsidRDefault="004D2F97" w:rsidP="004D2F97">
            <w:r>
              <w:rPr>
                <w:i/>
                <w:iCs/>
              </w:rPr>
              <w:t>Нечести</w:t>
            </w:r>
          </w:p>
        </w:tc>
        <w:tc>
          <w:tcPr>
            <w:tcW w:w="2394" w:type="dxa"/>
          </w:tcPr>
          <w:p w14:paraId="6B9E8209" w14:textId="5CDB2A9A" w:rsidR="004D2F97" w:rsidRDefault="004D2F97" w:rsidP="004D2F97">
            <w:r>
              <w:t>Замъглено зрение</w:t>
            </w:r>
          </w:p>
        </w:tc>
        <w:tc>
          <w:tcPr>
            <w:tcW w:w="2382" w:type="dxa"/>
          </w:tcPr>
          <w:p w14:paraId="3AEF84B6" w14:textId="77777777" w:rsidR="004D2F97" w:rsidRDefault="004D2F97" w:rsidP="004D2F97"/>
        </w:tc>
      </w:tr>
      <w:tr w:rsidR="004D2F97" w14:paraId="78BC6672" w14:textId="77777777" w:rsidTr="004D2F97">
        <w:tc>
          <w:tcPr>
            <w:tcW w:w="2468" w:type="dxa"/>
            <w:vMerge/>
          </w:tcPr>
          <w:p w14:paraId="03ECEF2A" w14:textId="77777777" w:rsidR="004D2F97" w:rsidRDefault="004D2F97" w:rsidP="004D2F97"/>
        </w:tc>
        <w:tc>
          <w:tcPr>
            <w:tcW w:w="2332" w:type="dxa"/>
            <w:vAlign w:val="bottom"/>
          </w:tcPr>
          <w:p w14:paraId="339FC0CD" w14:textId="5EFE370D" w:rsidR="004D2F97" w:rsidRDefault="004D2F97" w:rsidP="004D2F97">
            <w:r>
              <w:rPr>
                <w:i/>
                <w:iCs/>
              </w:rPr>
              <w:t>Редки</w:t>
            </w:r>
          </w:p>
        </w:tc>
        <w:tc>
          <w:tcPr>
            <w:tcW w:w="2394" w:type="dxa"/>
            <w:vAlign w:val="bottom"/>
          </w:tcPr>
          <w:p w14:paraId="12B44833" w14:textId="5992D725" w:rsidR="004D2F97" w:rsidRDefault="004D2F97" w:rsidP="004D2F97">
            <w:r>
              <w:t>Зрително смущение</w:t>
            </w:r>
          </w:p>
        </w:tc>
        <w:tc>
          <w:tcPr>
            <w:tcW w:w="2382" w:type="dxa"/>
          </w:tcPr>
          <w:p w14:paraId="29428A32" w14:textId="77777777" w:rsidR="004D2F97" w:rsidRDefault="004D2F97" w:rsidP="004D2F97"/>
        </w:tc>
      </w:tr>
      <w:tr w:rsidR="004D2F97" w14:paraId="5C702771" w14:textId="77777777" w:rsidTr="004D2F97">
        <w:tc>
          <w:tcPr>
            <w:tcW w:w="2468" w:type="dxa"/>
            <w:vMerge w:val="restart"/>
          </w:tcPr>
          <w:p w14:paraId="6EB30BC9" w14:textId="71549615" w:rsidR="004D2F97" w:rsidRDefault="004D2F97" w:rsidP="004D2F97">
            <w:r>
              <w:t>Нарушения на ухото и лабиринта</w:t>
            </w:r>
          </w:p>
        </w:tc>
        <w:tc>
          <w:tcPr>
            <w:tcW w:w="2332" w:type="dxa"/>
          </w:tcPr>
          <w:p w14:paraId="65D81F45" w14:textId="550E9631" w:rsidR="004D2F97" w:rsidRDefault="004D2F97" w:rsidP="004D2F97">
            <w:r>
              <w:rPr>
                <w:i/>
                <w:iCs/>
              </w:rPr>
              <w:t>Нечести</w:t>
            </w:r>
          </w:p>
        </w:tc>
        <w:tc>
          <w:tcPr>
            <w:tcW w:w="2394" w:type="dxa"/>
          </w:tcPr>
          <w:p w14:paraId="2F3480A5" w14:textId="2BA4CBAA" w:rsidR="004D2F97" w:rsidRDefault="004D2F97" w:rsidP="004D2F97">
            <w:r>
              <w:t>Тинитус</w:t>
            </w:r>
          </w:p>
        </w:tc>
        <w:tc>
          <w:tcPr>
            <w:tcW w:w="2382" w:type="dxa"/>
          </w:tcPr>
          <w:p w14:paraId="0C3806F9" w14:textId="6C2607E1" w:rsidR="004D2F97" w:rsidRDefault="004D2F97" w:rsidP="004D2F97">
            <w:r>
              <w:t>Тинитус</w:t>
            </w:r>
          </w:p>
        </w:tc>
      </w:tr>
      <w:tr w:rsidR="004D2F97" w14:paraId="5D6B1C5D" w14:textId="77777777" w:rsidTr="004D2F97">
        <w:tc>
          <w:tcPr>
            <w:tcW w:w="2468" w:type="dxa"/>
            <w:vMerge/>
          </w:tcPr>
          <w:p w14:paraId="55A6019A" w14:textId="77777777" w:rsidR="004D2F97" w:rsidRDefault="004D2F97" w:rsidP="004D2F97"/>
        </w:tc>
        <w:tc>
          <w:tcPr>
            <w:tcW w:w="2332" w:type="dxa"/>
          </w:tcPr>
          <w:p w14:paraId="5C984BD5" w14:textId="0A093BC0" w:rsidR="004D2F97" w:rsidRDefault="004D2F97" w:rsidP="004D2F97">
            <w:r>
              <w:rPr>
                <w:i/>
                <w:iCs/>
              </w:rPr>
              <w:t>Много редки</w:t>
            </w:r>
          </w:p>
        </w:tc>
        <w:tc>
          <w:tcPr>
            <w:tcW w:w="2394" w:type="dxa"/>
          </w:tcPr>
          <w:p w14:paraId="59A210E1" w14:textId="1F45F5B7" w:rsidR="004D2F97" w:rsidRDefault="004D2F97" w:rsidP="004D2F97">
            <w:r>
              <w:t>Намален слух</w:t>
            </w:r>
          </w:p>
        </w:tc>
        <w:tc>
          <w:tcPr>
            <w:tcW w:w="2382" w:type="dxa"/>
          </w:tcPr>
          <w:p w14:paraId="396E7429" w14:textId="77777777" w:rsidR="004D2F97" w:rsidRDefault="004D2F97" w:rsidP="004D2F97"/>
        </w:tc>
      </w:tr>
      <w:tr w:rsidR="004D2F97" w14:paraId="54E0F601" w14:textId="77777777" w:rsidTr="004D2F97">
        <w:tc>
          <w:tcPr>
            <w:tcW w:w="2468" w:type="dxa"/>
            <w:vMerge w:val="restart"/>
          </w:tcPr>
          <w:p w14:paraId="712C02F5" w14:textId="59F03376" w:rsidR="004D2F97" w:rsidRDefault="004D2F97" w:rsidP="004D2F97">
            <w:r>
              <w:t>Сърдечни нарушения</w:t>
            </w:r>
          </w:p>
        </w:tc>
        <w:tc>
          <w:tcPr>
            <w:tcW w:w="2332" w:type="dxa"/>
          </w:tcPr>
          <w:p w14:paraId="407A75C7" w14:textId="6EF328BB" w:rsidR="004D2F97" w:rsidRDefault="004D2F97" w:rsidP="004D2F97">
            <w:r>
              <w:rPr>
                <w:i/>
                <w:iCs/>
              </w:rPr>
              <w:t>Чести</w:t>
            </w:r>
          </w:p>
        </w:tc>
        <w:tc>
          <w:tcPr>
            <w:tcW w:w="2394" w:type="dxa"/>
          </w:tcPr>
          <w:p w14:paraId="3505280A" w14:textId="77777777" w:rsidR="004D2F97" w:rsidRDefault="004D2F97" w:rsidP="004D2F97"/>
        </w:tc>
        <w:tc>
          <w:tcPr>
            <w:tcW w:w="2382" w:type="dxa"/>
          </w:tcPr>
          <w:p w14:paraId="21DDCBD2" w14:textId="016E793C" w:rsidR="004D2F97" w:rsidRDefault="004D2F97" w:rsidP="004D2F97">
            <w:r>
              <w:t>Палпитации</w:t>
            </w:r>
          </w:p>
        </w:tc>
      </w:tr>
      <w:tr w:rsidR="004D2F97" w14:paraId="5F20706C" w14:textId="77777777" w:rsidTr="004D2F97">
        <w:tc>
          <w:tcPr>
            <w:tcW w:w="2468" w:type="dxa"/>
            <w:vMerge/>
          </w:tcPr>
          <w:p w14:paraId="554A5F7A" w14:textId="77777777" w:rsidR="004D2F97" w:rsidRDefault="004D2F97" w:rsidP="004D2F97"/>
        </w:tc>
        <w:tc>
          <w:tcPr>
            <w:tcW w:w="2332" w:type="dxa"/>
          </w:tcPr>
          <w:p w14:paraId="213DA05E" w14:textId="062DAA79" w:rsidR="004D2F97" w:rsidRDefault="004D2F97" w:rsidP="004D2F97">
            <w:r>
              <w:t>Нечести</w:t>
            </w:r>
          </w:p>
        </w:tc>
        <w:tc>
          <w:tcPr>
            <w:tcW w:w="2394" w:type="dxa"/>
          </w:tcPr>
          <w:p w14:paraId="543DEFD8" w14:textId="77777777" w:rsidR="004D2F97" w:rsidRDefault="004D2F97" w:rsidP="004D2F97"/>
        </w:tc>
        <w:tc>
          <w:tcPr>
            <w:tcW w:w="2382" w:type="dxa"/>
            <w:vAlign w:val="bottom"/>
          </w:tcPr>
          <w:p w14:paraId="67270610" w14:textId="20F195DD" w:rsidR="004D2F97" w:rsidRDefault="004D2F97" w:rsidP="004D2F97">
            <w:r>
              <w:t>Аритмия (вкл. Брадикардия, Вентрикуларна тахикардия и Предсърдно мъждене),</w:t>
            </w:r>
          </w:p>
        </w:tc>
      </w:tr>
      <w:tr w:rsidR="004D2F97" w14:paraId="00C17BCE" w14:textId="77777777" w:rsidTr="004D2F97">
        <w:tc>
          <w:tcPr>
            <w:tcW w:w="2468" w:type="dxa"/>
            <w:vMerge/>
          </w:tcPr>
          <w:p w14:paraId="7A85CC8D" w14:textId="77777777" w:rsidR="004D2F97" w:rsidRDefault="004D2F97" w:rsidP="004D2F97"/>
        </w:tc>
        <w:tc>
          <w:tcPr>
            <w:tcW w:w="2332" w:type="dxa"/>
            <w:vAlign w:val="bottom"/>
          </w:tcPr>
          <w:p w14:paraId="7A053DF2" w14:textId="6F0EFD35" w:rsidR="004D2F97" w:rsidRDefault="004D2F97" w:rsidP="004D2F97">
            <w:r>
              <w:rPr>
                <w:i/>
                <w:iCs/>
              </w:rPr>
              <w:t>Много редки</w:t>
            </w:r>
          </w:p>
        </w:tc>
        <w:tc>
          <w:tcPr>
            <w:tcW w:w="2394" w:type="dxa"/>
          </w:tcPr>
          <w:p w14:paraId="36266F84" w14:textId="77777777" w:rsidR="004D2F97" w:rsidRDefault="004D2F97" w:rsidP="004D2F97"/>
        </w:tc>
        <w:tc>
          <w:tcPr>
            <w:tcW w:w="2382" w:type="dxa"/>
            <w:vAlign w:val="bottom"/>
          </w:tcPr>
          <w:p w14:paraId="7B90E581" w14:textId="2D14C477" w:rsidR="004D2F97" w:rsidRDefault="004D2F97" w:rsidP="004D2F97">
            <w:r>
              <w:t>Инфаркт на миокарда</w:t>
            </w:r>
          </w:p>
        </w:tc>
      </w:tr>
      <w:tr w:rsidR="004D2F97" w14:paraId="0D47ED8E" w14:textId="77777777" w:rsidTr="004D2F97">
        <w:tc>
          <w:tcPr>
            <w:tcW w:w="2468" w:type="dxa"/>
            <w:vMerge w:val="restart"/>
          </w:tcPr>
          <w:p w14:paraId="19B73DB8" w14:textId="3DB1AC30" w:rsidR="004D2F97" w:rsidRDefault="004D2F97" w:rsidP="004D2F97">
            <w:r>
              <w:t>Съдови нарушения</w:t>
            </w:r>
          </w:p>
        </w:tc>
        <w:tc>
          <w:tcPr>
            <w:tcW w:w="2332" w:type="dxa"/>
          </w:tcPr>
          <w:p w14:paraId="25C771F2" w14:textId="64277A03" w:rsidR="004D2F97" w:rsidRDefault="004D2F97" w:rsidP="004D2F97">
            <w:r>
              <w:rPr>
                <w:i/>
                <w:iCs/>
              </w:rPr>
              <w:t>Чести</w:t>
            </w:r>
          </w:p>
        </w:tc>
        <w:tc>
          <w:tcPr>
            <w:tcW w:w="2394" w:type="dxa"/>
          </w:tcPr>
          <w:p w14:paraId="6F6B156F" w14:textId="77777777" w:rsidR="004D2F97" w:rsidRDefault="004D2F97" w:rsidP="004D2F97"/>
        </w:tc>
        <w:tc>
          <w:tcPr>
            <w:tcW w:w="2382" w:type="dxa"/>
          </w:tcPr>
          <w:p w14:paraId="7A223493" w14:textId="5980B75B" w:rsidR="004D2F97" w:rsidRDefault="004D2F97" w:rsidP="004D2F97">
            <w:r>
              <w:t>Зачервяване</w:t>
            </w:r>
          </w:p>
        </w:tc>
      </w:tr>
      <w:tr w:rsidR="004D2F97" w14:paraId="59548A70" w14:textId="77777777" w:rsidTr="004D2F97">
        <w:tc>
          <w:tcPr>
            <w:tcW w:w="2468" w:type="dxa"/>
            <w:vMerge/>
          </w:tcPr>
          <w:p w14:paraId="1B7127B2" w14:textId="77777777" w:rsidR="004D2F97" w:rsidRDefault="004D2F97" w:rsidP="004D2F97"/>
        </w:tc>
        <w:tc>
          <w:tcPr>
            <w:tcW w:w="2332" w:type="dxa"/>
            <w:vAlign w:val="center"/>
          </w:tcPr>
          <w:p w14:paraId="5F0C9999" w14:textId="3A06F7F9" w:rsidR="004D2F97" w:rsidRDefault="004D2F97" w:rsidP="004D2F97">
            <w:r>
              <w:rPr>
                <w:i/>
                <w:iCs/>
              </w:rPr>
              <w:t>Нечести</w:t>
            </w:r>
          </w:p>
        </w:tc>
        <w:tc>
          <w:tcPr>
            <w:tcW w:w="2394" w:type="dxa"/>
          </w:tcPr>
          <w:p w14:paraId="016D7CCB" w14:textId="77777777" w:rsidR="004D2F97" w:rsidRDefault="004D2F97" w:rsidP="004D2F97"/>
        </w:tc>
        <w:tc>
          <w:tcPr>
            <w:tcW w:w="2382" w:type="dxa"/>
            <w:vAlign w:val="center"/>
          </w:tcPr>
          <w:p w14:paraId="60593509" w14:textId="3863E419" w:rsidR="004D2F97" w:rsidRDefault="004D2F97" w:rsidP="004D2F97">
            <w:r>
              <w:t>Хипотония</w:t>
            </w:r>
          </w:p>
        </w:tc>
      </w:tr>
      <w:tr w:rsidR="004D2F97" w14:paraId="5A029C80" w14:textId="77777777" w:rsidTr="004D2F97">
        <w:tc>
          <w:tcPr>
            <w:tcW w:w="2468" w:type="dxa"/>
            <w:vMerge/>
          </w:tcPr>
          <w:p w14:paraId="1B4FCCC5" w14:textId="77777777" w:rsidR="004D2F97" w:rsidRDefault="004D2F97" w:rsidP="004D2F97"/>
        </w:tc>
        <w:tc>
          <w:tcPr>
            <w:tcW w:w="2332" w:type="dxa"/>
            <w:vAlign w:val="bottom"/>
          </w:tcPr>
          <w:p w14:paraId="5F6F727D" w14:textId="6B326859" w:rsidR="004D2F97" w:rsidRDefault="004D2F97" w:rsidP="004D2F97">
            <w:r>
              <w:rPr>
                <w:i/>
                <w:iCs/>
              </w:rPr>
              <w:t>Много редки</w:t>
            </w:r>
          </w:p>
        </w:tc>
        <w:tc>
          <w:tcPr>
            <w:tcW w:w="2394" w:type="dxa"/>
          </w:tcPr>
          <w:p w14:paraId="518805D8" w14:textId="77777777" w:rsidR="004D2F97" w:rsidRDefault="004D2F97" w:rsidP="004D2F97"/>
        </w:tc>
        <w:tc>
          <w:tcPr>
            <w:tcW w:w="2382" w:type="dxa"/>
            <w:vAlign w:val="bottom"/>
          </w:tcPr>
          <w:p w14:paraId="6A55008A" w14:textId="07DA134D" w:rsidR="004D2F97" w:rsidRDefault="004D2F97" w:rsidP="004D2F97">
            <w:r>
              <w:t>Васкулит</w:t>
            </w:r>
          </w:p>
        </w:tc>
      </w:tr>
      <w:tr w:rsidR="004D2F97" w14:paraId="2F404EE4" w14:textId="77777777" w:rsidTr="004D2F97">
        <w:tc>
          <w:tcPr>
            <w:tcW w:w="2468" w:type="dxa"/>
            <w:vMerge w:val="restart"/>
          </w:tcPr>
          <w:p w14:paraId="313AC9B2" w14:textId="542312EA" w:rsidR="004D2F97" w:rsidRDefault="004D2F97" w:rsidP="004D2F97">
            <w:r>
              <w:t>Респираторни,гръдни и медиастинални нарушения</w:t>
            </w:r>
          </w:p>
        </w:tc>
        <w:tc>
          <w:tcPr>
            <w:tcW w:w="2332" w:type="dxa"/>
          </w:tcPr>
          <w:p w14:paraId="37587A6C" w14:textId="60997FB6" w:rsidR="004D2F97" w:rsidRDefault="004D2F97" w:rsidP="004D2F97">
            <w:r>
              <w:rPr>
                <w:i/>
                <w:iCs/>
              </w:rPr>
              <w:t>Чести</w:t>
            </w:r>
          </w:p>
        </w:tc>
        <w:tc>
          <w:tcPr>
            <w:tcW w:w="2394" w:type="dxa"/>
          </w:tcPr>
          <w:p w14:paraId="585D4305" w14:textId="7BC547C0" w:rsidR="004D2F97" w:rsidRDefault="004D2F97" w:rsidP="004D2F97">
            <w:r>
              <w:t>Фаринголарингеална болка, Епистаксис</w:t>
            </w:r>
          </w:p>
        </w:tc>
        <w:tc>
          <w:tcPr>
            <w:tcW w:w="2382" w:type="dxa"/>
          </w:tcPr>
          <w:p w14:paraId="0CE10317" w14:textId="5A5E7A66" w:rsidR="004D2F97" w:rsidRDefault="004D2F97" w:rsidP="004D2F97">
            <w:r>
              <w:t>Диспнея</w:t>
            </w:r>
          </w:p>
        </w:tc>
      </w:tr>
      <w:tr w:rsidR="004D2F97" w14:paraId="5E8BAEA6" w14:textId="77777777" w:rsidTr="004D2F97">
        <w:tc>
          <w:tcPr>
            <w:tcW w:w="2468" w:type="dxa"/>
            <w:vMerge/>
          </w:tcPr>
          <w:p w14:paraId="511F49E2" w14:textId="77777777" w:rsidR="004D2F97" w:rsidRDefault="004D2F97" w:rsidP="004D2F97"/>
        </w:tc>
        <w:tc>
          <w:tcPr>
            <w:tcW w:w="2332" w:type="dxa"/>
            <w:vAlign w:val="center"/>
          </w:tcPr>
          <w:p w14:paraId="386240C3" w14:textId="758A7963" w:rsidR="004D2F97" w:rsidRDefault="004D2F97" w:rsidP="004D2F97">
            <w:r>
              <w:rPr>
                <w:i/>
                <w:iCs/>
              </w:rPr>
              <w:t>Нечести</w:t>
            </w:r>
          </w:p>
        </w:tc>
        <w:tc>
          <w:tcPr>
            <w:tcW w:w="2394" w:type="dxa"/>
          </w:tcPr>
          <w:p w14:paraId="2C5B54A1" w14:textId="77777777" w:rsidR="004D2F97" w:rsidRDefault="004D2F97" w:rsidP="004D2F97"/>
        </w:tc>
        <w:tc>
          <w:tcPr>
            <w:tcW w:w="2382" w:type="dxa"/>
            <w:vAlign w:val="center"/>
          </w:tcPr>
          <w:p w14:paraId="46CA6B85" w14:textId="5C5FBF1A" w:rsidR="004D2F97" w:rsidRDefault="004D2F97" w:rsidP="004D2F97">
            <w:r>
              <w:t>Кашлица, Ринит</w:t>
            </w:r>
          </w:p>
        </w:tc>
      </w:tr>
      <w:tr w:rsidR="004D2F97" w14:paraId="008937AF" w14:textId="77777777" w:rsidTr="004D2F97">
        <w:tc>
          <w:tcPr>
            <w:tcW w:w="2468" w:type="dxa"/>
            <w:vMerge w:val="restart"/>
          </w:tcPr>
          <w:p w14:paraId="2FB7EE46" w14:textId="60333743" w:rsidR="004D2F97" w:rsidRDefault="004D2F97" w:rsidP="004D2F97">
            <w:r>
              <w:t>Стомашно-чревни нарушения</w:t>
            </w:r>
          </w:p>
        </w:tc>
        <w:tc>
          <w:tcPr>
            <w:tcW w:w="2332" w:type="dxa"/>
          </w:tcPr>
          <w:p w14:paraId="3E3CB059" w14:textId="27DBF7FB" w:rsidR="004D2F97" w:rsidRDefault="004D2F97" w:rsidP="004D2F97">
            <w:r>
              <w:rPr>
                <w:i/>
                <w:iCs/>
              </w:rPr>
              <w:t>Чести</w:t>
            </w:r>
          </w:p>
        </w:tc>
        <w:tc>
          <w:tcPr>
            <w:tcW w:w="2394" w:type="dxa"/>
          </w:tcPr>
          <w:p w14:paraId="394613A9" w14:textId="3CC52E94" w:rsidR="004D2F97" w:rsidRDefault="004D2F97" w:rsidP="004D2F97">
            <w:r>
              <w:t>Диария, Констипация, Флатуленция, Гадене, Диспепсия</w:t>
            </w:r>
          </w:p>
        </w:tc>
        <w:tc>
          <w:tcPr>
            <w:tcW w:w="2382" w:type="dxa"/>
          </w:tcPr>
          <w:p w14:paraId="506CFF41" w14:textId="7398A7CC" w:rsidR="004D2F97" w:rsidRDefault="004D2F97" w:rsidP="004D2F97">
            <w:r>
              <w:t>Болка в корема, Гадене, Диспепсия, Промяна в изхождането (вкл. Диария и Констипация)</w:t>
            </w:r>
          </w:p>
        </w:tc>
      </w:tr>
      <w:tr w:rsidR="004D2F97" w14:paraId="7A9D2C13" w14:textId="77777777" w:rsidTr="004D2F97">
        <w:tc>
          <w:tcPr>
            <w:tcW w:w="2468" w:type="dxa"/>
            <w:vMerge/>
          </w:tcPr>
          <w:p w14:paraId="2B29EA99" w14:textId="77777777" w:rsidR="004D2F97" w:rsidRDefault="004D2F97" w:rsidP="004D2F97"/>
        </w:tc>
        <w:tc>
          <w:tcPr>
            <w:tcW w:w="2332" w:type="dxa"/>
          </w:tcPr>
          <w:p w14:paraId="0219C801" w14:textId="426A3A9D" w:rsidR="004D2F97" w:rsidRDefault="004D2F97" w:rsidP="004D2F97">
            <w:r>
              <w:rPr>
                <w:i/>
                <w:iCs/>
              </w:rPr>
              <w:t>Нечести</w:t>
            </w:r>
          </w:p>
        </w:tc>
        <w:tc>
          <w:tcPr>
            <w:tcW w:w="2394" w:type="dxa"/>
            <w:vAlign w:val="bottom"/>
          </w:tcPr>
          <w:p w14:paraId="321A73DE" w14:textId="00577C78" w:rsidR="004D2F97" w:rsidRDefault="004D2F97" w:rsidP="004D2F97">
            <w:r>
              <w:t xml:space="preserve">Повръщане, Болка в горната и долната част на корема, </w:t>
            </w:r>
            <w:r>
              <w:lastRenderedPageBreak/>
              <w:t>Еруктация, Панкреатит</w:t>
            </w:r>
          </w:p>
        </w:tc>
        <w:tc>
          <w:tcPr>
            <w:tcW w:w="2382" w:type="dxa"/>
          </w:tcPr>
          <w:p w14:paraId="3BDBCEE6" w14:textId="374EBC7E" w:rsidR="004D2F97" w:rsidRDefault="004D2F97" w:rsidP="004D2F97">
            <w:r>
              <w:lastRenderedPageBreak/>
              <w:t>Повръщане, Сухота в устата</w:t>
            </w:r>
          </w:p>
        </w:tc>
      </w:tr>
      <w:tr w:rsidR="004D2F97" w14:paraId="53F66DA4" w14:textId="77777777" w:rsidTr="004D2F97">
        <w:tc>
          <w:tcPr>
            <w:tcW w:w="2468" w:type="dxa"/>
            <w:vMerge/>
          </w:tcPr>
          <w:p w14:paraId="7AB0C73D" w14:textId="77777777" w:rsidR="004D2F97" w:rsidRDefault="004D2F97" w:rsidP="004D2F97"/>
        </w:tc>
        <w:tc>
          <w:tcPr>
            <w:tcW w:w="2332" w:type="dxa"/>
            <w:vAlign w:val="center"/>
          </w:tcPr>
          <w:p w14:paraId="6AD8768E" w14:textId="62A210C1" w:rsidR="004D2F97" w:rsidRDefault="004D2F97" w:rsidP="004D2F97">
            <w:r>
              <w:rPr>
                <w:i/>
                <w:iCs/>
              </w:rPr>
              <w:t>Много редки</w:t>
            </w:r>
          </w:p>
        </w:tc>
        <w:tc>
          <w:tcPr>
            <w:tcW w:w="2394" w:type="dxa"/>
          </w:tcPr>
          <w:p w14:paraId="0D49081F" w14:textId="77777777" w:rsidR="004D2F97" w:rsidRDefault="004D2F97" w:rsidP="004D2F97"/>
        </w:tc>
        <w:tc>
          <w:tcPr>
            <w:tcW w:w="2382" w:type="dxa"/>
            <w:vAlign w:val="bottom"/>
          </w:tcPr>
          <w:p w14:paraId="45C93B58" w14:textId="7E69A250" w:rsidR="004D2F97" w:rsidRDefault="004D2F97" w:rsidP="004D2F97">
            <w:r>
              <w:t>Панкреатит, Гастрит, Гингивална хиперплазия</w:t>
            </w:r>
          </w:p>
        </w:tc>
      </w:tr>
      <w:tr w:rsidR="004D2F97" w14:paraId="216EDF95" w14:textId="77777777" w:rsidTr="004D2F97">
        <w:tc>
          <w:tcPr>
            <w:tcW w:w="2468" w:type="dxa"/>
            <w:vMerge w:val="restart"/>
          </w:tcPr>
          <w:p w14:paraId="2FD92224" w14:textId="3584CDFA" w:rsidR="004D2F97" w:rsidRDefault="004D2F97" w:rsidP="004D2F97">
            <w:r>
              <w:t>Хепато-билиарни нарушения</w:t>
            </w:r>
          </w:p>
        </w:tc>
        <w:tc>
          <w:tcPr>
            <w:tcW w:w="2332" w:type="dxa"/>
          </w:tcPr>
          <w:p w14:paraId="37FF98B1" w14:textId="42DEAD7D" w:rsidR="004D2F97" w:rsidRDefault="004D2F97" w:rsidP="004D2F97">
            <w:r>
              <w:rPr>
                <w:i/>
                <w:iCs/>
              </w:rPr>
              <w:t>Нечести</w:t>
            </w:r>
          </w:p>
        </w:tc>
        <w:tc>
          <w:tcPr>
            <w:tcW w:w="2394" w:type="dxa"/>
          </w:tcPr>
          <w:p w14:paraId="6391A16E" w14:textId="73B25AB1" w:rsidR="004D2F97" w:rsidRDefault="004D2F97" w:rsidP="004D2F97">
            <w:r>
              <w:t>Хепатит</w:t>
            </w:r>
          </w:p>
        </w:tc>
        <w:tc>
          <w:tcPr>
            <w:tcW w:w="2382" w:type="dxa"/>
          </w:tcPr>
          <w:p w14:paraId="64EADEB6" w14:textId="77777777" w:rsidR="004D2F97" w:rsidRDefault="004D2F97" w:rsidP="004D2F97"/>
        </w:tc>
      </w:tr>
      <w:tr w:rsidR="004D2F97" w14:paraId="246C86D3" w14:textId="77777777" w:rsidTr="004D2F97">
        <w:tc>
          <w:tcPr>
            <w:tcW w:w="2468" w:type="dxa"/>
            <w:vMerge/>
          </w:tcPr>
          <w:p w14:paraId="35842D72" w14:textId="77777777" w:rsidR="004D2F97" w:rsidRDefault="004D2F97" w:rsidP="004D2F97"/>
        </w:tc>
        <w:tc>
          <w:tcPr>
            <w:tcW w:w="2332" w:type="dxa"/>
            <w:vAlign w:val="center"/>
          </w:tcPr>
          <w:p w14:paraId="2AD051D8" w14:textId="1C4E20AE" w:rsidR="004D2F97" w:rsidRDefault="004D2F97" w:rsidP="004D2F97">
            <w:r>
              <w:rPr>
                <w:i/>
                <w:iCs/>
              </w:rPr>
              <w:t>Редки</w:t>
            </w:r>
          </w:p>
        </w:tc>
        <w:tc>
          <w:tcPr>
            <w:tcW w:w="2394" w:type="dxa"/>
            <w:vAlign w:val="center"/>
          </w:tcPr>
          <w:p w14:paraId="14E0A6BC" w14:textId="7C4867BB" w:rsidR="004D2F97" w:rsidRDefault="004D2F97" w:rsidP="004D2F97">
            <w:r>
              <w:t>Холестаза</w:t>
            </w:r>
          </w:p>
        </w:tc>
        <w:tc>
          <w:tcPr>
            <w:tcW w:w="2382" w:type="dxa"/>
          </w:tcPr>
          <w:p w14:paraId="096936EB" w14:textId="77777777" w:rsidR="004D2F97" w:rsidRDefault="004D2F97" w:rsidP="004D2F97"/>
        </w:tc>
      </w:tr>
      <w:tr w:rsidR="004D2F97" w14:paraId="2097C75C" w14:textId="77777777" w:rsidTr="004D2F97">
        <w:tc>
          <w:tcPr>
            <w:tcW w:w="2468" w:type="dxa"/>
            <w:vMerge/>
          </w:tcPr>
          <w:p w14:paraId="727D21FE" w14:textId="77777777" w:rsidR="004D2F97" w:rsidRDefault="004D2F97" w:rsidP="004D2F97"/>
        </w:tc>
        <w:tc>
          <w:tcPr>
            <w:tcW w:w="2332" w:type="dxa"/>
          </w:tcPr>
          <w:p w14:paraId="458E0934" w14:textId="00C07DCE" w:rsidR="004D2F97" w:rsidRDefault="004D2F97" w:rsidP="004D2F97">
            <w:r>
              <w:rPr>
                <w:i/>
                <w:iCs/>
              </w:rPr>
              <w:t>Много редки</w:t>
            </w:r>
          </w:p>
        </w:tc>
        <w:tc>
          <w:tcPr>
            <w:tcW w:w="2394" w:type="dxa"/>
            <w:vAlign w:val="bottom"/>
          </w:tcPr>
          <w:p w14:paraId="7503FA83" w14:textId="73A6E787" w:rsidR="004D2F97" w:rsidRDefault="004D2F97" w:rsidP="004D2F97">
            <w:r>
              <w:t>Чернодробна недостатъчност</w:t>
            </w:r>
          </w:p>
        </w:tc>
        <w:tc>
          <w:tcPr>
            <w:tcW w:w="2382" w:type="dxa"/>
          </w:tcPr>
          <w:p w14:paraId="34AE5FA3" w14:textId="650D1FE0" w:rsidR="004D2F97" w:rsidRDefault="004D2F97" w:rsidP="004D2F97">
            <w:r>
              <w:t>Хепатит, Иктер</w:t>
            </w:r>
          </w:p>
        </w:tc>
      </w:tr>
      <w:tr w:rsidR="004D2F97" w14:paraId="25AD643B" w14:textId="77777777" w:rsidTr="004D2F97">
        <w:tc>
          <w:tcPr>
            <w:tcW w:w="2468" w:type="dxa"/>
            <w:vMerge w:val="restart"/>
          </w:tcPr>
          <w:p w14:paraId="79C7D169" w14:textId="438CC717" w:rsidR="004D2F97" w:rsidRDefault="004D2F97" w:rsidP="004D2F97">
            <w:r>
              <w:t>Нарушения на кожата и подкожната тъкан</w:t>
            </w:r>
          </w:p>
        </w:tc>
        <w:tc>
          <w:tcPr>
            <w:tcW w:w="2332" w:type="dxa"/>
          </w:tcPr>
          <w:p w14:paraId="01B9A3CE" w14:textId="0ABE9AB8" w:rsidR="004D2F97" w:rsidRDefault="004D2F97" w:rsidP="004D2F97">
            <w:r>
              <w:rPr>
                <w:i/>
                <w:iCs/>
              </w:rPr>
              <w:t>Нечести</w:t>
            </w:r>
          </w:p>
        </w:tc>
        <w:tc>
          <w:tcPr>
            <w:tcW w:w="2394" w:type="dxa"/>
          </w:tcPr>
          <w:p w14:paraId="49CDD6A6" w14:textId="4D4244C2" w:rsidR="004D2F97" w:rsidRDefault="004D2F97" w:rsidP="004D2F97">
            <w:r>
              <w:t>Уртикария, Алопеция, Кожен обрив, Прурит</w:t>
            </w:r>
          </w:p>
        </w:tc>
        <w:tc>
          <w:tcPr>
            <w:tcW w:w="2382" w:type="dxa"/>
          </w:tcPr>
          <w:p w14:paraId="02549DFF" w14:textId="77777777" w:rsidR="004D2F97" w:rsidRDefault="004D2F97" w:rsidP="004D2F97">
            <w:r>
              <w:t>Алопеция, Пурпура,</w:t>
            </w:r>
          </w:p>
          <w:p w14:paraId="033DF91C" w14:textId="77777777" w:rsidR="004D2F97" w:rsidRDefault="004D2F97" w:rsidP="004D2F97">
            <w:r>
              <w:t>Обецветяване на кожата,</w:t>
            </w:r>
          </w:p>
          <w:p w14:paraId="7B8A66DC" w14:textId="77777777" w:rsidR="004D2F97" w:rsidRDefault="004D2F97" w:rsidP="004D2F97">
            <w:r>
              <w:t>Хипергидроза, Прурит,</w:t>
            </w:r>
          </w:p>
          <w:p w14:paraId="079905E6" w14:textId="77777777" w:rsidR="004D2F97" w:rsidRDefault="004D2F97" w:rsidP="004D2F97">
            <w:r>
              <w:t>Обрив,</w:t>
            </w:r>
          </w:p>
          <w:p w14:paraId="78B07CB7" w14:textId="1483FDD5" w:rsidR="004D2F97" w:rsidRDefault="004D2F97" w:rsidP="004D2F97">
            <w:r>
              <w:t>Екзантем, Уртикария</w:t>
            </w:r>
          </w:p>
        </w:tc>
      </w:tr>
      <w:tr w:rsidR="004D2F97" w14:paraId="71BB884B" w14:textId="77777777" w:rsidTr="004D2F97">
        <w:tc>
          <w:tcPr>
            <w:tcW w:w="2468" w:type="dxa"/>
            <w:vMerge/>
          </w:tcPr>
          <w:p w14:paraId="07EAE6B5" w14:textId="77777777" w:rsidR="004D2F97" w:rsidRDefault="004D2F97" w:rsidP="004D2F97"/>
        </w:tc>
        <w:tc>
          <w:tcPr>
            <w:tcW w:w="2332" w:type="dxa"/>
            <w:vAlign w:val="center"/>
          </w:tcPr>
          <w:p w14:paraId="59A154DE" w14:textId="446BEB19" w:rsidR="004D2F97" w:rsidRDefault="004D2F97" w:rsidP="004D2F97">
            <w:r>
              <w:rPr>
                <w:i/>
                <w:iCs/>
              </w:rPr>
              <w:t>Редки</w:t>
            </w:r>
          </w:p>
        </w:tc>
        <w:tc>
          <w:tcPr>
            <w:tcW w:w="2394" w:type="dxa"/>
            <w:vAlign w:val="bottom"/>
          </w:tcPr>
          <w:p w14:paraId="1D419B72" w14:textId="7B26F9CA" w:rsidR="004D2F97" w:rsidRDefault="004D2F97" w:rsidP="004D2F97">
            <w:r>
              <w:t>Ангионевротичен едем, Булозен дерматит, вкл. еритема мултиформе, синдром на Стивънс- Джонсън и токсична епидермална некроза</w:t>
            </w:r>
          </w:p>
        </w:tc>
        <w:tc>
          <w:tcPr>
            <w:tcW w:w="2382" w:type="dxa"/>
          </w:tcPr>
          <w:p w14:paraId="78F5333C" w14:textId="77777777" w:rsidR="004D2F97" w:rsidRDefault="004D2F97" w:rsidP="004D2F97"/>
        </w:tc>
      </w:tr>
      <w:tr w:rsidR="004D2F97" w14:paraId="3F22BD76" w14:textId="77777777" w:rsidTr="004D2F97">
        <w:tc>
          <w:tcPr>
            <w:tcW w:w="2468" w:type="dxa"/>
            <w:vMerge/>
          </w:tcPr>
          <w:p w14:paraId="42689D0E" w14:textId="77777777" w:rsidR="004D2F97" w:rsidRDefault="004D2F97" w:rsidP="004D2F97"/>
        </w:tc>
        <w:tc>
          <w:tcPr>
            <w:tcW w:w="2332" w:type="dxa"/>
          </w:tcPr>
          <w:p w14:paraId="425E0D02" w14:textId="2149C72D" w:rsidR="004D2F97" w:rsidRDefault="004D2F97" w:rsidP="004D2F97">
            <w:r>
              <w:rPr>
                <w:i/>
                <w:iCs/>
              </w:rPr>
              <w:t>Много редки</w:t>
            </w:r>
          </w:p>
        </w:tc>
        <w:tc>
          <w:tcPr>
            <w:tcW w:w="2394" w:type="dxa"/>
          </w:tcPr>
          <w:p w14:paraId="2D25E749" w14:textId="77777777" w:rsidR="004D2F97" w:rsidRDefault="004D2F97" w:rsidP="004D2F97"/>
        </w:tc>
        <w:tc>
          <w:tcPr>
            <w:tcW w:w="2382" w:type="dxa"/>
            <w:vAlign w:val="center"/>
          </w:tcPr>
          <w:p w14:paraId="2226A207" w14:textId="266AC884" w:rsidR="004D2F97" w:rsidRDefault="004D2F97" w:rsidP="004D2F97">
            <w:r>
              <w:t>Ангиоедем, Еритема мултиформе, Ексфолиативен дерматит, синдром на Стивънс-Джонсън, едем на Квинке, Реакция на фоточувствителност</w:t>
            </w:r>
          </w:p>
        </w:tc>
      </w:tr>
      <w:tr w:rsidR="004D2F97" w14:paraId="72D7D661" w14:textId="77777777" w:rsidTr="004D2F97">
        <w:tc>
          <w:tcPr>
            <w:tcW w:w="2468" w:type="dxa"/>
            <w:vMerge/>
          </w:tcPr>
          <w:p w14:paraId="32CB2651" w14:textId="77777777" w:rsidR="004D2F97" w:rsidRDefault="004D2F97" w:rsidP="004D2F97"/>
        </w:tc>
        <w:tc>
          <w:tcPr>
            <w:tcW w:w="2332" w:type="dxa"/>
            <w:vAlign w:val="bottom"/>
          </w:tcPr>
          <w:p w14:paraId="3689D216" w14:textId="699B2826" w:rsidR="004D2F97" w:rsidRDefault="004D2F97" w:rsidP="004D2F97">
            <w:r>
              <w:rPr>
                <w:i/>
                <w:iCs/>
              </w:rPr>
              <w:t>С неизвестна честота</w:t>
            </w:r>
          </w:p>
        </w:tc>
        <w:tc>
          <w:tcPr>
            <w:tcW w:w="2394" w:type="dxa"/>
          </w:tcPr>
          <w:p w14:paraId="604D559B" w14:textId="77777777" w:rsidR="004D2F97" w:rsidRDefault="004D2F97" w:rsidP="004D2F97"/>
        </w:tc>
        <w:tc>
          <w:tcPr>
            <w:tcW w:w="2382" w:type="dxa"/>
            <w:vAlign w:val="bottom"/>
          </w:tcPr>
          <w:p w14:paraId="11D9FD51" w14:textId="00601C7D" w:rsidR="004D2F97" w:rsidRDefault="004D2F97" w:rsidP="004D2F97">
            <w:r>
              <w:t>Токсична епидермална некролиза</w:t>
            </w:r>
          </w:p>
        </w:tc>
      </w:tr>
      <w:tr w:rsidR="004D2F97" w14:paraId="14774A47" w14:textId="77777777" w:rsidTr="004D2F97">
        <w:tc>
          <w:tcPr>
            <w:tcW w:w="2468" w:type="dxa"/>
            <w:vMerge w:val="restart"/>
          </w:tcPr>
          <w:p w14:paraId="5D482BCA" w14:textId="50D85864" w:rsidR="004D2F97" w:rsidRDefault="004D2F97" w:rsidP="004D2F97">
            <w:r>
              <w:t>Нарушения на мускулно-скелетната система и съединителната тъкан</w:t>
            </w:r>
          </w:p>
        </w:tc>
        <w:tc>
          <w:tcPr>
            <w:tcW w:w="2332" w:type="dxa"/>
          </w:tcPr>
          <w:p w14:paraId="34C4DB98" w14:textId="16C3C3FB" w:rsidR="004D2F97" w:rsidRDefault="004D2F97" w:rsidP="004D2F97">
            <w:r>
              <w:rPr>
                <w:i/>
                <w:iCs/>
              </w:rPr>
              <w:t>Чести</w:t>
            </w:r>
          </w:p>
        </w:tc>
        <w:tc>
          <w:tcPr>
            <w:tcW w:w="2394" w:type="dxa"/>
          </w:tcPr>
          <w:p w14:paraId="7F292FAE" w14:textId="6F422AE1" w:rsidR="004D2F97" w:rsidRDefault="004D2F97" w:rsidP="004D2F97">
            <w:r>
              <w:t>Миалгия, Артралгия, Болка в крайниците, Мускулни спазми, Подуване на ставите, Болка в гърба</w:t>
            </w:r>
          </w:p>
        </w:tc>
        <w:tc>
          <w:tcPr>
            <w:tcW w:w="2382" w:type="dxa"/>
          </w:tcPr>
          <w:p w14:paraId="6A1721C4" w14:textId="5873EA81" w:rsidR="004D2F97" w:rsidRDefault="004D2F97" w:rsidP="004D2F97">
            <w:r>
              <w:t>Подуване на глезена, Мускулни спазми</w:t>
            </w:r>
          </w:p>
        </w:tc>
      </w:tr>
      <w:tr w:rsidR="004D2F97" w14:paraId="3DBDA1ED" w14:textId="77777777" w:rsidTr="004D2F97">
        <w:tc>
          <w:tcPr>
            <w:tcW w:w="2468" w:type="dxa"/>
            <w:vMerge/>
          </w:tcPr>
          <w:p w14:paraId="3F6932C0" w14:textId="77777777" w:rsidR="004D2F97" w:rsidRDefault="004D2F97" w:rsidP="004D2F97"/>
        </w:tc>
        <w:tc>
          <w:tcPr>
            <w:tcW w:w="2332" w:type="dxa"/>
          </w:tcPr>
          <w:p w14:paraId="41CCC8FD" w14:textId="71F83EF0" w:rsidR="004D2F97" w:rsidRDefault="004D2F97" w:rsidP="004D2F97">
            <w:r>
              <w:rPr>
                <w:i/>
                <w:iCs/>
              </w:rPr>
              <w:t>Нечести</w:t>
            </w:r>
          </w:p>
        </w:tc>
        <w:tc>
          <w:tcPr>
            <w:tcW w:w="2394" w:type="dxa"/>
            <w:vAlign w:val="center"/>
          </w:tcPr>
          <w:p w14:paraId="6847788F" w14:textId="5B93627D" w:rsidR="004D2F97" w:rsidRDefault="004D2F97" w:rsidP="004D2F97">
            <w:r>
              <w:t>Болка във врата, Мускулна умора</w:t>
            </w:r>
          </w:p>
        </w:tc>
        <w:tc>
          <w:tcPr>
            <w:tcW w:w="2382" w:type="dxa"/>
            <w:vAlign w:val="center"/>
          </w:tcPr>
          <w:p w14:paraId="18E9004F" w14:textId="4036456E" w:rsidR="004D2F97" w:rsidRDefault="004D2F97" w:rsidP="004D2F97">
            <w:r>
              <w:t>Артралгия, Миалгия, Болка в гърба</w:t>
            </w:r>
          </w:p>
        </w:tc>
      </w:tr>
      <w:tr w:rsidR="004D2F97" w14:paraId="3584C602" w14:textId="77777777" w:rsidTr="004D2F97">
        <w:tc>
          <w:tcPr>
            <w:tcW w:w="2468" w:type="dxa"/>
            <w:vMerge/>
          </w:tcPr>
          <w:p w14:paraId="2EF9E906" w14:textId="77777777" w:rsidR="004D2F97" w:rsidRDefault="004D2F97" w:rsidP="004D2F97"/>
        </w:tc>
        <w:tc>
          <w:tcPr>
            <w:tcW w:w="2332" w:type="dxa"/>
          </w:tcPr>
          <w:p w14:paraId="446D628C" w14:textId="7D1255A3" w:rsidR="004D2F97" w:rsidRDefault="004D2F97" w:rsidP="004D2F97">
            <w:r>
              <w:rPr>
                <w:i/>
                <w:iCs/>
              </w:rPr>
              <w:t>Редки</w:t>
            </w:r>
          </w:p>
        </w:tc>
        <w:tc>
          <w:tcPr>
            <w:tcW w:w="2394" w:type="dxa"/>
            <w:vAlign w:val="center"/>
          </w:tcPr>
          <w:p w14:paraId="336A66C2" w14:textId="436C55C3" w:rsidR="004D2F97" w:rsidRDefault="004D2F97" w:rsidP="004D2F97">
            <w:r>
              <w:t xml:space="preserve">Миопатия, Миозит, Рабдомиолиза, </w:t>
            </w:r>
            <w:r>
              <w:lastRenderedPageBreak/>
              <w:t>Руптура на мускулите, Тендинопатия, понякога усложнени до руптура на сухожилия</w:t>
            </w:r>
          </w:p>
        </w:tc>
        <w:tc>
          <w:tcPr>
            <w:tcW w:w="2382" w:type="dxa"/>
          </w:tcPr>
          <w:p w14:paraId="13F4E869" w14:textId="77777777" w:rsidR="004D2F97" w:rsidRDefault="004D2F97" w:rsidP="004D2F97"/>
        </w:tc>
      </w:tr>
      <w:tr w:rsidR="004D2F97" w14:paraId="59D6E53D" w14:textId="77777777" w:rsidTr="004D2F97">
        <w:tc>
          <w:tcPr>
            <w:tcW w:w="2468" w:type="dxa"/>
            <w:vMerge/>
          </w:tcPr>
          <w:p w14:paraId="41AD079A" w14:textId="77777777" w:rsidR="004D2F97" w:rsidRDefault="004D2F97" w:rsidP="004D2F97"/>
        </w:tc>
        <w:tc>
          <w:tcPr>
            <w:tcW w:w="2332" w:type="dxa"/>
            <w:vAlign w:val="center"/>
          </w:tcPr>
          <w:p w14:paraId="260986B9" w14:textId="2E22E3F2" w:rsidR="004D2F97" w:rsidRDefault="004D2F97" w:rsidP="004D2F97">
            <w:r>
              <w:rPr>
                <w:i/>
                <w:iCs/>
              </w:rPr>
              <w:t>Много редки</w:t>
            </w:r>
          </w:p>
        </w:tc>
        <w:tc>
          <w:tcPr>
            <w:tcW w:w="2394" w:type="dxa"/>
            <w:vAlign w:val="center"/>
          </w:tcPr>
          <w:p w14:paraId="568230A3" w14:textId="0B8F870B" w:rsidR="004D2F97" w:rsidRDefault="004D2F97" w:rsidP="004D2F97">
            <w:r>
              <w:t>Лупус-подобен синдром</w:t>
            </w:r>
          </w:p>
        </w:tc>
        <w:tc>
          <w:tcPr>
            <w:tcW w:w="2382" w:type="dxa"/>
          </w:tcPr>
          <w:p w14:paraId="5B90B75A" w14:textId="77777777" w:rsidR="004D2F97" w:rsidRDefault="004D2F97" w:rsidP="004D2F97"/>
        </w:tc>
      </w:tr>
      <w:tr w:rsidR="004D2F97" w14:paraId="60494961" w14:textId="77777777" w:rsidTr="004D2F97">
        <w:tc>
          <w:tcPr>
            <w:tcW w:w="2468" w:type="dxa"/>
            <w:vMerge/>
          </w:tcPr>
          <w:p w14:paraId="2425446E" w14:textId="77777777" w:rsidR="004D2F97" w:rsidRDefault="004D2F97" w:rsidP="004D2F97"/>
        </w:tc>
        <w:tc>
          <w:tcPr>
            <w:tcW w:w="2332" w:type="dxa"/>
            <w:vAlign w:val="center"/>
          </w:tcPr>
          <w:p w14:paraId="44BEFFAF" w14:textId="1C3C7974" w:rsidR="004D2F97" w:rsidRDefault="004D2F97" w:rsidP="004D2F97">
            <w:r>
              <w:rPr>
                <w:i/>
                <w:iCs/>
              </w:rPr>
              <w:t>С неизвестна честота</w:t>
            </w:r>
          </w:p>
        </w:tc>
        <w:tc>
          <w:tcPr>
            <w:tcW w:w="2394" w:type="dxa"/>
            <w:vAlign w:val="bottom"/>
          </w:tcPr>
          <w:p w14:paraId="6E63C09A" w14:textId="570C236B" w:rsidR="004D2F97" w:rsidRDefault="004D2F97" w:rsidP="004D2F97">
            <w:r>
              <w:t>Имуномедиирана некротизираща миопатия*</w:t>
            </w:r>
          </w:p>
        </w:tc>
        <w:tc>
          <w:tcPr>
            <w:tcW w:w="2382" w:type="dxa"/>
          </w:tcPr>
          <w:p w14:paraId="03E0C098" w14:textId="77777777" w:rsidR="004D2F97" w:rsidRDefault="004D2F97" w:rsidP="004D2F97"/>
        </w:tc>
      </w:tr>
      <w:tr w:rsidR="004D2F97" w14:paraId="3BCFA759" w14:textId="77777777" w:rsidTr="004D2F97">
        <w:tc>
          <w:tcPr>
            <w:tcW w:w="2468" w:type="dxa"/>
          </w:tcPr>
          <w:p w14:paraId="7690F6FC" w14:textId="07B79644" w:rsidR="004D2F97" w:rsidRDefault="004D2F97" w:rsidP="004D2F97">
            <w:r>
              <w:t>Нарушения на бъбреците и пикочните пътища</w:t>
            </w:r>
          </w:p>
        </w:tc>
        <w:tc>
          <w:tcPr>
            <w:tcW w:w="2332" w:type="dxa"/>
          </w:tcPr>
          <w:p w14:paraId="32601F34" w14:textId="290C72BD" w:rsidR="004D2F97" w:rsidRDefault="004D2F97" w:rsidP="004D2F97">
            <w:r>
              <w:rPr>
                <w:i/>
                <w:iCs/>
              </w:rPr>
              <w:t>Нечести</w:t>
            </w:r>
          </w:p>
        </w:tc>
        <w:tc>
          <w:tcPr>
            <w:tcW w:w="2394" w:type="dxa"/>
          </w:tcPr>
          <w:p w14:paraId="2C99D8E5" w14:textId="77777777" w:rsidR="004D2F97" w:rsidRDefault="004D2F97" w:rsidP="004D2F97"/>
        </w:tc>
        <w:tc>
          <w:tcPr>
            <w:tcW w:w="2382" w:type="dxa"/>
            <w:vAlign w:val="bottom"/>
          </w:tcPr>
          <w:p w14:paraId="25229C37" w14:textId="5D9A93CD" w:rsidR="004D2F97" w:rsidRDefault="004D2F97" w:rsidP="004D2F97">
            <w:r>
              <w:t>Нарушения на уринирането, Ноктурия, Полакиурия</w:t>
            </w:r>
          </w:p>
        </w:tc>
      </w:tr>
      <w:tr w:rsidR="004D2F97" w14:paraId="437325F9" w14:textId="77777777" w:rsidTr="004D2F97">
        <w:tc>
          <w:tcPr>
            <w:tcW w:w="2468" w:type="dxa"/>
            <w:vMerge w:val="restart"/>
          </w:tcPr>
          <w:p w14:paraId="2853D21B" w14:textId="0E2502D5" w:rsidR="004D2F97" w:rsidRDefault="004D2F97" w:rsidP="004D2F97">
            <w:r>
              <w:t>Нарушения на възпроизводителната система и гърдата</w:t>
            </w:r>
          </w:p>
        </w:tc>
        <w:tc>
          <w:tcPr>
            <w:tcW w:w="2332" w:type="dxa"/>
          </w:tcPr>
          <w:p w14:paraId="32B0284E" w14:textId="3CEA534F" w:rsidR="004D2F97" w:rsidRDefault="004D2F97" w:rsidP="004D2F97">
            <w:r>
              <w:rPr>
                <w:i/>
                <w:iCs/>
              </w:rPr>
              <w:t>Нечести</w:t>
            </w:r>
          </w:p>
        </w:tc>
        <w:tc>
          <w:tcPr>
            <w:tcW w:w="2394" w:type="dxa"/>
          </w:tcPr>
          <w:p w14:paraId="2B0711A7" w14:textId="77777777" w:rsidR="004D2F97" w:rsidRDefault="004D2F97" w:rsidP="004D2F97"/>
        </w:tc>
        <w:tc>
          <w:tcPr>
            <w:tcW w:w="2382" w:type="dxa"/>
          </w:tcPr>
          <w:p w14:paraId="493CFAED" w14:textId="048AE4CE" w:rsidR="004D2F97" w:rsidRDefault="004D2F97" w:rsidP="004D2F97">
            <w:r>
              <w:t>Импотентност, Гинекомастия</w:t>
            </w:r>
          </w:p>
        </w:tc>
      </w:tr>
      <w:tr w:rsidR="004D2F97" w14:paraId="4E35B381" w14:textId="77777777" w:rsidTr="004D2F97">
        <w:tc>
          <w:tcPr>
            <w:tcW w:w="2468" w:type="dxa"/>
            <w:vMerge/>
          </w:tcPr>
          <w:p w14:paraId="33848D10" w14:textId="77777777" w:rsidR="004D2F97" w:rsidRDefault="004D2F97" w:rsidP="004D2F97"/>
        </w:tc>
        <w:tc>
          <w:tcPr>
            <w:tcW w:w="2332" w:type="dxa"/>
            <w:vAlign w:val="bottom"/>
          </w:tcPr>
          <w:p w14:paraId="7F245CD9" w14:textId="5F7863EA" w:rsidR="004D2F97" w:rsidRDefault="004D2F97" w:rsidP="004D2F97">
            <w:r>
              <w:rPr>
                <w:i/>
                <w:iCs/>
                <w:u w:val="single"/>
              </w:rPr>
              <w:t>Много редки</w:t>
            </w:r>
          </w:p>
        </w:tc>
        <w:tc>
          <w:tcPr>
            <w:tcW w:w="2394" w:type="dxa"/>
            <w:vAlign w:val="bottom"/>
          </w:tcPr>
          <w:p w14:paraId="310B0052" w14:textId="289DE0E0" w:rsidR="004D2F97" w:rsidRDefault="004D2F97" w:rsidP="004D2F97">
            <w:r>
              <w:t>Гинекомастия</w:t>
            </w:r>
          </w:p>
        </w:tc>
        <w:tc>
          <w:tcPr>
            <w:tcW w:w="2382" w:type="dxa"/>
          </w:tcPr>
          <w:p w14:paraId="0E181DA3" w14:textId="77777777" w:rsidR="004D2F97" w:rsidRDefault="004D2F97" w:rsidP="004D2F97"/>
        </w:tc>
      </w:tr>
      <w:tr w:rsidR="004D2F97" w14:paraId="014A469E" w14:textId="77777777" w:rsidTr="004D2F97">
        <w:tc>
          <w:tcPr>
            <w:tcW w:w="2468" w:type="dxa"/>
            <w:vMerge w:val="restart"/>
          </w:tcPr>
          <w:p w14:paraId="7D344C07" w14:textId="487B74A1" w:rsidR="004D2F97" w:rsidRDefault="004D2F97" w:rsidP="004D2F97">
            <w:r>
              <w:t>Общи нарушения и ефекти на мястото на приложение</w:t>
            </w:r>
          </w:p>
        </w:tc>
        <w:tc>
          <w:tcPr>
            <w:tcW w:w="2332" w:type="dxa"/>
          </w:tcPr>
          <w:p w14:paraId="5A55A586" w14:textId="43361988" w:rsidR="004D2F97" w:rsidRDefault="004D2F97" w:rsidP="004D2F97">
            <w:r>
              <w:rPr>
                <w:i/>
                <w:iCs/>
              </w:rPr>
              <w:t>Много чести</w:t>
            </w:r>
          </w:p>
        </w:tc>
        <w:tc>
          <w:tcPr>
            <w:tcW w:w="2394" w:type="dxa"/>
          </w:tcPr>
          <w:p w14:paraId="22BBDE9F" w14:textId="77777777" w:rsidR="004D2F97" w:rsidRDefault="004D2F97" w:rsidP="004D2F97"/>
        </w:tc>
        <w:tc>
          <w:tcPr>
            <w:tcW w:w="2382" w:type="dxa"/>
          </w:tcPr>
          <w:p w14:paraId="1C58448B" w14:textId="0D7E5678" w:rsidR="004D2F97" w:rsidRDefault="004D2F97" w:rsidP="004D2F97">
            <w:r>
              <w:t>Оток</w:t>
            </w:r>
          </w:p>
        </w:tc>
      </w:tr>
      <w:tr w:rsidR="004D2F97" w14:paraId="57516164" w14:textId="77777777" w:rsidTr="004D2F97">
        <w:tc>
          <w:tcPr>
            <w:tcW w:w="2468" w:type="dxa"/>
            <w:vMerge/>
          </w:tcPr>
          <w:p w14:paraId="1983BEC4" w14:textId="77777777" w:rsidR="004D2F97" w:rsidRDefault="004D2F97" w:rsidP="004D2F97"/>
        </w:tc>
        <w:tc>
          <w:tcPr>
            <w:tcW w:w="2332" w:type="dxa"/>
          </w:tcPr>
          <w:p w14:paraId="6E3A34DA" w14:textId="42C7E7D3" w:rsidR="004D2F97" w:rsidRDefault="004D2F97" w:rsidP="004D2F97">
            <w:r>
              <w:rPr>
                <w:i/>
                <w:iCs/>
              </w:rPr>
              <w:t>Чести</w:t>
            </w:r>
          </w:p>
        </w:tc>
        <w:tc>
          <w:tcPr>
            <w:tcW w:w="2394" w:type="dxa"/>
          </w:tcPr>
          <w:p w14:paraId="4A0A77C2" w14:textId="77777777" w:rsidR="004D2F97" w:rsidRDefault="004D2F97" w:rsidP="004D2F97"/>
        </w:tc>
        <w:tc>
          <w:tcPr>
            <w:tcW w:w="2382" w:type="dxa"/>
          </w:tcPr>
          <w:p w14:paraId="0EA12692" w14:textId="0A156644" w:rsidR="004D2F97" w:rsidRDefault="004D2F97" w:rsidP="004D2F97">
            <w:r>
              <w:t>Умора, Астения</w:t>
            </w:r>
          </w:p>
        </w:tc>
      </w:tr>
      <w:tr w:rsidR="004D2F97" w14:paraId="33C72D9D" w14:textId="77777777" w:rsidTr="004D2F97">
        <w:tc>
          <w:tcPr>
            <w:tcW w:w="2468" w:type="dxa"/>
            <w:vMerge/>
          </w:tcPr>
          <w:p w14:paraId="68121590" w14:textId="77777777" w:rsidR="004D2F97" w:rsidRDefault="004D2F97" w:rsidP="004D2F97"/>
        </w:tc>
        <w:tc>
          <w:tcPr>
            <w:tcW w:w="2332" w:type="dxa"/>
          </w:tcPr>
          <w:p w14:paraId="18D22628" w14:textId="720105A8" w:rsidR="004D2F97" w:rsidRDefault="004D2F97" w:rsidP="004D2F97">
            <w:r>
              <w:rPr>
                <w:i/>
                <w:iCs/>
              </w:rPr>
              <w:t>Нечести</w:t>
            </w:r>
          </w:p>
        </w:tc>
        <w:tc>
          <w:tcPr>
            <w:tcW w:w="2394" w:type="dxa"/>
          </w:tcPr>
          <w:p w14:paraId="510E9523" w14:textId="2C42FEC2" w:rsidR="004D2F97" w:rsidRDefault="004D2F97" w:rsidP="004D2F97">
            <w:r>
              <w:t>Неразположение, Астения, Болка в гърдите, Периферен оток, Умора, Пирексия</w:t>
            </w:r>
          </w:p>
        </w:tc>
        <w:tc>
          <w:tcPr>
            <w:tcW w:w="2382" w:type="dxa"/>
          </w:tcPr>
          <w:p w14:paraId="377C39EE" w14:textId="213434B7" w:rsidR="004D2F97" w:rsidRDefault="004D2F97" w:rsidP="004D2F97">
            <w:r>
              <w:t>Болка в гърдите, Болка, Неразположение</w:t>
            </w:r>
          </w:p>
        </w:tc>
      </w:tr>
      <w:tr w:rsidR="004D2F97" w14:paraId="6A2C31C6" w14:textId="77777777" w:rsidTr="004D2F97">
        <w:tc>
          <w:tcPr>
            <w:tcW w:w="2468" w:type="dxa"/>
            <w:vMerge w:val="restart"/>
          </w:tcPr>
          <w:p w14:paraId="7B2DA4D1" w14:textId="6AD71AF5" w:rsidR="004D2F97" w:rsidRDefault="004D2F97" w:rsidP="004D2F97">
            <w:r>
              <w:t>Изследвания</w:t>
            </w:r>
          </w:p>
        </w:tc>
        <w:tc>
          <w:tcPr>
            <w:tcW w:w="2332" w:type="dxa"/>
          </w:tcPr>
          <w:p w14:paraId="2118DC64" w14:textId="593217F9" w:rsidR="004D2F97" w:rsidRDefault="004D2F97" w:rsidP="004D2F97">
            <w:r>
              <w:rPr>
                <w:i/>
                <w:iCs/>
              </w:rPr>
              <w:t>Чести</w:t>
            </w:r>
          </w:p>
        </w:tc>
        <w:tc>
          <w:tcPr>
            <w:tcW w:w="2394" w:type="dxa"/>
          </w:tcPr>
          <w:p w14:paraId="51CBA28C" w14:textId="71CE85BE" w:rsidR="004D2F97" w:rsidRDefault="004D2F97" w:rsidP="004D2F97">
            <w:r>
              <w:t>Отклонения в резултатите от лабораторните изследвания на чернодробната функция** Повишено ниво на креатин киназа в кръвта ***</w:t>
            </w:r>
          </w:p>
        </w:tc>
        <w:tc>
          <w:tcPr>
            <w:tcW w:w="2382" w:type="dxa"/>
          </w:tcPr>
          <w:p w14:paraId="0C27B3DF" w14:textId="77777777" w:rsidR="004D2F97" w:rsidRDefault="004D2F97" w:rsidP="004D2F97"/>
        </w:tc>
      </w:tr>
      <w:tr w:rsidR="004D2F97" w14:paraId="2D3B5263" w14:textId="77777777" w:rsidTr="004D2F97">
        <w:tc>
          <w:tcPr>
            <w:tcW w:w="2468" w:type="dxa"/>
            <w:vMerge/>
          </w:tcPr>
          <w:p w14:paraId="3C7E68E0" w14:textId="77777777" w:rsidR="004D2F97" w:rsidRDefault="004D2F97" w:rsidP="004D2F97"/>
        </w:tc>
        <w:tc>
          <w:tcPr>
            <w:tcW w:w="2332" w:type="dxa"/>
          </w:tcPr>
          <w:p w14:paraId="588A1B16" w14:textId="1AEDC582" w:rsidR="004D2F97" w:rsidRDefault="004D2F97" w:rsidP="004D2F97">
            <w:r>
              <w:rPr>
                <w:i/>
                <w:iCs/>
              </w:rPr>
              <w:t>Нечести</w:t>
            </w:r>
          </w:p>
        </w:tc>
        <w:tc>
          <w:tcPr>
            <w:tcW w:w="2394" w:type="dxa"/>
          </w:tcPr>
          <w:p w14:paraId="453E004C" w14:textId="2EBECCE4" w:rsidR="004D2F97" w:rsidRDefault="004D2F97" w:rsidP="004D2F97">
            <w:r>
              <w:t>Положителен резултат за бели кръвни клетки в урината, Повишаване на теглото</w:t>
            </w:r>
          </w:p>
        </w:tc>
        <w:tc>
          <w:tcPr>
            <w:tcW w:w="2382" w:type="dxa"/>
          </w:tcPr>
          <w:p w14:paraId="769E2D43" w14:textId="68C7174D" w:rsidR="004D2F97" w:rsidRDefault="004D2F97" w:rsidP="004D2F97">
            <w:r>
              <w:t>Увеличаване на теглото, Намаляване на теглото</w:t>
            </w:r>
          </w:p>
        </w:tc>
      </w:tr>
      <w:tr w:rsidR="004D2F97" w14:paraId="17B305DB" w14:textId="77777777" w:rsidTr="004D2F97">
        <w:tc>
          <w:tcPr>
            <w:tcW w:w="2468" w:type="dxa"/>
            <w:vMerge/>
          </w:tcPr>
          <w:p w14:paraId="57D45AEF" w14:textId="77777777" w:rsidR="004D2F97" w:rsidRDefault="004D2F97" w:rsidP="004D2F97"/>
        </w:tc>
        <w:tc>
          <w:tcPr>
            <w:tcW w:w="2332" w:type="dxa"/>
          </w:tcPr>
          <w:p w14:paraId="08B15ACB" w14:textId="38D5C1F6" w:rsidR="004D2F97" w:rsidRDefault="004D2F97" w:rsidP="004D2F97">
            <w:r>
              <w:rPr>
                <w:i/>
                <w:iCs/>
              </w:rPr>
              <w:t>Много редки</w:t>
            </w:r>
          </w:p>
        </w:tc>
        <w:tc>
          <w:tcPr>
            <w:tcW w:w="2394" w:type="dxa"/>
          </w:tcPr>
          <w:p w14:paraId="16F4DAAA" w14:textId="77777777" w:rsidR="004D2F97" w:rsidRDefault="004D2F97" w:rsidP="004D2F97"/>
        </w:tc>
        <w:tc>
          <w:tcPr>
            <w:tcW w:w="2382" w:type="dxa"/>
          </w:tcPr>
          <w:p w14:paraId="4A757915" w14:textId="7B7EBDCD" w:rsidR="004D2F97" w:rsidRDefault="004D2F97" w:rsidP="004D2F97">
            <w:r>
              <w:t>Повишени нива на чернодробни ензими ****</w:t>
            </w:r>
          </w:p>
        </w:tc>
      </w:tr>
    </w:tbl>
    <w:p w14:paraId="4635EAC2" w14:textId="77777777" w:rsidR="004D2F97" w:rsidRDefault="004D2F97" w:rsidP="004D2F97">
      <w:pPr>
        <w:spacing w:line="240" w:lineRule="auto"/>
        <w:rPr>
          <w:rFonts w:eastAsia="Times New Roman" w:cs="Arial"/>
          <w:color w:val="000000"/>
          <w:lang w:eastAsia="bg-BG"/>
        </w:rPr>
      </w:pPr>
    </w:p>
    <w:p w14:paraId="4BFB877C" w14:textId="02710E15" w:rsidR="004D2F97" w:rsidRPr="004D2F97" w:rsidRDefault="004D2F97" w:rsidP="004D2F97">
      <w:pPr>
        <w:spacing w:line="240" w:lineRule="auto"/>
        <w:rPr>
          <w:rFonts w:eastAsia="Times New Roman" w:cs="Arial"/>
        </w:rPr>
      </w:pPr>
      <w:r w:rsidRPr="004D2F97">
        <w:rPr>
          <w:rFonts w:eastAsia="Times New Roman" w:cs="Arial"/>
          <w:color w:val="000000"/>
          <w:lang w:eastAsia="bg-BG"/>
        </w:rPr>
        <w:t>*Виж точка 4.4</w:t>
      </w:r>
    </w:p>
    <w:p w14:paraId="25F6A6FD" w14:textId="77777777" w:rsidR="004D2F97" w:rsidRDefault="004D2F97" w:rsidP="004D2F97">
      <w:pPr>
        <w:spacing w:line="240" w:lineRule="auto"/>
        <w:rPr>
          <w:rFonts w:eastAsia="Times New Roman" w:cs="Arial"/>
          <w:color w:val="000000"/>
          <w:lang w:eastAsia="bg-BG"/>
        </w:rPr>
      </w:pPr>
    </w:p>
    <w:p w14:paraId="0B8974CB" w14:textId="26159B61" w:rsidR="004D2F97" w:rsidRPr="004D2F97" w:rsidRDefault="004D2F97" w:rsidP="004D2F97">
      <w:pPr>
        <w:spacing w:line="240" w:lineRule="auto"/>
        <w:rPr>
          <w:rFonts w:eastAsia="Times New Roman" w:cs="Arial"/>
        </w:rPr>
      </w:pPr>
      <w:r w:rsidRPr="004D2F97">
        <w:rPr>
          <w:rFonts w:eastAsia="Times New Roman" w:cs="Arial"/>
          <w:color w:val="000000"/>
          <w:lang w:eastAsia="bg-BG"/>
        </w:rPr>
        <w:t xml:space="preserve">**Както и при други инхибитори на </w:t>
      </w:r>
      <w:r w:rsidRPr="004D2F97">
        <w:rPr>
          <w:rFonts w:eastAsia="Times New Roman" w:cs="Arial"/>
          <w:color w:val="000000"/>
          <w:lang w:val="en-US"/>
        </w:rPr>
        <w:t>HMG</w:t>
      </w:r>
      <w:r w:rsidRPr="004D2F97">
        <w:rPr>
          <w:rFonts w:eastAsia="Times New Roman" w:cs="Arial"/>
          <w:color w:val="000000"/>
          <w:lang w:val="ru-RU"/>
        </w:rPr>
        <w:t>-</w:t>
      </w:r>
      <w:r w:rsidRPr="004D2F97">
        <w:rPr>
          <w:rFonts w:eastAsia="Times New Roman" w:cs="Arial"/>
          <w:color w:val="000000"/>
          <w:lang w:val="en-US"/>
        </w:rPr>
        <w:t>CoA</w:t>
      </w:r>
      <w:r w:rsidRPr="004D2F97">
        <w:rPr>
          <w:rFonts w:eastAsia="Times New Roman" w:cs="Arial"/>
          <w:color w:val="000000"/>
          <w:lang w:val="ru-RU"/>
        </w:rPr>
        <w:t xml:space="preserve"> </w:t>
      </w:r>
      <w:r w:rsidRPr="004D2F97">
        <w:rPr>
          <w:rFonts w:eastAsia="Times New Roman" w:cs="Arial"/>
          <w:color w:val="000000"/>
          <w:lang w:eastAsia="bg-BG"/>
        </w:rPr>
        <w:t xml:space="preserve">редуктазата, при пациенти, приемащи аторвастатин е съобщавано за повшени нива на серумни трансаминази. Обикновено, </w:t>
      </w:r>
      <w:r w:rsidRPr="004D2F97">
        <w:rPr>
          <w:rFonts w:eastAsia="Times New Roman" w:cs="Arial"/>
          <w:color w:val="000000"/>
          <w:lang w:eastAsia="bg-BG"/>
        </w:rPr>
        <w:lastRenderedPageBreak/>
        <w:t>тези промени са умерени, преходни и не налагат прекъсване на лечението. Клинично значимо (&gt;3 пъти над горната граница) повишенение на серумните трансаминази е наблюдавано при 0,8% от пациентите, приемащи аторвастатин. Това повишение е било свързано с дозата и обратимо при всички пациенти.</w:t>
      </w:r>
    </w:p>
    <w:p w14:paraId="1295E9F0" w14:textId="77777777" w:rsidR="004D2F97" w:rsidRPr="004D2F97" w:rsidRDefault="004D2F97" w:rsidP="004D2F97">
      <w:pPr>
        <w:spacing w:line="240" w:lineRule="auto"/>
        <w:rPr>
          <w:rFonts w:eastAsia="Times New Roman" w:cs="Arial"/>
          <w:color w:val="000000"/>
          <w:lang w:eastAsia="bg-BG"/>
        </w:rPr>
      </w:pPr>
    </w:p>
    <w:p w14:paraId="335253EF" w14:textId="152A4B42" w:rsidR="004D2F97" w:rsidRPr="004D2F97" w:rsidRDefault="004D2F97" w:rsidP="004D2F97">
      <w:pPr>
        <w:spacing w:line="240" w:lineRule="auto"/>
        <w:rPr>
          <w:rFonts w:eastAsia="Times New Roman" w:cs="Arial"/>
        </w:rPr>
      </w:pPr>
      <w:r w:rsidRPr="004D2F97">
        <w:rPr>
          <w:rFonts w:eastAsia="Times New Roman" w:cs="Arial"/>
          <w:color w:val="000000"/>
          <w:lang w:eastAsia="bg-BG"/>
        </w:rPr>
        <w:t xml:space="preserve">***При 2,5% от пациентите, приемащи аторвастатин, са наблюдавани нива на серумна креатин киназа (КК) повишени повече от 3 пъти над горната граница на нормата, подобно на други инхибитори на </w:t>
      </w:r>
      <w:r w:rsidRPr="004D2F97">
        <w:rPr>
          <w:rFonts w:eastAsia="Times New Roman" w:cs="Arial"/>
          <w:color w:val="000000"/>
          <w:lang w:val="en-US"/>
        </w:rPr>
        <w:t>HMG</w:t>
      </w:r>
      <w:r w:rsidRPr="004D2F97">
        <w:rPr>
          <w:rFonts w:eastAsia="Times New Roman" w:cs="Arial"/>
          <w:color w:val="000000"/>
          <w:lang w:val="ru-RU"/>
        </w:rPr>
        <w:t>-</w:t>
      </w:r>
      <w:r w:rsidRPr="004D2F97">
        <w:rPr>
          <w:rFonts w:eastAsia="Times New Roman" w:cs="Arial"/>
          <w:color w:val="000000"/>
          <w:lang w:val="en-US"/>
        </w:rPr>
        <w:t>CoA</w:t>
      </w:r>
      <w:r w:rsidRPr="004D2F97">
        <w:rPr>
          <w:rFonts w:eastAsia="Times New Roman" w:cs="Arial"/>
          <w:color w:val="000000"/>
          <w:lang w:val="ru-RU"/>
        </w:rPr>
        <w:t xml:space="preserve"> </w:t>
      </w:r>
      <w:r w:rsidRPr="004D2F97">
        <w:rPr>
          <w:rFonts w:eastAsia="Times New Roman" w:cs="Arial"/>
          <w:color w:val="000000"/>
          <w:lang w:eastAsia="bg-BG"/>
        </w:rPr>
        <w:t>редуктазата в клинични изпитвания. При 0,4% от пациентите, лекувани с аторвастатин, е имало повишение на нивата повече от 10 пъти над горната граница (вж. точка 4.4).</w:t>
      </w:r>
    </w:p>
    <w:p w14:paraId="50DD1D86" w14:textId="77777777" w:rsidR="004D2F97" w:rsidRPr="004D2F97" w:rsidRDefault="004D2F97" w:rsidP="004D2F97">
      <w:pPr>
        <w:spacing w:line="240" w:lineRule="auto"/>
        <w:rPr>
          <w:rFonts w:eastAsia="Times New Roman" w:cs="Arial"/>
          <w:color w:val="000000"/>
          <w:lang w:eastAsia="bg-BG"/>
        </w:rPr>
      </w:pPr>
    </w:p>
    <w:p w14:paraId="786AB689" w14:textId="1C3C5031" w:rsidR="004D2F97" w:rsidRPr="004D2F97" w:rsidRDefault="004D2F97" w:rsidP="004D2F97">
      <w:pPr>
        <w:spacing w:line="240" w:lineRule="auto"/>
        <w:rPr>
          <w:rFonts w:eastAsia="Times New Roman" w:cs="Arial"/>
        </w:rPr>
      </w:pPr>
      <w:r w:rsidRPr="004D2F97">
        <w:rPr>
          <w:rFonts w:eastAsia="Times New Roman" w:cs="Arial"/>
          <w:color w:val="000000"/>
          <w:lang w:eastAsia="bg-BG"/>
        </w:rPr>
        <w:t>****Най-често във връзка с холестаза.</w:t>
      </w:r>
    </w:p>
    <w:p w14:paraId="39CBCB57" w14:textId="77777777" w:rsidR="004D2F97" w:rsidRPr="004D2F97" w:rsidRDefault="004D2F97" w:rsidP="004D2F97">
      <w:pPr>
        <w:spacing w:line="240" w:lineRule="auto"/>
        <w:rPr>
          <w:rFonts w:eastAsia="Times New Roman" w:cs="Arial"/>
          <w:color w:val="000000"/>
          <w:u w:val="single"/>
          <w:lang w:eastAsia="bg-BG"/>
        </w:rPr>
      </w:pPr>
    </w:p>
    <w:p w14:paraId="30E9A73F" w14:textId="4DC28096" w:rsidR="004D2F97" w:rsidRPr="004D2F97" w:rsidRDefault="004D2F97" w:rsidP="004D2F97">
      <w:pPr>
        <w:spacing w:line="240" w:lineRule="auto"/>
        <w:rPr>
          <w:rFonts w:eastAsia="Times New Roman" w:cs="Arial"/>
        </w:rPr>
      </w:pPr>
      <w:r w:rsidRPr="004D2F97">
        <w:rPr>
          <w:rFonts w:eastAsia="Times New Roman" w:cs="Arial"/>
          <w:color w:val="000000"/>
          <w:u w:val="single"/>
          <w:lang w:eastAsia="bg-BG"/>
        </w:rPr>
        <w:t>Педиатрична популация</w:t>
      </w:r>
    </w:p>
    <w:p w14:paraId="0EC1F0EF" w14:textId="77777777" w:rsidR="004D2F97" w:rsidRPr="004D2F97" w:rsidRDefault="004D2F97" w:rsidP="004D2F97">
      <w:pPr>
        <w:spacing w:line="240" w:lineRule="auto"/>
        <w:rPr>
          <w:rFonts w:eastAsia="Times New Roman" w:cs="Arial"/>
        </w:rPr>
      </w:pPr>
      <w:r w:rsidRPr="004D2F97">
        <w:rPr>
          <w:rFonts w:eastAsia="Times New Roman" w:cs="Arial"/>
          <w:color w:val="000000"/>
          <w:lang w:eastAsia="bg-BG"/>
        </w:rPr>
        <w:t xml:space="preserve">При педиатрични пациенти на възраст от 10 до 17 години, лекувани с аторвастатин, профилът на нежелани лекарствени реакции е сходен на този при пациенти, приемали плацебо. Най- честите нежелани реакции, наблюдавани в двете групи, независимо от оценката на причинно- следствената връзка, са били инфекциите. Не е наблюдаван клинично значим ефект върху растежа и половото съзряване в 3-годишното проучване, основано на оценката на цялостното съзряване и развитие, оценката на стадия по Танер </w:t>
      </w:r>
      <w:r w:rsidRPr="004D2F97">
        <w:rPr>
          <w:rFonts w:eastAsia="Times New Roman" w:cs="Arial"/>
          <w:color w:val="000000"/>
          <w:lang w:val="ru-RU"/>
        </w:rPr>
        <w:t>(</w:t>
      </w:r>
      <w:r w:rsidRPr="004D2F97">
        <w:rPr>
          <w:rFonts w:eastAsia="Times New Roman" w:cs="Arial"/>
          <w:color w:val="000000"/>
          <w:lang w:val="en-US"/>
        </w:rPr>
        <w:t>Tanner</w:t>
      </w:r>
      <w:r w:rsidRPr="004D2F97">
        <w:rPr>
          <w:rFonts w:eastAsia="Times New Roman" w:cs="Arial"/>
          <w:color w:val="000000"/>
          <w:lang w:val="ru-RU"/>
        </w:rPr>
        <w:t xml:space="preserve"> </w:t>
      </w:r>
      <w:r w:rsidRPr="004D2F97">
        <w:rPr>
          <w:rFonts w:eastAsia="Times New Roman" w:cs="Arial"/>
          <w:color w:val="000000"/>
          <w:lang w:val="en-US"/>
        </w:rPr>
        <w:t>Stage</w:t>
      </w:r>
      <w:r w:rsidRPr="004D2F97">
        <w:rPr>
          <w:rFonts w:eastAsia="Times New Roman" w:cs="Arial"/>
          <w:color w:val="000000"/>
          <w:lang w:val="ru-RU"/>
        </w:rPr>
        <w:t xml:space="preserve">) </w:t>
      </w:r>
      <w:r w:rsidRPr="004D2F97">
        <w:rPr>
          <w:rFonts w:eastAsia="Times New Roman" w:cs="Arial"/>
          <w:color w:val="000000"/>
          <w:lang w:eastAsia="bg-BG"/>
        </w:rPr>
        <w:t>и измерването на ръста и теглото. Профилът на безопасност и поносимост при педиатрични пациенти е подобен на</w:t>
      </w:r>
    </w:p>
    <w:p w14:paraId="4144BA85" w14:textId="77777777" w:rsidR="004D2F97" w:rsidRPr="004D2F97" w:rsidRDefault="004D2F97" w:rsidP="004D2F97">
      <w:pPr>
        <w:spacing w:line="240" w:lineRule="auto"/>
        <w:rPr>
          <w:rFonts w:eastAsia="Times New Roman" w:cs="Arial"/>
        </w:rPr>
      </w:pPr>
      <w:r w:rsidRPr="004D2F97">
        <w:rPr>
          <w:rFonts w:eastAsia="Times New Roman" w:cs="Arial"/>
          <w:color w:val="000000"/>
          <w:lang w:eastAsia="bg-BG"/>
        </w:rPr>
        <w:t>известния профил на безопасност на аторвастатин при възрастни пациенти.</w:t>
      </w:r>
    </w:p>
    <w:p w14:paraId="1F2D36AE" w14:textId="77777777" w:rsidR="004D2F97" w:rsidRPr="004D2F97" w:rsidRDefault="004D2F97" w:rsidP="004D2F97">
      <w:pPr>
        <w:rPr>
          <w:rFonts w:eastAsia="Times New Roman" w:cs="Arial"/>
        </w:rPr>
      </w:pPr>
      <w:r w:rsidRPr="004D2F97">
        <w:rPr>
          <w:rFonts w:eastAsia="Times New Roman" w:cs="Arial"/>
          <w:color w:val="000000"/>
          <w:lang w:eastAsia="bg-BG"/>
        </w:rPr>
        <w:t>Базата данни за клинична безопасност включва данни за безопасност за 520 педиатрични пациенти, които са получавали аторвастатин, сред които 7 пациента под 6-годишна възраст, 121 пациенти във възрастова група от 6 до 9 и 392 пациенти във възрастова група от 10 до 17. Въз</w:t>
      </w:r>
      <w:r w:rsidRPr="004D2F97">
        <w:rPr>
          <w:rFonts w:eastAsia="Times New Roman" w:cs="Arial"/>
          <w:color w:val="000000"/>
          <w:lang w:val="ru-RU" w:eastAsia="bg-BG"/>
        </w:rPr>
        <w:t xml:space="preserve"> </w:t>
      </w:r>
      <w:r w:rsidRPr="004D2F97">
        <w:rPr>
          <w:rFonts w:eastAsia="Times New Roman" w:cs="Arial"/>
          <w:color w:val="000000"/>
          <w:lang w:eastAsia="bg-BG"/>
        </w:rPr>
        <w:t>основа на наличните данни, честотата, видът и тежестта на нежелани реакции при децата са подобни на тези при възрастните.</w:t>
      </w:r>
    </w:p>
    <w:p w14:paraId="05F6405F" w14:textId="77777777" w:rsidR="004D2F97" w:rsidRPr="004D2F97" w:rsidRDefault="004D2F97" w:rsidP="004D2F97">
      <w:pPr>
        <w:spacing w:line="240" w:lineRule="auto"/>
        <w:rPr>
          <w:rFonts w:eastAsia="Times New Roman" w:cs="Arial"/>
          <w:color w:val="000000"/>
          <w:lang w:eastAsia="bg-BG"/>
        </w:rPr>
      </w:pPr>
    </w:p>
    <w:p w14:paraId="249762BE" w14:textId="7AD62FD7" w:rsidR="004D2F97" w:rsidRPr="004D2F97" w:rsidRDefault="004D2F97" w:rsidP="004D2F97">
      <w:pPr>
        <w:spacing w:line="240" w:lineRule="auto"/>
        <w:rPr>
          <w:rFonts w:eastAsia="Times New Roman" w:cs="Arial"/>
        </w:rPr>
      </w:pPr>
      <w:r w:rsidRPr="004D2F97">
        <w:rPr>
          <w:rFonts w:eastAsia="Times New Roman" w:cs="Arial"/>
          <w:color w:val="000000"/>
          <w:lang w:eastAsia="bg-BG"/>
        </w:rPr>
        <w:t>Следните нежелани реакции са съобщени при употребата на някои статини:</w:t>
      </w:r>
    </w:p>
    <w:p w14:paraId="25933AC3" w14:textId="77777777" w:rsidR="004D2F97" w:rsidRPr="004D2F97" w:rsidRDefault="004D2F97" w:rsidP="004D2F97">
      <w:pPr>
        <w:pStyle w:val="ListParagraph"/>
        <w:numPr>
          <w:ilvl w:val="0"/>
          <w:numId w:val="2"/>
        </w:numPr>
        <w:spacing w:line="240" w:lineRule="auto"/>
        <w:rPr>
          <w:rFonts w:eastAsia="Times New Roman" w:cs="Arial"/>
          <w:color w:val="000000"/>
          <w:lang w:eastAsia="bg-BG"/>
        </w:rPr>
      </w:pPr>
      <w:r w:rsidRPr="004D2F97">
        <w:rPr>
          <w:rFonts w:eastAsia="Times New Roman" w:cs="Arial"/>
          <w:color w:val="000000"/>
          <w:lang w:eastAsia="bg-BG"/>
        </w:rPr>
        <w:t>Сексуална дисфункция</w:t>
      </w:r>
    </w:p>
    <w:p w14:paraId="280CFA71" w14:textId="77777777" w:rsidR="004D2F97" w:rsidRPr="004D2F97" w:rsidRDefault="004D2F97" w:rsidP="004D2F97">
      <w:pPr>
        <w:pStyle w:val="ListParagraph"/>
        <w:numPr>
          <w:ilvl w:val="0"/>
          <w:numId w:val="2"/>
        </w:numPr>
        <w:spacing w:line="240" w:lineRule="auto"/>
        <w:rPr>
          <w:rFonts w:eastAsia="Times New Roman" w:cs="Arial"/>
          <w:color w:val="000000"/>
          <w:lang w:eastAsia="bg-BG"/>
        </w:rPr>
      </w:pPr>
      <w:r w:rsidRPr="004D2F97">
        <w:rPr>
          <w:rFonts w:eastAsia="Times New Roman" w:cs="Arial"/>
          <w:color w:val="000000"/>
          <w:lang w:eastAsia="bg-BG"/>
        </w:rPr>
        <w:t>Депресия</w:t>
      </w:r>
    </w:p>
    <w:p w14:paraId="012AF660" w14:textId="77777777" w:rsidR="004D2F97" w:rsidRPr="004D2F97" w:rsidRDefault="004D2F97" w:rsidP="004D2F97">
      <w:pPr>
        <w:pStyle w:val="ListParagraph"/>
        <w:numPr>
          <w:ilvl w:val="0"/>
          <w:numId w:val="2"/>
        </w:numPr>
        <w:spacing w:line="240" w:lineRule="auto"/>
        <w:rPr>
          <w:rFonts w:eastAsia="Times New Roman" w:cs="Arial"/>
          <w:color w:val="000000"/>
          <w:lang w:eastAsia="bg-BG"/>
        </w:rPr>
      </w:pPr>
      <w:r w:rsidRPr="004D2F97">
        <w:rPr>
          <w:rFonts w:eastAsia="Times New Roman" w:cs="Arial"/>
          <w:color w:val="000000"/>
          <w:lang w:eastAsia="bg-BG"/>
        </w:rPr>
        <w:t>Изолирани случаи - интерстициална белодробна болест, най-вече при продължителна терапия (вж. точка 4.4)</w:t>
      </w:r>
    </w:p>
    <w:p w14:paraId="2B1A72CB" w14:textId="337095AE" w:rsidR="004D2F97" w:rsidRPr="004D2F97" w:rsidRDefault="004D2F97" w:rsidP="004D2F97">
      <w:pPr>
        <w:pStyle w:val="ListParagraph"/>
        <w:numPr>
          <w:ilvl w:val="0"/>
          <w:numId w:val="2"/>
        </w:numPr>
        <w:spacing w:line="240" w:lineRule="auto"/>
        <w:rPr>
          <w:rFonts w:eastAsia="Times New Roman" w:cs="Arial"/>
          <w:color w:val="000000"/>
          <w:lang w:eastAsia="bg-BG"/>
        </w:rPr>
      </w:pPr>
      <w:r w:rsidRPr="004D2F97">
        <w:rPr>
          <w:rFonts w:eastAsia="Times New Roman" w:cs="Arial"/>
          <w:color w:val="000000"/>
          <w:lang w:eastAsia="bg-BG"/>
        </w:rPr>
        <w:t xml:space="preserve">Захарен диабет: Честотата зависи от наличието или отсъствието на рискови фактори (кръвна захар на гладно ≥5,6 </w:t>
      </w:r>
      <w:r w:rsidRPr="004D2F97">
        <w:rPr>
          <w:rFonts w:eastAsia="Times New Roman" w:cs="Arial"/>
          <w:color w:val="000000"/>
          <w:lang w:val="en-US"/>
        </w:rPr>
        <w:t>mmol</w:t>
      </w:r>
      <w:r w:rsidRPr="004D2F97">
        <w:rPr>
          <w:rFonts w:eastAsia="Times New Roman" w:cs="Arial"/>
          <w:color w:val="000000"/>
          <w:lang w:val="ru-RU"/>
        </w:rPr>
        <w:t>/</w:t>
      </w:r>
      <w:r w:rsidRPr="004D2F97">
        <w:rPr>
          <w:rFonts w:eastAsia="Times New Roman" w:cs="Arial"/>
          <w:color w:val="000000"/>
          <w:lang w:val="en-US"/>
        </w:rPr>
        <w:t>L</w:t>
      </w:r>
      <w:r w:rsidRPr="004D2F97">
        <w:rPr>
          <w:rFonts w:eastAsia="Times New Roman" w:cs="Arial"/>
          <w:color w:val="000000"/>
          <w:lang w:val="ru-RU"/>
        </w:rPr>
        <w:t xml:space="preserve">, </w:t>
      </w:r>
      <w:r w:rsidRPr="004D2F97">
        <w:rPr>
          <w:rFonts w:eastAsia="Times New Roman" w:cs="Arial"/>
          <w:color w:val="000000"/>
          <w:lang w:eastAsia="bg-BG"/>
        </w:rPr>
        <w:t xml:space="preserve">ИТМ&gt;30 </w:t>
      </w:r>
      <w:r w:rsidRPr="004D2F97">
        <w:rPr>
          <w:rFonts w:eastAsia="Times New Roman" w:cs="Arial"/>
          <w:color w:val="000000"/>
          <w:lang w:val="en-US"/>
        </w:rPr>
        <w:t>kg</w:t>
      </w:r>
      <w:r w:rsidRPr="004D2F97">
        <w:rPr>
          <w:rFonts w:eastAsia="Times New Roman" w:cs="Arial"/>
          <w:color w:val="000000"/>
          <w:lang w:val="ru-RU"/>
        </w:rPr>
        <w:t>/</w:t>
      </w:r>
      <w:r w:rsidRPr="004D2F97">
        <w:rPr>
          <w:rFonts w:eastAsia="Times New Roman" w:cs="Arial"/>
          <w:color w:val="000000"/>
          <w:lang w:val="en-US"/>
        </w:rPr>
        <w:t>m</w:t>
      </w:r>
      <w:r w:rsidRPr="004D2F97">
        <w:rPr>
          <w:rFonts w:eastAsia="Times New Roman" w:cs="Arial"/>
          <w:color w:val="000000"/>
          <w:vertAlign w:val="superscript"/>
          <w:lang w:val="ru-RU"/>
        </w:rPr>
        <w:t>2</w:t>
      </w:r>
      <w:r w:rsidRPr="004D2F97">
        <w:rPr>
          <w:rFonts w:eastAsia="Times New Roman" w:cs="Arial"/>
          <w:color w:val="000000"/>
          <w:lang w:val="ru-RU"/>
        </w:rPr>
        <w:t xml:space="preserve">, </w:t>
      </w:r>
      <w:r w:rsidRPr="004D2F97">
        <w:rPr>
          <w:rFonts w:eastAsia="Times New Roman" w:cs="Arial"/>
          <w:color w:val="000000"/>
          <w:lang w:eastAsia="bg-BG"/>
        </w:rPr>
        <w:t>повишени триглицериди, анамнеза за хипертония).</w:t>
      </w:r>
    </w:p>
    <w:p w14:paraId="27CA78A2" w14:textId="77777777" w:rsidR="004D2F97" w:rsidRPr="004D2F97" w:rsidRDefault="004D2F97" w:rsidP="004D2F97">
      <w:pPr>
        <w:spacing w:line="240" w:lineRule="auto"/>
        <w:rPr>
          <w:rFonts w:eastAsia="Times New Roman" w:cs="Arial"/>
          <w:color w:val="000000"/>
          <w:u w:val="single"/>
          <w:lang w:eastAsia="bg-BG"/>
        </w:rPr>
      </w:pPr>
    </w:p>
    <w:p w14:paraId="30B2A060" w14:textId="683A8342" w:rsidR="004D2F97" w:rsidRPr="004D2F97" w:rsidRDefault="004D2F97" w:rsidP="004D2F97">
      <w:pPr>
        <w:spacing w:line="240" w:lineRule="auto"/>
        <w:rPr>
          <w:rFonts w:eastAsia="Times New Roman" w:cs="Arial"/>
        </w:rPr>
      </w:pPr>
      <w:r w:rsidRPr="004D2F97">
        <w:rPr>
          <w:rFonts w:eastAsia="Times New Roman" w:cs="Arial"/>
          <w:color w:val="000000"/>
          <w:u w:val="single"/>
          <w:lang w:eastAsia="bg-BG"/>
        </w:rPr>
        <w:t>Съобщаване на подозирани нежелани реакции</w:t>
      </w:r>
    </w:p>
    <w:p w14:paraId="4FBF596B" w14:textId="77777777" w:rsidR="004D2F97" w:rsidRPr="004D2F97" w:rsidRDefault="004D2F97" w:rsidP="004D2F97">
      <w:pPr>
        <w:spacing w:line="240" w:lineRule="auto"/>
        <w:rPr>
          <w:rFonts w:eastAsia="Times New Roman" w:cs="Arial"/>
        </w:rPr>
      </w:pPr>
      <w:r w:rsidRPr="004D2F97">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към Изпълнителната агенция по лекарствата, ул.,Дамян Груев” № 8, 1303 София, тел.: +35928903417, уебсайт: </w:t>
      </w:r>
      <w:hyperlink r:id="rId5" w:history="1">
        <w:r w:rsidRPr="004D2F97">
          <w:rPr>
            <w:rFonts w:eastAsia="Times New Roman" w:cs="Arial"/>
            <w:color w:val="000000"/>
            <w:u w:val="single"/>
            <w:lang w:val="en-US"/>
          </w:rPr>
          <w:t>www</w:t>
        </w:r>
        <w:r w:rsidRPr="004D2F97">
          <w:rPr>
            <w:rFonts w:eastAsia="Times New Roman" w:cs="Arial"/>
            <w:color w:val="000000"/>
            <w:u w:val="single"/>
            <w:lang w:val="ru-RU"/>
          </w:rPr>
          <w:t>.</w:t>
        </w:r>
        <w:r w:rsidRPr="004D2F97">
          <w:rPr>
            <w:rFonts w:eastAsia="Times New Roman" w:cs="Arial"/>
            <w:color w:val="000000"/>
            <w:u w:val="single"/>
            <w:lang w:val="en-US"/>
          </w:rPr>
          <w:t>bda</w:t>
        </w:r>
        <w:r w:rsidRPr="004D2F97">
          <w:rPr>
            <w:rFonts w:eastAsia="Times New Roman" w:cs="Arial"/>
            <w:color w:val="000000"/>
            <w:u w:val="single"/>
            <w:lang w:val="ru-RU"/>
          </w:rPr>
          <w:t>.</w:t>
        </w:r>
        <w:r w:rsidRPr="004D2F97">
          <w:rPr>
            <w:rFonts w:eastAsia="Times New Roman" w:cs="Arial"/>
            <w:color w:val="000000"/>
            <w:u w:val="single"/>
            <w:lang w:val="en-US"/>
          </w:rPr>
          <w:t>bg</w:t>
        </w:r>
      </w:hyperlink>
      <w:r w:rsidRPr="004D2F97">
        <w:rPr>
          <w:rFonts w:eastAsia="Times New Roman" w:cs="Arial"/>
          <w:color w:val="000000"/>
          <w:lang w:val="ru-RU"/>
        </w:rPr>
        <w:t>.</w:t>
      </w:r>
    </w:p>
    <w:p w14:paraId="4DE710C6" w14:textId="5A44A212" w:rsidR="004D2F97" w:rsidRPr="004D2F97" w:rsidRDefault="004D2F97" w:rsidP="004D2F97"/>
    <w:p w14:paraId="0A023CE0" w14:textId="1D7BF7FC" w:rsidR="00CF77F7" w:rsidRDefault="002C50EE" w:rsidP="004A448E">
      <w:pPr>
        <w:pStyle w:val="Heading2"/>
      </w:pPr>
      <w:r>
        <w:t>4.9. Предозиране</w:t>
      </w:r>
    </w:p>
    <w:p w14:paraId="37E5516B" w14:textId="73714BA9" w:rsidR="004D2F97" w:rsidRDefault="004D2F97" w:rsidP="004D2F97"/>
    <w:p w14:paraId="0566C8B0"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Няма съобщени случаи на предозиране.</w:t>
      </w:r>
    </w:p>
    <w:p w14:paraId="7DE6080D" w14:textId="77777777" w:rsidR="004D2F97" w:rsidRDefault="004D2F97" w:rsidP="004D2F97">
      <w:pPr>
        <w:spacing w:line="240" w:lineRule="auto"/>
        <w:rPr>
          <w:rFonts w:eastAsia="Times New Roman" w:cs="Arial"/>
          <w:i/>
          <w:iCs/>
          <w:color w:val="000000"/>
          <w:u w:val="single"/>
          <w:lang w:eastAsia="bg-BG"/>
        </w:rPr>
      </w:pPr>
    </w:p>
    <w:p w14:paraId="532DB20C" w14:textId="275EE0E2" w:rsidR="004D2F97" w:rsidRPr="004D2F97" w:rsidRDefault="004D2F97" w:rsidP="004D2F97">
      <w:pPr>
        <w:spacing w:line="240" w:lineRule="auto"/>
        <w:rPr>
          <w:rFonts w:eastAsia="Times New Roman" w:cs="Arial"/>
          <w:sz w:val="24"/>
          <w:szCs w:val="24"/>
        </w:rPr>
      </w:pPr>
      <w:r w:rsidRPr="004D2F97">
        <w:rPr>
          <w:rFonts w:eastAsia="Times New Roman" w:cs="Arial"/>
          <w:i/>
          <w:iCs/>
          <w:color w:val="000000"/>
          <w:u w:val="single"/>
          <w:lang w:eastAsia="bg-BG"/>
        </w:rPr>
        <w:t>Амлодипин</w:t>
      </w:r>
    </w:p>
    <w:p w14:paraId="1B145359"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Съществува ограничен опит относно преднамерено предозиране при хора.</w:t>
      </w:r>
    </w:p>
    <w:p w14:paraId="4EA9956D" w14:textId="77777777" w:rsidR="004D2F97" w:rsidRDefault="004D2F97" w:rsidP="004D2F97">
      <w:pPr>
        <w:spacing w:line="240" w:lineRule="auto"/>
        <w:rPr>
          <w:rFonts w:eastAsia="Times New Roman" w:cs="Arial"/>
          <w:i/>
          <w:iCs/>
          <w:color w:val="000000"/>
          <w:lang w:eastAsia="bg-BG"/>
        </w:rPr>
      </w:pPr>
    </w:p>
    <w:p w14:paraId="75CE40C4" w14:textId="7CCFE5A3" w:rsidR="004D2F97" w:rsidRPr="004D2F97" w:rsidRDefault="004D2F97" w:rsidP="004D2F97">
      <w:pPr>
        <w:spacing w:line="240" w:lineRule="auto"/>
        <w:rPr>
          <w:rFonts w:eastAsia="Times New Roman" w:cs="Arial"/>
          <w:sz w:val="24"/>
          <w:szCs w:val="24"/>
        </w:rPr>
      </w:pPr>
      <w:r w:rsidRPr="004D2F97">
        <w:rPr>
          <w:rFonts w:eastAsia="Times New Roman" w:cs="Arial"/>
          <w:i/>
          <w:iCs/>
          <w:color w:val="000000"/>
          <w:lang w:eastAsia="bg-BG"/>
        </w:rPr>
        <w:t>Симптоми</w:t>
      </w:r>
    </w:p>
    <w:p w14:paraId="04978B54"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От наличните данни може да се предположи, че сериозното предозиране може да предизвика прекомерна периферна вазодилатация и, евентуално, рефлексна тахикардия. Има съобщения за изявена и евентуално продължителна системна хипотония до и включително шок с летален изход.</w:t>
      </w:r>
    </w:p>
    <w:p w14:paraId="6ACD2AE0" w14:textId="77777777" w:rsidR="004D2F97" w:rsidRDefault="004D2F97" w:rsidP="004D2F97">
      <w:pPr>
        <w:spacing w:line="240" w:lineRule="auto"/>
        <w:rPr>
          <w:rFonts w:eastAsia="Times New Roman" w:cs="Arial"/>
          <w:i/>
          <w:iCs/>
          <w:color w:val="000000"/>
          <w:lang w:eastAsia="bg-BG"/>
        </w:rPr>
      </w:pPr>
    </w:p>
    <w:p w14:paraId="44C8CD30" w14:textId="5AD65023" w:rsidR="004D2F97" w:rsidRPr="004D2F97" w:rsidRDefault="004D2F97" w:rsidP="004D2F97">
      <w:pPr>
        <w:spacing w:line="240" w:lineRule="auto"/>
        <w:rPr>
          <w:rFonts w:eastAsia="Times New Roman" w:cs="Arial"/>
          <w:sz w:val="24"/>
          <w:szCs w:val="24"/>
        </w:rPr>
      </w:pPr>
      <w:r w:rsidRPr="004D2F97">
        <w:rPr>
          <w:rFonts w:eastAsia="Times New Roman" w:cs="Arial"/>
          <w:i/>
          <w:iCs/>
          <w:color w:val="000000"/>
          <w:lang w:eastAsia="bg-BG"/>
        </w:rPr>
        <w:t>Лечение</w:t>
      </w:r>
    </w:p>
    <w:p w14:paraId="667482B3"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Клинично значима хипотония, дължаща се на предозиране на амлодипин, изисква сърдечно</w:t>
      </w:r>
      <w:r w:rsidRPr="004D2F97">
        <w:rPr>
          <w:rFonts w:eastAsia="Times New Roman" w:cs="Arial"/>
          <w:color w:val="000000"/>
          <w:lang w:eastAsia="bg-BG"/>
        </w:rPr>
        <w:softHyphen/>
        <w:t>съдови мерки, които включват често наблюдение на сърдечната и дихателна функции, повдигане на крайниците и внимателно проследяване на обема на циркулиращите течности и отделената урина.</w:t>
      </w:r>
    </w:p>
    <w:p w14:paraId="0A530D0E" w14:textId="77777777" w:rsidR="004D2F97" w:rsidRDefault="004D2F97" w:rsidP="004D2F97">
      <w:pPr>
        <w:spacing w:line="240" w:lineRule="auto"/>
        <w:rPr>
          <w:rFonts w:eastAsia="Times New Roman" w:cs="Arial"/>
          <w:color w:val="000000"/>
          <w:lang w:eastAsia="bg-BG"/>
        </w:rPr>
      </w:pPr>
    </w:p>
    <w:p w14:paraId="1EC70C2F" w14:textId="5BF2BD3F"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Употребата на вазоконстриктор може да помогне за възстановяване на съдовия тонус и кръвното налягане, при условие че няма противопоказания за прилагането му. Венозното приложение на калциев глюконат може да е от полза за обръщане ефекта на блокада на калциевите канали.</w:t>
      </w:r>
    </w:p>
    <w:p w14:paraId="41A40AF5" w14:textId="77777777" w:rsidR="004D2F97" w:rsidRDefault="004D2F97" w:rsidP="004D2F97">
      <w:pPr>
        <w:spacing w:line="240" w:lineRule="auto"/>
        <w:rPr>
          <w:rFonts w:eastAsia="Times New Roman" w:cs="Arial"/>
          <w:color w:val="000000"/>
          <w:lang w:eastAsia="bg-BG"/>
        </w:rPr>
      </w:pPr>
    </w:p>
    <w:p w14:paraId="552B23EA" w14:textId="2F288C88"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В някои случаи може да е уместна стомашна промивка. Наблюдавано е, че употребата на въглен до 2 часа след прилагане на амлодипин 10 </w:t>
      </w:r>
      <w:r w:rsidRPr="004D2F97">
        <w:rPr>
          <w:rFonts w:eastAsia="Times New Roman" w:cs="Arial"/>
          <w:color w:val="000000"/>
          <w:lang w:val="en-US"/>
        </w:rPr>
        <w:t>mg</w:t>
      </w:r>
      <w:r w:rsidRPr="004D2F97">
        <w:rPr>
          <w:rFonts w:eastAsia="Times New Roman" w:cs="Arial"/>
          <w:color w:val="000000"/>
          <w:lang w:val="ru-RU"/>
        </w:rPr>
        <w:t xml:space="preserve"> </w:t>
      </w:r>
      <w:r w:rsidRPr="004D2F97">
        <w:rPr>
          <w:rFonts w:eastAsia="Times New Roman" w:cs="Arial"/>
          <w:color w:val="000000"/>
          <w:lang w:eastAsia="bg-BG"/>
        </w:rPr>
        <w:t>при здрави доброволци намалява степента на абсорбция на амлодипин.</w:t>
      </w:r>
    </w:p>
    <w:p w14:paraId="72B97A44" w14:textId="77777777" w:rsidR="004D2F97" w:rsidRDefault="004D2F97" w:rsidP="004D2F97">
      <w:pPr>
        <w:spacing w:line="240" w:lineRule="auto"/>
        <w:rPr>
          <w:rFonts w:eastAsia="Times New Roman" w:cs="Arial"/>
          <w:color w:val="000000"/>
          <w:lang w:eastAsia="bg-BG"/>
        </w:rPr>
      </w:pPr>
    </w:p>
    <w:p w14:paraId="730DB4BA" w14:textId="4D4532C4"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Тъй като амлодипин се свързва в голяма степен с протеините, не е вероятно диализата да бъде от полза.</w:t>
      </w:r>
    </w:p>
    <w:p w14:paraId="6CFBA99D" w14:textId="77777777" w:rsidR="004D2F97" w:rsidRDefault="004D2F97" w:rsidP="004D2F97">
      <w:pPr>
        <w:spacing w:line="240" w:lineRule="auto"/>
        <w:rPr>
          <w:rFonts w:eastAsia="Times New Roman" w:cs="Arial"/>
          <w:i/>
          <w:iCs/>
          <w:color w:val="000000"/>
          <w:u w:val="single"/>
          <w:lang w:eastAsia="bg-BG"/>
        </w:rPr>
      </w:pPr>
    </w:p>
    <w:p w14:paraId="6FDB32E9" w14:textId="50948694" w:rsidR="004D2F97" w:rsidRPr="004D2F97" w:rsidRDefault="004D2F97" w:rsidP="004D2F97">
      <w:pPr>
        <w:spacing w:line="240" w:lineRule="auto"/>
        <w:rPr>
          <w:rFonts w:eastAsia="Times New Roman" w:cs="Arial"/>
          <w:sz w:val="24"/>
          <w:szCs w:val="24"/>
        </w:rPr>
      </w:pPr>
      <w:r w:rsidRPr="004D2F97">
        <w:rPr>
          <w:rFonts w:eastAsia="Times New Roman" w:cs="Arial"/>
          <w:i/>
          <w:iCs/>
          <w:color w:val="000000"/>
          <w:u w:val="single"/>
          <w:lang w:eastAsia="bg-BG"/>
        </w:rPr>
        <w:t>Аторвастатин</w:t>
      </w:r>
    </w:p>
    <w:p w14:paraId="4849F403" w14:textId="77777777" w:rsidR="004D2F97" w:rsidRPr="004D2F97" w:rsidRDefault="004D2F97" w:rsidP="004D2F97">
      <w:pPr>
        <w:rPr>
          <w:rFonts w:ascii="Times New Roman" w:eastAsia="Times New Roman" w:hAnsi="Times New Roman" w:cs="Times New Roman"/>
          <w:sz w:val="24"/>
          <w:szCs w:val="24"/>
        </w:rPr>
      </w:pPr>
      <w:r w:rsidRPr="004D2F97">
        <w:rPr>
          <w:rFonts w:eastAsia="Times New Roman" w:cs="Arial"/>
          <w:color w:val="000000"/>
          <w:lang w:eastAsia="bg-BG"/>
        </w:rPr>
        <w:t>Няма специфично лечение за предозиране на аторвастатин. В случай на предозиране, пациентът трябва да бъде лекуван симптоматично и трябва да се вземат съответните наложителни помощни мерки. Трябва да се направят изследвания на чернодробната функция и трябва да се проследяват нивата на КК в серума. Поради високата степен на свързване на</w:t>
      </w:r>
      <w:r w:rsidRPr="004D2F97">
        <w:rPr>
          <w:rFonts w:eastAsia="Times New Roman" w:cs="Arial"/>
          <w:color w:val="000000"/>
          <w:lang w:val="ru-RU" w:eastAsia="bg-BG"/>
        </w:rPr>
        <w:t xml:space="preserve"> </w:t>
      </w:r>
      <w:r w:rsidRPr="004D2F97">
        <w:rPr>
          <w:lang w:eastAsia="bg-BG"/>
        </w:rPr>
        <w:t>аторвастатин с плазмените протеини, не се очаква хемодиализата да повиши значително клирънса на аторвастатин.</w:t>
      </w:r>
    </w:p>
    <w:p w14:paraId="5C7091C5" w14:textId="0DA6E1AD" w:rsidR="004D2F97" w:rsidRPr="004D2F97" w:rsidRDefault="004D2F97" w:rsidP="004D2F97">
      <w:pPr>
        <w:rPr>
          <w:rFonts w:cs="Arial"/>
        </w:rPr>
      </w:pPr>
    </w:p>
    <w:p w14:paraId="02081B24" w14:textId="1F46E296" w:rsidR="00395555" w:rsidRPr="00395555" w:rsidRDefault="002C50EE" w:rsidP="008A6AF2">
      <w:pPr>
        <w:pStyle w:val="Heading1"/>
      </w:pPr>
      <w:r>
        <w:t>5. ФАРМАКОЛОГИЧНИ СВОЙСТВА</w:t>
      </w:r>
    </w:p>
    <w:p w14:paraId="32B6DE66" w14:textId="5822F413" w:rsidR="00CF77F7" w:rsidRDefault="002C50EE" w:rsidP="004A448E">
      <w:pPr>
        <w:pStyle w:val="Heading2"/>
      </w:pPr>
      <w:r>
        <w:t>5.1. Фармакодинамични свойства</w:t>
      </w:r>
    </w:p>
    <w:p w14:paraId="4FFA66B3" w14:textId="5442CD26" w:rsidR="004D2F97" w:rsidRDefault="004D2F97" w:rsidP="004D2F97"/>
    <w:p w14:paraId="583DFDDB"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Фармакотерапевтична група: Средства, понижаващи серумните липида, инхибитори на </w:t>
      </w:r>
      <w:r w:rsidRPr="004D2F97">
        <w:rPr>
          <w:rFonts w:eastAsia="Times New Roman" w:cs="Arial"/>
          <w:color w:val="000000"/>
          <w:lang w:val="en-US"/>
        </w:rPr>
        <w:t>HMG</w:t>
      </w:r>
      <w:r w:rsidRPr="004D2F97">
        <w:rPr>
          <w:rFonts w:eastAsia="Times New Roman" w:cs="Arial"/>
          <w:color w:val="000000"/>
          <w:lang w:val="ru-RU"/>
        </w:rPr>
        <w:t xml:space="preserve"> </w:t>
      </w:r>
      <w:r w:rsidRPr="004D2F97">
        <w:rPr>
          <w:rFonts w:eastAsia="Times New Roman" w:cs="Arial"/>
          <w:color w:val="000000"/>
          <w:lang w:eastAsia="bg-BG"/>
        </w:rPr>
        <w:t>СоА редуктазата, други комбинации (аторвастатин и амлодипин). АТС код: С10ВХ03</w:t>
      </w:r>
    </w:p>
    <w:p w14:paraId="2B265682" w14:textId="77777777" w:rsidR="004D2F97" w:rsidRPr="004D2F97" w:rsidRDefault="004D2F97" w:rsidP="004D2F97">
      <w:pPr>
        <w:spacing w:line="240" w:lineRule="auto"/>
        <w:rPr>
          <w:rFonts w:eastAsia="Times New Roman" w:cs="Arial"/>
          <w:i/>
          <w:iCs/>
          <w:color w:val="000000"/>
          <w:u w:val="single"/>
          <w:lang w:eastAsia="bg-BG"/>
        </w:rPr>
      </w:pPr>
    </w:p>
    <w:p w14:paraId="5D40AC39" w14:textId="696A3955" w:rsidR="004D2F97" w:rsidRPr="004D2F97" w:rsidRDefault="004D2F97" w:rsidP="004D2F97">
      <w:pPr>
        <w:spacing w:line="240" w:lineRule="auto"/>
        <w:rPr>
          <w:rFonts w:eastAsia="Times New Roman" w:cs="Arial"/>
          <w:sz w:val="24"/>
          <w:szCs w:val="24"/>
        </w:rPr>
      </w:pPr>
      <w:r w:rsidRPr="004D2F97">
        <w:rPr>
          <w:rFonts w:eastAsia="Times New Roman" w:cs="Arial"/>
          <w:i/>
          <w:iCs/>
          <w:color w:val="000000"/>
          <w:u w:val="single"/>
          <w:lang w:eastAsia="bg-BG"/>
        </w:rPr>
        <w:t>Аторвастатин</w:t>
      </w:r>
    </w:p>
    <w:p w14:paraId="1AB0689A" w14:textId="77777777" w:rsidR="004D2F97" w:rsidRPr="004D2F97" w:rsidRDefault="004D2F97" w:rsidP="004D2F97">
      <w:pPr>
        <w:spacing w:line="240" w:lineRule="auto"/>
        <w:rPr>
          <w:rFonts w:eastAsia="Times New Roman" w:cs="Arial"/>
          <w:color w:val="000000"/>
          <w:lang w:eastAsia="bg-BG"/>
        </w:rPr>
      </w:pPr>
    </w:p>
    <w:p w14:paraId="151BF59B" w14:textId="78D190E4"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Аторвастатин е селективен конкурентен инхибитор на </w:t>
      </w:r>
      <w:r w:rsidRPr="004D2F97">
        <w:rPr>
          <w:rFonts w:eastAsia="Times New Roman" w:cs="Arial"/>
          <w:color w:val="000000"/>
          <w:lang w:val="en-US"/>
        </w:rPr>
        <w:t>HMG</w:t>
      </w:r>
      <w:r w:rsidRPr="004D2F97">
        <w:rPr>
          <w:rFonts w:eastAsia="Times New Roman" w:cs="Arial"/>
          <w:color w:val="000000"/>
          <w:lang w:val="ru-RU"/>
        </w:rPr>
        <w:t>-</w:t>
      </w:r>
      <w:r w:rsidRPr="004D2F97">
        <w:rPr>
          <w:rFonts w:eastAsia="Times New Roman" w:cs="Arial"/>
          <w:color w:val="000000"/>
          <w:lang w:val="en-US"/>
        </w:rPr>
        <w:t>CoA</w:t>
      </w:r>
      <w:r w:rsidRPr="004D2F97">
        <w:rPr>
          <w:rFonts w:eastAsia="Times New Roman" w:cs="Arial"/>
          <w:color w:val="000000"/>
          <w:lang w:val="ru-RU"/>
        </w:rPr>
        <w:t xml:space="preserve"> </w:t>
      </w:r>
      <w:r w:rsidRPr="004D2F97">
        <w:rPr>
          <w:rFonts w:eastAsia="Times New Roman" w:cs="Arial"/>
          <w:color w:val="000000"/>
          <w:lang w:eastAsia="bg-BG"/>
        </w:rPr>
        <w:t xml:space="preserve">редуктазата, скоростоопределящ ензим, който превръща З-хидрокси-3-метил глутарил-коензим А в мевалонат, прекурсор на стеролите, включително холестерола. В черния дроб триглицеридите и холестеролът се включват в липопротеини с много ниска плътност </w:t>
      </w:r>
      <w:r w:rsidRPr="004D2F97">
        <w:rPr>
          <w:rFonts w:eastAsia="Times New Roman" w:cs="Arial"/>
          <w:color w:val="000000"/>
          <w:lang w:val="ru-RU"/>
        </w:rPr>
        <w:lastRenderedPageBreak/>
        <w:t>(</w:t>
      </w:r>
      <w:r w:rsidRPr="004D2F97">
        <w:rPr>
          <w:rFonts w:eastAsia="Times New Roman" w:cs="Arial"/>
          <w:color w:val="000000"/>
          <w:lang w:val="en-US"/>
        </w:rPr>
        <w:t>VLDL</w:t>
      </w:r>
      <w:r w:rsidRPr="004D2F97">
        <w:rPr>
          <w:rFonts w:eastAsia="Times New Roman" w:cs="Arial"/>
          <w:color w:val="000000"/>
          <w:lang w:val="ru-RU"/>
        </w:rPr>
        <w:t xml:space="preserve">) </w:t>
      </w:r>
      <w:r w:rsidRPr="004D2F97">
        <w:rPr>
          <w:rFonts w:eastAsia="Times New Roman" w:cs="Arial"/>
          <w:color w:val="000000"/>
          <w:lang w:eastAsia="bg-BG"/>
        </w:rPr>
        <w:t xml:space="preserve">и се отделят в плазмата за пренасяне до периферните тъкани. Липопротеините с ниска плътност </w:t>
      </w:r>
      <w:r w:rsidRPr="004D2F97">
        <w:rPr>
          <w:rFonts w:eastAsia="Times New Roman" w:cs="Arial"/>
          <w:color w:val="000000"/>
          <w:lang w:val="ru-RU"/>
        </w:rPr>
        <w:t>(</w:t>
      </w:r>
      <w:r w:rsidRPr="004D2F97">
        <w:rPr>
          <w:rFonts w:eastAsia="Times New Roman" w:cs="Arial"/>
          <w:color w:val="000000"/>
          <w:lang w:val="en-US"/>
        </w:rPr>
        <w:t>LDL</w:t>
      </w:r>
      <w:r w:rsidRPr="004D2F97">
        <w:rPr>
          <w:rFonts w:eastAsia="Times New Roman" w:cs="Arial"/>
          <w:color w:val="000000"/>
          <w:lang w:val="ru-RU"/>
        </w:rPr>
        <w:t xml:space="preserve">) </w:t>
      </w:r>
      <w:r w:rsidRPr="004D2F97">
        <w:rPr>
          <w:rFonts w:eastAsia="Times New Roman" w:cs="Arial"/>
          <w:color w:val="000000"/>
          <w:lang w:eastAsia="bg-BG"/>
        </w:rPr>
        <w:t xml:space="preserve">се образуват от </w:t>
      </w:r>
      <w:r w:rsidRPr="004D2F97">
        <w:rPr>
          <w:rFonts w:eastAsia="Times New Roman" w:cs="Arial"/>
          <w:color w:val="000000"/>
          <w:lang w:val="en-US"/>
        </w:rPr>
        <w:t>VLDL</w:t>
      </w:r>
      <w:r w:rsidRPr="004D2F97">
        <w:rPr>
          <w:rFonts w:eastAsia="Times New Roman" w:cs="Arial"/>
          <w:color w:val="000000"/>
          <w:lang w:val="ru-RU"/>
        </w:rPr>
        <w:t xml:space="preserve"> </w:t>
      </w:r>
      <w:r w:rsidRPr="004D2F97">
        <w:rPr>
          <w:rFonts w:eastAsia="Times New Roman" w:cs="Arial"/>
          <w:color w:val="000000"/>
          <w:lang w:eastAsia="bg-BG"/>
        </w:rPr>
        <w:t xml:space="preserve">и се разграждат главно чрез рецептори с висок афинитет към </w:t>
      </w:r>
      <w:r w:rsidRPr="004D2F97">
        <w:rPr>
          <w:rFonts w:eastAsia="Times New Roman" w:cs="Arial"/>
          <w:color w:val="000000"/>
          <w:lang w:val="en-US"/>
        </w:rPr>
        <w:t>LDL</w:t>
      </w:r>
      <w:r w:rsidRPr="004D2F97">
        <w:rPr>
          <w:rFonts w:eastAsia="Times New Roman" w:cs="Arial"/>
          <w:color w:val="000000"/>
          <w:lang w:val="ru-RU"/>
        </w:rPr>
        <w:t xml:space="preserve"> (</w:t>
      </w:r>
      <w:r w:rsidRPr="004D2F97">
        <w:rPr>
          <w:rFonts w:eastAsia="Times New Roman" w:cs="Arial"/>
          <w:color w:val="000000"/>
          <w:lang w:val="en-US"/>
        </w:rPr>
        <w:t>LDL</w:t>
      </w:r>
      <w:r w:rsidRPr="004D2F97">
        <w:rPr>
          <w:rFonts w:eastAsia="Times New Roman" w:cs="Arial"/>
          <w:color w:val="000000"/>
          <w:lang w:val="ru-RU"/>
        </w:rPr>
        <w:t xml:space="preserve"> </w:t>
      </w:r>
      <w:r w:rsidRPr="004D2F97">
        <w:rPr>
          <w:rFonts w:eastAsia="Times New Roman" w:cs="Arial"/>
          <w:color w:val="000000"/>
          <w:lang w:eastAsia="bg-BG"/>
        </w:rPr>
        <w:t>рецептор).</w:t>
      </w:r>
    </w:p>
    <w:p w14:paraId="108B2CED" w14:textId="77777777" w:rsidR="004D2F97" w:rsidRPr="004D2F97" w:rsidRDefault="004D2F97" w:rsidP="004D2F97">
      <w:pPr>
        <w:spacing w:line="240" w:lineRule="auto"/>
        <w:rPr>
          <w:rFonts w:eastAsia="Times New Roman" w:cs="Arial"/>
          <w:color w:val="000000"/>
          <w:lang w:eastAsia="bg-BG"/>
        </w:rPr>
      </w:pPr>
    </w:p>
    <w:p w14:paraId="6CA9E830" w14:textId="7CA993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Аторвастатин понижава серумните концентрации на холестерола и липопротеините чрез инхибиране на </w:t>
      </w:r>
      <w:r w:rsidRPr="004D2F97">
        <w:rPr>
          <w:rFonts w:eastAsia="Times New Roman" w:cs="Arial"/>
          <w:color w:val="000000"/>
          <w:lang w:val="en-US"/>
        </w:rPr>
        <w:t>HMG</w:t>
      </w:r>
      <w:r w:rsidRPr="004D2F97">
        <w:rPr>
          <w:rFonts w:eastAsia="Times New Roman" w:cs="Arial"/>
          <w:color w:val="000000"/>
          <w:lang w:val="ru-RU"/>
        </w:rPr>
        <w:t>-</w:t>
      </w:r>
      <w:r w:rsidRPr="004D2F97">
        <w:rPr>
          <w:rFonts w:eastAsia="Times New Roman" w:cs="Arial"/>
          <w:color w:val="000000"/>
          <w:lang w:val="en-US"/>
        </w:rPr>
        <w:t>CoA</w:t>
      </w:r>
      <w:r w:rsidRPr="004D2F97">
        <w:rPr>
          <w:rFonts w:eastAsia="Times New Roman" w:cs="Arial"/>
          <w:color w:val="000000"/>
          <w:lang w:val="ru-RU"/>
        </w:rPr>
        <w:t xml:space="preserve"> </w:t>
      </w:r>
      <w:r w:rsidRPr="004D2F97">
        <w:rPr>
          <w:rFonts w:eastAsia="Times New Roman" w:cs="Arial"/>
          <w:color w:val="000000"/>
          <w:lang w:eastAsia="bg-BG"/>
        </w:rPr>
        <w:t xml:space="preserve">редуктазата и биосинтеза на холестерол в черния дроб и увеличава броя на чернодробните рецептори за </w:t>
      </w:r>
      <w:r w:rsidRPr="004D2F97">
        <w:rPr>
          <w:rFonts w:eastAsia="Times New Roman" w:cs="Arial"/>
          <w:color w:val="000000"/>
          <w:lang w:val="en-US"/>
        </w:rPr>
        <w:t>LDL</w:t>
      </w:r>
      <w:r w:rsidRPr="004D2F97">
        <w:rPr>
          <w:rFonts w:eastAsia="Times New Roman" w:cs="Arial"/>
          <w:color w:val="000000"/>
          <w:lang w:val="ru-RU"/>
        </w:rPr>
        <w:t xml:space="preserve"> </w:t>
      </w:r>
      <w:r w:rsidRPr="004D2F97">
        <w:rPr>
          <w:rFonts w:eastAsia="Times New Roman" w:cs="Arial"/>
          <w:color w:val="000000"/>
          <w:lang w:eastAsia="bg-BG"/>
        </w:rPr>
        <w:t xml:space="preserve">върху клетъчната повърхност на черния дроб, за да се усили усвояването и разграждането на </w:t>
      </w:r>
      <w:r w:rsidRPr="004D2F97">
        <w:rPr>
          <w:rFonts w:eastAsia="Times New Roman" w:cs="Arial"/>
          <w:color w:val="000000"/>
          <w:lang w:val="en-US"/>
        </w:rPr>
        <w:t>LDL</w:t>
      </w:r>
      <w:r w:rsidRPr="004D2F97">
        <w:rPr>
          <w:rFonts w:eastAsia="Times New Roman" w:cs="Arial"/>
          <w:color w:val="000000"/>
          <w:lang w:val="ru-RU"/>
        </w:rPr>
        <w:t>.</w:t>
      </w:r>
    </w:p>
    <w:p w14:paraId="35A653A9" w14:textId="77777777" w:rsidR="004D2F97" w:rsidRPr="004D2F97" w:rsidRDefault="004D2F97" w:rsidP="004D2F97">
      <w:pPr>
        <w:spacing w:line="240" w:lineRule="auto"/>
        <w:rPr>
          <w:rFonts w:eastAsia="Times New Roman" w:cs="Arial"/>
          <w:color w:val="000000"/>
          <w:lang w:eastAsia="bg-BG"/>
        </w:rPr>
      </w:pPr>
    </w:p>
    <w:p w14:paraId="4D3D7212" w14:textId="46473AC4"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Аторвастатин намалява образуването на </w:t>
      </w:r>
      <w:r w:rsidRPr="004D2F97">
        <w:rPr>
          <w:rFonts w:eastAsia="Times New Roman" w:cs="Arial"/>
          <w:color w:val="000000"/>
          <w:lang w:val="en-US"/>
        </w:rPr>
        <w:t>LDL</w:t>
      </w:r>
      <w:r w:rsidRPr="004D2F97">
        <w:rPr>
          <w:rFonts w:eastAsia="Times New Roman" w:cs="Arial"/>
          <w:color w:val="000000"/>
          <w:lang w:val="ru-RU"/>
        </w:rPr>
        <w:t xml:space="preserve"> </w:t>
      </w:r>
      <w:r w:rsidRPr="004D2F97">
        <w:rPr>
          <w:rFonts w:eastAsia="Times New Roman" w:cs="Arial"/>
          <w:color w:val="000000"/>
          <w:lang w:eastAsia="bg-BG"/>
        </w:rPr>
        <w:t xml:space="preserve">и броя на </w:t>
      </w:r>
      <w:r w:rsidRPr="004D2F97">
        <w:rPr>
          <w:rFonts w:eastAsia="Times New Roman" w:cs="Arial"/>
          <w:color w:val="000000"/>
          <w:lang w:val="en-US"/>
        </w:rPr>
        <w:t>LDL</w:t>
      </w:r>
      <w:r w:rsidRPr="004D2F97">
        <w:rPr>
          <w:rFonts w:eastAsia="Times New Roman" w:cs="Arial"/>
          <w:color w:val="000000"/>
          <w:lang w:val="ru-RU"/>
        </w:rPr>
        <w:t xml:space="preserve"> </w:t>
      </w:r>
      <w:r w:rsidRPr="004D2F97">
        <w:rPr>
          <w:rFonts w:eastAsia="Times New Roman" w:cs="Arial"/>
          <w:color w:val="000000"/>
          <w:lang w:eastAsia="bg-BG"/>
        </w:rPr>
        <w:t xml:space="preserve">частиците. Аторвастатин предизвиква значително и дълготрайно повишаване на активността на рецепторите за </w:t>
      </w:r>
      <w:r w:rsidRPr="004D2F97">
        <w:rPr>
          <w:rFonts w:eastAsia="Times New Roman" w:cs="Arial"/>
          <w:color w:val="000000"/>
          <w:lang w:val="en-US"/>
        </w:rPr>
        <w:t>LDL</w:t>
      </w:r>
      <w:r w:rsidRPr="004D2F97">
        <w:rPr>
          <w:rFonts w:eastAsia="Times New Roman" w:cs="Arial"/>
          <w:color w:val="000000"/>
          <w:lang w:val="ru-RU"/>
        </w:rPr>
        <w:t xml:space="preserve">, </w:t>
      </w:r>
      <w:r w:rsidRPr="004D2F97">
        <w:rPr>
          <w:rFonts w:eastAsia="Times New Roman" w:cs="Arial"/>
          <w:color w:val="000000"/>
          <w:lang w:eastAsia="bg-BG"/>
        </w:rPr>
        <w:t xml:space="preserve">което е свързано с благоприятна промяна в качеството на циркулиращите </w:t>
      </w:r>
      <w:r w:rsidRPr="004D2F97">
        <w:rPr>
          <w:rFonts w:eastAsia="Times New Roman" w:cs="Arial"/>
          <w:color w:val="000000"/>
          <w:lang w:val="en-US"/>
        </w:rPr>
        <w:t>LDL</w:t>
      </w:r>
      <w:r w:rsidRPr="004D2F97">
        <w:rPr>
          <w:rFonts w:eastAsia="Times New Roman" w:cs="Arial"/>
          <w:color w:val="000000"/>
          <w:lang w:val="ru-RU"/>
        </w:rPr>
        <w:t xml:space="preserve"> </w:t>
      </w:r>
      <w:r w:rsidRPr="004D2F97">
        <w:rPr>
          <w:rFonts w:eastAsia="Times New Roman" w:cs="Arial"/>
          <w:color w:val="000000"/>
          <w:lang w:eastAsia="bg-BG"/>
        </w:rPr>
        <w:t xml:space="preserve">частици. Аторвастатин е ефективен при намаляването на </w:t>
      </w:r>
      <w:r w:rsidRPr="004D2F97">
        <w:rPr>
          <w:rFonts w:eastAsia="Times New Roman" w:cs="Arial"/>
          <w:color w:val="000000"/>
          <w:lang w:val="en-US"/>
        </w:rPr>
        <w:t>LDL</w:t>
      </w:r>
      <w:r w:rsidRPr="004D2F97">
        <w:rPr>
          <w:rFonts w:eastAsia="Times New Roman" w:cs="Arial"/>
          <w:color w:val="000000"/>
          <w:lang w:eastAsia="bg-BG"/>
        </w:rPr>
        <w:t>-С при пациенти с хомозиготна фамилна хиперхолестеролемия, популация, която обикновено не се повлиява от липидопонижаващи лекарствени продукти.</w:t>
      </w:r>
    </w:p>
    <w:p w14:paraId="78A328EF" w14:textId="77777777" w:rsidR="004D2F97" w:rsidRPr="004D2F97" w:rsidRDefault="004D2F97" w:rsidP="004D2F97">
      <w:pPr>
        <w:spacing w:line="240" w:lineRule="auto"/>
        <w:rPr>
          <w:rFonts w:eastAsia="Times New Roman" w:cs="Arial"/>
          <w:color w:val="000000"/>
          <w:lang w:eastAsia="bg-BG"/>
        </w:rPr>
      </w:pPr>
    </w:p>
    <w:p w14:paraId="494E0776" w14:textId="48E447CC"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При изпитвания с различни дози е установено, че аторвастатин понижава концентрациите на общия-С (30%-46%), </w:t>
      </w:r>
      <w:r w:rsidRPr="004D2F97">
        <w:rPr>
          <w:rFonts w:eastAsia="Times New Roman" w:cs="Arial"/>
          <w:color w:val="000000"/>
          <w:lang w:val="en-US"/>
        </w:rPr>
        <w:t>LDL</w:t>
      </w:r>
      <w:r w:rsidRPr="004D2F97">
        <w:rPr>
          <w:rFonts w:eastAsia="Times New Roman" w:cs="Arial"/>
          <w:color w:val="000000"/>
          <w:lang w:val="ru-RU"/>
        </w:rPr>
        <w:t>-</w:t>
      </w:r>
      <w:r w:rsidRPr="004D2F97">
        <w:rPr>
          <w:rFonts w:eastAsia="Times New Roman" w:cs="Arial"/>
          <w:color w:val="000000"/>
          <w:lang w:val="en-US"/>
        </w:rPr>
        <w:t>C</w:t>
      </w:r>
      <w:r w:rsidRPr="004D2F97">
        <w:rPr>
          <w:rFonts w:eastAsia="Times New Roman" w:cs="Arial"/>
          <w:color w:val="000000"/>
          <w:lang w:val="ru-RU"/>
        </w:rPr>
        <w:t xml:space="preserve"> </w:t>
      </w:r>
      <w:r w:rsidRPr="004D2F97">
        <w:rPr>
          <w:rFonts w:eastAsia="Times New Roman" w:cs="Arial"/>
          <w:color w:val="000000"/>
          <w:lang w:eastAsia="bg-BG"/>
        </w:rPr>
        <w:t xml:space="preserve">(41%-61%), аполипопротеин В (34%-50%) и триглицеридите (14%-33%), но предизвиква променливо повишаване на </w:t>
      </w:r>
      <w:r w:rsidRPr="004D2F97">
        <w:rPr>
          <w:rFonts w:eastAsia="Times New Roman" w:cs="Arial"/>
          <w:color w:val="000000"/>
          <w:lang w:val="en-US"/>
        </w:rPr>
        <w:t>HDL</w:t>
      </w:r>
      <w:r w:rsidRPr="004D2F97">
        <w:rPr>
          <w:rFonts w:eastAsia="Times New Roman" w:cs="Arial"/>
          <w:color w:val="000000"/>
          <w:lang w:val="ru-RU"/>
        </w:rPr>
        <w:t>-</w:t>
      </w:r>
      <w:r w:rsidRPr="004D2F97">
        <w:rPr>
          <w:rFonts w:eastAsia="Times New Roman" w:cs="Arial"/>
          <w:color w:val="000000"/>
          <w:lang w:val="en-US"/>
        </w:rPr>
        <w:t>C</w:t>
      </w:r>
      <w:r w:rsidRPr="004D2F97">
        <w:rPr>
          <w:rFonts w:eastAsia="Times New Roman" w:cs="Arial"/>
          <w:color w:val="000000"/>
          <w:lang w:val="ru-RU"/>
        </w:rPr>
        <w:t xml:space="preserve"> </w:t>
      </w:r>
      <w:r w:rsidRPr="004D2F97">
        <w:rPr>
          <w:rFonts w:eastAsia="Times New Roman" w:cs="Arial"/>
          <w:color w:val="000000"/>
          <w:lang w:eastAsia="bg-BG"/>
        </w:rPr>
        <w:t>и аполипопротеин А1.</w:t>
      </w:r>
    </w:p>
    <w:p w14:paraId="51811B6C"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Тези резултати са установени при пациенти с хетерозиготна фамилна хиперхолестеролемия, нефамилни форми на хиперхолестеролемия и смесена хиперлипидемия, включително пациенти с неинсулинозависим захарен диабет.</w:t>
      </w:r>
    </w:p>
    <w:p w14:paraId="3E69BF30" w14:textId="77777777" w:rsidR="004D2F97" w:rsidRPr="004D2F97" w:rsidRDefault="004D2F97" w:rsidP="004D2F97">
      <w:pPr>
        <w:spacing w:line="240" w:lineRule="auto"/>
        <w:rPr>
          <w:rFonts w:eastAsia="Times New Roman" w:cs="Arial"/>
          <w:color w:val="000000"/>
          <w:lang w:eastAsia="bg-BG"/>
        </w:rPr>
      </w:pPr>
    </w:p>
    <w:p w14:paraId="6105EB1A" w14:textId="26665223"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Доказано е, че намаляването на общия-С, </w:t>
      </w:r>
      <w:r w:rsidRPr="004D2F97">
        <w:rPr>
          <w:rFonts w:eastAsia="Times New Roman" w:cs="Arial"/>
          <w:color w:val="000000"/>
          <w:lang w:val="en-US"/>
        </w:rPr>
        <w:t>LDL</w:t>
      </w:r>
      <w:r w:rsidRPr="004D2F97">
        <w:rPr>
          <w:rFonts w:eastAsia="Times New Roman" w:cs="Arial"/>
          <w:color w:val="000000"/>
          <w:lang w:eastAsia="bg-BG"/>
        </w:rPr>
        <w:t>-С и аполипопротеин В намалява риска от сърдечно-съдови инциденти и сърдечно-съдова смъртност.</w:t>
      </w:r>
    </w:p>
    <w:p w14:paraId="7F5907F8" w14:textId="77777777" w:rsidR="004D2F97" w:rsidRPr="004D2F97" w:rsidRDefault="004D2F97" w:rsidP="004D2F97">
      <w:pPr>
        <w:spacing w:line="240" w:lineRule="auto"/>
        <w:rPr>
          <w:rFonts w:eastAsia="Times New Roman" w:cs="Arial"/>
          <w:color w:val="000000"/>
          <w:u w:val="single"/>
          <w:lang w:eastAsia="bg-BG"/>
        </w:rPr>
      </w:pPr>
    </w:p>
    <w:p w14:paraId="3B1941BA" w14:textId="79D8704C" w:rsidR="004D2F97" w:rsidRPr="004D2F97" w:rsidRDefault="004D2F97" w:rsidP="004D2F97">
      <w:pPr>
        <w:spacing w:line="240" w:lineRule="auto"/>
        <w:rPr>
          <w:rFonts w:eastAsia="Times New Roman" w:cs="Arial"/>
          <w:sz w:val="24"/>
          <w:szCs w:val="24"/>
        </w:rPr>
      </w:pPr>
      <w:r w:rsidRPr="004D2F97">
        <w:rPr>
          <w:rFonts w:eastAsia="Times New Roman" w:cs="Arial"/>
          <w:color w:val="000000"/>
          <w:u w:val="single"/>
          <w:lang w:eastAsia="bg-BG"/>
        </w:rPr>
        <w:t>Хомозиготна Фамилна хиперхолестеролемия</w:t>
      </w:r>
    </w:p>
    <w:p w14:paraId="5F233068" w14:textId="77777777" w:rsidR="004D2F97" w:rsidRPr="004D2F97" w:rsidRDefault="004D2F97" w:rsidP="004D2F97">
      <w:pPr>
        <w:spacing w:line="240" w:lineRule="auto"/>
        <w:rPr>
          <w:rFonts w:eastAsia="Times New Roman" w:cs="Arial"/>
          <w:color w:val="000000"/>
          <w:lang w:eastAsia="bg-BG"/>
        </w:rPr>
      </w:pPr>
    </w:p>
    <w:p w14:paraId="52FB4B05" w14:textId="1593B8BF"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В многоцентрово, 8-седмично, отворено изпитване за състрадателна употреба с незадължителна фаза на продължение с различно времетраене, са били включени 335 пациенти, 85 от които са определени като пациенти с хомозиготна фамилна хиперхолестеролемия. При тези 89 пациенти средният процент понижение на </w:t>
      </w:r>
      <w:r w:rsidRPr="004D2F97">
        <w:rPr>
          <w:rFonts w:eastAsia="Times New Roman" w:cs="Arial"/>
          <w:color w:val="000000"/>
          <w:lang w:val="en-US"/>
        </w:rPr>
        <w:t>LDL</w:t>
      </w:r>
      <w:r w:rsidRPr="004D2F97">
        <w:rPr>
          <w:rFonts w:eastAsia="Times New Roman" w:cs="Arial"/>
          <w:color w:val="000000"/>
          <w:lang w:eastAsia="bg-BG"/>
        </w:rPr>
        <w:t xml:space="preserve">-С е бил около 20%. Аторвастатин е прилаган в дози до 80 </w:t>
      </w:r>
      <w:r w:rsidRPr="004D2F97">
        <w:rPr>
          <w:rFonts w:eastAsia="Times New Roman" w:cs="Arial"/>
          <w:color w:val="000000"/>
          <w:lang w:val="en-US"/>
        </w:rPr>
        <w:t>mg</w:t>
      </w:r>
      <w:r w:rsidRPr="004D2F97">
        <w:rPr>
          <w:rFonts w:eastAsia="Times New Roman" w:cs="Arial"/>
          <w:color w:val="000000"/>
          <w:lang w:eastAsia="bg-BG"/>
        </w:rPr>
        <w:t>/дневно.</w:t>
      </w:r>
    </w:p>
    <w:p w14:paraId="2B53F94E" w14:textId="77777777" w:rsidR="004D2F97" w:rsidRPr="004D2F97" w:rsidRDefault="004D2F97" w:rsidP="004D2F97">
      <w:pPr>
        <w:spacing w:line="240" w:lineRule="auto"/>
        <w:rPr>
          <w:rFonts w:eastAsia="Times New Roman" w:cs="Arial"/>
          <w:color w:val="000000"/>
          <w:u w:val="single"/>
          <w:lang w:eastAsia="bg-BG"/>
        </w:rPr>
      </w:pPr>
    </w:p>
    <w:p w14:paraId="177F0AF0" w14:textId="712A46AD" w:rsidR="004D2F97" w:rsidRPr="004D2F97" w:rsidRDefault="004D2F97" w:rsidP="004D2F97">
      <w:pPr>
        <w:spacing w:line="240" w:lineRule="auto"/>
        <w:rPr>
          <w:rFonts w:eastAsia="Times New Roman" w:cs="Arial"/>
          <w:sz w:val="24"/>
          <w:szCs w:val="24"/>
        </w:rPr>
      </w:pPr>
      <w:r w:rsidRPr="004D2F97">
        <w:rPr>
          <w:rFonts w:eastAsia="Times New Roman" w:cs="Arial"/>
          <w:color w:val="000000"/>
          <w:u w:val="single"/>
          <w:lang w:eastAsia="bg-BG"/>
        </w:rPr>
        <w:t>Атеросклероза</w:t>
      </w:r>
    </w:p>
    <w:p w14:paraId="7DE65341" w14:textId="77777777" w:rsidR="004D2F97" w:rsidRPr="004D2F97" w:rsidRDefault="004D2F97" w:rsidP="004D2F97">
      <w:pPr>
        <w:rPr>
          <w:rFonts w:cs="Arial"/>
        </w:rPr>
      </w:pPr>
    </w:p>
    <w:p w14:paraId="44DDB948" w14:textId="77777777" w:rsidR="004D2F97" w:rsidRPr="004D2F97" w:rsidRDefault="004D2F97" w:rsidP="004D2F97">
      <w:pPr>
        <w:rPr>
          <w:rFonts w:eastAsia="Times New Roman" w:cs="Arial"/>
          <w:sz w:val="24"/>
          <w:szCs w:val="24"/>
        </w:rPr>
      </w:pPr>
      <w:r w:rsidRPr="004D2F97">
        <w:rPr>
          <w:rFonts w:eastAsia="Times New Roman" w:cs="Arial"/>
          <w:color w:val="000000"/>
          <w:lang w:eastAsia="bg-BG"/>
        </w:rPr>
        <w:t xml:space="preserve">При ,,Изпитване за реверсиране на атеросклерозата с агресивно понижаване на липидите" </w:t>
      </w:r>
      <w:r w:rsidRPr="004D2F97">
        <w:rPr>
          <w:rFonts w:eastAsia="Times New Roman" w:cs="Arial"/>
          <w:color w:val="000000"/>
        </w:rPr>
        <w:t>(“</w:t>
      </w:r>
      <w:r w:rsidRPr="004D2F97">
        <w:rPr>
          <w:rFonts w:eastAsia="Times New Roman" w:cs="Arial"/>
          <w:color w:val="000000"/>
          <w:lang w:val="en-US"/>
        </w:rPr>
        <w:t>Reversing</w:t>
      </w:r>
      <w:r w:rsidRPr="004D2F97">
        <w:rPr>
          <w:rFonts w:eastAsia="Times New Roman" w:cs="Arial"/>
          <w:color w:val="000000"/>
        </w:rPr>
        <w:t xml:space="preserve"> </w:t>
      </w:r>
      <w:r w:rsidRPr="004D2F97">
        <w:rPr>
          <w:rFonts w:eastAsia="Times New Roman" w:cs="Arial"/>
          <w:color w:val="000000"/>
          <w:lang w:val="en-US"/>
        </w:rPr>
        <w:t>Atherosclerosis</w:t>
      </w:r>
      <w:r w:rsidRPr="004D2F97">
        <w:rPr>
          <w:rFonts w:eastAsia="Times New Roman" w:cs="Arial"/>
          <w:color w:val="000000"/>
        </w:rPr>
        <w:t xml:space="preserve"> </w:t>
      </w:r>
      <w:r w:rsidRPr="004D2F97">
        <w:rPr>
          <w:rFonts w:eastAsia="Times New Roman" w:cs="Arial"/>
          <w:color w:val="000000"/>
          <w:lang w:val="en-US"/>
        </w:rPr>
        <w:t>with</w:t>
      </w:r>
      <w:r w:rsidRPr="004D2F97">
        <w:rPr>
          <w:rFonts w:eastAsia="Times New Roman" w:cs="Arial"/>
          <w:color w:val="000000"/>
        </w:rPr>
        <w:t xml:space="preserve"> </w:t>
      </w:r>
      <w:r w:rsidRPr="004D2F97">
        <w:rPr>
          <w:rFonts w:eastAsia="Times New Roman" w:cs="Arial"/>
          <w:color w:val="000000"/>
          <w:lang w:val="en-US"/>
        </w:rPr>
        <w:t>Aggressive</w:t>
      </w:r>
      <w:r w:rsidRPr="004D2F97">
        <w:rPr>
          <w:rFonts w:eastAsia="Times New Roman" w:cs="Arial"/>
          <w:color w:val="000000"/>
        </w:rPr>
        <w:t xml:space="preserve"> </w:t>
      </w:r>
      <w:r w:rsidRPr="004D2F97">
        <w:rPr>
          <w:rFonts w:eastAsia="Times New Roman" w:cs="Arial"/>
          <w:color w:val="000000"/>
          <w:lang w:val="en-US"/>
        </w:rPr>
        <w:t>Lipid</w:t>
      </w:r>
      <w:r w:rsidRPr="004D2F97">
        <w:rPr>
          <w:rFonts w:eastAsia="Times New Roman" w:cs="Arial"/>
          <w:color w:val="000000"/>
        </w:rPr>
        <w:t>-</w:t>
      </w:r>
      <w:r w:rsidRPr="004D2F97">
        <w:rPr>
          <w:rFonts w:eastAsia="Times New Roman" w:cs="Arial"/>
          <w:color w:val="000000"/>
          <w:lang w:val="en-US"/>
        </w:rPr>
        <w:t>Lowering</w:t>
      </w:r>
      <w:r w:rsidRPr="004D2F97">
        <w:rPr>
          <w:rFonts w:eastAsia="Times New Roman" w:cs="Arial"/>
          <w:color w:val="000000"/>
        </w:rPr>
        <w:t xml:space="preserve"> </w:t>
      </w:r>
      <w:r w:rsidRPr="004D2F97">
        <w:rPr>
          <w:rFonts w:eastAsia="Times New Roman" w:cs="Arial"/>
          <w:color w:val="000000"/>
          <w:lang w:val="en-US"/>
        </w:rPr>
        <w:t>Study</w:t>
      </w:r>
      <w:r w:rsidRPr="004D2F97">
        <w:rPr>
          <w:rFonts w:eastAsia="Times New Roman" w:cs="Arial"/>
          <w:color w:val="000000"/>
        </w:rPr>
        <w:t>”) (</w:t>
      </w:r>
      <w:r w:rsidRPr="004D2F97">
        <w:rPr>
          <w:rFonts w:eastAsia="Times New Roman" w:cs="Arial"/>
          <w:color w:val="000000"/>
          <w:lang w:val="en-US"/>
        </w:rPr>
        <w:t>REVERSAL</w:t>
      </w:r>
      <w:r w:rsidRPr="004D2F97">
        <w:rPr>
          <w:rFonts w:eastAsia="Times New Roman" w:cs="Arial"/>
          <w:color w:val="000000"/>
        </w:rPr>
        <w:t xml:space="preserve">) </w:t>
      </w:r>
      <w:r w:rsidRPr="004D2F97">
        <w:rPr>
          <w:rFonts w:eastAsia="Times New Roman" w:cs="Arial"/>
          <w:color w:val="000000"/>
          <w:lang w:eastAsia="bg-BG"/>
        </w:rPr>
        <w:t xml:space="preserve">ефектът от интензивно понижаване на липидите с аторвастатин 80 </w:t>
      </w:r>
      <w:r w:rsidRPr="004D2F97">
        <w:rPr>
          <w:rFonts w:eastAsia="Times New Roman" w:cs="Arial"/>
          <w:color w:val="000000"/>
          <w:lang w:val="en-US"/>
        </w:rPr>
        <w:t>mg</w:t>
      </w:r>
      <w:r w:rsidRPr="004D2F97">
        <w:rPr>
          <w:rFonts w:eastAsia="Times New Roman" w:cs="Arial"/>
          <w:color w:val="000000"/>
        </w:rPr>
        <w:t xml:space="preserve"> </w:t>
      </w:r>
      <w:r w:rsidRPr="004D2F97">
        <w:rPr>
          <w:rFonts w:eastAsia="Times New Roman" w:cs="Arial"/>
          <w:color w:val="000000"/>
          <w:lang w:eastAsia="bg-BG"/>
        </w:rPr>
        <w:t xml:space="preserve">и от стандартното понижаване на липидите с правастатин 40 </w:t>
      </w:r>
      <w:r w:rsidRPr="004D2F97">
        <w:rPr>
          <w:rFonts w:eastAsia="Times New Roman" w:cs="Arial"/>
          <w:color w:val="000000"/>
          <w:lang w:val="en-US"/>
        </w:rPr>
        <w:t>mg</w:t>
      </w:r>
      <w:r w:rsidRPr="004D2F97">
        <w:rPr>
          <w:rFonts w:eastAsia="Times New Roman" w:cs="Arial"/>
          <w:color w:val="000000"/>
        </w:rPr>
        <w:t xml:space="preserve"> </w:t>
      </w:r>
      <w:r w:rsidRPr="004D2F97">
        <w:rPr>
          <w:rFonts w:eastAsia="Times New Roman" w:cs="Arial"/>
          <w:color w:val="000000"/>
          <w:lang w:eastAsia="bg-BG"/>
        </w:rPr>
        <w:t xml:space="preserve">при коронарна атеросклероза при ангиография с оценен чрез използване на интраваскуларен ултразвук </w:t>
      </w:r>
      <w:r w:rsidRPr="004D2F97">
        <w:rPr>
          <w:rFonts w:eastAsia="Times New Roman" w:cs="Arial"/>
          <w:color w:val="000000"/>
          <w:lang w:val="ru-RU"/>
        </w:rPr>
        <w:t>(</w:t>
      </w:r>
      <w:r w:rsidRPr="004D2F97">
        <w:rPr>
          <w:rFonts w:eastAsia="Times New Roman" w:cs="Arial"/>
          <w:color w:val="000000"/>
          <w:lang w:val="en-US"/>
        </w:rPr>
        <w:t>IVUS</w:t>
      </w:r>
      <w:r w:rsidRPr="004D2F97">
        <w:rPr>
          <w:rFonts w:eastAsia="Times New Roman" w:cs="Arial"/>
          <w:color w:val="000000"/>
          <w:lang w:val="ru-RU"/>
        </w:rPr>
        <w:t xml:space="preserve">) </w:t>
      </w:r>
      <w:r w:rsidRPr="004D2F97">
        <w:rPr>
          <w:rFonts w:eastAsia="Times New Roman" w:cs="Arial"/>
          <w:color w:val="000000"/>
          <w:lang w:eastAsia="bg-BG"/>
        </w:rPr>
        <w:t xml:space="preserve">при пациенти с коронарна болест на сърцето. При това рандомизирано, двойно сляпо, многоцентрово, контролирано клинично изпитване е правен интраваскуларен ултразвук </w:t>
      </w:r>
      <w:r w:rsidRPr="004D2F97">
        <w:rPr>
          <w:rFonts w:eastAsia="Times New Roman" w:cs="Arial"/>
          <w:color w:val="000000"/>
          <w:lang w:val="ru-RU"/>
        </w:rPr>
        <w:t>(</w:t>
      </w:r>
      <w:r w:rsidRPr="004D2F97">
        <w:rPr>
          <w:rFonts w:eastAsia="Times New Roman" w:cs="Arial"/>
          <w:color w:val="000000"/>
          <w:lang w:val="en-US"/>
        </w:rPr>
        <w:t>IVUS</w:t>
      </w:r>
      <w:r w:rsidRPr="004D2F97">
        <w:rPr>
          <w:rFonts w:eastAsia="Times New Roman" w:cs="Arial"/>
          <w:color w:val="000000"/>
          <w:lang w:val="ru-RU"/>
        </w:rPr>
        <w:t xml:space="preserve">) </w:t>
      </w:r>
      <w:r w:rsidRPr="004D2F97">
        <w:rPr>
          <w:rFonts w:eastAsia="Times New Roman" w:cs="Arial"/>
          <w:color w:val="000000"/>
          <w:lang w:eastAsia="bg-BG"/>
        </w:rPr>
        <w:t>на изходно ниво и на 18 месеца при 502 пациенти. Не е имало прогресиране на атеросклерозата в групата с аторвастатин (</w:t>
      </w:r>
      <w:r w:rsidRPr="004D2F97">
        <w:rPr>
          <w:rFonts w:eastAsia="Times New Roman" w:cs="Arial"/>
          <w:color w:val="000000"/>
          <w:lang w:val="en-US"/>
        </w:rPr>
        <w:t>n</w:t>
      </w:r>
      <w:r w:rsidRPr="004D2F97">
        <w:rPr>
          <w:rFonts w:eastAsia="Times New Roman" w:cs="Arial"/>
          <w:color w:val="000000"/>
          <w:lang w:val="ru-RU"/>
        </w:rPr>
        <w:t>=</w:t>
      </w:r>
      <w:r w:rsidRPr="004D2F97">
        <w:rPr>
          <w:rFonts w:eastAsia="Times New Roman" w:cs="Arial"/>
          <w:color w:val="000000"/>
          <w:lang w:eastAsia="bg-BG"/>
        </w:rPr>
        <w:t>253).</w:t>
      </w:r>
    </w:p>
    <w:p w14:paraId="6AA1F220" w14:textId="77777777" w:rsidR="004D2F97" w:rsidRPr="004D2F97" w:rsidRDefault="004D2F97" w:rsidP="004D2F97">
      <w:pPr>
        <w:spacing w:line="240" w:lineRule="auto"/>
        <w:rPr>
          <w:rFonts w:eastAsia="Times New Roman" w:cs="Arial"/>
          <w:color w:val="000000"/>
          <w:lang w:eastAsia="bg-BG"/>
        </w:rPr>
      </w:pPr>
    </w:p>
    <w:p w14:paraId="0919C73E" w14:textId="14E32F80"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Средният процент изменение в общия обем на атеромите (първичен критерий за изпитването) от изходното ниво е - 0,4% (р=0,98) в групата с аторвастатин и +2,7% (р=0,001) в групата с правастатин (</w:t>
      </w:r>
      <w:r w:rsidRPr="004D2F97">
        <w:rPr>
          <w:rFonts w:eastAsia="Times New Roman" w:cs="Arial"/>
          <w:color w:val="000000"/>
          <w:lang w:val="en-US"/>
        </w:rPr>
        <w:t>n</w:t>
      </w:r>
      <w:r w:rsidRPr="004D2F97">
        <w:rPr>
          <w:rFonts w:eastAsia="Times New Roman" w:cs="Arial"/>
          <w:color w:val="000000"/>
          <w:lang w:eastAsia="bg-BG"/>
        </w:rPr>
        <w:t xml:space="preserve">=249). Ефектът на аторвастатин е статистически значим (р=0,02) в сравнение с правастатин. Ефектът на интензивното понижаване на </w:t>
      </w:r>
      <w:r w:rsidRPr="004D2F97">
        <w:rPr>
          <w:rFonts w:eastAsia="Times New Roman" w:cs="Arial"/>
          <w:color w:val="000000"/>
          <w:lang w:eastAsia="bg-BG"/>
        </w:rPr>
        <w:lastRenderedPageBreak/>
        <w:t>липидите върху сърдечно-съдовите крайни точки (т.е. необходимост от реваскуларизация, нефатален инфаркт на миокарда, коронарна смърт) не е изследван в това изпитване.</w:t>
      </w:r>
    </w:p>
    <w:p w14:paraId="6AECBF51" w14:textId="77777777" w:rsidR="004D2F97" w:rsidRPr="004D2F97" w:rsidRDefault="004D2F97" w:rsidP="004D2F97">
      <w:pPr>
        <w:spacing w:line="240" w:lineRule="auto"/>
        <w:rPr>
          <w:rFonts w:eastAsia="Times New Roman" w:cs="Arial"/>
          <w:color w:val="000000"/>
          <w:lang w:eastAsia="bg-BG"/>
        </w:rPr>
      </w:pPr>
    </w:p>
    <w:p w14:paraId="3CFD3EF6" w14:textId="61D2B168"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При групата с аторвастатин </w:t>
      </w:r>
      <w:r w:rsidRPr="004D2F97">
        <w:rPr>
          <w:rFonts w:eastAsia="Times New Roman" w:cs="Arial"/>
          <w:color w:val="000000"/>
          <w:lang w:val="en-US"/>
        </w:rPr>
        <w:t>LDL</w:t>
      </w:r>
      <w:r w:rsidRPr="004D2F97">
        <w:rPr>
          <w:rFonts w:eastAsia="Times New Roman" w:cs="Arial"/>
          <w:color w:val="000000"/>
          <w:lang w:val="ru-RU"/>
        </w:rPr>
        <w:t xml:space="preserve"> </w:t>
      </w:r>
      <w:r w:rsidRPr="004D2F97">
        <w:rPr>
          <w:rFonts w:eastAsia="Times New Roman" w:cs="Arial"/>
          <w:color w:val="000000"/>
          <w:lang w:eastAsia="bg-BG"/>
        </w:rPr>
        <w:t xml:space="preserve">холестерол е намален средно с 2,04 </w:t>
      </w:r>
      <w:r w:rsidRPr="004D2F97">
        <w:rPr>
          <w:rFonts w:eastAsia="Times New Roman" w:cs="Arial"/>
          <w:color w:val="000000"/>
          <w:lang w:val="en-US"/>
        </w:rPr>
        <w:t>mmol</w:t>
      </w:r>
      <w:r w:rsidRPr="004D2F97">
        <w:rPr>
          <w:rFonts w:eastAsia="Times New Roman" w:cs="Arial"/>
          <w:color w:val="000000"/>
          <w:lang w:val="ru-RU"/>
        </w:rPr>
        <w:t>/</w:t>
      </w:r>
      <w:r w:rsidRPr="004D2F97">
        <w:rPr>
          <w:rFonts w:eastAsia="Times New Roman" w:cs="Arial"/>
          <w:color w:val="000000"/>
          <w:lang w:val="en-US"/>
        </w:rPr>
        <w:t>L</w:t>
      </w:r>
      <w:r w:rsidRPr="004D2F97">
        <w:rPr>
          <w:rFonts w:eastAsia="Times New Roman" w:cs="Arial"/>
          <w:color w:val="000000"/>
          <w:lang w:val="ru-RU"/>
        </w:rPr>
        <w:t xml:space="preserve"> </w:t>
      </w:r>
      <w:r w:rsidRPr="004D2F97">
        <w:rPr>
          <w:rFonts w:eastAsia="Times New Roman" w:cs="Arial"/>
          <w:color w:val="000000"/>
          <w:lang w:eastAsia="bg-BG"/>
        </w:rPr>
        <w:t xml:space="preserve">±0,8 (78,9 </w:t>
      </w:r>
      <w:r w:rsidRPr="004D2F97">
        <w:rPr>
          <w:rFonts w:eastAsia="Times New Roman" w:cs="Arial"/>
          <w:color w:val="000000"/>
          <w:lang w:val="en-US"/>
        </w:rPr>
        <w:t>mg</w:t>
      </w:r>
      <w:r w:rsidRPr="004D2F97">
        <w:rPr>
          <w:rFonts w:eastAsia="Times New Roman" w:cs="Arial"/>
          <w:color w:val="000000"/>
          <w:lang w:val="ru-RU"/>
        </w:rPr>
        <w:t>/</w:t>
      </w:r>
      <w:r w:rsidRPr="004D2F97">
        <w:rPr>
          <w:rFonts w:eastAsia="Times New Roman" w:cs="Arial"/>
          <w:color w:val="000000"/>
          <w:lang w:val="en-US"/>
        </w:rPr>
        <w:t>dL</w:t>
      </w:r>
      <w:r w:rsidRPr="004D2F97">
        <w:rPr>
          <w:rFonts w:eastAsia="Times New Roman" w:cs="Arial"/>
          <w:color w:val="000000"/>
          <w:lang w:val="ru-RU"/>
        </w:rPr>
        <w:t xml:space="preserve"> </w:t>
      </w:r>
      <w:r w:rsidRPr="004D2F97">
        <w:rPr>
          <w:rFonts w:eastAsia="Times New Roman" w:cs="Arial"/>
          <w:color w:val="000000"/>
          <w:lang w:eastAsia="bg-BG"/>
        </w:rPr>
        <w:t xml:space="preserve">±30) от изходното ниво 3,89 </w:t>
      </w:r>
      <w:r w:rsidRPr="004D2F97">
        <w:rPr>
          <w:rFonts w:eastAsia="Times New Roman" w:cs="Arial"/>
          <w:color w:val="000000"/>
          <w:lang w:val="en-US"/>
        </w:rPr>
        <w:t>mmol</w:t>
      </w:r>
      <w:r w:rsidRPr="004D2F97">
        <w:rPr>
          <w:rFonts w:eastAsia="Times New Roman" w:cs="Arial"/>
          <w:color w:val="000000"/>
          <w:lang w:val="ru-RU"/>
        </w:rPr>
        <w:t>/</w:t>
      </w:r>
      <w:r w:rsidRPr="004D2F97">
        <w:rPr>
          <w:rFonts w:eastAsia="Times New Roman" w:cs="Arial"/>
          <w:color w:val="000000"/>
          <w:lang w:val="en-US"/>
        </w:rPr>
        <w:t>L</w:t>
      </w:r>
      <w:r w:rsidRPr="004D2F97">
        <w:rPr>
          <w:rFonts w:eastAsia="Times New Roman" w:cs="Arial"/>
          <w:color w:val="000000"/>
          <w:lang w:val="ru-RU"/>
        </w:rPr>
        <w:t xml:space="preserve"> </w:t>
      </w:r>
      <w:r w:rsidRPr="004D2F97">
        <w:rPr>
          <w:rFonts w:eastAsia="Times New Roman" w:cs="Arial"/>
          <w:color w:val="000000"/>
          <w:lang w:eastAsia="bg-BG"/>
        </w:rPr>
        <w:t xml:space="preserve">± 0,7 (150 </w:t>
      </w:r>
      <w:r w:rsidRPr="004D2F97">
        <w:rPr>
          <w:rFonts w:eastAsia="Times New Roman" w:cs="Arial"/>
          <w:color w:val="000000"/>
          <w:lang w:val="en-US"/>
        </w:rPr>
        <w:t>mg</w:t>
      </w:r>
      <w:r w:rsidRPr="004D2F97">
        <w:rPr>
          <w:rFonts w:eastAsia="Times New Roman" w:cs="Arial"/>
          <w:color w:val="000000"/>
          <w:lang w:val="ru-RU"/>
        </w:rPr>
        <w:t>/</w:t>
      </w:r>
      <w:r w:rsidRPr="004D2F97">
        <w:rPr>
          <w:rFonts w:eastAsia="Times New Roman" w:cs="Arial"/>
          <w:color w:val="000000"/>
          <w:lang w:val="en-US"/>
        </w:rPr>
        <w:t>dL</w:t>
      </w:r>
      <w:r w:rsidRPr="004D2F97">
        <w:rPr>
          <w:rFonts w:eastAsia="Times New Roman" w:cs="Arial"/>
          <w:color w:val="000000"/>
          <w:lang w:val="ru-RU"/>
        </w:rPr>
        <w:t xml:space="preserve"> </w:t>
      </w:r>
      <w:r w:rsidRPr="004D2F97">
        <w:rPr>
          <w:rFonts w:eastAsia="Times New Roman" w:cs="Arial"/>
          <w:color w:val="000000"/>
          <w:lang w:eastAsia="bg-BG"/>
        </w:rPr>
        <w:t xml:space="preserve">±28) и при групата с правастатин до средно 2,85 </w:t>
      </w:r>
      <w:r w:rsidRPr="004D2F97">
        <w:rPr>
          <w:rFonts w:eastAsia="Times New Roman" w:cs="Arial"/>
          <w:color w:val="000000"/>
          <w:lang w:val="en-US"/>
        </w:rPr>
        <w:t>mmol</w:t>
      </w:r>
      <w:r w:rsidRPr="004D2F97">
        <w:rPr>
          <w:rFonts w:eastAsia="Times New Roman" w:cs="Arial"/>
          <w:color w:val="000000"/>
          <w:lang w:val="ru-RU"/>
        </w:rPr>
        <w:t>/</w:t>
      </w:r>
      <w:r w:rsidRPr="004D2F97">
        <w:rPr>
          <w:rFonts w:eastAsia="Times New Roman" w:cs="Arial"/>
          <w:color w:val="000000"/>
          <w:lang w:val="en-US"/>
        </w:rPr>
        <w:t>L</w:t>
      </w:r>
      <w:r w:rsidRPr="004D2F97">
        <w:rPr>
          <w:rFonts w:eastAsia="Times New Roman" w:cs="Arial"/>
          <w:color w:val="000000"/>
          <w:lang w:val="ru-RU"/>
        </w:rPr>
        <w:t xml:space="preserve"> </w:t>
      </w:r>
      <w:r w:rsidRPr="004D2F97">
        <w:rPr>
          <w:rFonts w:eastAsia="Times New Roman" w:cs="Arial"/>
          <w:color w:val="000000"/>
          <w:lang w:eastAsia="bg-BG"/>
        </w:rPr>
        <w:t xml:space="preserve">± 0,7 (110 </w:t>
      </w:r>
      <w:r w:rsidRPr="004D2F97">
        <w:rPr>
          <w:rFonts w:eastAsia="Times New Roman" w:cs="Arial"/>
          <w:color w:val="000000"/>
          <w:lang w:val="en-US"/>
        </w:rPr>
        <w:t>mg</w:t>
      </w:r>
      <w:r w:rsidRPr="004D2F97">
        <w:rPr>
          <w:rFonts w:eastAsia="Times New Roman" w:cs="Arial"/>
          <w:color w:val="000000"/>
          <w:lang w:val="ru-RU"/>
        </w:rPr>
        <w:t>/</w:t>
      </w:r>
      <w:r w:rsidRPr="004D2F97">
        <w:rPr>
          <w:rFonts w:eastAsia="Times New Roman" w:cs="Arial"/>
          <w:color w:val="000000"/>
          <w:lang w:val="en-US"/>
        </w:rPr>
        <w:t>dL</w:t>
      </w:r>
      <w:r w:rsidRPr="004D2F97">
        <w:rPr>
          <w:rFonts w:eastAsia="Times New Roman" w:cs="Arial"/>
          <w:color w:val="000000"/>
          <w:lang w:val="ru-RU"/>
        </w:rPr>
        <w:t xml:space="preserve"> </w:t>
      </w:r>
      <w:r w:rsidRPr="004D2F97">
        <w:rPr>
          <w:rFonts w:eastAsia="Times New Roman" w:cs="Arial"/>
          <w:color w:val="000000"/>
          <w:lang w:eastAsia="bg-BG"/>
        </w:rPr>
        <w:t xml:space="preserve">+26) от изходното ниво 3,89 </w:t>
      </w:r>
      <w:r w:rsidRPr="004D2F97">
        <w:rPr>
          <w:rFonts w:eastAsia="Times New Roman" w:cs="Arial"/>
          <w:color w:val="000000"/>
          <w:lang w:val="en-US"/>
        </w:rPr>
        <w:t>mmol</w:t>
      </w:r>
      <w:r w:rsidRPr="004D2F97">
        <w:rPr>
          <w:rFonts w:eastAsia="Times New Roman" w:cs="Arial"/>
          <w:color w:val="000000"/>
          <w:lang w:val="ru-RU"/>
        </w:rPr>
        <w:t>/</w:t>
      </w:r>
      <w:r w:rsidRPr="004D2F97">
        <w:rPr>
          <w:rFonts w:eastAsia="Times New Roman" w:cs="Arial"/>
          <w:color w:val="000000"/>
          <w:lang w:val="en-US"/>
        </w:rPr>
        <w:t>L</w:t>
      </w:r>
      <w:r w:rsidRPr="004D2F97">
        <w:rPr>
          <w:rFonts w:eastAsia="Times New Roman" w:cs="Arial"/>
          <w:color w:val="000000"/>
          <w:lang w:val="ru-RU"/>
        </w:rPr>
        <w:t xml:space="preserve"> </w:t>
      </w:r>
      <w:r w:rsidRPr="004D2F97">
        <w:rPr>
          <w:rFonts w:eastAsia="Times New Roman" w:cs="Arial"/>
          <w:color w:val="000000"/>
          <w:lang w:eastAsia="bg-BG"/>
        </w:rPr>
        <w:t xml:space="preserve">± 0,7 (150 </w:t>
      </w:r>
      <w:r w:rsidRPr="004D2F97">
        <w:rPr>
          <w:rFonts w:eastAsia="Times New Roman" w:cs="Arial"/>
          <w:color w:val="000000"/>
          <w:lang w:val="en-US"/>
        </w:rPr>
        <w:t>mg</w:t>
      </w:r>
      <w:r w:rsidRPr="004D2F97">
        <w:rPr>
          <w:rFonts w:eastAsia="Times New Roman" w:cs="Arial"/>
          <w:color w:val="000000"/>
          <w:lang w:val="ru-RU"/>
        </w:rPr>
        <w:t>/</w:t>
      </w:r>
      <w:r w:rsidRPr="004D2F97">
        <w:rPr>
          <w:rFonts w:eastAsia="Times New Roman" w:cs="Arial"/>
          <w:color w:val="000000"/>
          <w:lang w:val="en-US"/>
        </w:rPr>
        <w:t>dL</w:t>
      </w:r>
      <w:r w:rsidRPr="004D2F97">
        <w:rPr>
          <w:rFonts w:eastAsia="Times New Roman" w:cs="Arial"/>
          <w:color w:val="000000"/>
          <w:lang w:val="ru-RU"/>
        </w:rPr>
        <w:t xml:space="preserve"> </w:t>
      </w:r>
      <w:r w:rsidRPr="004D2F97">
        <w:rPr>
          <w:rFonts w:eastAsia="Times New Roman" w:cs="Arial"/>
          <w:color w:val="000000"/>
          <w:lang w:eastAsia="bg-BG"/>
        </w:rPr>
        <w:t xml:space="preserve">±26) (р&lt;0,0001). Аторвастатин също така значително намалява средния общ холестерол </w:t>
      </w:r>
      <w:r w:rsidRPr="004D2F97">
        <w:rPr>
          <w:rFonts w:eastAsia="Times New Roman" w:cs="Arial"/>
          <w:color w:val="000000"/>
          <w:lang w:val="ru-RU"/>
        </w:rPr>
        <w:t>(</w:t>
      </w:r>
      <w:r w:rsidRPr="004D2F97">
        <w:rPr>
          <w:rFonts w:eastAsia="Times New Roman" w:cs="Arial"/>
          <w:color w:val="000000"/>
          <w:lang w:val="en-US"/>
        </w:rPr>
        <w:t>total</w:t>
      </w:r>
      <w:r w:rsidRPr="004D2F97">
        <w:rPr>
          <w:rFonts w:eastAsia="Times New Roman" w:cs="Arial"/>
          <w:color w:val="000000"/>
          <w:lang w:val="ru-RU"/>
        </w:rPr>
        <w:t xml:space="preserve"> </w:t>
      </w:r>
      <w:r w:rsidRPr="004D2F97">
        <w:rPr>
          <w:rFonts w:eastAsia="Times New Roman" w:cs="Arial"/>
          <w:color w:val="000000"/>
          <w:lang w:val="en-US"/>
        </w:rPr>
        <w:t>cholesterol</w:t>
      </w:r>
      <w:r w:rsidRPr="004D2F97">
        <w:rPr>
          <w:rFonts w:eastAsia="Times New Roman" w:cs="Arial"/>
          <w:color w:val="000000"/>
          <w:lang w:val="ru-RU"/>
        </w:rPr>
        <w:t xml:space="preserve">, </w:t>
      </w:r>
      <w:r w:rsidRPr="004D2F97">
        <w:rPr>
          <w:rFonts w:eastAsia="Times New Roman" w:cs="Arial"/>
          <w:color w:val="000000"/>
          <w:lang w:eastAsia="bg-BG"/>
        </w:rPr>
        <w:t xml:space="preserve">ТС) с 34,1% (правастатин -18,4 %, р&lt;0,0001), средните нива на триглицеридите </w:t>
      </w:r>
      <w:r w:rsidRPr="004D2F97">
        <w:rPr>
          <w:rFonts w:eastAsia="Times New Roman" w:cs="Arial"/>
          <w:color w:val="000000"/>
          <w:lang w:val="ru-RU"/>
        </w:rPr>
        <w:t>(</w:t>
      </w:r>
      <w:r w:rsidRPr="004D2F97">
        <w:rPr>
          <w:rFonts w:eastAsia="Times New Roman" w:cs="Arial"/>
          <w:color w:val="000000"/>
          <w:lang w:val="en-US"/>
        </w:rPr>
        <w:t>TG</w:t>
      </w:r>
      <w:r w:rsidRPr="004D2F97">
        <w:rPr>
          <w:rFonts w:eastAsia="Times New Roman" w:cs="Arial"/>
          <w:color w:val="000000"/>
          <w:lang w:val="ru-RU"/>
        </w:rPr>
        <w:t xml:space="preserve">) </w:t>
      </w:r>
      <w:r w:rsidRPr="004D2F97">
        <w:rPr>
          <w:rFonts w:eastAsia="Times New Roman" w:cs="Arial"/>
          <w:color w:val="000000"/>
          <w:lang w:eastAsia="bg-BG"/>
        </w:rPr>
        <w:t xml:space="preserve">с 20% (правастатин: -6,8%, р&lt;0,0009) и средния аполипопротеин В с 39,1% (правастатин: -22,0 %, р&lt;0,0001). Аторвастатин увеличава средния </w:t>
      </w:r>
      <w:r w:rsidRPr="004D2F97">
        <w:rPr>
          <w:rFonts w:eastAsia="Times New Roman" w:cs="Arial"/>
          <w:color w:val="000000"/>
          <w:lang w:val="en-US"/>
        </w:rPr>
        <w:t>HDL</w:t>
      </w:r>
      <w:r w:rsidRPr="004D2F97">
        <w:rPr>
          <w:rFonts w:eastAsia="Times New Roman" w:cs="Arial"/>
          <w:color w:val="000000"/>
          <w:lang w:val="ru-RU"/>
        </w:rPr>
        <w:t xml:space="preserve"> </w:t>
      </w:r>
      <w:r w:rsidRPr="004D2F97">
        <w:rPr>
          <w:rFonts w:eastAsia="Times New Roman" w:cs="Arial"/>
          <w:color w:val="000000"/>
          <w:lang w:eastAsia="bg-BG"/>
        </w:rPr>
        <w:t xml:space="preserve">холестерол с 2,9% (правастатин: +5,6 %, </w:t>
      </w:r>
      <w:r w:rsidRPr="004D2F97">
        <w:rPr>
          <w:rFonts w:eastAsia="Times New Roman" w:cs="Arial"/>
          <w:color w:val="000000"/>
          <w:lang w:val="en-US"/>
        </w:rPr>
        <w:t>p</w:t>
      </w:r>
      <w:r w:rsidRPr="004D2F97">
        <w:rPr>
          <w:rFonts w:eastAsia="Times New Roman" w:cs="Arial"/>
          <w:color w:val="000000"/>
          <w:lang w:val="ru-RU"/>
        </w:rPr>
        <w:t>=</w:t>
      </w:r>
      <w:r w:rsidRPr="004D2F97">
        <w:rPr>
          <w:rFonts w:eastAsia="Times New Roman" w:cs="Arial"/>
          <w:color w:val="000000"/>
          <w:lang w:val="en-US"/>
        </w:rPr>
        <w:t>NS</w:t>
      </w:r>
      <w:r w:rsidRPr="004D2F97">
        <w:rPr>
          <w:rFonts w:eastAsia="Times New Roman" w:cs="Arial"/>
          <w:color w:val="000000"/>
          <w:lang w:val="ru-RU"/>
        </w:rPr>
        <w:t xml:space="preserve">). </w:t>
      </w:r>
      <w:r w:rsidRPr="004D2F97">
        <w:rPr>
          <w:rFonts w:eastAsia="Times New Roman" w:cs="Arial"/>
          <w:color w:val="000000"/>
          <w:lang w:eastAsia="bg-BG"/>
        </w:rPr>
        <w:t xml:space="preserve">Има средно 36,4% намаление на </w:t>
      </w:r>
      <w:r w:rsidRPr="004D2F97">
        <w:rPr>
          <w:rFonts w:eastAsia="Times New Roman" w:cs="Arial"/>
          <w:color w:val="000000"/>
          <w:lang w:val="en-US"/>
        </w:rPr>
        <w:t>CRP</w:t>
      </w:r>
      <w:r w:rsidRPr="004D2F97">
        <w:rPr>
          <w:rFonts w:eastAsia="Times New Roman" w:cs="Arial"/>
          <w:color w:val="000000"/>
          <w:lang w:val="ru-RU"/>
        </w:rPr>
        <w:t xml:space="preserve"> </w:t>
      </w:r>
      <w:r w:rsidRPr="004D2F97">
        <w:rPr>
          <w:rFonts w:eastAsia="Times New Roman" w:cs="Arial"/>
          <w:color w:val="000000"/>
          <w:lang w:eastAsia="bg-BG"/>
        </w:rPr>
        <w:t>при групата с аторвастатин в сравнение с 5,2% намаление при групата с правастатин (р&lt;0,0001).</w:t>
      </w:r>
    </w:p>
    <w:p w14:paraId="687DECED" w14:textId="77777777" w:rsidR="004D2F97" w:rsidRPr="004D2F97" w:rsidRDefault="004D2F97" w:rsidP="004D2F97">
      <w:pPr>
        <w:spacing w:line="240" w:lineRule="auto"/>
        <w:rPr>
          <w:rFonts w:eastAsia="Times New Roman" w:cs="Arial"/>
          <w:color w:val="000000"/>
          <w:lang w:eastAsia="bg-BG"/>
        </w:rPr>
      </w:pPr>
    </w:p>
    <w:p w14:paraId="5A652800" w14:textId="17746CC8"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Резултатите от изследването са получени за съдържание на активното вещество 80 </w:t>
      </w:r>
      <w:r w:rsidRPr="004D2F97">
        <w:rPr>
          <w:rFonts w:eastAsia="Times New Roman" w:cs="Arial"/>
          <w:color w:val="000000"/>
          <w:lang w:val="en-US"/>
        </w:rPr>
        <w:t>mg</w:t>
      </w:r>
      <w:r w:rsidRPr="004D2F97">
        <w:rPr>
          <w:rFonts w:eastAsia="Times New Roman" w:cs="Arial"/>
          <w:color w:val="000000"/>
          <w:lang w:val="ru-RU"/>
        </w:rPr>
        <w:t xml:space="preserve">. </w:t>
      </w:r>
      <w:r w:rsidRPr="004D2F97">
        <w:rPr>
          <w:rFonts w:eastAsia="Times New Roman" w:cs="Arial"/>
          <w:color w:val="000000"/>
          <w:lang w:eastAsia="bg-BG"/>
        </w:rPr>
        <w:t>Следователно, те не могат да бъдат екстраполирани към по-ниски дози.</w:t>
      </w:r>
    </w:p>
    <w:p w14:paraId="42096292" w14:textId="77777777" w:rsidR="004D2F97" w:rsidRPr="004D2F97" w:rsidRDefault="004D2F97" w:rsidP="004D2F97">
      <w:pPr>
        <w:spacing w:line="240" w:lineRule="auto"/>
        <w:rPr>
          <w:rFonts w:eastAsia="Times New Roman" w:cs="Arial"/>
          <w:color w:val="000000"/>
          <w:lang w:eastAsia="bg-BG"/>
        </w:rPr>
      </w:pPr>
    </w:p>
    <w:p w14:paraId="75BC7086" w14:textId="41F729BF"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Профилите на безопасността и поносимостта са сравними в двете групи.</w:t>
      </w:r>
    </w:p>
    <w:p w14:paraId="04FA5813" w14:textId="77777777" w:rsidR="004D2F97" w:rsidRPr="004D2F97" w:rsidRDefault="004D2F97" w:rsidP="004D2F97">
      <w:pPr>
        <w:spacing w:line="240" w:lineRule="auto"/>
        <w:rPr>
          <w:rFonts w:eastAsia="Times New Roman" w:cs="Arial"/>
          <w:color w:val="000000"/>
          <w:lang w:eastAsia="bg-BG"/>
        </w:rPr>
      </w:pPr>
    </w:p>
    <w:p w14:paraId="5935AD6E" w14:textId="7D17613D"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Ефектът на интензивно липидопонижаване на основни сърдечно-съдови крайни точки не е изследван в това проучване. Следователно, клиничната значимост на тези резултати по отношение на първичната и вторичната профилактика на сърдечно-съдови събития не е известна.</w:t>
      </w:r>
    </w:p>
    <w:p w14:paraId="23973D53" w14:textId="77777777" w:rsidR="004D2F97" w:rsidRPr="004D2F97" w:rsidRDefault="004D2F97" w:rsidP="004D2F97">
      <w:pPr>
        <w:spacing w:line="240" w:lineRule="auto"/>
        <w:rPr>
          <w:rFonts w:eastAsia="Times New Roman" w:cs="Arial"/>
          <w:color w:val="000000"/>
          <w:u w:val="single"/>
          <w:lang w:eastAsia="bg-BG"/>
        </w:rPr>
      </w:pPr>
    </w:p>
    <w:p w14:paraId="7B4B2C66" w14:textId="13118E92" w:rsidR="004D2F97" w:rsidRPr="004D2F97" w:rsidRDefault="004D2F97" w:rsidP="004D2F97">
      <w:pPr>
        <w:spacing w:line="240" w:lineRule="auto"/>
        <w:rPr>
          <w:rFonts w:eastAsia="Times New Roman" w:cs="Arial"/>
          <w:sz w:val="24"/>
          <w:szCs w:val="24"/>
        </w:rPr>
      </w:pPr>
      <w:r w:rsidRPr="004D2F97">
        <w:rPr>
          <w:rFonts w:eastAsia="Times New Roman" w:cs="Arial"/>
          <w:color w:val="000000"/>
          <w:u w:val="single"/>
          <w:lang w:eastAsia="bg-BG"/>
        </w:rPr>
        <w:t>Остър коронарен синдром</w:t>
      </w:r>
    </w:p>
    <w:p w14:paraId="4D6E3512" w14:textId="77777777" w:rsidR="004D2F97" w:rsidRPr="004D2F97" w:rsidRDefault="004D2F97" w:rsidP="004D2F97">
      <w:pPr>
        <w:spacing w:line="240" w:lineRule="auto"/>
        <w:rPr>
          <w:rFonts w:eastAsia="Times New Roman" w:cs="Arial"/>
          <w:color w:val="000000"/>
          <w:lang w:eastAsia="bg-BG"/>
        </w:rPr>
      </w:pPr>
    </w:p>
    <w:p w14:paraId="0DF34449" w14:textId="7C185B29"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В проучването </w:t>
      </w:r>
      <w:r w:rsidRPr="004D2F97">
        <w:rPr>
          <w:rFonts w:eastAsia="Times New Roman" w:cs="Arial"/>
          <w:color w:val="000000"/>
          <w:lang w:val="en-US"/>
        </w:rPr>
        <w:t>MIRACL</w:t>
      </w:r>
      <w:r w:rsidRPr="004D2F97">
        <w:rPr>
          <w:rFonts w:eastAsia="Times New Roman" w:cs="Arial"/>
          <w:color w:val="000000"/>
          <w:lang w:val="ru-RU"/>
        </w:rPr>
        <w:t xml:space="preserve"> </w:t>
      </w:r>
      <w:r w:rsidRPr="004D2F97">
        <w:rPr>
          <w:rFonts w:eastAsia="Times New Roman" w:cs="Arial"/>
          <w:color w:val="000000"/>
          <w:lang w:eastAsia="bg-BG"/>
        </w:rPr>
        <w:t xml:space="preserve">аторвастатин 80 </w:t>
      </w:r>
      <w:r w:rsidRPr="004D2F97">
        <w:rPr>
          <w:rFonts w:eastAsia="Times New Roman" w:cs="Arial"/>
          <w:color w:val="000000"/>
          <w:lang w:val="en-US"/>
        </w:rPr>
        <w:t>mg</w:t>
      </w:r>
      <w:r w:rsidRPr="004D2F97">
        <w:rPr>
          <w:rFonts w:eastAsia="Times New Roman" w:cs="Arial"/>
          <w:color w:val="000000"/>
          <w:lang w:val="ru-RU"/>
        </w:rPr>
        <w:t xml:space="preserve"> </w:t>
      </w:r>
      <w:r w:rsidRPr="004D2F97">
        <w:rPr>
          <w:rFonts w:eastAsia="Times New Roman" w:cs="Arial"/>
          <w:color w:val="000000"/>
          <w:lang w:eastAsia="bg-BG"/>
        </w:rPr>
        <w:t xml:space="preserve">е оценен при 3086 пациенти (аторвастатин </w:t>
      </w:r>
      <w:r w:rsidRPr="004D2F97">
        <w:rPr>
          <w:rFonts w:eastAsia="Times New Roman" w:cs="Arial"/>
          <w:color w:val="000000"/>
          <w:lang w:val="en-US"/>
        </w:rPr>
        <w:t>n</w:t>
      </w:r>
      <w:r w:rsidRPr="004D2F97">
        <w:rPr>
          <w:rFonts w:eastAsia="Times New Roman" w:cs="Arial"/>
          <w:color w:val="000000"/>
          <w:lang w:val="ru-RU"/>
        </w:rPr>
        <w:t>=1538</w:t>
      </w:r>
      <w:r w:rsidRPr="004D2F97">
        <w:rPr>
          <w:rFonts w:eastAsia="Times New Roman" w:cs="Arial"/>
          <w:color w:val="000000"/>
          <w:lang w:eastAsia="bg-BG"/>
        </w:rPr>
        <w:t xml:space="preserve">; плацебо </w:t>
      </w:r>
      <w:r w:rsidRPr="004D2F97">
        <w:rPr>
          <w:rFonts w:eastAsia="Times New Roman" w:cs="Arial"/>
          <w:color w:val="000000"/>
          <w:lang w:val="en-US"/>
        </w:rPr>
        <w:t>n</w:t>
      </w:r>
      <w:r w:rsidRPr="004D2F97">
        <w:rPr>
          <w:rFonts w:eastAsia="Times New Roman" w:cs="Arial"/>
          <w:color w:val="000000"/>
          <w:lang w:val="ru-RU"/>
        </w:rPr>
        <w:t>=</w:t>
      </w:r>
      <w:r w:rsidRPr="004D2F97">
        <w:rPr>
          <w:rFonts w:eastAsia="Times New Roman" w:cs="Arial"/>
          <w:color w:val="000000"/>
          <w:lang w:eastAsia="bg-BG"/>
        </w:rPr>
        <w:t xml:space="preserve">1548) с остър коронарен синдром (инфаркт на миокарда без наличие на </w:t>
      </w:r>
      <w:r w:rsidRPr="004D2F97">
        <w:rPr>
          <w:rFonts w:eastAsia="Times New Roman" w:cs="Arial"/>
          <w:color w:val="000000"/>
          <w:lang w:val="en-US"/>
        </w:rPr>
        <w:t>Q</w:t>
      </w:r>
      <w:r w:rsidRPr="004D2F97">
        <w:rPr>
          <w:rFonts w:eastAsia="Times New Roman" w:cs="Arial"/>
          <w:color w:val="000000"/>
          <w:lang w:val="ru-RU"/>
        </w:rPr>
        <w:t xml:space="preserve"> </w:t>
      </w:r>
      <w:r w:rsidRPr="004D2F97">
        <w:rPr>
          <w:rFonts w:eastAsia="Times New Roman" w:cs="Arial"/>
          <w:color w:val="000000"/>
          <w:lang w:eastAsia="bg-BG"/>
        </w:rPr>
        <w:t xml:space="preserve">вълна или нестабилна ангина). Лечението е започнало по време на острата фаза след приемане в болница и продължава за период от 16 седмици. Лечението с аторвастатин 80 </w:t>
      </w:r>
      <w:r w:rsidRPr="004D2F97">
        <w:rPr>
          <w:rFonts w:eastAsia="Times New Roman" w:cs="Arial"/>
          <w:color w:val="000000"/>
          <w:lang w:val="en-US"/>
        </w:rPr>
        <w:t>mg</w:t>
      </w:r>
      <w:r w:rsidRPr="004D2F97">
        <w:rPr>
          <w:rFonts w:eastAsia="Times New Roman" w:cs="Arial"/>
          <w:color w:val="000000"/>
          <w:lang w:val="ru-RU"/>
        </w:rPr>
        <w:t xml:space="preserve"> </w:t>
      </w:r>
      <w:r w:rsidRPr="004D2F97">
        <w:rPr>
          <w:rFonts w:eastAsia="Times New Roman" w:cs="Arial"/>
          <w:color w:val="000000"/>
          <w:lang w:eastAsia="bg-BG"/>
        </w:rPr>
        <w:t>дневно удължава времето за поява на комбинираната първична крайна точка, дефинирана като смърт по каквато и да е причина, нефатален инфаркт на миокарда, реанимация след спиране на сърдечната дейност или ангина пекторис с признаци на миокардна исхемия, която изисква приемане в болница с намаляване на риска 16% (р=0,048). Това се дължи основно на намаляване на риска с 26% при повторно приемане за ангина пекторис с признаци на миокардна исхемия (р=0,018). Другите вторични крайни точки не са самостоятелно значими (общо: плацебо: 22,2%, аторвастатин: 22,4%).</w:t>
      </w:r>
    </w:p>
    <w:p w14:paraId="730C4A14" w14:textId="77777777" w:rsidR="004D2F97" w:rsidRPr="004D2F97" w:rsidRDefault="004D2F97" w:rsidP="004D2F97">
      <w:pPr>
        <w:spacing w:line="240" w:lineRule="auto"/>
        <w:rPr>
          <w:rFonts w:eastAsia="Times New Roman" w:cs="Arial"/>
          <w:color w:val="000000"/>
          <w:lang w:eastAsia="bg-BG"/>
        </w:rPr>
      </w:pPr>
    </w:p>
    <w:p w14:paraId="488F687B" w14:textId="17F6D313"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Профилът на безопасност на аторвастатин в изпитването </w:t>
      </w:r>
      <w:r w:rsidRPr="004D2F97">
        <w:rPr>
          <w:rFonts w:eastAsia="Times New Roman" w:cs="Arial"/>
          <w:color w:val="000000"/>
          <w:lang w:val="en-US"/>
        </w:rPr>
        <w:t>MIRACL</w:t>
      </w:r>
      <w:r w:rsidRPr="004D2F97">
        <w:rPr>
          <w:rFonts w:eastAsia="Times New Roman" w:cs="Arial"/>
          <w:color w:val="000000"/>
          <w:lang w:val="ru-RU"/>
        </w:rPr>
        <w:t xml:space="preserve"> </w:t>
      </w:r>
      <w:r w:rsidRPr="004D2F97">
        <w:rPr>
          <w:rFonts w:eastAsia="Times New Roman" w:cs="Arial"/>
          <w:color w:val="000000"/>
          <w:lang w:eastAsia="bg-BG"/>
        </w:rPr>
        <w:t>е в съответствие с описания в точка 4.8.</w:t>
      </w:r>
    </w:p>
    <w:p w14:paraId="6C0DD5FA" w14:textId="77777777" w:rsidR="004D2F97" w:rsidRPr="004D2F97" w:rsidRDefault="004D2F97" w:rsidP="004D2F97">
      <w:pPr>
        <w:spacing w:line="240" w:lineRule="auto"/>
        <w:rPr>
          <w:rFonts w:eastAsia="Times New Roman" w:cs="Arial"/>
          <w:i/>
          <w:iCs/>
          <w:color w:val="000000"/>
          <w:u w:val="single"/>
          <w:lang w:eastAsia="bg-BG"/>
        </w:rPr>
      </w:pPr>
    </w:p>
    <w:p w14:paraId="40A806DB" w14:textId="3982DABA" w:rsidR="004D2F97" w:rsidRPr="004D2F97" w:rsidRDefault="004D2F97" w:rsidP="004D2F97">
      <w:pPr>
        <w:spacing w:line="240" w:lineRule="auto"/>
        <w:rPr>
          <w:rFonts w:eastAsia="Times New Roman" w:cs="Arial"/>
          <w:sz w:val="24"/>
          <w:szCs w:val="24"/>
        </w:rPr>
      </w:pPr>
      <w:r w:rsidRPr="004D2F97">
        <w:rPr>
          <w:rFonts w:eastAsia="Times New Roman" w:cs="Arial"/>
          <w:i/>
          <w:iCs/>
          <w:color w:val="000000"/>
          <w:u w:val="single"/>
          <w:lang w:eastAsia="bg-BG"/>
        </w:rPr>
        <w:t>Профилактика на сърдечно-съдови заболявания</w:t>
      </w:r>
    </w:p>
    <w:p w14:paraId="0E7B1831" w14:textId="724F8BCB"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Ефектът на аторвастатин за летална и нелегална коронарна болест на сърцето е оценен в рандомизирано, двойно сляпо, плацебо контролирано Англо-Скандинавско Проучване за Сърдечни Резултати - Липидопонижаващо рамо </w:t>
      </w:r>
      <w:r w:rsidRPr="004D2F97">
        <w:rPr>
          <w:rFonts w:eastAsia="Times New Roman" w:cs="Arial"/>
          <w:color w:val="000000"/>
        </w:rPr>
        <w:t>(</w:t>
      </w:r>
      <w:r w:rsidRPr="004D2F97">
        <w:rPr>
          <w:rFonts w:eastAsia="Times New Roman" w:cs="Arial"/>
          <w:color w:val="000000"/>
          <w:lang w:val="en-US"/>
        </w:rPr>
        <w:t>Anglo</w:t>
      </w:r>
      <w:r w:rsidRPr="004D2F97">
        <w:rPr>
          <w:rFonts w:eastAsia="Times New Roman" w:cs="Arial"/>
          <w:color w:val="000000"/>
        </w:rPr>
        <w:t>-</w:t>
      </w:r>
      <w:r w:rsidRPr="004D2F97">
        <w:rPr>
          <w:rFonts w:eastAsia="Times New Roman" w:cs="Arial"/>
          <w:color w:val="000000"/>
          <w:lang w:val="en-US"/>
        </w:rPr>
        <w:t>Scandinavian</w:t>
      </w:r>
      <w:r w:rsidRPr="004D2F97">
        <w:rPr>
          <w:rFonts w:eastAsia="Times New Roman" w:cs="Arial"/>
          <w:color w:val="000000"/>
        </w:rPr>
        <w:t xml:space="preserve"> </w:t>
      </w:r>
      <w:r w:rsidRPr="004D2F97">
        <w:rPr>
          <w:rFonts w:eastAsia="Times New Roman" w:cs="Arial"/>
          <w:color w:val="000000"/>
          <w:lang w:val="en-US"/>
        </w:rPr>
        <w:t>Cardiac</w:t>
      </w:r>
      <w:r w:rsidRPr="004D2F97">
        <w:rPr>
          <w:rFonts w:eastAsia="Times New Roman" w:cs="Arial"/>
          <w:color w:val="000000"/>
          <w:lang w:eastAsia="bg-BG"/>
        </w:rPr>
        <w:t xml:space="preserve"> </w:t>
      </w:r>
      <w:r w:rsidRPr="004D2F97">
        <w:rPr>
          <w:rFonts w:eastAsia="Times New Roman" w:cs="Arial"/>
          <w:color w:val="000000"/>
          <w:lang w:val="en-US"/>
        </w:rPr>
        <w:t>Outcomes</w:t>
      </w:r>
      <w:r w:rsidRPr="004D2F97">
        <w:rPr>
          <w:rFonts w:eastAsia="Times New Roman" w:cs="Arial"/>
          <w:color w:val="000000"/>
        </w:rPr>
        <w:t xml:space="preserve"> </w:t>
      </w:r>
      <w:r w:rsidRPr="004D2F97">
        <w:rPr>
          <w:rFonts w:eastAsia="Times New Roman" w:cs="Arial"/>
          <w:color w:val="000000"/>
          <w:lang w:val="en-US"/>
        </w:rPr>
        <w:t>Trial</w:t>
      </w:r>
      <w:r w:rsidRPr="004D2F97">
        <w:rPr>
          <w:rFonts w:eastAsia="Times New Roman" w:cs="Arial"/>
          <w:sz w:val="24"/>
          <w:szCs w:val="24"/>
        </w:rPr>
        <w:t xml:space="preserve"> </w:t>
      </w:r>
      <w:r w:rsidRPr="004D2F97">
        <w:rPr>
          <w:rFonts w:eastAsia="Times New Roman" w:cs="Arial"/>
          <w:color w:val="000000"/>
          <w:lang w:val="en-US"/>
        </w:rPr>
        <w:t>Lipid</w:t>
      </w:r>
      <w:r w:rsidRPr="004D2F97">
        <w:rPr>
          <w:rFonts w:eastAsia="Times New Roman" w:cs="Arial"/>
          <w:color w:val="000000"/>
        </w:rPr>
        <w:t xml:space="preserve"> </w:t>
      </w:r>
      <w:r w:rsidRPr="004D2F97">
        <w:rPr>
          <w:rFonts w:eastAsia="Times New Roman" w:cs="Arial"/>
          <w:color w:val="000000"/>
          <w:lang w:val="en-US"/>
        </w:rPr>
        <w:t>Lowering</w:t>
      </w:r>
      <w:r w:rsidRPr="004D2F97">
        <w:rPr>
          <w:rFonts w:eastAsia="Times New Roman" w:cs="Arial"/>
          <w:color w:val="000000"/>
        </w:rPr>
        <w:t xml:space="preserve"> </w:t>
      </w:r>
      <w:r w:rsidRPr="004D2F97">
        <w:rPr>
          <w:rFonts w:eastAsia="Times New Roman" w:cs="Arial"/>
          <w:color w:val="000000"/>
          <w:lang w:val="en-US"/>
        </w:rPr>
        <w:t>Ann</w:t>
      </w:r>
      <w:r w:rsidRPr="004D2F97">
        <w:rPr>
          <w:rFonts w:eastAsia="Times New Roman" w:cs="Arial"/>
          <w:color w:val="000000"/>
        </w:rPr>
        <w:t>) (</w:t>
      </w:r>
      <w:r w:rsidRPr="004D2F97">
        <w:rPr>
          <w:rFonts w:eastAsia="Times New Roman" w:cs="Arial"/>
          <w:color w:val="000000"/>
          <w:lang w:val="en-US"/>
        </w:rPr>
        <w:t>ASCOT</w:t>
      </w:r>
      <w:r w:rsidRPr="004D2F97">
        <w:rPr>
          <w:rFonts w:eastAsia="Times New Roman" w:cs="Arial"/>
          <w:color w:val="000000"/>
        </w:rPr>
        <w:t>-</w:t>
      </w:r>
      <w:r w:rsidRPr="004D2F97">
        <w:rPr>
          <w:rFonts w:eastAsia="Times New Roman" w:cs="Arial"/>
          <w:color w:val="000000"/>
          <w:lang w:val="en-US"/>
        </w:rPr>
        <w:t>LLA</w:t>
      </w:r>
      <w:r w:rsidRPr="004D2F97">
        <w:rPr>
          <w:rFonts w:eastAsia="Times New Roman" w:cs="Arial"/>
          <w:color w:val="000000"/>
        </w:rPr>
        <w:t xml:space="preserve">). </w:t>
      </w:r>
      <w:r w:rsidRPr="004D2F97">
        <w:rPr>
          <w:rFonts w:eastAsia="Times New Roman" w:cs="Arial"/>
          <w:color w:val="000000"/>
          <w:lang w:eastAsia="bg-BG"/>
        </w:rPr>
        <w:t xml:space="preserve">Пациентите са </w:t>
      </w:r>
      <w:r w:rsidRPr="004D2F97">
        <w:rPr>
          <w:rFonts w:eastAsia="Times New Roman" w:cs="Arial"/>
          <w:color w:val="000000"/>
          <w:lang w:val="en-US"/>
        </w:rPr>
        <w:t>c</w:t>
      </w:r>
      <w:r w:rsidRPr="004D2F97">
        <w:rPr>
          <w:rFonts w:eastAsia="Times New Roman" w:cs="Arial"/>
          <w:color w:val="000000"/>
          <w:lang w:val="ru-RU"/>
        </w:rPr>
        <w:t xml:space="preserve"> </w:t>
      </w:r>
      <w:r w:rsidRPr="004D2F97">
        <w:rPr>
          <w:rFonts w:eastAsia="Times New Roman" w:cs="Arial"/>
          <w:color w:val="000000"/>
          <w:lang w:eastAsia="bg-BG"/>
        </w:rPr>
        <w:t xml:space="preserve">хипертония, 40-79-годишна възраст, без предшестващ миокарден инфаркт или лечение за ангина и с ТС нива ≤6,5 </w:t>
      </w:r>
      <w:r w:rsidRPr="004D2F97">
        <w:rPr>
          <w:rFonts w:eastAsia="Times New Roman" w:cs="Arial"/>
          <w:color w:val="000000"/>
          <w:lang w:val="en-US"/>
        </w:rPr>
        <w:t>mmol</w:t>
      </w:r>
      <w:r w:rsidRPr="004D2F97">
        <w:rPr>
          <w:rFonts w:eastAsia="Times New Roman" w:cs="Arial"/>
          <w:color w:val="000000"/>
          <w:lang w:val="ru-RU"/>
        </w:rPr>
        <w:t>/</w:t>
      </w:r>
      <w:r w:rsidRPr="004D2F97">
        <w:rPr>
          <w:rFonts w:eastAsia="Times New Roman" w:cs="Arial"/>
          <w:color w:val="000000"/>
          <w:lang w:val="en-US"/>
        </w:rPr>
        <w:t>L</w:t>
      </w:r>
      <w:r w:rsidRPr="004D2F97">
        <w:rPr>
          <w:rFonts w:eastAsia="Times New Roman" w:cs="Arial"/>
          <w:color w:val="000000"/>
          <w:lang w:val="ru-RU"/>
        </w:rPr>
        <w:t xml:space="preserve"> (251 </w:t>
      </w:r>
      <w:r w:rsidRPr="004D2F97">
        <w:rPr>
          <w:rFonts w:eastAsia="Times New Roman" w:cs="Arial"/>
          <w:color w:val="000000"/>
          <w:lang w:val="en-US"/>
        </w:rPr>
        <w:t>mg</w:t>
      </w:r>
      <w:r w:rsidRPr="004D2F97">
        <w:rPr>
          <w:rFonts w:eastAsia="Times New Roman" w:cs="Arial"/>
          <w:color w:val="000000"/>
          <w:lang w:val="ru-RU"/>
        </w:rPr>
        <w:t>/</w:t>
      </w:r>
      <w:r w:rsidRPr="004D2F97">
        <w:rPr>
          <w:rFonts w:eastAsia="Times New Roman" w:cs="Arial"/>
          <w:color w:val="000000"/>
          <w:lang w:val="en-US"/>
        </w:rPr>
        <w:t>dL</w:t>
      </w:r>
      <w:r w:rsidRPr="004D2F97">
        <w:rPr>
          <w:rFonts w:eastAsia="Times New Roman" w:cs="Arial"/>
          <w:color w:val="000000"/>
          <w:lang w:val="ru-RU"/>
        </w:rPr>
        <w:t>).</w:t>
      </w:r>
    </w:p>
    <w:p w14:paraId="4CA16C70" w14:textId="3EE0BCD3" w:rsidR="004D2F97" w:rsidRPr="004D2F97" w:rsidRDefault="004D2F97" w:rsidP="004D2F97">
      <w:pPr>
        <w:spacing w:line="240" w:lineRule="auto"/>
        <w:rPr>
          <w:rFonts w:eastAsia="Times New Roman" w:cs="Arial"/>
          <w:color w:val="000000"/>
          <w:lang w:eastAsia="bg-BG"/>
        </w:rPr>
      </w:pPr>
      <w:r w:rsidRPr="004D2F97">
        <w:rPr>
          <w:rFonts w:eastAsia="Times New Roman" w:cs="Arial"/>
          <w:color w:val="000000"/>
          <w:lang w:eastAsia="bg-BG"/>
        </w:rPr>
        <w:lastRenderedPageBreak/>
        <w:t>Всички пациенти са имали поне 3 от предварително определените сърдечно-съдови рискови</w:t>
      </w:r>
      <w:r w:rsidRPr="004D2F97">
        <w:rPr>
          <w:rFonts w:eastAsia="Times New Roman" w:cs="Arial"/>
          <w:color w:val="000000"/>
          <w:lang w:val="ru-RU" w:eastAsia="bg-BG"/>
        </w:rPr>
        <w:t xml:space="preserve"> </w:t>
      </w:r>
      <w:r w:rsidRPr="004D2F97">
        <w:rPr>
          <w:rFonts w:eastAsia="Times New Roman" w:cs="Arial"/>
          <w:color w:val="000000"/>
          <w:lang w:eastAsia="bg-BG"/>
        </w:rPr>
        <w:t xml:space="preserve">фактори: мъжки пол, възраст ≥55 години, пушене, диабет, анамнеза за КБС при роднина от първа линия, ТС: </w:t>
      </w:r>
      <w:r w:rsidRPr="004D2F97">
        <w:rPr>
          <w:rFonts w:eastAsia="Times New Roman" w:cs="Arial"/>
          <w:color w:val="000000"/>
          <w:lang w:val="en-US"/>
        </w:rPr>
        <w:t>HDL</w:t>
      </w:r>
      <w:r w:rsidRPr="004D2F97">
        <w:rPr>
          <w:rFonts w:eastAsia="Times New Roman" w:cs="Arial"/>
          <w:color w:val="000000"/>
        </w:rPr>
        <w:t>-</w:t>
      </w:r>
      <w:r w:rsidRPr="004D2F97">
        <w:rPr>
          <w:rFonts w:eastAsia="Times New Roman" w:cs="Arial"/>
          <w:color w:val="000000"/>
          <w:lang w:val="en-US"/>
        </w:rPr>
        <w:t>C</w:t>
      </w:r>
      <w:r w:rsidRPr="004D2F97">
        <w:rPr>
          <w:rFonts w:eastAsia="Times New Roman" w:cs="Arial"/>
          <w:color w:val="000000"/>
        </w:rPr>
        <w:t xml:space="preserve">&gt;6, </w:t>
      </w:r>
      <w:r w:rsidRPr="004D2F97">
        <w:rPr>
          <w:rFonts w:eastAsia="Times New Roman" w:cs="Arial"/>
          <w:color w:val="000000"/>
          <w:lang w:eastAsia="bg-BG"/>
        </w:rPr>
        <w:t>периферна съдова болест, левокамерна хипертрофия, предшестващи мозъчно-съдови събития, специфични ЕКГ аномалии, протеинурия/албуминурия. Не всички включени пациенти се очаква да имат висок риск за първо сърдечно-съдово събитие.</w:t>
      </w:r>
    </w:p>
    <w:p w14:paraId="2004C903" w14:textId="77777777" w:rsidR="004D2F97" w:rsidRPr="004D2F97" w:rsidRDefault="004D2F97" w:rsidP="004D2F97">
      <w:pPr>
        <w:spacing w:line="240" w:lineRule="auto"/>
        <w:rPr>
          <w:rFonts w:eastAsia="Times New Roman" w:cs="Arial"/>
          <w:color w:val="000000"/>
          <w:lang w:eastAsia="bg-BG"/>
        </w:rPr>
      </w:pPr>
    </w:p>
    <w:p w14:paraId="67C9E33F" w14:textId="29AAFEFC"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Пациентите са били лекувани с антихипертензивна терапия (режим на базата на амлодипин или атенолол) и или аторвастатин 10 </w:t>
      </w:r>
      <w:r w:rsidRPr="004D2F97">
        <w:rPr>
          <w:rFonts w:eastAsia="Times New Roman" w:cs="Arial"/>
          <w:color w:val="000000"/>
          <w:lang w:val="en-US"/>
        </w:rPr>
        <w:t>mg</w:t>
      </w:r>
      <w:r w:rsidRPr="004D2F97">
        <w:rPr>
          <w:rFonts w:eastAsia="Times New Roman" w:cs="Arial"/>
          <w:color w:val="000000"/>
          <w:lang w:val="ru-RU"/>
        </w:rPr>
        <w:t xml:space="preserve"> </w:t>
      </w:r>
      <w:r w:rsidRPr="004D2F97">
        <w:rPr>
          <w:rFonts w:eastAsia="Times New Roman" w:cs="Arial"/>
          <w:color w:val="000000"/>
          <w:lang w:eastAsia="bg-BG"/>
        </w:rPr>
        <w:t>дневно (</w:t>
      </w:r>
      <w:r w:rsidRPr="004D2F97">
        <w:rPr>
          <w:rFonts w:eastAsia="Times New Roman" w:cs="Arial"/>
          <w:color w:val="000000"/>
          <w:lang w:val="en-US"/>
        </w:rPr>
        <w:t>n</w:t>
      </w:r>
      <w:r w:rsidRPr="004D2F97">
        <w:rPr>
          <w:rFonts w:eastAsia="Times New Roman" w:cs="Arial"/>
          <w:color w:val="000000"/>
          <w:lang w:val="ru-RU"/>
        </w:rPr>
        <w:t>=51</w:t>
      </w:r>
      <w:r w:rsidRPr="004D2F97">
        <w:rPr>
          <w:rFonts w:eastAsia="Times New Roman" w:cs="Arial"/>
          <w:color w:val="000000"/>
          <w:lang w:eastAsia="bg-BG"/>
        </w:rPr>
        <w:t>68), или плацебо (</w:t>
      </w:r>
      <w:r w:rsidRPr="004D2F97">
        <w:rPr>
          <w:rFonts w:eastAsia="Times New Roman" w:cs="Arial"/>
          <w:color w:val="000000"/>
          <w:lang w:val="en-US"/>
        </w:rPr>
        <w:t>n</w:t>
      </w:r>
      <w:r w:rsidRPr="004D2F97">
        <w:rPr>
          <w:rFonts w:eastAsia="Times New Roman" w:cs="Arial"/>
          <w:color w:val="000000"/>
          <w:lang w:eastAsia="bg-BG"/>
        </w:rPr>
        <w:t>=5137).</w:t>
      </w:r>
    </w:p>
    <w:p w14:paraId="0A969318" w14:textId="77777777" w:rsidR="004D2F97" w:rsidRPr="004D2F97" w:rsidRDefault="004D2F97" w:rsidP="004D2F97">
      <w:pPr>
        <w:spacing w:line="240" w:lineRule="auto"/>
        <w:rPr>
          <w:rFonts w:eastAsia="Times New Roman" w:cs="Arial"/>
          <w:color w:val="000000"/>
          <w:lang w:eastAsia="bg-BG"/>
        </w:rPr>
      </w:pPr>
    </w:p>
    <w:p w14:paraId="471FCA91" w14:textId="72A04C28"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Абсолютното и относителното въздействие за намаляване на риска при аторвастатин е както следва:</w:t>
      </w:r>
    </w:p>
    <w:p w14:paraId="674501B5" w14:textId="77777777" w:rsidR="004D2F97" w:rsidRPr="004D2F97" w:rsidRDefault="004D2F97" w:rsidP="004D2F97">
      <w:pPr>
        <w:spacing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439"/>
        <w:gridCol w:w="1922"/>
        <w:gridCol w:w="2035"/>
        <w:gridCol w:w="1566"/>
        <w:gridCol w:w="1388"/>
      </w:tblGrid>
      <w:tr w:rsidR="004D2F97" w14:paraId="66889C69" w14:textId="77777777" w:rsidTr="004D2F97">
        <w:tc>
          <w:tcPr>
            <w:tcW w:w="2571" w:type="dxa"/>
          </w:tcPr>
          <w:p w14:paraId="03B7FC12" w14:textId="4A67B58C" w:rsidR="004D2F97" w:rsidRPr="004D2F97" w:rsidRDefault="004D2F97" w:rsidP="004D2F97">
            <w:pPr>
              <w:spacing w:line="240" w:lineRule="auto"/>
              <w:rPr>
                <w:rFonts w:ascii="Times New Roman" w:eastAsia="Times New Roman" w:hAnsi="Times New Roman" w:cs="Times New Roman"/>
                <w:b/>
                <w:i/>
                <w:sz w:val="24"/>
                <w:szCs w:val="24"/>
              </w:rPr>
            </w:pPr>
            <w:r w:rsidRPr="004D2F97">
              <w:rPr>
                <w:b/>
                <w:i/>
                <w:iCs/>
              </w:rPr>
              <w:t>Събитие</w:t>
            </w:r>
          </w:p>
        </w:tc>
        <w:tc>
          <w:tcPr>
            <w:tcW w:w="1922" w:type="dxa"/>
          </w:tcPr>
          <w:p w14:paraId="444DEAD2" w14:textId="07ACA85C" w:rsidR="004D2F97" w:rsidRPr="004D2F97" w:rsidRDefault="004D2F97" w:rsidP="004D2F97">
            <w:pPr>
              <w:spacing w:line="240" w:lineRule="auto"/>
              <w:rPr>
                <w:rFonts w:ascii="Times New Roman" w:eastAsia="Times New Roman" w:hAnsi="Times New Roman" w:cs="Times New Roman"/>
                <w:b/>
                <w:i/>
                <w:sz w:val="24"/>
                <w:szCs w:val="24"/>
              </w:rPr>
            </w:pPr>
            <w:r w:rsidRPr="004D2F97">
              <w:rPr>
                <w:b/>
                <w:bCs/>
                <w:i/>
                <w:iCs/>
              </w:rPr>
              <w:t>Намаление на относителния риск (%)</w:t>
            </w:r>
          </w:p>
        </w:tc>
        <w:tc>
          <w:tcPr>
            <w:tcW w:w="2035" w:type="dxa"/>
          </w:tcPr>
          <w:p w14:paraId="7C366189" w14:textId="05C38580" w:rsidR="004D2F97" w:rsidRPr="004D2F97" w:rsidRDefault="004D2F97" w:rsidP="004D2F97">
            <w:pPr>
              <w:spacing w:line="240" w:lineRule="auto"/>
              <w:rPr>
                <w:rFonts w:ascii="Times New Roman" w:eastAsia="Times New Roman" w:hAnsi="Times New Roman" w:cs="Times New Roman"/>
                <w:b/>
                <w:i/>
                <w:sz w:val="24"/>
                <w:szCs w:val="24"/>
              </w:rPr>
            </w:pPr>
            <w:r w:rsidRPr="004D2F97">
              <w:rPr>
                <w:b/>
                <w:bCs/>
                <w:i/>
                <w:iCs/>
              </w:rPr>
              <w:t>Брой на събитията (аторвастатин спрямо плацебо)</w:t>
            </w:r>
          </w:p>
        </w:tc>
        <w:tc>
          <w:tcPr>
            <w:tcW w:w="1660" w:type="dxa"/>
          </w:tcPr>
          <w:p w14:paraId="38E53C31" w14:textId="77777777" w:rsidR="004D2F97" w:rsidRPr="004D2F97" w:rsidRDefault="004D2F97" w:rsidP="004D2F97">
            <w:pPr>
              <w:rPr>
                <w:b/>
                <w:i/>
              </w:rPr>
            </w:pPr>
            <w:r w:rsidRPr="004D2F97">
              <w:rPr>
                <w:b/>
                <w:bCs/>
                <w:i/>
                <w:iCs/>
              </w:rPr>
              <w:t>Намале</w:t>
            </w:r>
            <w:r w:rsidRPr="004D2F97">
              <w:rPr>
                <w:b/>
                <w:bCs/>
                <w:i/>
                <w:iCs/>
              </w:rPr>
              <w:softHyphen/>
              <w:t>ние на абсолют</w:t>
            </w:r>
            <w:r w:rsidRPr="004D2F97">
              <w:rPr>
                <w:b/>
                <w:bCs/>
                <w:i/>
                <w:iCs/>
              </w:rPr>
              <w:softHyphen/>
              <w:t>ния риск</w:t>
            </w:r>
            <w:r w:rsidRPr="004D2F97">
              <w:rPr>
                <w:b/>
                <w:bCs/>
                <w:i/>
                <w:iCs/>
                <w:vertAlign w:val="superscript"/>
              </w:rPr>
              <w:t>1</w:t>
            </w:r>
          </w:p>
          <w:p w14:paraId="4D48D083" w14:textId="4D430296" w:rsidR="004D2F97" w:rsidRPr="004D2F97" w:rsidRDefault="004D2F97" w:rsidP="004D2F97">
            <w:pPr>
              <w:spacing w:line="240" w:lineRule="auto"/>
              <w:rPr>
                <w:rFonts w:ascii="Times New Roman" w:eastAsia="Times New Roman" w:hAnsi="Times New Roman" w:cs="Times New Roman"/>
                <w:b/>
                <w:i/>
                <w:sz w:val="24"/>
                <w:szCs w:val="24"/>
              </w:rPr>
            </w:pPr>
            <w:r w:rsidRPr="004D2F97">
              <w:rPr>
                <w:b/>
                <w:bCs/>
                <w:i/>
                <w:iCs/>
              </w:rPr>
              <w:t>(%)</w:t>
            </w:r>
          </w:p>
        </w:tc>
        <w:tc>
          <w:tcPr>
            <w:tcW w:w="1388" w:type="dxa"/>
          </w:tcPr>
          <w:p w14:paraId="7D740249" w14:textId="1EC705B8" w:rsidR="004D2F97" w:rsidRPr="004D2F97" w:rsidRDefault="004D2F97" w:rsidP="004D2F97">
            <w:pPr>
              <w:spacing w:line="240" w:lineRule="auto"/>
              <w:rPr>
                <w:rFonts w:ascii="Times New Roman" w:eastAsia="Times New Roman" w:hAnsi="Times New Roman" w:cs="Times New Roman"/>
                <w:b/>
                <w:i/>
                <w:sz w:val="24"/>
                <w:szCs w:val="24"/>
              </w:rPr>
            </w:pPr>
            <w:r w:rsidRPr="004D2F97">
              <w:rPr>
                <w:b/>
                <w:i/>
                <w:iCs/>
              </w:rPr>
              <w:t>Р- стойност</w:t>
            </w:r>
          </w:p>
        </w:tc>
      </w:tr>
      <w:tr w:rsidR="004D2F97" w14:paraId="71CA10B3" w14:textId="77777777" w:rsidTr="004D2F97">
        <w:tc>
          <w:tcPr>
            <w:tcW w:w="2571" w:type="dxa"/>
          </w:tcPr>
          <w:p w14:paraId="21E54595" w14:textId="5433136C" w:rsidR="004D2F97" w:rsidRDefault="004D2F97" w:rsidP="004D2F97">
            <w:pPr>
              <w:spacing w:line="240" w:lineRule="auto"/>
              <w:rPr>
                <w:rFonts w:ascii="Times New Roman" w:eastAsia="Times New Roman" w:hAnsi="Times New Roman" w:cs="Times New Roman"/>
                <w:sz w:val="24"/>
                <w:szCs w:val="24"/>
              </w:rPr>
            </w:pPr>
            <w:r>
              <w:t>Летална КБС плюс нелегален ИМ)</w:t>
            </w:r>
          </w:p>
        </w:tc>
        <w:tc>
          <w:tcPr>
            <w:tcW w:w="1922" w:type="dxa"/>
          </w:tcPr>
          <w:p w14:paraId="73AB2C02" w14:textId="467CFD30" w:rsidR="004D2F97" w:rsidRDefault="004D2F97" w:rsidP="004D2F97">
            <w:pPr>
              <w:spacing w:line="240" w:lineRule="auto"/>
              <w:rPr>
                <w:rFonts w:ascii="Times New Roman" w:eastAsia="Times New Roman" w:hAnsi="Times New Roman" w:cs="Times New Roman"/>
                <w:sz w:val="24"/>
                <w:szCs w:val="24"/>
              </w:rPr>
            </w:pPr>
            <w:r>
              <w:rPr>
                <w:i/>
                <w:iCs/>
              </w:rPr>
              <w:t>36%</w:t>
            </w:r>
          </w:p>
        </w:tc>
        <w:tc>
          <w:tcPr>
            <w:tcW w:w="2035" w:type="dxa"/>
          </w:tcPr>
          <w:p w14:paraId="08C4427D" w14:textId="4409E3F1" w:rsidR="004D2F97" w:rsidRDefault="004D2F97" w:rsidP="004D2F97">
            <w:pPr>
              <w:spacing w:line="240" w:lineRule="auto"/>
              <w:rPr>
                <w:rFonts w:ascii="Times New Roman" w:eastAsia="Times New Roman" w:hAnsi="Times New Roman" w:cs="Times New Roman"/>
                <w:sz w:val="24"/>
                <w:szCs w:val="24"/>
              </w:rPr>
            </w:pPr>
            <w:r>
              <w:t>100 спрямо 154</w:t>
            </w:r>
          </w:p>
        </w:tc>
        <w:tc>
          <w:tcPr>
            <w:tcW w:w="1660" w:type="dxa"/>
          </w:tcPr>
          <w:p w14:paraId="6C376F54" w14:textId="4A7A75A8" w:rsidR="004D2F97" w:rsidRDefault="004D2F97" w:rsidP="004D2F97">
            <w:pPr>
              <w:spacing w:line="240" w:lineRule="auto"/>
              <w:rPr>
                <w:rFonts w:ascii="Times New Roman" w:eastAsia="Times New Roman" w:hAnsi="Times New Roman" w:cs="Times New Roman"/>
                <w:sz w:val="24"/>
                <w:szCs w:val="24"/>
              </w:rPr>
            </w:pPr>
            <w:r>
              <w:t>1,1%</w:t>
            </w:r>
          </w:p>
        </w:tc>
        <w:tc>
          <w:tcPr>
            <w:tcW w:w="1388" w:type="dxa"/>
          </w:tcPr>
          <w:p w14:paraId="25B6D304" w14:textId="57009774" w:rsidR="004D2F97" w:rsidRDefault="004D2F97" w:rsidP="004D2F97">
            <w:pPr>
              <w:spacing w:line="240" w:lineRule="auto"/>
              <w:rPr>
                <w:rFonts w:ascii="Times New Roman" w:eastAsia="Times New Roman" w:hAnsi="Times New Roman" w:cs="Times New Roman"/>
                <w:sz w:val="24"/>
                <w:szCs w:val="24"/>
              </w:rPr>
            </w:pPr>
            <w:r>
              <w:t>0,0005</w:t>
            </w:r>
          </w:p>
        </w:tc>
      </w:tr>
      <w:tr w:rsidR="004D2F97" w14:paraId="7117347B" w14:textId="77777777" w:rsidTr="004D2F97">
        <w:tc>
          <w:tcPr>
            <w:tcW w:w="2571" w:type="dxa"/>
          </w:tcPr>
          <w:p w14:paraId="6FEF9178" w14:textId="4CBF2CC9" w:rsidR="004D2F97" w:rsidRDefault="004D2F97" w:rsidP="004D2F97">
            <w:pPr>
              <w:spacing w:line="240" w:lineRule="auto"/>
              <w:rPr>
                <w:rFonts w:ascii="Times New Roman" w:eastAsia="Times New Roman" w:hAnsi="Times New Roman" w:cs="Times New Roman"/>
                <w:sz w:val="24"/>
                <w:szCs w:val="24"/>
              </w:rPr>
            </w:pPr>
            <w:r>
              <w:t>Общи сърдечно-съдови събития и процедури по реваскуларизация</w:t>
            </w:r>
          </w:p>
        </w:tc>
        <w:tc>
          <w:tcPr>
            <w:tcW w:w="1922" w:type="dxa"/>
          </w:tcPr>
          <w:p w14:paraId="54AC9EE8" w14:textId="5D25E738" w:rsidR="004D2F97" w:rsidRDefault="004D2F97" w:rsidP="004D2F97">
            <w:pPr>
              <w:spacing w:line="240" w:lineRule="auto"/>
              <w:rPr>
                <w:rFonts w:ascii="Times New Roman" w:eastAsia="Times New Roman" w:hAnsi="Times New Roman" w:cs="Times New Roman"/>
                <w:sz w:val="24"/>
                <w:szCs w:val="24"/>
              </w:rPr>
            </w:pPr>
            <w:r>
              <w:t>20%</w:t>
            </w:r>
          </w:p>
        </w:tc>
        <w:tc>
          <w:tcPr>
            <w:tcW w:w="2035" w:type="dxa"/>
          </w:tcPr>
          <w:p w14:paraId="7D58FCEC" w14:textId="12244522" w:rsidR="004D2F97" w:rsidRDefault="004D2F97" w:rsidP="004D2F97">
            <w:pPr>
              <w:spacing w:line="240" w:lineRule="auto"/>
              <w:rPr>
                <w:rFonts w:ascii="Times New Roman" w:eastAsia="Times New Roman" w:hAnsi="Times New Roman" w:cs="Times New Roman"/>
                <w:sz w:val="24"/>
                <w:szCs w:val="24"/>
              </w:rPr>
            </w:pPr>
            <w:r>
              <w:t>389 спрямо 483</w:t>
            </w:r>
          </w:p>
        </w:tc>
        <w:tc>
          <w:tcPr>
            <w:tcW w:w="1660" w:type="dxa"/>
          </w:tcPr>
          <w:p w14:paraId="59EBF759" w14:textId="147CF183" w:rsidR="004D2F97" w:rsidRDefault="004D2F97" w:rsidP="004D2F97">
            <w:pPr>
              <w:spacing w:line="240" w:lineRule="auto"/>
              <w:rPr>
                <w:rFonts w:ascii="Times New Roman" w:eastAsia="Times New Roman" w:hAnsi="Times New Roman" w:cs="Times New Roman"/>
                <w:sz w:val="24"/>
                <w:szCs w:val="24"/>
              </w:rPr>
            </w:pPr>
            <w:r>
              <w:t>1,9%</w:t>
            </w:r>
          </w:p>
        </w:tc>
        <w:tc>
          <w:tcPr>
            <w:tcW w:w="1388" w:type="dxa"/>
          </w:tcPr>
          <w:p w14:paraId="4C7CF6DC" w14:textId="1849DEFF" w:rsidR="004D2F97" w:rsidRDefault="004D2F97" w:rsidP="004D2F97">
            <w:pPr>
              <w:spacing w:line="240" w:lineRule="auto"/>
              <w:rPr>
                <w:rFonts w:ascii="Times New Roman" w:eastAsia="Times New Roman" w:hAnsi="Times New Roman" w:cs="Times New Roman"/>
                <w:sz w:val="24"/>
                <w:szCs w:val="24"/>
              </w:rPr>
            </w:pPr>
            <w:r>
              <w:t>0,0008</w:t>
            </w:r>
          </w:p>
        </w:tc>
      </w:tr>
      <w:tr w:rsidR="004D2F97" w14:paraId="12F32356" w14:textId="77777777" w:rsidTr="004D2F97">
        <w:tc>
          <w:tcPr>
            <w:tcW w:w="2571" w:type="dxa"/>
          </w:tcPr>
          <w:p w14:paraId="2245355E" w14:textId="64FC9D26" w:rsidR="004D2F97" w:rsidRDefault="004D2F97" w:rsidP="004D2F97">
            <w:pPr>
              <w:spacing w:line="240" w:lineRule="auto"/>
              <w:rPr>
                <w:rFonts w:ascii="Times New Roman" w:eastAsia="Times New Roman" w:hAnsi="Times New Roman" w:cs="Times New Roman"/>
                <w:sz w:val="24"/>
                <w:szCs w:val="24"/>
              </w:rPr>
            </w:pPr>
            <w:r>
              <w:t>Общи коронарни събития</w:t>
            </w:r>
          </w:p>
        </w:tc>
        <w:tc>
          <w:tcPr>
            <w:tcW w:w="1922" w:type="dxa"/>
          </w:tcPr>
          <w:p w14:paraId="541D132A" w14:textId="4A25A3B4" w:rsidR="004D2F97" w:rsidRDefault="004D2F97" w:rsidP="004D2F97">
            <w:pPr>
              <w:spacing w:line="240" w:lineRule="auto"/>
              <w:rPr>
                <w:rFonts w:ascii="Times New Roman" w:eastAsia="Times New Roman" w:hAnsi="Times New Roman" w:cs="Times New Roman"/>
                <w:sz w:val="24"/>
                <w:szCs w:val="24"/>
              </w:rPr>
            </w:pPr>
            <w:r>
              <w:t>29%</w:t>
            </w:r>
          </w:p>
        </w:tc>
        <w:tc>
          <w:tcPr>
            <w:tcW w:w="2035" w:type="dxa"/>
          </w:tcPr>
          <w:p w14:paraId="7A751F0D" w14:textId="2106159F" w:rsidR="004D2F97" w:rsidRDefault="004D2F97" w:rsidP="004D2F97">
            <w:pPr>
              <w:spacing w:line="240" w:lineRule="auto"/>
              <w:rPr>
                <w:rFonts w:ascii="Times New Roman" w:eastAsia="Times New Roman" w:hAnsi="Times New Roman" w:cs="Times New Roman"/>
                <w:sz w:val="24"/>
                <w:szCs w:val="24"/>
              </w:rPr>
            </w:pPr>
            <w:r>
              <w:t>178 спрямо 247</w:t>
            </w:r>
          </w:p>
        </w:tc>
        <w:tc>
          <w:tcPr>
            <w:tcW w:w="1660" w:type="dxa"/>
          </w:tcPr>
          <w:p w14:paraId="7A352C08" w14:textId="01783774" w:rsidR="004D2F97" w:rsidRDefault="004D2F97" w:rsidP="004D2F97">
            <w:pPr>
              <w:spacing w:line="240" w:lineRule="auto"/>
              <w:rPr>
                <w:rFonts w:ascii="Times New Roman" w:eastAsia="Times New Roman" w:hAnsi="Times New Roman" w:cs="Times New Roman"/>
                <w:sz w:val="24"/>
                <w:szCs w:val="24"/>
              </w:rPr>
            </w:pPr>
            <w:r>
              <w:t>1,4%</w:t>
            </w:r>
          </w:p>
        </w:tc>
        <w:tc>
          <w:tcPr>
            <w:tcW w:w="1388" w:type="dxa"/>
          </w:tcPr>
          <w:p w14:paraId="64E727EA" w14:textId="7BF40393" w:rsidR="004D2F97" w:rsidRDefault="004D2F97" w:rsidP="004D2F97">
            <w:pPr>
              <w:spacing w:line="240" w:lineRule="auto"/>
              <w:rPr>
                <w:rFonts w:ascii="Times New Roman" w:eastAsia="Times New Roman" w:hAnsi="Times New Roman" w:cs="Times New Roman"/>
                <w:sz w:val="24"/>
                <w:szCs w:val="24"/>
              </w:rPr>
            </w:pPr>
            <w:r>
              <w:t>0,0006</w:t>
            </w:r>
          </w:p>
        </w:tc>
      </w:tr>
      <w:tr w:rsidR="004D2F97" w14:paraId="57A4963D" w14:textId="77777777" w:rsidTr="004D2F97">
        <w:tc>
          <w:tcPr>
            <w:tcW w:w="9576" w:type="dxa"/>
            <w:gridSpan w:val="5"/>
          </w:tcPr>
          <w:p w14:paraId="67A63B82" w14:textId="77777777" w:rsidR="004D2F97" w:rsidRPr="004D2F97" w:rsidRDefault="004D2F97" w:rsidP="004D2F97">
            <w:pPr>
              <w:rPr>
                <w:i/>
                <w:sz w:val="24"/>
                <w:szCs w:val="24"/>
              </w:rPr>
            </w:pPr>
            <w:r w:rsidRPr="004D2F97">
              <w:rPr>
                <w:i/>
                <w:vertAlign w:val="superscript"/>
                <w:lang w:eastAsia="bg-BG"/>
              </w:rPr>
              <w:t>1</w:t>
            </w:r>
            <w:r w:rsidRPr="004D2F97">
              <w:rPr>
                <w:i/>
                <w:lang w:eastAsia="bg-BG"/>
              </w:rPr>
              <w:t xml:space="preserve"> Въз основа на разликата в приблизителния процент на събитията, възникващи при медианно проследяване 3,3 години.</w:t>
            </w:r>
          </w:p>
          <w:p w14:paraId="46D7960F" w14:textId="6F45D931" w:rsidR="004D2F97" w:rsidRPr="004D2F97" w:rsidRDefault="004D2F97" w:rsidP="004D2F97">
            <w:pPr>
              <w:rPr>
                <w:i/>
                <w:sz w:val="24"/>
                <w:szCs w:val="24"/>
              </w:rPr>
            </w:pPr>
            <w:r w:rsidRPr="004D2F97">
              <w:rPr>
                <w:i/>
                <w:lang w:eastAsia="bg-BG"/>
              </w:rPr>
              <w:t>КБС = коронарна болест на сърцето; ИМ = инфаркт на миокарда.</w:t>
            </w:r>
          </w:p>
        </w:tc>
      </w:tr>
    </w:tbl>
    <w:p w14:paraId="1AA73E1A" w14:textId="77777777" w:rsidR="004D2F97" w:rsidRDefault="004D2F97" w:rsidP="004D2F97">
      <w:pPr>
        <w:spacing w:line="240" w:lineRule="auto"/>
        <w:rPr>
          <w:rFonts w:ascii="Times New Roman" w:eastAsia="Times New Roman" w:hAnsi="Times New Roman" w:cs="Times New Roman"/>
          <w:color w:val="000000"/>
          <w:lang w:eastAsia="bg-BG"/>
        </w:rPr>
      </w:pPr>
    </w:p>
    <w:p w14:paraId="488CFB2E" w14:textId="7E799DCA"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Няма значимо намаляване на общата смъртност и смъртността от сърдечно-съдови заболявания (185 срещу 212 събития, р=0,17 и 74 срещу 82 събития, р=0,51). В подгруповите анализи по пол (81% мъже, 19% жени), благоприятен ефект на аторвастатин се наблюдава при мъже, но не може да бъде установен при жени, вероятно поради ниската степен на събития в женската подгрупа. Общата смъртност и смъртността от сърдечно-съдови заболявания са числено по- високи при пациенти от женски пол (38 срещу 30 и 17 срещу 12), но това не е статистически значимо. Има значимо взаимодействие на лечението с антихипертензивната терапия на изходно ниво. Първичната крайна точка (фатален КБС плюс нефатален ИМ) е значимо намалена с аторвастатин при пациенти, лекувани с амлодипин </w:t>
      </w:r>
      <w:r w:rsidRPr="004D2F97">
        <w:rPr>
          <w:rFonts w:eastAsia="Times New Roman" w:cs="Arial"/>
          <w:color w:val="000000"/>
          <w:lang w:val="ru-RU"/>
        </w:rPr>
        <w:t>(</w:t>
      </w:r>
      <w:r w:rsidRPr="004D2F97">
        <w:rPr>
          <w:rFonts w:eastAsia="Times New Roman" w:cs="Arial"/>
          <w:color w:val="000000"/>
          <w:lang w:val="en-US"/>
        </w:rPr>
        <w:t>HR</w:t>
      </w:r>
      <w:r w:rsidRPr="004D2F97">
        <w:rPr>
          <w:rFonts w:eastAsia="Times New Roman" w:cs="Arial"/>
          <w:color w:val="000000"/>
          <w:lang w:val="ru-RU"/>
        </w:rPr>
        <w:t xml:space="preserve"> </w:t>
      </w:r>
      <w:r w:rsidRPr="004D2F97">
        <w:rPr>
          <w:rFonts w:eastAsia="Times New Roman" w:cs="Arial"/>
          <w:color w:val="000000"/>
          <w:lang w:eastAsia="bg-BG"/>
        </w:rPr>
        <w:t xml:space="preserve">0,47 [0,32-0,69], р=0,00008), но не и при тези, лекувани с атенолол </w:t>
      </w:r>
      <w:r w:rsidRPr="004D2F97">
        <w:rPr>
          <w:rFonts w:eastAsia="Times New Roman" w:cs="Arial"/>
          <w:color w:val="000000"/>
          <w:lang w:val="ru-RU"/>
        </w:rPr>
        <w:t>(</w:t>
      </w:r>
      <w:r w:rsidRPr="004D2F97">
        <w:rPr>
          <w:rFonts w:eastAsia="Times New Roman" w:cs="Arial"/>
          <w:color w:val="000000"/>
          <w:lang w:val="en-US"/>
        </w:rPr>
        <w:t>HR</w:t>
      </w:r>
      <w:r w:rsidRPr="004D2F97">
        <w:rPr>
          <w:rFonts w:eastAsia="Times New Roman" w:cs="Arial"/>
          <w:color w:val="000000"/>
          <w:lang w:val="ru-RU"/>
        </w:rPr>
        <w:t xml:space="preserve"> </w:t>
      </w:r>
      <w:r w:rsidRPr="004D2F97">
        <w:rPr>
          <w:rFonts w:eastAsia="Times New Roman" w:cs="Arial"/>
          <w:color w:val="000000"/>
          <w:lang w:eastAsia="bg-BG"/>
        </w:rPr>
        <w:t>0,83 [0,59-1,17], р=0,287).</w:t>
      </w:r>
    </w:p>
    <w:p w14:paraId="2834232F" w14:textId="77777777" w:rsidR="004D2F97" w:rsidRPr="004D2F97" w:rsidRDefault="004D2F97" w:rsidP="004D2F97">
      <w:pPr>
        <w:spacing w:line="240" w:lineRule="auto"/>
        <w:rPr>
          <w:rFonts w:eastAsia="Times New Roman" w:cs="Arial"/>
          <w:color w:val="000000"/>
          <w:lang w:eastAsia="bg-BG"/>
        </w:rPr>
      </w:pPr>
    </w:p>
    <w:p w14:paraId="638CFBA2" w14:textId="34C5ED7A"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Ефектът на аторвастатин върху летални и нелегални сърдечно-съдови заболявания също е оценен и при рандомизирано, двойно сляпо, многоцентрово, плацебо контролирано изпитване, Колаборативно изпитване на аторвастатин при диабет </w:t>
      </w:r>
      <w:r w:rsidRPr="004D2F97">
        <w:rPr>
          <w:rFonts w:eastAsia="Times New Roman" w:cs="Arial"/>
          <w:color w:val="000000"/>
        </w:rPr>
        <w:t>(</w:t>
      </w:r>
      <w:r w:rsidRPr="004D2F97">
        <w:rPr>
          <w:rFonts w:eastAsia="Times New Roman" w:cs="Arial"/>
          <w:color w:val="000000"/>
          <w:lang w:val="en-US"/>
        </w:rPr>
        <w:t>Collaborative</w:t>
      </w:r>
      <w:r w:rsidRPr="004D2F97">
        <w:rPr>
          <w:rFonts w:eastAsia="Times New Roman" w:cs="Arial"/>
          <w:color w:val="000000"/>
        </w:rPr>
        <w:t xml:space="preserve"> </w:t>
      </w:r>
      <w:r w:rsidRPr="004D2F97">
        <w:rPr>
          <w:rFonts w:eastAsia="Times New Roman" w:cs="Arial"/>
          <w:color w:val="000000"/>
          <w:lang w:val="en-US"/>
        </w:rPr>
        <w:t>Atorvastatin</w:t>
      </w:r>
      <w:r w:rsidRPr="004D2F97">
        <w:rPr>
          <w:rFonts w:eastAsia="Times New Roman" w:cs="Arial"/>
          <w:color w:val="000000"/>
        </w:rPr>
        <w:t xml:space="preserve"> </w:t>
      </w:r>
      <w:r w:rsidRPr="004D2F97">
        <w:rPr>
          <w:rFonts w:eastAsia="Times New Roman" w:cs="Arial"/>
          <w:color w:val="000000"/>
          <w:lang w:val="en-US"/>
        </w:rPr>
        <w:t>Diabetes</w:t>
      </w:r>
      <w:r w:rsidRPr="004D2F97">
        <w:rPr>
          <w:rFonts w:eastAsia="Times New Roman" w:cs="Arial"/>
          <w:color w:val="000000"/>
        </w:rPr>
        <w:t xml:space="preserve"> </w:t>
      </w:r>
      <w:r w:rsidRPr="004D2F97">
        <w:rPr>
          <w:rFonts w:eastAsia="Times New Roman" w:cs="Arial"/>
          <w:color w:val="000000"/>
          <w:lang w:val="en-US"/>
        </w:rPr>
        <w:t>Study</w:t>
      </w:r>
      <w:r w:rsidRPr="004D2F97">
        <w:rPr>
          <w:rFonts w:eastAsia="Times New Roman" w:cs="Arial"/>
          <w:color w:val="000000"/>
        </w:rPr>
        <w:t xml:space="preserve"> (</w:t>
      </w:r>
      <w:r w:rsidRPr="004D2F97">
        <w:rPr>
          <w:rFonts w:eastAsia="Times New Roman" w:cs="Arial"/>
          <w:color w:val="000000"/>
          <w:lang w:val="en-US"/>
        </w:rPr>
        <w:t>CARDS</w:t>
      </w:r>
      <w:r w:rsidRPr="004D2F97">
        <w:rPr>
          <w:rFonts w:eastAsia="Times New Roman" w:cs="Arial"/>
          <w:color w:val="000000"/>
        </w:rPr>
        <w:t xml:space="preserve">)) </w:t>
      </w:r>
      <w:r w:rsidRPr="004D2F97">
        <w:rPr>
          <w:rFonts w:eastAsia="Times New Roman" w:cs="Arial"/>
          <w:color w:val="000000"/>
          <w:lang w:eastAsia="bg-BG"/>
        </w:rPr>
        <w:t xml:space="preserve">при пациенти </w:t>
      </w:r>
      <w:r w:rsidRPr="004D2F97">
        <w:rPr>
          <w:rFonts w:eastAsia="Times New Roman" w:cs="Arial"/>
          <w:color w:val="000000"/>
          <w:lang w:val="en-US"/>
        </w:rPr>
        <w:t>c</w:t>
      </w:r>
      <w:r w:rsidRPr="004D2F97">
        <w:rPr>
          <w:rFonts w:eastAsia="Times New Roman" w:cs="Arial"/>
          <w:color w:val="000000"/>
        </w:rPr>
        <w:t xml:space="preserve"> </w:t>
      </w:r>
      <w:r w:rsidRPr="004D2F97">
        <w:rPr>
          <w:rFonts w:eastAsia="Times New Roman" w:cs="Arial"/>
          <w:color w:val="000000"/>
          <w:lang w:eastAsia="bg-BG"/>
        </w:rPr>
        <w:t xml:space="preserve">диабет тип 2,40-75 годишни, без анамнеза за сърдечно-съдови заболявания и с </w:t>
      </w:r>
      <w:r w:rsidRPr="004D2F97">
        <w:rPr>
          <w:rFonts w:eastAsia="Times New Roman" w:cs="Arial"/>
          <w:color w:val="000000"/>
          <w:lang w:val="en-US"/>
        </w:rPr>
        <w:t>LDL</w:t>
      </w:r>
      <w:r w:rsidRPr="004D2F97">
        <w:rPr>
          <w:rFonts w:eastAsia="Times New Roman" w:cs="Arial"/>
          <w:color w:val="000000"/>
        </w:rPr>
        <w:t>-</w:t>
      </w:r>
      <w:r w:rsidRPr="004D2F97">
        <w:rPr>
          <w:rFonts w:eastAsia="Times New Roman" w:cs="Arial"/>
          <w:color w:val="000000"/>
          <w:lang w:val="en-US"/>
        </w:rPr>
        <w:t>C</w:t>
      </w:r>
      <w:r w:rsidRPr="004D2F97">
        <w:rPr>
          <w:rFonts w:eastAsia="Times New Roman" w:cs="Arial"/>
          <w:color w:val="000000"/>
          <w:lang w:eastAsia="bg-BG"/>
        </w:rPr>
        <w:t>≤</w:t>
      </w:r>
      <w:r w:rsidRPr="004D2F97">
        <w:rPr>
          <w:rFonts w:eastAsia="Times New Roman" w:cs="Arial"/>
          <w:color w:val="000000"/>
        </w:rPr>
        <w:t xml:space="preserve">4,14 </w:t>
      </w:r>
      <w:r w:rsidRPr="004D2F97">
        <w:rPr>
          <w:rFonts w:eastAsia="Times New Roman" w:cs="Arial"/>
          <w:color w:val="000000"/>
          <w:lang w:val="en-US"/>
        </w:rPr>
        <w:t>mmol</w:t>
      </w:r>
      <w:r w:rsidRPr="004D2F97">
        <w:rPr>
          <w:rFonts w:eastAsia="Times New Roman" w:cs="Arial"/>
          <w:color w:val="000000"/>
        </w:rPr>
        <w:t>/</w:t>
      </w:r>
      <w:r w:rsidRPr="004D2F97">
        <w:rPr>
          <w:rFonts w:eastAsia="Times New Roman" w:cs="Arial"/>
          <w:color w:val="000000"/>
          <w:lang w:val="en-US"/>
        </w:rPr>
        <w:t>L</w:t>
      </w:r>
      <w:r w:rsidRPr="004D2F97">
        <w:rPr>
          <w:rFonts w:eastAsia="Times New Roman" w:cs="Arial"/>
          <w:color w:val="000000"/>
        </w:rPr>
        <w:t xml:space="preserve"> </w:t>
      </w:r>
      <w:r w:rsidRPr="004D2F97">
        <w:rPr>
          <w:rFonts w:eastAsia="Times New Roman" w:cs="Arial"/>
          <w:color w:val="000000"/>
          <w:lang w:eastAsia="bg-BG"/>
        </w:rPr>
        <w:t xml:space="preserve">(160 </w:t>
      </w:r>
      <w:r w:rsidRPr="004D2F97">
        <w:rPr>
          <w:rFonts w:eastAsia="Times New Roman" w:cs="Arial"/>
          <w:color w:val="000000"/>
          <w:lang w:val="en-US"/>
        </w:rPr>
        <w:t>mg</w:t>
      </w:r>
      <w:r w:rsidRPr="004D2F97">
        <w:rPr>
          <w:rFonts w:eastAsia="Times New Roman" w:cs="Arial"/>
          <w:color w:val="000000"/>
        </w:rPr>
        <w:t>/</w:t>
      </w:r>
      <w:r w:rsidRPr="004D2F97">
        <w:rPr>
          <w:rFonts w:eastAsia="Times New Roman" w:cs="Arial"/>
          <w:color w:val="000000"/>
          <w:lang w:val="en-US"/>
        </w:rPr>
        <w:t>dL</w:t>
      </w:r>
      <w:r w:rsidRPr="004D2F97">
        <w:rPr>
          <w:rFonts w:eastAsia="Times New Roman" w:cs="Arial"/>
          <w:color w:val="000000"/>
        </w:rPr>
        <w:t xml:space="preserve">) </w:t>
      </w:r>
      <w:r w:rsidRPr="004D2F97">
        <w:rPr>
          <w:rFonts w:eastAsia="Times New Roman" w:cs="Arial"/>
          <w:color w:val="000000"/>
          <w:lang w:eastAsia="bg-BG"/>
        </w:rPr>
        <w:t xml:space="preserve">и </w:t>
      </w:r>
      <w:r w:rsidRPr="004D2F97">
        <w:rPr>
          <w:rFonts w:eastAsia="Times New Roman" w:cs="Arial"/>
          <w:color w:val="000000"/>
          <w:lang w:val="en-US"/>
        </w:rPr>
        <w:t>TG</w:t>
      </w:r>
      <w:r w:rsidRPr="004D2F97">
        <w:rPr>
          <w:rFonts w:eastAsia="Times New Roman" w:cs="Arial"/>
          <w:color w:val="000000"/>
          <w:lang w:eastAsia="bg-BG"/>
        </w:rPr>
        <w:t>≤</w:t>
      </w:r>
      <w:r w:rsidRPr="004D2F97">
        <w:rPr>
          <w:rFonts w:eastAsia="Times New Roman" w:cs="Arial"/>
          <w:color w:val="000000"/>
        </w:rPr>
        <w:t>6,78</w:t>
      </w:r>
      <w:r w:rsidRPr="004D2F97">
        <w:rPr>
          <w:rFonts w:eastAsia="Times New Roman" w:cs="Arial"/>
          <w:color w:val="000000"/>
          <w:lang w:val="en-US"/>
        </w:rPr>
        <w:t>mmol</w:t>
      </w:r>
      <w:r w:rsidRPr="004D2F97">
        <w:rPr>
          <w:rFonts w:eastAsia="Times New Roman" w:cs="Arial"/>
          <w:color w:val="000000"/>
        </w:rPr>
        <w:t>/</w:t>
      </w:r>
      <w:r w:rsidRPr="004D2F97">
        <w:rPr>
          <w:rFonts w:eastAsia="Times New Roman" w:cs="Arial"/>
          <w:color w:val="000000"/>
          <w:lang w:val="en-US"/>
        </w:rPr>
        <w:t>L</w:t>
      </w:r>
      <w:r w:rsidRPr="004D2F97">
        <w:rPr>
          <w:rFonts w:eastAsia="Times New Roman" w:cs="Arial"/>
          <w:color w:val="000000"/>
        </w:rPr>
        <w:t xml:space="preserve"> (600</w:t>
      </w:r>
      <w:r w:rsidRPr="004D2F97">
        <w:rPr>
          <w:rFonts w:eastAsia="Times New Roman" w:cs="Arial"/>
          <w:color w:val="000000"/>
          <w:lang w:val="en-US"/>
        </w:rPr>
        <w:t>mg</w:t>
      </w:r>
      <w:r w:rsidRPr="004D2F97">
        <w:rPr>
          <w:rFonts w:eastAsia="Times New Roman" w:cs="Arial"/>
          <w:color w:val="000000"/>
        </w:rPr>
        <w:t>/</w:t>
      </w:r>
      <w:r w:rsidRPr="004D2F97">
        <w:rPr>
          <w:rFonts w:eastAsia="Times New Roman" w:cs="Arial"/>
          <w:color w:val="000000"/>
          <w:lang w:val="en-US"/>
        </w:rPr>
        <w:t>dL</w:t>
      </w:r>
      <w:r w:rsidRPr="004D2F97">
        <w:rPr>
          <w:rFonts w:eastAsia="Times New Roman" w:cs="Arial"/>
          <w:color w:val="000000"/>
        </w:rPr>
        <w:t xml:space="preserve">). </w:t>
      </w:r>
      <w:r w:rsidRPr="004D2F97">
        <w:rPr>
          <w:rFonts w:eastAsia="Times New Roman" w:cs="Arial"/>
          <w:color w:val="000000"/>
          <w:lang w:eastAsia="bg-BG"/>
        </w:rPr>
        <w:t xml:space="preserve">Всички пациенти са имали поне 1 от следните </w:t>
      </w:r>
      <w:r w:rsidRPr="004D2F97">
        <w:rPr>
          <w:rFonts w:eastAsia="Times New Roman" w:cs="Arial"/>
          <w:color w:val="000000"/>
          <w:lang w:eastAsia="bg-BG"/>
        </w:rPr>
        <w:lastRenderedPageBreak/>
        <w:t>рискови фактори: хипертония, тютюнопушене в момента, ретинопатия, микроалбуминурия или макроалбуминурия.</w:t>
      </w:r>
    </w:p>
    <w:p w14:paraId="0F16E80E" w14:textId="77777777" w:rsidR="004D2F97" w:rsidRPr="004D2F97" w:rsidRDefault="004D2F97" w:rsidP="004D2F97">
      <w:pPr>
        <w:spacing w:line="240" w:lineRule="auto"/>
        <w:rPr>
          <w:rFonts w:eastAsia="Times New Roman" w:cs="Arial"/>
          <w:color w:val="000000"/>
          <w:lang w:eastAsia="bg-BG"/>
        </w:rPr>
      </w:pPr>
    </w:p>
    <w:p w14:paraId="329E7395" w14:textId="73368EF3"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Пациентите са били лекувани или с аторвастатин 10 </w:t>
      </w:r>
      <w:r w:rsidRPr="004D2F97">
        <w:rPr>
          <w:rFonts w:eastAsia="Times New Roman" w:cs="Arial"/>
          <w:color w:val="000000"/>
          <w:lang w:val="en-US"/>
        </w:rPr>
        <w:t>mg</w:t>
      </w:r>
      <w:r w:rsidRPr="004D2F97">
        <w:rPr>
          <w:rFonts w:eastAsia="Times New Roman" w:cs="Arial"/>
          <w:color w:val="000000"/>
          <w:lang w:val="ru-RU"/>
        </w:rPr>
        <w:t xml:space="preserve"> </w:t>
      </w:r>
      <w:r w:rsidRPr="004D2F97">
        <w:rPr>
          <w:rFonts w:eastAsia="Times New Roman" w:cs="Arial"/>
          <w:color w:val="000000"/>
          <w:lang w:eastAsia="bg-BG"/>
        </w:rPr>
        <w:t>дневно (</w:t>
      </w:r>
      <w:r w:rsidRPr="004D2F97">
        <w:rPr>
          <w:rFonts w:eastAsia="Times New Roman" w:cs="Arial"/>
          <w:color w:val="000000"/>
          <w:lang w:val="en-US"/>
        </w:rPr>
        <w:t>n</w:t>
      </w:r>
      <w:r w:rsidRPr="004D2F97">
        <w:rPr>
          <w:rFonts w:eastAsia="Times New Roman" w:cs="Arial"/>
          <w:color w:val="000000"/>
          <w:lang w:eastAsia="bg-BG"/>
        </w:rPr>
        <w:t>=1428) или плацебо (</w:t>
      </w:r>
      <w:r w:rsidRPr="004D2F97">
        <w:rPr>
          <w:rFonts w:eastAsia="Times New Roman" w:cs="Arial"/>
          <w:color w:val="000000"/>
          <w:lang w:val="en-US"/>
        </w:rPr>
        <w:t>n</w:t>
      </w:r>
      <w:r w:rsidRPr="004D2F97">
        <w:rPr>
          <w:rFonts w:eastAsia="Times New Roman" w:cs="Arial"/>
          <w:color w:val="000000"/>
          <w:lang w:eastAsia="bg-BG"/>
        </w:rPr>
        <w:t>=1410) за средно проследяване от 3,9 години.</w:t>
      </w:r>
    </w:p>
    <w:p w14:paraId="7F5BC3F6" w14:textId="77777777" w:rsidR="004D2F97" w:rsidRPr="004D2F97" w:rsidRDefault="004D2F97" w:rsidP="004D2F97">
      <w:pPr>
        <w:spacing w:line="240" w:lineRule="auto"/>
        <w:rPr>
          <w:rFonts w:eastAsia="Times New Roman" w:cs="Arial"/>
          <w:color w:val="000000"/>
          <w:lang w:eastAsia="bg-BG"/>
        </w:rPr>
      </w:pPr>
    </w:p>
    <w:p w14:paraId="7FD354D4" w14:textId="772A71CF" w:rsidR="004D2F97" w:rsidRDefault="004D2F97" w:rsidP="004D2F97">
      <w:pPr>
        <w:spacing w:line="240" w:lineRule="auto"/>
        <w:rPr>
          <w:rFonts w:eastAsia="Times New Roman" w:cs="Arial"/>
          <w:color w:val="000000"/>
          <w:u w:val="single"/>
          <w:lang w:eastAsia="bg-BG"/>
        </w:rPr>
      </w:pPr>
      <w:r w:rsidRPr="004D2F97">
        <w:rPr>
          <w:rFonts w:eastAsia="Times New Roman" w:cs="Arial"/>
          <w:color w:val="000000"/>
          <w:lang w:eastAsia="bg-BG"/>
        </w:rPr>
        <w:t>Абсолютният и относителният ефект на аторвастатин за намаляване на риска е как</w:t>
      </w:r>
      <w:r w:rsidRPr="004D2F97">
        <w:rPr>
          <w:rFonts w:eastAsia="Times New Roman" w:cs="Arial"/>
          <w:color w:val="000000"/>
          <w:u w:val="single"/>
          <w:lang w:eastAsia="bg-BG"/>
        </w:rPr>
        <w:t>то следва:</w:t>
      </w:r>
    </w:p>
    <w:p w14:paraId="325D0C2F" w14:textId="36A935D3" w:rsidR="004D2F97" w:rsidRDefault="004D2F97" w:rsidP="004D2F97">
      <w:pPr>
        <w:spacing w:line="240" w:lineRule="auto"/>
        <w:rPr>
          <w:rFonts w:eastAsia="Times New Roman" w:cs="Arial"/>
          <w:color w:val="000000"/>
          <w:u w:val="single"/>
          <w:lang w:eastAsia="bg-BG"/>
        </w:rPr>
      </w:pPr>
    </w:p>
    <w:tbl>
      <w:tblPr>
        <w:tblStyle w:val="TableGrid"/>
        <w:tblW w:w="0" w:type="auto"/>
        <w:tblLook w:val="04A0" w:firstRow="1" w:lastRow="0" w:firstColumn="1" w:lastColumn="0" w:noHBand="0" w:noVBand="1"/>
      </w:tblPr>
      <w:tblGrid>
        <w:gridCol w:w="2748"/>
        <w:gridCol w:w="1752"/>
        <w:gridCol w:w="1663"/>
        <w:gridCol w:w="1799"/>
        <w:gridCol w:w="1388"/>
      </w:tblGrid>
      <w:tr w:rsidR="004D2F97" w14:paraId="68F5D4A1" w14:textId="77777777" w:rsidTr="00C9106A">
        <w:tc>
          <w:tcPr>
            <w:tcW w:w="2923" w:type="dxa"/>
          </w:tcPr>
          <w:p w14:paraId="38DF5E17" w14:textId="39164B08" w:rsidR="004D2F97" w:rsidRDefault="004D2F97" w:rsidP="004D2F97">
            <w:pPr>
              <w:spacing w:line="240" w:lineRule="auto"/>
              <w:rPr>
                <w:rFonts w:eastAsia="Times New Roman" w:cs="Arial"/>
                <w:sz w:val="24"/>
                <w:szCs w:val="24"/>
              </w:rPr>
            </w:pPr>
            <w:r>
              <w:rPr>
                <w:b/>
                <w:bCs/>
              </w:rPr>
              <w:t>Събитие</w:t>
            </w:r>
          </w:p>
        </w:tc>
        <w:tc>
          <w:tcPr>
            <w:tcW w:w="1752" w:type="dxa"/>
            <w:vAlign w:val="bottom"/>
          </w:tcPr>
          <w:p w14:paraId="6C297A22" w14:textId="0208B9BA" w:rsidR="004D2F97" w:rsidRDefault="004D2F97" w:rsidP="004D2F97">
            <w:pPr>
              <w:spacing w:line="240" w:lineRule="auto"/>
              <w:rPr>
                <w:rFonts w:eastAsia="Times New Roman" w:cs="Arial"/>
                <w:sz w:val="24"/>
                <w:szCs w:val="24"/>
              </w:rPr>
            </w:pPr>
            <w:r>
              <w:rPr>
                <w:b/>
                <w:bCs/>
              </w:rPr>
              <w:t>Намалени е на отиосителния риск(%)</w:t>
            </w:r>
          </w:p>
        </w:tc>
        <w:tc>
          <w:tcPr>
            <w:tcW w:w="1670" w:type="dxa"/>
            <w:vAlign w:val="bottom"/>
          </w:tcPr>
          <w:p w14:paraId="0E3F6C21" w14:textId="4B058B5F" w:rsidR="004D2F97" w:rsidRPr="004D2F97" w:rsidRDefault="004D2F97" w:rsidP="004D2F97">
            <w:pPr>
              <w:spacing w:line="240" w:lineRule="auto"/>
              <w:rPr>
                <w:rFonts w:eastAsia="Times New Roman" w:cs="Arial"/>
                <w:sz w:val="24"/>
                <w:szCs w:val="24"/>
              </w:rPr>
            </w:pPr>
            <w:r>
              <w:rPr>
                <w:b/>
                <w:bCs/>
              </w:rPr>
              <w:t>Брой на събитията (аторвастатн и спрямо</w:t>
            </w:r>
            <w:r w:rsidRPr="004D2F97">
              <w:rPr>
                <w:b/>
                <w:bCs/>
                <w:lang w:val="ru-RU"/>
              </w:rPr>
              <w:t xml:space="preserve"> </w:t>
            </w:r>
            <w:r>
              <w:rPr>
                <w:b/>
                <w:bCs/>
              </w:rPr>
              <w:t>плацебо)</w:t>
            </w:r>
          </w:p>
        </w:tc>
        <w:tc>
          <w:tcPr>
            <w:tcW w:w="1843" w:type="dxa"/>
            <w:vAlign w:val="bottom"/>
          </w:tcPr>
          <w:p w14:paraId="3223F88B" w14:textId="277DE8D2" w:rsidR="004D2F97" w:rsidRPr="004D2F97" w:rsidRDefault="00C9106A" w:rsidP="004D2F97">
            <w:pPr>
              <w:spacing w:line="240" w:lineRule="auto"/>
              <w:rPr>
                <w:rFonts w:eastAsia="Times New Roman" w:cs="Arial"/>
                <w:sz w:val="24"/>
                <w:szCs w:val="24"/>
                <w:lang w:val="ru-RU"/>
              </w:rPr>
            </w:pPr>
            <w:r>
              <w:rPr>
                <w:b/>
                <w:bCs/>
                <w:i/>
                <w:iCs/>
              </w:rPr>
              <w:t>Намаление на абсолют</w:t>
            </w:r>
            <w:r w:rsidR="004D2F97">
              <w:rPr>
                <w:b/>
                <w:bCs/>
                <w:i/>
                <w:iCs/>
              </w:rPr>
              <w:t>ния риск</w:t>
            </w:r>
            <w:r w:rsidR="004D2F97">
              <w:rPr>
                <w:b/>
                <w:bCs/>
                <w:i/>
                <w:iCs/>
                <w:vertAlign w:val="superscript"/>
              </w:rPr>
              <w:t>1</w:t>
            </w:r>
            <w:r w:rsidR="004D2F97" w:rsidRPr="004D2F97">
              <w:rPr>
                <w:b/>
                <w:bCs/>
                <w:i/>
                <w:iCs/>
                <w:lang w:val="ru-RU"/>
              </w:rPr>
              <w:t>(%)</w:t>
            </w:r>
          </w:p>
        </w:tc>
        <w:tc>
          <w:tcPr>
            <w:tcW w:w="1388" w:type="dxa"/>
            <w:vAlign w:val="bottom"/>
          </w:tcPr>
          <w:p w14:paraId="2902BC12" w14:textId="38D1DD5B" w:rsidR="004D2F97" w:rsidRPr="00C9106A" w:rsidRDefault="004D2F97" w:rsidP="004D2F97">
            <w:pPr>
              <w:spacing w:line="240" w:lineRule="auto"/>
              <w:rPr>
                <w:rFonts w:eastAsia="Times New Roman" w:cs="Arial"/>
                <w:b/>
                <w:sz w:val="24"/>
                <w:szCs w:val="24"/>
              </w:rPr>
            </w:pPr>
            <w:r w:rsidRPr="00C9106A">
              <w:rPr>
                <w:b/>
                <w:i/>
                <w:iCs/>
              </w:rPr>
              <w:t>Р- стойност</w:t>
            </w:r>
          </w:p>
        </w:tc>
      </w:tr>
      <w:tr w:rsidR="00C9106A" w14:paraId="57FB71FF" w14:textId="77777777" w:rsidTr="00C9106A">
        <w:tc>
          <w:tcPr>
            <w:tcW w:w="2923" w:type="dxa"/>
          </w:tcPr>
          <w:p w14:paraId="39EB1961" w14:textId="08AB9159" w:rsidR="00C9106A" w:rsidRDefault="00C9106A" w:rsidP="00C9106A">
            <w:pPr>
              <w:spacing w:line="240" w:lineRule="auto"/>
              <w:rPr>
                <w:rFonts w:eastAsia="Times New Roman" w:cs="Arial"/>
                <w:sz w:val="24"/>
                <w:szCs w:val="24"/>
              </w:rPr>
            </w:pPr>
            <w:r>
              <w:t>Големи сърдечно-съдови събития (летален и нелетален ОИМ, тих ИМ, смърт поради остра КБС, нестабилна стенокардия, БКА, ПТКА, реваскуларизация, инсулт)</w:t>
            </w:r>
          </w:p>
        </w:tc>
        <w:tc>
          <w:tcPr>
            <w:tcW w:w="1752" w:type="dxa"/>
          </w:tcPr>
          <w:p w14:paraId="0B395F81" w14:textId="38F3C3EC" w:rsidR="00C9106A" w:rsidRDefault="00C9106A" w:rsidP="00C9106A">
            <w:pPr>
              <w:spacing w:line="240" w:lineRule="auto"/>
              <w:rPr>
                <w:rFonts w:eastAsia="Times New Roman" w:cs="Arial"/>
                <w:sz w:val="24"/>
                <w:szCs w:val="24"/>
              </w:rPr>
            </w:pPr>
            <w:r>
              <w:t>37%</w:t>
            </w:r>
          </w:p>
        </w:tc>
        <w:tc>
          <w:tcPr>
            <w:tcW w:w="1670" w:type="dxa"/>
          </w:tcPr>
          <w:p w14:paraId="3311935C" w14:textId="7AAFFE3C" w:rsidR="00C9106A" w:rsidRDefault="00C9106A" w:rsidP="00C9106A">
            <w:pPr>
              <w:spacing w:line="240" w:lineRule="auto"/>
              <w:rPr>
                <w:rFonts w:eastAsia="Times New Roman" w:cs="Arial"/>
                <w:sz w:val="24"/>
                <w:szCs w:val="24"/>
              </w:rPr>
            </w:pPr>
            <w:r>
              <w:t>83 спрямо 127</w:t>
            </w:r>
          </w:p>
        </w:tc>
        <w:tc>
          <w:tcPr>
            <w:tcW w:w="1843" w:type="dxa"/>
          </w:tcPr>
          <w:p w14:paraId="444EEC71" w14:textId="4CB94B44" w:rsidR="00C9106A" w:rsidRDefault="00C9106A" w:rsidP="00C9106A">
            <w:pPr>
              <w:spacing w:line="240" w:lineRule="auto"/>
              <w:rPr>
                <w:rFonts w:eastAsia="Times New Roman" w:cs="Arial"/>
                <w:sz w:val="24"/>
                <w:szCs w:val="24"/>
              </w:rPr>
            </w:pPr>
            <w:r>
              <w:t>3,2%</w:t>
            </w:r>
          </w:p>
        </w:tc>
        <w:tc>
          <w:tcPr>
            <w:tcW w:w="1388" w:type="dxa"/>
          </w:tcPr>
          <w:p w14:paraId="22D1717C" w14:textId="7B895920" w:rsidR="00C9106A" w:rsidRDefault="00C9106A" w:rsidP="00C9106A">
            <w:pPr>
              <w:spacing w:line="240" w:lineRule="auto"/>
              <w:rPr>
                <w:rFonts w:eastAsia="Times New Roman" w:cs="Arial"/>
                <w:sz w:val="24"/>
                <w:szCs w:val="24"/>
              </w:rPr>
            </w:pPr>
            <w:r>
              <w:t>0,0010</w:t>
            </w:r>
          </w:p>
        </w:tc>
      </w:tr>
      <w:tr w:rsidR="00C9106A" w14:paraId="62467D2C" w14:textId="77777777" w:rsidTr="00C9106A">
        <w:tc>
          <w:tcPr>
            <w:tcW w:w="2923" w:type="dxa"/>
          </w:tcPr>
          <w:p w14:paraId="64511635" w14:textId="5F2D1044" w:rsidR="00C9106A" w:rsidRDefault="00C9106A" w:rsidP="00C9106A">
            <w:pPr>
              <w:spacing w:line="240" w:lineRule="auto"/>
              <w:rPr>
                <w:rFonts w:eastAsia="Times New Roman" w:cs="Arial"/>
                <w:sz w:val="24"/>
                <w:szCs w:val="24"/>
              </w:rPr>
            </w:pPr>
            <w:r>
              <w:t>ИМ (летален и нелетален ОИМ, тих ИМ)</w:t>
            </w:r>
          </w:p>
        </w:tc>
        <w:tc>
          <w:tcPr>
            <w:tcW w:w="1752" w:type="dxa"/>
          </w:tcPr>
          <w:p w14:paraId="15CDCF8A" w14:textId="5ED5F36B" w:rsidR="00C9106A" w:rsidRDefault="00C9106A" w:rsidP="00C9106A">
            <w:pPr>
              <w:spacing w:line="240" w:lineRule="auto"/>
              <w:rPr>
                <w:rFonts w:eastAsia="Times New Roman" w:cs="Arial"/>
                <w:sz w:val="24"/>
                <w:szCs w:val="24"/>
              </w:rPr>
            </w:pPr>
            <w:r>
              <w:t>42%</w:t>
            </w:r>
          </w:p>
        </w:tc>
        <w:tc>
          <w:tcPr>
            <w:tcW w:w="1670" w:type="dxa"/>
          </w:tcPr>
          <w:p w14:paraId="139FA446" w14:textId="50E82D3B" w:rsidR="00C9106A" w:rsidRDefault="00C9106A" w:rsidP="00C9106A">
            <w:pPr>
              <w:spacing w:line="240" w:lineRule="auto"/>
              <w:rPr>
                <w:rFonts w:eastAsia="Times New Roman" w:cs="Arial"/>
                <w:sz w:val="24"/>
                <w:szCs w:val="24"/>
              </w:rPr>
            </w:pPr>
            <w:r>
              <w:t>38 спрямо 64</w:t>
            </w:r>
          </w:p>
        </w:tc>
        <w:tc>
          <w:tcPr>
            <w:tcW w:w="1843" w:type="dxa"/>
          </w:tcPr>
          <w:p w14:paraId="6E6DBB50" w14:textId="761C16B5" w:rsidR="00C9106A" w:rsidRDefault="00C9106A" w:rsidP="00C9106A">
            <w:pPr>
              <w:spacing w:line="240" w:lineRule="auto"/>
              <w:rPr>
                <w:rFonts w:eastAsia="Times New Roman" w:cs="Arial"/>
                <w:sz w:val="24"/>
                <w:szCs w:val="24"/>
              </w:rPr>
            </w:pPr>
            <w:r>
              <w:t>1,9%</w:t>
            </w:r>
          </w:p>
        </w:tc>
        <w:tc>
          <w:tcPr>
            <w:tcW w:w="1388" w:type="dxa"/>
          </w:tcPr>
          <w:p w14:paraId="02B7DA83" w14:textId="2EA01BA3" w:rsidR="00C9106A" w:rsidRDefault="00C9106A" w:rsidP="00C9106A">
            <w:pPr>
              <w:spacing w:line="240" w:lineRule="auto"/>
              <w:rPr>
                <w:rFonts w:eastAsia="Times New Roman" w:cs="Arial"/>
                <w:sz w:val="24"/>
                <w:szCs w:val="24"/>
              </w:rPr>
            </w:pPr>
            <w:r>
              <w:t>0,0070</w:t>
            </w:r>
          </w:p>
        </w:tc>
      </w:tr>
      <w:tr w:rsidR="00C9106A" w14:paraId="46783ACD" w14:textId="77777777" w:rsidTr="00C9106A">
        <w:tc>
          <w:tcPr>
            <w:tcW w:w="2923" w:type="dxa"/>
          </w:tcPr>
          <w:p w14:paraId="453CF9EC" w14:textId="4F50F5AF" w:rsidR="00C9106A" w:rsidRDefault="00C9106A" w:rsidP="00C9106A">
            <w:pPr>
              <w:spacing w:line="240" w:lineRule="auto"/>
              <w:rPr>
                <w:rFonts w:eastAsia="Times New Roman" w:cs="Arial"/>
                <w:sz w:val="24"/>
                <w:szCs w:val="24"/>
              </w:rPr>
            </w:pPr>
            <w:r>
              <w:t>Инсулти (летални и нелегални)</w:t>
            </w:r>
          </w:p>
        </w:tc>
        <w:tc>
          <w:tcPr>
            <w:tcW w:w="1752" w:type="dxa"/>
          </w:tcPr>
          <w:p w14:paraId="4F4CA3A8" w14:textId="6FEE20A0" w:rsidR="00C9106A" w:rsidRDefault="00C9106A" w:rsidP="00C9106A">
            <w:pPr>
              <w:spacing w:line="240" w:lineRule="auto"/>
              <w:rPr>
                <w:rFonts w:eastAsia="Times New Roman" w:cs="Arial"/>
                <w:sz w:val="24"/>
                <w:szCs w:val="24"/>
              </w:rPr>
            </w:pPr>
            <w:r>
              <w:t>48%</w:t>
            </w:r>
          </w:p>
        </w:tc>
        <w:tc>
          <w:tcPr>
            <w:tcW w:w="1670" w:type="dxa"/>
          </w:tcPr>
          <w:p w14:paraId="4A2F4477" w14:textId="1D66831A" w:rsidR="00C9106A" w:rsidRDefault="00C9106A" w:rsidP="00C9106A">
            <w:pPr>
              <w:spacing w:line="240" w:lineRule="auto"/>
              <w:rPr>
                <w:rFonts w:eastAsia="Times New Roman" w:cs="Arial"/>
                <w:sz w:val="24"/>
                <w:szCs w:val="24"/>
              </w:rPr>
            </w:pPr>
            <w:r>
              <w:t>21 спрямо 39</w:t>
            </w:r>
          </w:p>
        </w:tc>
        <w:tc>
          <w:tcPr>
            <w:tcW w:w="1843" w:type="dxa"/>
          </w:tcPr>
          <w:p w14:paraId="12625A4E" w14:textId="00C0425C" w:rsidR="00C9106A" w:rsidRDefault="00C9106A" w:rsidP="00C9106A">
            <w:pPr>
              <w:spacing w:line="240" w:lineRule="auto"/>
              <w:rPr>
                <w:rFonts w:eastAsia="Times New Roman" w:cs="Arial"/>
                <w:sz w:val="24"/>
                <w:szCs w:val="24"/>
              </w:rPr>
            </w:pPr>
            <w:r>
              <w:t>1,3%</w:t>
            </w:r>
          </w:p>
        </w:tc>
        <w:tc>
          <w:tcPr>
            <w:tcW w:w="1388" w:type="dxa"/>
          </w:tcPr>
          <w:p w14:paraId="622F2A57" w14:textId="6ABE6297" w:rsidR="00C9106A" w:rsidRDefault="00C9106A" w:rsidP="00C9106A">
            <w:pPr>
              <w:spacing w:line="240" w:lineRule="auto"/>
              <w:rPr>
                <w:rFonts w:eastAsia="Times New Roman" w:cs="Arial"/>
                <w:sz w:val="24"/>
                <w:szCs w:val="24"/>
              </w:rPr>
            </w:pPr>
            <w:r>
              <w:t>0,0163</w:t>
            </w:r>
          </w:p>
        </w:tc>
      </w:tr>
    </w:tbl>
    <w:p w14:paraId="24FF8516"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vertAlign w:val="superscript"/>
          <w:lang w:eastAsia="bg-BG"/>
        </w:rPr>
        <w:t>1</w:t>
      </w:r>
      <w:r w:rsidRPr="00C9106A">
        <w:rPr>
          <w:rFonts w:eastAsia="Times New Roman" w:cs="Arial"/>
          <w:color w:val="000000"/>
          <w:lang w:eastAsia="bg-BG"/>
        </w:rPr>
        <w:t xml:space="preserve"> Въз основа на разликата в приблизителния процент на събитията, възникващи при медианно проследяване 3,9 години.</w:t>
      </w:r>
    </w:p>
    <w:p w14:paraId="79A172C8"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ОИМ= остър инфаркт на миокарда; БКА=байпас на коронарната артерия; КБС=коронарна болест на сърцето; ИМ=инфаркт на миокарда; ПТКА=перкутанна транслуминална коронарна ангиопластика.</w:t>
      </w:r>
    </w:p>
    <w:p w14:paraId="32CA9CAF" w14:textId="77777777" w:rsidR="00C9106A" w:rsidRPr="00C9106A" w:rsidRDefault="00C9106A" w:rsidP="00C9106A">
      <w:pPr>
        <w:spacing w:line="240" w:lineRule="auto"/>
        <w:rPr>
          <w:rFonts w:eastAsia="Times New Roman" w:cs="Arial"/>
          <w:color w:val="000000"/>
          <w:lang w:eastAsia="bg-BG"/>
        </w:rPr>
      </w:pPr>
    </w:p>
    <w:p w14:paraId="41BD6D89" w14:textId="5CC5FEBE"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Няма данни за наличието на разлика в ефекта от лечението на пациентите по пол, възраст или изходното ниво на </w:t>
      </w:r>
      <w:r w:rsidRPr="00C9106A">
        <w:rPr>
          <w:rFonts w:eastAsia="Times New Roman" w:cs="Arial"/>
          <w:color w:val="000000"/>
          <w:lang w:val="en-US"/>
        </w:rPr>
        <w:t>LDL</w:t>
      </w:r>
      <w:r w:rsidRPr="00C9106A">
        <w:rPr>
          <w:rFonts w:eastAsia="Times New Roman" w:cs="Arial"/>
          <w:color w:val="000000"/>
          <w:lang w:eastAsia="bg-BG"/>
        </w:rPr>
        <w:t>-С. Благоприятна тенденция се наблюдава по отношение на нивото на смъртността (82 смъртни случая в групата с плацебо срещу 61 смъртни случая в групата с аторвастатин, р=0,0592).</w:t>
      </w:r>
    </w:p>
    <w:p w14:paraId="1FABD3D2" w14:textId="77777777" w:rsidR="00C9106A" w:rsidRPr="00C9106A" w:rsidRDefault="00C9106A" w:rsidP="00C9106A">
      <w:pPr>
        <w:spacing w:line="240" w:lineRule="auto"/>
        <w:rPr>
          <w:rFonts w:eastAsia="Times New Roman" w:cs="Arial"/>
          <w:i/>
          <w:iCs/>
          <w:color w:val="000000"/>
          <w:u w:val="single"/>
          <w:lang w:eastAsia="bg-BG"/>
        </w:rPr>
      </w:pPr>
    </w:p>
    <w:p w14:paraId="1B200134" w14:textId="21E9C15D" w:rsidR="00C9106A" w:rsidRPr="00C9106A" w:rsidRDefault="00C9106A" w:rsidP="00C9106A">
      <w:pPr>
        <w:spacing w:line="240" w:lineRule="auto"/>
        <w:rPr>
          <w:rFonts w:eastAsia="Times New Roman" w:cs="Arial"/>
          <w:sz w:val="24"/>
          <w:szCs w:val="24"/>
        </w:rPr>
      </w:pPr>
      <w:r w:rsidRPr="00C9106A">
        <w:rPr>
          <w:rFonts w:eastAsia="Times New Roman" w:cs="Arial"/>
          <w:i/>
          <w:iCs/>
          <w:color w:val="000000"/>
          <w:u w:val="single"/>
          <w:lang w:eastAsia="bg-BG"/>
        </w:rPr>
        <w:t>Повтаряш се инсулт</w:t>
      </w:r>
    </w:p>
    <w:p w14:paraId="2F66EDF2" w14:textId="77777777" w:rsidR="00C9106A" w:rsidRPr="00C9106A" w:rsidRDefault="00C9106A" w:rsidP="00C9106A">
      <w:pPr>
        <w:spacing w:line="240" w:lineRule="auto"/>
        <w:rPr>
          <w:rFonts w:eastAsia="Times New Roman" w:cs="Arial"/>
          <w:color w:val="000000"/>
          <w:lang w:eastAsia="bg-BG"/>
        </w:rPr>
      </w:pPr>
    </w:p>
    <w:p w14:paraId="35DAF8F7" w14:textId="1DE9DA43"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При изпитването „Профилактика на инсулта чрез агресивно намаляване на нивата на холестерола” </w:t>
      </w:r>
      <w:r w:rsidRPr="00C9106A">
        <w:rPr>
          <w:rFonts w:eastAsia="Times New Roman" w:cs="Arial"/>
          <w:color w:val="000000"/>
          <w:lang w:val="en-US"/>
        </w:rPr>
        <w:t>Stroke</w:t>
      </w:r>
      <w:r w:rsidRPr="00C9106A">
        <w:rPr>
          <w:rFonts w:eastAsia="Times New Roman" w:cs="Arial"/>
          <w:color w:val="000000"/>
        </w:rPr>
        <w:t xml:space="preserve"> </w:t>
      </w:r>
      <w:r w:rsidRPr="00C9106A">
        <w:rPr>
          <w:rFonts w:eastAsia="Times New Roman" w:cs="Arial"/>
          <w:color w:val="000000"/>
          <w:lang w:val="en-US"/>
        </w:rPr>
        <w:t>Prevention</w:t>
      </w:r>
      <w:r w:rsidRPr="00C9106A">
        <w:rPr>
          <w:rFonts w:eastAsia="Times New Roman" w:cs="Arial"/>
          <w:color w:val="000000"/>
        </w:rPr>
        <w:t xml:space="preserve"> </w:t>
      </w:r>
      <w:r w:rsidRPr="00C9106A">
        <w:rPr>
          <w:rFonts w:eastAsia="Times New Roman" w:cs="Arial"/>
          <w:color w:val="000000"/>
          <w:lang w:val="en-US"/>
        </w:rPr>
        <w:t>by</w:t>
      </w:r>
      <w:r w:rsidRPr="00C9106A">
        <w:rPr>
          <w:rFonts w:eastAsia="Times New Roman" w:cs="Arial"/>
          <w:color w:val="000000"/>
        </w:rPr>
        <w:t xml:space="preserve"> </w:t>
      </w:r>
      <w:r w:rsidRPr="00C9106A">
        <w:rPr>
          <w:rFonts w:eastAsia="Times New Roman" w:cs="Arial"/>
          <w:color w:val="000000"/>
          <w:lang w:val="en-US"/>
        </w:rPr>
        <w:t>Aggressive</w:t>
      </w:r>
      <w:r w:rsidRPr="00C9106A">
        <w:rPr>
          <w:rFonts w:eastAsia="Times New Roman" w:cs="Arial"/>
          <w:color w:val="000000"/>
        </w:rPr>
        <w:t xml:space="preserve"> </w:t>
      </w:r>
      <w:r w:rsidRPr="00C9106A">
        <w:rPr>
          <w:rFonts w:eastAsia="Times New Roman" w:cs="Arial"/>
          <w:color w:val="000000"/>
          <w:lang w:val="en-US"/>
        </w:rPr>
        <w:t>Reduction</w:t>
      </w:r>
      <w:r w:rsidRPr="00C9106A">
        <w:rPr>
          <w:rFonts w:eastAsia="Times New Roman" w:cs="Arial"/>
          <w:color w:val="000000"/>
        </w:rPr>
        <w:t xml:space="preserve"> </w:t>
      </w:r>
      <w:r w:rsidRPr="00C9106A">
        <w:rPr>
          <w:rFonts w:eastAsia="Times New Roman" w:cs="Arial"/>
          <w:color w:val="000000"/>
          <w:lang w:val="en-US"/>
        </w:rPr>
        <w:t>in</w:t>
      </w:r>
      <w:r w:rsidRPr="00C9106A">
        <w:rPr>
          <w:rFonts w:eastAsia="Times New Roman" w:cs="Arial"/>
          <w:color w:val="000000"/>
        </w:rPr>
        <w:t xml:space="preserve"> </w:t>
      </w:r>
      <w:r w:rsidRPr="00C9106A">
        <w:rPr>
          <w:rFonts w:eastAsia="Times New Roman" w:cs="Arial"/>
          <w:color w:val="000000"/>
          <w:lang w:val="en-US"/>
        </w:rPr>
        <w:t>Cholesterol</w:t>
      </w:r>
      <w:r w:rsidRPr="00C9106A">
        <w:rPr>
          <w:rFonts w:eastAsia="Times New Roman" w:cs="Arial"/>
          <w:color w:val="000000"/>
        </w:rPr>
        <w:t xml:space="preserve"> </w:t>
      </w:r>
      <w:r w:rsidRPr="00C9106A">
        <w:rPr>
          <w:rFonts w:eastAsia="Times New Roman" w:cs="Arial"/>
          <w:color w:val="000000"/>
          <w:lang w:val="en-US"/>
        </w:rPr>
        <w:t>Levels</w:t>
      </w:r>
      <w:r w:rsidRPr="00C9106A">
        <w:rPr>
          <w:rFonts w:eastAsia="Times New Roman" w:cs="Arial"/>
          <w:color w:val="000000"/>
        </w:rPr>
        <w:t xml:space="preserve"> (</w:t>
      </w:r>
      <w:r w:rsidRPr="00C9106A">
        <w:rPr>
          <w:rFonts w:eastAsia="Times New Roman" w:cs="Arial"/>
          <w:color w:val="000000"/>
          <w:lang w:val="en-US"/>
        </w:rPr>
        <w:t>SPARCL</w:t>
      </w:r>
      <w:r w:rsidRPr="00C9106A">
        <w:rPr>
          <w:rFonts w:eastAsia="Times New Roman" w:cs="Arial"/>
          <w:color w:val="000000"/>
        </w:rPr>
        <w:t xml:space="preserve">) </w:t>
      </w:r>
      <w:r w:rsidRPr="00C9106A">
        <w:rPr>
          <w:rFonts w:eastAsia="Times New Roman" w:cs="Arial"/>
          <w:color w:val="000000"/>
          <w:lang w:eastAsia="bg-BG"/>
        </w:rPr>
        <w:t xml:space="preserve">е оценен ефектът на аторвастатин 80 </w:t>
      </w:r>
      <w:r w:rsidRPr="00C9106A">
        <w:rPr>
          <w:rFonts w:eastAsia="Times New Roman" w:cs="Arial"/>
          <w:color w:val="000000"/>
          <w:lang w:val="en-US"/>
        </w:rPr>
        <w:t>mg</w:t>
      </w:r>
      <w:r w:rsidRPr="00C9106A">
        <w:rPr>
          <w:rFonts w:eastAsia="Times New Roman" w:cs="Arial"/>
          <w:color w:val="000000"/>
        </w:rPr>
        <w:t xml:space="preserve"> </w:t>
      </w:r>
      <w:r w:rsidRPr="00C9106A">
        <w:rPr>
          <w:rFonts w:eastAsia="Times New Roman" w:cs="Arial"/>
          <w:color w:val="000000"/>
          <w:lang w:eastAsia="bg-BG"/>
        </w:rPr>
        <w:t xml:space="preserve">дневно или плацебо върху инсулта при 4731 пациенти, които са прекарали инсулт или преходно нарушение на мозъчното кръвообращение (ТИА) в рамките на последните </w:t>
      </w:r>
      <w:r w:rsidRPr="00C9106A">
        <w:rPr>
          <w:rFonts w:eastAsia="Times New Roman" w:cs="Arial"/>
          <w:i/>
          <w:iCs/>
          <w:color w:val="000000"/>
          <w:lang w:eastAsia="bg-BG"/>
        </w:rPr>
        <w:t>6</w:t>
      </w:r>
      <w:r w:rsidRPr="00C9106A">
        <w:rPr>
          <w:rFonts w:eastAsia="Times New Roman" w:cs="Arial"/>
          <w:color w:val="000000"/>
          <w:lang w:eastAsia="bg-BG"/>
        </w:rPr>
        <w:t xml:space="preserve"> месеца и нямат анамнеза за коронарна болест на сърцето (КБС). Пациентите са 60% от мъжки пол, на възраст 21-92 години (средна възраст 63 години) и със среден </w:t>
      </w:r>
      <w:r w:rsidRPr="00C9106A">
        <w:rPr>
          <w:rFonts w:eastAsia="Times New Roman" w:cs="Arial"/>
          <w:color w:val="000000"/>
          <w:lang w:val="en-US"/>
        </w:rPr>
        <w:t>LDL</w:t>
      </w:r>
      <w:r w:rsidRPr="00C9106A">
        <w:rPr>
          <w:rFonts w:eastAsia="Times New Roman" w:cs="Arial"/>
          <w:color w:val="000000"/>
          <w:lang w:val="ru-RU"/>
        </w:rPr>
        <w:t xml:space="preserve"> </w:t>
      </w:r>
      <w:r w:rsidRPr="00C9106A">
        <w:rPr>
          <w:rFonts w:eastAsia="Times New Roman" w:cs="Arial"/>
          <w:color w:val="000000"/>
          <w:lang w:eastAsia="bg-BG"/>
        </w:rPr>
        <w:t xml:space="preserve">на изходно ниво от 133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dL</w:t>
      </w:r>
      <w:r w:rsidRPr="00C9106A">
        <w:rPr>
          <w:rFonts w:eastAsia="Times New Roman" w:cs="Arial"/>
          <w:color w:val="000000"/>
          <w:lang w:val="ru-RU"/>
        </w:rPr>
        <w:t xml:space="preserve"> </w:t>
      </w:r>
      <w:r w:rsidRPr="00C9106A">
        <w:rPr>
          <w:rFonts w:eastAsia="Times New Roman" w:cs="Arial"/>
          <w:color w:val="000000"/>
          <w:lang w:eastAsia="bg-BG"/>
        </w:rPr>
        <w:t xml:space="preserve">(3,4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 xml:space="preserve">Средният </w:t>
      </w:r>
      <w:r w:rsidRPr="00C9106A">
        <w:rPr>
          <w:rFonts w:eastAsia="Times New Roman" w:cs="Arial"/>
          <w:color w:val="000000"/>
          <w:lang w:val="en-US"/>
        </w:rPr>
        <w:t>LDL</w:t>
      </w:r>
      <w:r w:rsidRPr="00C9106A">
        <w:rPr>
          <w:rFonts w:eastAsia="Times New Roman" w:cs="Arial"/>
          <w:color w:val="000000"/>
          <w:lang w:eastAsia="bg-BG"/>
        </w:rPr>
        <w:t xml:space="preserve">-С е 73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dL</w:t>
      </w:r>
      <w:r w:rsidRPr="00C9106A">
        <w:rPr>
          <w:rFonts w:eastAsia="Times New Roman" w:cs="Arial"/>
          <w:color w:val="000000"/>
          <w:lang w:val="ru-RU"/>
        </w:rPr>
        <w:t xml:space="preserve"> </w:t>
      </w:r>
      <w:r w:rsidRPr="00C9106A">
        <w:rPr>
          <w:rFonts w:eastAsia="Times New Roman" w:cs="Arial"/>
          <w:color w:val="000000"/>
          <w:lang w:eastAsia="bg-BG"/>
        </w:rPr>
        <w:t xml:space="preserve">(1,9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 xml:space="preserve">по време на лечение с аторвастатин и </w:t>
      </w:r>
      <w:r w:rsidRPr="00C9106A">
        <w:rPr>
          <w:rFonts w:eastAsia="Times New Roman" w:cs="Arial"/>
          <w:color w:val="000000"/>
          <w:lang w:eastAsia="bg-BG"/>
        </w:rPr>
        <w:lastRenderedPageBreak/>
        <w:t xml:space="preserve">129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dL</w:t>
      </w:r>
      <w:r w:rsidRPr="00C9106A">
        <w:rPr>
          <w:rFonts w:eastAsia="Times New Roman" w:cs="Arial"/>
          <w:color w:val="000000"/>
          <w:lang w:val="ru-RU"/>
        </w:rPr>
        <w:t xml:space="preserve"> </w:t>
      </w:r>
      <w:r w:rsidRPr="00C9106A">
        <w:rPr>
          <w:rFonts w:eastAsia="Times New Roman" w:cs="Arial"/>
          <w:color w:val="000000"/>
          <w:lang w:eastAsia="bg-BG"/>
        </w:rPr>
        <w:t xml:space="preserve">(3,3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по време на лечение с плацебо. Средното проследяване е 4,9 години.</w:t>
      </w:r>
    </w:p>
    <w:p w14:paraId="49C2CDB4" w14:textId="77777777" w:rsidR="00C9106A" w:rsidRPr="00C9106A" w:rsidRDefault="00C9106A" w:rsidP="00C9106A">
      <w:pPr>
        <w:spacing w:line="240" w:lineRule="auto"/>
        <w:rPr>
          <w:rFonts w:eastAsia="Times New Roman" w:cs="Arial"/>
          <w:color w:val="000000"/>
          <w:lang w:eastAsia="bg-BG"/>
        </w:rPr>
      </w:pPr>
    </w:p>
    <w:p w14:paraId="2C8DE3BD" w14:textId="1AC319D5"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Аторвастатин 80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намалява риска от първичната крайна точка на летален или нелегален инсулт с 15% </w:t>
      </w:r>
      <w:r w:rsidRPr="00C9106A">
        <w:rPr>
          <w:rFonts w:eastAsia="Times New Roman" w:cs="Arial"/>
          <w:color w:val="000000"/>
          <w:lang w:val="ru-RU"/>
        </w:rPr>
        <w:t>(</w:t>
      </w:r>
      <w:r w:rsidRPr="00C9106A">
        <w:rPr>
          <w:rFonts w:eastAsia="Times New Roman" w:cs="Arial"/>
          <w:color w:val="000000"/>
          <w:lang w:val="en-US"/>
        </w:rPr>
        <w:t>HR</w:t>
      </w:r>
      <w:r w:rsidRPr="00C9106A">
        <w:rPr>
          <w:rFonts w:eastAsia="Times New Roman" w:cs="Arial"/>
          <w:color w:val="000000"/>
          <w:lang w:val="ru-RU"/>
        </w:rPr>
        <w:t xml:space="preserve"> </w:t>
      </w:r>
      <w:r w:rsidRPr="00C9106A">
        <w:rPr>
          <w:rFonts w:eastAsia="Times New Roman" w:cs="Arial"/>
          <w:color w:val="000000"/>
          <w:lang w:eastAsia="bg-BG"/>
        </w:rPr>
        <w:t xml:space="preserve">0,85; 95% </w:t>
      </w:r>
      <w:r w:rsidRPr="00C9106A">
        <w:rPr>
          <w:rFonts w:eastAsia="Times New Roman" w:cs="Arial"/>
          <w:color w:val="000000"/>
          <w:lang w:val="en-US"/>
        </w:rPr>
        <w:t>CI</w:t>
      </w:r>
      <w:r w:rsidRPr="00C9106A">
        <w:rPr>
          <w:rFonts w:eastAsia="Times New Roman" w:cs="Arial"/>
          <w:color w:val="000000"/>
          <w:lang w:val="ru-RU"/>
        </w:rPr>
        <w:t xml:space="preserve">, </w:t>
      </w:r>
      <w:r w:rsidRPr="00C9106A">
        <w:rPr>
          <w:rFonts w:eastAsia="Times New Roman" w:cs="Arial"/>
          <w:color w:val="000000"/>
          <w:lang w:eastAsia="bg-BG"/>
        </w:rPr>
        <w:t xml:space="preserve">0,72-1,00; р=0,05 или 0,84; 95% </w:t>
      </w:r>
      <w:r w:rsidRPr="00C9106A">
        <w:rPr>
          <w:rFonts w:eastAsia="Times New Roman" w:cs="Arial"/>
          <w:color w:val="000000"/>
          <w:lang w:val="en-US"/>
        </w:rPr>
        <w:t>CI</w:t>
      </w:r>
      <w:r w:rsidRPr="00C9106A">
        <w:rPr>
          <w:rFonts w:eastAsia="Times New Roman" w:cs="Arial"/>
          <w:color w:val="000000"/>
          <w:lang w:val="ru-RU"/>
        </w:rPr>
        <w:t xml:space="preserve">, </w:t>
      </w:r>
      <w:r w:rsidRPr="00C9106A">
        <w:rPr>
          <w:rFonts w:eastAsia="Times New Roman" w:cs="Arial"/>
          <w:color w:val="000000"/>
          <w:lang w:eastAsia="bg-BG"/>
        </w:rPr>
        <w:t>0,71-0,99; р=0,03 след корекция на изходните фактори) в сравнение с плацебо. Смъртността по всякакви причини е 9,1% (216/2365) за аторвастатин в сравнение с 8,9% (211/2366) за плацебо.</w:t>
      </w:r>
    </w:p>
    <w:p w14:paraId="12C6271B" w14:textId="77777777" w:rsidR="00C9106A" w:rsidRPr="00C9106A" w:rsidRDefault="00C9106A" w:rsidP="00C9106A">
      <w:pPr>
        <w:spacing w:line="240" w:lineRule="auto"/>
        <w:rPr>
          <w:rFonts w:eastAsia="Times New Roman" w:cs="Arial"/>
          <w:color w:val="000000"/>
          <w:lang w:eastAsia="bg-BG"/>
        </w:rPr>
      </w:pPr>
    </w:p>
    <w:p w14:paraId="5A66927D" w14:textId="515A5D9D"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При </w:t>
      </w:r>
      <w:r w:rsidRPr="00C9106A">
        <w:rPr>
          <w:rFonts w:eastAsia="Times New Roman" w:cs="Arial"/>
          <w:color w:val="000000"/>
          <w:lang w:val="en-US"/>
        </w:rPr>
        <w:t>post</w:t>
      </w:r>
      <w:r w:rsidRPr="00C9106A">
        <w:rPr>
          <w:rFonts w:eastAsia="Times New Roman" w:cs="Arial"/>
          <w:color w:val="000000"/>
          <w:lang w:val="ru-RU"/>
        </w:rPr>
        <w:t>-</w:t>
      </w:r>
      <w:r w:rsidRPr="00C9106A">
        <w:rPr>
          <w:rFonts w:eastAsia="Times New Roman" w:cs="Arial"/>
          <w:color w:val="000000"/>
          <w:lang w:val="en-US"/>
        </w:rPr>
        <w:t>hoc</w:t>
      </w:r>
      <w:r w:rsidRPr="00C9106A">
        <w:rPr>
          <w:rFonts w:eastAsia="Times New Roman" w:cs="Arial"/>
          <w:color w:val="000000"/>
          <w:lang w:val="ru-RU"/>
        </w:rPr>
        <w:t xml:space="preserve"> </w:t>
      </w:r>
      <w:r w:rsidRPr="00C9106A">
        <w:rPr>
          <w:rFonts w:eastAsia="Times New Roman" w:cs="Arial"/>
          <w:color w:val="000000"/>
          <w:lang w:eastAsia="bg-BG"/>
        </w:rPr>
        <w:t xml:space="preserve">анализа, аторвастатин 80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намалява честотата на исхемичен инсулт (218/2365, 9,2% срещу 274/2366, 11,6%, р=0,01) и увеличава честотата иа хеморагичен инсулт (55/2365, 2,3% срещу 33/2366, 1,4%, р=0,02) в сравнение с плацебо.</w:t>
      </w:r>
    </w:p>
    <w:p w14:paraId="25098DD8" w14:textId="77777777" w:rsidR="00C9106A" w:rsidRPr="00C9106A" w:rsidRDefault="00C9106A" w:rsidP="00C9106A">
      <w:pPr>
        <w:spacing w:line="240" w:lineRule="auto"/>
        <w:rPr>
          <w:rFonts w:eastAsia="Times New Roman" w:cs="Arial"/>
          <w:color w:val="000000"/>
          <w:lang w:eastAsia="bg-BG"/>
        </w:rPr>
      </w:pPr>
    </w:p>
    <w:p w14:paraId="2C0EB488" w14:textId="679C1955" w:rsidR="00C9106A" w:rsidRPr="00C9106A" w:rsidRDefault="00C9106A" w:rsidP="00C9106A">
      <w:pPr>
        <w:pStyle w:val="ListParagraph"/>
        <w:numPr>
          <w:ilvl w:val="0"/>
          <w:numId w:val="36"/>
        </w:numPr>
        <w:spacing w:line="240" w:lineRule="auto"/>
        <w:rPr>
          <w:rFonts w:eastAsia="Times New Roman" w:cs="Arial"/>
          <w:sz w:val="24"/>
          <w:szCs w:val="24"/>
        </w:rPr>
      </w:pPr>
      <w:r w:rsidRPr="00C9106A">
        <w:rPr>
          <w:rFonts w:eastAsia="Times New Roman" w:cs="Arial"/>
          <w:color w:val="000000"/>
          <w:lang w:eastAsia="bg-BG"/>
        </w:rPr>
        <w:t xml:space="preserve">Рискът от хеморагичен инсулт се увеличава при пациенти, които са се включили в изпитването с предшестващ хеморагичен инсулт (7/45 за аторвастатин в сравнение с 2/48 за плацебо; </w:t>
      </w:r>
      <w:r w:rsidRPr="00C9106A">
        <w:rPr>
          <w:rFonts w:eastAsia="Times New Roman" w:cs="Arial"/>
          <w:color w:val="000000"/>
          <w:lang w:val="en-US"/>
        </w:rPr>
        <w:t>HR</w:t>
      </w:r>
      <w:r w:rsidRPr="00C9106A">
        <w:rPr>
          <w:rFonts w:eastAsia="Times New Roman" w:cs="Arial"/>
          <w:color w:val="000000"/>
          <w:lang w:val="ru-RU"/>
        </w:rPr>
        <w:t xml:space="preserve"> </w:t>
      </w:r>
      <w:r w:rsidRPr="00C9106A">
        <w:rPr>
          <w:rFonts w:eastAsia="Times New Roman" w:cs="Arial"/>
          <w:color w:val="000000"/>
          <w:lang w:eastAsia="bg-BG"/>
        </w:rPr>
        <w:t xml:space="preserve">4,06; 95% </w:t>
      </w:r>
      <w:r w:rsidRPr="00C9106A">
        <w:rPr>
          <w:rFonts w:eastAsia="Times New Roman" w:cs="Arial"/>
          <w:color w:val="000000"/>
          <w:lang w:val="en-US"/>
        </w:rPr>
        <w:t>CI</w:t>
      </w:r>
      <w:r w:rsidRPr="00C9106A">
        <w:rPr>
          <w:rFonts w:eastAsia="Times New Roman" w:cs="Arial"/>
          <w:color w:val="000000"/>
          <w:lang w:val="ru-RU"/>
        </w:rPr>
        <w:t xml:space="preserve">, </w:t>
      </w:r>
      <w:r w:rsidRPr="00C9106A">
        <w:rPr>
          <w:rFonts w:eastAsia="Times New Roman" w:cs="Arial"/>
          <w:color w:val="000000"/>
          <w:lang w:eastAsia="bg-BG"/>
        </w:rPr>
        <w:t xml:space="preserve">0,84-19,57) и рискът от исхемичен инсулт е сходен между групите (3/45 за аторвастатин в сравнение с 2/48 за плацебо; </w:t>
      </w:r>
      <w:r w:rsidRPr="00C9106A">
        <w:rPr>
          <w:rFonts w:eastAsia="Times New Roman" w:cs="Arial"/>
          <w:color w:val="000000"/>
          <w:lang w:val="en-US"/>
        </w:rPr>
        <w:t>HR</w:t>
      </w:r>
      <w:r w:rsidRPr="00C9106A">
        <w:rPr>
          <w:rFonts w:eastAsia="Times New Roman" w:cs="Arial"/>
          <w:color w:val="000000"/>
          <w:lang w:val="ru-RU"/>
        </w:rPr>
        <w:t xml:space="preserve"> </w:t>
      </w:r>
      <w:r w:rsidRPr="00C9106A">
        <w:rPr>
          <w:rFonts w:eastAsia="Times New Roman" w:cs="Arial"/>
          <w:color w:val="000000"/>
          <w:lang w:eastAsia="bg-BG"/>
        </w:rPr>
        <w:t xml:space="preserve">1,64; 95% </w:t>
      </w:r>
      <w:r w:rsidRPr="00C9106A">
        <w:rPr>
          <w:rFonts w:eastAsia="Times New Roman" w:cs="Arial"/>
          <w:color w:val="000000"/>
          <w:lang w:val="en-US"/>
        </w:rPr>
        <w:t>CI</w:t>
      </w:r>
      <w:r w:rsidRPr="00C9106A">
        <w:rPr>
          <w:rFonts w:eastAsia="Times New Roman" w:cs="Arial"/>
          <w:color w:val="000000"/>
          <w:lang w:val="ru-RU"/>
        </w:rPr>
        <w:t xml:space="preserve">, </w:t>
      </w:r>
      <w:r w:rsidRPr="00C9106A">
        <w:rPr>
          <w:rFonts w:eastAsia="Times New Roman" w:cs="Arial"/>
          <w:color w:val="000000"/>
          <w:lang w:eastAsia="bg-BG"/>
        </w:rPr>
        <w:t>0,27-9,82).</w:t>
      </w:r>
    </w:p>
    <w:p w14:paraId="3231B532" w14:textId="77777777" w:rsidR="00C9106A" w:rsidRPr="00C9106A" w:rsidRDefault="00C9106A" w:rsidP="00C9106A">
      <w:pPr>
        <w:spacing w:line="240" w:lineRule="auto"/>
        <w:rPr>
          <w:rFonts w:eastAsia="Times New Roman" w:cs="Arial"/>
          <w:color w:val="000000"/>
          <w:lang w:eastAsia="bg-BG"/>
        </w:rPr>
      </w:pPr>
    </w:p>
    <w:p w14:paraId="1482B5D3" w14:textId="5F22F5C0" w:rsidR="004D2F97" w:rsidRPr="00C9106A" w:rsidRDefault="00C9106A" w:rsidP="00C9106A">
      <w:pPr>
        <w:pStyle w:val="ListParagraph"/>
        <w:numPr>
          <w:ilvl w:val="0"/>
          <w:numId w:val="36"/>
        </w:numPr>
        <w:spacing w:line="240" w:lineRule="auto"/>
        <w:rPr>
          <w:rFonts w:eastAsia="Times New Roman" w:cs="Arial"/>
          <w:color w:val="000000"/>
          <w:lang w:eastAsia="bg-BG"/>
        </w:rPr>
      </w:pPr>
      <w:r w:rsidRPr="00C9106A">
        <w:rPr>
          <w:rFonts w:eastAsia="Times New Roman" w:cs="Arial"/>
          <w:color w:val="000000"/>
          <w:lang w:eastAsia="bg-BG"/>
        </w:rPr>
        <w:t xml:space="preserve">Рискът от хеморагичен инсулт се увеличава при пациенти, които са се включили в изпитването с предшестващ лакунарен инфаркт (20/708 за аторвастатин в сравнение с 4/701 за плацебо; </w:t>
      </w:r>
      <w:r w:rsidRPr="00C9106A">
        <w:rPr>
          <w:rFonts w:eastAsia="Times New Roman" w:cs="Arial"/>
          <w:color w:val="000000"/>
          <w:lang w:val="en-US"/>
        </w:rPr>
        <w:t>HR</w:t>
      </w:r>
      <w:r w:rsidRPr="00C9106A">
        <w:rPr>
          <w:rFonts w:eastAsia="Times New Roman" w:cs="Arial"/>
          <w:color w:val="000000"/>
          <w:lang w:val="ru-RU"/>
        </w:rPr>
        <w:t xml:space="preserve"> </w:t>
      </w:r>
      <w:r w:rsidRPr="00C9106A">
        <w:rPr>
          <w:rFonts w:eastAsia="Times New Roman" w:cs="Arial"/>
          <w:color w:val="000000"/>
          <w:lang w:eastAsia="bg-BG"/>
        </w:rPr>
        <w:t xml:space="preserve">4,99; 95% </w:t>
      </w:r>
      <w:r w:rsidRPr="00C9106A">
        <w:rPr>
          <w:rFonts w:eastAsia="Times New Roman" w:cs="Arial"/>
          <w:color w:val="000000"/>
          <w:lang w:val="en-US"/>
        </w:rPr>
        <w:t>CI</w:t>
      </w:r>
      <w:r w:rsidRPr="00C9106A">
        <w:rPr>
          <w:rFonts w:eastAsia="Times New Roman" w:cs="Arial"/>
          <w:color w:val="000000"/>
          <w:lang w:val="ru-RU"/>
        </w:rPr>
        <w:t xml:space="preserve">, </w:t>
      </w:r>
      <w:r w:rsidRPr="00C9106A">
        <w:rPr>
          <w:rFonts w:eastAsia="Times New Roman" w:cs="Arial"/>
          <w:color w:val="000000"/>
          <w:lang w:eastAsia="bg-BG"/>
        </w:rPr>
        <w:t>1,71 - 14,61), а рискът от исхемичен инсулт също</w:t>
      </w:r>
      <w:r w:rsidRPr="00C9106A">
        <w:rPr>
          <w:rFonts w:eastAsia="Times New Roman" w:cs="Arial"/>
          <w:smallCaps/>
          <w:color w:val="000000"/>
          <w:lang w:eastAsia="bg-BG"/>
        </w:rPr>
        <w:t xml:space="preserve"> </w:t>
      </w:r>
      <w:r w:rsidRPr="00C9106A">
        <w:rPr>
          <w:rFonts w:eastAsia="Times New Roman" w:cs="Arial"/>
          <w:color w:val="000000"/>
          <w:lang w:eastAsia="bg-BG"/>
        </w:rPr>
        <w:t xml:space="preserve">намалява при тези пациенти (79/708 за аторвастатин в сравнение с 102/701 за плацебо; </w:t>
      </w:r>
      <w:r w:rsidRPr="00C9106A">
        <w:rPr>
          <w:rFonts w:eastAsia="Times New Roman" w:cs="Arial"/>
          <w:color w:val="000000"/>
          <w:lang w:val="en-US"/>
        </w:rPr>
        <w:t>HR</w:t>
      </w:r>
      <w:r w:rsidRPr="00C9106A">
        <w:rPr>
          <w:rFonts w:eastAsia="Times New Roman" w:cs="Arial"/>
          <w:color w:val="000000"/>
          <w:lang w:val="ru-RU"/>
        </w:rPr>
        <w:t xml:space="preserve"> </w:t>
      </w:r>
      <w:r w:rsidRPr="00C9106A">
        <w:rPr>
          <w:rFonts w:eastAsia="Times New Roman" w:cs="Arial"/>
          <w:color w:val="000000"/>
          <w:lang w:eastAsia="bg-BG"/>
        </w:rPr>
        <w:t xml:space="preserve">0,76; 95% </w:t>
      </w:r>
      <w:r w:rsidRPr="00C9106A">
        <w:rPr>
          <w:rFonts w:eastAsia="Times New Roman" w:cs="Arial"/>
          <w:color w:val="000000"/>
          <w:lang w:val="en-US"/>
        </w:rPr>
        <w:t>CI</w:t>
      </w:r>
      <w:r w:rsidRPr="00C9106A">
        <w:rPr>
          <w:rFonts w:eastAsia="Times New Roman" w:cs="Arial"/>
          <w:color w:val="000000"/>
          <w:lang w:val="ru-RU"/>
        </w:rPr>
        <w:t xml:space="preserve">, </w:t>
      </w:r>
      <w:r w:rsidRPr="00C9106A">
        <w:rPr>
          <w:rFonts w:eastAsia="Times New Roman" w:cs="Arial"/>
          <w:color w:val="000000"/>
          <w:lang w:eastAsia="bg-BG"/>
        </w:rPr>
        <w:t xml:space="preserve">0,57-1,02). Възможно е нетният риск от инсулт да се увеличава при пациенти с прекаран по-рано лакунарен инфаркт, които получават аторвастатин 80 </w:t>
      </w:r>
      <w:r w:rsidRPr="00C9106A">
        <w:rPr>
          <w:rFonts w:eastAsia="Times New Roman" w:cs="Arial"/>
          <w:color w:val="000000"/>
          <w:lang w:val="en-US"/>
        </w:rPr>
        <w:t>mg</w:t>
      </w:r>
      <w:r w:rsidRPr="00C9106A">
        <w:rPr>
          <w:rFonts w:eastAsia="Times New Roman" w:cs="Arial"/>
          <w:color w:val="000000"/>
          <w:lang w:eastAsia="bg-BG"/>
        </w:rPr>
        <w:t>/ден.</w:t>
      </w:r>
    </w:p>
    <w:p w14:paraId="21C508C4" w14:textId="5B3ABFAF" w:rsidR="004D2F97" w:rsidRPr="00C9106A" w:rsidRDefault="004D2F97" w:rsidP="004D2F97">
      <w:pPr>
        <w:rPr>
          <w:rFonts w:cs="Arial"/>
        </w:rPr>
      </w:pPr>
    </w:p>
    <w:p w14:paraId="2CCCAF3F"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Смъртността по всякакви причини е 15,6% (7/45) за аторвастатин в сравнение с 10,4% (5/48) в подгрупата пациенти с прекаран по-рано хеморагичен инсулт. Смъртността по всякакви причини е 10.9% (77/708) за аторвастатин в сравнение с 9.1% (64/701) за плацебо в подгрупата пациенти с прекаран по-рано лакунарен инфаркт.</w:t>
      </w:r>
    </w:p>
    <w:p w14:paraId="6C041F43" w14:textId="77777777" w:rsidR="00C9106A" w:rsidRPr="00C9106A" w:rsidRDefault="00C9106A" w:rsidP="00C9106A">
      <w:pPr>
        <w:spacing w:line="240" w:lineRule="auto"/>
        <w:rPr>
          <w:rFonts w:eastAsia="Times New Roman" w:cs="Arial"/>
          <w:color w:val="000000"/>
          <w:u w:val="single"/>
          <w:lang w:eastAsia="bg-BG"/>
        </w:rPr>
      </w:pPr>
    </w:p>
    <w:p w14:paraId="436BE09C" w14:textId="5B2315B1" w:rsidR="00C9106A" w:rsidRPr="00C9106A" w:rsidRDefault="00C9106A" w:rsidP="00C9106A">
      <w:pPr>
        <w:spacing w:line="240" w:lineRule="auto"/>
        <w:rPr>
          <w:rFonts w:eastAsia="Times New Roman" w:cs="Arial"/>
          <w:sz w:val="24"/>
          <w:szCs w:val="24"/>
        </w:rPr>
      </w:pPr>
      <w:r w:rsidRPr="00C9106A">
        <w:rPr>
          <w:rFonts w:eastAsia="Times New Roman" w:cs="Arial"/>
          <w:color w:val="000000"/>
          <w:u w:val="single"/>
          <w:lang w:eastAsia="bg-BG"/>
        </w:rPr>
        <w:t>Педиатрична популация</w:t>
      </w:r>
    </w:p>
    <w:p w14:paraId="5467355B" w14:textId="77777777" w:rsidR="00C9106A" w:rsidRPr="00C9106A" w:rsidRDefault="00C9106A" w:rsidP="00C9106A">
      <w:pPr>
        <w:spacing w:line="240" w:lineRule="auto"/>
        <w:rPr>
          <w:rFonts w:eastAsia="Times New Roman" w:cs="Arial"/>
          <w:i/>
          <w:iCs/>
          <w:color w:val="000000"/>
          <w:lang w:eastAsia="bg-BG"/>
        </w:rPr>
      </w:pPr>
    </w:p>
    <w:p w14:paraId="1C94A544" w14:textId="75302E25" w:rsidR="00C9106A" w:rsidRPr="00C9106A" w:rsidRDefault="00C9106A" w:rsidP="00C9106A">
      <w:pPr>
        <w:spacing w:line="240" w:lineRule="auto"/>
        <w:rPr>
          <w:rFonts w:eastAsia="Times New Roman" w:cs="Arial"/>
          <w:sz w:val="24"/>
          <w:szCs w:val="24"/>
        </w:rPr>
      </w:pPr>
      <w:r w:rsidRPr="00C9106A">
        <w:rPr>
          <w:rFonts w:eastAsia="Times New Roman" w:cs="Arial"/>
          <w:i/>
          <w:iCs/>
          <w:color w:val="000000"/>
          <w:lang w:eastAsia="bg-BG"/>
        </w:rPr>
        <w:t>Хетерозиготна фамилна хиперхолестеролемия при педиатрични пациенти на възраст 6- 17 години</w:t>
      </w:r>
    </w:p>
    <w:p w14:paraId="0D94E2BF"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Проведено е едно 8-седмично, отворено изпитване за оценка на фармакокинетиката, фармакодинамиката и безопасността и поносимостга на аторвастатин при деца и юноши с генетично потвърдена хетерозиготна фамилна хиперхолестеролемия и изходно ниво на </w:t>
      </w:r>
      <w:r w:rsidRPr="00C9106A">
        <w:rPr>
          <w:rFonts w:eastAsia="Times New Roman" w:cs="Arial"/>
          <w:color w:val="000000"/>
          <w:lang w:val="en-US"/>
        </w:rPr>
        <w:t>LDL</w:t>
      </w:r>
      <w:r w:rsidRPr="00C9106A">
        <w:rPr>
          <w:rFonts w:eastAsia="Times New Roman" w:cs="Arial"/>
          <w:color w:val="000000"/>
          <w:lang w:val="ru-RU"/>
        </w:rPr>
        <w:t xml:space="preserve"> </w:t>
      </w:r>
      <w:r w:rsidRPr="00C9106A">
        <w:rPr>
          <w:rFonts w:eastAsia="Times New Roman" w:cs="Arial"/>
          <w:color w:val="000000"/>
          <w:lang w:eastAsia="bg-BG"/>
        </w:rPr>
        <w:t xml:space="preserve">холестерол ≥4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Включени са общо 39 деца и юноши на възраст от 6 до 17 години. В кохорта А са включени 15 деца на възраст от 6 до 12 години и стадий на развитие 1 по Танер. В кохорта Б са включени 24 деца на възраст от 10 до 17 години и стадий на развитие ≥2 по Танер.</w:t>
      </w:r>
    </w:p>
    <w:p w14:paraId="645FF23A" w14:textId="77777777" w:rsidR="00C9106A" w:rsidRPr="00C9106A" w:rsidRDefault="00C9106A" w:rsidP="00C9106A">
      <w:pPr>
        <w:spacing w:line="240" w:lineRule="auto"/>
        <w:rPr>
          <w:rFonts w:eastAsia="Times New Roman" w:cs="Arial"/>
          <w:color w:val="000000"/>
          <w:lang w:eastAsia="bg-BG"/>
        </w:rPr>
      </w:pPr>
    </w:p>
    <w:p w14:paraId="23CB5FFA" w14:textId="1676BDE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Началната доза от аторвастатин е 5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дневно под формата на таблетка за дъвчене в кохорта А и 10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дневно в таблетна форма в кохорта Б. Разрешава се двойно повишение на дозата на аторвастатин, в случай че участник не е постигнал прицелната стойност на </w:t>
      </w:r>
      <w:r w:rsidRPr="00C9106A">
        <w:rPr>
          <w:rFonts w:eastAsia="Times New Roman" w:cs="Arial"/>
          <w:color w:val="000000"/>
          <w:lang w:val="en-US"/>
        </w:rPr>
        <w:t>LDL</w:t>
      </w:r>
      <w:r w:rsidRPr="00C9106A">
        <w:rPr>
          <w:rFonts w:eastAsia="Times New Roman" w:cs="Arial"/>
          <w:color w:val="000000"/>
          <w:lang w:val="ru-RU"/>
        </w:rPr>
        <w:t xml:space="preserve"> </w:t>
      </w:r>
      <w:r w:rsidRPr="00C9106A">
        <w:rPr>
          <w:rFonts w:eastAsia="Times New Roman" w:cs="Arial"/>
          <w:color w:val="000000"/>
          <w:lang w:eastAsia="bg-BG"/>
        </w:rPr>
        <w:t xml:space="preserve">холестерола от &lt;3,35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на седмица 4, като аторвастатин е показал добра поносимост.</w:t>
      </w:r>
    </w:p>
    <w:p w14:paraId="5512AAEF" w14:textId="77777777" w:rsidR="00C9106A" w:rsidRPr="00C9106A" w:rsidRDefault="00C9106A" w:rsidP="00C9106A">
      <w:pPr>
        <w:spacing w:line="240" w:lineRule="auto"/>
        <w:rPr>
          <w:rFonts w:eastAsia="Times New Roman" w:cs="Arial"/>
          <w:color w:val="000000"/>
          <w:lang w:eastAsia="bg-BG"/>
        </w:rPr>
      </w:pPr>
    </w:p>
    <w:p w14:paraId="576CA117" w14:textId="7D6CE178" w:rsidR="00C9106A" w:rsidRPr="00C9106A" w:rsidRDefault="00C9106A" w:rsidP="00C9106A">
      <w:pPr>
        <w:spacing w:line="240" w:lineRule="auto"/>
        <w:rPr>
          <w:rFonts w:eastAsia="Times New Roman" w:cs="Arial"/>
          <w:color w:val="000000"/>
          <w:lang w:eastAsia="bg-BG"/>
        </w:rPr>
      </w:pPr>
      <w:r w:rsidRPr="00C9106A">
        <w:rPr>
          <w:rFonts w:eastAsia="Times New Roman" w:cs="Arial"/>
          <w:color w:val="000000"/>
          <w:lang w:eastAsia="bg-BG"/>
        </w:rPr>
        <w:lastRenderedPageBreak/>
        <w:t xml:space="preserve">Средните стойности на </w:t>
      </w:r>
      <w:r w:rsidRPr="00C9106A">
        <w:rPr>
          <w:rFonts w:eastAsia="Times New Roman" w:cs="Arial"/>
          <w:color w:val="000000"/>
          <w:lang w:val="en-US"/>
        </w:rPr>
        <w:t>LDL</w:t>
      </w:r>
      <w:r w:rsidRPr="00C9106A">
        <w:rPr>
          <w:rFonts w:eastAsia="Times New Roman" w:cs="Arial"/>
          <w:color w:val="000000"/>
          <w:lang w:val="ru-RU"/>
        </w:rPr>
        <w:t>-</w:t>
      </w:r>
      <w:r w:rsidRPr="00C9106A">
        <w:rPr>
          <w:rFonts w:eastAsia="Times New Roman" w:cs="Arial"/>
          <w:color w:val="000000"/>
          <w:lang w:val="en-US"/>
        </w:rPr>
        <w:t>C</w:t>
      </w:r>
      <w:r w:rsidRPr="00C9106A">
        <w:rPr>
          <w:rFonts w:eastAsia="Times New Roman" w:cs="Arial"/>
          <w:color w:val="000000"/>
          <w:lang w:val="ru-RU"/>
        </w:rPr>
        <w:t xml:space="preserve">, </w:t>
      </w:r>
      <w:r w:rsidRPr="00C9106A">
        <w:rPr>
          <w:rFonts w:eastAsia="Times New Roman" w:cs="Arial"/>
          <w:color w:val="000000"/>
          <w:lang w:eastAsia="bg-BG"/>
        </w:rPr>
        <w:t xml:space="preserve">ТС, </w:t>
      </w:r>
      <w:r w:rsidRPr="00C9106A">
        <w:rPr>
          <w:rFonts w:eastAsia="Times New Roman" w:cs="Arial"/>
          <w:color w:val="000000"/>
          <w:lang w:val="en-US"/>
        </w:rPr>
        <w:t>VLDL</w:t>
      </w:r>
      <w:r w:rsidRPr="00C9106A">
        <w:rPr>
          <w:rFonts w:eastAsia="Times New Roman" w:cs="Arial"/>
          <w:color w:val="000000"/>
          <w:lang w:val="ru-RU"/>
        </w:rPr>
        <w:t>-</w:t>
      </w:r>
      <w:r w:rsidRPr="00C9106A">
        <w:rPr>
          <w:rFonts w:eastAsia="Times New Roman" w:cs="Arial"/>
          <w:color w:val="000000"/>
          <w:lang w:val="en-US"/>
        </w:rPr>
        <w:t>C</w:t>
      </w:r>
      <w:r w:rsidRPr="00C9106A">
        <w:rPr>
          <w:rFonts w:eastAsia="Times New Roman" w:cs="Arial"/>
          <w:color w:val="000000"/>
          <w:lang w:val="ru-RU"/>
        </w:rPr>
        <w:t xml:space="preserve"> </w:t>
      </w:r>
      <w:r w:rsidRPr="00C9106A">
        <w:rPr>
          <w:rFonts w:eastAsia="Times New Roman" w:cs="Arial"/>
          <w:color w:val="000000"/>
          <w:lang w:eastAsia="bg-BG"/>
        </w:rPr>
        <w:t>и Аро В са се понижили през 2'</w:t>
      </w:r>
      <w:r w:rsidRPr="00C9106A">
        <w:rPr>
          <w:rFonts w:eastAsia="Times New Roman" w:cs="Arial"/>
          <w:color w:val="000000"/>
          <w:vertAlign w:val="superscript"/>
          <w:lang w:eastAsia="bg-BG"/>
        </w:rPr>
        <w:t>та</w:t>
      </w:r>
      <w:r w:rsidRPr="00C9106A">
        <w:rPr>
          <w:rFonts w:eastAsia="Times New Roman" w:cs="Arial"/>
          <w:color w:val="000000"/>
          <w:lang w:eastAsia="bg-BG"/>
        </w:rPr>
        <w:t xml:space="preserve"> седмица при всички </w:t>
      </w:r>
    </w:p>
    <w:p w14:paraId="4C2DC233" w14:textId="4FDC7476"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участници. При участниците с удвоена доза е наблюдавано допълнително понижение още на втората седмица, при първата оценка след повишението на дозата. Средното процентно понижение на липидните параметри са сходни при двете кохорти, независимо дали участниците продължават да приемат първоначаланата си доза или удвоена доза. На 8</w:t>
      </w:r>
      <w:r w:rsidRPr="00C9106A">
        <w:rPr>
          <w:rFonts w:eastAsia="Times New Roman" w:cs="Arial"/>
          <w:color w:val="000000"/>
          <w:vertAlign w:val="superscript"/>
          <w:lang w:eastAsia="bg-BG"/>
        </w:rPr>
        <w:t xml:space="preserve">-ма </w:t>
      </w:r>
      <w:r w:rsidRPr="00C9106A">
        <w:rPr>
          <w:rFonts w:eastAsia="Times New Roman" w:cs="Arial"/>
          <w:color w:val="000000"/>
          <w:lang w:eastAsia="bg-BG"/>
        </w:rPr>
        <w:t xml:space="preserve">седмица средният процент на промяна спрямо изходното ниво при </w:t>
      </w:r>
      <w:r w:rsidRPr="00C9106A">
        <w:rPr>
          <w:rFonts w:eastAsia="Times New Roman" w:cs="Arial"/>
          <w:color w:val="000000"/>
          <w:lang w:val="en-US"/>
        </w:rPr>
        <w:t>LDL</w:t>
      </w:r>
      <w:r w:rsidRPr="00C9106A">
        <w:rPr>
          <w:rFonts w:eastAsia="Times New Roman" w:cs="Arial"/>
          <w:color w:val="000000"/>
          <w:lang w:eastAsia="bg-BG"/>
        </w:rPr>
        <w:t>-С и ТС е съответно приблизително 40% и 30% при различните дозировки.</w:t>
      </w:r>
    </w:p>
    <w:p w14:paraId="1F4D7B04" w14:textId="77777777" w:rsidR="00C9106A" w:rsidRPr="00C9106A" w:rsidRDefault="00C9106A" w:rsidP="00C9106A">
      <w:pPr>
        <w:spacing w:line="240" w:lineRule="auto"/>
        <w:rPr>
          <w:rFonts w:eastAsia="Times New Roman" w:cs="Arial"/>
          <w:color w:val="000000"/>
          <w:lang w:eastAsia="bg-BG"/>
        </w:rPr>
      </w:pPr>
    </w:p>
    <w:p w14:paraId="12800A34" w14:textId="483473DB"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Във второ отворено, еднораменно проучване, 271 момчета и момичета с хетерозиготна хиперхолестеролемия </w:t>
      </w:r>
      <w:r w:rsidRPr="00C9106A">
        <w:rPr>
          <w:rFonts w:eastAsia="Times New Roman" w:cs="Arial"/>
          <w:color w:val="000000"/>
          <w:lang w:val="ru-RU"/>
        </w:rPr>
        <w:t>(</w:t>
      </w:r>
      <w:r w:rsidRPr="00C9106A">
        <w:rPr>
          <w:rFonts w:eastAsia="Times New Roman" w:cs="Arial"/>
          <w:color w:val="000000"/>
          <w:lang w:val="en-US"/>
        </w:rPr>
        <w:t>HeFH</w:t>
      </w:r>
      <w:r w:rsidRPr="00C9106A">
        <w:rPr>
          <w:rFonts w:eastAsia="Times New Roman" w:cs="Arial"/>
          <w:color w:val="000000"/>
          <w:lang w:val="ru-RU"/>
        </w:rPr>
        <w:t xml:space="preserve">), </w:t>
      </w:r>
      <w:r w:rsidRPr="00C9106A">
        <w:rPr>
          <w:rFonts w:eastAsia="Times New Roman" w:cs="Arial"/>
          <w:color w:val="000000"/>
          <w:lang w:eastAsia="bg-BG"/>
        </w:rPr>
        <w:t xml:space="preserve">на възраст 6-15 години, са били включени и лекувани с аторвастатин до три години. Включването в проучването е изисквало потвърдена хетерозиготна хиперхолестеролемия </w:t>
      </w:r>
      <w:r w:rsidRPr="00C9106A">
        <w:rPr>
          <w:rFonts w:eastAsia="Times New Roman" w:cs="Arial"/>
          <w:color w:val="000000"/>
        </w:rPr>
        <w:t>(</w:t>
      </w:r>
      <w:r w:rsidRPr="00C9106A">
        <w:rPr>
          <w:rFonts w:eastAsia="Times New Roman" w:cs="Arial"/>
          <w:color w:val="000000"/>
          <w:lang w:val="en-US"/>
        </w:rPr>
        <w:t>HeFH</w:t>
      </w:r>
      <w:r w:rsidRPr="00C9106A">
        <w:rPr>
          <w:rFonts w:eastAsia="Times New Roman" w:cs="Arial"/>
          <w:color w:val="000000"/>
        </w:rPr>
        <w:t xml:space="preserve">) </w:t>
      </w:r>
      <w:r w:rsidRPr="00C9106A">
        <w:rPr>
          <w:rFonts w:eastAsia="Times New Roman" w:cs="Arial"/>
          <w:color w:val="000000"/>
          <w:lang w:eastAsia="bg-BG"/>
        </w:rPr>
        <w:t xml:space="preserve">и изходно ниво на </w:t>
      </w:r>
      <w:r w:rsidRPr="00C9106A">
        <w:rPr>
          <w:rFonts w:eastAsia="Times New Roman" w:cs="Arial"/>
          <w:color w:val="000000"/>
          <w:lang w:val="en-US"/>
        </w:rPr>
        <w:t>LDL</w:t>
      </w:r>
      <w:r w:rsidRPr="00C9106A">
        <w:rPr>
          <w:rFonts w:eastAsia="Times New Roman" w:cs="Arial"/>
          <w:color w:val="000000"/>
        </w:rPr>
        <w:t>-</w:t>
      </w:r>
      <w:r w:rsidRPr="00C9106A">
        <w:rPr>
          <w:rFonts w:eastAsia="Times New Roman" w:cs="Arial"/>
          <w:color w:val="000000"/>
          <w:lang w:val="en-US"/>
        </w:rPr>
        <w:t>C</w:t>
      </w:r>
      <w:r w:rsidRPr="00C9106A">
        <w:rPr>
          <w:rFonts w:eastAsia="Times New Roman" w:cs="Arial"/>
          <w:color w:val="000000"/>
          <w:lang w:eastAsia="bg-BG"/>
        </w:rPr>
        <w:t>≥</w:t>
      </w:r>
      <w:r w:rsidRPr="00C9106A">
        <w:rPr>
          <w:rFonts w:eastAsia="Times New Roman" w:cs="Arial"/>
          <w:color w:val="000000"/>
        </w:rPr>
        <w:t xml:space="preserve">4 </w:t>
      </w:r>
      <w:r w:rsidRPr="00C9106A">
        <w:rPr>
          <w:rFonts w:eastAsia="Times New Roman" w:cs="Arial"/>
          <w:color w:val="000000"/>
          <w:lang w:val="en-US"/>
        </w:rPr>
        <w:t>mmol</w:t>
      </w:r>
      <w:r w:rsidRPr="00C9106A">
        <w:rPr>
          <w:rFonts w:eastAsia="Times New Roman" w:cs="Arial"/>
          <w:color w:val="000000"/>
        </w:rPr>
        <w:t>/</w:t>
      </w:r>
      <w:r w:rsidRPr="00C9106A">
        <w:rPr>
          <w:rFonts w:eastAsia="Times New Roman" w:cs="Arial"/>
          <w:color w:val="000000"/>
          <w:lang w:val="en-US"/>
        </w:rPr>
        <w:t>L</w:t>
      </w:r>
      <w:r w:rsidRPr="00C9106A">
        <w:rPr>
          <w:rFonts w:eastAsia="Times New Roman" w:cs="Arial"/>
          <w:color w:val="000000"/>
        </w:rPr>
        <w:t xml:space="preserve"> </w:t>
      </w:r>
      <w:r w:rsidRPr="00C9106A">
        <w:rPr>
          <w:rFonts w:eastAsia="Times New Roman" w:cs="Arial"/>
          <w:color w:val="000000"/>
          <w:lang w:eastAsia="bg-BG"/>
        </w:rPr>
        <w:t xml:space="preserve">(приблизително 152 </w:t>
      </w:r>
      <w:r w:rsidRPr="00C9106A">
        <w:rPr>
          <w:rFonts w:eastAsia="Times New Roman" w:cs="Arial"/>
          <w:color w:val="000000"/>
          <w:lang w:val="en-US"/>
        </w:rPr>
        <w:t>mg</w:t>
      </w:r>
      <w:r w:rsidRPr="00C9106A">
        <w:rPr>
          <w:rFonts w:eastAsia="Times New Roman" w:cs="Arial"/>
          <w:color w:val="000000"/>
        </w:rPr>
        <w:t>/</w:t>
      </w:r>
      <w:r w:rsidRPr="00C9106A">
        <w:rPr>
          <w:rFonts w:eastAsia="Times New Roman" w:cs="Arial"/>
          <w:color w:val="000000"/>
          <w:lang w:val="en-US"/>
        </w:rPr>
        <w:t>dL</w:t>
      </w:r>
      <w:r w:rsidRPr="00C9106A">
        <w:rPr>
          <w:rFonts w:eastAsia="Times New Roman" w:cs="Arial"/>
          <w:color w:val="000000"/>
        </w:rPr>
        <w:t xml:space="preserve">). </w:t>
      </w:r>
      <w:r w:rsidRPr="00C9106A">
        <w:rPr>
          <w:rFonts w:eastAsia="Times New Roman" w:cs="Arial"/>
          <w:color w:val="000000"/>
          <w:lang w:eastAsia="bg-BG"/>
        </w:rPr>
        <w:t xml:space="preserve">Проучването е включвало 139 деца в стадий 1 на развитие по Танер (обикновено вариращи от 6-10 години). Дозировката на аторвастатин (веднъж дневно) е била започната с 5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(таблетка за дъвчене) при деца на възраст под 10 години. Децата на възраст 10 години и повече са започнали с 10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аторвастатин (веднъж дневно). Всички деца са могли да бъдат титрирани до по-високи дози, за да се постигне целта&lt;3,35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val="en-US"/>
        </w:rPr>
        <w:t>LDL</w:t>
      </w:r>
      <w:r w:rsidRPr="00C9106A">
        <w:rPr>
          <w:rFonts w:eastAsia="Times New Roman" w:cs="Arial"/>
          <w:color w:val="000000"/>
          <w:lang w:val="ru-RU"/>
        </w:rPr>
        <w:t>-</w:t>
      </w:r>
      <w:r w:rsidRPr="00C9106A">
        <w:rPr>
          <w:rFonts w:eastAsia="Times New Roman" w:cs="Arial"/>
          <w:color w:val="000000"/>
          <w:lang w:val="en-US"/>
        </w:rPr>
        <w:t>C</w:t>
      </w:r>
      <w:r w:rsidRPr="00C9106A">
        <w:rPr>
          <w:rFonts w:eastAsia="Times New Roman" w:cs="Arial"/>
          <w:color w:val="000000"/>
          <w:lang w:val="ru-RU"/>
        </w:rPr>
        <w:t xml:space="preserve">. </w:t>
      </w:r>
      <w:r w:rsidRPr="00C9106A">
        <w:rPr>
          <w:rFonts w:eastAsia="Times New Roman" w:cs="Arial"/>
          <w:color w:val="000000"/>
          <w:lang w:eastAsia="bg-BG"/>
        </w:rPr>
        <w:t xml:space="preserve">Средната измерена доза за деца на възраст от 6 до 9 години е 19,6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а средната измерена доза за деца на възраст 10 години и повече е 23,9 </w:t>
      </w:r>
      <w:r w:rsidRPr="00C9106A">
        <w:rPr>
          <w:rFonts w:eastAsia="Times New Roman" w:cs="Arial"/>
          <w:color w:val="000000"/>
          <w:lang w:val="en-US"/>
        </w:rPr>
        <w:t>mg</w:t>
      </w:r>
      <w:r w:rsidRPr="00C9106A">
        <w:rPr>
          <w:rFonts w:eastAsia="Times New Roman" w:cs="Arial"/>
          <w:color w:val="000000"/>
          <w:lang w:val="ru-RU"/>
        </w:rPr>
        <w:t>.</w:t>
      </w:r>
    </w:p>
    <w:p w14:paraId="5514210A"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Средната (+/- </w:t>
      </w:r>
      <w:r w:rsidRPr="00C9106A">
        <w:rPr>
          <w:rFonts w:eastAsia="Times New Roman" w:cs="Arial"/>
          <w:color w:val="000000"/>
          <w:lang w:val="en-US"/>
        </w:rPr>
        <w:t>SD</w:t>
      </w:r>
      <w:r w:rsidRPr="00C9106A">
        <w:rPr>
          <w:rFonts w:eastAsia="Times New Roman" w:cs="Arial"/>
          <w:color w:val="000000"/>
          <w:lang w:val="ru-RU"/>
        </w:rPr>
        <w:t xml:space="preserve">) </w:t>
      </w:r>
      <w:r w:rsidRPr="00C9106A">
        <w:rPr>
          <w:rFonts w:eastAsia="Times New Roman" w:cs="Arial"/>
          <w:color w:val="000000"/>
          <w:lang w:eastAsia="bg-BG"/>
        </w:rPr>
        <w:t xml:space="preserve">базова стойност на </w:t>
      </w:r>
      <w:r w:rsidRPr="00C9106A">
        <w:rPr>
          <w:rFonts w:eastAsia="Times New Roman" w:cs="Arial"/>
          <w:color w:val="000000"/>
          <w:lang w:val="en-US"/>
        </w:rPr>
        <w:t>LDL</w:t>
      </w:r>
      <w:r w:rsidRPr="00C9106A">
        <w:rPr>
          <w:rFonts w:eastAsia="Times New Roman" w:cs="Arial"/>
          <w:color w:val="000000"/>
          <w:lang w:eastAsia="bg-BG"/>
        </w:rPr>
        <w:t xml:space="preserve">-С е била 6,12 (1,26)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 xml:space="preserve">което е приблизително 233 (48)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dL</w:t>
      </w:r>
      <w:r w:rsidRPr="00C9106A">
        <w:rPr>
          <w:rFonts w:eastAsia="Times New Roman" w:cs="Arial"/>
          <w:color w:val="000000"/>
          <w:lang w:val="ru-RU"/>
        </w:rPr>
        <w:t xml:space="preserve">. </w:t>
      </w:r>
      <w:r w:rsidRPr="00C9106A">
        <w:rPr>
          <w:rFonts w:eastAsia="Times New Roman" w:cs="Arial"/>
          <w:color w:val="000000"/>
          <w:lang w:eastAsia="bg-BG"/>
        </w:rPr>
        <w:t>Окончателните резултати могат да се видят в таблицата по-долу.</w:t>
      </w:r>
    </w:p>
    <w:p w14:paraId="77D87CDB" w14:textId="6558B38B" w:rsidR="00C9106A" w:rsidRDefault="00C9106A" w:rsidP="00C9106A">
      <w:pPr>
        <w:rPr>
          <w:rFonts w:eastAsia="Times New Roman" w:cs="Arial"/>
          <w:color w:val="000000"/>
          <w:lang w:eastAsia="bg-BG"/>
        </w:rPr>
      </w:pPr>
      <w:r w:rsidRPr="00C9106A">
        <w:rPr>
          <w:rFonts w:eastAsia="Times New Roman" w:cs="Arial"/>
          <w:color w:val="000000"/>
          <w:lang w:eastAsia="bg-BG"/>
        </w:rPr>
        <w:t xml:space="preserve">Данните са съвместими с липсата на лекарствен ефект върху всеки един от параметрите на растежа и развитието (т.е. ръст, тегло, ИТМ, стадий по Танер, оценка на изследователя за цялостното съзряване и развитие) при педиатрични пациенти и юноши с </w:t>
      </w:r>
      <w:r w:rsidRPr="00C9106A">
        <w:rPr>
          <w:rFonts w:eastAsia="Times New Roman" w:cs="Arial"/>
          <w:color w:val="000000"/>
          <w:lang w:val="en-US"/>
        </w:rPr>
        <w:t>HeFH</w:t>
      </w:r>
      <w:r w:rsidRPr="00C9106A">
        <w:rPr>
          <w:rFonts w:eastAsia="Times New Roman" w:cs="Arial"/>
          <w:color w:val="000000"/>
          <w:lang w:val="ru-RU"/>
        </w:rPr>
        <w:t xml:space="preserve">, </w:t>
      </w:r>
      <w:r w:rsidRPr="00C9106A">
        <w:rPr>
          <w:rFonts w:eastAsia="Times New Roman" w:cs="Arial"/>
          <w:color w:val="000000"/>
          <w:lang w:eastAsia="bg-BG"/>
        </w:rPr>
        <w:t>получаващи лечение с аторвастатин през 3-годишно проучване. Не е имало оценен лекарствен ефект от страна на изследователя, отбелязан по ръст, тегло, ИТМ по възраст или по пол при посещение.</w:t>
      </w:r>
    </w:p>
    <w:p w14:paraId="16ECDB54" w14:textId="17A6D459" w:rsidR="00C9106A" w:rsidRDefault="00C9106A" w:rsidP="00C9106A">
      <w:pPr>
        <w:rPr>
          <w:rFonts w:eastAsia="Times New Roman" w:cs="Arial"/>
          <w:color w:val="000000"/>
          <w:lang w:eastAsia="bg-BG"/>
        </w:rPr>
      </w:pPr>
    </w:p>
    <w:tbl>
      <w:tblPr>
        <w:tblStyle w:val="TableGrid"/>
        <w:tblW w:w="0" w:type="auto"/>
        <w:tblLook w:val="04A0" w:firstRow="1" w:lastRow="0" w:firstColumn="1" w:lastColumn="0" w:noHBand="0" w:noVBand="1"/>
      </w:tblPr>
      <w:tblGrid>
        <w:gridCol w:w="1747"/>
        <w:gridCol w:w="712"/>
        <w:gridCol w:w="1305"/>
        <w:gridCol w:w="1219"/>
        <w:gridCol w:w="1586"/>
        <w:gridCol w:w="1305"/>
        <w:gridCol w:w="1476"/>
      </w:tblGrid>
      <w:tr w:rsidR="00C9106A" w14:paraId="4F198944" w14:textId="77777777" w:rsidTr="0095494C">
        <w:tc>
          <w:tcPr>
            <w:tcW w:w="9576" w:type="dxa"/>
            <w:gridSpan w:val="7"/>
          </w:tcPr>
          <w:p w14:paraId="05956392" w14:textId="38C79B1E" w:rsidR="00C9106A" w:rsidRPr="00C9106A" w:rsidRDefault="00C9106A" w:rsidP="00C9106A">
            <w:pPr>
              <w:rPr>
                <w:rFonts w:cs="Arial"/>
                <w:b/>
                <w:u w:val="single"/>
              </w:rPr>
            </w:pPr>
            <w:r w:rsidRPr="00C9106A">
              <w:rPr>
                <w:b/>
                <w:u w:val="single"/>
                <w:lang w:eastAsia="bg-BG"/>
              </w:rPr>
              <w:t xml:space="preserve">Ефект на понижаване на липиди с аторвастатин при юноши - момчета и момичета с хетерозиготна фамилна хиперхолестеролемия </w:t>
            </w:r>
            <w:r w:rsidRPr="00C9106A">
              <w:rPr>
                <w:b/>
                <w:u w:val="single"/>
                <w:lang w:val="ru-RU"/>
              </w:rPr>
              <w:t>(</w:t>
            </w:r>
            <w:r w:rsidRPr="00C9106A">
              <w:rPr>
                <w:b/>
                <w:u w:val="single"/>
                <w:lang w:val="en-US"/>
              </w:rPr>
              <w:t>mmol</w:t>
            </w:r>
            <w:r w:rsidRPr="00C9106A">
              <w:rPr>
                <w:b/>
                <w:u w:val="single"/>
                <w:lang w:val="ru-RU"/>
              </w:rPr>
              <w:t>/</w:t>
            </w:r>
            <w:r w:rsidRPr="00C9106A">
              <w:rPr>
                <w:b/>
                <w:u w:val="single"/>
                <w:lang w:val="en-US"/>
              </w:rPr>
              <w:t>L</w:t>
            </w:r>
            <w:r w:rsidRPr="00C9106A">
              <w:rPr>
                <w:b/>
                <w:u w:val="single"/>
                <w:lang w:val="ru-RU"/>
              </w:rPr>
              <w:t>)</w:t>
            </w:r>
          </w:p>
        </w:tc>
      </w:tr>
      <w:tr w:rsidR="00C9106A" w14:paraId="5CD3F481" w14:textId="77777777" w:rsidTr="00C9106A">
        <w:tc>
          <w:tcPr>
            <w:tcW w:w="1937" w:type="dxa"/>
            <w:vAlign w:val="bottom"/>
          </w:tcPr>
          <w:p w14:paraId="21B3DC82" w14:textId="3EF17E13" w:rsidR="00C9106A" w:rsidRDefault="00C9106A" w:rsidP="00C9106A">
            <w:pPr>
              <w:rPr>
                <w:rFonts w:cs="Arial"/>
              </w:rPr>
            </w:pPr>
            <w:r>
              <w:t>Период на оценка</w:t>
            </w:r>
          </w:p>
        </w:tc>
        <w:tc>
          <w:tcPr>
            <w:tcW w:w="748" w:type="dxa"/>
          </w:tcPr>
          <w:p w14:paraId="0C1F22CC" w14:textId="517E815B" w:rsidR="00C9106A" w:rsidRDefault="00C9106A" w:rsidP="00C9106A">
            <w:pPr>
              <w:rPr>
                <w:rFonts w:cs="Arial"/>
              </w:rPr>
            </w:pPr>
            <w:r>
              <w:rPr>
                <w:lang w:val="en-US"/>
              </w:rPr>
              <w:t>N</w:t>
            </w:r>
          </w:p>
        </w:tc>
        <w:tc>
          <w:tcPr>
            <w:tcW w:w="1305" w:type="dxa"/>
          </w:tcPr>
          <w:p w14:paraId="2186AF19" w14:textId="7D3573D2" w:rsidR="00C9106A" w:rsidRDefault="00C9106A" w:rsidP="00C9106A">
            <w:pPr>
              <w:rPr>
                <w:rFonts w:cs="Arial"/>
              </w:rPr>
            </w:pPr>
            <w:r>
              <w:t xml:space="preserve">ТС </w:t>
            </w:r>
            <w:r>
              <w:rPr>
                <w:lang w:val="en-US"/>
              </w:rPr>
              <w:t>(S.D.)</w:t>
            </w:r>
          </w:p>
        </w:tc>
        <w:tc>
          <w:tcPr>
            <w:tcW w:w="1219" w:type="dxa"/>
          </w:tcPr>
          <w:p w14:paraId="46F81465" w14:textId="06A9317C" w:rsidR="00C9106A" w:rsidRDefault="00C9106A" w:rsidP="00C9106A">
            <w:pPr>
              <w:rPr>
                <w:rFonts w:cs="Arial"/>
              </w:rPr>
            </w:pPr>
            <w:r>
              <w:rPr>
                <w:lang w:val="en-US"/>
              </w:rPr>
              <w:t>LDL-C (S.D.)</w:t>
            </w:r>
          </w:p>
        </w:tc>
        <w:tc>
          <w:tcPr>
            <w:tcW w:w="1586" w:type="dxa"/>
          </w:tcPr>
          <w:p w14:paraId="36333704" w14:textId="23DC0EA2" w:rsidR="00C9106A" w:rsidRDefault="00C9106A" w:rsidP="00C9106A">
            <w:pPr>
              <w:rPr>
                <w:rFonts w:cs="Arial"/>
              </w:rPr>
            </w:pPr>
            <w:r>
              <w:rPr>
                <w:lang w:val="en-US"/>
              </w:rPr>
              <w:t>HDL-C (S.D.)</w:t>
            </w:r>
          </w:p>
        </w:tc>
        <w:tc>
          <w:tcPr>
            <w:tcW w:w="1305" w:type="dxa"/>
          </w:tcPr>
          <w:p w14:paraId="65D26380" w14:textId="4C2A1340" w:rsidR="00C9106A" w:rsidRDefault="00C9106A" w:rsidP="00C9106A">
            <w:pPr>
              <w:rPr>
                <w:rFonts w:cs="Arial"/>
              </w:rPr>
            </w:pPr>
            <w:r>
              <w:rPr>
                <w:lang w:val="en-US"/>
              </w:rPr>
              <w:t>TG(S.D.)</w:t>
            </w:r>
          </w:p>
        </w:tc>
        <w:tc>
          <w:tcPr>
            <w:tcW w:w="1476" w:type="dxa"/>
          </w:tcPr>
          <w:p w14:paraId="5340178A" w14:textId="05315326" w:rsidR="00C9106A" w:rsidRDefault="00C9106A" w:rsidP="00C9106A">
            <w:pPr>
              <w:rPr>
                <w:rFonts w:cs="Arial"/>
              </w:rPr>
            </w:pPr>
            <w:r>
              <w:rPr>
                <w:lang w:val="en-US"/>
              </w:rPr>
              <w:t>Apo</w:t>
            </w:r>
            <w:r>
              <w:t xml:space="preserve"> </w:t>
            </w:r>
            <w:r>
              <w:rPr>
                <w:lang w:val="en-US"/>
              </w:rPr>
              <w:t>B(S.D.)#</w:t>
            </w:r>
          </w:p>
        </w:tc>
      </w:tr>
      <w:tr w:rsidR="00C9106A" w14:paraId="5CDC61CE" w14:textId="77777777" w:rsidTr="00C9106A">
        <w:tc>
          <w:tcPr>
            <w:tcW w:w="1937" w:type="dxa"/>
          </w:tcPr>
          <w:p w14:paraId="4A57DDDE" w14:textId="504F8490" w:rsidR="00C9106A" w:rsidRDefault="00C9106A" w:rsidP="00C9106A">
            <w:pPr>
              <w:rPr>
                <w:rFonts w:cs="Arial"/>
              </w:rPr>
            </w:pPr>
            <w:r>
              <w:t>Изходно ниво</w:t>
            </w:r>
          </w:p>
        </w:tc>
        <w:tc>
          <w:tcPr>
            <w:tcW w:w="748" w:type="dxa"/>
          </w:tcPr>
          <w:p w14:paraId="27E761CB" w14:textId="159D6527" w:rsidR="00C9106A" w:rsidRDefault="00C9106A" w:rsidP="00C9106A">
            <w:pPr>
              <w:rPr>
                <w:rFonts w:cs="Arial"/>
              </w:rPr>
            </w:pPr>
            <w:r>
              <w:t>271</w:t>
            </w:r>
          </w:p>
        </w:tc>
        <w:tc>
          <w:tcPr>
            <w:tcW w:w="1305" w:type="dxa"/>
          </w:tcPr>
          <w:p w14:paraId="729F81E8" w14:textId="523E3EAA" w:rsidR="00C9106A" w:rsidRDefault="00C9106A" w:rsidP="00C9106A">
            <w:pPr>
              <w:rPr>
                <w:rFonts w:cs="Arial"/>
              </w:rPr>
            </w:pPr>
            <w:r>
              <w:t>7,86(1,30)</w:t>
            </w:r>
          </w:p>
        </w:tc>
        <w:tc>
          <w:tcPr>
            <w:tcW w:w="1219" w:type="dxa"/>
          </w:tcPr>
          <w:p w14:paraId="6C47A753" w14:textId="38F6F41F" w:rsidR="00C9106A" w:rsidRDefault="00C9106A" w:rsidP="00C9106A">
            <w:pPr>
              <w:rPr>
                <w:rFonts w:cs="Arial"/>
              </w:rPr>
            </w:pPr>
            <w:r>
              <w:t>6,12(1,26)</w:t>
            </w:r>
          </w:p>
        </w:tc>
        <w:tc>
          <w:tcPr>
            <w:tcW w:w="1586" w:type="dxa"/>
          </w:tcPr>
          <w:p w14:paraId="13EB19B6" w14:textId="75002678" w:rsidR="00C9106A" w:rsidRDefault="00C9106A" w:rsidP="00C9106A">
            <w:pPr>
              <w:rPr>
                <w:rFonts w:cs="Arial"/>
              </w:rPr>
            </w:pPr>
            <w:r>
              <w:t>1,314(0,2663)</w:t>
            </w:r>
          </w:p>
        </w:tc>
        <w:tc>
          <w:tcPr>
            <w:tcW w:w="1305" w:type="dxa"/>
          </w:tcPr>
          <w:p w14:paraId="3D4606A7" w14:textId="21D0C84D" w:rsidR="00C9106A" w:rsidRDefault="00C9106A" w:rsidP="00C9106A">
            <w:pPr>
              <w:rPr>
                <w:rFonts w:cs="Arial"/>
              </w:rPr>
            </w:pPr>
            <w:r>
              <w:t>0,93(0,47)</w:t>
            </w:r>
          </w:p>
        </w:tc>
        <w:tc>
          <w:tcPr>
            <w:tcW w:w="1476" w:type="dxa"/>
          </w:tcPr>
          <w:p w14:paraId="4279FC99" w14:textId="61A0EB71" w:rsidR="00C9106A" w:rsidRDefault="00C9106A" w:rsidP="00C9106A">
            <w:pPr>
              <w:rPr>
                <w:rFonts w:cs="Arial"/>
              </w:rPr>
            </w:pPr>
            <w:r>
              <w:t>1,42(0,28)**</w:t>
            </w:r>
          </w:p>
        </w:tc>
      </w:tr>
      <w:tr w:rsidR="00C9106A" w14:paraId="1536B488" w14:textId="77777777" w:rsidTr="00C9106A">
        <w:tc>
          <w:tcPr>
            <w:tcW w:w="1937" w:type="dxa"/>
          </w:tcPr>
          <w:p w14:paraId="0DA10F14" w14:textId="7575341A" w:rsidR="00C9106A" w:rsidRDefault="00C9106A" w:rsidP="00C9106A">
            <w:pPr>
              <w:rPr>
                <w:rFonts w:cs="Arial"/>
              </w:rPr>
            </w:pPr>
            <w:r>
              <w:t>Месец 30</w:t>
            </w:r>
          </w:p>
        </w:tc>
        <w:tc>
          <w:tcPr>
            <w:tcW w:w="748" w:type="dxa"/>
          </w:tcPr>
          <w:p w14:paraId="76CC33AD" w14:textId="2C5CB26C" w:rsidR="00C9106A" w:rsidRDefault="00C9106A" w:rsidP="00C9106A">
            <w:pPr>
              <w:rPr>
                <w:rFonts w:cs="Arial"/>
              </w:rPr>
            </w:pPr>
            <w:r>
              <w:t>206</w:t>
            </w:r>
          </w:p>
        </w:tc>
        <w:tc>
          <w:tcPr>
            <w:tcW w:w="1305" w:type="dxa"/>
          </w:tcPr>
          <w:p w14:paraId="12E763A5" w14:textId="7B359F24" w:rsidR="00C9106A" w:rsidRDefault="00C9106A" w:rsidP="00C9106A">
            <w:pPr>
              <w:rPr>
                <w:rFonts w:cs="Arial"/>
              </w:rPr>
            </w:pPr>
            <w:r>
              <w:t>4,95(0,77)*</w:t>
            </w:r>
          </w:p>
        </w:tc>
        <w:tc>
          <w:tcPr>
            <w:tcW w:w="1219" w:type="dxa"/>
          </w:tcPr>
          <w:p w14:paraId="51E664B7" w14:textId="532713F9" w:rsidR="00C9106A" w:rsidRDefault="00C9106A" w:rsidP="00C9106A">
            <w:pPr>
              <w:rPr>
                <w:rFonts w:cs="Arial"/>
              </w:rPr>
            </w:pPr>
            <w:r>
              <w:t>3,25(0,67)</w:t>
            </w:r>
          </w:p>
        </w:tc>
        <w:tc>
          <w:tcPr>
            <w:tcW w:w="1586" w:type="dxa"/>
          </w:tcPr>
          <w:p w14:paraId="0EB2AE07" w14:textId="1D3626E1" w:rsidR="00C9106A" w:rsidRDefault="00C9106A" w:rsidP="00C9106A">
            <w:pPr>
              <w:rPr>
                <w:rFonts w:cs="Arial"/>
              </w:rPr>
            </w:pPr>
            <w:r>
              <w:t>1,327(0,2796)</w:t>
            </w:r>
          </w:p>
        </w:tc>
        <w:tc>
          <w:tcPr>
            <w:tcW w:w="1305" w:type="dxa"/>
          </w:tcPr>
          <w:p w14:paraId="77CB0B72" w14:textId="417E3D09" w:rsidR="00C9106A" w:rsidRDefault="00C9106A" w:rsidP="00C9106A">
            <w:pPr>
              <w:rPr>
                <w:rFonts w:cs="Arial"/>
              </w:rPr>
            </w:pPr>
            <w:r>
              <w:t>0,79(0,38)*</w:t>
            </w:r>
          </w:p>
        </w:tc>
        <w:tc>
          <w:tcPr>
            <w:tcW w:w="1476" w:type="dxa"/>
          </w:tcPr>
          <w:p w14:paraId="43830A80" w14:textId="22F85E0F" w:rsidR="00C9106A" w:rsidRDefault="00C9106A" w:rsidP="00C9106A">
            <w:pPr>
              <w:rPr>
                <w:rFonts w:cs="Arial"/>
              </w:rPr>
            </w:pPr>
            <w:r>
              <w:t>0,90(0,17)*</w:t>
            </w:r>
          </w:p>
        </w:tc>
      </w:tr>
      <w:tr w:rsidR="00C9106A" w14:paraId="6024A48C" w14:textId="77777777" w:rsidTr="00C9106A">
        <w:tc>
          <w:tcPr>
            <w:tcW w:w="1937" w:type="dxa"/>
          </w:tcPr>
          <w:p w14:paraId="6EB88BB0" w14:textId="2F772CEF" w:rsidR="00C9106A" w:rsidRDefault="00C9106A" w:rsidP="00C9106A">
            <w:pPr>
              <w:rPr>
                <w:rFonts w:cs="Arial"/>
              </w:rPr>
            </w:pPr>
            <w:r>
              <w:t>Месец 36/ЕТ</w:t>
            </w:r>
          </w:p>
        </w:tc>
        <w:tc>
          <w:tcPr>
            <w:tcW w:w="748" w:type="dxa"/>
          </w:tcPr>
          <w:p w14:paraId="38D3C750" w14:textId="0A03900A" w:rsidR="00C9106A" w:rsidRDefault="00C9106A" w:rsidP="00C9106A">
            <w:pPr>
              <w:rPr>
                <w:rFonts w:cs="Arial"/>
              </w:rPr>
            </w:pPr>
            <w:r>
              <w:t>240</w:t>
            </w:r>
          </w:p>
        </w:tc>
        <w:tc>
          <w:tcPr>
            <w:tcW w:w="1305" w:type="dxa"/>
          </w:tcPr>
          <w:p w14:paraId="2F9222F4" w14:textId="45B9807C" w:rsidR="00C9106A" w:rsidRDefault="00C9106A" w:rsidP="00C9106A">
            <w:pPr>
              <w:rPr>
                <w:rFonts w:cs="Arial"/>
              </w:rPr>
            </w:pPr>
            <w:r>
              <w:t>5,12(0,86)</w:t>
            </w:r>
          </w:p>
        </w:tc>
        <w:tc>
          <w:tcPr>
            <w:tcW w:w="1219" w:type="dxa"/>
          </w:tcPr>
          <w:p w14:paraId="1453AAC8" w14:textId="7882FF5E" w:rsidR="00C9106A" w:rsidRDefault="00C9106A" w:rsidP="00C9106A">
            <w:pPr>
              <w:rPr>
                <w:rFonts w:cs="Arial"/>
              </w:rPr>
            </w:pPr>
            <w:r>
              <w:t>3,45(0,81)</w:t>
            </w:r>
          </w:p>
        </w:tc>
        <w:tc>
          <w:tcPr>
            <w:tcW w:w="1586" w:type="dxa"/>
          </w:tcPr>
          <w:p w14:paraId="68CB80B6" w14:textId="548BAFAF" w:rsidR="00C9106A" w:rsidRDefault="00C9106A" w:rsidP="00C9106A">
            <w:pPr>
              <w:rPr>
                <w:rFonts w:cs="Arial"/>
              </w:rPr>
            </w:pPr>
            <w:r>
              <w:t>1,308(0,2739)</w:t>
            </w:r>
          </w:p>
        </w:tc>
        <w:tc>
          <w:tcPr>
            <w:tcW w:w="1305" w:type="dxa"/>
          </w:tcPr>
          <w:p w14:paraId="6215BFF3" w14:textId="0DDFB434" w:rsidR="00C9106A" w:rsidRDefault="00C9106A" w:rsidP="00C9106A">
            <w:pPr>
              <w:rPr>
                <w:rFonts w:cs="Arial"/>
              </w:rPr>
            </w:pPr>
            <w:r>
              <w:t>0,78(0,41)</w:t>
            </w:r>
          </w:p>
        </w:tc>
        <w:tc>
          <w:tcPr>
            <w:tcW w:w="1476" w:type="dxa"/>
          </w:tcPr>
          <w:p w14:paraId="7771B473" w14:textId="5A10EA62" w:rsidR="00C9106A" w:rsidRDefault="00C9106A" w:rsidP="00C9106A">
            <w:pPr>
              <w:rPr>
                <w:rFonts w:cs="Arial"/>
              </w:rPr>
            </w:pPr>
            <w:r>
              <w:t>0,93(0,20)***</w:t>
            </w:r>
          </w:p>
        </w:tc>
      </w:tr>
      <w:tr w:rsidR="00C9106A" w14:paraId="1C87DAA7" w14:textId="77777777" w:rsidTr="004B0689">
        <w:tc>
          <w:tcPr>
            <w:tcW w:w="9576" w:type="dxa"/>
            <w:gridSpan w:val="7"/>
          </w:tcPr>
          <w:p w14:paraId="2AD084EA" w14:textId="77FBB429" w:rsidR="00C9106A" w:rsidRPr="00C9106A" w:rsidRDefault="00C9106A" w:rsidP="00C9106A">
            <w:pPr>
              <w:rPr>
                <w:sz w:val="24"/>
                <w:szCs w:val="24"/>
              </w:rPr>
            </w:pPr>
            <w:r w:rsidRPr="00C9106A">
              <w:rPr>
                <w:lang w:eastAsia="bg-BG"/>
              </w:rPr>
              <w:t xml:space="preserve">ТС= общ холестерол; </w:t>
            </w:r>
            <w:r w:rsidRPr="00C9106A">
              <w:rPr>
                <w:lang w:val="en-US"/>
              </w:rPr>
              <w:t>LDL</w:t>
            </w:r>
            <w:r w:rsidRPr="00C9106A">
              <w:rPr>
                <w:lang w:val="ru-RU"/>
              </w:rPr>
              <w:t>-</w:t>
            </w:r>
            <w:r w:rsidRPr="00C9106A">
              <w:rPr>
                <w:lang w:val="en-US"/>
              </w:rPr>
              <w:t>C</w:t>
            </w:r>
            <w:r w:rsidRPr="00C9106A">
              <w:rPr>
                <w:lang w:val="ru-RU"/>
              </w:rPr>
              <w:t xml:space="preserve"> </w:t>
            </w:r>
            <w:r w:rsidRPr="00C9106A">
              <w:rPr>
                <w:lang w:eastAsia="bg-BG"/>
              </w:rPr>
              <w:t xml:space="preserve">= холестерол с ниска плътност на липопротеините; </w:t>
            </w:r>
            <w:r w:rsidRPr="00C9106A">
              <w:rPr>
                <w:lang w:val="en-US"/>
              </w:rPr>
              <w:t>HDL</w:t>
            </w:r>
            <w:r w:rsidRPr="00C9106A">
              <w:rPr>
                <w:lang w:val="ru-RU"/>
              </w:rPr>
              <w:t>-</w:t>
            </w:r>
            <w:r w:rsidRPr="00C9106A">
              <w:rPr>
                <w:lang w:val="en-US"/>
              </w:rPr>
              <w:t>C</w:t>
            </w:r>
            <w:r w:rsidRPr="00C9106A">
              <w:rPr>
                <w:lang w:val="ru-RU"/>
              </w:rPr>
              <w:t xml:space="preserve"> </w:t>
            </w:r>
            <w:r w:rsidRPr="00C9106A">
              <w:rPr>
                <w:lang w:eastAsia="bg-BG"/>
              </w:rPr>
              <w:t xml:space="preserve">- холестерол с висока плътност на липопротеините; </w:t>
            </w:r>
            <w:r w:rsidRPr="00C9106A">
              <w:rPr>
                <w:lang w:val="en-US"/>
              </w:rPr>
              <w:t>TG</w:t>
            </w:r>
            <w:r w:rsidRPr="00C9106A">
              <w:rPr>
                <w:lang w:val="ru-RU"/>
              </w:rPr>
              <w:t xml:space="preserve"> </w:t>
            </w:r>
            <w:r w:rsidRPr="00C9106A">
              <w:rPr>
                <w:lang w:eastAsia="bg-BG"/>
              </w:rPr>
              <w:t xml:space="preserve">- триглицериди; Аро В = аполипротеин В; “Месец 36/ЕТ* включва данни от последното посещение на участниците, които са приключили участието в проучването преди планирания 36-месечен период от време, както и пълни данни за 36 месеца за участниците, които са приключили 36-месечното проучване; “*”= Месец 30 </w:t>
            </w:r>
            <w:r w:rsidRPr="00C9106A">
              <w:rPr>
                <w:lang w:val="en-US"/>
              </w:rPr>
              <w:t>N</w:t>
            </w:r>
            <w:r w:rsidRPr="00C9106A">
              <w:rPr>
                <w:lang w:val="ru-RU"/>
              </w:rPr>
              <w:t xml:space="preserve"> </w:t>
            </w:r>
            <w:r w:rsidRPr="00C9106A">
              <w:rPr>
                <w:lang w:eastAsia="bg-BG"/>
              </w:rPr>
              <w:t xml:space="preserve">за този параметър е 207;"**"=Изходно ниво </w:t>
            </w:r>
            <w:r w:rsidRPr="00C9106A">
              <w:rPr>
                <w:lang w:val="en-US"/>
              </w:rPr>
              <w:t>N</w:t>
            </w:r>
            <w:r w:rsidRPr="00C9106A">
              <w:rPr>
                <w:lang w:val="ru-RU"/>
              </w:rPr>
              <w:t xml:space="preserve"> </w:t>
            </w:r>
            <w:r w:rsidRPr="00C9106A">
              <w:rPr>
                <w:lang w:eastAsia="bg-BG"/>
              </w:rPr>
              <w:t xml:space="preserve">за този параметър е 270; “***’* =Месец 36/ЕТ </w:t>
            </w:r>
            <w:r w:rsidRPr="00C9106A">
              <w:rPr>
                <w:lang w:val="en-US"/>
              </w:rPr>
              <w:t>N</w:t>
            </w:r>
            <w:r w:rsidRPr="00C9106A">
              <w:rPr>
                <w:lang w:val="ru-RU"/>
              </w:rPr>
              <w:t xml:space="preserve"> </w:t>
            </w:r>
            <w:r w:rsidRPr="00C9106A">
              <w:rPr>
                <w:lang w:eastAsia="bg-BG"/>
              </w:rPr>
              <w:t xml:space="preserve">за този параметър е 243; </w:t>
            </w:r>
            <w:r w:rsidRPr="00C9106A">
              <w:rPr>
                <w:lang w:val="ru-RU"/>
              </w:rPr>
              <w:t>“#”=</w:t>
            </w:r>
            <w:r w:rsidRPr="00C9106A">
              <w:rPr>
                <w:lang w:val="en-US"/>
              </w:rPr>
              <w:t>g</w:t>
            </w:r>
            <w:r w:rsidRPr="00C9106A">
              <w:rPr>
                <w:lang w:val="ru-RU"/>
              </w:rPr>
              <w:t>/</w:t>
            </w:r>
            <w:r w:rsidRPr="00C9106A">
              <w:rPr>
                <w:lang w:val="en-US"/>
              </w:rPr>
              <w:t>l</w:t>
            </w:r>
            <w:r w:rsidRPr="00C9106A">
              <w:rPr>
                <w:lang w:val="ru-RU"/>
              </w:rPr>
              <w:t xml:space="preserve"> </w:t>
            </w:r>
            <w:r w:rsidRPr="00C9106A">
              <w:rPr>
                <w:lang w:eastAsia="bg-BG"/>
              </w:rPr>
              <w:t>за Аро В.</w:t>
            </w:r>
          </w:p>
        </w:tc>
      </w:tr>
    </w:tbl>
    <w:p w14:paraId="6DB45E8F" w14:textId="77777777" w:rsidR="00C9106A" w:rsidRDefault="00C9106A" w:rsidP="00C9106A">
      <w:pPr>
        <w:spacing w:line="240" w:lineRule="auto"/>
        <w:rPr>
          <w:rFonts w:ascii="Times New Roman" w:eastAsia="Times New Roman" w:hAnsi="Times New Roman" w:cs="Times New Roman"/>
          <w:i/>
          <w:iCs/>
          <w:color w:val="000000"/>
          <w:lang w:eastAsia="bg-BG"/>
        </w:rPr>
      </w:pPr>
    </w:p>
    <w:p w14:paraId="3F611FA7" w14:textId="71A1F802" w:rsidR="00C9106A" w:rsidRPr="00C9106A" w:rsidRDefault="00C9106A" w:rsidP="00C9106A">
      <w:pPr>
        <w:spacing w:line="240" w:lineRule="auto"/>
        <w:rPr>
          <w:rFonts w:eastAsia="Times New Roman" w:cs="Arial"/>
          <w:sz w:val="24"/>
          <w:szCs w:val="24"/>
        </w:rPr>
      </w:pPr>
      <w:r w:rsidRPr="00C9106A">
        <w:rPr>
          <w:rFonts w:eastAsia="Times New Roman" w:cs="Arial"/>
          <w:i/>
          <w:iCs/>
          <w:color w:val="000000"/>
          <w:lang w:eastAsia="bg-BG"/>
        </w:rPr>
        <w:t>Хетерозиготна фамилна хиперхолестеролемия при педиатрични пациенти на възраст 10- 17 години</w:t>
      </w:r>
    </w:p>
    <w:p w14:paraId="0C080EC1" w14:textId="3B9C7B4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lastRenderedPageBreak/>
        <w:t>В едно двойно-сляпо, плацебо-контролирано изпитване, последвано от фаза на отворен прием 187 момчета и момичета с менструация на възраст 10-17 години (средна възраст - 14,1 години) с хетерозиготна фамилна хиперхолестеролемия (ФХ) или тежка хиперхолестеролемия са рандомизирани за прием на аторвастатин (</w:t>
      </w:r>
      <w:r w:rsidRPr="00C9106A">
        <w:rPr>
          <w:rFonts w:eastAsia="Times New Roman" w:cs="Arial"/>
          <w:color w:val="000000"/>
          <w:lang w:val="en-US"/>
        </w:rPr>
        <w:t>n</w:t>
      </w:r>
      <w:r w:rsidRPr="00C9106A">
        <w:rPr>
          <w:rFonts w:eastAsia="Times New Roman" w:cs="Arial"/>
          <w:color w:val="000000"/>
          <w:lang w:eastAsia="bg-BG"/>
        </w:rPr>
        <w:t>=140) или плацебо (</w:t>
      </w:r>
      <w:r w:rsidRPr="00C9106A">
        <w:rPr>
          <w:rFonts w:eastAsia="Times New Roman" w:cs="Arial"/>
          <w:color w:val="000000"/>
          <w:lang w:val="en-US"/>
        </w:rPr>
        <w:t>n</w:t>
      </w:r>
      <w:r w:rsidRPr="00C9106A">
        <w:rPr>
          <w:rFonts w:eastAsia="Times New Roman" w:cs="Arial"/>
          <w:color w:val="000000"/>
          <w:lang w:eastAsia="bg-BG"/>
        </w:rPr>
        <w:t xml:space="preserve">=47) в продължение на 26 седмици, след което всички са приемали аторвастатин в продължение на 26 седмици. Дозата на аторвастатин (веднъж дневно) е 10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през първите 4 седмици, след което е възходящо титрирана до 20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ако нивото на </w:t>
      </w:r>
      <w:r w:rsidRPr="00C9106A">
        <w:rPr>
          <w:rFonts w:eastAsia="Times New Roman" w:cs="Arial"/>
          <w:color w:val="000000"/>
          <w:lang w:val="en-US"/>
        </w:rPr>
        <w:t>LDL</w:t>
      </w:r>
      <w:r w:rsidRPr="00C9106A">
        <w:rPr>
          <w:rFonts w:eastAsia="Times New Roman" w:cs="Arial"/>
          <w:color w:val="000000"/>
          <w:lang w:eastAsia="bg-BG"/>
        </w:rPr>
        <w:t xml:space="preserve">-С е &gt;3,36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 xml:space="preserve">Аторвастатин значително понижава плазмените нива на общия холестерол, </w:t>
      </w:r>
      <w:r w:rsidRPr="00C9106A">
        <w:rPr>
          <w:rFonts w:eastAsia="Times New Roman" w:cs="Arial"/>
          <w:color w:val="000000"/>
          <w:lang w:val="en-US"/>
        </w:rPr>
        <w:t>LDL</w:t>
      </w:r>
      <w:r w:rsidRPr="00C9106A">
        <w:rPr>
          <w:rFonts w:eastAsia="Times New Roman" w:cs="Arial"/>
          <w:color w:val="000000"/>
          <w:lang w:val="ru-RU"/>
        </w:rPr>
        <w:t xml:space="preserve"> </w:t>
      </w:r>
      <w:r w:rsidRPr="00C9106A">
        <w:rPr>
          <w:rFonts w:eastAsia="Times New Roman" w:cs="Arial"/>
          <w:color w:val="000000"/>
          <w:lang w:eastAsia="bg-BG"/>
        </w:rPr>
        <w:t xml:space="preserve">холестерола, триглицеридите и аполипопротеин В през 26-седмичната двойно заслепена фаза. Постигната е средна стойност на </w:t>
      </w:r>
      <w:r w:rsidRPr="00C9106A">
        <w:rPr>
          <w:rFonts w:eastAsia="Times New Roman" w:cs="Arial"/>
          <w:color w:val="000000"/>
          <w:lang w:val="en-US"/>
        </w:rPr>
        <w:t>LDL</w:t>
      </w:r>
      <w:r w:rsidRPr="00C9106A">
        <w:rPr>
          <w:rFonts w:eastAsia="Times New Roman" w:cs="Arial"/>
          <w:color w:val="000000"/>
          <w:lang w:val="ru-RU"/>
        </w:rPr>
        <w:t xml:space="preserve"> </w:t>
      </w:r>
      <w:r w:rsidRPr="00C9106A">
        <w:rPr>
          <w:rFonts w:eastAsia="Times New Roman" w:cs="Arial"/>
          <w:color w:val="000000"/>
          <w:lang w:eastAsia="bg-BG"/>
        </w:rPr>
        <w:t xml:space="preserve">холестерола от 3,38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 xml:space="preserve">(граници: 1,81-6.26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 xml:space="preserve">в групата с аторвастатин в сравнение с 5,91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 xml:space="preserve">(граници: 3,93-9,96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в групата с плацебо по време на 26-седмичната двойно заслепена фаза.</w:t>
      </w:r>
    </w:p>
    <w:p w14:paraId="75DFB4F9" w14:textId="77777777" w:rsidR="00C9106A" w:rsidRPr="00C9106A" w:rsidRDefault="00C9106A" w:rsidP="00C9106A">
      <w:pPr>
        <w:spacing w:line="240" w:lineRule="auto"/>
        <w:rPr>
          <w:rFonts w:eastAsia="Times New Roman" w:cs="Arial"/>
          <w:color w:val="000000"/>
          <w:lang w:eastAsia="bg-BG"/>
        </w:rPr>
      </w:pPr>
    </w:p>
    <w:p w14:paraId="2C2AC7B9" w14:textId="6B6DFF15"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В едно допълнително педиатрично изпитване на аторвастатин спрямо колестипол при пациенти с хиперхолестеролемия на възраст от 10 до 18 години е наблюдавано, че аторвастатин (</w:t>
      </w:r>
      <w:r w:rsidRPr="00C9106A">
        <w:rPr>
          <w:rFonts w:eastAsia="Times New Roman" w:cs="Arial"/>
          <w:color w:val="000000"/>
          <w:lang w:val="en-US"/>
        </w:rPr>
        <w:t>n</w:t>
      </w:r>
      <w:r w:rsidRPr="00C9106A">
        <w:rPr>
          <w:rFonts w:eastAsia="Times New Roman" w:cs="Arial"/>
          <w:color w:val="000000"/>
          <w:lang w:eastAsia="bg-BG"/>
        </w:rPr>
        <w:t xml:space="preserve">=25) предизвиква значително намаляване на </w:t>
      </w:r>
      <w:r w:rsidRPr="00C9106A">
        <w:rPr>
          <w:rFonts w:eastAsia="Times New Roman" w:cs="Arial"/>
          <w:color w:val="000000"/>
          <w:lang w:val="en-US"/>
        </w:rPr>
        <w:t>LDL</w:t>
      </w:r>
      <w:r w:rsidRPr="00C9106A">
        <w:rPr>
          <w:rFonts w:eastAsia="Times New Roman" w:cs="Arial"/>
          <w:color w:val="000000"/>
          <w:lang w:val="ru-RU"/>
        </w:rPr>
        <w:t xml:space="preserve"> </w:t>
      </w:r>
      <w:r w:rsidRPr="00C9106A">
        <w:rPr>
          <w:rFonts w:eastAsia="Times New Roman" w:cs="Arial"/>
          <w:color w:val="000000"/>
          <w:lang w:eastAsia="bg-BG"/>
        </w:rPr>
        <w:t>холестерола към седмица 26 (р&lt;0,05) в сравнение с колестипол (</w:t>
      </w:r>
      <w:r w:rsidRPr="00C9106A">
        <w:rPr>
          <w:rFonts w:eastAsia="Times New Roman" w:cs="Arial"/>
          <w:color w:val="000000"/>
          <w:lang w:val="en-US"/>
        </w:rPr>
        <w:t>n</w:t>
      </w:r>
      <w:r w:rsidRPr="00C9106A">
        <w:rPr>
          <w:rFonts w:eastAsia="Times New Roman" w:cs="Arial"/>
          <w:color w:val="000000"/>
          <w:lang w:eastAsia="bg-BG"/>
        </w:rPr>
        <w:t>=31).</w:t>
      </w:r>
    </w:p>
    <w:p w14:paraId="05F036AB" w14:textId="77777777" w:rsidR="00C9106A" w:rsidRPr="00C9106A" w:rsidRDefault="00C9106A" w:rsidP="00C9106A">
      <w:pPr>
        <w:spacing w:line="240" w:lineRule="auto"/>
        <w:rPr>
          <w:rFonts w:eastAsia="Times New Roman" w:cs="Arial"/>
          <w:color w:val="000000"/>
          <w:lang w:eastAsia="bg-BG"/>
        </w:rPr>
      </w:pPr>
    </w:p>
    <w:p w14:paraId="003CD43C" w14:textId="7D3218D9"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В едно изпитване с милосърдна цел при пациенти с тежка хиперхолестеролемия (в т.ч. хомозиготна хиперхолестеролемия) са включени 46 педиатрични пациенти, лекувани с аторвастатин, титриран според степента на повлияване (някои участници са приемали 80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аторвастатин дневно). Изпитването е продължило 3 години: </w:t>
      </w:r>
      <w:r w:rsidRPr="00C9106A">
        <w:rPr>
          <w:rFonts w:eastAsia="Times New Roman" w:cs="Arial"/>
          <w:color w:val="000000"/>
          <w:lang w:val="en-US"/>
        </w:rPr>
        <w:t>LDL</w:t>
      </w:r>
      <w:r w:rsidRPr="00C9106A">
        <w:rPr>
          <w:rFonts w:eastAsia="Times New Roman" w:cs="Arial"/>
          <w:color w:val="000000"/>
          <w:lang w:val="ru-RU"/>
        </w:rPr>
        <w:t xml:space="preserve"> </w:t>
      </w:r>
      <w:r w:rsidRPr="00C9106A">
        <w:rPr>
          <w:rFonts w:eastAsia="Times New Roman" w:cs="Arial"/>
          <w:color w:val="000000"/>
          <w:lang w:eastAsia="bg-BG"/>
        </w:rPr>
        <w:t>холестеролът е понижен с 36%.</w:t>
      </w:r>
    </w:p>
    <w:p w14:paraId="7B551140" w14:textId="77777777" w:rsidR="00C9106A" w:rsidRPr="00C9106A" w:rsidRDefault="00C9106A" w:rsidP="00C9106A">
      <w:pPr>
        <w:spacing w:line="240" w:lineRule="auto"/>
        <w:rPr>
          <w:rFonts w:eastAsia="Times New Roman" w:cs="Arial"/>
          <w:color w:val="000000"/>
          <w:lang w:eastAsia="bg-BG"/>
        </w:rPr>
      </w:pPr>
    </w:p>
    <w:p w14:paraId="72DB9FE6" w14:textId="6E923DAD" w:rsidR="00C9106A" w:rsidRPr="00C9106A" w:rsidRDefault="00C9106A" w:rsidP="00C9106A">
      <w:pPr>
        <w:spacing w:line="240" w:lineRule="auto"/>
        <w:rPr>
          <w:rFonts w:eastAsia="Times New Roman" w:cs="Arial"/>
          <w:color w:val="000000"/>
          <w:lang w:eastAsia="bg-BG"/>
        </w:rPr>
      </w:pPr>
      <w:r w:rsidRPr="00C9106A">
        <w:rPr>
          <w:rFonts w:eastAsia="Times New Roman" w:cs="Arial"/>
          <w:color w:val="000000"/>
          <w:lang w:eastAsia="bg-BG"/>
        </w:rPr>
        <w:t xml:space="preserve">Не е установена дългосрочната ефикасност на лечението с аторвастатин при деца за намаляване на </w:t>
      </w:r>
    </w:p>
    <w:p w14:paraId="38A6B4F9" w14:textId="222EA779"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заболеваемостта и смъртността при възрастни.</w:t>
      </w:r>
    </w:p>
    <w:p w14:paraId="2005DD07" w14:textId="77777777" w:rsidR="00C9106A" w:rsidRPr="00C9106A" w:rsidRDefault="00C9106A" w:rsidP="00C9106A">
      <w:pPr>
        <w:spacing w:line="240" w:lineRule="auto"/>
        <w:rPr>
          <w:rFonts w:eastAsia="Times New Roman" w:cs="Arial"/>
          <w:color w:val="000000"/>
          <w:lang w:eastAsia="bg-BG"/>
        </w:rPr>
      </w:pPr>
    </w:p>
    <w:p w14:paraId="6E79909E" w14:textId="0983CAC0"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Европейската агенция по лекарствата освобождава от задължението за предоставяне на резултатите от проучванията с аторвастатин при деца на възраст от 0 до под 6 години за лечение на хетерозиготна хиперхолестеролемия, и при деца на възраст от 0 до под 18 години за лечение на хомозиготна фамилна хиперхолестеролемия, комбинирана (смесена) хиперхолестеролемия, първична хиперхолестеролемия, както и за профилактика на сърдечно</w:t>
      </w:r>
      <w:r w:rsidRPr="00C9106A">
        <w:rPr>
          <w:rFonts w:eastAsia="Times New Roman" w:cs="Arial"/>
          <w:color w:val="000000"/>
          <w:lang w:eastAsia="bg-BG"/>
        </w:rPr>
        <w:softHyphen/>
        <w:t>съдови инциденти (вижте точка 4.2).</w:t>
      </w:r>
    </w:p>
    <w:p w14:paraId="56276CCA" w14:textId="77777777" w:rsidR="00C9106A" w:rsidRPr="00C9106A" w:rsidRDefault="00C9106A" w:rsidP="00C9106A">
      <w:pPr>
        <w:spacing w:line="240" w:lineRule="auto"/>
        <w:rPr>
          <w:rFonts w:eastAsia="Times New Roman" w:cs="Arial"/>
          <w:i/>
          <w:iCs/>
          <w:color w:val="000000"/>
          <w:u w:val="single"/>
          <w:lang w:eastAsia="bg-BG"/>
        </w:rPr>
      </w:pPr>
    </w:p>
    <w:p w14:paraId="48ADF5A8" w14:textId="1BFD0EA4" w:rsidR="00C9106A" w:rsidRPr="00C9106A" w:rsidRDefault="00C9106A" w:rsidP="00C9106A">
      <w:pPr>
        <w:spacing w:line="240" w:lineRule="auto"/>
        <w:rPr>
          <w:rFonts w:eastAsia="Times New Roman" w:cs="Arial"/>
          <w:sz w:val="24"/>
          <w:szCs w:val="24"/>
        </w:rPr>
      </w:pPr>
      <w:r w:rsidRPr="00C9106A">
        <w:rPr>
          <w:rFonts w:eastAsia="Times New Roman" w:cs="Arial"/>
          <w:i/>
          <w:iCs/>
          <w:color w:val="000000"/>
          <w:u w:val="single"/>
          <w:lang w:eastAsia="bg-BG"/>
        </w:rPr>
        <w:t>Амлодипин</w:t>
      </w:r>
    </w:p>
    <w:p w14:paraId="3598949E" w14:textId="77777777" w:rsidR="00C9106A" w:rsidRPr="00C9106A" w:rsidRDefault="00C9106A" w:rsidP="00C9106A">
      <w:pPr>
        <w:spacing w:line="240" w:lineRule="auto"/>
        <w:rPr>
          <w:rFonts w:eastAsia="Times New Roman" w:cs="Arial"/>
          <w:color w:val="000000"/>
          <w:lang w:eastAsia="bg-BG"/>
        </w:rPr>
      </w:pPr>
    </w:p>
    <w:p w14:paraId="33A4CFE8" w14:textId="54C8C774" w:rsidR="00C9106A" w:rsidRPr="00C9106A" w:rsidRDefault="00C9106A" w:rsidP="00C9106A">
      <w:pPr>
        <w:spacing w:line="240" w:lineRule="auto"/>
        <w:rPr>
          <w:rFonts w:eastAsia="Times New Roman" w:cs="Arial"/>
          <w:color w:val="000000"/>
          <w:lang w:eastAsia="bg-BG"/>
        </w:rPr>
      </w:pPr>
      <w:r w:rsidRPr="00C9106A">
        <w:rPr>
          <w:rFonts w:eastAsia="Times New Roman" w:cs="Arial"/>
          <w:color w:val="000000"/>
          <w:lang w:eastAsia="bg-BG"/>
        </w:rPr>
        <w:t xml:space="preserve">Амлодипин е инхибитор на входящия калциев йонен поток от дихидропиридиновата група </w:t>
      </w:r>
    </w:p>
    <w:p w14:paraId="54B61C66" w14:textId="41855899"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(блокер на бавните канали или антагонист на калциевите йони) и инхибира трансмембранния входящ поток на калциеви йони в сърдечната и съдовата гладка мускулатура.</w:t>
      </w:r>
    </w:p>
    <w:p w14:paraId="762D21F6" w14:textId="398A4552" w:rsidR="00C9106A" w:rsidRPr="00C9106A" w:rsidRDefault="00C9106A" w:rsidP="00C9106A">
      <w:pPr>
        <w:rPr>
          <w:rFonts w:eastAsia="Times New Roman" w:cs="Arial"/>
          <w:color w:val="000000"/>
          <w:lang w:eastAsia="bg-BG"/>
        </w:rPr>
      </w:pPr>
      <w:r w:rsidRPr="00C9106A">
        <w:rPr>
          <w:rFonts w:eastAsia="Times New Roman" w:cs="Arial"/>
          <w:color w:val="000000"/>
          <w:lang w:eastAsia="bg-BG"/>
        </w:rPr>
        <w:t>Механизмът на антихипертензивното действие на амлодипин се дължи на пряк релаксантанен ефект върху съдовата гладка мускулатура. Точният механизъм, по който амлодипин облекчава стенокардията, не е напълно изяснен, но амлодипин намалява общия исхемичен товар чрез следните две действия.</w:t>
      </w:r>
    </w:p>
    <w:p w14:paraId="08921F0D" w14:textId="68BDFB67" w:rsidR="00C9106A" w:rsidRPr="00C9106A" w:rsidRDefault="00C9106A" w:rsidP="00C9106A">
      <w:pPr>
        <w:rPr>
          <w:rFonts w:eastAsia="Times New Roman" w:cs="Arial"/>
          <w:color w:val="000000"/>
          <w:lang w:eastAsia="bg-BG"/>
        </w:rPr>
      </w:pPr>
    </w:p>
    <w:p w14:paraId="5A94B396" w14:textId="77777777" w:rsidR="00C9106A" w:rsidRPr="00C9106A" w:rsidRDefault="00C9106A" w:rsidP="00C9106A">
      <w:pPr>
        <w:pStyle w:val="ListParagraph"/>
        <w:numPr>
          <w:ilvl w:val="0"/>
          <w:numId w:val="2"/>
        </w:numPr>
        <w:spacing w:line="240" w:lineRule="auto"/>
        <w:rPr>
          <w:rFonts w:eastAsia="Times New Roman" w:cs="Arial"/>
          <w:color w:val="000000"/>
          <w:lang w:eastAsia="bg-BG"/>
        </w:rPr>
      </w:pPr>
      <w:r w:rsidRPr="00C9106A">
        <w:rPr>
          <w:rFonts w:eastAsia="Times New Roman" w:cs="Arial"/>
          <w:color w:val="000000"/>
          <w:lang w:eastAsia="bg-BG"/>
        </w:rPr>
        <w:t xml:space="preserve">Амлодипин разширява периферните артериоли и така намалява общото периферно съпротивление (следнатоварване), срещу което работи сърцето. Тъй </w:t>
      </w:r>
      <w:r w:rsidRPr="00C9106A">
        <w:rPr>
          <w:rFonts w:eastAsia="Times New Roman" w:cs="Arial"/>
          <w:color w:val="000000"/>
          <w:lang w:eastAsia="bg-BG"/>
        </w:rPr>
        <w:lastRenderedPageBreak/>
        <w:t>като сърдечната честота остава стабилна, това обременяване на сърцето намалява миокардната консумация на енергия и кислородните нужди.</w:t>
      </w:r>
    </w:p>
    <w:p w14:paraId="54A7A6E5" w14:textId="5D8536D0" w:rsidR="00C9106A" w:rsidRPr="00C9106A" w:rsidRDefault="00C9106A" w:rsidP="00C9106A">
      <w:pPr>
        <w:pStyle w:val="ListParagraph"/>
        <w:numPr>
          <w:ilvl w:val="0"/>
          <w:numId w:val="2"/>
        </w:numPr>
        <w:spacing w:line="240" w:lineRule="auto"/>
        <w:rPr>
          <w:rFonts w:eastAsia="Times New Roman" w:cs="Arial"/>
          <w:color w:val="000000"/>
          <w:lang w:eastAsia="bg-BG"/>
        </w:rPr>
      </w:pPr>
      <w:r w:rsidRPr="00C9106A">
        <w:rPr>
          <w:rFonts w:eastAsia="Times New Roman" w:cs="Arial"/>
          <w:color w:val="000000"/>
          <w:lang w:eastAsia="bg-BG"/>
        </w:rPr>
        <w:t xml:space="preserve">Механизмът на действие на амлодипин вероятно включва и дилатация на главните коронарни артерии и на коронарните артериоли в нормални и исхемични сегменти. Тази дилатация повишава снабдяването с кислород на миокарда при пациенти със спазъм на коронарните артерии (вариантна ангина или ангина на </w:t>
      </w:r>
      <w:r w:rsidRPr="00C9106A">
        <w:rPr>
          <w:rFonts w:eastAsia="Times New Roman" w:cs="Arial"/>
          <w:color w:val="000000"/>
          <w:lang w:val="en-US"/>
        </w:rPr>
        <w:t>Prinzmetal</w:t>
      </w:r>
      <w:r w:rsidRPr="00C9106A">
        <w:rPr>
          <w:rFonts w:eastAsia="Times New Roman" w:cs="Arial"/>
          <w:color w:val="000000"/>
          <w:lang w:val="ru-RU"/>
        </w:rPr>
        <w:t>).</w:t>
      </w:r>
    </w:p>
    <w:p w14:paraId="3EBA8625" w14:textId="0505906A"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При пациенти с хипертония еднократният дневен прием осигурява клинично значима редукция на кръвното налягане и в хоризонтално, и в изправено положение, през целия 24-часов интервал. Поради бавното начало на действието му, острата хипотония не е характерна за приложението на амлодипин.</w:t>
      </w:r>
    </w:p>
    <w:p w14:paraId="14B902F3"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При пациенти със стенокардия, еднократното дневно приложение на амлодипин удължава общото време на натоварване, времето до поява на стенокардия и времето до </w:t>
      </w:r>
      <w:r w:rsidRPr="00C9106A">
        <w:rPr>
          <w:rFonts w:eastAsia="Times New Roman" w:cs="Arial"/>
          <w:color w:val="000000"/>
          <w:lang w:val="ru-RU"/>
        </w:rPr>
        <w:t>1-</w:t>
      </w:r>
      <w:r w:rsidRPr="00C9106A">
        <w:rPr>
          <w:rFonts w:eastAsia="Times New Roman" w:cs="Arial"/>
          <w:color w:val="000000"/>
          <w:lang w:val="en-US"/>
        </w:rPr>
        <w:t>mm</w:t>
      </w:r>
      <w:r w:rsidRPr="00C9106A">
        <w:rPr>
          <w:rFonts w:eastAsia="Times New Roman" w:cs="Arial"/>
          <w:color w:val="000000"/>
          <w:lang w:val="ru-RU"/>
        </w:rPr>
        <w:t xml:space="preserve"> </w:t>
      </w:r>
      <w:r w:rsidRPr="00C9106A">
        <w:rPr>
          <w:rFonts w:eastAsia="Times New Roman" w:cs="Arial"/>
          <w:color w:val="000000"/>
          <w:lang w:eastAsia="bg-BG"/>
        </w:rPr>
        <w:t xml:space="preserve">депресия на </w:t>
      </w:r>
      <w:r w:rsidRPr="00C9106A">
        <w:rPr>
          <w:rFonts w:eastAsia="Times New Roman" w:cs="Arial"/>
          <w:color w:val="000000"/>
          <w:lang w:val="en-US"/>
        </w:rPr>
        <w:t>ST</w:t>
      </w:r>
      <w:r w:rsidRPr="00C9106A">
        <w:rPr>
          <w:rFonts w:eastAsia="Times New Roman" w:cs="Arial"/>
          <w:color w:val="000000"/>
          <w:lang w:eastAsia="bg-BG"/>
        </w:rPr>
        <w:t>-сегмента и намалява едновременно броя на ангинозните пристъпи и броя на приетите таблетки глицерил тринитрат.</w:t>
      </w:r>
    </w:p>
    <w:p w14:paraId="18B2DF06"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Амлодипин не се свързва с неблагоприятни метаболитни ефекти или промени в плазмените липиди и е подходящ за употреба при пациенти с бронхиална астма, захарен диабет и подагра.</w:t>
      </w:r>
    </w:p>
    <w:p w14:paraId="2E415327" w14:textId="77777777" w:rsidR="00C9106A" w:rsidRPr="00C9106A" w:rsidRDefault="00C9106A" w:rsidP="00C9106A">
      <w:pPr>
        <w:spacing w:line="240" w:lineRule="auto"/>
        <w:rPr>
          <w:rFonts w:eastAsia="Times New Roman" w:cs="Arial"/>
          <w:i/>
          <w:iCs/>
          <w:color w:val="000000"/>
          <w:lang w:eastAsia="bg-BG"/>
        </w:rPr>
      </w:pPr>
    </w:p>
    <w:p w14:paraId="2122AC3E" w14:textId="4181DE7E" w:rsidR="00C9106A" w:rsidRPr="00C9106A" w:rsidRDefault="00C9106A" w:rsidP="00C9106A">
      <w:pPr>
        <w:spacing w:line="240" w:lineRule="auto"/>
        <w:rPr>
          <w:rFonts w:eastAsia="Times New Roman" w:cs="Arial"/>
          <w:sz w:val="24"/>
          <w:szCs w:val="24"/>
        </w:rPr>
      </w:pPr>
      <w:r w:rsidRPr="00C9106A">
        <w:rPr>
          <w:rFonts w:eastAsia="Times New Roman" w:cs="Arial"/>
          <w:i/>
          <w:iCs/>
          <w:color w:val="000000"/>
          <w:lang w:eastAsia="bg-BG"/>
        </w:rPr>
        <w:t>Исхемична болест на сърцето (ИБС)</w:t>
      </w:r>
    </w:p>
    <w:p w14:paraId="4A368FCE"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Ефективността на амлодипин за профилактика на клинични инциденти при пациенти с исхемична болест на сърцето (ИБС) е оценена в независимо, многоцентрово, рандомизирано, двойно-сляпо, плацебо-контролирано клинично проучване при 1997 пациенти: Сравнение на амлодипин спрямо еналаприл за ограничаване на появата на тромбоза </w:t>
      </w:r>
      <w:r w:rsidRPr="00C9106A">
        <w:rPr>
          <w:rFonts w:eastAsia="Times New Roman" w:cs="Arial"/>
          <w:color w:val="000000"/>
          <w:lang w:val="ru-RU"/>
        </w:rPr>
        <w:t>(</w:t>
      </w:r>
      <w:r w:rsidRPr="00C9106A">
        <w:rPr>
          <w:rFonts w:eastAsia="Times New Roman" w:cs="Arial"/>
          <w:color w:val="000000"/>
          <w:lang w:val="en-US"/>
        </w:rPr>
        <w:t>Comparison</w:t>
      </w:r>
      <w:r w:rsidRPr="00C9106A">
        <w:rPr>
          <w:rFonts w:eastAsia="Times New Roman" w:cs="Arial"/>
          <w:color w:val="000000"/>
          <w:lang w:val="ru-RU"/>
        </w:rPr>
        <w:t xml:space="preserve"> </w:t>
      </w:r>
      <w:r w:rsidRPr="00C9106A">
        <w:rPr>
          <w:rFonts w:eastAsia="Times New Roman" w:cs="Arial"/>
          <w:color w:val="000000"/>
          <w:lang w:val="en-US"/>
        </w:rPr>
        <w:t>of</w:t>
      </w:r>
      <w:r w:rsidRPr="00C9106A">
        <w:rPr>
          <w:rFonts w:eastAsia="Times New Roman" w:cs="Arial"/>
          <w:color w:val="000000"/>
          <w:lang w:val="ru-RU"/>
        </w:rPr>
        <w:t xml:space="preserve"> </w:t>
      </w:r>
      <w:r w:rsidRPr="00C9106A">
        <w:rPr>
          <w:rFonts w:eastAsia="Times New Roman" w:cs="Arial"/>
          <w:color w:val="000000"/>
          <w:lang w:val="en-US"/>
        </w:rPr>
        <w:t>Amlodipine</w:t>
      </w:r>
      <w:r w:rsidRPr="00C9106A">
        <w:rPr>
          <w:rFonts w:eastAsia="Times New Roman" w:cs="Arial"/>
          <w:color w:val="000000"/>
          <w:lang w:val="ru-RU"/>
        </w:rPr>
        <w:t xml:space="preserve"> </w:t>
      </w:r>
      <w:r w:rsidRPr="00C9106A">
        <w:rPr>
          <w:rFonts w:eastAsia="Times New Roman" w:cs="Arial"/>
          <w:color w:val="000000"/>
          <w:lang w:val="en-US"/>
        </w:rPr>
        <w:t>vs</w:t>
      </w:r>
      <w:r w:rsidRPr="00C9106A">
        <w:rPr>
          <w:rFonts w:eastAsia="Times New Roman" w:cs="Arial"/>
          <w:color w:val="000000"/>
          <w:lang w:val="ru-RU"/>
        </w:rPr>
        <w:t xml:space="preserve"> </w:t>
      </w:r>
      <w:r w:rsidRPr="00C9106A">
        <w:rPr>
          <w:rFonts w:eastAsia="Times New Roman" w:cs="Arial"/>
          <w:color w:val="000000"/>
          <w:lang w:val="en-US"/>
        </w:rPr>
        <w:t>Enalapril</w:t>
      </w:r>
      <w:r w:rsidRPr="00C9106A">
        <w:rPr>
          <w:rFonts w:eastAsia="Times New Roman" w:cs="Arial"/>
          <w:color w:val="000000"/>
          <w:lang w:val="ru-RU"/>
        </w:rPr>
        <w:t xml:space="preserve"> </w:t>
      </w:r>
      <w:r w:rsidRPr="00C9106A">
        <w:rPr>
          <w:rFonts w:eastAsia="Times New Roman" w:cs="Arial"/>
          <w:color w:val="000000"/>
          <w:lang w:val="en-US"/>
        </w:rPr>
        <w:t>to</w:t>
      </w:r>
      <w:r w:rsidRPr="00C9106A">
        <w:rPr>
          <w:rFonts w:eastAsia="Times New Roman" w:cs="Arial"/>
          <w:color w:val="000000"/>
          <w:lang w:val="ru-RU"/>
        </w:rPr>
        <w:t xml:space="preserve"> </w:t>
      </w:r>
      <w:r w:rsidRPr="00C9106A">
        <w:rPr>
          <w:rFonts w:eastAsia="Times New Roman" w:cs="Arial"/>
          <w:color w:val="000000"/>
          <w:lang w:val="en-US"/>
        </w:rPr>
        <w:t>Limit</w:t>
      </w:r>
      <w:r w:rsidRPr="00C9106A">
        <w:rPr>
          <w:rFonts w:eastAsia="Times New Roman" w:cs="Arial"/>
          <w:color w:val="000000"/>
          <w:lang w:val="ru-RU"/>
        </w:rPr>
        <w:t xml:space="preserve"> </w:t>
      </w:r>
      <w:r w:rsidRPr="00C9106A">
        <w:rPr>
          <w:rFonts w:eastAsia="Times New Roman" w:cs="Arial"/>
          <w:color w:val="000000"/>
          <w:lang w:val="en-US"/>
        </w:rPr>
        <w:t>Occurrences</w:t>
      </w:r>
      <w:r w:rsidRPr="00C9106A">
        <w:rPr>
          <w:rFonts w:eastAsia="Times New Roman" w:cs="Arial"/>
          <w:color w:val="000000"/>
          <w:lang w:val="ru-RU"/>
        </w:rPr>
        <w:t xml:space="preserve"> </w:t>
      </w:r>
      <w:r w:rsidRPr="00C9106A">
        <w:rPr>
          <w:rFonts w:eastAsia="Times New Roman" w:cs="Arial"/>
          <w:color w:val="000000"/>
          <w:lang w:val="en-US"/>
        </w:rPr>
        <w:t>of</w:t>
      </w:r>
      <w:r w:rsidRPr="00C9106A">
        <w:rPr>
          <w:rFonts w:eastAsia="Times New Roman" w:cs="Arial"/>
          <w:color w:val="000000"/>
          <w:lang w:val="ru-RU"/>
        </w:rPr>
        <w:t xml:space="preserve"> </w:t>
      </w:r>
      <w:r w:rsidRPr="00C9106A">
        <w:rPr>
          <w:rFonts w:eastAsia="Times New Roman" w:cs="Arial"/>
          <w:color w:val="000000"/>
          <w:lang w:val="en-US"/>
        </w:rPr>
        <w:t>Thrombosis</w:t>
      </w:r>
      <w:r w:rsidRPr="00C9106A">
        <w:rPr>
          <w:rFonts w:eastAsia="Times New Roman" w:cs="Arial"/>
          <w:color w:val="000000"/>
          <w:lang w:val="ru-RU"/>
        </w:rPr>
        <w:t>) (</w:t>
      </w:r>
      <w:r w:rsidRPr="00C9106A">
        <w:rPr>
          <w:rFonts w:eastAsia="Times New Roman" w:cs="Arial"/>
          <w:color w:val="000000"/>
          <w:lang w:val="en-US"/>
        </w:rPr>
        <w:t>CAMELOT</w:t>
      </w:r>
      <w:r w:rsidRPr="00C9106A">
        <w:rPr>
          <w:rFonts w:eastAsia="Times New Roman" w:cs="Arial"/>
          <w:color w:val="000000"/>
          <w:lang w:val="ru-RU"/>
        </w:rPr>
        <w:t xml:space="preserve">). </w:t>
      </w:r>
      <w:r w:rsidRPr="00C9106A">
        <w:rPr>
          <w:rFonts w:eastAsia="Times New Roman" w:cs="Arial"/>
          <w:color w:val="000000"/>
          <w:lang w:eastAsia="bg-BG"/>
        </w:rPr>
        <w:t xml:space="preserve">От тези пациенти, </w:t>
      </w:r>
      <w:r w:rsidRPr="00C9106A">
        <w:rPr>
          <w:rFonts w:eastAsia="Times New Roman" w:cs="Arial"/>
          <w:color w:val="000000"/>
          <w:lang w:val="ru-RU"/>
        </w:rPr>
        <w:t xml:space="preserve">663 </w:t>
      </w:r>
      <w:r w:rsidRPr="00C9106A">
        <w:rPr>
          <w:rFonts w:eastAsia="Times New Roman" w:cs="Arial"/>
          <w:color w:val="000000"/>
          <w:lang w:eastAsia="bg-BG"/>
        </w:rPr>
        <w:t xml:space="preserve">са лекувани с амлодипин 5-10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673 пациенти са лекувани с еналаприл 10-20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а 655 пациенти са лекувани с плацебо, в допълнение към стандартна терапия със статини, бета- блокери, диуретици и аспирин, в продължение на 2 години. Основните резултати за ефикасността от лечението са представени в следната таблица. Резултатите показват, че лечението с амлодипин е свързано с по-малко хоспитализации за стенокардия и процедури за реваскуларизация при пациенти с ИБС.</w:t>
      </w:r>
    </w:p>
    <w:tbl>
      <w:tblPr>
        <w:tblStyle w:val="TableGrid"/>
        <w:tblW w:w="0" w:type="auto"/>
        <w:tblLook w:val="04A0" w:firstRow="1" w:lastRow="0" w:firstColumn="1" w:lastColumn="0" w:noHBand="0" w:noVBand="1"/>
      </w:tblPr>
      <w:tblGrid>
        <w:gridCol w:w="2105"/>
        <w:gridCol w:w="1485"/>
        <w:gridCol w:w="1355"/>
        <w:gridCol w:w="1471"/>
        <w:gridCol w:w="1577"/>
        <w:gridCol w:w="1357"/>
      </w:tblGrid>
      <w:tr w:rsidR="00C9106A" w14:paraId="4A011627" w14:textId="77777777" w:rsidTr="00AF5605">
        <w:tc>
          <w:tcPr>
            <w:tcW w:w="9576" w:type="dxa"/>
            <w:gridSpan w:val="6"/>
          </w:tcPr>
          <w:p w14:paraId="20CF4119" w14:textId="33D47DAA" w:rsidR="00C9106A" w:rsidRPr="00C9106A" w:rsidRDefault="00C9106A" w:rsidP="00C9106A">
            <w:pPr>
              <w:rPr>
                <w:rFonts w:cs="Arial"/>
                <w:b/>
              </w:rPr>
            </w:pPr>
            <w:r w:rsidRPr="00C9106A">
              <w:rPr>
                <w:b/>
                <w:lang w:eastAsia="bg-BG"/>
              </w:rPr>
              <w:t xml:space="preserve">Честота на значимите клинични събития в </w:t>
            </w:r>
            <w:r w:rsidRPr="00C9106A">
              <w:rPr>
                <w:b/>
                <w:lang w:val="en-US"/>
              </w:rPr>
              <w:t>CAMELOT</w:t>
            </w:r>
          </w:p>
        </w:tc>
      </w:tr>
      <w:tr w:rsidR="00C9106A" w14:paraId="3BB70672" w14:textId="77777777" w:rsidTr="00C9106A">
        <w:tc>
          <w:tcPr>
            <w:tcW w:w="6562" w:type="dxa"/>
            <w:gridSpan w:val="4"/>
          </w:tcPr>
          <w:p w14:paraId="611E93EA" w14:textId="622CC01E" w:rsidR="00C9106A" w:rsidRDefault="00C9106A" w:rsidP="00C9106A">
            <w:pPr>
              <w:rPr>
                <w:rFonts w:cs="Arial"/>
              </w:rPr>
            </w:pPr>
            <w:r>
              <w:rPr>
                <w:u w:val="single"/>
              </w:rPr>
              <w:t>Честота на сърдечно-съдовите събития, брой (%)</w:t>
            </w:r>
          </w:p>
        </w:tc>
        <w:tc>
          <w:tcPr>
            <w:tcW w:w="3014" w:type="dxa"/>
            <w:gridSpan w:val="2"/>
          </w:tcPr>
          <w:p w14:paraId="1AFECACE" w14:textId="69D33AE7" w:rsidR="00C9106A" w:rsidRDefault="00C9106A" w:rsidP="00C9106A">
            <w:pPr>
              <w:rPr>
                <w:rFonts w:cs="Arial"/>
              </w:rPr>
            </w:pPr>
            <w:r>
              <w:rPr>
                <w:u w:val="single"/>
              </w:rPr>
              <w:t>Амлодипин спрямо плацебо</w:t>
            </w:r>
          </w:p>
        </w:tc>
      </w:tr>
      <w:tr w:rsidR="00C9106A" w14:paraId="28CC169A" w14:textId="77777777" w:rsidTr="00C9106A">
        <w:tc>
          <w:tcPr>
            <w:tcW w:w="2104" w:type="dxa"/>
          </w:tcPr>
          <w:p w14:paraId="777F136F" w14:textId="684D060F" w:rsidR="00C9106A" w:rsidRDefault="00C9106A" w:rsidP="00C9106A">
            <w:pPr>
              <w:rPr>
                <w:rFonts w:cs="Arial"/>
              </w:rPr>
            </w:pPr>
            <w:r>
              <w:t>Клинични събития</w:t>
            </w:r>
          </w:p>
        </w:tc>
        <w:tc>
          <w:tcPr>
            <w:tcW w:w="1519" w:type="dxa"/>
          </w:tcPr>
          <w:p w14:paraId="6119893A" w14:textId="6DEE6422" w:rsidR="00C9106A" w:rsidRDefault="00C9106A" w:rsidP="00C9106A">
            <w:pPr>
              <w:rPr>
                <w:rFonts w:cs="Arial"/>
              </w:rPr>
            </w:pPr>
            <w:r>
              <w:t>Амлодипин</w:t>
            </w:r>
          </w:p>
        </w:tc>
        <w:tc>
          <w:tcPr>
            <w:tcW w:w="1429" w:type="dxa"/>
          </w:tcPr>
          <w:p w14:paraId="2BB2524F" w14:textId="6D8461C3" w:rsidR="00C9106A" w:rsidRDefault="00C9106A" w:rsidP="00C9106A">
            <w:pPr>
              <w:rPr>
                <w:rFonts w:cs="Arial"/>
              </w:rPr>
            </w:pPr>
            <w:r>
              <w:t>Плацебо</w:t>
            </w:r>
          </w:p>
        </w:tc>
        <w:tc>
          <w:tcPr>
            <w:tcW w:w="1510" w:type="dxa"/>
          </w:tcPr>
          <w:p w14:paraId="730C6B2D" w14:textId="0AA767F6" w:rsidR="00C9106A" w:rsidRDefault="00C9106A" w:rsidP="00C9106A">
            <w:pPr>
              <w:rPr>
                <w:rFonts w:cs="Arial"/>
              </w:rPr>
            </w:pPr>
            <w:r>
              <w:t>Еналаприл</w:t>
            </w:r>
          </w:p>
        </w:tc>
        <w:tc>
          <w:tcPr>
            <w:tcW w:w="1583" w:type="dxa"/>
            <w:vAlign w:val="bottom"/>
          </w:tcPr>
          <w:p w14:paraId="534BEE0E" w14:textId="77777777" w:rsidR="00C9106A" w:rsidRDefault="00C9106A" w:rsidP="00C9106A">
            <w:r>
              <w:t>Относителен</w:t>
            </w:r>
          </w:p>
          <w:p w14:paraId="3E788C51" w14:textId="22F876F0" w:rsidR="00C9106A" w:rsidRDefault="00C9106A" w:rsidP="00C9106A">
            <w:pPr>
              <w:rPr>
                <w:rFonts w:cs="Arial"/>
              </w:rPr>
            </w:pPr>
            <w:r>
              <w:t>риск (95% ДИ)</w:t>
            </w:r>
          </w:p>
        </w:tc>
        <w:tc>
          <w:tcPr>
            <w:tcW w:w="1431" w:type="dxa"/>
          </w:tcPr>
          <w:p w14:paraId="31ABD9B7" w14:textId="30F7A596" w:rsidR="00C9106A" w:rsidRDefault="00C9106A" w:rsidP="00C9106A">
            <w:pPr>
              <w:rPr>
                <w:rFonts w:cs="Arial"/>
              </w:rPr>
            </w:pPr>
            <w:r>
              <w:rPr>
                <w:i/>
                <w:iCs/>
              </w:rPr>
              <w:t>р</w:t>
            </w:r>
            <w:r>
              <w:t xml:space="preserve"> -стойност</w:t>
            </w:r>
          </w:p>
        </w:tc>
      </w:tr>
      <w:tr w:rsidR="00C9106A" w14:paraId="01412AFB" w14:textId="77777777" w:rsidTr="00EB14CE">
        <w:tc>
          <w:tcPr>
            <w:tcW w:w="9576" w:type="dxa"/>
            <w:gridSpan w:val="6"/>
          </w:tcPr>
          <w:p w14:paraId="3D730986" w14:textId="52A414AF" w:rsidR="00C9106A" w:rsidRPr="00C9106A" w:rsidRDefault="00C9106A" w:rsidP="00C9106A">
            <w:pPr>
              <w:rPr>
                <w:rFonts w:cs="Arial"/>
                <w:u w:val="single"/>
              </w:rPr>
            </w:pPr>
            <w:r w:rsidRPr="00C9106A">
              <w:rPr>
                <w:u w:val="single"/>
                <w:lang w:eastAsia="bg-BG"/>
              </w:rPr>
              <w:t>Първична крайна точка</w:t>
            </w:r>
          </w:p>
        </w:tc>
      </w:tr>
      <w:tr w:rsidR="00C9106A" w14:paraId="2BD5288A" w14:textId="77777777" w:rsidTr="00C9106A">
        <w:tc>
          <w:tcPr>
            <w:tcW w:w="2104" w:type="dxa"/>
            <w:vAlign w:val="bottom"/>
          </w:tcPr>
          <w:p w14:paraId="3C1A95BB" w14:textId="162FE31F" w:rsidR="00C9106A" w:rsidRDefault="00C9106A" w:rsidP="00C9106A">
            <w:pPr>
              <w:rPr>
                <w:rFonts w:cs="Arial"/>
              </w:rPr>
            </w:pPr>
            <w:r>
              <w:t>Нежелани сърдечно</w:t>
            </w:r>
            <w:r>
              <w:softHyphen/>
              <w:t>съдови събития</w:t>
            </w:r>
          </w:p>
        </w:tc>
        <w:tc>
          <w:tcPr>
            <w:tcW w:w="1519" w:type="dxa"/>
          </w:tcPr>
          <w:p w14:paraId="62EF09C3" w14:textId="4628CD91" w:rsidR="00C9106A" w:rsidRDefault="00C9106A" w:rsidP="00C9106A">
            <w:pPr>
              <w:rPr>
                <w:rFonts w:cs="Arial"/>
              </w:rPr>
            </w:pPr>
            <w:r>
              <w:t>110(16,6)</w:t>
            </w:r>
          </w:p>
        </w:tc>
        <w:tc>
          <w:tcPr>
            <w:tcW w:w="1429" w:type="dxa"/>
          </w:tcPr>
          <w:p w14:paraId="0756798D" w14:textId="2662FB16" w:rsidR="00C9106A" w:rsidRDefault="00C9106A" w:rsidP="00C9106A">
            <w:pPr>
              <w:rPr>
                <w:rFonts w:cs="Arial"/>
              </w:rPr>
            </w:pPr>
            <w:r>
              <w:t>151 (23,1)</w:t>
            </w:r>
          </w:p>
        </w:tc>
        <w:tc>
          <w:tcPr>
            <w:tcW w:w="1510" w:type="dxa"/>
          </w:tcPr>
          <w:p w14:paraId="1B81C56E" w14:textId="3E473271" w:rsidR="00C9106A" w:rsidRDefault="00C9106A" w:rsidP="00C9106A">
            <w:pPr>
              <w:rPr>
                <w:rFonts w:cs="Arial"/>
              </w:rPr>
            </w:pPr>
            <w:r>
              <w:t>136(20,2)</w:t>
            </w:r>
          </w:p>
        </w:tc>
        <w:tc>
          <w:tcPr>
            <w:tcW w:w="1583" w:type="dxa"/>
            <w:vAlign w:val="bottom"/>
          </w:tcPr>
          <w:p w14:paraId="46701D39" w14:textId="77777777" w:rsidR="00C9106A" w:rsidRDefault="00C9106A" w:rsidP="00C9106A">
            <w:r>
              <w:t xml:space="preserve">0,69 </w:t>
            </w:r>
          </w:p>
          <w:p w14:paraId="5C7FD112" w14:textId="45937EB1" w:rsidR="00C9106A" w:rsidRDefault="00C9106A" w:rsidP="00C9106A">
            <w:pPr>
              <w:rPr>
                <w:rFonts w:cs="Arial"/>
              </w:rPr>
            </w:pPr>
            <w:r>
              <w:t>(0,54- 0,88)</w:t>
            </w:r>
          </w:p>
        </w:tc>
        <w:tc>
          <w:tcPr>
            <w:tcW w:w="1431" w:type="dxa"/>
          </w:tcPr>
          <w:p w14:paraId="2E847DA6" w14:textId="21228D4D" w:rsidR="00C9106A" w:rsidRDefault="00C9106A" w:rsidP="00C9106A">
            <w:pPr>
              <w:rPr>
                <w:rFonts w:cs="Arial"/>
              </w:rPr>
            </w:pPr>
            <w:r>
              <w:t>0,003</w:t>
            </w:r>
          </w:p>
        </w:tc>
      </w:tr>
      <w:tr w:rsidR="00C9106A" w14:paraId="5432DCA5" w14:textId="77777777" w:rsidTr="004517B9">
        <w:tc>
          <w:tcPr>
            <w:tcW w:w="9576" w:type="dxa"/>
            <w:gridSpan w:val="6"/>
          </w:tcPr>
          <w:p w14:paraId="7C409220" w14:textId="44D58260" w:rsidR="00C9106A" w:rsidRPr="00C9106A" w:rsidRDefault="00C9106A" w:rsidP="00C9106A">
            <w:pPr>
              <w:rPr>
                <w:rFonts w:cs="Arial"/>
                <w:u w:val="single"/>
              </w:rPr>
            </w:pPr>
            <w:r w:rsidRPr="00C9106A">
              <w:rPr>
                <w:u w:val="single"/>
                <w:lang w:eastAsia="bg-BG"/>
              </w:rPr>
              <w:t>Отделни компоненти</w:t>
            </w:r>
          </w:p>
        </w:tc>
      </w:tr>
      <w:tr w:rsidR="00C9106A" w14:paraId="74D41C1B" w14:textId="77777777" w:rsidTr="00C9106A">
        <w:tc>
          <w:tcPr>
            <w:tcW w:w="2104" w:type="dxa"/>
            <w:vAlign w:val="bottom"/>
          </w:tcPr>
          <w:p w14:paraId="3E478C12" w14:textId="1E23312B" w:rsidR="00C9106A" w:rsidRDefault="00C9106A" w:rsidP="00C9106A">
            <w:pPr>
              <w:rPr>
                <w:rFonts w:cs="Arial"/>
              </w:rPr>
            </w:pPr>
            <w:r>
              <w:t>Коронарна реваскуларизация</w:t>
            </w:r>
          </w:p>
        </w:tc>
        <w:tc>
          <w:tcPr>
            <w:tcW w:w="1519" w:type="dxa"/>
          </w:tcPr>
          <w:p w14:paraId="59D5581E" w14:textId="47220F65" w:rsidR="00C9106A" w:rsidRDefault="00C9106A" w:rsidP="00C9106A">
            <w:pPr>
              <w:rPr>
                <w:rFonts w:cs="Arial"/>
              </w:rPr>
            </w:pPr>
            <w:r>
              <w:t>78(11,8)</w:t>
            </w:r>
          </w:p>
        </w:tc>
        <w:tc>
          <w:tcPr>
            <w:tcW w:w="1429" w:type="dxa"/>
          </w:tcPr>
          <w:p w14:paraId="68A25EF9" w14:textId="00B56831" w:rsidR="00C9106A" w:rsidRDefault="00C9106A" w:rsidP="00C9106A">
            <w:pPr>
              <w:rPr>
                <w:rFonts w:cs="Arial"/>
              </w:rPr>
            </w:pPr>
            <w:r>
              <w:t>103 (15,7)</w:t>
            </w:r>
          </w:p>
        </w:tc>
        <w:tc>
          <w:tcPr>
            <w:tcW w:w="1510" w:type="dxa"/>
          </w:tcPr>
          <w:p w14:paraId="38225BC3" w14:textId="4A6AD2C0" w:rsidR="00C9106A" w:rsidRDefault="00C9106A" w:rsidP="00C9106A">
            <w:pPr>
              <w:rPr>
                <w:rFonts w:cs="Arial"/>
              </w:rPr>
            </w:pPr>
            <w:r>
              <w:t>95 (14,1)</w:t>
            </w:r>
          </w:p>
        </w:tc>
        <w:tc>
          <w:tcPr>
            <w:tcW w:w="1583" w:type="dxa"/>
            <w:vAlign w:val="bottom"/>
          </w:tcPr>
          <w:p w14:paraId="1927117F" w14:textId="7F23FD5E" w:rsidR="00C9106A" w:rsidRDefault="00C9106A" w:rsidP="00C9106A">
            <w:pPr>
              <w:rPr>
                <w:rFonts w:cs="Arial"/>
              </w:rPr>
            </w:pPr>
            <w:r>
              <w:t>0,73 (0,54- 0,98)</w:t>
            </w:r>
          </w:p>
        </w:tc>
        <w:tc>
          <w:tcPr>
            <w:tcW w:w="1431" w:type="dxa"/>
          </w:tcPr>
          <w:p w14:paraId="0AD6FDD2" w14:textId="22BC00DA" w:rsidR="00C9106A" w:rsidRDefault="00C9106A" w:rsidP="00C9106A">
            <w:pPr>
              <w:rPr>
                <w:rFonts w:cs="Arial"/>
              </w:rPr>
            </w:pPr>
            <w:r>
              <w:t>0,03</w:t>
            </w:r>
          </w:p>
        </w:tc>
      </w:tr>
      <w:tr w:rsidR="00C9106A" w14:paraId="63BE8FF2" w14:textId="77777777" w:rsidTr="00C9106A">
        <w:tc>
          <w:tcPr>
            <w:tcW w:w="2104" w:type="dxa"/>
            <w:vAlign w:val="bottom"/>
          </w:tcPr>
          <w:p w14:paraId="08472834" w14:textId="21796EDC" w:rsidR="00C9106A" w:rsidRDefault="00C9106A" w:rsidP="00C9106A">
            <w:pPr>
              <w:rPr>
                <w:rFonts w:cs="Arial"/>
              </w:rPr>
            </w:pPr>
            <w:r>
              <w:t>Хоспитализация за стенокардия</w:t>
            </w:r>
          </w:p>
        </w:tc>
        <w:tc>
          <w:tcPr>
            <w:tcW w:w="1519" w:type="dxa"/>
          </w:tcPr>
          <w:p w14:paraId="2CDE180D" w14:textId="4A9EA239" w:rsidR="00C9106A" w:rsidRDefault="00C9106A" w:rsidP="00C9106A">
            <w:pPr>
              <w:rPr>
                <w:rFonts w:cs="Arial"/>
              </w:rPr>
            </w:pPr>
            <w:r>
              <w:t>51 (7,7)</w:t>
            </w:r>
          </w:p>
        </w:tc>
        <w:tc>
          <w:tcPr>
            <w:tcW w:w="1429" w:type="dxa"/>
          </w:tcPr>
          <w:p w14:paraId="5F4D774C" w14:textId="42C2364E" w:rsidR="00C9106A" w:rsidRDefault="00C9106A" w:rsidP="00C9106A">
            <w:pPr>
              <w:rPr>
                <w:rFonts w:cs="Arial"/>
              </w:rPr>
            </w:pPr>
            <w:r>
              <w:t>84 (12,8)</w:t>
            </w:r>
          </w:p>
        </w:tc>
        <w:tc>
          <w:tcPr>
            <w:tcW w:w="1510" w:type="dxa"/>
          </w:tcPr>
          <w:p w14:paraId="39E690E0" w14:textId="2FAA20C2" w:rsidR="00C9106A" w:rsidRDefault="00C9106A" w:rsidP="00C9106A">
            <w:pPr>
              <w:rPr>
                <w:rFonts w:cs="Arial"/>
              </w:rPr>
            </w:pPr>
            <w:r>
              <w:t>86 (12,8)</w:t>
            </w:r>
          </w:p>
        </w:tc>
        <w:tc>
          <w:tcPr>
            <w:tcW w:w="1583" w:type="dxa"/>
            <w:vAlign w:val="bottom"/>
          </w:tcPr>
          <w:p w14:paraId="5D50BB4A" w14:textId="2CB784D3" w:rsidR="00C9106A" w:rsidRDefault="00C9106A" w:rsidP="00C9106A">
            <w:pPr>
              <w:rPr>
                <w:rFonts w:cs="Arial"/>
              </w:rPr>
            </w:pPr>
            <w:r>
              <w:t>0,58 (0,41- 0,82)</w:t>
            </w:r>
          </w:p>
        </w:tc>
        <w:tc>
          <w:tcPr>
            <w:tcW w:w="1431" w:type="dxa"/>
          </w:tcPr>
          <w:p w14:paraId="7D2DDE85" w14:textId="176F5E08" w:rsidR="00C9106A" w:rsidRDefault="00C9106A" w:rsidP="00C9106A">
            <w:pPr>
              <w:rPr>
                <w:rFonts w:cs="Arial"/>
              </w:rPr>
            </w:pPr>
            <w:r>
              <w:t>0,002</w:t>
            </w:r>
          </w:p>
        </w:tc>
      </w:tr>
      <w:tr w:rsidR="00C9106A" w14:paraId="7EA10384" w14:textId="77777777" w:rsidTr="00C9106A">
        <w:tc>
          <w:tcPr>
            <w:tcW w:w="2104" w:type="dxa"/>
          </w:tcPr>
          <w:p w14:paraId="20A52C07" w14:textId="26772868" w:rsidR="00C9106A" w:rsidRDefault="00C9106A" w:rsidP="00C9106A">
            <w:pPr>
              <w:rPr>
                <w:rFonts w:cs="Arial"/>
              </w:rPr>
            </w:pPr>
            <w:r>
              <w:t>Нефатален МИ</w:t>
            </w:r>
          </w:p>
        </w:tc>
        <w:tc>
          <w:tcPr>
            <w:tcW w:w="1519" w:type="dxa"/>
          </w:tcPr>
          <w:p w14:paraId="7B96DEB5" w14:textId="4455ECE8" w:rsidR="00C9106A" w:rsidRDefault="00C9106A" w:rsidP="00C9106A">
            <w:pPr>
              <w:rPr>
                <w:rFonts w:cs="Arial"/>
              </w:rPr>
            </w:pPr>
            <w:r>
              <w:t>14(2,1)</w:t>
            </w:r>
          </w:p>
        </w:tc>
        <w:tc>
          <w:tcPr>
            <w:tcW w:w="1429" w:type="dxa"/>
          </w:tcPr>
          <w:p w14:paraId="65EAC19C" w14:textId="2F6E52EE" w:rsidR="00C9106A" w:rsidRDefault="00C9106A" w:rsidP="00C9106A">
            <w:pPr>
              <w:rPr>
                <w:rFonts w:cs="Arial"/>
              </w:rPr>
            </w:pPr>
            <w:r>
              <w:t>19 (2,9)</w:t>
            </w:r>
          </w:p>
        </w:tc>
        <w:tc>
          <w:tcPr>
            <w:tcW w:w="1510" w:type="dxa"/>
          </w:tcPr>
          <w:p w14:paraId="7A126140" w14:textId="3670355A" w:rsidR="00C9106A" w:rsidRDefault="00C9106A" w:rsidP="00C9106A">
            <w:pPr>
              <w:rPr>
                <w:rFonts w:cs="Arial"/>
              </w:rPr>
            </w:pPr>
            <w:r>
              <w:t>11(1,6)</w:t>
            </w:r>
          </w:p>
        </w:tc>
        <w:tc>
          <w:tcPr>
            <w:tcW w:w="1583" w:type="dxa"/>
            <w:vAlign w:val="bottom"/>
          </w:tcPr>
          <w:p w14:paraId="2E29BD73" w14:textId="09BB7CB7" w:rsidR="00C9106A" w:rsidRDefault="00C9106A" w:rsidP="00C9106A">
            <w:pPr>
              <w:rPr>
                <w:rFonts w:cs="Arial"/>
              </w:rPr>
            </w:pPr>
            <w:r>
              <w:t>0,73 (0,37- 1,46)</w:t>
            </w:r>
          </w:p>
        </w:tc>
        <w:tc>
          <w:tcPr>
            <w:tcW w:w="1431" w:type="dxa"/>
          </w:tcPr>
          <w:p w14:paraId="1255BF85" w14:textId="78AC22BD" w:rsidR="00C9106A" w:rsidRDefault="00C9106A" w:rsidP="00C9106A">
            <w:pPr>
              <w:rPr>
                <w:rFonts w:cs="Arial"/>
              </w:rPr>
            </w:pPr>
            <w:r>
              <w:t>0,37</w:t>
            </w:r>
          </w:p>
        </w:tc>
      </w:tr>
      <w:tr w:rsidR="00C9106A" w14:paraId="17002C86" w14:textId="77777777" w:rsidTr="00C9106A">
        <w:tc>
          <w:tcPr>
            <w:tcW w:w="2104" w:type="dxa"/>
          </w:tcPr>
          <w:p w14:paraId="0210D39F" w14:textId="7EBD9794" w:rsidR="00C9106A" w:rsidRDefault="00C9106A" w:rsidP="00C9106A">
            <w:pPr>
              <w:rPr>
                <w:rFonts w:cs="Arial"/>
              </w:rPr>
            </w:pPr>
            <w:r>
              <w:lastRenderedPageBreak/>
              <w:t>Инсулт или ТИА</w:t>
            </w:r>
          </w:p>
        </w:tc>
        <w:tc>
          <w:tcPr>
            <w:tcW w:w="1519" w:type="dxa"/>
          </w:tcPr>
          <w:p w14:paraId="5A932731" w14:textId="4A6D10C3" w:rsidR="00C9106A" w:rsidRDefault="00C9106A" w:rsidP="00C9106A">
            <w:pPr>
              <w:rPr>
                <w:rFonts w:cs="Arial"/>
              </w:rPr>
            </w:pPr>
            <w:r>
              <w:t>6 (0,9)</w:t>
            </w:r>
          </w:p>
        </w:tc>
        <w:tc>
          <w:tcPr>
            <w:tcW w:w="1429" w:type="dxa"/>
          </w:tcPr>
          <w:p w14:paraId="5A5377FD" w14:textId="5528D664" w:rsidR="00C9106A" w:rsidRDefault="00C9106A" w:rsidP="00C9106A">
            <w:pPr>
              <w:rPr>
                <w:rFonts w:cs="Arial"/>
              </w:rPr>
            </w:pPr>
            <w:r>
              <w:t>12(1,8)</w:t>
            </w:r>
          </w:p>
        </w:tc>
        <w:tc>
          <w:tcPr>
            <w:tcW w:w="1510" w:type="dxa"/>
          </w:tcPr>
          <w:p w14:paraId="4F2F190C" w14:textId="1AB59418" w:rsidR="00C9106A" w:rsidRDefault="00C9106A" w:rsidP="00C9106A">
            <w:pPr>
              <w:rPr>
                <w:rFonts w:cs="Arial"/>
              </w:rPr>
            </w:pPr>
            <w:r>
              <w:t>8(1,2)</w:t>
            </w:r>
          </w:p>
        </w:tc>
        <w:tc>
          <w:tcPr>
            <w:tcW w:w="1583" w:type="dxa"/>
            <w:vAlign w:val="bottom"/>
          </w:tcPr>
          <w:p w14:paraId="5CE0D007" w14:textId="42FF276C" w:rsidR="00C9106A" w:rsidRDefault="00C9106A" w:rsidP="00C9106A">
            <w:pPr>
              <w:rPr>
                <w:rFonts w:cs="Arial"/>
              </w:rPr>
            </w:pPr>
            <w:r>
              <w:t>0,50(0,19- 1,32)</w:t>
            </w:r>
          </w:p>
        </w:tc>
        <w:tc>
          <w:tcPr>
            <w:tcW w:w="1431" w:type="dxa"/>
          </w:tcPr>
          <w:p w14:paraId="3799813F" w14:textId="519837BE" w:rsidR="00C9106A" w:rsidRDefault="00C9106A" w:rsidP="00C9106A">
            <w:pPr>
              <w:rPr>
                <w:rFonts w:cs="Arial"/>
              </w:rPr>
            </w:pPr>
            <w:r>
              <w:t>0,15</w:t>
            </w:r>
          </w:p>
        </w:tc>
      </w:tr>
      <w:tr w:rsidR="00C9106A" w14:paraId="3AC1E81D" w14:textId="77777777" w:rsidTr="00C9106A">
        <w:tc>
          <w:tcPr>
            <w:tcW w:w="2104" w:type="dxa"/>
            <w:vAlign w:val="bottom"/>
          </w:tcPr>
          <w:p w14:paraId="7CB8D3F6" w14:textId="579F683C" w:rsidR="00C9106A" w:rsidRDefault="00C9106A" w:rsidP="00C9106A">
            <w:pPr>
              <w:rPr>
                <w:rFonts w:cs="Arial"/>
              </w:rPr>
            </w:pPr>
            <w:r>
              <w:t>Сърдечно-съдова смърт</w:t>
            </w:r>
          </w:p>
        </w:tc>
        <w:tc>
          <w:tcPr>
            <w:tcW w:w="1519" w:type="dxa"/>
          </w:tcPr>
          <w:p w14:paraId="59A888EA" w14:textId="196EBB70" w:rsidR="00C9106A" w:rsidRDefault="00C9106A" w:rsidP="00C9106A">
            <w:pPr>
              <w:rPr>
                <w:rFonts w:cs="Arial"/>
              </w:rPr>
            </w:pPr>
            <w:r>
              <w:t>5 (0,8)</w:t>
            </w:r>
          </w:p>
        </w:tc>
        <w:tc>
          <w:tcPr>
            <w:tcW w:w="1429" w:type="dxa"/>
          </w:tcPr>
          <w:p w14:paraId="31995F49" w14:textId="481971E8" w:rsidR="00C9106A" w:rsidRDefault="00C9106A" w:rsidP="00C9106A">
            <w:pPr>
              <w:rPr>
                <w:rFonts w:cs="Arial"/>
              </w:rPr>
            </w:pPr>
            <w:r>
              <w:t>2 (0,3)</w:t>
            </w:r>
          </w:p>
        </w:tc>
        <w:tc>
          <w:tcPr>
            <w:tcW w:w="1510" w:type="dxa"/>
          </w:tcPr>
          <w:p w14:paraId="63E94B09" w14:textId="1333B04B" w:rsidR="00C9106A" w:rsidRDefault="00C9106A" w:rsidP="00C9106A">
            <w:pPr>
              <w:rPr>
                <w:rFonts w:cs="Arial"/>
              </w:rPr>
            </w:pPr>
            <w:r>
              <w:t>5 (0,7)</w:t>
            </w:r>
          </w:p>
        </w:tc>
        <w:tc>
          <w:tcPr>
            <w:tcW w:w="1583" w:type="dxa"/>
            <w:vAlign w:val="bottom"/>
          </w:tcPr>
          <w:p w14:paraId="40FEED03" w14:textId="77777777" w:rsidR="00C9106A" w:rsidRDefault="00C9106A" w:rsidP="00C9106A">
            <w:r>
              <w:t>2,46 (0,48-</w:t>
            </w:r>
          </w:p>
          <w:p w14:paraId="07F0781B" w14:textId="0ED755AC" w:rsidR="00C9106A" w:rsidRDefault="00C9106A" w:rsidP="00C9106A">
            <w:pPr>
              <w:rPr>
                <w:rFonts w:cs="Arial"/>
              </w:rPr>
            </w:pPr>
            <w:r>
              <w:t>12,7)</w:t>
            </w:r>
          </w:p>
        </w:tc>
        <w:tc>
          <w:tcPr>
            <w:tcW w:w="1431" w:type="dxa"/>
          </w:tcPr>
          <w:p w14:paraId="2F3C6380" w14:textId="75FE6932" w:rsidR="00C9106A" w:rsidRDefault="00C9106A" w:rsidP="00C9106A">
            <w:pPr>
              <w:rPr>
                <w:rFonts w:cs="Arial"/>
              </w:rPr>
            </w:pPr>
            <w:r>
              <w:t>0,27</w:t>
            </w:r>
          </w:p>
        </w:tc>
      </w:tr>
      <w:tr w:rsidR="00C9106A" w14:paraId="3F2A9262" w14:textId="77777777" w:rsidTr="00C9106A">
        <w:tc>
          <w:tcPr>
            <w:tcW w:w="2104" w:type="dxa"/>
            <w:vAlign w:val="bottom"/>
          </w:tcPr>
          <w:p w14:paraId="3BF2665E" w14:textId="3C168878" w:rsidR="00C9106A" w:rsidRDefault="00C9106A" w:rsidP="00C9106A">
            <w:pPr>
              <w:rPr>
                <w:rFonts w:cs="Arial"/>
              </w:rPr>
            </w:pPr>
            <w:r>
              <w:t>Хоспитализация поради ЗСН</w:t>
            </w:r>
          </w:p>
        </w:tc>
        <w:tc>
          <w:tcPr>
            <w:tcW w:w="1519" w:type="dxa"/>
          </w:tcPr>
          <w:p w14:paraId="5D4E0913" w14:textId="477E2D40" w:rsidR="00C9106A" w:rsidRDefault="00C9106A" w:rsidP="00C9106A">
            <w:pPr>
              <w:rPr>
                <w:rFonts w:cs="Arial"/>
              </w:rPr>
            </w:pPr>
            <w:r>
              <w:t>3 (0,5)</w:t>
            </w:r>
          </w:p>
        </w:tc>
        <w:tc>
          <w:tcPr>
            <w:tcW w:w="1429" w:type="dxa"/>
          </w:tcPr>
          <w:p w14:paraId="15BF1172" w14:textId="4E9AB8EE" w:rsidR="00C9106A" w:rsidRDefault="00C9106A" w:rsidP="00C9106A">
            <w:pPr>
              <w:rPr>
                <w:rFonts w:cs="Arial"/>
              </w:rPr>
            </w:pPr>
            <w:r>
              <w:t>5 (0,8)</w:t>
            </w:r>
          </w:p>
        </w:tc>
        <w:tc>
          <w:tcPr>
            <w:tcW w:w="1510" w:type="dxa"/>
          </w:tcPr>
          <w:p w14:paraId="5E0CF956" w14:textId="20B563A5" w:rsidR="00C9106A" w:rsidRDefault="00C9106A" w:rsidP="00C9106A">
            <w:pPr>
              <w:rPr>
                <w:rFonts w:cs="Arial"/>
              </w:rPr>
            </w:pPr>
            <w:r>
              <w:t>4 (0,6)</w:t>
            </w:r>
          </w:p>
        </w:tc>
        <w:tc>
          <w:tcPr>
            <w:tcW w:w="1583" w:type="dxa"/>
            <w:vAlign w:val="bottom"/>
          </w:tcPr>
          <w:p w14:paraId="32C6378D" w14:textId="69BC7AF8" w:rsidR="00C9106A" w:rsidRDefault="00C9106A" w:rsidP="00C9106A">
            <w:pPr>
              <w:rPr>
                <w:rFonts w:cs="Arial"/>
              </w:rPr>
            </w:pPr>
            <w:r>
              <w:t>0,59(0,14-2,47)</w:t>
            </w:r>
          </w:p>
        </w:tc>
        <w:tc>
          <w:tcPr>
            <w:tcW w:w="1431" w:type="dxa"/>
          </w:tcPr>
          <w:p w14:paraId="794DF7DB" w14:textId="7EC6679D" w:rsidR="00C9106A" w:rsidRDefault="00C9106A" w:rsidP="00C9106A">
            <w:pPr>
              <w:rPr>
                <w:rFonts w:cs="Arial"/>
              </w:rPr>
            </w:pPr>
            <w:r>
              <w:t>0,46</w:t>
            </w:r>
          </w:p>
        </w:tc>
      </w:tr>
      <w:tr w:rsidR="00C9106A" w14:paraId="3D6B6026" w14:textId="77777777" w:rsidTr="00C9106A">
        <w:tc>
          <w:tcPr>
            <w:tcW w:w="2104" w:type="dxa"/>
          </w:tcPr>
          <w:p w14:paraId="5F3E7CF6" w14:textId="164D71C8" w:rsidR="00C9106A" w:rsidRDefault="00C9106A" w:rsidP="00C9106A">
            <w:pPr>
              <w:rPr>
                <w:rFonts w:cs="Arial"/>
              </w:rPr>
            </w:pPr>
            <w:r>
              <w:t>Преживян сърдечен арест</w:t>
            </w:r>
          </w:p>
        </w:tc>
        <w:tc>
          <w:tcPr>
            <w:tcW w:w="1519" w:type="dxa"/>
          </w:tcPr>
          <w:p w14:paraId="7B4CCE84" w14:textId="3412CE30" w:rsidR="00C9106A" w:rsidRDefault="00C9106A" w:rsidP="00C9106A">
            <w:pPr>
              <w:rPr>
                <w:rFonts w:cs="Arial"/>
              </w:rPr>
            </w:pPr>
            <w:r>
              <w:t>0</w:t>
            </w:r>
          </w:p>
        </w:tc>
        <w:tc>
          <w:tcPr>
            <w:tcW w:w="1429" w:type="dxa"/>
          </w:tcPr>
          <w:p w14:paraId="4C9BA666" w14:textId="507CDAAF" w:rsidR="00C9106A" w:rsidRDefault="00C9106A" w:rsidP="00C9106A">
            <w:pPr>
              <w:rPr>
                <w:rFonts w:cs="Arial"/>
              </w:rPr>
            </w:pPr>
            <w:r>
              <w:t>4(0,6)</w:t>
            </w:r>
          </w:p>
        </w:tc>
        <w:tc>
          <w:tcPr>
            <w:tcW w:w="1510" w:type="dxa"/>
          </w:tcPr>
          <w:p w14:paraId="0A4B680E" w14:textId="60DE3DD8" w:rsidR="00C9106A" w:rsidRDefault="00C9106A" w:rsidP="00C9106A">
            <w:pPr>
              <w:rPr>
                <w:rFonts w:cs="Arial"/>
              </w:rPr>
            </w:pPr>
            <w:r>
              <w:t>1 (0,1)</w:t>
            </w:r>
          </w:p>
        </w:tc>
        <w:tc>
          <w:tcPr>
            <w:tcW w:w="1583" w:type="dxa"/>
          </w:tcPr>
          <w:p w14:paraId="09E3A221" w14:textId="48F7723E" w:rsidR="00C9106A" w:rsidRDefault="00C9106A" w:rsidP="00C9106A">
            <w:pPr>
              <w:rPr>
                <w:rFonts w:cs="Arial"/>
              </w:rPr>
            </w:pPr>
            <w:r>
              <w:rPr>
                <w:lang w:val="en-US"/>
              </w:rPr>
              <w:t>NA</w:t>
            </w:r>
          </w:p>
        </w:tc>
        <w:tc>
          <w:tcPr>
            <w:tcW w:w="1431" w:type="dxa"/>
          </w:tcPr>
          <w:p w14:paraId="7CCF7293" w14:textId="57E68824" w:rsidR="00C9106A" w:rsidRDefault="00C9106A" w:rsidP="00C9106A">
            <w:pPr>
              <w:rPr>
                <w:rFonts w:cs="Arial"/>
              </w:rPr>
            </w:pPr>
            <w:r>
              <w:t>0,04</w:t>
            </w:r>
          </w:p>
        </w:tc>
      </w:tr>
      <w:tr w:rsidR="00C9106A" w14:paraId="51347159" w14:textId="77777777" w:rsidTr="00C9106A">
        <w:tc>
          <w:tcPr>
            <w:tcW w:w="2104" w:type="dxa"/>
          </w:tcPr>
          <w:p w14:paraId="5B545743" w14:textId="4201C231" w:rsidR="00C9106A" w:rsidRDefault="00C9106A" w:rsidP="00C9106A">
            <w:pPr>
              <w:rPr>
                <w:rFonts w:cs="Arial"/>
              </w:rPr>
            </w:pPr>
            <w:r>
              <w:t>Новопоявила се периферна съдова болест</w:t>
            </w:r>
          </w:p>
        </w:tc>
        <w:tc>
          <w:tcPr>
            <w:tcW w:w="1519" w:type="dxa"/>
          </w:tcPr>
          <w:p w14:paraId="4DA48DCA" w14:textId="5883A7F8" w:rsidR="00C9106A" w:rsidRDefault="00C9106A" w:rsidP="00C9106A">
            <w:pPr>
              <w:rPr>
                <w:rFonts w:cs="Arial"/>
              </w:rPr>
            </w:pPr>
            <w:r>
              <w:t>5 (0,8)</w:t>
            </w:r>
          </w:p>
        </w:tc>
        <w:tc>
          <w:tcPr>
            <w:tcW w:w="1429" w:type="dxa"/>
          </w:tcPr>
          <w:p w14:paraId="3CE0602A" w14:textId="4DCFAA96" w:rsidR="00C9106A" w:rsidRDefault="00C9106A" w:rsidP="00C9106A">
            <w:pPr>
              <w:rPr>
                <w:rFonts w:cs="Arial"/>
              </w:rPr>
            </w:pPr>
            <w:r>
              <w:t>2 (0,3)</w:t>
            </w:r>
          </w:p>
        </w:tc>
        <w:tc>
          <w:tcPr>
            <w:tcW w:w="1510" w:type="dxa"/>
          </w:tcPr>
          <w:p w14:paraId="06D606AD" w14:textId="32D02000" w:rsidR="00C9106A" w:rsidRDefault="00C9106A" w:rsidP="00C9106A">
            <w:pPr>
              <w:rPr>
                <w:rFonts w:cs="Arial"/>
              </w:rPr>
            </w:pPr>
            <w:r>
              <w:t>8(1.2)</w:t>
            </w:r>
          </w:p>
        </w:tc>
        <w:tc>
          <w:tcPr>
            <w:tcW w:w="1583" w:type="dxa"/>
          </w:tcPr>
          <w:p w14:paraId="75685BDD" w14:textId="77777777" w:rsidR="00C9106A" w:rsidRDefault="00C9106A" w:rsidP="00C9106A">
            <w:r>
              <w:t>2,6 (0,50-</w:t>
            </w:r>
          </w:p>
          <w:p w14:paraId="5BCABF09" w14:textId="3F993282" w:rsidR="00C9106A" w:rsidRDefault="00C9106A" w:rsidP="00C9106A">
            <w:pPr>
              <w:rPr>
                <w:rFonts w:cs="Arial"/>
              </w:rPr>
            </w:pPr>
            <w:r>
              <w:t>13,4)</w:t>
            </w:r>
          </w:p>
        </w:tc>
        <w:tc>
          <w:tcPr>
            <w:tcW w:w="1431" w:type="dxa"/>
          </w:tcPr>
          <w:p w14:paraId="0C0FB236" w14:textId="73337D90" w:rsidR="00C9106A" w:rsidRDefault="00C9106A" w:rsidP="00C9106A">
            <w:pPr>
              <w:rPr>
                <w:rFonts w:cs="Arial"/>
              </w:rPr>
            </w:pPr>
            <w:r>
              <w:t>0,24</w:t>
            </w:r>
          </w:p>
        </w:tc>
      </w:tr>
    </w:tbl>
    <w:p w14:paraId="542C4450" w14:textId="77777777" w:rsidR="00C9106A" w:rsidRDefault="00C9106A" w:rsidP="00C9106A">
      <w:pPr>
        <w:spacing w:line="240" w:lineRule="auto"/>
        <w:rPr>
          <w:rFonts w:ascii="Times New Roman" w:eastAsia="Times New Roman" w:hAnsi="Times New Roman" w:cs="Times New Roman"/>
          <w:color w:val="000000"/>
          <w:lang w:eastAsia="bg-BG"/>
        </w:rPr>
      </w:pPr>
    </w:p>
    <w:p w14:paraId="7F3CB4B1" w14:textId="559F1D1A"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Съкращения: ЗСН, застойна сърдечна недостатъчност; ДИ, доверителен интервал; МИ, миокарден инфаркт; ТИА, транзиторни исхемични атаки.</w:t>
      </w:r>
    </w:p>
    <w:p w14:paraId="24DA46FD" w14:textId="77777777" w:rsidR="00C9106A" w:rsidRPr="00C9106A" w:rsidRDefault="00C9106A" w:rsidP="00C9106A">
      <w:pPr>
        <w:spacing w:line="240" w:lineRule="auto"/>
        <w:rPr>
          <w:rFonts w:eastAsia="Times New Roman" w:cs="Arial"/>
          <w:i/>
          <w:iCs/>
          <w:color w:val="000000"/>
          <w:lang w:eastAsia="bg-BG"/>
        </w:rPr>
      </w:pPr>
    </w:p>
    <w:p w14:paraId="56ECDF6A" w14:textId="4145910C" w:rsidR="00C9106A" w:rsidRPr="00C9106A" w:rsidRDefault="00C9106A" w:rsidP="00C9106A">
      <w:pPr>
        <w:spacing w:line="240" w:lineRule="auto"/>
        <w:rPr>
          <w:rFonts w:eastAsia="Times New Roman" w:cs="Arial"/>
          <w:sz w:val="24"/>
          <w:szCs w:val="24"/>
        </w:rPr>
      </w:pPr>
      <w:r w:rsidRPr="00C9106A">
        <w:rPr>
          <w:rFonts w:eastAsia="Times New Roman" w:cs="Arial"/>
          <w:i/>
          <w:iCs/>
          <w:color w:val="000000"/>
          <w:lang w:eastAsia="bg-BG"/>
        </w:rPr>
        <w:t>Сърдечна недостатъчност:</w:t>
      </w:r>
      <w:r w:rsidRPr="00C9106A">
        <w:rPr>
          <w:rFonts w:eastAsia="Times New Roman" w:cs="Arial"/>
          <w:color w:val="000000"/>
          <w:lang w:eastAsia="bg-BG"/>
        </w:rPr>
        <w:t xml:space="preserve"> Хемодинамични изследвания и контролирани клинични проучвания с физическо натоварване при пациенти със сърдечна недостатъчност клас </w:t>
      </w:r>
      <w:r w:rsidRPr="00C9106A">
        <w:rPr>
          <w:rFonts w:eastAsia="Times New Roman" w:cs="Arial"/>
          <w:color w:val="000000"/>
          <w:lang w:val="en-US"/>
        </w:rPr>
        <w:t>II</w:t>
      </w:r>
      <w:r w:rsidRPr="00C9106A">
        <w:rPr>
          <w:rFonts w:eastAsia="Times New Roman" w:cs="Arial"/>
          <w:color w:val="000000"/>
          <w:lang w:val="ru-RU"/>
        </w:rPr>
        <w:t>-</w:t>
      </w:r>
      <w:r w:rsidRPr="00C9106A">
        <w:rPr>
          <w:rFonts w:eastAsia="Times New Roman" w:cs="Arial"/>
          <w:color w:val="000000"/>
          <w:lang w:eastAsia="bg-BG"/>
        </w:rPr>
        <w:t xml:space="preserve">IV по </w:t>
      </w:r>
      <w:r w:rsidRPr="00C9106A">
        <w:rPr>
          <w:rFonts w:eastAsia="Times New Roman" w:cs="Arial"/>
          <w:color w:val="000000"/>
          <w:lang w:val="en-US"/>
        </w:rPr>
        <w:t>NYHA</w:t>
      </w:r>
      <w:r w:rsidRPr="00C9106A">
        <w:rPr>
          <w:rFonts w:eastAsia="Times New Roman" w:cs="Arial"/>
          <w:color w:val="000000"/>
          <w:lang w:val="ru-RU"/>
        </w:rPr>
        <w:t xml:space="preserve"> </w:t>
      </w:r>
      <w:r w:rsidRPr="00C9106A">
        <w:rPr>
          <w:rFonts w:eastAsia="Times New Roman" w:cs="Arial"/>
          <w:color w:val="000000"/>
          <w:lang w:eastAsia="bg-BG"/>
        </w:rPr>
        <w:t>показват, че амлодипин не предизвиква клинично влошаване, оценено чрез толеранса към физическо натоварване, фракцията на изтласкване на лявата камера и клиничната симптоматика.</w:t>
      </w:r>
    </w:p>
    <w:p w14:paraId="4FE41ABD" w14:textId="77777777" w:rsidR="00C9106A" w:rsidRPr="00C9106A" w:rsidRDefault="00C9106A" w:rsidP="00C9106A">
      <w:pPr>
        <w:spacing w:line="240" w:lineRule="auto"/>
        <w:rPr>
          <w:rFonts w:eastAsia="Times New Roman" w:cs="Arial"/>
          <w:color w:val="000000"/>
          <w:lang w:eastAsia="bg-BG"/>
        </w:rPr>
      </w:pPr>
    </w:p>
    <w:p w14:paraId="5843BBC0" w14:textId="64E2124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Плацебо-контролирано клинично проучване </w:t>
      </w:r>
      <w:r w:rsidRPr="00C9106A">
        <w:rPr>
          <w:rFonts w:eastAsia="Times New Roman" w:cs="Arial"/>
          <w:color w:val="000000"/>
          <w:lang w:val="ru-RU"/>
        </w:rPr>
        <w:t>(</w:t>
      </w:r>
      <w:r w:rsidRPr="00C9106A">
        <w:rPr>
          <w:rFonts w:eastAsia="Times New Roman" w:cs="Arial"/>
          <w:color w:val="000000"/>
          <w:lang w:val="en-US"/>
        </w:rPr>
        <w:t>PRAISE</w:t>
      </w:r>
      <w:r w:rsidRPr="00C9106A">
        <w:rPr>
          <w:rFonts w:eastAsia="Times New Roman" w:cs="Arial"/>
          <w:color w:val="000000"/>
          <w:lang w:val="ru-RU"/>
        </w:rPr>
        <w:t xml:space="preserve">), </w:t>
      </w:r>
      <w:r w:rsidRPr="00C9106A">
        <w:rPr>
          <w:rFonts w:eastAsia="Times New Roman" w:cs="Arial"/>
          <w:color w:val="000000"/>
          <w:lang w:eastAsia="bg-BG"/>
        </w:rPr>
        <w:t xml:space="preserve">в което са проучвани пациенти със сърдечна недостатъчност клас </w:t>
      </w:r>
      <w:r w:rsidRPr="00C9106A">
        <w:rPr>
          <w:rFonts w:eastAsia="Times New Roman" w:cs="Arial"/>
          <w:color w:val="000000"/>
          <w:lang w:val="en-US"/>
        </w:rPr>
        <w:t>III</w:t>
      </w:r>
      <w:r w:rsidRPr="00C9106A">
        <w:rPr>
          <w:rFonts w:eastAsia="Times New Roman" w:cs="Arial"/>
          <w:color w:val="000000"/>
          <w:lang w:eastAsia="bg-BG"/>
        </w:rPr>
        <w:t>-</w:t>
      </w:r>
      <w:r w:rsidRPr="00C9106A">
        <w:rPr>
          <w:rFonts w:eastAsia="Times New Roman" w:cs="Arial"/>
          <w:color w:val="000000"/>
          <w:lang w:val="en-US"/>
        </w:rPr>
        <w:t>I</w:t>
      </w:r>
      <w:r w:rsidRPr="00C9106A">
        <w:rPr>
          <w:rFonts w:eastAsia="Times New Roman" w:cs="Arial"/>
          <w:color w:val="000000"/>
          <w:lang w:eastAsia="bg-BG"/>
        </w:rPr>
        <w:t xml:space="preserve">V по </w:t>
      </w:r>
      <w:r w:rsidRPr="00C9106A">
        <w:rPr>
          <w:rFonts w:eastAsia="Times New Roman" w:cs="Arial"/>
          <w:color w:val="000000"/>
          <w:lang w:val="en-US"/>
        </w:rPr>
        <w:t>NYHA</w:t>
      </w:r>
      <w:r w:rsidRPr="00C9106A">
        <w:rPr>
          <w:rFonts w:eastAsia="Times New Roman" w:cs="Arial"/>
          <w:color w:val="000000"/>
          <w:lang w:val="ru-RU"/>
        </w:rPr>
        <w:t xml:space="preserve">, </w:t>
      </w:r>
      <w:r w:rsidRPr="00C9106A">
        <w:rPr>
          <w:rFonts w:eastAsia="Times New Roman" w:cs="Arial"/>
          <w:color w:val="000000"/>
          <w:lang w:eastAsia="bg-BG"/>
        </w:rPr>
        <w:t>получаващи дигоксин, диуретици и АСЕ- инхибитори, е показало, че амлодипин не повишава риска за смъртност или комбинирана смъртност и заболеваемост при пациенти със сърдечна недостатъчност.</w:t>
      </w:r>
    </w:p>
    <w:p w14:paraId="39869136"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В проследяващо, дългосрочно, плацебо-контролирано клинично проучване </w:t>
      </w:r>
      <w:r w:rsidRPr="00C9106A">
        <w:rPr>
          <w:rFonts w:eastAsia="Times New Roman" w:cs="Arial"/>
          <w:color w:val="000000"/>
          <w:lang w:val="ru-RU"/>
        </w:rPr>
        <w:t>(</w:t>
      </w:r>
      <w:r w:rsidRPr="00C9106A">
        <w:rPr>
          <w:rFonts w:eastAsia="Times New Roman" w:cs="Arial"/>
          <w:color w:val="000000"/>
          <w:lang w:val="en-US"/>
        </w:rPr>
        <w:t>PRAISE</w:t>
      </w:r>
      <w:r w:rsidRPr="00C9106A">
        <w:rPr>
          <w:rFonts w:eastAsia="Times New Roman" w:cs="Arial"/>
          <w:color w:val="000000"/>
          <w:lang w:val="ru-RU"/>
        </w:rPr>
        <w:t xml:space="preserve"> </w:t>
      </w:r>
      <w:r w:rsidRPr="00C9106A">
        <w:rPr>
          <w:rFonts w:eastAsia="Times New Roman" w:cs="Arial"/>
          <w:color w:val="000000"/>
          <w:lang w:eastAsia="bg-BG"/>
        </w:rPr>
        <w:t xml:space="preserve">- 2) с амлодипин при пациенти със сърдечна недостатъчност клас </w:t>
      </w:r>
      <w:r w:rsidRPr="00C9106A">
        <w:rPr>
          <w:rFonts w:eastAsia="Times New Roman" w:cs="Arial"/>
          <w:color w:val="000000"/>
          <w:lang w:val="en-US"/>
        </w:rPr>
        <w:t>III</w:t>
      </w:r>
      <w:r w:rsidRPr="00C9106A">
        <w:rPr>
          <w:rFonts w:eastAsia="Times New Roman" w:cs="Arial"/>
          <w:color w:val="000000"/>
          <w:lang w:val="ru-RU"/>
        </w:rPr>
        <w:t>-</w:t>
      </w:r>
      <w:r w:rsidRPr="00C9106A">
        <w:rPr>
          <w:rFonts w:eastAsia="Times New Roman" w:cs="Arial"/>
          <w:color w:val="000000"/>
          <w:lang w:val="en-US"/>
        </w:rPr>
        <w:t>IV</w:t>
      </w:r>
      <w:r w:rsidRPr="00C9106A">
        <w:rPr>
          <w:rFonts w:eastAsia="Times New Roman" w:cs="Arial"/>
          <w:color w:val="000000"/>
          <w:lang w:val="ru-RU"/>
        </w:rPr>
        <w:t xml:space="preserve"> </w:t>
      </w:r>
      <w:r w:rsidRPr="00C9106A">
        <w:rPr>
          <w:rFonts w:eastAsia="Times New Roman" w:cs="Arial"/>
          <w:color w:val="000000"/>
          <w:lang w:eastAsia="bg-BG"/>
        </w:rPr>
        <w:t xml:space="preserve">по </w:t>
      </w:r>
      <w:r w:rsidRPr="00C9106A">
        <w:rPr>
          <w:rFonts w:eastAsia="Times New Roman" w:cs="Arial"/>
          <w:color w:val="000000"/>
          <w:lang w:val="en-US"/>
        </w:rPr>
        <w:t>NYHA</w:t>
      </w:r>
      <w:r w:rsidRPr="00C9106A">
        <w:rPr>
          <w:rFonts w:eastAsia="Times New Roman" w:cs="Arial"/>
          <w:color w:val="000000"/>
          <w:lang w:val="ru-RU"/>
        </w:rPr>
        <w:t xml:space="preserve"> </w:t>
      </w:r>
      <w:r w:rsidRPr="00C9106A">
        <w:rPr>
          <w:rFonts w:eastAsia="Times New Roman" w:cs="Arial"/>
          <w:color w:val="000000"/>
          <w:lang w:eastAsia="bg-BG"/>
        </w:rPr>
        <w:t>без клинични симптоми или обективни данни, предполагащи подлежаща исхемична болест на сърцето, на стабилна терапия с АСЕ-инхибитори, дигиталис и диуретици, амлодипин няма ефект върху общата сърдечно-съдова смъртност. При същата група пациенти приложението на амлодипин е свързано с увеличена честота на случаите на белодробен оток.</w:t>
      </w:r>
    </w:p>
    <w:p w14:paraId="1D829F31" w14:textId="77777777" w:rsidR="00C9106A" w:rsidRPr="00C9106A" w:rsidRDefault="00C9106A" w:rsidP="00C9106A">
      <w:pPr>
        <w:spacing w:line="240" w:lineRule="auto"/>
        <w:rPr>
          <w:rFonts w:eastAsia="Times New Roman" w:cs="Arial"/>
          <w:i/>
          <w:iCs/>
          <w:color w:val="000000"/>
          <w:lang w:eastAsia="bg-BG"/>
        </w:rPr>
      </w:pPr>
    </w:p>
    <w:p w14:paraId="7A7DA3FF" w14:textId="7CE2A28B" w:rsidR="00C9106A" w:rsidRPr="00C9106A" w:rsidRDefault="00C9106A" w:rsidP="00C9106A">
      <w:pPr>
        <w:spacing w:line="240" w:lineRule="auto"/>
        <w:rPr>
          <w:rFonts w:eastAsia="Times New Roman" w:cs="Arial"/>
          <w:sz w:val="24"/>
          <w:szCs w:val="24"/>
        </w:rPr>
      </w:pPr>
      <w:r w:rsidRPr="00C9106A">
        <w:rPr>
          <w:rFonts w:eastAsia="Times New Roman" w:cs="Arial"/>
          <w:i/>
          <w:iCs/>
          <w:color w:val="000000"/>
          <w:lang w:eastAsia="bg-BG"/>
        </w:rPr>
        <w:t xml:space="preserve">Клинично проучване за профилактиктично лечение на остър сърдечен пристъп </w:t>
      </w:r>
      <w:r w:rsidRPr="00C9106A">
        <w:rPr>
          <w:rFonts w:eastAsia="Times New Roman" w:cs="Arial"/>
          <w:i/>
          <w:iCs/>
          <w:color w:val="000000"/>
          <w:lang w:val="ru-RU"/>
        </w:rPr>
        <w:t>(</w:t>
      </w:r>
      <w:r w:rsidRPr="00C9106A">
        <w:rPr>
          <w:rFonts w:eastAsia="Times New Roman" w:cs="Arial"/>
          <w:i/>
          <w:iCs/>
          <w:color w:val="000000"/>
          <w:lang w:val="en-US"/>
        </w:rPr>
        <w:t>ALLHAT</w:t>
      </w:r>
      <w:r w:rsidRPr="00C9106A">
        <w:rPr>
          <w:rFonts w:eastAsia="Times New Roman" w:cs="Arial"/>
          <w:i/>
          <w:iCs/>
          <w:color w:val="000000"/>
          <w:lang w:val="ru-RU"/>
        </w:rPr>
        <w:t xml:space="preserve">): </w:t>
      </w:r>
      <w:r w:rsidRPr="00C9106A">
        <w:rPr>
          <w:rFonts w:eastAsia="Times New Roman" w:cs="Arial"/>
          <w:color w:val="000000"/>
          <w:lang w:eastAsia="bg-BG"/>
        </w:rPr>
        <w:t xml:space="preserve">Рандомизирано, двойно сляпо, оценяващо заболеваемостта и смъртността клинично проучване, наречено Изпитване на антихипертензивно и липидопонижаващо лечение за профилактика на сърдечен пристъп </w:t>
      </w:r>
      <w:r w:rsidRPr="00C9106A">
        <w:rPr>
          <w:rFonts w:eastAsia="Times New Roman" w:cs="Arial"/>
          <w:color w:val="000000"/>
          <w:lang w:val="ru-RU"/>
        </w:rPr>
        <w:t>(</w:t>
      </w:r>
      <w:r w:rsidRPr="00C9106A">
        <w:rPr>
          <w:rFonts w:eastAsia="Times New Roman" w:cs="Arial"/>
          <w:color w:val="000000"/>
          <w:lang w:val="en-US"/>
        </w:rPr>
        <w:t>ALLHAT</w:t>
      </w:r>
      <w:r w:rsidRPr="00C9106A">
        <w:rPr>
          <w:rFonts w:eastAsia="Times New Roman" w:cs="Arial"/>
          <w:color w:val="000000"/>
          <w:lang w:val="ru-RU"/>
        </w:rPr>
        <w:t xml:space="preserve">) </w:t>
      </w:r>
      <w:r w:rsidRPr="00C9106A">
        <w:rPr>
          <w:rFonts w:eastAsia="Times New Roman" w:cs="Arial"/>
          <w:color w:val="000000"/>
          <w:lang w:eastAsia="bg-BG"/>
        </w:rPr>
        <w:t xml:space="preserve">е проведено, за да сравни по-новиге лекарствена терапии с амлодипин 2,5-10 </w:t>
      </w:r>
      <w:r w:rsidRPr="00C9106A">
        <w:rPr>
          <w:rFonts w:eastAsia="Times New Roman" w:cs="Arial"/>
          <w:color w:val="000000"/>
          <w:lang w:val="en-US"/>
        </w:rPr>
        <w:t>mg</w:t>
      </w:r>
      <w:r w:rsidRPr="00C9106A">
        <w:rPr>
          <w:rFonts w:eastAsia="Times New Roman" w:cs="Arial"/>
          <w:color w:val="000000"/>
          <w:lang w:eastAsia="bg-BG"/>
        </w:rPr>
        <w:t xml:space="preserve">/дневно (блокер на калциевите канали) или лизиноприл 10-40 </w:t>
      </w:r>
      <w:r w:rsidRPr="00C9106A">
        <w:rPr>
          <w:rFonts w:eastAsia="Times New Roman" w:cs="Arial"/>
          <w:color w:val="000000"/>
          <w:lang w:val="en-US"/>
        </w:rPr>
        <w:t>mg</w:t>
      </w:r>
      <w:r w:rsidRPr="00C9106A">
        <w:rPr>
          <w:rFonts w:eastAsia="Times New Roman" w:cs="Arial"/>
          <w:color w:val="000000"/>
          <w:lang w:eastAsia="bg-BG"/>
        </w:rPr>
        <w:t xml:space="preserve">/дневно (АСЕ- инхибитор) като терапии от първа линия спрямо лечение с тиазидния диуретик хлорталидон 12,5-25 </w:t>
      </w:r>
      <w:r w:rsidRPr="00C9106A">
        <w:rPr>
          <w:rFonts w:eastAsia="Times New Roman" w:cs="Arial"/>
          <w:color w:val="000000"/>
          <w:lang w:val="en-US"/>
        </w:rPr>
        <w:t>mg</w:t>
      </w:r>
      <w:r w:rsidRPr="00C9106A">
        <w:rPr>
          <w:rFonts w:eastAsia="Times New Roman" w:cs="Arial"/>
          <w:color w:val="000000"/>
          <w:lang w:eastAsia="bg-BG"/>
        </w:rPr>
        <w:t>/дневно при лека до умерена хипертония.</w:t>
      </w:r>
    </w:p>
    <w:p w14:paraId="4109769B"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Общо 33 357 пациенти с хипертония на възраст над 55 години са били рандомизирани и проследени средно за 4,9 години. Пациентите са имали най-малко още един рисков фактор за КБС (коронарна болест на сърцето), включително: предишен миокарден инфаркт или инсулт (&gt;6 месеца преди включването) или документирана друго атеросклеротично ССЗ (сърдечно</w:t>
      </w:r>
      <w:r w:rsidRPr="00C9106A">
        <w:rPr>
          <w:rFonts w:eastAsia="Times New Roman" w:cs="Arial"/>
          <w:color w:val="000000"/>
          <w:lang w:eastAsia="bg-BG"/>
        </w:rPr>
        <w:softHyphen/>
        <w:t xml:space="preserve">съдово заболяване) (общо 51,5%), диабет тип 2 (36,1%), </w:t>
      </w:r>
      <w:r w:rsidRPr="00C9106A">
        <w:rPr>
          <w:rFonts w:eastAsia="Times New Roman" w:cs="Arial"/>
          <w:color w:val="000000"/>
          <w:lang w:val="en-US"/>
        </w:rPr>
        <w:t>HDL</w:t>
      </w:r>
      <w:r w:rsidRPr="00C9106A">
        <w:rPr>
          <w:rFonts w:eastAsia="Times New Roman" w:cs="Arial"/>
          <w:color w:val="000000"/>
          <w:lang w:val="ru-RU"/>
        </w:rPr>
        <w:t>-</w:t>
      </w:r>
      <w:r w:rsidRPr="00C9106A">
        <w:rPr>
          <w:rFonts w:eastAsia="Times New Roman" w:cs="Arial"/>
          <w:color w:val="000000"/>
          <w:lang w:val="en-US"/>
        </w:rPr>
        <w:t>C</w:t>
      </w:r>
      <w:r w:rsidRPr="00C9106A">
        <w:rPr>
          <w:rFonts w:eastAsia="Times New Roman" w:cs="Arial"/>
          <w:color w:val="000000"/>
          <w:lang w:val="ru-RU"/>
        </w:rPr>
        <w:t xml:space="preserve">&lt;35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dL</w:t>
      </w:r>
      <w:r w:rsidRPr="00C9106A">
        <w:rPr>
          <w:rFonts w:eastAsia="Times New Roman" w:cs="Arial"/>
          <w:color w:val="000000"/>
          <w:lang w:val="ru-RU"/>
        </w:rPr>
        <w:t xml:space="preserve"> </w:t>
      </w:r>
      <w:r w:rsidRPr="00C9106A">
        <w:rPr>
          <w:rFonts w:eastAsia="Times New Roman" w:cs="Arial"/>
          <w:color w:val="000000"/>
          <w:lang w:eastAsia="bg-BG"/>
        </w:rPr>
        <w:t>(11,6%), левокамерна хипертрофия, диагностицирана електрокардиографски или ехокардиографски (20,9%), тютюнопушене (21.9%).</w:t>
      </w:r>
    </w:p>
    <w:p w14:paraId="2317F3A6"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Основната крайна цел е комбинация от фатална КБС или нефатален инфаркт на миокарда. Не се наблюдава значима разлика в първичната крайна цел между терапията с амлодипин и хлорталидон </w:t>
      </w:r>
      <w:r w:rsidRPr="00C9106A">
        <w:rPr>
          <w:rFonts w:eastAsia="Times New Roman" w:cs="Arial"/>
          <w:color w:val="000000"/>
          <w:lang w:val="ru-RU"/>
        </w:rPr>
        <w:t>(</w:t>
      </w:r>
      <w:r w:rsidRPr="00C9106A">
        <w:rPr>
          <w:rFonts w:eastAsia="Times New Roman" w:cs="Arial"/>
          <w:color w:val="000000"/>
          <w:lang w:val="en-US"/>
        </w:rPr>
        <w:t>RR</w:t>
      </w:r>
      <w:r w:rsidRPr="00C9106A">
        <w:rPr>
          <w:rFonts w:eastAsia="Times New Roman" w:cs="Arial"/>
          <w:color w:val="000000"/>
          <w:lang w:val="ru-RU"/>
        </w:rPr>
        <w:t xml:space="preserve">: </w:t>
      </w:r>
      <w:r w:rsidRPr="00C9106A">
        <w:rPr>
          <w:rFonts w:eastAsia="Times New Roman" w:cs="Arial"/>
          <w:color w:val="000000"/>
          <w:lang w:eastAsia="bg-BG"/>
        </w:rPr>
        <w:t xml:space="preserve">0,98; 95% </w:t>
      </w:r>
      <w:r w:rsidRPr="00C9106A">
        <w:rPr>
          <w:rFonts w:eastAsia="Times New Roman" w:cs="Arial"/>
          <w:color w:val="000000"/>
          <w:lang w:val="en-US"/>
        </w:rPr>
        <w:t>CI</w:t>
      </w:r>
      <w:r w:rsidRPr="00C9106A">
        <w:rPr>
          <w:rFonts w:eastAsia="Times New Roman" w:cs="Arial"/>
          <w:color w:val="000000"/>
          <w:lang w:val="ru-RU"/>
        </w:rPr>
        <w:t xml:space="preserve">: </w:t>
      </w:r>
      <w:r w:rsidRPr="00C9106A">
        <w:rPr>
          <w:rFonts w:eastAsia="Times New Roman" w:cs="Arial"/>
          <w:color w:val="000000"/>
          <w:lang w:eastAsia="bg-BG"/>
        </w:rPr>
        <w:t xml:space="preserve">0,90-1,07; р=0,65). От вторичните крайни </w:t>
      </w:r>
      <w:r w:rsidRPr="00C9106A">
        <w:rPr>
          <w:rFonts w:eastAsia="Times New Roman" w:cs="Arial"/>
          <w:color w:val="000000"/>
          <w:lang w:eastAsia="bg-BG"/>
        </w:rPr>
        <w:lastRenderedPageBreak/>
        <w:t>крайни цели, честотата на сърдечна недостатъчност (която е част от общата комбинирана крайна сърдечно</w:t>
      </w:r>
      <w:r w:rsidRPr="00C9106A">
        <w:rPr>
          <w:rFonts w:eastAsia="Times New Roman" w:cs="Arial"/>
          <w:color w:val="000000"/>
          <w:lang w:eastAsia="bg-BG"/>
        </w:rPr>
        <w:softHyphen/>
        <w:t xml:space="preserve">съдова цел), е била значително по-висока в групата, приемаща амлодипин, спрямо групата за прием на хлорталидон (10,2% спрямо 7,7%; </w:t>
      </w:r>
      <w:r w:rsidRPr="00C9106A">
        <w:rPr>
          <w:rFonts w:eastAsia="Times New Roman" w:cs="Arial"/>
          <w:color w:val="000000"/>
          <w:lang w:val="en-US"/>
        </w:rPr>
        <w:t>RR</w:t>
      </w:r>
      <w:r w:rsidRPr="00C9106A">
        <w:rPr>
          <w:rFonts w:eastAsia="Times New Roman" w:cs="Arial"/>
          <w:color w:val="000000"/>
          <w:lang w:val="ru-RU"/>
        </w:rPr>
        <w:t xml:space="preserve">: </w:t>
      </w:r>
      <w:r w:rsidRPr="00C9106A">
        <w:rPr>
          <w:rFonts w:eastAsia="Times New Roman" w:cs="Arial"/>
          <w:color w:val="000000"/>
          <w:lang w:eastAsia="bg-BG"/>
        </w:rPr>
        <w:t xml:space="preserve">1,38; 95% </w:t>
      </w:r>
      <w:r w:rsidRPr="00C9106A">
        <w:rPr>
          <w:rFonts w:eastAsia="Times New Roman" w:cs="Arial"/>
          <w:color w:val="000000"/>
          <w:lang w:val="en-US"/>
        </w:rPr>
        <w:t>CI</w:t>
      </w:r>
      <w:r w:rsidRPr="00C9106A">
        <w:rPr>
          <w:rFonts w:eastAsia="Times New Roman" w:cs="Arial"/>
          <w:color w:val="000000"/>
          <w:lang w:val="ru-RU"/>
        </w:rPr>
        <w:t>:</w:t>
      </w:r>
      <w:r w:rsidRPr="00C9106A">
        <w:rPr>
          <w:rFonts w:eastAsia="Times New Roman" w:cs="Arial"/>
          <w:color w:val="000000"/>
          <w:lang w:eastAsia="bg-BG"/>
        </w:rPr>
        <w:t xml:space="preserve">1,25-1,52; р&lt;0,001). Въпреки това обаче, няма значима разлика в общата смъртност между амлодипин и хлорталидон </w:t>
      </w:r>
      <w:r w:rsidRPr="00C9106A">
        <w:rPr>
          <w:rFonts w:eastAsia="Times New Roman" w:cs="Arial"/>
          <w:color w:val="000000"/>
          <w:lang w:val="ru-RU"/>
        </w:rPr>
        <w:t>(</w:t>
      </w:r>
      <w:r w:rsidRPr="00C9106A">
        <w:rPr>
          <w:rFonts w:eastAsia="Times New Roman" w:cs="Arial"/>
          <w:color w:val="000000"/>
          <w:lang w:val="en-US"/>
        </w:rPr>
        <w:t>RR</w:t>
      </w:r>
      <w:r w:rsidRPr="00C9106A">
        <w:rPr>
          <w:rFonts w:eastAsia="Times New Roman" w:cs="Arial"/>
          <w:color w:val="000000"/>
          <w:lang w:val="ru-RU"/>
        </w:rPr>
        <w:t xml:space="preserve">: </w:t>
      </w:r>
      <w:r w:rsidRPr="00C9106A">
        <w:rPr>
          <w:rFonts w:eastAsia="Times New Roman" w:cs="Arial"/>
          <w:color w:val="000000"/>
          <w:lang w:eastAsia="bg-BG"/>
        </w:rPr>
        <w:t xml:space="preserve">0,96; 95% </w:t>
      </w:r>
      <w:r w:rsidRPr="00C9106A">
        <w:rPr>
          <w:rFonts w:eastAsia="Times New Roman" w:cs="Arial"/>
          <w:color w:val="000000"/>
          <w:lang w:val="en-US"/>
        </w:rPr>
        <w:t>CI</w:t>
      </w:r>
      <w:r w:rsidRPr="00C9106A">
        <w:rPr>
          <w:rFonts w:eastAsia="Times New Roman" w:cs="Arial"/>
          <w:color w:val="000000"/>
          <w:lang w:val="ru-RU"/>
        </w:rPr>
        <w:t xml:space="preserve">: </w:t>
      </w:r>
      <w:r w:rsidRPr="00C9106A">
        <w:rPr>
          <w:rFonts w:eastAsia="Times New Roman" w:cs="Arial"/>
          <w:color w:val="000000"/>
          <w:lang w:eastAsia="bg-BG"/>
        </w:rPr>
        <w:t>0,89-1,02; р=0,20).</w:t>
      </w:r>
    </w:p>
    <w:p w14:paraId="28073F0D" w14:textId="77777777" w:rsidR="00C9106A" w:rsidRPr="00C9106A" w:rsidRDefault="00C9106A" w:rsidP="00C9106A">
      <w:pPr>
        <w:spacing w:line="240" w:lineRule="auto"/>
        <w:rPr>
          <w:rFonts w:eastAsia="Times New Roman" w:cs="Arial"/>
          <w:color w:val="000000"/>
          <w:u w:val="single"/>
          <w:lang w:eastAsia="bg-BG"/>
        </w:rPr>
      </w:pPr>
    </w:p>
    <w:p w14:paraId="68EAEAE3" w14:textId="3721D578" w:rsidR="00C9106A" w:rsidRPr="00C9106A" w:rsidRDefault="00C9106A" w:rsidP="00C9106A">
      <w:pPr>
        <w:spacing w:line="240" w:lineRule="auto"/>
        <w:rPr>
          <w:rFonts w:eastAsia="Times New Roman" w:cs="Arial"/>
          <w:sz w:val="24"/>
          <w:szCs w:val="24"/>
        </w:rPr>
      </w:pPr>
      <w:r w:rsidRPr="00C9106A">
        <w:rPr>
          <w:rFonts w:eastAsia="Times New Roman" w:cs="Arial"/>
          <w:color w:val="000000"/>
          <w:u w:val="single"/>
          <w:lang w:eastAsia="bg-BG"/>
        </w:rPr>
        <w:t>Педиатрична популация</w:t>
      </w:r>
    </w:p>
    <w:p w14:paraId="17420087" w14:textId="77777777" w:rsidR="00C9106A" w:rsidRPr="00C9106A" w:rsidRDefault="00C9106A" w:rsidP="00C9106A">
      <w:pPr>
        <w:spacing w:line="240" w:lineRule="auto"/>
        <w:rPr>
          <w:rFonts w:eastAsia="Times New Roman" w:cs="Arial"/>
          <w:sz w:val="24"/>
          <w:szCs w:val="24"/>
        </w:rPr>
      </w:pPr>
      <w:r w:rsidRPr="00C9106A">
        <w:rPr>
          <w:rFonts w:eastAsia="Times New Roman" w:cs="Arial"/>
          <w:i/>
          <w:iCs/>
          <w:color w:val="000000"/>
          <w:lang w:eastAsia="bg-BG"/>
        </w:rPr>
        <w:t>Употреба при деца (на възраст 6 и повече години)</w:t>
      </w:r>
    </w:p>
    <w:p w14:paraId="5B629BC6" w14:textId="390AA320" w:rsidR="00C9106A" w:rsidRPr="00C9106A" w:rsidRDefault="00C9106A" w:rsidP="00C9106A">
      <w:pPr>
        <w:rPr>
          <w:rFonts w:eastAsia="Times New Roman" w:cs="Arial"/>
          <w:color w:val="000000"/>
          <w:lang w:eastAsia="bg-BG"/>
        </w:rPr>
      </w:pPr>
      <w:r w:rsidRPr="00C9106A">
        <w:rPr>
          <w:rFonts w:eastAsia="Times New Roman" w:cs="Arial"/>
          <w:color w:val="000000"/>
          <w:lang w:eastAsia="bg-BG"/>
        </w:rPr>
        <w:t xml:space="preserve">При проучване, включващо 268 деца на възраст 6-17 години, предимно с вторична хипертония сравняването на доза от 2,5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и 5,0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амлодипин, с плацебо показва, че и двете дози понижават систоличното кръвно налягане значително повече от плацебо. Разликата между двете дози не е статистически значима.</w:t>
      </w:r>
    </w:p>
    <w:p w14:paraId="6820CE73" w14:textId="4D9D0B16" w:rsidR="00C9106A" w:rsidRPr="00C9106A" w:rsidRDefault="00C9106A" w:rsidP="00C9106A">
      <w:pPr>
        <w:rPr>
          <w:rFonts w:eastAsia="Times New Roman" w:cs="Arial"/>
          <w:color w:val="000000"/>
          <w:lang w:eastAsia="bg-BG"/>
        </w:rPr>
      </w:pPr>
    </w:p>
    <w:p w14:paraId="7D508143"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Дългосрочните ефекти на амлодипин върху растежа, пубертета и общото развитие не са проучвани. Дългосрочната ефикасност на амлодипин при терапия в детска възраст и за намаляване на сърдечно-съдовата заболеваемост и смъртност при възрастни също не е установена.</w:t>
      </w:r>
    </w:p>
    <w:p w14:paraId="1CBF27C2" w14:textId="77777777" w:rsidR="00C9106A" w:rsidRPr="00C9106A" w:rsidRDefault="00C9106A" w:rsidP="00C9106A">
      <w:pPr>
        <w:rPr>
          <w:rFonts w:cs="Arial"/>
        </w:rPr>
      </w:pPr>
    </w:p>
    <w:p w14:paraId="35F84B81" w14:textId="69717C85" w:rsidR="00CF77F7" w:rsidRDefault="002C50EE" w:rsidP="004A448E">
      <w:pPr>
        <w:pStyle w:val="Heading2"/>
      </w:pPr>
      <w:r>
        <w:t>5.2. Фармакокинетични свойства</w:t>
      </w:r>
    </w:p>
    <w:p w14:paraId="41C2E743" w14:textId="6D2ED339" w:rsidR="00C9106A" w:rsidRDefault="00C9106A" w:rsidP="00C9106A"/>
    <w:p w14:paraId="6758B85F" w14:textId="77777777" w:rsidR="00C9106A" w:rsidRPr="00C9106A" w:rsidRDefault="00C9106A" w:rsidP="00C9106A">
      <w:pPr>
        <w:pStyle w:val="Heading3"/>
        <w:rPr>
          <w:rFonts w:eastAsia="Times New Roman"/>
          <w:u w:val="single"/>
        </w:rPr>
      </w:pPr>
      <w:r w:rsidRPr="00C9106A">
        <w:rPr>
          <w:rFonts w:eastAsia="Times New Roman"/>
          <w:u w:val="single"/>
          <w:lang w:eastAsia="bg-BG"/>
        </w:rPr>
        <w:t>Аторвастатин</w:t>
      </w:r>
    </w:p>
    <w:p w14:paraId="46012B60" w14:textId="77777777" w:rsidR="00C9106A" w:rsidRPr="00C9106A" w:rsidRDefault="00C9106A" w:rsidP="00C9106A">
      <w:pPr>
        <w:spacing w:line="240" w:lineRule="auto"/>
        <w:rPr>
          <w:rFonts w:eastAsia="Times New Roman" w:cs="Arial"/>
          <w:color w:val="000000"/>
          <w:u w:val="single"/>
          <w:lang w:eastAsia="bg-BG"/>
        </w:rPr>
      </w:pPr>
    </w:p>
    <w:p w14:paraId="51A606A0" w14:textId="6C6DA934" w:rsidR="00C9106A" w:rsidRPr="00C9106A" w:rsidRDefault="00C9106A" w:rsidP="00C9106A">
      <w:pPr>
        <w:spacing w:line="240" w:lineRule="auto"/>
        <w:rPr>
          <w:rFonts w:eastAsia="Times New Roman" w:cs="Arial"/>
        </w:rPr>
      </w:pPr>
      <w:r w:rsidRPr="00C9106A">
        <w:rPr>
          <w:rFonts w:eastAsia="Times New Roman" w:cs="Arial"/>
          <w:color w:val="000000"/>
          <w:u w:val="single"/>
          <w:lang w:eastAsia="bg-BG"/>
        </w:rPr>
        <w:t>Абсорбния</w:t>
      </w:r>
    </w:p>
    <w:p w14:paraId="69591A77"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Аторвастатин се резорбира бързо след перорален прием; максимални плазмени концентрации (С</w:t>
      </w:r>
      <w:r w:rsidRPr="00C9106A">
        <w:rPr>
          <w:rFonts w:eastAsia="Times New Roman" w:cs="Arial"/>
          <w:color w:val="000000"/>
          <w:vertAlign w:val="subscript"/>
          <w:lang w:val="en-US"/>
        </w:rPr>
        <w:t>max</w:t>
      </w:r>
      <w:r w:rsidRPr="00C9106A">
        <w:rPr>
          <w:rFonts w:eastAsia="Times New Roman" w:cs="Arial"/>
          <w:color w:val="000000"/>
          <w:lang w:eastAsia="bg-BG"/>
        </w:rPr>
        <w:t>) се достигат за 1 до 2 часа. Степента на резорбция нараства пропорционално на дозата на аторвастатин. Бионаличността на аторвастатин след перорален прием на аторвастатин филмирани таблетки е 95 до 99% в сравнение с бионаличността на пероралния разтвор.</w:t>
      </w:r>
    </w:p>
    <w:p w14:paraId="1A59281E"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 xml:space="preserve">Абсолютната бионаличност на аторвастатин е приблизително 12%, а системната наличност на инхибиторната активност за </w:t>
      </w:r>
      <w:r w:rsidRPr="00C9106A">
        <w:rPr>
          <w:rFonts w:eastAsia="Times New Roman" w:cs="Arial"/>
          <w:color w:val="000000"/>
          <w:lang w:val="en-US"/>
        </w:rPr>
        <w:t>HMG</w:t>
      </w:r>
      <w:r w:rsidRPr="00C9106A">
        <w:rPr>
          <w:rFonts w:eastAsia="Times New Roman" w:cs="Arial"/>
          <w:color w:val="000000"/>
          <w:lang w:val="ru-RU"/>
        </w:rPr>
        <w:t>-</w:t>
      </w:r>
      <w:r w:rsidRPr="00C9106A">
        <w:rPr>
          <w:rFonts w:eastAsia="Times New Roman" w:cs="Arial"/>
          <w:color w:val="000000"/>
          <w:lang w:val="en-US"/>
        </w:rPr>
        <w:t>CoA</w:t>
      </w:r>
      <w:r w:rsidRPr="00C9106A">
        <w:rPr>
          <w:rFonts w:eastAsia="Times New Roman" w:cs="Arial"/>
          <w:color w:val="000000"/>
          <w:lang w:eastAsia="bg-BG"/>
        </w:rPr>
        <w:t>-редуктазата е приблизително 30%. Ниската системна наличност се отдава на пресистемен клирънс в гастроинтестиналната лигавица и/или пресистемен метаболизъм в черния дроб.</w:t>
      </w:r>
    </w:p>
    <w:p w14:paraId="674E50C5" w14:textId="77777777" w:rsidR="00C9106A" w:rsidRPr="00C9106A" w:rsidRDefault="00C9106A" w:rsidP="00C9106A">
      <w:pPr>
        <w:spacing w:line="240" w:lineRule="auto"/>
        <w:rPr>
          <w:rFonts w:eastAsia="Times New Roman" w:cs="Arial"/>
          <w:color w:val="000000"/>
          <w:u w:val="single"/>
          <w:lang w:eastAsia="bg-BG"/>
        </w:rPr>
      </w:pPr>
    </w:p>
    <w:p w14:paraId="6964B50D" w14:textId="35E9D99E" w:rsidR="00C9106A" w:rsidRPr="00C9106A" w:rsidRDefault="00C9106A" w:rsidP="00C9106A">
      <w:pPr>
        <w:spacing w:line="240" w:lineRule="auto"/>
        <w:rPr>
          <w:rFonts w:eastAsia="Times New Roman" w:cs="Arial"/>
        </w:rPr>
      </w:pPr>
      <w:r w:rsidRPr="00C9106A">
        <w:rPr>
          <w:rFonts w:eastAsia="Times New Roman" w:cs="Arial"/>
          <w:color w:val="000000"/>
          <w:u w:val="single"/>
          <w:lang w:eastAsia="bg-BG"/>
        </w:rPr>
        <w:t>Разпределение</w:t>
      </w:r>
    </w:p>
    <w:p w14:paraId="5782AFBA"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 xml:space="preserve">Средният обем на разпределение на аторвастатин е приблизително 381 </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Аторвастатин се свързва с плазмените протеини ≥98%.</w:t>
      </w:r>
    </w:p>
    <w:p w14:paraId="66E1B87F" w14:textId="77777777" w:rsidR="00C9106A" w:rsidRPr="00C9106A" w:rsidRDefault="00C9106A" w:rsidP="00C9106A">
      <w:pPr>
        <w:spacing w:line="240" w:lineRule="auto"/>
        <w:rPr>
          <w:rFonts w:eastAsia="Times New Roman" w:cs="Arial"/>
          <w:color w:val="000000"/>
          <w:u w:val="single"/>
          <w:lang w:eastAsia="bg-BG"/>
        </w:rPr>
      </w:pPr>
    </w:p>
    <w:p w14:paraId="4B9C6403" w14:textId="427D959E" w:rsidR="00C9106A" w:rsidRPr="00C9106A" w:rsidRDefault="00C9106A" w:rsidP="00C9106A">
      <w:pPr>
        <w:spacing w:line="240" w:lineRule="auto"/>
        <w:rPr>
          <w:rFonts w:eastAsia="Times New Roman" w:cs="Arial"/>
        </w:rPr>
      </w:pPr>
      <w:r w:rsidRPr="00C9106A">
        <w:rPr>
          <w:rFonts w:eastAsia="Times New Roman" w:cs="Arial"/>
          <w:color w:val="000000"/>
          <w:u w:val="single"/>
          <w:lang w:eastAsia="bg-BG"/>
        </w:rPr>
        <w:t>Биотрансформация</w:t>
      </w:r>
    </w:p>
    <w:p w14:paraId="49B5A114"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 xml:space="preserve">Аторвастатин се метаболизира от цитохром Р450 ЗА4 до орто- и парахидроксилирани производни и различни бета-окислителни продукти. Освен другите пътища, тези съединения по-нататък се метаболизират чрез глюкурониране. Инхибирането на </w:t>
      </w:r>
      <w:r w:rsidRPr="00C9106A">
        <w:rPr>
          <w:rFonts w:eastAsia="Times New Roman" w:cs="Arial"/>
          <w:color w:val="000000"/>
          <w:lang w:val="en-US"/>
        </w:rPr>
        <w:t>HMG</w:t>
      </w:r>
      <w:r w:rsidRPr="00C9106A">
        <w:rPr>
          <w:rFonts w:eastAsia="Times New Roman" w:cs="Arial"/>
          <w:color w:val="000000"/>
          <w:lang w:val="ru-RU"/>
        </w:rPr>
        <w:t>-</w:t>
      </w:r>
      <w:r w:rsidRPr="00C9106A">
        <w:rPr>
          <w:rFonts w:eastAsia="Times New Roman" w:cs="Arial"/>
          <w:color w:val="000000"/>
          <w:lang w:val="en-US"/>
        </w:rPr>
        <w:t>CoA</w:t>
      </w:r>
      <w:r w:rsidRPr="00C9106A">
        <w:rPr>
          <w:rFonts w:eastAsia="Times New Roman" w:cs="Arial"/>
          <w:color w:val="000000"/>
          <w:lang w:val="ru-RU"/>
        </w:rPr>
        <w:t xml:space="preserve"> </w:t>
      </w:r>
      <w:r w:rsidRPr="00C9106A">
        <w:rPr>
          <w:rFonts w:eastAsia="Times New Roman" w:cs="Arial"/>
          <w:color w:val="000000"/>
          <w:lang w:eastAsia="bg-BG"/>
        </w:rPr>
        <w:t xml:space="preserve">редуктазата </w:t>
      </w:r>
      <w:r w:rsidRPr="00C9106A">
        <w:rPr>
          <w:rFonts w:eastAsia="Times New Roman" w:cs="Arial"/>
          <w:i/>
          <w:iCs/>
          <w:color w:val="000000"/>
          <w:lang w:val="en-US"/>
        </w:rPr>
        <w:t>in</w:t>
      </w:r>
      <w:r w:rsidRPr="00C9106A">
        <w:rPr>
          <w:rFonts w:eastAsia="Times New Roman" w:cs="Arial"/>
          <w:i/>
          <w:iCs/>
          <w:color w:val="000000"/>
          <w:lang w:val="ru-RU"/>
        </w:rPr>
        <w:t xml:space="preserve"> </w:t>
      </w:r>
      <w:r w:rsidRPr="00C9106A">
        <w:rPr>
          <w:rFonts w:eastAsia="Times New Roman" w:cs="Arial"/>
          <w:i/>
          <w:iCs/>
          <w:color w:val="000000"/>
          <w:lang w:val="en-US"/>
        </w:rPr>
        <w:t>vitro</w:t>
      </w:r>
      <w:r w:rsidRPr="00C9106A">
        <w:rPr>
          <w:rFonts w:eastAsia="Times New Roman" w:cs="Arial"/>
          <w:color w:val="000000"/>
          <w:lang w:val="ru-RU"/>
        </w:rPr>
        <w:t xml:space="preserve"> </w:t>
      </w:r>
      <w:r w:rsidRPr="00C9106A">
        <w:rPr>
          <w:rFonts w:eastAsia="Times New Roman" w:cs="Arial"/>
          <w:color w:val="000000"/>
          <w:lang w:eastAsia="bg-BG"/>
        </w:rPr>
        <w:t xml:space="preserve">от орто- и парахидроксилираните метаболити е еквивалентно на това на аторвастатин. Приблизително 70% от циркулаторната инхибиторна активност върху </w:t>
      </w:r>
      <w:r w:rsidRPr="00C9106A">
        <w:rPr>
          <w:rFonts w:eastAsia="Times New Roman" w:cs="Arial"/>
          <w:color w:val="000000"/>
          <w:lang w:val="en-US"/>
        </w:rPr>
        <w:t>HMG</w:t>
      </w:r>
      <w:r w:rsidRPr="00C9106A">
        <w:rPr>
          <w:rFonts w:eastAsia="Times New Roman" w:cs="Arial"/>
          <w:color w:val="000000"/>
          <w:lang w:val="ru-RU"/>
        </w:rPr>
        <w:t>-</w:t>
      </w:r>
      <w:r w:rsidRPr="00C9106A">
        <w:rPr>
          <w:rFonts w:eastAsia="Times New Roman" w:cs="Arial"/>
          <w:color w:val="000000"/>
          <w:lang w:val="en-US"/>
        </w:rPr>
        <w:t>CoA</w:t>
      </w:r>
      <w:r w:rsidRPr="00C9106A">
        <w:rPr>
          <w:rFonts w:eastAsia="Times New Roman" w:cs="Arial"/>
          <w:color w:val="000000"/>
          <w:lang w:val="ru-RU"/>
        </w:rPr>
        <w:t xml:space="preserve"> </w:t>
      </w:r>
      <w:r w:rsidRPr="00C9106A">
        <w:rPr>
          <w:rFonts w:eastAsia="Times New Roman" w:cs="Arial"/>
          <w:color w:val="000000"/>
          <w:lang w:eastAsia="bg-BG"/>
        </w:rPr>
        <w:t>редуктазата се дължи на активните метаболити.</w:t>
      </w:r>
    </w:p>
    <w:p w14:paraId="6669700A" w14:textId="77777777" w:rsidR="00C9106A" w:rsidRPr="00C9106A" w:rsidRDefault="00C9106A" w:rsidP="00C9106A">
      <w:pPr>
        <w:spacing w:line="240" w:lineRule="auto"/>
        <w:rPr>
          <w:rFonts w:eastAsia="Times New Roman" w:cs="Arial"/>
          <w:color w:val="000000"/>
          <w:u w:val="single"/>
          <w:lang w:eastAsia="bg-BG"/>
        </w:rPr>
      </w:pPr>
    </w:p>
    <w:p w14:paraId="57F15BDF" w14:textId="7C6FC1C4" w:rsidR="00C9106A" w:rsidRPr="00C9106A" w:rsidRDefault="00C9106A" w:rsidP="00C9106A">
      <w:pPr>
        <w:spacing w:line="240" w:lineRule="auto"/>
        <w:rPr>
          <w:rFonts w:eastAsia="Times New Roman" w:cs="Arial"/>
        </w:rPr>
      </w:pPr>
      <w:r w:rsidRPr="00C9106A">
        <w:rPr>
          <w:rFonts w:eastAsia="Times New Roman" w:cs="Arial"/>
          <w:color w:val="000000"/>
          <w:u w:val="single"/>
          <w:lang w:eastAsia="bg-BG"/>
        </w:rPr>
        <w:t>Елиминиране</w:t>
      </w:r>
    </w:p>
    <w:p w14:paraId="615E7185"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 xml:space="preserve">Аторвастатин се елиминира главно с жлъчката след хепатален и/или екстрахепатален метаболизъм. Обаче, аторвастатин не претърпява значителна ентерохепатална рециркулация. Средният плазмен полуживот на елиминиране на аторвастатин при хора е </w:t>
      </w:r>
      <w:r w:rsidRPr="00C9106A">
        <w:rPr>
          <w:rFonts w:eastAsia="Times New Roman" w:cs="Arial"/>
          <w:color w:val="000000"/>
          <w:lang w:eastAsia="bg-BG"/>
        </w:rPr>
        <w:lastRenderedPageBreak/>
        <w:t xml:space="preserve">приблизително 14 часа. Полуживотът на инхибиторната активност спрямо </w:t>
      </w:r>
      <w:r w:rsidRPr="00C9106A">
        <w:rPr>
          <w:rFonts w:eastAsia="Times New Roman" w:cs="Arial"/>
          <w:color w:val="000000"/>
          <w:lang w:val="en-US"/>
        </w:rPr>
        <w:t>HMG</w:t>
      </w:r>
      <w:r w:rsidRPr="00C9106A">
        <w:rPr>
          <w:rFonts w:eastAsia="Times New Roman" w:cs="Arial"/>
          <w:color w:val="000000"/>
          <w:lang w:val="ru-RU"/>
        </w:rPr>
        <w:t>-</w:t>
      </w:r>
      <w:r w:rsidRPr="00C9106A">
        <w:rPr>
          <w:rFonts w:eastAsia="Times New Roman" w:cs="Arial"/>
          <w:color w:val="000000"/>
          <w:lang w:val="en-US"/>
        </w:rPr>
        <w:t>CoA</w:t>
      </w:r>
      <w:r w:rsidRPr="00C9106A">
        <w:rPr>
          <w:rFonts w:eastAsia="Times New Roman" w:cs="Arial"/>
          <w:color w:val="000000"/>
          <w:lang w:val="ru-RU"/>
        </w:rPr>
        <w:t xml:space="preserve"> </w:t>
      </w:r>
      <w:r w:rsidRPr="00C9106A">
        <w:rPr>
          <w:rFonts w:eastAsia="Times New Roman" w:cs="Arial"/>
          <w:color w:val="000000"/>
          <w:lang w:eastAsia="bg-BG"/>
        </w:rPr>
        <w:t>редуктазата е приблизително 20 до 30 часа, поради участието на активните метаболити.</w:t>
      </w:r>
    </w:p>
    <w:p w14:paraId="7F35F0A7"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 xml:space="preserve">Аторвастатин е субстрат на чернодробните транспортери и на полипептидите, транспортиращи органични аниони 1В1 (ОАТР1В1) и 1ВЗ (ОАТР1ВЗ). Метаболитите на аторвастатин са субстрати на ОАТР1В1. Установено е също така, че аторвастатин е субстрат на ефлуксните транспортери Р-гликопротеин </w:t>
      </w:r>
      <w:r w:rsidRPr="00C9106A">
        <w:rPr>
          <w:rFonts w:eastAsia="Times New Roman" w:cs="Arial"/>
          <w:color w:val="000000"/>
          <w:lang w:val="ru-RU"/>
        </w:rPr>
        <w:t>(</w:t>
      </w:r>
      <w:r w:rsidRPr="00C9106A">
        <w:rPr>
          <w:rFonts w:eastAsia="Times New Roman" w:cs="Arial"/>
          <w:color w:val="000000"/>
          <w:lang w:val="en-US"/>
        </w:rPr>
        <w:t>P</w:t>
      </w:r>
      <w:r w:rsidRPr="00C9106A">
        <w:rPr>
          <w:rFonts w:eastAsia="Times New Roman" w:cs="Arial"/>
          <w:color w:val="000000"/>
          <w:lang w:val="ru-RU"/>
        </w:rPr>
        <w:t>-</w:t>
      </w:r>
      <w:r w:rsidRPr="00C9106A">
        <w:rPr>
          <w:rFonts w:eastAsia="Times New Roman" w:cs="Arial"/>
          <w:color w:val="000000"/>
          <w:lang w:val="en-US"/>
        </w:rPr>
        <w:t>gp</w:t>
      </w:r>
      <w:r w:rsidRPr="00C9106A">
        <w:rPr>
          <w:rFonts w:eastAsia="Times New Roman" w:cs="Arial"/>
          <w:color w:val="000000"/>
          <w:lang w:val="ru-RU"/>
        </w:rPr>
        <w:t xml:space="preserve">), </w:t>
      </w:r>
      <w:r w:rsidRPr="00C9106A">
        <w:rPr>
          <w:rFonts w:eastAsia="Times New Roman" w:cs="Arial"/>
          <w:color w:val="000000"/>
          <w:lang w:eastAsia="bg-BG"/>
        </w:rPr>
        <w:t xml:space="preserve">и протеина на резистентност на рака на гърдата </w:t>
      </w:r>
      <w:r w:rsidRPr="00C9106A">
        <w:rPr>
          <w:rFonts w:eastAsia="Times New Roman" w:cs="Arial"/>
          <w:color w:val="000000"/>
          <w:lang w:val="ru-RU"/>
        </w:rPr>
        <w:t>(</w:t>
      </w:r>
      <w:r w:rsidRPr="00C9106A">
        <w:rPr>
          <w:rFonts w:eastAsia="Times New Roman" w:cs="Arial"/>
          <w:color w:val="000000"/>
          <w:lang w:val="en-US"/>
        </w:rPr>
        <w:t>BCRP</w:t>
      </w:r>
      <w:r w:rsidRPr="00C9106A">
        <w:rPr>
          <w:rFonts w:eastAsia="Times New Roman" w:cs="Arial"/>
          <w:color w:val="000000"/>
          <w:lang w:val="ru-RU"/>
        </w:rPr>
        <w:t xml:space="preserve">), </w:t>
      </w:r>
      <w:r w:rsidRPr="00C9106A">
        <w:rPr>
          <w:rFonts w:eastAsia="Times New Roman" w:cs="Arial"/>
          <w:color w:val="000000"/>
          <w:lang w:eastAsia="bg-BG"/>
        </w:rPr>
        <w:t>които може да ограничат чревната абсорбция и жлъчния клирънс на аторвастатин.</w:t>
      </w:r>
    </w:p>
    <w:p w14:paraId="65BB824F" w14:textId="77777777" w:rsidR="00C9106A" w:rsidRPr="00C9106A" w:rsidRDefault="00C9106A" w:rsidP="00C9106A">
      <w:pPr>
        <w:spacing w:line="240" w:lineRule="auto"/>
        <w:rPr>
          <w:rFonts w:eastAsia="Times New Roman" w:cs="Arial"/>
          <w:color w:val="000000"/>
          <w:u w:val="single"/>
          <w:lang w:eastAsia="bg-BG"/>
        </w:rPr>
      </w:pPr>
    </w:p>
    <w:p w14:paraId="535E21BD" w14:textId="75FC28F0" w:rsidR="00C9106A" w:rsidRPr="00C9106A" w:rsidRDefault="00C9106A" w:rsidP="00C9106A">
      <w:pPr>
        <w:spacing w:line="240" w:lineRule="auto"/>
        <w:rPr>
          <w:rFonts w:eastAsia="Times New Roman" w:cs="Arial"/>
        </w:rPr>
      </w:pPr>
      <w:r w:rsidRPr="00C9106A">
        <w:rPr>
          <w:rFonts w:eastAsia="Times New Roman" w:cs="Arial"/>
          <w:color w:val="000000"/>
          <w:u w:val="single"/>
          <w:lang w:eastAsia="bg-BG"/>
        </w:rPr>
        <w:t>Специални популации</w:t>
      </w:r>
    </w:p>
    <w:p w14:paraId="6F7447DD" w14:textId="77777777" w:rsidR="00C9106A" w:rsidRPr="00C9106A" w:rsidRDefault="00C9106A" w:rsidP="00C9106A">
      <w:pPr>
        <w:spacing w:line="240" w:lineRule="auto"/>
        <w:rPr>
          <w:rFonts w:eastAsia="Times New Roman" w:cs="Arial"/>
          <w:i/>
          <w:iCs/>
          <w:color w:val="000000"/>
          <w:lang w:eastAsia="bg-BG"/>
        </w:rPr>
      </w:pPr>
    </w:p>
    <w:p w14:paraId="5D413F3A" w14:textId="65830C1B" w:rsidR="00C9106A" w:rsidRPr="00C9106A" w:rsidRDefault="00C9106A" w:rsidP="00C9106A">
      <w:pPr>
        <w:spacing w:line="240" w:lineRule="auto"/>
        <w:rPr>
          <w:rFonts w:eastAsia="Times New Roman" w:cs="Arial"/>
        </w:rPr>
      </w:pPr>
      <w:r w:rsidRPr="00C9106A">
        <w:rPr>
          <w:rFonts w:eastAsia="Times New Roman" w:cs="Arial"/>
          <w:i/>
          <w:iCs/>
          <w:color w:val="000000"/>
          <w:lang w:eastAsia="bg-BG"/>
        </w:rPr>
        <w:t>Старческа възраст</w:t>
      </w:r>
    </w:p>
    <w:p w14:paraId="2B237FAB"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Плазмените концентрации на аторвастатин и неговите активни метаболити са по-високи при здрави пациенти в напреднала възраст, отколкото при млади, но ефектите по отношение на липидите са сравними с тези, наблюдавани при по-млади популации пациенти.</w:t>
      </w:r>
    </w:p>
    <w:p w14:paraId="2641FB36" w14:textId="77777777" w:rsidR="00C9106A" w:rsidRPr="00C9106A" w:rsidRDefault="00C9106A" w:rsidP="00C9106A">
      <w:pPr>
        <w:spacing w:line="240" w:lineRule="auto"/>
        <w:rPr>
          <w:rFonts w:eastAsia="Times New Roman" w:cs="Arial"/>
          <w:i/>
          <w:iCs/>
          <w:color w:val="000000"/>
          <w:lang w:eastAsia="bg-BG"/>
        </w:rPr>
      </w:pPr>
    </w:p>
    <w:p w14:paraId="0BE596AB" w14:textId="5AF5E43E" w:rsidR="00C9106A" w:rsidRPr="00C9106A" w:rsidRDefault="00C9106A" w:rsidP="00C9106A">
      <w:pPr>
        <w:spacing w:line="240" w:lineRule="auto"/>
        <w:rPr>
          <w:rFonts w:eastAsia="Times New Roman" w:cs="Arial"/>
        </w:rPr>
      </w:pPr>
      <w:r w:rsidRPr="00C9106A">
        <w:rPr>
          <w:rFonts w:eastAsia="Times New Roman" w:cs="Arial"/>
          <w:i/>
          <w:iCs/>
          <w:color w:val="000000"/>
          <w:lang w:eastAsia="bg-BG"/>
        </w:rPr>
        <w:t>Педиатрична популация</w:t>
      </w:r>
    </w:p>
    <w:p w14:paraId="33BC5CE2" w14:textId="77777777" w:rsidR="00C9106A" w:rsidRPr="00C9106A" w:rsidRDefault="00C9106A" w:rsidP="00C9106A">
      <w:pPr>
        <w:rPr>
          <w:rFonts w:eastAsia="Times New Roman" w:cs="Arial"/>
        </w:rPr>
      </w:pPr>
      <w:r w:rsidRPr="00C9106A">
        <w:rPr>
          <w:rFonts w:eastAsia="Times New Roman" w:cs="Arial"/>
          <w:color w:val="000000"/>
          <w:lang w:eastAsia="bg-BG"/>
        </w:rPr>
        <w:t>В едно отворено, 8-седмично изпитване педиатрични пациенти в стадий 1 (</w:t>
      </w:r>
      <w:r w:rsidRPr="00C9106A">
        <w:rPr>
          <w:rFonts w:eastAsia="Times New Roman" w:cs="Arial"/>
          <w:color w:val="000000"/>
          <w:lang w:val="en-US"/>
        </w:rPr>
        <w:t>n</w:t>
      </w:r>
      <w:r w:rsidRPr="00C9106A">
        <w:rPr>
          <w:rFonts w:eastAsia="Times New Roman" w:cs="Arial"/>
          <w:color w:val="000000"/>
          <w:lang w:val="ru-RU"/>
        </w:rPr>
        <w:t xml:space="preserve">=15) </w:t>
      </w:r>
      <w:r w:rsidRPr="00C9106A">
        <w:rPr>
          <w:rFonts w:eastAsia="Times New Roman" w:cs="Arial"/>
          <w:color w:val="000000"/>
          <w:lang w:eastAsia="bg-BG"/>
        </w:rPr>
        <w:t>и стадий ≥2 (</w:t>
      </w:r>
      <w:r w:rsidRPr="00C9106A">
        <w:rPr>
          <w:rFonts w:eastAsia="Times New Roman" w:cs="Arial"/>
          <w:color w:val="000000"/>
          <w:lang w:val="en-US"/>
        </w:rPr>
        <w:t>n</w:t>
      </w:r>
      <w:r w:rsidRPr="00C9106A">
        <w:rPr>
          <w:rFonts w:eastAsia="Times New Roman" w:cs="Arial"/>
          <w:color w:val="000000"/>
          <w:lang w:eastAsia="bg-BG"/>
        </w:rPr>
        <w:t>=24) по Танер, на възраст 6-17 години, с хетерозиготна фамилна хиперхолестеролемия и</w:t>
      </w:r>
      <w:r w:rsidRPr="00C9106A">
        <w:rPr>
          <w:rFonts w:eastAsia="Times New Roman" w:cs="Arial"/>
          <w:color w:val="000000"/>
          <w:vertAlign w:val="superscript"/>
          <w:lang w:eastAsia="bg-BG"/>
        </w:rPr>
        <w:t xml:space="preserve"> </w:t>
      </w:r>
      <w:r w:rsidRPr="00C9106A">
        <w:rPr>
          <w:rFonts w:eastAsia="Times New Roman" w:cs="Arial"/>
          <w:color w:val="000000"/>
          <w:lang w:eastAsia="bg-BG"/>
        </w:rPr>
        <w:t xml:space="preserve">изходна стойност на </w:t>
      </w:r>
      <w:r w:rsidRPr="00C9106A">
        <w:rPr>
          <w:rFonts w:eastAsia="Times New Roman" w:cs="Arial"/>
          <w:color w:val="000000"/>
          <w:lang w:val="en-US"/>
        </w:rPr>
        <w:t>LDL</w:t>
      </w:r>
      <w:r w:rsidRPr="00C9106A">
        <w:rPr>
          <w:rFonts w:eastAsia="Times New Roman" w:cs="Arial"/>
          <w:color w:val="000000"/>
          <w:lang w:val="ru-RU"/>
        </w:rPr>
        <w:t>-</w:t>
      </w:r>
      <w:r w:rsidRPr="00C9106A">
        <w:rPr>
          <w:rFonts w:eastAsia="Times New Roman" w:cs="Arial"/>
          <w:color w:val="000000"/>
          <w:lang w:val="en-US"/>
        </w:rPr>
        <w:t>C</w:t>
      </w:r>
      <w:r w:rsidRPr="00C9106A">
        <w:rPr>
          <w:rFonts w:eastAsia="Times New Roman" w:cs="Arial"/>
          <w:color w:val="000000"/>
          <w:lang w:val="ru-RU"/>
        </w:rPr>
        <w:t xml:space="preserve"> </w:t>
      </w:r>
      <w:r w:rsidRPr="00C9106A">
        <w:rPr>
          <w:rFonts w:eastAsia="Times New Roman" w:cs="Arial"/>
          <w:color w:val="000000"/>
          <w:lang w:eastAsia="bg-BG"/>
        </w:rPr>
        <w:t xml:space="preserve">≥4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 xml:space="preserve">са лекувани съответно с 5 или 10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аторвастатин таблетки за дъвчене или 10 или 20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филмирани таблетки аторвастатин веднъж дневно Телесното тегло е единственият значим ковариат във ФК модел на популацията с аторвастатин. Видимият клирънс на аторвастатин, приеман перорално при педиатрични пациенти изглежда</w:t>
      </w:r>
      <w:r w:rsidRPr="00C9106A">
        <w:rPr>
          <w:rFonts w:eastAsia="Times New Roman" w:cs="Arial"/>
        </w:rPr>
        <w:t xml:space="preserve"> </w:t>
      </w:r>
      <w:r w:rsidRPr="00C9106A">
        <w:rPr>
          <w:rFonts w:eastAsia="Times New Roman" w:cs="Arial"/>
          <w:color w:val="000000"/>
          <w:lang w:eastAsia="bg-BG"/>
        </w:rPr>
        <w:t xml:space="preserve">сходен с този при възрастните при алометрично скалиране по телесно тегло. Сходно понижение на </w:t>
      </w:r>
      <w:r w:rsidRPr="00C9106A">
        <w:rPr>
          <w:rFonts w:eastAsia="Times New Roman" w:cs="Arial"/>
          <w:color w:val="000000"/>
          <w:lang w:val="en-US"/>
        </w:rPr>
        <w:t>LDL</w:t>
      </w:r>
      <w:r w:rsidRPr="00C9106A">
        <w:rPr>
          <w:rFonts w:eastAsia="Times New Roman" w:cs="Arial"/>
          <w:color w:val="000000"/>
          <w:lang w:eastAsia="bg-BG"/>
        </w:rPr>
        <w:t>-С и ТС е наблюдавано при различните дозировки на аторвастатин и о-хидроксиаторвастатин.</w:t>
      </w:r>
    </w:p>
    <w:p w14:paraId="62BCC636" w14:textId="77777777" w:rsidR="00C9106A" w:rsidRPr="00C9106A" w:rsidRDefault="00C9106A" w:rsidP="00C9106A">
      <w:pPr>
        <w:spacing w:line="240" w:lineRule="auto"/>
        <w:rPr>
          <w:rFonts w:eastAsia="Times New Roman" w:cs="Arial"/>
          <w:i/>
          <w:iCs/>
          <w:color w:val="000000"/>
          <w:lang w:eastAsia="bg-BG"/>
        </w:rPr>
      </w:pPr>
    </w:p>
    <w:p w14:paraId="5C44175A" w14:textId="37FF9325" w:rsidR="00C9106A" w:rsidRPr="00C9106A" w:rsidRDefault="00C9106A" w:rsidP="00C9106A">
      <w:pPr>
        <w:spacing w:line="240" w:lineRule="auto"/>
        <w:rPr>
          <w:rFonts w:eastAsia="Times New Roman" w:cs="Arial"/>
        </w:rPr>
      </w:pPr>
      <w:r w:rsidRPr="00C9106A">
        <w:rPr>
          <w:rFonts w:eastAsia="Times New Roman" w:cs="Arial"/>
          <w:i/>
          <w:iCs/>
          <w:color w:val="000000"/>
          <w:lang w:eastAsia="bg-BG"/>
        </w:rPr>
        <w:t>Пол</w:t>
      </w:r>
    </w:p>
    <w:p w14:paraId="3B40BBF3"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Концентрациите на аторвастатин и неговите активни метаболити при жени се различават от тези при мъже (жени: приблизително 20% по-високи за С</w:t>
      </w:r>
      <w:r w:rsidRPr="00C9106A">
        <w:rPr>
          <w:rFonts w:eastAsia="Times New Roman" w:cs="Arial"/>
          <w:color w:val="000000"/>
          <w:vertAlign w:val="subscript"/>
          <w:lang w:val="en-US"/>
        </w:rPr>
        <w:t>max</w:t>
      </w:r>
      <w:r w:rsidRPr="00C9106A">
        <w:rPr>
          <w:rFonts w:eastAsia="Times New Roman" w:cs="Arial"/>
          <w:color w:val="000000"/>
          <w:lang w:eastAsia="bg-BG"/>
        </w:rPr>
        <w:t xml:space="preserve"> и приблизително 10% по-ниски за </w:t>
      </w:r>
      <w:r w:rsidRPr="00C9106A">
        <w:rPr>
          <w:rFonts w:eastAsia="Times New Roman" w:cs="Arial"/>
          <w:color w:val="000000"/>
          <w:lang w:val="en-US"/>
        </w:rPr>
        <w:t>AUC</w:t>
      </w:r>
      <w:r w:rsidRPr="00C9106A">
        <w:rPr>
          <w:rFonts w:eastAsia="Times New Roman" w:cs="Arial"/>
          <w:color w:val="000000"/>
          <w:lang w:val="ru-RU"/>
        </w:rPr>
        <w:t xml:space="preserve">). </w:t>
      </w:r>
      <w:r w:rsidRPr="00C9106A">
        <w:rPr>
          <w:rFonts w:eastAsia="Times New Roman" w:cs="Arial"/>
          <w:color w:val="000000"/>
          <w:lang w:eastAsia="bg-BG"/>
        </w:rPr>
        <w:t>Тези различия са без клинично значение, което води до това, че няма клинично значими разлики в ефекта върху липидите сред мъжете и жените.</w:t>
      </w:r>
    </w:p>
    <w:p w14:paraId="2C529843" w14:textId="77777777" w:rsidR="00C9106A" w:rsidRPr="00C9106A" w:rsidRDefault="00C9106A" w:rsidP="00C9106A">
      <w:pPr>
        <w:spacing w:line="240" w:lineRule="auto"/>
        <w:rPr>
          <w:rFonts w:eastAsia="Times New Roman" w:cs="Arial"/>
          <w:i/>
          <w:iCs/>
          <w:color w:val="000000"/>
          <w:lang w:eastAsia="bg-BG"/>
        </w:rPr>
      </w:pPr>
    </w:p>
    <w:p w14:paraId="3D773477" w14:textId="7F0CE24D" w:rsidR="00C9106A" w:rsidRPr="00C9106A" w:rsidRDefault="00C9106A" w:rsidP="00C9106A">
      <w:pPr>
        <w:spacing w:line="240" w:lineRule="auto"/>
        <w:rPr>
          <w:rFonts w:eastAsia="Times New Roman" w:cs="Arial"/>
        </w:rPr>
      </w:pPr>
      <w:r w:rsidRPr="00C9106A">
        <w:rPr>
          <w:rFonts w:eastAsia="Times New Roman" w:cs="Arial"/>
          <w:i/>
          <w:iCs/>
          <w:color w:val="000000"/>
          <w:lang w:eastAsia="bg-BG"/>
        </w:rPr>
        <w:t>Бъбречно увреждане</w:t>
      </w:r>
    </w:p>
    <w:p w14:paraId="2124953F"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Бъбречното заболяване не оказва влияние върху плазмените концентрации или ефекта върху липидите на аторвастатин и неговите активни метаболити.</w:t>
      </w:r>
    </w:p>
    <w:p w14:paraId="06C3E898" w14:textId="77777777" w:rsidR="00C9106A" w:rsidRPr="00C9106A" w:rsidRDefault="00C9106A" w:rsidP="00C9106A">
      <w:pPr>
        <w:spacing w:line="240" w:lineRule="auto"/>
        <w:rPr>
          <w:rFonts w:eastAsia="Times New Roman" w:cs="Arial"/>
          <w:i/>
          <w:iCs/>
          <w:color w:val="000000"/>
          <w:lang w:eastAsia="bg-BG"/>
        </w:rPr>
      </w:pPr>
    </w:p>
    <w:p w14:paraId="137E4777" w14:textId="77A81894" w:rsidR="00C9106A" w:rsidRPr="00C9106A" w:rsidRDefault="00C9106A" w:rsidP="00C9106A">
      <w:pPr>
        <w:spacing w:line="240" w:lineRule="auto"/>
        <w:rPr>
          <w:rFonts w:eastAsia="Times New Roman" w:cs="Arial"/>
        </w:rPr>
      </w:pPr>
      <w:r w:rsidRPr="00C9106A">
        <w:rPr>
          <w:rFonts w:eastAsia="Times New Roman" w:cs="Arial"/>
          <w:i/>
          <w:iCs/>
          <w:color w:val="000000"/>
          <w:lang w:eastAsia="bg-BG"/>
        </w:rPr>
        <w:t>Чернодробно увреждане</w:t>
      </w:r>
    </w:p>
    <w:p w14:paraId="6E884ED5"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Плазмените концентрации на аторвастатин и неговите активни метаболити са значително повишени (приблизително 16 пъти за С</w:t>
      </w:r>
      <w:r w:rsidRPr="00C9106A">
        <w:rPr>
          <w:rFonts w:eastAsia="Times New Roman" w:cs="Arial"/>
          <w:color w:val="000000"/>
          <w:vertAlign w:val="subscript"/>
          <w:lang w:val="en-US"/>
        </w:rPr>
        <w:t>max</w:t>
      </w:r>
      <w:r w:rsidRPr="00C9106A">
        <w:rPr>
          <w:rFonts w:eastAsia="Times New Roman" w:cs="Arial"/>
          <w:color w:val="000000"/>
          <w:lang w:eastAsia="bg-BG"/>
        </w:rPr>
        <w:t xml:space="preserve"> и </w:t>
      </w:r>
      <w:r w:rsidRPr="00C9106A">
        <w:rPr>
          <w:rFonts w:eastAsia="Times New Roman" w:cs="Arial"/>
          <w:color w:val="000000"/>
          <w:lang w:val="ru-RU"/>
        </w:rPr>
        <w:t>1</w:t>
      </w:r>
      <w:r w:rsidRPr="00C9106A">
        <w:rPr>
          <w:rFonts w:eastAsia="Times New Roman" w:cs="Arial"/>
          <w:color w:val="000000"/>
          <w:lang w:eastAsia="bg-BG"/>
        </w:rPr>
        <w:t xml:space="preserve">1 пъти за </w:t>
      </w:r>
      <w:r w:rsidRPr="00C9106A">
        <w:rPr>
          <w:rFonts w:eastAsia="Times New Roman" w:cs="Arial"/>
          <w:color w:val="000000"/>
          <w:lang w:val="en-US"/>
        </w:rPr>
        <w:t>AUC</w:t>
      </w:r>
      <w:r w:rsidRPr="00C9106A">
        <w:rPr>
          <w:rFonts w:eastAsia="Times New Roman" w:cs="Arial"/>
          <w:color w:val="000000"/>
          <w:lang w:val="ru-RU"/>
        </w:rPr>
        <w:t xml:space="preserve">) </w:t>
      </w:r>
      <w:r w:rsidRPr="00C9106A">
        <w:rPr>
          <w:rFonts w:eastAsia="Times New Roman" w:cs="Arial"/>
          <w:color w:val="000000"/>
          <w:lang w:eastAsia="bg-BG"/>
        </w:rPr>
        <w:t xml:space="preserve">при пациенти с хронична алкохолна чернодробна болест </w:t>
      </w:r>
      <w:r w:rsidRPr="00C9106A">
        <w:rPr>
          <w:rFonts w:eastAsia="Times New Roman" w:cs="Arial"/>
          <w:color w:val="000000"/>
          <w:lang w:val="ru-RU"/>
        </w:rPr>
        <w:t>(</w:t>
      </w:r>
      <w:r w:rsidRPr="00C9106A">
        <w:rPr>
          <w:rFonts w:eastAsia="Times New Roman" w:cs="Arial"/>
          <w:color w:val="000000"/>
          <w:lang w:val="en-US"/>
        </w:rPr>
        <w:t>Child</w:t>
      </w:r>
      <w:r w:rsidRPr="00C9106A">
        <w:rPr>
          <w:rFonts w:eastAsia="Times New Roman" w:cs="Arial"/>
          <w:color w:val="000000"/>
          <w:lang w:val="ru-RU"/>
        </w:rPr>
        <w:t>-</w:t>
      </w:r>
      <w:r w:rsidRPr="00C9106A">
        <w:rPr>
          <w:rFonts w:eastAsia="Times New Roman" w:cs="Arial"/>
          <w:color w:val="000000"/>
          <w:lang w:val="en-US"/>
        </w:rPr>
        <w:t>Pugh</w:t>
      </w:r>
      <w:r w:rsidRPr="00C9106A">
        <w:rPr>
          <w:rFonts w:eastAsia="Times New Roman" w:cs="Arial"/>
          <w:color w:val="000000"/>
          <w:lang w:val="ru-RU"/>
        </w:rPr>
        <w:t xml:space="preserve"> </w:t>
      </w:r>
      <w:r w:rsidRPr="00C9106A">
        <w:rPr>
          <w:rFonts w:eastAsia="Times New Roman" w:cs="Arial"/>
          <w:color w:val="000000"/>
          <w:lang w:eastAsia="bg-BG"/>
        </w:rPr>
        <w:t>В).</w:t>
      </w:r>
    </w:p>
    <w:p w14:paraId="461A6E82" w14:textId="77777777" w:rsidR="00C9106A" w:rsidRPr="00C9106A" w:rsidRDefault="00C9106A" w:rsidP="00C9106A">
      <w:pPr>
        <w:spacing w:line="240" w:lineRule="auto"/>
        <w:rPr>
          <w:rFonts w:eastAsia="Times New Roman" w:cs="Arial"/>
          <w:i/>
          <w:iCs/>
          <w:color w:val="000000"/>
          <w:lang w:eastAsia="bg-BG"/>
        </w:rPr>
      </w:pPr>
    </w:p>
    <w:p w14:paraId="7E4540D4" w14:textId="24BEC864" w:rsidR="00C9106A" w:rsidRPr="00C9106A" w:rsidRDefault="00C9106A" w:rsidP="00C9106A">
      <w:pPr>
        <w:spacing w:line="240" w:lineRule="auto"/>
        <w:rPr>
          <w:rFonts w:eastAsia="Times New Roman" w:cs="Arial"/>
        </w:rPr>
      </w:pPr>
      <w:r w:rsidRPr="00C9106A">
        <w:rPr>
          <w:rFonts w:eastAsia="Times New Roman" w:cs="Arial"/>
          <w:i/>
          <w:iCs/>
          <w:color w:val="000000"/>
          <w:lang w:eastAsia="bg-BG"/>
        </w:rPr>
        <w:t xml:space="preserve">Полиморфизъм на </w:t>
      </w:r>
      <w:r w:rsidRPr="00C9106A">
        <w:rPr>
          <w:rFonts w:eastAsia="Times New Roman" w:cs="Arial"/>
          <w:i/>
          <w:iCs/>
          <w:color w:val="000000"/>
          <w:lang w:val="en-US"/>
        </w:rPr>
        <w:t>SLCO</w:t>
      </w:r>
      <w:r w:rsidRPr="00C9106A">
        <w:rPr>
          <w:rFonts w:eastAsia="Times New Roman" w:cs="Arial"/>
          <w:i/>
          <w:iCs/>
          <w:color w:val="000000"/>
          <w:lang w:val="ru-RU"/>
        </w:rPr>
        <w:t>1</w:t>
      </w:r>
      <w:r w:rsidRPr="00C9106A">
        <w:rPr>
          <w:rFonts w:eastAsia="Times New Roman" w:cs="Arial"/>
          <w:i/>
          <w:iCs/>
          <w:color w:val="000000"/>
          <w:lang w:val="en-US"/>
        </w:rPr>
        <w:t>B</w:t>
      </w:r>
      <w:r w:rsidRPr="00C9106A">
        <w:rPr>
          <w:rFonts w:eastAsia="Times New Roman" w:cs="Arial"/>
          <w:i/>
          <w:iCs/>
          <w:color w:val="000000"/>
          <w:lang w:val="ru-RU"/>
        </w:rPr>
        <w:t>1</w:t>
      </w:r>
    </w:p>
    <w:p w14:paraId="41D5042B"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 xml:space="preserve">Чернодробното захващане на всички инхибитори на </w:t>
      </w:r>
      <w:r w:rsidRPr="00C9106A">
        <w:rPr>
          <w:rFonts w:eastAsia="Times New Roman" w:cs="Arial"/>
          <w:color w:val="000000"/>
          <w:lang w:val="en-US"/>
        </w:rPr>
        <w:t>HMG</w:t>
      </w:r>
      <w:r w:rsidRPr="00C9106A">
        <w:rPr>
          <w:rFonts w:eastAsia="Times New Roman" w:cs="Arial"/>
          <w:color w:val="000000"/>
          <w:lang w:val="ru-RU"/>
        </w:rPr>
        <w:t>-</w:t>
      </w:r>
      <w:r w:rsidRPr="00C9106A">
        <w:rPr>
          <w:rFonts w:eastAsia="Times New Roman" w:cs="Arial"/>
          <w:color w:val="000000"/>
          <w:lang w:val="en-US"/>
        </w:rPr>
        <w:t>CoA</w:t>
      </w:r>
      <w:r w:rsidRPr="00C9106A">
        <w:rPr>
          <w:rFonts w:eastAsia="Times New Roman" w:cs="Arial"/>
          <w:color w:val="000000"/>
          <w:lang w:val="ru-RU"/>
        </w:rPr>
        <w:t xml:space="preserve"> </w:t>
      </w:r>
      <w:r w:rsidRPr="00C9106A">
        <w:rPr>
          <w:rFonts w:eastAsia="Times New Roman" w:cs="Arial"/>
          <w:color w:val="000000"/>
          <w:lang w:eastAsia="bg-BG"/>
        </w:rPr>
        <w:t xml:space="preserve">редуктазата, в т.ч. аторвастаин, включва транспортния протеин ОАТР1В1. При пациенти с полиморфизъм на </w:t>
      </w:r>
      <w:r w:rsidRPr="00C9106A">
        <w:rPr>
          <w:rFonts w:eastAsia="Times New Roman" w:cs="Arial"/>
          <w:color w:val="000000"/>
          <w:lang w:val="en-US"/>
        </w:rPr>
        <w:t>SLCO</w:t>
      </w:r>
      <w:r w:rsidRPr="00C9106A">
        <w:rPr>
          <w:rFonts w:eastAsia="Times New Roman" w:cs="Arial"/>
          <w:color w:val="000000"/>
          <w:lang w:val="ru-RU"/>
        </w:rPr>
        <w:t>1</w:t>
      </w:r>
      <w:r w:rsidRPr="00C9106A">
        <w:rPr>
          <w:rFonts w:eastAsia="Times New Roman" w:cs="Arial"/>
          <w:color w:val="000000"/>
          <w:lang w:val="en-US"/>
        </w:rPr>
        <w:t>B</w:t>
      </w:r>
      <w:r w:rsidRPr="00C9106A">
        <w:rPr>
          <w:rFonts w:eastAsia="Times New Roman" w:cs="Arial"/>
          <w:color w:val="000000"/>
          <w:lang w:val="ru-RU"/>
        </w:rPr>
        <w:t xml:space="preserve">1 </w:t>
      </w:r>
      <w:r w:rsidRPr="00C9106A">
        <w:rPr>
          <w:rFonts w:eastAsia="Times New Roman" w:cs="Arial"/>
          <w:color w:val="000000"/>
          <w:lang w:eastAsia="bg-BG"/>
        </w:rPr>
        <w:t xml:space="preserve">съществува риск от повишена експозиция на аторвастатин, което може да доведе до увеличаване риска от рабдомиолиза (вж. точка 4.4). Полиморфизъм на гена, кодиращ ОАТР1В1 </w:t>
      </w:r>
      <w:r w:rsidRPr="00C9106A">
        <w:rPr>
          <w:rFonts w:eastAsia="Times New Roman" w:cs="Arial"/>
          <w:color w:val="000000"/>
          <w:lang w:val="ru-RU"/>
        </w:rPr>
        <w:t>(</w:t>
      </w:r>
      <w:r w:rsidRPr="00C9106A">
        <w:rPr>
          <w:rFonts w:eastAsia="Times New Roman" w:cs="Arial"/>
          <w:color w:val="000000"/>
          <w:lang w:val="en-US"/>
        </w:rPr>
        <w:t>SLCO</w:t>
      </w:r>
      <w:r w:rsidRPr="00C9106A">
        <w:rPr>
          <w:rFonts w:eastAsia="Times New Roman" w:cs="Arial"/>
          <w:color w:val="000000"/>
          <w:lang w:val="ru-RU"/>
        </w:rPr>
        <w:t>1</w:t>
      </w:r>
      <w:r w:rsidRPr="00C9106A">
        <w:rPr>
          <w:rFonts w:eastAsia="Times New Roman" w:cs="Arial"/>
          <w:color w:val="000000"/>
          <w:lang w:val="en-US"/>
        </w:rPr>
        <w:t>B</w:t>
      </w:r>
      <w:r w:rsidRPr="00C9106A">
        <w:rPr>
          <w:rFonts w:eastAsia="Times New Roman" w:cs="Arial"/>
          <w:color w:val="000000"/>
          <w:lang w:val="ru-RU"/>
        </w:rPr>
        <w:t xml:space="preserve">1 </w:t>
      </w:r>
      <w:r w:rsidRPr="00C9106A">
        <w:rPr>
          <w:rFonts w:eastAsia="Times New Roman" w:cs="Arial"/>
          <w:color w:val="000000"/>
          <w:lang w:eastAsia="bg-BG"/>
        </w:rPr>
        <w:t xml:space="preserve">с.521СС) е свързан с 2,4-кратно повишена експозиция на аторвастатин </w:t>
      </w:r>
      <w:r w:rsidRPr="00C9106A">
        <w:rPr>
          <w:rFonts w:eastAsia="Times New Roman" w:cs="Arial"/>
          <w:color w:val="000000"/>
          <w:lang w:val="ru-RU"/>
        </w:rPr>
        <w:t>(</w:t>
      </w:r>
      <w:r w:rsidRPr="00C9106A">
        <w:rPr>
          <w:rFonts w:eastAsia="Times New Roman" w:cs="Arial"/>
          <w:color w:val="000000"/>
          <w:lang w:val="en-US"/>
        </w:rPr>
        <w:t>AUC</w:t>
      </w:r>
      <w:r w:rsidRPr="00C9106A">
        <w:rPr>
          <w:rFonts w:eastAsia="Times New Roman" w:cs="Arial"/>
          <w:color w:val="000000"/>
          <w:lang w:val="ru-RU"/>
        </w:rPr>
        <w:t xml:space="preserve">) </w:t>
      </w:r>
      <w:r w:rsidRPr="00C9106A">
        <w:rPr>
          <w:rFonts w:eastAsia="Times New Roman" w:cs="Arial"/>
          <w:color w:val="000000"/>
          <w:lang w:eastAsia="bg-BG"/>
        </w:rPr>
        <w:t xml:space="preserve">спрямо индивиди без този генотипен вариант </w:t>
      </w:r>
      <w:r w:rsidRPr="00C9106A">
        <w:rPr>
          <w:rFonts w:eastAsia="Times New Roman" w:cs="Arial"/>
          <w:color w:val="000000"/>
          <w:lang w:val="ru-RU"/>
        </w:rPr>
        <w:t>(</w:t>
      </w:r>
      <w:r w:rsidRPr="00C9106A">
        <w:rPr>
          <w:rFonts w:eastAsia="Times New Roman" w:cs="Arial"/>
          <w:color w:val="000000"/>
          <w:lang w:val="en-US"/>
        </w:rPr>
        <w:t>C</w:t>
      </w:r>
      <w:r w:rsidRPr="00C9106A">
        <w:rPr>
          <w:rFonts w:eastAsia="Times New Roman" w:cs="Arial"/>
          <w:color w:val="000000"/>
          <w:lang w:val="ru-RU"/>
        </w:rPr>
        <w:t>.521</w:t>
      </w:r>
      <w:r w:rsidRPr="00C9106A">
        <w:rPr>
          <w:rFonts w:eastAsia="Times New Roman" w:cs="Arial"/>
          <w:color w:val="000000"/>
          <w:lang w:val="en-US"/>
        </w:rPr>
        <w:t>TT</w:t>
      </w:r>
      <w:r w:rsidRPr="00C9106A">
        <w:rPr>
          <w:rFonts w:eastAsia="Times New Roman" w:cs="Arial"/>
          <w:color w:val="000000"/>
          <w:lang w:val="ru-RU"/>
        </w:rPr>
        <w:t xml:space="preserve">). </w:t>
      </w:r>
      <w:r w:rsidRPr="00C9106A">
        <w:rPr>
          <w:rFonts w:eastAsia="Times New Roman" w:cs="Arial"/>
          <w:color w:val="000000"/>
          <w:lang w:eastAsia="bg-BG"/>
        </w:rPr>
        <w:t xml:space="preserve">При тези </w:t>
      </w:r>
      <w:r w:rsidRPr="00C9106A">
        <w:rPr>
          <w:rFonts w:eastAsia="Times New Roman" w:cs="Arial"/>
          <w:color w:val="000000"/>
          <w:lang w:eastAsia="bg-BG"/>
        </w:rPr>
        <w:lastRenderedPageBreak/>
        <w:t>пациенти е възможно и генетично увредена функция на чернодробно захващане. Не за известни възможните последици за ефективността.</w:t>
      </w:r>
    </w:p>
    <w:p w14:paraId="615FE87C" w14:textId="77777777" w:rsidR="00C9106A" w:rsidRPr="00C9106A" w:rsidRDefault="00C9106A" w:rsidP="00C9106A">
      <w:pPr>
        <w:spacing w:line="240" w:lineRule="auto"/>
        <w:rPr>
          <w:rFonts w:eastAsia="Times New Roman" w:cs="Arial"/>
          <w:i/>
          <w:iCs/>
          <w:color w:val="000000"/>
          <w:u w:val="single"/>
          <w:lang w:eastAsia="bg-BG"/>
        </w:rPr>
      </w:pPr>
    </w:p>
    <w:p w14:paraId="240DC8E7" w14:textId="7F0E4452" w:rsidR="00C9106A" w:rsidRPr="00C9106A" w:rsidRDefault="00C9106A" w:rsidP="00C9106A">
      <w:pPr>
        <w:pStyle w:val="Heading3"/>
        <w:rPr>
          <w:rFonts w:eastAsia="Times New Roman"/>
          <w:u w:val="single"/>
        </w:rPr>
      </w:pPr>
      <w:r w:rsidRPr="00C9106A">
        <w:rPr>
          <w:rFonts w:eastAsia="Times New Roman"/>
          <w:u w:val="single"/>
          <w:lang w:eastAsia="bg-BG"/>
        </w:rPr>
        <w:t>Амлодипин</w:t>
      </w:r>
    </w:p>
    <w:p w14:paraId="7E48C8AE" w14:textId="77777777" w:rsidR="00C9106A" w:rsidRPr="00C9106A" w:rsidRDefault="00C9106A" w:rsidP="00C9106A">
      <w:pPr>
        <w:spacing w:line="240" w:lineRule="auto"/>
        <w:rPr>
          <w:rFonts w:eastAsia="Times New Roman" w:cs="Arial"/>
          <w:color w:val="000000"/>
          <w:u w:val="single"/>
          <w:lang w:eastAsia="bg-BG"/>
        </w:rPr>
      </w:pPr>
    </w:p>
    <w:p w14:paraId="3FE1133F" w14:textId="3766D010" w:rsidR="00C9106A" w:rsidRPr="00C9106A" w:rsidRDefault="00C9106A" w:rsidP="00C9106A">
      <w:pPr>
        <w:spacing w:line="240" w:lineRule="auto"/>
        <w:rPr>
          <w:rFonts w:eastAsia="Times New Roman" w:cs="Arial"/>
        </w:rPr>
      </w:pPr>
      <w:r w:rsidRPr="00C9106A">
        <w:rPr>
          <w:rFonts w:eastAsia="Times New Roman" w:cs="Arial"/>
          <w:color w:val="000000"/>
          <w:u w:val="single"/>
          <w:lang w:eastAsia="bg-BG"/>
        </w:rPr>
        <w:t>Абсорбция</w:t>
      </w:r>
    </w:p>
    <w:p w14:paraId="38AC1CBF"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След перорално приложение на терапевтични дози амлодипин се абсорбира добре, като максималните плазмени концентрации настъпват между 6 и 12 часа след приема. Установено е, че абсолютната бионаличност на амлодипин е между 64 и 80%. Бионаличността на амлодипин не се променя от приема на храна.</w:t>
      </w:r>
    </w:p>
    <w:p w14:paraId="5F526A3D" w14:textId="77777777" w:rsidR="00C9106A" w:rsidRPr="00C9106A" w:rsidRDefault="00C9106A" w:rsidP="00C9106A">
      <w:pPr>
        <w:spacing w:line="240" w:lineRule="auto"/>
        <w:rPr>
          <w:rFonts w:eastAsia="Times New Roman" w:cs="Arial"/>
          <w:color w:val="000000"/>
          <w:u w:val="single"/>
          <w:lang w:eastAsia="bg-BG"/>
        </w:rPr>
      </w:pPr>
    </w:p>
    <w:p w14:paraId="3DD7A274" w14:textId="4947B75E" w:rsidR="00C9106A" w:rsidRPr="00C9106A" w:rsidRDefault="00C9106A" w:rsidP="00C9106A">
      <w:pPr>
        <w:spacing w:line="240" w:lineRule="auto"/>
        <w:rPr>
          <w:rFonts w:eastAsia="Times New Roman" w:cs="Arial"/>
        </w:rPr>
      </w:pPr>
      <w:r w:rsidRPr="00C9106A">
        <w:rPr>
          <w:rFonts w:eastAsia="Times New Roman" w:cs="Arial"/>
          <w:color w:val="000000"/>
          <w:u w:val="single"/>
          <w:lang w:eastAsia="bg-BG"/>
        </w:rPr>
        <w:t>Разпределение</w:t>
      </w:r>
    </w:p>
    <w:p w14:paraId="14801888"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 xml:space="preserve">Обемът на разпределение е приблизително 21 </w:t>
      </w:r>
      <w:r w:rsidRPr="00C9106A">
        <w:rPr>
          <w:rFonts w:eastAsia="Times New Roman" w:cs="Arial"/>
          <w:color w:val="000000"/>
          <w:lang w:val="en-US"/>
        </w:rPr>
        <w:t>L</w:t>
      </w:r>
      <w:r w:rsidRPr="00C9106A">
        <w:rPr>
          <w:rFonts w:eastAsia="Times New Roman" w:cs="Arial"/>
          <w:color w:val="000000"/>
          <w:lang w:val="ru-RU"/>
        </w:rPr>
        <w:t>/</w:t>
      </w:r>
      <w:r w:rsidRPr="00C9106A">
        <w:rPr>
          <w:rFonts w:eastAsia="Times New Roman" w:cs="Arial"/>
          <w:color w:val="000000"/>
          <w:lang w:val="en-US"/>
        </w:rPr>
        <w:t>kg</w:t>
      </w:r>
      <w:r w:rsidRPr="00C9106A">
        <w:rPr>
          <w:rFonts w:eastAsia="Times New Roman" w:cs="Arial"/>
          <w:color w:val="000000"/>
          <w:lang w:val="ru-RU"/>
        </w:rPr>
        <w:t xml:space="preserve">. </w:t>
      </w:r>
      <w:r w:rsidRPr="00C9106A">
        <w:rPr>
          <w:rFonts w:eastAsia="Times New Roman" w:cs="Arial"/>
          <w:color w:val="000000"/>
          <w:lang w:eastAsia="bg-BG"/>
        </w:rPr>
        <w:t xml:space="preserve">Данните от </w:t>
      </w:r>
      <w:r w:rsidRPr="00C9106A">
        <w:rPr>
          <w:rFonts w:eastAsia="Times New Roman" w:cs="Arial"/>
          <w:color w:val="000000"/>
          <w:lang w:val="en-US"/>
        </w:rPr>
        <w:t>in</w:t>
      </w:r>
      <w:r w:rsidRPr="00C9106A">
        <w:rPr>
          <w:rFonts w:eastAsia="Times New Roman" w:cs="Arial"/>
          <w:color w:val="000000"/>
          <w:lang w:val="ru-RU"/>
        </w:rPr>
        <w:t xml:space="preserve"> </w:t>
      </w:r>
      <w:r w:rsidRPr="00C9106A">
        <w:rPr>
          <w:rFonts w:eastAsia="Times New Roman" w:cs="Arial"/>
          <w:color w:val="000000"/>
          <w:lang w:val="en-US"/>
        </w:rPr>
        <w:t>vitro</w:t>
      </w:r>
      <w:r w:rsidRPr="00C9106A">
        <w:rPr>
          <w:rFonts w:eastAsia="Times New Roman" w:cs="Arial"/>
          <w:color w:val="000000"/>
          <w:lang w:val="ru-RU"/>
        </w:rPr>
        <w:t xml:space="preserve"> </w:t>
      </w:r>
      <w:r w:rsidRPr="00C9106A">
        <w:rPr>
          <w:rFonts w:eastAsia="Times New Roman" w:cs="Arial"/>
          <w:color w:val="000000"/>
          <w:lang w:eastAsia="bg-BG"/>
        </w:rPr>
        <w:t>проучвания показват, че приблизително 97,5% от циркулиращия амлодипин е свързан с плазмените протеини.</w:t>
      </w:r>
    </w:p>
    <w:p w14:paraId="7B8A339C" w14:textId="77777777" w:rsidR="00C9106A" w:rsidRPr="00C9106A" w:rsidRDefault="00C9106A" w:rsidP="00C9106A">
      <w:pPr>
        <w:spacing w:line="240" w:lineRule="auto"/>
        <w:rPr>
          <w:rFonts w:eastAsia="Times New Roman" w:cs="Arial"/>
          <w:color w:val="000000"/>
          <w:u w:val="single"/>
          <w:lang w:eastAsia="bg-BG"/>
        </w:rPr>
      </w:pPr>
    </w:p>
    <w:p w14:paraId="1139CB76" w14:textId="77C27EDF" w:rsidR="00C9106A" w:rsidRPr="00C9106A" w:rsidRDefault="00C9106A" w:rsidP="00C9106A">
      <w:pPr>
        <w:spacing w:line="240" w:lineRule="auto"/>
        <w:rPr>
          <w:rFonts w:eastAsia="Times New Roman" w:cs="Arial"/>
        </w:rPr>
      </w:pPr>
      <w:r w:rsidRPr="00C9106A">
        <w:rPr>
          <w:rFonts w:eastAsia="Times New Roman" w:cs="Arial"/>
          <w:color w:val="000000"/>
          <w:u w:val="single"/>
          <w:lang w:eastAsia="bg-BG"/>
        </w:rPr>
        <w:t>Биотрансформация/елиминиране</w:t>
      </w:r>
    </w:p>
    <w:p w14:paraId="713F2E3A"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Крайният плазмен полуживот е около 35-50 часа и се достига при еднократно дневно приложение. Амлодипин се метаболизира в значителна степен от черния дроб до неактивни метаболити, като в урината се екскретират 10% от лекарството в непроменен вид и 60% от мегаболитите.</w:t>
      </w:r>
    </w:p>
    <w:p w14:paraId="6F83E880" w14:textId="77777777" w:rsidR="00C9106A" w:rsidRPr="00C9106A" w:rsidRDefault="00C9106A" w:rsidP="00C9106A">
      <w:pPr>
        <w:spacing w:line="240" w:lineRule="auto"/>
        <w:rPr>
          <w:rFonts w:eastAsia="Times New Roman" w:cs="Arial"/>
          <w:color w:val="000000"/>
          <w:u w:val="single"/>
          <w:lang w:eastAsia="bg-BG"/>
        </w:rPr>
      </w:pPr>
    </w:p>
    <w:p w14:paraId="1FDD6866" w14:textId="7FEAD896" w:rsidR="00C9106A" w:rsidRPr="00C9106A" w:rsidRDefault="00C9106A" w:rsidP="00C9106A">
      <w:pPr>
        <w:pStyle w:val="Heading3"/>
        <w:rPr>
          <w:rFonts w:eastAsia="Times New Roman"/>
          <w:u w:val="single"/>
        </w:rPr>
      </w:pPr>
      <w:r w:rsidRPr="00C9106A">
        <w:rPr>
          <w:rFonts w:eastAsia="Times New Roman"/>
          <w:u w:val="single"/>
          <w:lang w:eastAsia="bg-BG"/>
        </w:rPr>
        <w:t>Специални популации</w:t>
      </w:r>
    </w:p>
    <w:p w14:paraId="46042372" w14:textId="77777777" w:rsidR="00C9106A" w:rsidRPr="00C9106A" w:rsidRDefault="00C9106A" w:rsidP="00C9106A">
      <w:pPr>
        <w:spacing w:line="240" w:lineRule="auto"/>
        <w:rPr>
          <w:rFonts w:eastAsia="Times New Roman" w:cs="Arial"/>
          <w:i/>
          <w:iCs/>
          <w:color w:val="000000"/>
          <w:lang w:eastAsia="bg-BG"/>
        </w:rPr>
      </w:pPr>
    </w:p>
    <w:p w14:paraId="0BFAD851" w14:textId="327B7A00" w:rsidR="00C9106A" w:rsidRPr="00C9106A" w:rsidRDefault="00C9106A" w:rsidP="00C9106A">
      <w:pPr>
        <w:spacing w:line="240" w:lineRule="auto"/>
        <w:rPr>
          <w:rFonts w:eastAsia="Times New Roman" w:cs="Arial"/>
        </w:rPr>
      </w:pPr>
      <w:r w:rsidRPr="00C9106A">
        <w:rPr>
          <w:rFonts w:eastAsia="Times New Roman" w:cs="Arial"/>
          <w:i/>
          <w:iCs/>
          <w:color w:val="000000"/>
          <w:lang w:eastAsia="bg-BG"/>
        </w:rPr>
        <w:t>Чернодробно нарушение</w:t>
      </w:r>
    </w:p>
    <w:p w14:paraId="314944F0"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Налични са много ограничени данни за приложението на амлодипин при пациенти с чернодробно нарушение. Пациентите с чернодробна недостатъчност имат понижен к</w:t>
      </w:r>
      <w:r w:rsidRPr="00C9106A">
        <w:rPr>
          <w:rFonts w:eastAsia="Times New Roman" w:cs="Arial"/>
          <w:color w:val="000000"/>
          <w:u w:val="single"/>
          <w:lang w:eastAsia="bg-BG"/>
        </w:rPr>
        <w:t>лирънс</w:t>
      </w:r>
      <w:r w:rsidRPr="00C9106A">
        <w:rPr>
          <w:rFonts w:eastAsia="Times New Roman" w:cs="Arial"/>
          <w:color w:val="000000"/>
          <w:u w:val="single"/>
          <w:lang w:val="ru-RU"/>
        </w:rPr>
        <w:t xml:space="preserve"> </w:t>
      </w:r>
      <w:r w:rsidRPr="00C9106A">
        <w:rPr>
          <w:rFonts w:eastAsia="Times New Roman" w:cs="Arial"/>
          <w:color w:val="000000"/>
          <w:lang w:eastAsia="bg-BG"/>
        </w:rPr>
        <w:t xml:space="preserve">на амлодипин, водещ до по-дълъг полуживот и повишаване стойностите на </w:t>
      </w:r>
      <w:r w:rsidRPr="00C9106A">
        <w:rPr>
          <w:rFonts w:eastAsia="Times New Roman" w:cs="Arial"/>
          <w:color w:val="000000"/>
          <w:lang w:val="en-US"/>
        </w:rPr>
        <w:t>AUC</w:t>
      </w:r>
      <w:r w:rsidRPr="00C9106A">
        <w:rPr>
          <w:rFonts w:eastAsia="Times New Roman" w:cs="Arial"/>
          <w:color w:val="000000"/>
          <w:lang w:val="ru-RU"/>
        </w:rPr>
        <w:t xml:space="preserve"> </w:t>
      </w:r>
      <w:r w:rsidRPr="00C9106A">
        <w:rPr>
          <w:rFonts w:eastAsia="Times New Roman" w:cs="Arial"/>
          <w:color w:val="000000"/>
          <w:lang w:eastAsia="bg-BG"/>
        </w:rPr>
        <w:t>с приблизително 40-60%.</w:t>
      </w:r>
    </w:p>
    <w:p w14:paraId="0D135FEE" w14:textId="77777777" w:rsidR="00C9106A" w:rsidRPr="00C9106A" w:rsidRDefault="00C9106A" w:rsidP="00C9106A">
      <w:pPr>
        <w:spacing w:line="240" w:lineRule="auto"/>
        <w:rPr>
          <w:rFonts w:eastAsia="Times New Roman" w:cs="Arial"/>
          <w:i/>
          <w:iCs/>
          <w:color w:val="000000"/>
          <w:lang w:eastAsia="bg-BG"/>
        </w:rPr>
      </w:pPr>
    </w:p>
    <w:p w14:paraId="62E676CA" w14:textId="27D0B743" w:rsidR="00C9106A" w:rsidRPr="00C9106A" w:rsidRDefault="00C9106A" w:rsidP="00C9106A">
      <w:pPr>
        <w:spacing w:line="240" w:lineRule="auto"/>
        <w:rPr>
          <w:rFonts w:eastAsia="Times New Roman" w:cs="Arial"/>
        </w:rPr>
      </w:pPr>
      <w:r w:rsidRPr="00C9106A">
        <w:rPr>
          <w:rFonts w:eastAsia="Times New Roman" w:cs="Arial"/>
          <w:i/>
          <w:iCs/>
          <w:color w:val="000000"/>
          <w:lang w:eastAsia="bg-BG"/>
        </w:rPr>
        <w:t>Старческа възраст</w:t>
      </w:r>
    </w:p>
    <w:p w14:paraId="66078268" w14:textId="77777777" w:rsidR="00C9106A" w:rsidRPr="00C9106A" w:rsidRDefault="00C9106A" w:rsidP="00C9106A">
      <w:pPr>
        <w:rPr>
          <w:rFonts w:eastAsia="Times New Roman" w:cs="Arial"/>
        </w:rPr>
      </w:pPr>
      <w:r w:rsidRPr="00C9106A">
        <w:rPr>
          <w:rFonts w:eastAsia="Times New Roman" w:cs="Arial"/>
          <w:color w:val="000000"/>
          <w:lang w:eastAsia="bg-BG"/>
        </w:rPr>
        <w:t xml:space="preserve">Времето за достигане на максимални плазмени концентрации е сходно при индивиди в напреднала възраст и по-млади индивиди. При пациенти в напреднала възраст клирънсът на амлодипин е с тенденция към намаляване, което води до увеличаване на </w:t>
      </w:r>
      <w:r w:rsidRPr="00C9106A">
        <w:rPr>
          <w:rFonts w:eastAsia="Times New Roman" w:cs="Arial"/>
          <w:color w:val="000000"/>
          <w:lang w:val="en-US"/>
        </w:rPr>
        <w:t>AUC</w:t>
      </w:r>
      <w:r w:rsidRPr="00C9106A">
        <w:rPr>
          <w:rFonts w:eastAsia="Times New Roman" w:cs="Arial"/>
          <w:color w:val="000000"/>
          <w:lang w:val="ru-RU"/>
        </w:rPr>
        <w:t xml:space="preserve"> </w:t>
      </w:r>
      <w:r w:rsidRPr="00C9106A">
        <w:rPr>
          <w:rFonts w:eastAsia="Times New Roman" w:cs="Arial"/>
          <w:color w:val="000000"/>
          <w:lang w:eastAsia="bg-BG"/>
        </w:rPr>
        <w:t xml:space="preserve">и времето на елиминационен полуживот. Нарастване на </w:t>
      </w:r>
      <w:r w:rsidRPr="00C9106A">
        <w:rPr>
          <w:rFonts w:eastAsia="Times New Roman" w:cs="Arial"/>
          <w:color w:val="000000"/>
          <w:lang w:val="en-US"/>
        </w:rPr>
        <w:t>AUC</w:t>
      </w:r>
      <w:r w:rsidRPr="00C9106A">
        <w:rPr>
          <w:rFonts w:eastAsia="Times New Roman" w:cs="Arial"/>
          <w:color w:val="000000"/>
          <w:lang w:val="ru-RU"/>
        </w:rPr>
        <w:t xml:space="preserve"> </w:t>
      </w:r>
      <w:r w:rsidRPr="00C9106A">
        <w:rPr>
          <w:rFonts w:eastAsia="Times New Roman" w:cs="Arial"/>
          <w:color w:val="000000"/>
          <w:lang w:eastAsia="bg-BG"/>
        </w:rPr>
        <w:t>и елиминационният полуживот при пациенти със застойна сърдечна недостатъчност е било според очакваното за съответната възрастова група.</w:t>
      </w:r>
    </w:p>
    <w:p w14:paraId="58A7F459" w14:textId="77777777" w:rsidR="00C9106A" w:rsidRPr="00C9106A" w:rsidRDefault="00C9106A" w:rsidP="00C9106A">
      <w:pPr>
        <w:spacing w:line="240" w:lineRule="auto"/>
        <w:rPr>
          <w:rFonts w:eastAsia="Times New Roman" w:cs="Arial"/>
          <w:i/>
          <w:iCs/>
          <w:color w:val="000000"/>
          <w:lang w:eastAsia="bg-BG"/>
        </w:rPr>
      </w:pPr>
    </w:p>
    <w:p w14:paraId="4922BE4D" w14:textId="28B23BAC" w:rsidR="00C9106A" w:rsidRPr="00C9106A" w:rsidRDefault="00C9106A" w:rsidP="00C9106A">
      <w:pPr>
        <w:spacing w:line="240" w:lineRule="auto"/>
        <w:rPr>
          <w:rFonts w:eastAsia="Times New Roman" w:cs="Arial"/>
        </w:rPr>
      </w:pPr>
      <w:r w:rsidRPr="00C9106A">
        <w:rPr>
          <w:rFonts w:eastAsia="Times New Roman" w:cs="Arial"/>
          <w:i/>
          <w:iCs/>
          <w:color w:val="000000"/>
          <w:lang w:eastAsia="bg-BG"/>
        </w:rPr>
        <w:t>Педиатрична популация</w:t>
      </w:r>
    </w:p>
    <w:p w14:paraId="54EB66BD"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 xml:space="preserve">Проведено е популационно фармакокинетично проучване при 74 деца с хипертония на възраст от 1 до 17 години (34пациенти на възраст от 6 до 12 години и 28 пациенти на възраст от 13 до 17 години), получаващи амлодипин в дози между 1,25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и 20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приемани еднократно или двукратно дневно. При децата от 6 до 12 години и при юношите от 13 до 17 години, типичният перорален клирънс </w:t>
      </w:r>
      <w:r w:rsidRPr="00C9106A">
        <w:rPr>
          <w:rFonts w:eastAsia="Times New Roman" w:cs="Arial"/>
          <w:color w:val="000000"/>
          <w:lang w:val="ru-RU"/>
        </w:rPr>
        <w:t>(</w:t>
      </w:r>
      <w:r w:rsidRPr="00C9106A">
        <w:rPr>
          <w:rFonts w:eastAsia="Times New Roman" w:cs="Arial"/>
          <w:color w:val="000000"/>
          <w:lang w:val="en-US"/>
        </w:rPr>
        <w:t>CL</w:t>
      </w:r>
      <w:r w:rsidRPr="00C9106A">
        <w:rPr>
          <w:rFonts w:eastAsia="Times New Roman" w:cs="Arial"/>
          <w:color w:val="000000"/>
          <w:lang w:val="ru-RU"/>
        </w:rPr>
        <w:t>/</w:t>
      </w:r>
      <w:r w:rsidRPr="00C9106A">
        <w:rPr>
          <w:rFonts w:eastAsia="Times New Roman" w:cs="Arial"/>
          <w:color w:val="000000"/>
          <w:lang w:val="en-US"/>
        </w:rPr>
        <w:t>F</w:t>
      </w:r>
      <w:r w:rsidRPr="00C9106A">
        <w:rPr>
          <w:rFonts w:eastAsia="Times New Roman" w:cs="Arial"/>
          <w:color w:val="000000"/>
          <w:lang w:val="ru-RU"/>
        </w:rPr>
        <w:t xml:space="preserve">) </w:t>
      </w:r>
      <w:r w:rsidRPr="00C9106A">
        <w:rPr>
          <w:rFonts w:eastAsia="Times New Roman" w:cs="Arial"/>
          <w:color w:val="000000"/>
          <w:lang w:eastAsia="bg-BG"/>
        </w:rPr>
        <w:t xml:space="preserve">е бил съответно 22,5 и 27,4 </w:t>
      </w:r>
      <w:r w:rsidRPr="00C9106A">
        <w:rPr>
          <w:rFonts w:eastAsia="Times New Roman" w:cs="Arial"/>
          <w:color w:val="000000"/>
          <w:lang w:val="en-US"/>
        </w:rPr>
        <w:t>L</w:t>
      </w:r>
      <w:r w:rsidRPr="00C9106A">
        <w:rPr>
          <w:rFonts w:eastAsia="Times New Roman" w:cs="Arial"/>
          <w:color w:val="000000"/>
          <w:lang w:eastAsia="bg-BG"/>
        </w:rPr>
        <w:t xml:space="preserve">/час при момчета и 16,4 и 21,3 </w:t>
      </w:r>
      <w:r w:rsidRPr="00C9106A">
        <w:rPr>
          <w:rFonts w:eastAsia="Times New Roman" w:cs="Arial"/>
          <w:color w:val="000000"/>
          <w:lang w:val="en-US"/>
        </w:rPr>
        <w:t>L</w:t>
      </w:r>
      <w:r w:rsidRPr="00C9106A">
        <w:rPr>
          <w:rFonts w:eastAsia="Times New Roman" w:cs="Arial"/>
          <w:color w:val="000000"/>
          <w:lang w:eastAsia="bg-BG"/>
        </w:rPr>
        <w:t>/час при момичета. Наблюдавана е голяма вариабилност на експозицията между индивидите.</w:t>
      </w:r>
    </w:p>
    <w:p w14:paraId="65D14789"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Съобщените данни при деца под 6 години са ограничени.</w:t>
      </w:r>
    </w:p>
    <w:p w14:paraId="10D3EEBE" w14:textId="6104854A" w:rsidR="00C9106A" w:rsidRPr="00C9106A" w:rsidRDefault="00C9106A" w:rsidP="00C9106A">
      <w:pPr>
        <w:spacing w:line="240" w:lineRule="auto"/>
        <w:rPr>
          <w:rFonts w:ascii="Times New Roman" w:eastAsia="Times New Roman" w:hAnsi="Times New Roman" w:cs="Times New Roman"/>
          <w:sz w:val="24"/>
          <w:szCs w:val="24"/>
        </w:rPr>
      </w:pPr>
    </w:p>
    <w:p w14:paraId="648E39DA" w14:textId="2584FBC8" w:rsidR="00CF77F7" w:rsidRDefault="002C50EE" w:rsidP="004A448E">
      <w:pPr>
        <w:pStyle w:val="Heading2"/>
      </w:pPr>
      <w:r>
        <w:lastRenderedPageBreak/>
        <w:t>5.3. Предклинични данни за безопасност</w:t>
      </w:r>
    </w:p>
    <w:p w14:paraId="79BBEDB6" w14:textId="057A5AC0" w:rsidR="00C9106A" w:rsidRDefault="00C9106A" w:rsidP="00C9106A"/>
    <w:p w14:paraId="40E6632D" w14:textId="77777777" w:rsidR="00C9106A" w:rsidRPr="00C9106A" w:rsidRDefault="00C9106A" w:rsidP="00C9106A">
      <w:pPr>
        <w:pStyle w:val="Heading3"/>
        <w:rPr>
          <w:rFonts w:eastAsia="Times New Roman"/>
          <w:u w:val="single"/>
        </w:rPr>
      </w:pPr>
      <w:r w:rsidRPr="00C9106A">
        <w:rPr>
          <w:rFonts w:eastAsia="Times New Roman"/>
          <w:u w:val="single"/>
          <w:lang w:eastAsia="bg-BG"/>
        </w:rPr>
        <w:t>Аторвастатин</w:t>
      </w:r>
    </w:p>
    <w:p w14:paraId="14C47C33" w14:textId="77777777" w:rsidR="00C9106A" w:rsidRPr="00C9106A" w:rsidRDefault="00C9106A" w:rsidP="00C9106A">
      <w:pPr>
        <w:spacing w:line="240" w:lineRule="auto"/>
        <w:rPr>
          <w:rFonts w:eastAsia="Times New Roman" w:cs="Arial"/>
          <w:color w:val="000000"/>
          <w:lang w:eastAsia="bg-BG"/>
        </w:rPr>
      </w:pPr>
    </w:p>
    <w:p w14:paraId="61777F00" w14:textId="3C1F386D"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Аторвастатин е показал отрицателни резултати за мутагенност и кластогенен потенциал при група от 4 изследвания </w:t>
      </w:r>
      <w:r w:rsidRPr="00C9106A">
        <w:rPr>
          <w:rFonts w:eastAsia="Times New Roman" w:cs="Arial"/>
          <w:color w:val="000000"/>
          <w:lang w:val="en-US"/>
        </w:rPr>
        <w:t>in</w:t>
      </w:r>
      <w:r w:rsidRPr="00C9106A">
        <w:rPr>
          <w:rFonts w:eastAsia="Times New Roman" w:cs="Arial"/>
          <w:color w:val="000000"/>
          <w:lang w:val="ru-RU"/>
        </w:rPr>
        <w:t xml:space="preserve"> </w:t>
      </w:r>
      <w:r w:rsidRPr="00C9106A">
        <w:rPr>
          <w:rFonts w:eastAsia="Times New Roman" w:cs="Arial"/>
          <w:color w:val="000000"/>
          <w:lang w:val="en-US"/>
        </w:rPr>
        <w:t>vitro</w:t>
      </w:r>
      <w:r w:rsidRPr="00C9106A">
        <w:rPr>
          <w:rFonts w:eastAsia="Times New Roman" w:cs="Arial"/>
          <w:color w:val="000000"/>
          <w:lang w:val="ru-RU"/>
        </w:rPr>
        <w:t xml:space="preserve"> </w:t>
      </w:r>
      <w:r w:rsidRPr="00C9106A">
        <w:rPr>
          <w:rFonts w:eastAsia="Times New Roman" w:cs="Arial"/>
          <w:color w:val="000000"/>
          <w:lang w:eastAsia="bg-BG"/>
        </w:rPr>
        <w:t xml:space="preserve">и 1 анализ </w:t>
      </w:r>
      <w:r w:rsidRPr="00C9106A">
        <w:rPr>
          <w:rFonts w:eastAsia="Times New Roman" w:cs="Arial"/>
          <w:color w:val="000000"/>
          <w:lang w:val="en-US"/>
        </w:rPr>
        <w:t>in</w:t>
      </w:r>
      <w:r w:rsidRPr="00C9106A">
        <w:rPr>
          <w:rFonts w:eastAsia="Times New Roman" w:cs="Arial"/>
          <w:color w:val="000000"/>
          <w:lang w:val="ru-RU"/>
        </w:rPr>
        <w:t xml:space="preserve"> </w:t>
      </w:r>
      <w:r w:rsidRPr="00C9106A">
        <w:rPr>
          <w:rFonts w:eastAsia="Times New Roman" w:cs="Arial"/>
          <w:color w:val="000000"/>
          <w:lang w:val="en-US"/>
        </w:rPr>
        <w:t>vivo</w:t>
      </w:r>
      <w:r w:rsidRPr="00C9106A">
        <w:rPr>
          <w:rFonts w:eastAsia="Times New Roman" w:cs="Arial"/>
          <w:color w:val="000000"/>
          <w:lang w:val="ru-RU"/>
        </w:rPr>
        <w:t xml:space="preserve">. </w:t>
      </w:r>
      <w:r w:rsidRPr="00C9106A">
        <w:rPr>
          <w:rFonts w:eastAsia="Times New Roman" w:cs="Arial"/>
          <w:color w:val="000000"/>
          <w:lang w:eastAsia="bg-BG"/>
        </w:rPr>
        <w:t xml:space="preserve">Установено е, че аторвастатин не е карциногенен при плъхове, въпреки че при високи дози, прилагани на мишки (водещи до 6-11 пъти по-висока 24-часова експозиция </w:t>
      </w:r>
      <w:r w:rsidRPr="00C9106A">
        <w:rPr>
          <w:rFonts w:eastAsia="Times New Roman" w:cs="Arial"/>
          <w:color w:val="000000"/>
          <w:lang w:val="ru-RU"/>
        </w:rPr>
        <w:t>(</w:t>
      </w:r>
      <w:r w:rsidRPr="00C9106A">
        <w:rPr>
          <w:rFonts w:eastAsia="Times New Roman" w:cs="Arial"/>
          <w:color w:val="000000"/>
          <w:lang w:val="en-US"/>
        </w:rPr>
        <w:t>AUC</w:t>
      </w:r>
      <w:r w:rsidRPr="00C9106A">
        <w:rPr>
          <w:rFonts w:eastAsia="Times New Roman" w:cs="Arial"/>
          <w:color w:val="000000"/>
          <w:lang w:val="ru-RU"/>
        </w:rPr>
        <w:t xml:space="preserve">), </w:t>
      </w:r>
      <w:r w:rsidRPr="00C9106A">
        <w:rPr>
          <w:rFonts w:eastAsia="Times New Roman" w:cs="Arial"/>
          <w:color w:val="000000"/>
          <w:lang w:eastAsia="bg-BG"/>
        </w:rPr>
        <w:t xml:space="preserve">достигната при хора при прием на най-високите препоръчителни дози) са наблюдавани хепатоцелуларни аденоми при мъжки индивиди и хепатоцелуларни карциноми при женски. Експериментални проучвания с животни са показали, че инхибиторите на </w:t>
      </w:r>
      <w:r w:rsidRPr="00C9106A">
        <w:rPr>
          <w:rFonts w:eastAsia="Times New Roman" w:cs="Arial"/>
          <w:color w:val="000000"/>
          <w:lang w:val="en-US"/>
        </w:rPr>
        <w:t>HMG</w:t>
      </w:r>
      <w:r w:rsidRPr="00C9106A">
        <w:rPr>
          <w:rFonts w:eastAsia="Times New Roman" w:cs="Arial"/>
          <w:color w:val="000000"/>
          <w:lang w:val="ru-RU"/>
        </w:rPr>
        <w:t>-</w:t>
      </w:r>
      <w:r w:rsidRPr="00C9106A">
        <w:rPr>
          <w:rFonts w:eastAsia="Times New Roman" w:cs="Arial"/>
          <w:color w:val="000000"/>
          <w:lang w:val="en-US"/>
        </w:rPr>
        <w:t>CoA</w:t>
      </w:r>
      <w:r w:rsidRPr="00C9106A">
        <w:rPr>
          <w:rFonts w:eastAsia="Times New Roman" w:cs="Arial"/>
          <w:color w:val="000000"/>
          <w:lang w:val="ru-RU"/>
        </w:rPr>
        <w:t xml:space="preserve"> </w:t>
      </w:r>
      <w:r w:rsidRPr="00C9106A">
        <w:rPr>
          <w:rFonts w:eastAsia="Times New Roman" w:cs="Arial"/>
          <w:color w:val="000000"/>
          <w:lang w:eastAsia="bg-BG"/>
        </w:rPr>
        <w:t>редуктазата могат да повлияят развитието на ембриона или фетуса. При плъхове, зайци и кучета аторвастатин не е показал ефект върху фертилитета и не е бил тератогенен, въпреки че при токсични дози за майката е наблюдавана фетална токсичност при плъхове и зайци. Наблюдавано е забавяване в развитието и намалена следродилна преживяемост на потомството при плъхове при експозиция на майката на високи дози от аторвастатин. Има доказателства за плацентарен трансфер при плъхове. При плъхове плазмените концентрации на аторвастатин са сходни с тези в майчиното мляко. Не е известно дали аторвастатин или неговите метаболити се екскретират в майчиното мляко при хора.</w:t>
      </w:r>
    </w:p>
    <w:p w14:paraId="5B6E8836" w14:textId="77777777" w:rsidR="00C9106A" w:rsidRPr="00C9106A" w:rsidRDefault="00C9106A" w:rsidP="00C9106A">
      <w:pPr>
        <w:spacing w:line="240" w:lineRule="auto"/>
        <w:rPr>
          <w:rFonts w:eastAsia="Times New Roman" w:cs="Arial"/>
          <w:i/>
          <w:iCs/>
          <w:color w:val="000000"/>
          <w:u w:val="single"/>
          <w:lang w:eastAsia="bg-BG"/>
        </w:rPr>
      </w:pPr>
    </w:p>
    <w:p w14:paraId="4050120B" w14:textId="50DD78C2" w:rsidR="00C9106A" w:rsidRPr="00C9106A" w:rsidRDefault="00C9106A" w:rsidP="00C9106A">
      <w:pPr>
        <w:pStyle w:val="Heading3"/>
        <w:rPr>
          <w:rFonts w:eastAsia="Times New Roman"/>
          <w:u w:val="single"/>
        </w:rPr>
      </w:pPr>
      <w:r w:rsidRPr="00C9106A">
        <w:rPr>
          <w:rFonts w:eastAsia="Times New Roman"/>
          <w:u w:val="single"/>
          <w:lang w:eastAsia="bg-BG"/>
        </w:rPr>
        <w:t>Амлодипин</w:t>
      </w:r>
    </w:p>
    <w:p w14:paraId="6B06BFC9" w14:textId="77777777" w:rsidR="00C9106A" w:rsidRPr="00C9106A" w:rsidRDefault="00C9106A" w:rsidP="00C9106A">
      <w:pPr>
        <w:spacing w:line="240" w:lineRule="auto"/>
        <w:rPr>
          <w:rFonts w:eastAsia="Times New Roman" w:cs="Arial"/>
          <w:i/>
          <w:iCs/>
          <w:color w:val="000000"/>
          <w:lang w:eastAsia="bg-BG"/>
        </w:rPr>
      </w:pPr>
    </w:p>
    <w:p w14:paraId="5AD1112D" w14:textId="3A6C6260" w:rsidR="00C9106A" w:rsidRPr="00C9106A" w:rsidRDefault="00C9106A" w:rsidP="00C9106A">
      <w:pPr>
        <w:spacing w:line="240" w:lineRule="auto"/>
        <w:rPr>
          <w:rFonts w:eastAsia="Times New Roman" w:cs="Arial"/>
          <w:sz w:val="24"/>
          <w:szCs w:val="24"/>
        </w:rPr>
      </w:pPr>
      <w:r w:rsidRPr="00C9106A">
        <w:rPr>
          <w:rFonts w:eastAsia="Times New Roman" w:cs="Arial"/>
          <w:i/>
          <w:iCs/>
          <w:color w:val="000000"/>
          <w:lang w:eastAsia="bg-BG"/>
        </w:rPr>
        <w:t>Репродуктивна токсичност</w:t>
      </w:r>
    </w:p>
    <w:p w14:paraId="218CDBBE"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Репродуктивни проучвания при плъхове и мишки показват закъсняване на датата на раждане, удължена продължителност на раждането и намалена жизнеспособност на потомството при дози приблизително 50 пъти по-високи от максималните препоръчителни дози при хора, изчислени на база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kg</w:t>
      </w:r>
      <w:r w:rsidRPr="00C9106A">
        <w:rPr>
          <w:rFonts w:eastAsia="Times New Roman" w:cs="Arial"/>
          <w:color w:val="000000"/>
          <w:lang w:val="ru-RU"/>
        </w:rPr>
        <w:t>.</w:t>
      </w:r>
    </w:p>
    <w:p w14:paraId="6016AB03" w14:textId="77777777" w:rsidR="00C9106A" w:rsidRPr="00C9106A" w:rsidRDefault="00C9106A" w:rsidP="00C9106A">
      <w:pPr>
        <w:spacing w:line="240" w:lineRule="auto"/>
        <w:rPr>
          <w:rFonts w:eastAsia="Times New Roman" w:cs="Arial"/>
          <w:i/>
          <w:iCs/>
          <w:color w:val="000000"/>
          <w:lang w:eastAsia="bg-BG"/>
        </w:rPr>
      </w:pPr>
    </w:p>
    <w:p w14:paraId="33D6CD2F" w14:textId="7CF863B9" w:rsidR="00C9106A" w:rsidRPr="00C9106A" w:rsidRDefault="00C9106A" w:rsidP="00C9106A">
      <w:pPr>
        <w:spacing w:line="240" w:lineRule="auto"/>
        <w:rPr>
          <w:rFonts w:eastAsia="Times New Roman" w:cs="Arial"/>
          <w:sz w:val="24"/>
          <w:szCs w:val="24"/>
        </w:rPr>
      </w:pPr>
      <w:r w:rsidRPr="00C9106A">
        <w:rPr>
          <w:rFonts w:eastAsia="Times New Roman" w:cs="Arial"/>
          <w:i/>
          <w:iCs/>
          <w:color w:val="000000"/>
          <w:lang w:eastAsia="bg-BG"/>
        </w:rPr>
        <w:t>Нарушения във фертилитета</w:t>
      </w:r>
    </w:p>
    <w:p w14:paraId="528A50A6"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Няма ефект върху фертилитета на плъхове, третирани с амлодипин (мъжки - 64 дни и женски - 14 дни преди оплождане) в дози до 10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kg</w:t>
      </w:r>
      <w:r w:rsidRPr="00C9106A">
        <w:rPr>
          <w:rFonts w:eastAsia="Times New Roman" w:cs="Arial"/>
          <w:color w:val="000000"/>
          <w:lang w:eastAsia="bg-BG"/>
        </w:rPr>
        <w:t xml:space="preserve">/ден (8 пъти* по-високи от максималната препоръчителна за хора доза от 10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m</w:t>
      </w:r>
      <w:r w:rsidRPr="00C9106A">
        <w:rPr>
          <w:rFonts w:eastAsia="Times New Roman" w:cs="Arial"/>
          <w:color w:val="000000"/>
          <w:lang w:val="ru-RU"/>
        </w:rPr>
        <w:t xml:space="preserve">2, </w:t>
      </w:r>
      <w:r w:rsidRPr="00C9106A">
        <w:rPr>
          <w:rFonts w:eastAsia="Times New Roman" w:cs="Arial"/>
          <w:color w:val="000000"/>
          <w:lang w:eastAsia="bg-BG"/>
        </w:rPr>
        <w:t xml:space="preserve">изчислена на база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m</w:t>
      </w:r>
      <w:r w:rsidRPr="00C9106A">
        <w:rPr>
          <w:rFonts w:eastAsia="Times New Roman" w:cs="Arial"/>
          <w:color w:val="000000"/>
          <w:lang w:val="ru-RU"/>
        </w:rPr>
        <w:t xml:space="preserve">2 </w:t>
      </w:r>
      <w:r w:rsidRPr="00C9106A">
        <w:rPr>
          <w:rFonts w:eastAsia="Times New Roman" w:cs="Arial"/>
          <w:color w:val="000000"/>
          <w:lang w:eastAsia="bg-BG"/>
        </w:rPr>
        <w:t xml:space="preserve">). В друго проучване при плъхове, при което мъжки плъхове са третирани с амлодипин безилат 30 дни, с доза сравнима с дозата при хора, изчислена на база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kg</w:t>
      </w:r>
      <w:r w:rsidRPr="00C9106A">
        <w:rPr>
          <w:rFonts w:eastAsia="Times New Roman" w:cs="Arial"/>
          <w:color w:val="000000"/>
          <w:lang w:val="ru-RU"/>
        </w:rPr>
        <w:t xml:space="preserve">, </w:t>
      </w:r>
      <w:r w:rsidRPr="00C9106A">
        <w:rPr>
          <w:rFonts w:eastAsia="Times New Roman" w:cs="Arial"/>
          <w:color w:val="000000"/>
          <w:lang w:eastAsia="bg-BG"/>
        </w:rPr>
        <w:t>са установени понижени плазмени фоликулостимулиращ хормон и тестостерон, както и понижени плътност на спермата и брой на зрели сперматиди и сертолиеви клетки.</w:t>
      </w:r>
    </w:p>
    <w:p w14:paraId="2F6EAC0F" w14:textId="77777777" w:rsidR="00C9106A" w:rsidRPr="00C9106A" w:rsidRDefault="00C9106A" w:rsidP="00C9106A">
      <w:pPr>
        <w:spacing w:line="240" w:lineRule="auto"/>
        <w:rPr>
          <w:rFonts w:eastAsia="Times New Roman" w:cs="Arial"/>
          <w:i/>
          <w:iCs/>
          <w:color w:val="000000"/>
          <w:lang w:eastAsia="bg-BG"/>
        </w:rPr>
      </w:pPr>
    </w:p>
    <w:p w14:paraId="1F44E293" w14:textId="60AB8733" w:rsidR="00C9106A" w:rsidRPr="00C9106A" w:rsidRDefault="00C9106A" w:rsidP="00C9106A">
      <w:pPr>
        <w:spacing w:line="240" w:lineRule="auto"/>
        <w:rPr>
          <w:rFonts w:eastAsia="Times New Roman" w:cs="Arial"/>
          <w:sz w:val="24"/>
          <w:szCs w:val="24"/>
        </w:rPr>
      </w:pPr>
      <w:r w:rsidRPr="00C9106A">
        <w:rPr>
          <w:rFonts w:eastAsia="Times New Roman" w:cs="Arial"/>
          <w:i/>
          <w:iCs/>
          <w:color w:val="000000"/>
          <w:lang w:eastAsia="bg-BG"/>
        </w:rPr>
        <w:t>Карциногенеза, мутагенеза</w:t>
      </w:r>
    </w:p>
    <w:p w14:paraId="30B4D4F4"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Няма данни за карциногенност при плъхове и мишки, третирани две години с амлодипин в диетата в концентрации, изчислени да осигурят дневни дозови нива от 0,5, </w:t>
      </w:r>
      <w:r w:rsidRPr="00C9106A">
        <w:rPr>
          <w:rFonts w:eastAsia="Times New Roman" w:cs="Arial"/>
          <w:color w:val="000000"/>
          <w:lang w:val="en-US"/>
        </w:rPr>
        <w:t>l</w:t>
      </w:r>
      <w:r w:rsidRPr="00C9106A">
        <w:rPr>
          <w:rFonts w:eastAsia="Times New Roman" w:cs="Arial"/>
          <w:color w:val="000000"/>
          <w:lang w:val="ru-RU"/>
        </w:rPr>
        <w:t>,25</w:t>
      </w:r>
      <w:r w:rsidRPr="00C9106A">
        <w:rPr>
          <w:rFonts w:eastAsia="Times New Roman" w:cs="Arial"/>
          <w:color w:val="000000"/>
          <w:lang w:eastAsia="bg-BG"/>
        </w:rPr>
        <w:t xml:space="preserve"> и 2,5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kg</w:t>
      </w:r>
      <w:r w:rsidRPr="00C9106A">
        <w:rPr>
          <w:rFonts w:eastAsia="Times New Roman" w:cs="Arial"/>
          <w:color w:val="000000"/>
          <w:lang w:val="ru-RU"/>
        </w:rPr>
        <w:t>/</w:t>
      </w:r>
      <w:r w:rsidRPr="00C9106A">
        <w:rPr>
          <w:rFonts w:eastAsia="Times New Roman" w:cs="Arial"/>
          <w:color w:val="000000"/>
          <w:lang w:eastAsia="bg-BG"/>
        </w:rPr>
        <w:t xml:space="preserve">ден. Най-високата доза (при мишки - близка до, а при плъхове - два пъти* по-висока от максималната препоръчителна клинична доза от 10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изчислена за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m</w:t>
      </w:r>
      <w:r w:rsidRPr="00C9106A">
        <w:rPr>
          <w:rFonts w:eastAsia="Times New Roman" w:cs="Arial"/>
          <w:color w:val="000000"/>
          <w:vertAlign w:val="superscript"/>
          <w:lang w:val="ru-RU"/>
        </w:rPr>
        <w:t>2</w:t>
      </w:r>
      <w:r w:rsidRPr="00C9106A">
        <w:rPr>
          <w:rFonts w:eastAsia="Times New Roman" w:cs="Arial"/>
          <w:color w:val="000000"/>
          <w:lang w:val="ru-RU"/>
        </w:rPr>
        <w:t xml:space="preserve">) </w:t>
      </w:r>
      <w:r w:rsidRPr="00C9106A">
        <w:rPr>
          <w:rFonts w:eastAsia="Times New Roman" w:cs="Arial"/>
          <w:color w:val="000000"/>
          <w:lang w:eastAsia="bg-BG"/>
        </w:rPr>
        <w:t>е била близка до</w:t>
      </w:r>
    </w:p>
    <w:p w14:paraId="41F83CAF" w14:textId="43CB90F1" w:rsidR="00C9106A" w:rsidRPr="00C9106A" w:rsidRDefault="00C9106A" w:rsidP="00C9106A">
      <w:pPr>
        <w:rPr>
          <w:rFonts w:eastAsia="Times New Roman" w:cs="Arial"/>
          <w:color w:val="000000"/>
          <w:lang w:eastAsia="bg-BG"/>
        </w:rPr>
      </w:pPr>
      <w:r w:rsidRPr="00C9106A">
        <w:rPr>
          <w:rFonts w:eastAsia="Times New Roman" w:cs="Arial"/>
          <w:color w:val="000000"/>
          <w:lang w:eastAsia="bg-BG"/>
        </w:rPr>
        <w:t>максимално допустимата доза за мишки, но не и за плъхове.</w:t>
      </w:r>
    </w:p>
    <w:p w14:paraId="7384510D" w14:textId="36266851" w:rsidR="00C9106A" w:rsidRPr="00C9106A" w:rsidRDefault="00C9106A" w:rsidP="00C9106A">
      <w:pPr>
        <w:rPr>
          <w:rFonts w:eastAsia="Times New Roman" w:cs="Arial"/>
          <w:color w:val="000000"/>
          <w:lang w:eastAsia="bg-BG"/>
        </w:rPr>
      </w:pPr>
    </w:p>
    <w:p w14:paraId="5B2CD8D7"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Проучвания за мутагенност не показват лекарствено-обусловени ефекти нито на генно, нито на хромозомно ниво.</w:t>
      </w:r>
    </w:p>
    <w:p w14:paraId="4AC7E8BF" w14:textId="77777777" w:rsidR="00C9106A" w:rsidRPr="00C9106A" w:rsidRDefault="00C9106A" w:rsidP="00C9106A">
      <w:pPr>
        <w:spacing w:line="240" w:lineRule="auto"/>
        <w:rPr>
          <w:rFonts w:eastAsia="Times New Roman" w:cs="Arial"/>
          <w:color w:val="000000"/>
          <w:lang w:eastAsia="bg-BG"/>
        </w:rPr>
      </w:pPr>
    </w:p>
    <w:p w14:paraId="6287970E" w14:textId="06BAE3F5"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 Изчислена за пациенти с тегло 50 </w:t>
      </w:r>
      <w:r w:rsidRPr="00C9106A">
        <w:rPr>
          <w:rFonts w:eastAsia="Times New Roman" w:cs="Arial"/>
          <w:color w:val="000000"/>
          <w:lang w:val="en-US"/>
        </w:rPr>
        <w:t>kg</w:t>
      </w:r>
      <w:r w:rsidRPr="00C9106A">
        <w:rPr>
          <w:rFonts w:eastAsia="Times New Roman" w:cs="Arial"/>
          <w:color w:val="000000"/>
          <w:lang w:val="ru-RU"/>
        </w:rPr>
        <w:t>.</w:t>
      </w:r>
    </w:p>
    <w:p w14:paraId="17B0499B" w14:textId="199CD5C7" w:rsidR="00C9106A" w:rsidRPr="00C9106A" w:rsidRDefault="00C9106A" w:rsidP="00C9106A"/>
    <w:p w14:paraId="6A7820AB" w14:textId="30C1F2FC" w:rsidR="008A6AF2" w:rsidRDefault="002C50EE" w:rsidP="00395555">
      <w:pPr>
        <w:pStyle w:val="Heading1"/>
      </w:pPr>
      <w:r>
        <w:lastRenderedPageBreak/>
        <w:t>7. ПРИТЕЖАТЕЛ НА РАЗРЕШЕНИЕТО ЗА УПОТРЕБА</w:t>
      </w:r>
    </w:p>
    <w:p w14:paraId="1B937029" w14:textId="02429ABB" w:rsidR="00C9106A" w:rsidRDefault="00C9106A" w:rsidP="00C9106A"/>
    <w:p w14:paraId="18062650" w14:textId="77777777" w:rsidR="00C9106A" w:rsidRPr="00C9106A" w:rsidRDefault="00C9106A" w:rsidP="00C9106A">
      <w:pPr>
        <w:rPr>
          <w:sz w:val="24"/>
          <w:szCs w:val="24"/>
          <w:lang w:val="en-US"/>
        </w:rPr>
      </w:pPr>
      <w:r w:rsidRPr="00C9106A">
        <w:rPr>
          <w:lang w:val="en-US"/>
        </w:rPr>
        <w:t>Gedeon Richter Plc.</w:t>
      </w:r>
    </w:p>
    <w:p w14:paraId="3EF89744" w14:textId="77777777" w:rsidR="00C9106A" w:rsidRPr="00C9106A" w:rsidRDefault="00C9106A" w:rsidP="00C9106A">
      <w:pPr>
        <w:rPr>
          <w:sz w:val="24"/>
          <w:szCs w:val="24"/>
          <w:lang w:val="en-US"/>
        </w:rPr>
      </w:pPr>
      <w:r w:rsidRPr="00C9106A">
        <w:rPr>
          <w:lang w:eastAsia="bg-BG"/>
        </w:rPr>
        <w:t xml:space="preserve">1103 </w:t>
      </w:r>
      <w:r w:rsidRPr="00C9106A">
        <w:rPr>
          <w:lang w:val="en-US"/>
        </w:rPr>
        <w:t>Budapest</w:t>
      </w:r>
    </w:p>
    <w:p w14:paraId="61CFDB20" w14:textId="77777777" w:rsidR="00C9106A" w:rsidRPr="00C9106A" w:rsidRDefault="00C9106A" w:rsidP="00C9106A">
      <w:pPr>
        <w:rPr>
          <w:sz w:val="24"/>
          <w:szCs w:val="24"/>
          <w:lang w:val="en-US"/>
        </w:rPr>
      </w:pPr>
      <w:r w:rsidRPr="00C9106A">
        <w:rPr>
          <w:lang w:val="en-US"/>
        </w:rPr>
        <w:t>Gyomroiut 19-21.</w:t>
      </w:r>
    </w:p>
    <w:p w14:paraId="5036B680" w14:textId="7E164924" w:rsidR="00C9106A" w:rsidRPr="00C9106A" w:rsidRDefault="00C9106A" w:rsidP="00C9106A">
      <w:r w:rsidRPr="00C9106A">
        <w:rPr>
          <w:lang w:eastAsia="bg-BG"/>
        </w:rPr>
        <w:t>Унгария</w:t>
      </w:r>
    </w:p>
    <w:p w14:paraId="7BA1BA64" w14:textId="3800E736" w:rsidR="00CF77F7" w:rsidRDefault="002C50EE" w:rsidP="004A448E">
      <w:pPr>
        <w:pStyle w:val="Heading1"/>
      </w:pPr>
      <w:r>
        <w:t>8. НОМЕР НА РАЗРЕШЕНИЕТО ЗА УПОТРЕБА</w:t>
      </w:r>
    </w:p>
    <w:p w14:paraId="15B2C349" w14:textId="05FA71A2" w:rsidR="00C9106A" w:rsidRDefault="00C9106A" w:rsidP="00C9106A"/>
    <w:p w14:paraId="394F1E4A" w14:textId="77777777" w:rsidR="00C9106A" w:rsidRPr="00C9106A" w:rsidRDefault="00C9106A" w:rsidP="00C9106A">
      <w:pPr>
        <w:rPr>
          <w:sz w:val="24"/>
          <w:szCs w:val="24"/>
        </w:rPr>
      </w:pPr>
      <w:r w:rsidRPr="00C9106A">
        <w:rPr>
          <w:lang w:eastAsia="bg-BG"/>
        </w:rPr>
        <w:t xml:space="preserve">Амлатор 10 </w:t>
      </w:r>
      <w:r w:rsidRPr="00C9106A">
        <w:rPr>
          <w:lang w:val="en-US"/>
        </w:rPr>
        <w:t>mg</w:t>
      </w:r>
      <w:r w:rsidRPr="00C9106A">
        <w:rPr>
          <w:lang w:val="ru-RU"/>
        </w:rPr>
        <w:t xml:space="preserve">/5 </w:t>
      </w:r>
      <w:r w:rsidRPr="00C9106A">
        <w:rPr>
          <w:lang w:val="en-US"/>
        </w:rPr>
        <w:t>mg</w:t>
      </w:r>
      <w:r w:rsidRPr="00C9106A">
        <w:rPr>
          <w:lang w:val="ru-RU"/>
        </w:rPr>
        <w:t xml:space="preserve"> </w:t>
      </w:r>
      <w:r w:rsidRPr="00C9106A">
        <w:rPr>
          <w:lang w:eastAsia="bg-BG"/>
        </w:rPr>
        <w:t>филмирани таблетки: 20110295</w:t>
      </w:r>
    </w:p>
    <w:p w14:paraId="2B49D41A" w14:textId="77777777" w:rsidR="00C9106A" w:rsidRPr="00C9106A" w:rsidRDefault="00C9106A" w:rsidP="00C9106A">
      <w:pPr>
        <w:rPr>
          <w:sz w:val="24"/>
          <w:szCs w:val="24"/>
        </w:rPr>
      </w:pPr>
      <w:r w:rsidRPr="00C9106A">
        <w:rPr>
          <w:lang w:eastAsia="bg-BG"/>
        </w:rPr>
        <w:t xml:space="preserve">Амлатор 10 </w:t>
      </w:r>
      <w:r w:rsidRPr="00C9106A">
        <w:rPr>
          <w:lang w:val="en-US"/>
        </w:rPr>
        <w:t>mg</w:t>
      </w:r>
      <w:r w:rsidRPr="00C9106A">
        <w:rPr>
          <w:lang w:val="ru-RU"/>
        </w:rPr>
        <w:t xml:space="preserve">/10 </w:t>
      </w:r>
      <w:r w:rsidRPr="00C9106A">
        <w:rPr>
          <w:lang w:val="en-US"/>
        </w:rPr>
        <w:t>mg</w:t>
      </w:r>
      <w:r w:rsidRPr="00C9106A">
        <w:rPr>
          <w:lang w:val="ru-RU"/>
        </w:rPr>
        <w:t xml:space="preserve"> </w:t>
      </w:r>
      <w:r w:rsidRPr="00C9106A">
        <w:rPr>
          <w:lang w:eastAsia="bg-BG"/>
        </w:rPr>
        <w:t>филмирани таблетки: 20110296</w:t>
      </w:r>
    </w:p>
    <w:p w14:paraId="4A5AAD68" w14:textId="77777777" w:rsidR="00C9106A" w:rsidRPr="00C9106A" w:rsidRDefault="00C9106A" w:rsidP="00C9106A">
      <w:pPr>
        <w:rPr>
          <w:sz w:val="24"/>
          <w:szCs w:val="24"/>
        </w:rPr>
      </w:pPr>
      <w:r w:rsidRPr="00C9106A">
        <w:rPr>
          <w:lang w:eastAsia="bg-BG"/>
        </w:rPr>
        <w:t xml:space="preserve">Амлатор 20 </w:t>
      </w:r>
      <w:r w:rsidRPr="00C9106A">
        <w:rPr>
          <w:lang w:val="en-US"/>
        </w:rPr>
        <w:t>mg</w:t>
      </w:r>
      <w:r w:rsidRPr="00C9106A">
        <w:rPr>
          <w:lang w:val="ru-RU"/>
        </w:rPr>
        <w:t xml:space="preserve">/5 </w:t>
      </w:r>
      <w:r w:rsidRPr="00C9106A">
        <w:rPr>
          <w:lang w:val="en-US"/>
        </w:rPr>
        <w:t>mg</w:t>
      </w:r>
      <w:r w:rsidRPr="00C9106A">
        <w:rPr>
          <w:lang w:val="ru-RU"/>
        </w:rPr>
        <w:t xml:space="preserve"> </w:t>
      </w:r>
      <w:r w:rsidRPr="00C9106A">
        <w:rPr>
          <w:lang w:eastAsia="bg-BG"/>
        </w:rPr>
        <w:t>филмирани таблетки: 20110297</w:t>
      </w:r>
    </w:p>
    <w:p w14:paraId="73E60A79" w14:textId="3F48C3C0" w:rsidR="00C9106A" w:rsidRPr="00C9106A" w:rsidRDefault="00C9106A" w:rsidP="00C9106A">
      <w:r>
        <w:t xml:space="preserve">Амлатор 20 </w:t>
      </w:r>
      <w:r>
        <w:rPr>
          <w:lang w:val="en-US"/>
        </w:rPr>
        <w:t>mg</w:t>
      </w:r>
      <w:r w:rsidRPr="00C9106A">
        <w:rPr>
          <w:lang w:val="ru-RU"/>
        </w:rPr>
        <w:t xml:space="preserve">/10 </w:t>
      </w:r>
      <w:r>
        <w:rPr>
          <w:lang w:val="en-US"/>
        </w:rPr>
        <w:t>mg</w:t>
      </w:r>
      <w:r w:rsidRPr="00C9106A">
        <w:rPr>
          <w:lang w:val="ru-RU"/>
        </w:rPr>
        <w:t xml:space="preserve"> </w:t>
      </w:r>
      <w:r>
        <w:t>филмирани таблетки: 20110298</w:t>
      </w:r>
    </w:p>
    <w:p w14:paraId="2CCB5832" w14:textId="3C7E3AB6" w:rsidR="007C605B" w:rsidRDefault="002C50EE" w:rsidP="007C605B">
      <w:pPr>
        <w:pStyle w:val="Heading1"/>
      </w:pPr>
      <w:r>
        <w:t>9. ДАТА НА ПЪРВО РАЗРЕШАВАНЕ/ПОДНОВЯВАНЕ НА РАЗРЕШЕНИЕТО ЗА УПОТРЕБА</w:t>
      </w:r>
    </w:p>
    <w:p w14:paraId="519F1CD3" w14:textId="3F0E1ED2" w:rsidR="00C9106A" w:rsidRPr="00C9106A" w:rsidRDefault="00C9106A" w:rsidP="00C9106A">
      <w:r>
        <w:t>04.05.2014/30.08.2016</w:t>
      </w:r>
      <w:bookmarkStart w:id="2" w:name="_GoBack"/>
      <w:bookmarkEnd w:id="2"/>
    </w:p>
    <w:p w14:paraId="0E9D0119" w14:textId="6C9F75FC" w:rsidR="002C50EE" w:rsidRDefault="002C50EE" w:rsidP="002C50EE">
      <w:pPr>
        <w:pStyle w:val="Heading1"/>
      </w:pPr>
      <w:r>
        <w:t>10. ДАТА НА АКТУАЛИЗИРАНЕ НА ТЕКСТА</w:t>
      </w:r>
    </w:p>
    <w:bookmarkEnd w:id="0"/>
    <w:p w14:paraId="7F039623" w14:textId="77777777" w:rsidR="00C9106A" w:rsidRPr="00C9106A" w:rsidRDefault="00C9106A" w:rsidP="00C9106A">
      <w:pPr>
        <w:rPr>
          <w:sz w:val="24"/>
          <w:szCs w:val="24"/>
        </w:rPr>
      </w:pPr>
      <w:r w:rsidRPr="00C9106A">
        <w:rPr>
          <w:lang w:eastAsia="bg-BG"/>
        </w:rPr>
        <w:t>24.09.2021</w:t>
      </w:r>
    </w:p>
    <w:p w14:paraId="170F2F44" w14:textId="3C95009F" w:rsidR="00C9106A" w:rsidRPr="003E3126" w:rsidRDefault="00C9106A" w:rsidP="00CF77F7"/>
    <w:sectPr w:rsidR="00C9106A"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93832"/>
    <w:multiLevelType w:val="hybridMultilevel"/>
    <w:tmpl w:val="D878FD48"/>
    <w:lvl w:ilvl="0" w:tplc="69E04970">
      <w:start w:val="4"/>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04134A"/>
    <w:multiLevelType w:val="hybridMultilevel"/>
    <w:tmpl w:val="6F90490E"/>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3"/>
  </w:num>
  <w:num w:numId="4">
    <w:abstractNumId w:val="3"/>
  </w:num>
  <w:num w:numId="5">
    <w:abstractNumId w:val="1"/>
  </w:num>
  <w:num w:numId="6">
    <w:abstractNumId w:val="16"/>
  </w:num>
  <w:num w:numId="7">
    <w:abstractNumId w:val="11"/>
  </w:num>
  <w:num w:numId="8">
    <w:abstractNumId w:val="15"/>
  </w:num>
  <w:num w:numId="9">
    <w:abstractNumId w:val="2"/>
  </w:num>
  <w:num w:numId="10">
    <w:abstractNumId w:val="4"/>
  </w:num>
  <w:num w:numId="11">
    <w:abstractNumId w:val="30"/>
  </w:num>
  <w:num w:numId="12">
    <w:abstractNumId w:val="14"/>
  </w:num>
  <w:num w:numId="13">
    <w:abstractNumId w:val="19"/>
  </w:num>
  <w:num w:numId="14">
    <w:abstractNumId w:val="12"/>
  </w:num>
  <w:num w:numId="15">
    <w:abstractNumId w:val="29"/>
  </w:num>
  <w:num w:numId="16">
    <w:abstractNumId w:val="10"/>
  </w:num>
  <w:num w:numId="17">
    <w:abstractNumId w:val="24"/>
  </w:num>
  <w:num w:numId="18">
    <w:abstractNumId w:val="8"/>
  </w:num>
  <w:num w:numId="19">
    <w:abstractNumId w:val="26"/>
  </w:num>
  <w:num w:numId="20">
    <w:abstractNumId w:val="23"/>
  </w:num>
  <w:num w:numId="21">
    <w:abstractNumId w:val="17"/>
  </w:num>
  <w:num w:numId="22">
    <w:abstractNumId w:val="25"/>
  </w:num>
  <w:num w:numId="23">
    <w:abstractNumId w:val="18"/>
  </w:num>
  <w:num w:numId="24">
    <w:abstractNumId w:val="9"/>
  </w:num>
  <w:num w:numId="25">
    <w:abstractNumId w:val="22"/>
  </w:num>
  <w:num w:numId="26">
    <w:abstractNumId w:val="21"/>
  </w:num>
  <w:num w:numId="27">
    <w:abstractNumId w:val="32"/>
  </w:num>
  <w:num w:numId="28">
    <w:abstractNumId w:val="7"/>
  </w:num>
  <w:num w:numId="29">
    <w:abstractNumId w:val="20"/>
  </w:num>
  <w:num w:numId="30">
    <w:abstractNumId w:val="35"/>
  </w:num>
  <w:num w:numId="31">
    <w:abstractNumId w:val="5"/>
  </w:num>
  <w:num w:numId="32">
    <w:abstractNumId w:val="34"/>
  </w:num>
  <w:num w:numId="33">
    <w:abstractNumId w:val="28"/>
  </w:num>
  <w:num w:numId="34">
    <w:abstractNumId w:val="33"/>
  </w:num>
  <w:num w:numId="35">
    <w:abstractNumId w:val="6"/>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2D0862"/>
    <w:rsid w:val="00340A0A"/>
    <w:rsid w:val="003765DC"/>
    <w:rsid w:val="00395555"/>
    <w:rsid w:val="003E3126"/>
    <w:rsid w:val="00426E5F"/>
    <w:rsid w:val="004A448E"/>
    <w:rsid w:val="004D2F97"/>
    <w:rsid w:val="004D4D6B"/>
    <w:rsid w:val="004F1CE7"/>
    <w:rsid w:val="004F498A"/>
    <w:rsid w:val="00517A5B"/>
    <w:rsid w:val="00593A00"/>
    <w:rsid w:val="005A66D9"/>
    <w:rsid w:val="00605BCA"/>
    <w:rsid w:val="006158A1"/>
    <w:rsid w:val="00617B1F"/>
    <w:rsid w:val="00672487"/>
    <w:rsid w:val="00672600"/>
    <w:rsid w:val="00681D4A"/>
    <w:rsid w:val="00685882"/>
    <w:rsid w:val="006A326A"/>
    <w:rsid w:val="0075649D"/>
    <w:rsid w:val="007C605B"/>
    <w:rsid w:val="008134C8"/>
    <w:rsid w:val="00814073"/>
    <w:rsid w:val="00826F0D"/>
    <w:rsid w:val="00893B92"/>
    <w:rsid w:val="008A6AF2"/>
    <w:rsid w:val="008C70A2"/>
    <w:rsid w:val="009773E4"/>
    <w:rsid w:val="009B171C"/>
    <w:rsid w:val="009C0C8C"/>
    <w:rsid w:val="009F1313"/>
    <w:rsid w:val="009F22BF"/>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9106A"/>
    <w:rsid w:val="00CA1B57"/>
    <w:rsid w:val="00CF77F7"/>
    <w:rsid w:val="00D86297"/>
    <w:rsid w:val="00DD466D"/>
    <w:rsid w:val="00E26DC4"/>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12823</Words>
  <Characters>73094</Characters>
  <Application>Microsoft Office Word</Application>
  <DocSecurity>0</DocSecurity>
  <Lines>609</Lines>
  <Paragraphs>171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2022-05-30T10:47:00Z</dcterms:created>
  <dcterms:modified xsi:type="dcterms:W3CDTF">2022-05-30T10:47:00Z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