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7B94C883" w:rsidR="00C40420" w:rsidRDefault="00DD466D" w:rsidP="004A448E">
      <w:pPr>
        <w:pStyle w:val="Heading1"/>
      </w:pPr>
      <w:r>
        <w:t>1.ИМЕ НА ЛЕКАРСТВЕНИЯ ПРОДУКТ</w:t>
      </w:r>
    </w:p>
    <w:p w14:paraId="15DD520A" w14:textId="66A0F444" w:rsidR="006A326A" w:rsidRDefault="006A326A" w:rsidP="006A326A"/>
    <w:p w14:paraId="30B0D36B"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AB6EE4"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6DC9CB16"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7180F5EA"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CDFED2" w14:textId="77777777" w:rsidR="006A326A" w:rsidRPr="006A326A" w:rsidRDefault="006A326A" w:rsidP="006A326A">
      <w:pPr>
        <w:spacing w:line="240" w:lineRule="auto"/>
        <w:rPr>
          <w:rFonts w:ascii="Times New Roman" w:eastAsia="Times New Roman" w:hAnsi="Times New Roman" w:cs="Times New Roman"/>
          <w:color w:val="000000"/>
        </w:rPr>
      </w:pPr>
    </w:p>
    <w:p w14:paraId="7B66F3A3" w14:textId="2AC96254"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 xml:space="preserve">AMLATOR </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 film-coated tablets</w:t>
      </w:r>
    </w:p>
    <w:p w14:paraId="379DA821"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10 mg/10 mg film-coated tablets</w:t>
      </w:r>
    </w:p>
    <w:p w14:paraId="3647D3D4"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20 mg/5 mg film-coated tablets</w:t>
      </w:r>
    </w:p>
    <w:p w14:paraId="47C7BC1B" w14:textId="7C963DAF" w:rsidR="006A326A" w:rsidRPr="006A326A" w:rsidRDefault="006A326A" w:rsidP="006A326A">
      <w:r w:rsidRPr="006A326A">
        <w:rPr>
          <w:rFonts w:ascii="Times New Roman" w:eastAsia="Times New Roman" w:hAnsi="Times New Roman" w:cs="Times New Roman"/>
          <w:color w:val="000000"/>
          <w:lang w:val="en-US"/>
        </w:rPr>
        <w:t>AMLATOR 20 mg/10 mg film-coated tablets</w:t>
      </w:r>
    </w:p>
    <w:p w14:paraId="6920A680" w14:textId="1BB56AA6" w:rsidR="00C40420" w:rsidRDefault="00DD466D" w:rsidP="004A448E">
      <w:pPr>
        <w:pStyle w:val="Heading1"/>
      </w:pPr>
      <w:r>
        <w:t>2. КАЧЕСТВЕН И КОЛИЧЕСТВЕН СЪСТАВ</w:t>
      </w:r>
    </w:p>
    <w:p w14:paraId="19C92A2A" w14:textId="55634827" w:rsidR="006A326A" w:rsidRDefault="006A326A" w:rsidP="006A326A"/>
    <w:p w14:paraId="5AB1D43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10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73267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0FA65491" w14:textId="77777777" w:rsidR="006A326A" w:rsidRPr="006A326A" w:rsidRDefault="006A326A" w:rsidP="006A326A">
      <w:pPr>
        <w:spacing w:line="240" w:lineRule="auto"/>
        <w:rPr>
          <w:rFonts w:eastAsia="Times New Roman" w:cs="Arial"/>
          <w:color w:val="000000"/>
          <w:u w:val="single"/>
          <w:lang w:eastAsia="bg-BG"/>
        </w:rPr>
      </w:pPr>
    </w:p>
    <w:p w14:paraId="257897F0" w14:textId="4CCA803C"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1E69937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280E6F24" w14:textId="77777777" w:rsidR="006A326A" w:rsidRPr="006A326A" w:rsidRDefault="006A326A" w:rsidP="006A326A">
      <w:pPr>
        <w:spacing w:line="240" w:lineRule="auto"/>
        <w:rPr>
          <w:rFonts w:eastAsia="Times New Roman" w:cs="Arial"/>
          <w:color w:val="000000"/>
          <w:u w:val="single"/>
          <w:lang w:eastAsia="bg-BG"/>
        </w:rPr>
      </w:pPr>
    </w:p>
    <w:p w14:paraId="534A84A2" w14:textId="6B1BE433"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6CCF1D3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40F75244" w14:textId="77777777" w:rsidR="006A326A" w:rsidRPr="006A326A" w:rsidRDefault="006A326A" w:rsidP="006A326A">
      <w:pPr>
        <w:spacing w:line="240" w:lineRule="auto"/>
        <w:rPr>
          <w:rFonts w:eastAsia="Times New Roman" w:cs="Arial"/>
          <w:color w:val="000000"/>
          <w:u w:val="single"/>
          <w:lang w:eastAsia="bg-BG"/>
        </w:rPr>
      </w:pPr>
    </w:p>
    <w:p w14:paraId="60A14D3A" w14:textId="1041A22D"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271CA06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5CD3D12A" w14:textId="77777777" w:rsidR="006A326A" w:rsidRPr="006A326A" w:rsidRDefault="006A326A" w:rsidP="006A326A"/>
    <w:p w14:paraId="614984C4" w14:textId="5E2013E4" w:rsidR="008A6AF2" w:rsidRDefault="00DD466D" w:rsidP="002C50EE">
      <w:pPr>
        <w:pStyle w:val="Heading1"/>
      </w:pPr>
      <w:r>
        <w:t>3. ЛЕКАРСТВЕНА ФОРМА</w:t>
      </w:r>
    </w:p>
    <w:p w14:paraId="0FA80093" w14:textId="3B2ACCB6" w:rsidR="006A326A" w:rsidRDefault="006A326A" w:rsidP="006A326A"/>
    <w:p w14:paraId="7BA28BD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Филмирана таблетка</w:t>
      </w:r>
    </w:p>
    <w:p w14:paraId="4B7AEBCF" w14:textId="77777777" w:rsidR="006A326A" w:rsidRPr="006A326A" w:rsidRDefault="006A326A" w:rsidP="006A326A">
      <w:pPr>
        <w:spacing w:line="240" w:lineRule="auto"/>
        <w:rPr>
          <w:rFonts w:eastAsia="Times New Roman" w:cs="Arial"/>
          <w:color w:val="000000"/>
          <w:lang w:eastAsia="bg-BG"/>
        </w:rPr>
      </w:pPr>
    </w:p>
    <w:p w14:paraId="25DC8DE8" w14:textId="53CF1C3B"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10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“СЕЗ”, а от другата страна няма надпис.</w:t>
      </w:r>
    </w:p>
    <w:p w14:paraId="553F359F" w14:textId="77777777" w:rsidR="006A326A" w:rsidRPr="006A326A" w:rsidRDefault="006A326A" w:rsidP="006A326A">
      <w:pPr>
        <w:spacing w:line="240" w:lineRule="auto"/>
        <w:rPr>
          <w:rFonts w:eastAsia="Times New Roman" w:cs="Arial"/>
          <w:color w:val="000000"/>
          <w:lang w:eastAsia="bg-BG"/>
        </w:rPr>
      </w:pPr>
    </w:p>
    <w:p w14:paraId="193CB10F" w14:textId="45B53F03"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lastRenderedPageBreak/>
        <w:t xml:space="preserve">Амлатор 10 </w:t>
      </w:r>
      <w:r w:rsidRPr="006A326A">
        <w:rPr>
          <w:rFonts w:eastAsia="Times New Roman" w:cs="Arial"/>
          <w:color w:val="000000"/>
          <w:lang w:val="en-US"/>
        </w:rPr>
        <w:t>mg</w:t>
      </w:r>
      <w:r w:rsidRPr="006A326A">
        <w:rPr>
          <w:rFonts w:eastAsia="Times New Roman" w:cs="Arial"/>
          <w:color w:val="000000"/>
          <w:lang w:val="ru-RU"/>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“СЕ5”, а от другата страна няма надпис.</w:t>
      </w:r>
    </w:p>
    <w:p w14:paraId="104D546F" w14:textId="77777777" w:rsidR="006A326A" w:rsidRPr="006A326A" w:rsidRDefault="006A326A" w:rsidP="006A326A">
      <w:pPr>
        <w:spacing w:line="240" w:lineRule="auto"/>
        <w:rPr>
          <w:rFonts w:eastAsia="Times New Roman" w:cs="Arial"/>
          <w:color w:val="000000"/>
          <w:lang w:eastAsia="bg-BG"/>
        </w:rPr>
      </w:pPr>
    </w:p>
    <w:p w14:paraId="486153A2" w14:textId="74F9054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 xml:space="preserve">бели, продълговати, двойноизпъкнали 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4",</w:t>
      </w:r>
      <w:r w:rsidRPr="006A326A">
        <w:rPr>
          <w:rFonts w:eastAsia="Times New Roman" w:cs="Arial"/>
          <w:color w:val="000000"/>
          <w:lang w:eastAsia="bg-BG"/>
        </w:rPr>
        <w:t xml:space="preserve"> а от другата</w:t>
      </w:r>
    </w:p>
    <w:p w14:paraId="58D236C1"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страна няма надпис.</w:t>
      </w:r>
    </w:p>
    <w:p w14:paraId="61B601EA" w14:textId="77777777" w:rsidR="006A326A" w:rsidRPr="006A326A" w:rsidRDefault="006A326A" w:rsidP="006A326A">
      <w:pPr>
        <w:spacing w:line="240" w:lineRule="auto"/>
        <w:rPr>
          <w:rFonts w:eastAsia="Times New Roman" w:cs="Arial"/>
          <w:color w:val="000000"/>
          <w:lang w:eastAsia="bg-BG"/>
        </w:rPr>
      </w:pPr>
    </w:p>
    <w:p w14:paraId="138B8034" w14:textId="01ACEAB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бели, продълговати, двойноизпъкнали</w:t>
      </w:r>
      <w:r w:rsidRPr="006A326A">
        <w:rPr>
          <w:rFonts w:eastAsia="Times New Roman" w:cs="Arial"/>
          <w:color w:val="000000"/>
          <w:sz w:val="30"/>
          <w:szCs w:val="30"/>
          <w:lang w:eastAsia="bg-BG"/>
        </w:rPr>
        <w:t xml:space="preserve"> </w:t>
      </w:r>
      <w:r w:rsidRPr="006A326A">
        <w:rPr>
          <w:rFonts w:eastAsia="Times New Roman" w:cs="Arial"/>
          <w:color w:val="000000"/>
          <w:lang w:eastAsia="bg-BG"/>
        </w:rPr>
        <w:t xml:space="preserve">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6"</w:t>
      </w:r>
    </w:p>
    <w:p w14:paraId="73FC3CA1" w14:textId="69C2088E" w:rsidR="006A326A" w:rsidRPr="006A326A" w:rsidRDefault="006A326A" w:rsidP="006A326A">
      <w:pPr>
        <w:rPr>
          <w:rFonts w:cs="Arial"/>
        </w:rPr>
      </w:pPr>
      <w:r w:rsidRPr="006A326A">
        <w:rPr>
          <w:rFonts w:eastAsia="Times New Roman" w:cs="Arial"/>
          <w:color w:val="000000"/>
          <w:lang w:eastAsia="bg-BG"/>
        </w:rPr>
        <w:t>а от другата страна няма надпис.</w:t>
      </w:r>
    </w:p>
    <w:p w14:paraId="490FC2C4" w14:textId="32682B15" w:rsidR="002C50EE" w:rsidRDefault="002C50EE" w:rsidP="002C50EE">
      <w:pPr>
        <w:pStyle w:val="Heading1"/>
      </w:pPr>
      <w:r>
        <w:t>4. КЛИНИЧНИ ДАННИ</w:t>
      </w:r>
    </w:p>
    <w:p w14:paraId="0C8E6903" w14:textId="336ED0F0" w:rsidR="008134C8" w:rsidRDefault="002C50EE" w:rsidP="004A448E">
      <w:pPr>
        <w:pStyle w:val="Heading2"/>
      </w:pPr>
      <w:r>
        <w:t>4.1. Терапевтични показания</w:t>
      </w:r>
    </w:p>
    <w:p w14:paraId="3D5258A3" w14:textId="1B1F29B4" w:rsidR="006A326A" w:rsidRDefault="006A326A" w:rsidP="006A326A"/>
    <w:p w14:paraId="49B95D5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е показан като заместителна терапия за тези пациенти, които са адекватно контролирани с амлодипин и аторвастатин, прилагани едновременно при същото ниво на дозиране какго в комбинацията, за лечение на хипертония (с или без хронична стабилна коронарна болест на сърцето и/или ангина на </w:t>
      </w:r>
      <w:r w:rsidRPr="006A326A">
        <w:rPr>
          <w:rFonts w:eastAsia="Times New Roman" w:cs="Arial"/>
          <w:color w:val="000000"/>
          <w:lang w:val="en-US"/>
        </w:rPr>
        <w:t>Prinzmetal</w:t>
      </w:r>
      <w:r w:rsidRPr="006A326A">
        <w:rPr>
          <w:rFonts w:eastAsia="Times New Roman" w:cs="Arial"/>
          <w:color w:val="000000"/>
          <w:lang w:val="ru-RU"/>
        </w:rPr>
        <w:t xml:space="preserve">) </w:t>
      </w:r>
      <w:r w:rsidRPr="006A326A">
        <w:rPr>
          <w:rFonts w:eastAsia="Times New Roman" w:cs="Arial"/>
          <w:color w:val="000000"/>
          <w:lang w:eastAsia="bg-BG"/>
        </w:rPr>
        <w:t>при възрастни пациенти с едно от следните съответстващи състояния:</w:t>
      </w:r>
    </w:p>
    <w:p w14:paraId="54E7DBAF" w14:textId="77777777" w:rsidR="006A326A" w:rsidRPr="006A326A" w:rsidRDefault="006A326A" w:rsidP="006A326A">
      <w:pPr>
        <w:spacing w:line="240" w:lineRule="auto"/>
        <w:rPr>
          <w:rFonts w:eastAsia="Times New Roman" w:cs="Arial"/>
          <w:color w:val="000000"/>
          <w:lang w:eastAsia="bg-BG"/>
        </w:rPr>
      </w:pPr>
    </w:p>
    <w:p w14:paraId="77F9E481"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първична хиперхолестеролемия (включително фамилна хиперхолестеролемия (във вариант хетерозиготна) или комбинирана (смесена) хиперлипидемия (съответстваща на Тип </w:t>
      </w:r>
      <w:r w:rsidRPr="006A326A">
        <w:rPr>
          <w:rFonts w:eastAsia="Times New Roman" w:cs="Arial"/>
          <w:color w:val="000000"/>
          <w:lang w:val="en-US"/>
        </w:rPr>
        <w:t>II</w:t>
      </w:r>
      <w:r w:rsidRPr="006A326A">
        <w:rPr>
          <w:rFonts w:eastAsia="Times New Roman" w:cs="Arial"/>
          <w:color w:val="000000"/>
          <w:lang w:eastAsia="bg-BG"/>
        </w:rPr>
        <w:t xml:space="preserve">а и </w:t>
      </w:r>
      <w:r w:rsidRPr="006A326A">
        <w:rPr>
          <w:rFonts w:eastAsia="Times New Roman" w:cs="Arial"/>
          <w:color w:val="000000"/>
          <w:lang w:val="en-US"/>
        </w:rPr>
        <w:t>IIb</w:t>
      </w:r>
      <w:r w:rsidRPr="006A326A">
        <w:rPr>
          <w:rFonts w:eastAsia="Times New Roman" w:cs="Arial"/>
          <w:color w:val="000000"/>
          <w:lang w:eastAsia="bg-BG"/>
        </w:rPr>
        <w:t xml:space="preserve"> по класификацията на </w:t>
      </w:r>
      <w:r w:rsidRPr="006A326A">
        <w:rPr>
          <w:rFonts w:eastAsia="Times New Roman" w:cs="Arial"/>
          <w:color w:val="000000"/>
          <w:lang w:val="en-US"/>
        </w:rPr>
        <w:t>Fredrickson</w:t>
      </w:r>
      <w:r w:rsidRPr="006A326A">
        <w:rPr>
          <w:rFonts w:eastAsia="Times New Roman" w:cs="Arial"/>
          <w:color w:val="000000"/>
          <w:lang w:val="ru-RU"/>
        </w:rPr>
        <w:t xml:space="preserve">), </w:t>
      </w:r>
    </w:p>
    <w:p w14:paraId="0D61D508"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хомозиготна фамилна хиперхолестеролемия, </w:t>
      </w:r>
    </w:p>
    <w:p w14:paraId="673E1E61" w14:textId="48C01E93"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необходимост от превенция на сърдечно-съдови събития при възрастни пациенти, които са изложени на висок риск от сърдечно-съдов инцидент (вж. точка 5.1), като допълнение към корекцията на други рискови фактори.</w:t>
      </w:r>
    </w:p>
    <w:p w14:paraId="158F929E" w14:textId="77777777" w:rsidR="006A326A" w:rsidRPr="006A326A" w:rsidRDefault="006A326A" w:rsidP="006A326A"/>
    <w:p w14:paraId="30BE2C7B" w14:textId="7BB23531" w:rsidR="008134C8" w:rsidRDefault="002C50EE" w:rsidP="004A448E">
      <w:pPr>
        <w:pStyle w:val="Heading2"/>
      </w:pPr>
      <w:r>
        <w:t>4.2. Дозировка и начин на приложение</w:t>
      </w:r>
    </w:p>
    <w:p w14:paraId="7EAF9614" w14:textId="311D7214" w:rsidR="006A326A" w:rsidRDefault="006A326A" w:rsidP="006A326A"/>
    <w:p w14:paraId="22F67C0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не се препоръчва за начална терапия. Дозировката на Амлатор трябва да бъде определена чрез титриране на отделните компоненти на база дозировка и начин на приложение на амлодипин и аторвастатин.</w:t>
      </w:r>
    </w:p>
    <w:p w14:paraId="2B77A804" w14:textId="77777777" w:rsidR="006A326A" w:rsidRPr="006A326A" w:rsidRDefault="006A326A" w:rsidP="006A326A">
      <w:pPr>
        <w:spacing w:line="240" w:lineRule="auto"/>
        <w:rPr>
          <w:rFonts w:eastAsia="Times New Roman" w:cs="Arial"/>
          <w:color w:val="000000"/>
          <w:lang w:eastAsia="bg-BG"/>
        </w:rPr>
      </w:pPr>
    </w:p>
    <w:p w14:paraId="6501D08B" w14:textId="2199FC7A"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В случай че се налага корекция на дозата по отношение на някое от двете активни вещества поради някаква причина (напр. новодиагностицирани съпътстващи заболявания, взаимодействие и т.н.), пациентите трябва да преминат на лечение с отделните компоненти за повторно титриране на дозите и да се върнат към лечение с фиксираната комбинация след като коригираните дозори нива се стабилизират, ако е подходящо.</w:t>
      </w:r>
    </w:p>
    <w:p w14:paraId="3D69A508" w14:textId="77777777" w:rsidR="006A326A" w:rsidRPr="006A326A" w:rsidRDefault="006A326A" w:rsidP="006A326A">
      <w:pPr>
        <w:spacing w:line="240" w:lineRule="auto"/>
        <w:rPr>
          <w:rFonts w:eastAsia="Times New Roman" w:cs="Arial"/>
          <w:color w:val="000000"/>
          <w:u w:val="single"/>
          <w:lang w:eastAsia="bg-BG"/>
        </w:rPr>
      </w:pPr>
    </w:p>
    <w:p w14:paraId="11AA4BD3" w14:textId="2875772C" w:rsidR="006A326A" w:rsidRPr="006A326A" w:rsidRDefault="006A326A" w:rsidP="006A326A">
      <w:pPr>
        <w:pStyle w:val="Heading3"/>
        <w:rPr>
          <w:rFonts w:eastAsia="Times New Roman"/>
          <w:u w:val="single"/>
        </w:rPr>
      </w:pPr>
      <w:r w:rsidRPr="006A326A">
        <w:rPr>
          <w:rFonts w:eastAsia="Times New Roman"/>
          <w:u w:val="single"/>
          <w:lang w:eastAsia="bg-BG"/>
        </w:rPr>
        <w:t>Дозировка</w:t>
      </w:r>
    </w:p>
    <w:p w14:paraId="4D2BA3A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 съответствие с резултатите от дозовото титриране, препоръчителната доза е една таблетка Амлатор 10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10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20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или една таблетка Амлатор 20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дневно.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563700E9" w14:textId="77777777" w:rsidR="006A326A" w:rsidRPr="006A326A" w:rsidRDefault="006A326A" w:rsidP="006A326A">
      <w:pPr>
        <w:spacing w:line="240" w:lineRule="auto"/>
        <w:rPr>
          <w:rFonts w:eastAsia="Times New Roman" w:cs="Arial"/>
          <w:i/>
          <w:iCs/>
          <w:color w:val="000000"/>
          <w:lang w:eastAsia="bg-BG"/>
        </w:rPr>
      </w:pPr>
    </w:p>
    <w:p w14:paraId="1E3170B8" w14:textId="18ECF9C7"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Едновременно приложение с други лекарствени продукти</w:t>
      </w:r>
    </w:p>
    <w:p w14:paraId="69BE07C7"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При пациенти, приемащи антивирусни средства за лечение на хепатит С като елбасвир/гразопревир или летермовир за профилактика на цитомегаловирусна инфекция съпътстващо с аторвастатин, дозата на аторвастатин не трябва да превишава 20 </w:t>
      </w:r>
      <w:r w:rsidRPr="006A326A">
        <w:rPr>
          <w:rFonts w:eastAsia="Times New Roman" w:cs="Arial"/>
          <w:color w:val="000000"/>
          <w:lang w:val="en-US"/>
        </w:rPr>
        <w:t>mg</w:t>
      </w:r>
      <w:r w:rsidRPr="006A326A">
        <w:rPr>
          <w:rFonts w:eastAsia="Times New Roman" w:cs="Arial"/>
          <w:color w:val="000000"/>
          <w:lang w:eastAsia="bg-BG"/>
        </w:rPr>
        <w:t xml:space="preserve">/ден (вж. точки 4.4 и 4.5).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циклоспорин (вж. точки 4.4 и 4.5).</w:t>
      </w:r>
    </w:p>
    <w:p w14:paraId="62ABCD95" w14:textId="77777777" w:rsidR="006A326A" w:rsidRPr="006A326A" w:rsidRDefault="006A326A" w:rsidP="006A326A">
      <w:pPr>
        <w:spacing w:line="240" w:lineRule="auto"/>
        <w:rPr>
          <w:rFonts w:eastAsia="Times New Roman" w:cs="Arial"/>
          <w:i/>
          <w:iCs/>
          <w:color w:val="000000"/>
          <w:lang w:eastAsia="bg-BG"/>
        </w:rPr>
      </w:pPr>
    </w:p>
    <w:p w14:paraId="3A3D3B54" w14:textId="172ADEA3"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Старческа възраст</w:t>
      </w:r>
    </w:p>
    <w:p w14:paraId="5A19DDC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Ефикасността и безопасността при пациенти над 70-годишна възраст, които използват препоръчаните дозировки, са подобни на тези наблюдавани в общата популация.</w:t>
      </w:r>
    </w:p>
    <w:p w14:paraId="2D5E1A7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Увеличаването на дозировката на амлодипин трябва да се прави с повишено внимание (вж. точки 4.4 и 5.2).</w:t>
      </w:r>
    </w:p>
    <w:p w14:paraId="74C148C9" w14:textId="77777777" w:rsidR="006A326A" w:rsidRPr="006A326A" w:rsidRDefault="006A326A" w:rsidP="006A326A">
      <w:pPr>
        <w:spacing w:line="240" w:lineRule="auto"/>
        <w:rPr>
          <w:rFonts w:eastAsia="Times New Roman" w:cs="Arial"/>
          <w:i/>
          <w:iCs/>
          <w:color w:val="000000"/>
          <w:lang w:eastAsia="bg-BG"/>
        </w:rPr>
      </w:pPr>
    </w:p>
    <w:p w14:paraId="0E296A9F" w14:textId="73FABA12"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Педиатрична популация</w:t>
      </w:r>
    </w:p>
    <w:p w14:paraId="65EC1C1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Безопасността и ефикасността на Амлатор при деца под 18-годишна възраст не е установена.</w:t>
      </w:r>
      <w:bookmarkStart w:id="1" w:name="bookmark0"/>
      <w:bookmarkEnd w:id="1"/>
    </w:p>
    <w:p w14:paraId="2DFF9A3E" w14:textId="77777777" w:rsidR="006A326A" w:rsidRPr="006A326A" w:rsidRDefault="006A326A" w:rsidP="006A326A">
      <w:pPr>
        <w:spacing w:line="240" w:lineRule="auto"/>
        <w:rPr>
          <w:rFonts w:eastAsia="Times New Roman" w:cs="Arial"/>
          <w:sz w:val="24"/>
          <w:szCs w:val="24"/>
        </w:rPr>
      </w:pPr>
    </w:p>
    <w:p w14:paraId="51AE49FF" w14:textId="361237CA" w:rsidR="006A326A" w:rsidRPr="006A326A" w:rsidRDefault="006A326A" w:rsidP="006A326A">
      <w:pPr>
        <w:rPr>
          <w:rFonts w:eastAsia="Times New Roman" w:cs="Arial"/>
          <w:i/>
          <w:iCs/>
          <w:color w:val="000000"/>
          <w:lang w:eastAsia="bg-BG"/>
        </w:rPr>
      </w:pPr>
      <w:r w:rsidRPr="006A326A">
        <w:rPr>
          <w:rFonts w:eastAsia="Times New Roman" w:cs="Arial"/>
          <w:i/>
          <w:iCs/>
          <w:color w:val="000000"/>
          <w:lang w:eastAsia="bg-BG"/>
        </w:rPr>
        <w:t>Чернодробно увреждане</w:t>
      </w:r>
    </w:p>
    <w:p w14:paraId="15FEEF3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Аторвастатин трябва да се използва с повишено внимание при пациенти с чернодробно увреждане (вж. точки 4.4 и 5.2). Аторвастатин е противопоказан при пациенти с активно чернодробно заболяване (вж. точка 4.3).</w:t>
      </w:r>
    </w:p>
    <w:p w14:paraId="702CE8D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Не са установени препоръки за дозиране на амлодипин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дозата трябва да бъде индивидуално титрирана при тези пациенти, използвайки отделните съставки на комбинацията аторвастатин и амлодипин.</w:t>
      </w:r>
    </w:p>
    <w:p w14:paraId="05ECD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Фармакокинетиката на амлодипин не е проучвана при тежко чернодробно увреждане. Приемът на амлодипин трябва да започне с най-ниската доза и да се титрира бавно при пациенти с тежко чернодробно увреждане.</w:t>
      </w:r>
    </w:p>
    <w:p w14:paraId="36F7A923" w14:textId="77777777" w:rsidR="006A326A" w:rsidRPr="006A326A" w:rsidRDefault="006A326A" w:rsidP="006A326A">
      <w:pPr>
        <w:spacing w:line="240" w:lineRule="auto"/>
        <w:rPr>
          <w:rFonts w:eastAsia="Times New Roman" w:cs="Arial"/>
          <w:i/>
          <w:iCs/>
          <w:color w:val="000000"/>
          <w:lang w:eastAsia="bg-BG"/>
        </w:rPr>
      </w:pPr>
    </w:p>
    <w:p w14:paraId="69C92F1A" w14:textId="1F951FF4"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Бъбречно увреждане</w:t>
      </w:r>
    </w:p>
    <w:p w14:paraId="6620F11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Промени в плазмените концентрации на амлодипин не са свързани със степента на бъбречното увреждане, а бъбречното заболяване не оказва влияние върху плазмените концентрации или върху липидните ефекти на аторвастатин. Следователно не се изисква коригиране на дозата (вж. точка 4.4).</w:t>
      </w:r>
    </w:p>
    <w:p w14:paraId="18CD770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Амлодипин не се поддава на диапиза.</w:t>
      </w:r>
    </w:p>
    <w:p w14:paraId="36A30C16" w14:textId="77777777" w:rsidR="006A326A" w:rsidRPr="006A326A" w:rsidRDefault="006A326A" w:rsidP="006A326A">
      <w:pPr>
        <w:spacing w:line="240" w:lineRule="auto"/>
        <w:rPr>
          <w:rFonts w:eastAsia="Times New Roman" w:cs="Arial"/>
          <w:color w:val="000000"/>
          <w:u w:val="single"/>
          <w:lang w:eastAsia="bg-BG"/>
        </w:rPr>
      </w:pPr>
    </w:p>
    <w:p w14:paraId="1D5C8E41" w14:textId="562077DC" w:rsidR="006A326A" w:rsidRPr="006A326A" w:rsidRDefault="006A326A" w:rsidP="006A326A">
      <w:pPr>
        <w:pStyle w:val="Heading3"/>
        <w:rPr>
          <w:rFonts w:eastAsia="Times New Roman"/>
          <w:u w:val="single"/>
        </w:rPr>
      </w:pPr>
      <w:r w:rsidRPr="006A326A">
        <w:rPr>
          <w:rFonts w:eastAsia="Times New Roman"/>
          <w:u w:val="single"/>
          <w:lang w:eastAsia="bg-BG"/>
        </w:rPr>
        <w:t>Начин на приложение</w:t>
      </w:r>
    </w:p>
    <w:p w14:paraId="02CA225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може да се приема по всяко време на деня (но за предпочитане по едно и също време всеки ден) и не зависи от храненето.</w:t>
      </w:r>
    </w:p>
    <w:p w14:paraId="73F30218" w14:textId="77777777" w:rsidR="006A326A" w:rsidRPr="006A326A" w:rsidRDefault="006A326A" w:rsidP="006A326A">
      <w:pPr>
        <w:rPr>
          <w:rFonts w:cs="Arial"/>
        </w:rPr>
      </w:pPr>
    </w:p>
    <w:p w14:paraId="28C984E8" w14:textId="545F0195" w:rsidR="008134C8" w:rsidRDefault="002C50EE" w:rsidP="004A448E">
      <w:pPr>
        <w:pStyle w:val="Heading2"/>
      </w:pPr>
      <w:r>
        <w:t>4.3. Противопоказания</w:t>
      </w:r>
    </w:p>
    <w:p w14:paraId="5BCC9C93" w14:textId="539F9F60" w:rsidR="006A326A" w:rsidRDefault="006A326A" w:rsidP="006A326A"/>
    <w:p w14:paraId="58FE890C"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 xml:space="preserve">Свръхчувствителност към активните вещества или към дихидропиридинови производни, или статини, или към някои от помощните вещества, изброени в точка 6.1, </w:t>
      </w:r>
    </w:p>
    <w:p w14:paraId="2223C85C" w14:textId="2B077ACB"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lastRenderedPageBreak/>
        <w:t>Тежка хипотония,</w:t>
      </w:r>
    </w:p>
    <w:p w14:paraId="5BE451FB"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Шок (включително кардиогенен шок),</w:t>
      </w:r>
    </w:p>
    <w:p w14:paraId="622EA1BF"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Обструкция на изходящия тракт на лявата камера (напр. ви</w:t>
      </w:r>
      <w:r>
        <w:rPr>
          <w:rFonts w:eastAsia="Times New Roman" w:cs="Arial"/>
          <w:color w:val="000000"/>
          <w:lang w:eastAsia="bg-BG"/>
        </w:rPr>
        <w:t>сокостепенна аортна стеноза),</w:t>
      </w:r>
    </w:p>
    <w:p w14:paraId="46A8A8B5"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Хемодинамично нестабилна сърдечна недостатъчност след о</w:t>
      </w:r>
      <w:r>
        <w:rPr>
          <w:rFonts w:eastAsia="Times New Roman" w:cs="Arial"/>
          <w:color w:val="000000"/>
          <w:lang w:eastAsia="bg-BG"/>
        </w:rPr>
        <w:t>стър миокарден инфаркт,</w:t>
      </w:r>
    </w:p>
    <w:p w14:paraId="1030DCA9"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Активно чернодробно заболяване или неясно персистиращо повишение на серумните трансаминази повече от 3 пъти над горната граница на нормата (вж. точка 4.4),</w:t>
      </w:r>
    </w:p>
    <w:p w14:paraId="3321FFA0"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По време на бременност, по време на кърмене и при жени с детероден потенциал, които не използват подходящи противозачатъчни средства (вж. точка 4.6),</w:t>
      </w:r>
    </w:p>
    <w:p w14:paraId="2DB1F5E6" w14:textId="0D55AE2C"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Едновременна употреба с антивирусните средства за лечение на хепатит С</w:t>
      </w:r>
      <w:r w:rsidRPr="006A326A">
        <w:rPr>
          <w:rFonts w:eastAsia="Times New Roman" w:cs="Arial"/>
          <w:color w:val="000000"/>
          <w:lang w:val="ru-RU" w:eastAsia="bg-BG"/>
        </w:rPr>
        <w:t xml:space="preserve"> </w:t>
      </w:r>
      <w:r w:rsidRPr="006A326A">
        <w:rPr>
          <w:rFonts w:eastAsia="Times New Roman" w:cs="Arial"/>
          <w:color w:val="000000"/>
          <w:lang w:eastAsia="bg-BG"/>
        </w:rPr>
        <w:t>глекапревир/пибрентасвир.</w:t>
      </w:r>
    </w:p>
    <w:p w14:paraId="44F08A48" w14:textId="77777777" w:rsidR="006A326A" w:rsidRPr="006A326A" w:rsidRDefault="006A326A" w:rsidP="006A326A"/>
    <w:p w14:paraId="212F509C" w14:textId="37DC8041" w:rsidR="004F498A" w:rsidRDefault="002C50EE" w:rsidP="004A448E">
      <w:pPr>
        <w:pStyle w:val="Heading2"/>
      </w:pPr>
      <w:r>
        <w:t>4.4. Специални предупреждения и предпазни мерки при употреба</w:t>
      </w:r>
    </w:p>
    <w:p w14:paraId="213110DC" w14:textId="72609A31" w:rsidR="006A326A" w:rsidRDefault="006A326A" w:rsidP="006A326A"/>
    <w:p w14:paraId="7BB15910" w14:textId="7777777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Хипертонична криза</w:t>
      </w:r>
    </w:p>
    <w:p w14:paraId="5DB2ABB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Безопасността и ефикасността на амлодипин при хипертонична криза не са установени.</w:t>
      </w:r>
    </w:p>
    <w:p w14:paraId="0AAA501C" w14:textId="77777777" w:rsidR="006A326A" w:rsidRPr="006A326A" w:rsidRDefault="006A326A" w:rsidP="006A326A">
      <w:pPr>
        <w:spacing w:line="240" w:lineRule="auto"/>
        <w:rPr>
          <w:rFonts w:eastAsia="Times New Roman" w:cs="Arial"/>
          <w:i/>
          <w:iCs/>
          <w:color w:val="000000"/>
          <w:u w:val="single"/>
          <w:lang w:eastAsia="bg-BG"/>
        </w:rPr>
      </w:pPr>
    </w:p>
    <w:p w14:paraId="2A72F496" w14:textId="01E6B494"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Сърдечна недостатъчност</w:t>
      </w:r>
    </w:p>
    <w:p w14:paraId="171DD53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Ш и IV по </w:t>
      </w:r>
      <w:r w:rsidRPr="006A326A">
        <w:rPr>
          <w:rFonts w:eastAsia="Times New Roman" w:cs="Arial"/>
          <w:color w:val="000000"/>
          <w:lang w:val="en-US"/>
        </w:rPr>
        <w:t>NYHA</w:t>
      </w:r>
      <w:r w:rsidRPr="006A326A">
        <w:rPr>
          <w:rFonts w:eastAsia="Times New Roman" w:cs="Arial"/>
          <w:color w:val="000000"/>
          <w:lang w:val="ru-RU"/>
        </w:rPr>
        <w:t xml:space="preserve">) </w:t>
      </w:r>
      <w:r w:rsidRPr="006A326A">
        <w:rPr>
          <w:rFonts w:eastAsia="Times New Roman" w:cs="Arial"/>
          <w:color w:val="000000"/>
          <w:lang w:eastAsia="bg-BG"/>
        </w:rPr>
        <w:t>съобщаваната честота на белодробен оток е била по-висока в групата лекувана с амлодипин, отколкото в групата на плацебо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w:t>
      </w:r>
      <w:r w:rsidRPr="006A326A">
        <w:rPr>
          <w:rFonts w:eastAsia="Times New Roman" w:cs="Arial"/>
          <w:color w:val="000000"/>
          <w:lang w:eastAsia="bg-BG"/>
        </w:rPr>
        <w:softHyphen/>
        <w:t>съдови СЪбИТИЯ И СМЪрТНОСТ.</w:t>
      </w:r>
    </w:p>
    <w:p w14:paraId="172BAF09" w14:textId="77777777" w:rsidR="006A326A" w:rsidRPr="006A326A" w:rsidRDefault="006A326A" w:rsidP="006A326A">
      <w:pPr>
        <w:spacing w:line="240" w:lineRule="auto"/>
        <w:rPr>
          <w:rFonts w:eastAsia="Times New Roman" w:cs="Arial"/>
          <w:i/>
          <w:iCs/>
          <w:color w:val="000000"/>
          <w:u w:val="single"/>
          <w:lang w:eastAsia="bg-BG"/>
        </w:rPr>
      </w:pPr>
    </w:p>
    <w:p w14:paraId="6E888334" w14:textId="53058E2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Чернодробно увреждане</w:t>
      </w:r>
    </w:p>
    <w:p w14:paraId="7CED1FBE" w14:textId="77777777" w:rsidR="006A326A" w:rsidRPr="006A326A" w:rsidRDefault="006A326A" w:rsidP="006A326A">
      <w:pPr>
        <w:rPr>
          <w:rFonts w:eastAsia="Times New Roman" w:cs="Arial"/>
        </w:rPr>
      </w:pPr>
      <w:r w:rsidRPr="006A326A">
        <w:rPr>
          <w:rFonts w:eastAsia="Times New Roman" w:cs="Arial"/>
          <w:color w:val="000000"/>
          <w:lang w:eastAsia="bg-BG"/>
        </w:rPr>
        <w:t>Препоръчва се да се правят функционални чернодробни изследвания преди започване на лечение с аторвастатин и периодично след това. На пациентите, които развият признаци или</w:t>
      </w:r>
      <w:r w:rsidRPr="006A326A">
        <w:rPr>
          <w:rFonts w:eastAsia="Times New Roman" w:cs="Arial"/>
          <w:color w:val="000000"/>
          <w:lang w:val="ru-RU" w:eastAsia="bg-BG"/>
        </w:rPr>
        <w:t xml:space="preserve"> </w:t>
      </w:r>
      <w:r w:rsidRPr="006A326A">
        <w:rPr>
          <w:rFonts w:eastAsia="Times New Roman" w:cs="Arial"/>
          <w:color w:val="000000"/>
          <w:lang w:eastAsia="bg-BG"/>
        </w:rPr>
        <w:t xml:space="preserve">симптоми, предполагащи увреждане на черния дроб по време на терапия с Амлатор, трябва да се правят функционални чернодробни проби. Пациентите с повишени стойности на трансаминазите трябва да бъдат наблюдавани, докато стойностите се нормализират. Ако покачването на трансаминазите </w:t>
      </w:r>
      <w:r w:rsidRPr="006A326A">
        <w:rPr>
          <w:rFonts w:eastAsia="Times New Roman" w:cs="Arial"/>
          <w:color w:val="000000"/>
          <w:lang w:val="ru-RU"/>
        </w:rPr>
        <w:t>(</w:t>
      </w:r>
      <w:r w:rsidRPr="006A326A">
        <w:rPr>
          <w:rFonts w:eastAsia="Times New Roman" w:cs="Arial"/>
          <w:color w:val="000000"/>
          <w:lang w:val="en-US"/>
        </w:rPr>
        <w:t>ALT</w:t>
      </w:r>
      <w:r w:rsidRPr="006A326A">
        <w:rPr>
          <w:rFonts w:eastAsia="Times New Roman" w:cs="Arial"/>
          <w:color w:val="000000"/>
          <w:lang w:val="ru-RU"/>
        </w:rPr>
        <w:t xml:space="preserve"> </w:t>
      </w:r>
      <w:r w:rsidRPr="006A326A">
        <w:rPr>
          <w:rFonts w:eastAsia="Times New Roman" w:cs="Arial"/>
          <w:color w:val="000000"/>
          <w:lang w:eastAsia="bg-BG"/>
        </w:rPr>
        <w:t xml:space="preserve">или </w:t>
      </w:r>
      <w:r w:rsidRPr="006A326A">
        <w:rPr>
          <w:rFonts w:eastAsia="Times New Roman" w:cs="Arial"/>
          <w:color w:val="000000"/>
          <w:lang w:val="en-US"/>
        </w:rPr>
        <w:t>AST</w:t>
      </w:r>
      <w:r w:rsidRPr="006A326A">
        <w:rPr>
          <w:rFonts w:eastAsia="Times New Roman" w:cs="Arial"/>
          <w:color w:val="000000"/>
          <w:lang w:val="ru-RU"/>
        </w:rPr>
        <w:t xml:space="preserve">) </w:t>
      </w:r>
      <w:r w:rsidRPr="006A326A">
        <w:rPr>
          <w:rFonts w:eastAsia="Times New Roman" w:cs="Arial"/>
          <w:color w:val="000000"/>
          <w:lang w:eastAsia="bg-BG"/>
        </w:rPr>
        <w:t xml:space="preserve">над 3 пъти над горната граница на нормата </w:t>
      </w:r>
      <w:r w:rsidRPr="006A326A">
        <w:rPr>
          <w:rFonts w:eastAsia="Times New Roman" w:cs="Arial"/>
          <w:color w:val="000000"/>
          <w:lang w:val="ru-RU"/>
        </w:rPr>
        <w:t>(</w:t>
      </w:r>
      <w:r w:rsidRPr="006A326A">
        <w:rPr>
          <w:rFonts w:eastAsia="Times New Roman" w:cs="Arial"/>
          <w:color w:val="000000"/>
          <w:lang w:val="en-US"/>
        </w:rPr>
        <w:t>ULN</w:t>
      </w:r>
      <w:r w:rsidRPr="006A326A">
        <w:rPr>
          <w:rFonts w:eastAsia="Times New Roman" w:cs="Arial"/>
          <w:color w:val="000000"/>
          <w:lang w:val="ru-RU"/>
        </w:rPr>
        <w:t xml:space="preserve">) </w:t>
      </w:r>
      <w:r w:rsidRPr="006A326A">
        <w:rPr>
          <w:rFonts w:eastAsia="Times New Roman" w:cs="Arial"/>
          <w:color w:val="000000"/>
          <w:lang w:eastAsia="bg-BG"/>
        </w:rPr>
        <w:t>се запази, препоръчва се намаляване на дозата или спиране приема на Амлатор (вж. точка 4.8).</w:t>
      </w:r>
    </w:p>
    <w:p w14:paraId="2FE7B14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Полуживотьт на амлодипин е удължен и стойностите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7788E68" w14:textId="77777777" w:rsidR="006A326A" w:rsidRPr="006A326A" w:rsidRDefault="006A326A" w:rsidP="006A326A">
      <w:pPr>
        <w:spacing w:line="240" w:lineRule="auto"/>
        <w:rPr>
          <w:rFonts w:eastAsia="Times New Roman" w:cs="Arial"/>
          <w:color w:val="000000"/>
          <w:u w:val="single"/>
          <w:lang w:eastAsia="bg-BG"/>
        </w:rPr>
      </w:pPr>
    </w:p>
    <w:p w14:paraId="668921B2" w14:textId="21DD7259"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Амлатор трябва да се прилага внимателно при пациенти, които консумират значителни количества алкохол и/или имат чернодробно заболяване в анамнезата.</w:t>
      </w:r>
    </w:p>
    <w:p w14:paraId="3EFD2496" w14:textId="77777777" w:rsidR="006A326A" w:rsidRPr="006A326A" w:rsidRDefault="006A326A" w:rsidP="006A326A">
      <w:pPr>
        <w:spacing w:line="240" w:lineRule="auto"/>
        <w:rPr>
          <w:rFonts w:eastAsia="Times New Roman" w:cs="Arial"/>
          <w:i/>
          <w:iCs/>
          <w:color w:val="000000"/>
          <w:u w:val="single"/>
          <w:lang w:eastAsia="bg-BG"/>
        </w:rPr>
      </w:pPr>
    </w:p>
    <w:p w14:paraId="35DEA43F" w14:textId="76FC0FF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lastRenderedPageBreak/>
        <w:t xml:space="preserve">Профилактика на инсулта чрез агресивно намаляване на нивата на холестерола </w:t>
      </w:r>
      <w:r w:rsidRPr="006A326A">
        <w:rPr>
          <w:rFonts w:eastAsia="Times New Roman" w:cs="Arial"/>
          <w:i/>
          <w:iCs/>
          <w:color w:val="000000"/>
          <w:u w:val="single"/>
          <w:lang w:val="ru-RU"/>
        </w:rPr>
        <w:t>(</w:t>
      </w:r>
      <w:r w:rsidRPr="006A326A">
        <w:rPr>
          <w:rFonts w:eastAsia="Times New Roman" w:cs="Arial"/>
          <w:i/>
          <w:iCs/>
          <w:color w:val="000000"/>
          <w:u w:val="single"/>
          <w:lang w:val="en-US"/>
        </w:rPr>
        <w:t>SPARCL</w:t>
      </w:r>
      <w:r w:rsidRPr="006A326A">
        <w:rPr>
          <w:rFonts w:eastAsia="Times New Roman" w:cs="Arial"/>
          <w:i/>
          <w:iCs/>
          <w:color w:val="000000"/>
          <w:u w:val="single"/>
          <w:lang w:val="ru-RU"/>
        </w:rPr>
        <w:t xml:space="preserve">) </w:t>
      </w:r>
      <w:r w:rsidRPr="006A326A">
        <w:rPr>
          <w:rFonts w:eastAsia="Times New Roman" w:cs="Arial"/>
          <w:color w:val="000000"/>
          <w:lang w:eastAsia="bg-BG"/>
        </w:rPr>
        <w:t xml:space="preserve">При </w:t>
      </w:r>
      <w:r w:rsidRPr="006A326A">
        <w:rPr>
          <w:rFonts w:eastAsia="Times New Roman" w:cs="Arial"/>
          <w:color w:val="000000"/>
          <w:lang w:val="en-US"/>
        </w:rPr>
        <w:t>post</w:t>
      </w:r>
      <w:r w:rsidRPr="006A326A">
        <w:rPr>
          <w:rFonts w:eastAsia="Times New Roman" w:cs="Arial"/>
          <w:color w:val="000000"/>
          <w:lang w:val="ru-RU"/>
        </w:rPr>
        <w:t>-</w:t>
      </w:r>
      <w:r w:rsidRPr="006A326A">
        <w:rPr>
          <w:rFonts w:eastAsia="Times New Roman" w:cs="Arial"/>
          <w:color w:val="000000"/>
          <w:lang w:val="en-US"/>
        </w:rPr>
        <w:t>hoc</w:t>
      </w:r>
      <w:r w:rsidRPr="006A326A">
        <w:rPr>
          <w:rFonts w:eastAsia="Times New Roman" w:cs="Arial"/>
          <w:color w:val="000000"/>
          <w:lang w:val="ru-RU"/>
        </w:rPr>
        <w:t xml:space="preserve"> </w:t>
      </w:r>
      <w:r w:rsidRPr="006A326A">
        <w:rPr>
          <w:rFonts w:eastAsia="Times New Roman" w:cs="Arial"/>
          <w:color w:val="000000"/>
          <w:lang w:eastAsia="bg-BG"/>
        </w:rPr>
        <w:t xml:space="preserve">анализ на подтиповете инсулт при пациенти без коронарна болест на сърцето (КБС), които наскоро са имали инсулт или преходни исхемични атаки (ПИА), има по-висока честота на хеморагичен инсулт при пациенти, започнали с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в сравнение с плацебо. Повишеният риск е особено забележим при пациенти с прекаран преди включването в изпитването хеморагичен инсулт или лакунарен инфаркт. При пациенти с прекаран хеморагичен инсулт или лакунарен инфаркт балансът на рисковете и ползите от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е несигурен и потенциалният риск от хеморагичен инсулт следва да се обмисли внимателно преди започване на лечението (вж. точка 5.1).</w:t>
      </w:r>
    </w:p>
    <w:p w14:paraId="6AADCBAF" w14:textId="77777777" w:rsidR="006A326A" w:rsidRPr="006A326A" w:rsidRDefault="006A326A" w:rsidP="006A326A">
      <w:pPr>
        <w:spacing w:line="240" w:lineRule="auto"/>
        <w:rPr>
          <w:rFonts w:eastAsia="Times New Roman" w:cs="Arial"/>
          <w:i/>
          <w:iCs/>
          <w:color w:val="000000"/>
          <w:u w:val="single"/>
          <w:lang w:eastAsia="bg-BG"/>
        </w:rPr>
      </w:pPr>
    </w:p>
    <w:p w14:paraId="394FE505" w14:textId="10716EA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Старческа възраст</w:t>
      </w:r>
    </w:p>
    <w:p w14:paraId="4911CC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Повишаване на дозата при пациенти в напреднала възраст трябва да се извършва с внимание (вж. точки 4.2 и 5.2).</w:t>
      </w:r>
    </w:p>
    <w:p w14:paraId="50FFFE4B" w14:textId="77777777" w:rsidR="006A326A" w:rsidRPr="006A326A" w:rsidRDefault="006A326A" w:rsidP="006A326A">
      <w:pPr>
        <w:spacing w:line="240" w:lineRule="auto"/>
        <w:rPr>
          <w:rFonts w:eastAsia="Times New Roman" w:cs="Arial"/>
          <w:i/>
          <w:iCs/>
          <w:color w:val="000000"/>
          <w:u w:val="single"/>
          <w:lang w:eastAsia="bg-BG"/>
        </w:rPr>
      </w:pPr>
    </w:p>
    <w:p w14:paraId="4ADA7DBA" w14:textId="286BF76E"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Педиатрична популаиия</w:t>
      </w:r>
    </w:p>
    <w:p w14:paraId="3B16364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не се препоръчва за деца.</w:t>
      </w:r>
    </w:p>
    <w:p w14:paraId="5E2CA58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Не е наблюдаван клинично значим ефект върху растежа и половото съзряване в 3-годишно проучване на аторвастатин, основано на оценката на цялостното съзряване и развитие, оценка на стадия по Танер </w:t>
      </w:r>
      <w:r w:rsidRPr="006A326A">
        <w:rPr>
          <w:rFonts w:eastAsia="Times New Roman" w:cs="Arial"/>
          <w:color w:val="000000"/>
          <w:lang w:val="ru-RU"/>
        </w:rPr>
        <w:t>(</w:t>
      </w:r>
      <w:r w:rsidRPr="006A326A">
        <w:rPr>
          <w:rFonts w:eastAsia="Times New Roman" w:cs="Arial"/>
          <w:color w:val="000000"/>
          <w:lang w:val="en-US"/>
        </w:rPr>
        <w:t>Tanner</w:t>
      </w:r>
      <w:r w:rsidRPr="006A326A">
        <w:rPr>
          <w:rFonts w:eastAsia="Times New Roman" w:cs="Arial"/>
          <w:color w:val="000000"/>
          <w:lang w:val="ru-RU"/>
        </w:rPr>
        <w:t xml:space="preserve"> </w:t>
      </w:r>
      <w:r w:rsidRPr="006A326A">
        <w:rPr>
          <w:rFonts w:eastAsia="Times New Roman" w:cs="Arial"/>
          <w:color w:val="000000"/>
          <w:lang w:val="en-US"/>
        </w:rPr>
        <w:t>Stage</w:t>
      </w:r>
      <w:r w:rsidRPr="006A326A">
        <w:rPr>
          <w:rFonts w:eastAsia="Times New Roman" w:cs="Arial"/>
          <w:color w:val="000000"/>
          <w:lang w:val="ru-RU"/>
        </w:rPr>
        <w:t xml:space="preserve">) </w:t>
      </w:r>
      <w:r w:rsidRPr="006A326A">
        <w:rPr>
          <w:rFonts w:eastAsia="Times New Roman" w:cs="Arial"/>
          <w:color w:val="000000"/>
          <w:lang w:eastAsia="bg-BG"/>
        </w:rPr>
        <w:t>и измерване на ръста и теглото (вж. точка 4.8).</w:t>
      </w:r>
    </w:p>
    <w:p w14:paraId="1F4BEBD7" w14:textId="77777777" w:rsidR="006A326A" w:rsidRPr="006A326A" w:rsidRDefault="006A326A" w:rsidP="006A326A">
      <w:pPr>
        <w:spacing w:line="240" w:lineRule="auto"/>
        <w:rPr>
          <w:rFonts w:eastAsia="Times New Roman" w:cs="Arial"/>
          <w:i/>
          <w:iCs/>
          <w:color w:val="000000"/>
          <w:u w:val="single"/>
          <w:lang w:eastAsia="bg-BG"/>
        </w:rPr>
      </w:pPr>
    </w:p>
    <w:p w14:paraId="71D7B357" w14:textId="07CB5A1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Бъбречно увреждане</w:t>
      </w:r>
    </w:p>
    <w:p w14:paraId="7B07F5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Амлодипин може да се прилага при такива пациенти в нормални дозировки. Промените в плазмената концентрация на амлодипин не са свързани със степента на бъбречно увреждане. Амлодипин не се поддава на диализа.</w:t>
      </w:r>
    </w:p>
    <w:p w14:paraId="1B14B4EC" w14:textId="77777777" w:rsidR="006A326A" w:rsidRPr="006A326A" w:rsidRDefault="006A326A" w:rsidP="006A326A">
      <w:pPr>
        <w:spacing w:line="240" w:lineRule="auto"/>
        <w:rPr>
          <w:rFonts w:eastAsia="Times New Roman" w:cs="Arial"/>
          <w:i/>
          <w:iCs/>
          <w:color w:val="000000"/>
          <w:u w:val="single"/>
          <w:lang w:eastAsia="bg-BG"/>
        </w:rPr>
      </w:pPr>
    </w:p>
    <w:p w14:paraId="7B5D9647" w14:textId="3EA3558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Прояви от страна на скелетната мускулатура</w:t>
      </w:r>
    </w:p>
    <w:p w14:paraId="505B0E5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подобно на другите </w:t>
      </w:r>
      <w:r w:rsidRPr="006A326A">
        <w:rPr>
          <w:rFonts w:eastAsia="Times New Roman" w:cs="Arial"/>
          <w:color w:val="000000"/>
          <w:lang w:val="en-US"/>
        </w:rPr>
        <w:t>HMG</w:t>
      </w:r>
      <w:r w:rsidRPr="006A326A">
        <w:rPr>
          <w:rFonts w:eastAsia="Times New Roman" w:cs="Arial"/>
          <w:color w:val="000000"/>
          <w:lang w:eastAsia="bg-BG"/>
        </w:rPr>
        <w:t>-СоА-редуктазни инхибитори може в редки случаи да повлияе на скелетната мускулатура и да причини миалгия, миозит и миопатия, които да може да прогресират до рабдомиолиза, потенциално животозастрашаващо състояние, характеризиращо се с изразено повишаване на нивата на креатин киназата (СК) (&gt;10 пъти над горната граница на нормата), миоглобинемия и миоглобинурия, които могат да доведат до бъбречна недостатъчност.</w:t>
      </w:r>
    </w:p>
    <w:p w14:paraId="77F6D61C" w14:textId="77777777" w:rsidR="006A326A" w:rsidRPr="006A326A" w:rsidRDefault="006A326A" w:rsidP="006A326A">
      <w:pPr>
        <w:spacing w:line="240" w:lineRule="auto"/>
        <w:rPr>
          <w:rFonts w:eastAsia="Times New Roman" w:cs="Arial"/>
          <w:color w:val="000000"/>
          <w:lang w:eastAsia="bg-BG"/>
        </w:rPr>
      </w:pPr>
    </w:p>
    <w:p w14:paraId="5042E744" w14:textId="046D80E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прекъсването на лечението със статини, положително анти-</w:t>
      </w:r>
      <w:r w:rsidRPr="006A326A">
        <w:rPr>
          <w:rFonts w:eastAsia="Times New Roman" w:cs="Arial"/>
          <w:color w:val="000000"/>
          <w:lang w:val="en-US"/>
        </w:rPr>
        <w:t>HMG</w:t>
      </w:r>
      <w:r w:rsidRPr="006A326A">
        <w:rPr>
          <w:rFonts w:eastAsia="Times New Roman" w:cs="Arial"/>
          <w:color w:val="000000"/>
          <w:lang w:val="ru-RU"/>
        </w:rPr>
        <w:t xml:space="preserve"> </w:t>
      </w:r>
      <w:r w:rsidRPr="006A326A">
        <w:rPr>
          <w:rFonts w:eastAsia="Times New Roman" w:cs="Arial"/>
          <w:color w:val="000000"/>
          <w:lang w:eastAsia="bg-BG"/>
        </w:rPr>
        <w:t>СоА редуктазно антитяло и и подобрение с имуносупресивни средства.</w:t>
      </w:r>
    </w:p>
    <w:p w14:paraId="15E5955D" w14:textId="77777777" w:rsidR="006A326A" w:rsidRPr="006A326A" w:rsidRDefault="006A326A" w:rsidP="006A326A">
      <w:pPr>
        <w:spacing w:line="240" w:lineRule="auto"/>
        <w:rPr>
          <w:rFonts w:eastAsia="Times New Roman" w:cs="Arial"/>
          <w:i/>
          <w:iCs/>
          <w:color w:val="000000"/>
          <w:u w:val="single"/>
          <w:lang w:eastAsia="bg-BG"/>
        </w:rPr>
      </w:pPr>
    </w:p>
    <w:p w14:paraId="31AF019B" w14:textId="5380F93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Преди започване на лечението</w:t>
      </w:r>
    </w:p>
    <w:p w14:paraId="156C72E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трябва да се предписва с повишено внимание при пациенти с предразполагащи фактори за рабдомиолиза. Нивото на СК трябва да се измери преди започване на лечението със статини в следните случаи:</w:t>
      </w:r>
    </w:p>
    <w:p w14:paraId="00FE7BC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Бъбречно уврежадане</w:t>
      </w:r>
    </w:p>
    <w:p w14:paraId="5C55A95F"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Хипотиреоидизъм</w:t>
      </w:r>
    </w:p>
    <w:p w14:paraId="6BC00B3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Лична или фамилна анамнеза за наследствени мускулни нарушения</w:t>
      </w:r>
    </w:p>
    <w:p w14:paraId="556F6E01"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Анамнеза за мускулна токсичност при статии или фибрат</w:t>
      </w:r>
    </w:p>
    <w:p w14:paraId="721BE146"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lastRenderedPageBreak/>
        <w:t>Анамнеза за чернодробно заболяване и/или когато се консумират значителни количества алкохол</w:t>
      </w:r>
    </w:p>
    <w:p w14:paraId="5ECBF398"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 xml:space="preserve">В напреднала възраст (възраст &gt;70 години), трябва да се помисли за необходимостта от такова измерване според наличието на други предразполагащи фактори за рабдомиолиза. </w:t>
      </w:r>
    </w:p>
    <w:p w14:paraId="5823A757" w14:textId="454AB9F0"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Ситуации, при които може да се появи повишаване на плазмените нива, като взаимодействия (вж. точка 4.5) и специални популации, включително генетични субпопулации (вж. точка 5.2)</w:t>
      </w:r>
    </w:p>
    <w:p w14:paraId="740A2C19" w14:textId="77777777" w:rsidR="006A326A" w:rsidRPr="006A326A" w:rsidRDefault="006A326A" w:rsidP="006A326A">
      <w:pPr>
        <w:spacing w:line="240" w:lineRule="auto"/>
        <w:rPr>
          <w:rFonts w:eastAsia="Times New Roman" w:cs="Arial"/>
          <w:color w:val="000000"/>
          <w:lang w:eastAsia="bg-BG"/>
        </w:rPr>
      </w:pPr>
    </w:p>
    <w:p w14:paraId="6AD7A7B1" w14:textId="603F3612" w:rsidR="006A326A" w:rsidRPr="006A326A" w:rsidRDefault="006A326A" w:rsidP="006A326A">
      <w:pPr>
        <w:spacing w:line="240" w:lineRule="auto"/>
        <w:rPr>
          <w:rFonts w:eastAsia="Times New Roman" w:cs="Arial"/>
        </w:rPr>
      </w:pPr>
      <w:r w:rsidRPr="006A326A">
        <w:rPr>
          <w:rFonts w:eastAsia="Times New Roman" w:cs="Arial"/>
          <w:color w:val="000000"/>
          <w:lang w:eastAsia="bg-BG"/>
        </w:rPr>
        <w:t>В тези случаи трябва да се прецени внимателно рискът от лечението спрямо възможните ползи и се препоръчва клинично проследяване.</w:t>
      </w:r>
    </w:p>
    <w:p w14:paraId="6E49318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трябва да се започва лечение, ако стойностите на СК са значително повишени (&gt;5 пъти над горната граница на нормата) на изходно ниво.</w:t>
      </w:r>
    </w:p>
    <w:p w14:paraId="0F07B245" w14:textId="77777777" w:rsidR="006A326A" w:rsidRPr="006A326A" w:rsidRDefault="006A326A" w:rsidP="006A326A">
      <w:pPr>
        <w:spacing w:line="240" w:lineRule="auto"/>
        <w:rPr>
          <w:rFonts w:eastAsia="Times New Roman" w:cs="Arial"/>
          <w:i/>
          <w:iCs/>
          <w:color w:val="000000"/>
          <w:u w:val="single"/>
          <w:lang w:eastAsia="bg-BG"/>
        </w:rPr>
      </w:pPr>
    </w:p>
    <w:p w14:paraId="08FCF39D" w14:textId="514CEC0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Измерване на креатин киназата</w:t>
      </w:r>
    </w:p>
    <w:p w14:paraId="292316A4" w14:textId="77777777"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Креатин киназата (СК) не трябва да се изследва след физическо натоварване или при наличието на други вероятни причини за нейното повишаване, тъй като това затруднява интерпретацията на резултатите. Ако нивата на СК са значително повишени на изходно ниво (&gt;5 пъти над горната граница на нормата), нивата трябва да се измерят отново в рамките на 5 до 7 дни по-късно за </w:t>
      </w:r>
    </w:p>
    <w:p w14:paraId="6B1A881A" w14:textId="354EBFDB"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потвърждаване на резултатите.</w:t>
      </w:r>
    </w:p>
    <w:p w14:paraId="2257A8EF" w14:textId="77777777" w:rsidR="006A326A" w:rsidRPr="006A326A" w:rsidRDefault="006A326A" w:rsidP="006A326A">
      <w:pPr>
        <w:spacing w:line="240" w:lineRule="auto"/>
        <w:rPr>
          <w:rFonts w:eastAsia="Times New Roman" w:cs="Arial"/>
          <w:i/>
          <w:iCs/>
          <w:color w:val="000000"/>
          <w:u w:val="single"/>
          <w:lang w:eastAsia="bg-BG"/>
        </w:rPr>
      </w:pPr>
    </w:p>
    <w:p w14:paraId="73E444E1" w14:textId="4228628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 време на лечението</w:t>
      </w:r>
    </w:p>
    <w:p w14:paraId="32C1A09B"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Пациентите трябва да бъдат помолени да съобщават своевременно за мускулни болки, слабост или спазми, особено ако са придружени от неразположение или температура.</w:t>
      </w:r>
    </w:p>
    <w:p w14:paraId="34D76191"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се появят такива симптоми, докато на пациента се прилага лечение с Амлатор, техните нива на СК трябва да бъдат измерени. Ако се установи, че тези нива са значително повишени (&gt;5 пъти над горната граница на нормата), лечението трябва да бъде преустановено.</w:t>
      </w:r>
    </w:p>
    <w:p w14:paraId="2AE3E9A3"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мускулните симптоми са тежки и предизвикват ежедневен дискомфорт, дори и ако нивата на СК са повишени до ≤5 пъти над горната граница на нормата, трябва да се обмисли прекратяване на лечението.</w:t>
      </w:r>
    </w:p>
    <w:p w14:paraId="0C439575"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симптомите отшумят и стойностите на СК се нормализират, тогава може да се помисли за повторно въвеждане на Амлатор при най-ниската доза и внимателно наблюдение.</w:t>
      </w:r>
    </w:p>
    <w:p w14:paraId="37632A93" w14:textId="59D99C0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Аторвастатин трябва да се преустанови, ако се получи клинично значимо повишаване на стойностите на СК (&gt;10 х горната граница на нормата) или ако се диагностицира или подозира рабдомиолиза.</w:t>
      </w:r>
    </w:p>
    <w:p w14:paraId="2459CB57" w14:textId="77777777" w:rsidR="006A326A" w:rsidRPr="006A326A" w:rsidRDefault="006A326A" w:rsidP="006A326A">
      <w:pPr>
        <w:spacing w:line="240" w:lineRule="auto"/>
        <w:rPr>
          <w:rFonts w:eastAsia="Times New Roman" w:cs="Arial"/>
          <w:i/>
          <w:iCs/>
          <w:color w:val="000000"/>
          <w:u w:val="single"/>
          <w:lang w:eastAsia="bg-BG"/>
        </w:rPr>
      </w:pPr>
    </w:p>
    <w:p w14:paraId="72650890" w14:textId="17C965F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Едновременно лечение с други лекарствени продукти</w:t>
      </w:r>
    </w:p>
    <w:p w14:paraId="1066BCD6" w14:textId="77777777" w:rsidR="006A326A" w:rsidRPr="006A326A" w:rsidRDefault="006A326A" w:rsidP="006A326A">
      <w:pPr>
        <w:spacing w:line="240" w:lineRule="auto"/>
        <w:rPr>
          <w:rFonts w:eastAsia="Times New Roman" w:cs="Arial"/>
          <w:color w:val="000000"/>
          <w:lang w:eastAsia="bg-BG"/>
        </w:rPr>
      </w:pPr>
    </w:p>
    <w:p w14:paraId="244BB303" w14:textId="77777777" w:rsidR="006A326A" w:rsidRPr="006A326A" w:rsidRDefault="006A326A" w:rsidP="006A326A">
      <w:pPr>
        <w:rPr>
          <w:rFonts w:eastAsia="Times New Roman" w:cs="Arial"/>
        </w:rPr>
      </w:pPr>
      <w:r w:rsidRPr="006A326A">
        <w:rPr>
          <w:rFonts w:eastAsia="Times New Roman" w:cs="Arial"/>
          <w:color w:val="000000"/>
          <w:lang w:eastAsia="bg-BG"/>
        </w:rPr>
        <w:t xml:space="preserve">Рискът от рабдомиолиза се повишава, когато аторвастатин се прилага едновременно с определени лекарствени продукти, които могат да увеличат плазмената концентрация на аторвастатин като мощни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(напр. циклоспорин, телитромицин, кларитромицин, делавирдин, стирипентол, кетокона</w:t>
      </w:r>
      <w:r w:rsidRPr="006A326A">
        <w:rPr>
          <w:rFonts w:eastAsia="Times New Roman" w:cs="Arial"/>
          <w:color w:val="000000"/>
          <w:u w:val="single"/>
          <w:lang w:eastAsia="bg-BG"/>
        </w:rPr>
        <w:t>зол,</w:t>
      </w:r>
      <w:r w:rsidRPr="006A326A">
        <w:rPr>
          <w:rFonts w:eastAsia="Times New Roman" w:cs="Arial"/>
          <w:color w:val="000000"/>
          <w:lang w:eastAsia="bg-BG"/>
        </w:rPr>
        <w:t xml:space="preserve"> вориконазол, итраконазол, позаконазол, летермовир и </w:t>
      </w:r>
      <w:r w:rsidRPr="006A326A">
        <w:rPr>
          <w:rFonts w:eastAsia="Times New Roman" w:cs="Arial"/>
          <w:color w:val="000000"/>
          <w:lang w:val="en-US"/>
        </w:rPr>
        <w:t>HIV</w:t>
      </w:r>
      <w:r w:rsidRPr="006A326A">
        <w:rPr>
          <w:rFonts w:eastAsia="Times New Roman" w:cs="Arial"/>
          <w:color w:val="000000"/>
          <w:lang w:eastAsia="bg-BG"/>
        </w:rPr>
        <w:t xml:space="preserve">-протеазни инхибитори, включително ритонавир, лопинавир, атазанавир, индинавир, дарунавир, ипранавир/ритонавир и т.н. Рискът от миопатия може също да се увеличи при </w:t>
      </w:r>
      <w:r w:rsidRPr="006A326A">
        <w:rPr>
          <w:rFonts w:eastAsia="Times New Roman" w:cs="Arial"/>
          <w:color w:val="000000"/>
          <w:lang w:eastAsia="bg-BG"/>
        </w:rPr>
        <w:lastRenderedPageBreak/>
        <w:t xml:space="preserve">едновременната употреба на гемфиброзил и други производни на фибринова киселина, антивирусни средства за лечение на хепатит С </w:t>
      </w:r>
      <w:r w:rsidRPr="006A326A">
        <w:rPr>
          <w:rFonts w:eastAsia="Times New Roman" w:cs="Arial"/>
          <w:color w:val="000000"/>
          <w:lang w:val="ru-RU"/>
        </w:rPr>
        <w:t>(</w:t>
      </w:r>
      <w:r w:rsidRPr="006A326A">
        <w:rPr>
          <w:rFonts w:eastAsia="Times New Roman" w:cs="Arial"/>
          <w:color w:val="000000"/>
          <w:lang w:val="en-US"/>
        </w:rPr>
        <w:t>HCV</w:t>
      </w:r>
      <w:r w:rsidRPr="006A326A">
        <w:rPr>
          <w:rFonts w:eastAsia="Times New Roman" w:cs="Arial"/>
          <w:color w:val="000000"/>
          <w:lang w:val="ru-RU"/>
        </w:rPr>
        <w:t xml:space="preserve">) </w:t>
      </w:r>
      <w:r w:rsidRPr="006A326A">
        <w:rPr>
          <w:rFonts w:eastAsia="Times New Roman" w:cs="Arial"/>
          <w:color w:val="000000"/>
          <w:lang w:eastAsia="bg-BG"/>
        </w:rPr>
        <w:t>(напр. боцепревир, телапревир, елбасвир/гразопревир, ледипасвир/софосбувир), еритромицин, ниацин или езетимиб. Ако е възможно, трябва да се</w:t>
      </w:r>
      <w:r w:rsidRPr="006A326A">
        <w:rPr>
          <w:rFonts w:eastAsia="Times New Roman" w:cs="Arial"/>
          <w:color w:val="000000"/>
          <w:lang w:val="ru-RU" w:eastAsia="bg-BG"/>
        </w:rPr>
        <w:t xml:space="preserve"> </w:t>
      </w:r>
      <w:r w:rsidRPr="006A326A">
        <w:rPr>
          <w:rFonts w:eastAsia="Times New Roman" w:cs="Arial"/>
          <w:color w:val="000000"/>
          <w:lang w:eastAsia="bg-BG"/>
        </w:rPr>
        <w:t>помисли за алтернативни терапии (при които няма взаимодействие) вместо тези лекарствени продукти.</w:t>
      </w:r>
    </w:p>
    <w:p w14:paraId="515F122B" w14:textId="77777777" w:rsidR="006A326A" w:rsidRPr="006A326A" w:rsidRDefault="006A326A" w:rsidP="006A326A">
      <w:pPr>
        <w:spacing w:line="240" w:lineRule="auto"/>
        <w:rPr>
          <w:rFonts w:eastAsia="Times New Roman" w:cs="Arial"/>
          <w:color w:val="000000"/>
          <w:lang w:eastAsia="bg-BG"/>
        </w:rPr>
      </w:pPr>
    </w:p>
    <w:p w14:paraId="071F325D" w14:textId="7C75E1A9"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случаите, когато е необходимо едновременно приложение на тези лекарствени продукти с аторвастатин, ползата и рискът от едновременното лечение трябва да се обмислят внимателно. По-ниска максимална доза аторвастатин се препоръчва при пациенти, приемащи лекарствени продукти, които могат да увеличат плазмената концентрация на аторвастатин. В допълнение, в случай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трябва да се използва по-ниска начална доза аторвастатин и се препоръчва клинично наблюдение на тези пациенти (вж. точка 4.5).</w:t>
      </w:r>
    </w:p>
    <w:p w14:paraId="53A739B5" w14:textId="77777777" w:rsidR="006A326A" w:rsidRPr="006A326A" w:rsidRDefault="006A326A" w:rsidP="006A326A">
      <w:pPr>
        <w:spacing w:line="240" w:lineRule="auto"/>
        <w:rPr>
          <w:rFonts w:eastAsia="Times New Roman" w:cs="Arial"/>
          <w:color w:val="000000"/>
          <w:lang w:eastAsia="bg-BG"/>
        </w:rPr>
      </w:pPr>
    </w:p>
    <w:p w14:paraId="52DBDD12" w14:textId="4748EC8A"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Амлатор не трябва да се прилага едновременно с лекарствени продукти за системно приложение, съдържащи фузидова киселина или в рамките на 7 дни след спиране на лечението с фузидова киселина. При пациентите, за които е прието, че системният прием на фузидова киселина е от съществено значение, лечението със статини трябва да се спре за целия период на лечение с фузидова киселина. Има съобщения за рабдомиолиза (включително </w:t>
      </w:r>
      <w:r w:rsidRPr="006A326A">
        <w:rPr>
          <w:rFonts w:eastAsia="Times New Roman" w:cs="Arial"/>
          <w:i/>
          <w:iCs/>
          <w:color w:val="000000"/>
          <w:lang w:eastAsia="bg-BG"/>
        </w:rPr>
        <w:t>с</w:t>
      </w:r>
      <w:r w:rsidRPr="006A326A">
        <w:rPr>
          <w:rFonts w:eastAsia="Times New Roman" w:cs="Arial"/>
          <w:color w:val="000000"/>
          <w:lang w:eastAsia="bg-BG"/>
        </w:rPr>
        <w:t xml:space="preserve"> фатален край) при пациенти, приемащи тази комбинация (вж. точка 4.5). Пациентът трябва да бъде посъветван да потърси незабавно съвет от лекар, ако получи някакви симптоми на мускулна слабост, болка или болезненост.</w:t>
      </w:r>
    </w:p>
    <w:p w14:paraId="57BCD9B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Лечението със статини може да започне отново седем дни след приема на последната доза фузидова киселина.</w:t>
      </w:r>
    </w:p>
    <w:p w14:paraId="02F9746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извънредни обстоятелства, когато е необходимо продължително системно прилагане на фузидова киселина, например, при тежки инфекции, нуждата от комбинирано прилагане на Амлатор </w:t>
      </w:r>
      <w:r w:rsidRPr="006A326A">
        <w:rPr>
          <w:rFonts w:eastAsia="Times New Roman" w:cs="Arial"/>
          <w:i/>
          <w:iCs/>
          <w:color w:val="000000"/>
          <w:lang w:eastAsia="bg-BG"/>
        </w:rPr>
        <w:t>и фузидова киселина</w:t>
      </w:r>
      <w:r w:rsidRPr="006A326A">
        <w:rPr>
          <w:rFonts w:eastAsia="Times New Roman" w:cs="Arial"/>
          <w:color w:val="000000"/>
          <w:lang w:eastAsia="bg-BG"/>
        </w:rPr>
        <w:t xml:space="preserve"> трябва да се обмисли индивидуално за всеки пациент и под внимателно медицинско наблюдение.</w:t>
      </w:r>
    </w:p>
    <w:p w14:paraId="1170155C" w14:textId="77777777" w:rsidR="006A326A" w:rsidRPr="006A326A" w:rsidRDefault="006A326A" w:rsidP="006A326A">
      <w:pPr>
        <w:spacing w:line="240" w:lineRule="auto"/>
        <w:rPr>
          <w:rFonts w:eastAsia="Times New Roman" w:cs="Arial"/>
          <w:i/>
          <w:iCs/>
          <w:color w:val="000000"/>
          <w:u w:val="single"/>
          <w:lang w:eastAsia="bg-BG"/>
        </w:rPr>
      </w:pPr>
    </w:p>
    <w:p w14:paraId="36F3B0B1" w14:textId="515DAAD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Интерстиииална белодробна болест</w:t>
      </w:r>
    </w:p>
    <w:p w14:paraId="3DCE5A4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Изключителни случаи на интерстициална белодробна болест са съобщавани при някои статини, особено при продължително лечение (вж. точка 4.8). Характеристиките, с които се изявява, могат да включват диспнея, непродуктивна кашлица и влошаване на общото здравословно състояние (умора, загуба на тегло и повишена температура). Ако има съмнения, че пациентът е развил интерстициална белодробна болест, лечението със статини трябва да се преустанови.</w:t>
      </w:r>
    </w:p>
    <w:p w14:paraId="7FC8BA6D" w14:textId="77777777" w:rsidR="006A326A" w:rsidRPr="006A326A" w:rsidRDefault="006A326A" w:rsidP="006A326A">
      <w:pPr>
        <w:spacing w:line="240" w:lineRule="auto"/>
        <w:rPr>
          <w:rFonts w:eastAsia="Times New Roman" w:cs="Arial"/>
          <w:i/>
          <w:iCs/>
          <w:color w:val="000000"/>
          <w:u w:val="single"/>
          <w:lang w:eastAsia="bg-BG"/>
        </w:rPr>
      </w:pPr>
    </w:p>
    <w:p w14:paraId="30696C4C" w14:textId="13F02BB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Захарен диабет</w:t>
      </w:r>
    </w:p>
    <w:p w14:paraId="576C5C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Комбинацията от аторвастатин и амлодипин не е проучвана при пациенти с диабет, поради това се изисква повишено внимание, когато се лекува тази популация от пациенти.</w:t>
      </w:r>
    </w:p>
    <w:p w14:paraId="58B70B9C" w14:textId="77777777" w:rsidR="006A326A" w:rsidRPr="006A326A" w:rsidRDefault="006A326A" w:rsidP="006A326A">
      <w:pPr>
        <w:spacing w:line="240" w:lineRule="auto"/>
        <w:rPr>
          <w:rFonts w:eastAsia="Times New Roman" w:cs="Arial"/>
          <w:color w:val="000000"/>
          <w:lang w:eastAsia="bg-BG"/>
        </w:rPr>
      </w:pPr>
    </w:p>
    <w:p w14:paraId="1CA5267B" w14:textId="06C1ED3E"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Според някои данни може да се предположи, че лекарствата от класа на статините повишават </w:t>
      </w:r>
    </w:p>
    <w:p w14:paraId="732C341C" w14:textId="52A4F05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нивото на кръвна захар, като при някои пациенти, изложени на висок риск от развитие на диабет, може да предизвикат ниво на хипергликемия, при което е необходимо клинично противодиабетно лечение.</w:t>
      </w:r>
    </w:p>
    <w:p w14:paraId="01D7F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Въпреки това, рискът се превъзхожда от понижението на съдовия риск при употреба на статини и поради това не следва да бъде причина за спиране на лечението със статини. При пациентите, изложени на риск (кръвна захар на гладно 5,6 до 6,9 </w:t>
      </w:r>
      <w:r w:rsidRPr="006A326A">
        <w:rPr>
          <w:rFonts w:eastAsia="Times New Roman" w:cs="Arial"/>
          <w:color w:val="000000"/>
          <w:lang w:val="en-US"/>
        </w:rPr>
        <w:t>mmol</w:t>
      </w:r>
      <w:r w:rsidRPr="006A326A">
        <w:rPr>
          <w:rFonts w:eastAsia="Times New Roman" w:cs="Arial"/>
          <w:color w:val="000000"/>
          <w:lang w:val="ru-RU"/>
        </w:rPr>
        <w:t>/</w:t>
      </w:r>
      <w:r w:rsidRPr="006A326A">
        <w:rPr>
          <w:rFonts w:eastAsia="Times New Roman" w:cs="Arial"/>
          <w:color w:val="000000"/>
          <w:lang w:val="en-US"/>
        </w:rPr>
        <w:t>L</w:t>
      </w:r>
      <w:r w:rsidRPr="006A326A">
        <w:rPr>
          <w:rFonts w:eastAsia="Times New Roman" w:cs="Arial"/>
          <w:color w:val="000000"/>
          <w:lang w:val="ru-RU"/>
        </w:rPr>
        <w:t xml:space="preserve">, </w:t>
      </w:r>
      <w:r w:rsidRPr="006A326A">
        <w:rPr>
          <w:rFonts w:eastAsia="Times New Roman" w:cs="Arial"/>
          <w:color w:val="000000"/>
          <w:lang w:eastAsia="bg-BG"/>
        </w:rPr>
        <w:t xml:space="preserve">ИТМ&gt;30 </w:t>
      </w:r>
      <w:r w:rsidRPr="006A326A">
        <w:rPr>
          <w:rFonts w:eastAsia="Times New Roman" w:cs="Arial"/>
          <w:color w:val="000000"/>
          <w:lang w:val="en-US"/>
        </w:rPr>
        <w:lastRenderedPageBreak/>
        <w:t>kg</w:t>
      </w:r>
      <w:r w:rsidRPr="006A326A">
        <w:rPr>
          <w:rFonts w:eastAsia="Times New Roman" w:cs="Arial"/>
          <w:color w:val="000000"/>
          <w:lang w:val="ru-RU"/>
        </w:rPr>
        <w:t>/</w:t>
      </w:r>
      <w:r w:rsidRPr="006A326A">
        <w:rPr>
          <w:rFonts w:eastAsia="Times New Roman" w:cs="Arial"/>
          <w:color w:val="000000"/>
          <w:lang w:val="en-US"/>
        </w:rPr>
        <w:t>m</w:t>
      </w:r>
      <w:r w:rsidRPr="006A326A">
        <w:rPr>
          <w:rFonts w:eastAsia="Times New Roman" w:cs="Arial"/>
          <w:color w:val="000000"/>
          <w:vertAlign w:val="superscript"/>
          <w:lang w:val="ru-RU"/>
        </w:rPr>
        <w:t>2</w:t>
      </w:r>
      <w:r w:rsidRPr="006A326A">
        <w:rPr>
          <w:rFonts w:eastAsia="Times New Roman" w:cs="Arial"/>
          <w:color w:val="000000"/>
          <w:lang w:val="ru-RU"/>
        </w:rPr>
        <w:t xml:space="preserve">, </w:t>
      </w:r>
      <w:r w:rsidRPr="006A326A">
        <w:rPr>
          <w:rFonts w:eastAsia="Times New Roman" w:cs="Arial"/>
          <w:color w:val="000000"/>
          <w:lang w:eastAsia="bg-BG"/>
        </w:rPr>
        <w:t>повишени триглицериди, хипертония), трябва да се проследяват клиничните и биохимичните показатели съгласно местните разпоредби.</w:t>
      </w:r>
    </w:p>
    <w:p w14:paraId="58C1BC7E" w14:textId="77777777" w:rsidR="006A326A" w:rsidRPr="006A326A" w:rsidRDefault="006A326A" w:rsidP="006A326A">
      <w:pPr>
        <w:spacing w:line="240" w:lineRule="auto"/>
        <w:rPr>
          <w:rFonts w:eastAsia="Times New Roman" w:cs="Arial"/>
          <w:i/>
          <w:iCs/>
          <w:color w:val="000000"/>
          <w:u w:val="single"/>
          <w:lang w:eastAsia="bg-BG"/>
        </w:rPr>
      </w:pPr>
    </w:p>
    <w:p w14:paraId="557E250F" w14:textId="0145405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Помощно вещество</w:t>
      </w:r>
    </w:p>
    <w:p w14:paraId="63608CC3"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Този продукт съдържа натриев нишестен гликолат.</w:t>
      </w:r>
    </w:p>
    <w:p w14:paraId="0A04FD4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Това лекарство съдържа по-малко от 1 </w:t>
      </w:r>
      <w:r w:rsidRPr="006A326A">
        <w:rPr>
          <w:rFonts w:eastAsia="Times New Roman" w:cs="Arial"/>
          <w:color w:val="000000"/>
          <w:lang w:val="en-US"/>
        </w:rPr>
        <w:t>mmol</w:t>
      </w:r>
      <w:r w:rsidRPr="006A326A">
        <w:rPr>
          <w:rFonts w:eastAsia="Times New Roman" w:cs="Arial"/>
          <w:color w:val="000000"/>
          <w:lang w:val="ru-RU"/>
        </w:rPr>
        <w:t xml:space="preserve"> </w:t>
      </w:r>
      <w:r w:rsidRPr="006A326A">
        <w:rPr>
          <w:rFonts w:eastAsia="Times New Roman" w:cs="Arial"/>
          <w:color w:val="000000"/>
          <w:lang w:eastAsia="bg-BG"/>
        </w:rPr>
        <w:t xml:space="preserve">натрий (23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на филмирана таблетка, т.е. може да се каже, че практически не съдържа натрий.</w:t>
      </w:r>
    </w:p>
    <w:p w14:paraId="7F083492" w14:textId="1AC05271" w:rsidR="006A326A" w:rsidRPr="006A326A" w:rsidRDefault="006A326A" w:rsidP="006A326A"/>
    <w:p w14:paraId="619DED1E" w14:textId="5F27790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5B531F" w14:textId="3290819D" w:rsidR="006A326A" w:rsidRDefault="006A326A" w:rsidP="006A326A"/>
    <w:p w14:paraId="6B41C5F5" w14:textId="77777777" w:rsidR="006A326A" w:rsidRPr="006A326A" w:rsidRDefault="006A326A" w:rsidP="006A326A">
      <w:pPr>
        <w:rPr>
          <w:rFonts w:eastAsia="Times New Roman" w:cs="Arial"/>
        </w:rPr>
      </w:pPr>
      <w:r w:rsidRPr="006A326A">
        <w:rPr>
          <w:rFonts w:cs="Arial"/>
        </w:rPr>
        <w:t xml:space="preserve">В проучване за лекарствени взаимодействия при здрави доброволци, едновременото приложение на 80 </w:t>
      </w:r>
      <w:r w:rsidRPr="006A326A">
        <w:rPr>
          <w:rFonts w:cs="Arial"/>
          <w:lang w:val="en-US"/>
        </w:rPr>
        <w:t>mg</w:t>
      </w:r>
      <w:r w:rsidRPr="006A326A">
        <w:rPr>
          <w:rFonts w:cs="Arial"/>
          <w:lang w:val="ru-RU"/>
        </w:rPr>
        <w:t xml:space="preserve"> </w:t>
      </w:r>
      <w:r w:rsidRPr="006A326A">
        <w:rPr>
          <w:rFonts w:cs="Arial"/>
        </w:rPr>
        <w:t xml:space="preserve">аторвастатин и 10 </w:t>
      </w:r>
      <w:r w:rsidRPr="006A326A">
        <w:rPr>
          <w:rFonts w:cs="Arial"/>
          <w:lang w:val="en-US"/>
        </w:rPr>
        <w:t>mg</w:t>
      </w:r>
      <w:r w:rsidRPr="006A326A">
        <w:rPr>
          <w:rFonts w:cs="Arial"/>
          <w:lang w:val="ru-RU"/>
        </w:rPr>
        <w:t xml:space="preserve"> </w:t>
      </w:r>
      <w:r w:rsidRPr="006A326A">
        <w:rPr>
          <w:rFonts w:cs="Arial"/>
        </w:rPr>
        <w:t xml:space="preserve">амлодипин е довело до 18% увеличение на </w:t>
      </w:r>
      <w:r w:rsidRPr="006A326A">
        <w:rPr>
          <w:rFonts w:cs="Arial"/>
          <w:lang w:val="en-US"/>
        </w:rPr>
        <w:t>AUC</w:t>
      </w:r>
      <w:r w:rsidRPr="006A326A">
        <w:rPr>
          <w:rFonts w:cs="Arial"/>
          <w:lang w:val="ru-RU"/>
        </w:rPr>
        <w:t xml:space="preserve"> </w:t>
      </w:r>
      <w:r w:rsidRPr="006A326A">
        <w:rPr>
          <w:rFonts w:cs="Arial"/>
        </w:rPr>
        <w:t xml:space="preserve">на аторвастатин. Едновременното приложение на многократни дози от 10 </w:t>
      </w:r>
      <w:r w:rsidRPr="006A326A">
        <w:rPr>
          <w:rFonts w:cs="Arial"/>
          <w:lang w:val="en-US"/>
        </w:rPr>
        <w:t>mg</w:t>
      </w:r>
      <w:r w:rsidRPr="006A326A">
        <w:rPr>
          <w:rFonts w:cs="Arial"/>
        </w:rPr>
        <w:t xml:space="preserve"> амлодипин с 80</w:t>
      </w:r>
      <w:r w:rsidRPr="006A326A">
        <w:rPr>
          <w:rFonts w:cs="Arial"/>
          <w:lang w:val="en-US"/>
        </w:rPr>
        <w:t>mg</w:t>
      </w:r>
      <w:r w:rsidRPr="006A326A">
        <w:rPr>
          <w:rFonts w:cs="Arial"/>
          <w:lang w:val="ru-RU"/>
        </w:rPr>
        <w:t xml:space="preserve"> </w:t>
      </w:r>
      <w:r w:rsidRPr="006A326A">
        <w:rPr>
          <w:rFonts w:cs="Arial"/>
        </w:rPr>
        <w:t>аторвастатин не е довело до значима промяна в равновесните фармакокинетични параметри на</w:t>
      </w:r>
      <w:r w:rsidRPr="006A326A">
        <w:rPr>
          <w:rFonts w:cs="Arial"/>
          <w:lang w:val="ru-RU"/>
        </w:rPr>
        <w:t xml:space="preserve"> </w:t>
      </w:r>
      <w:r w:rsidRPr="006A326A">
        <w:rPr>
          <w:rFonts w:eastAsia="Times New Roman" w:cs="Arial"/>
          <w:color w:val="000000"/>
          <w:lang w:eastAsia="bg-BG"/>
        </w:rPr>
        <w:t>аторвастатин. Не са провеждани проучвания за лекарствени взаимодействия с комбинацията от аторвастатин и амлодипин, и други лекарства, но са провеждани проучвания с отделните компоненти амлодипин и аторвастатин, както е описано по-долу.</w:t>
      </w:r>
    </w:p>
    <w:p w14:paraId="49A5C3CF" w14:textId="77777777" w:rsidR="006A326A" w:rsidRPr="006A326A" w:rsidRDefault="006A326A" w:rsidP="006A326A">
      <w:pPr>
        <w:spacing w:line="240" w:lineRule="auto"/>
        <w:rPr>
          <w:rFonts w:eastAsia="Times New Roman" w:cs="Arial"/>
          <w:color w:val="000000"/>
          <w:u w:val="single"/>
          <w:lang w:eastAsia="bg-BG"/>
        </w:rPr>
      </w:pPr>
    </w:p>
    <w:p w14:paraId="55543A7E" w14:textId="4F6AA76C"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амлодипин</w:t>
      </w:r>
    </w:p>
    <w:p w14:paraId="68779A63" w14:textId="77777777" w:rsidR="006A326A" w:rsidRPr="006A326A" w:rsidRDefault="006A326A" w:rsidP="006A326A">
      <w:pPr>
        <w:spacing w:line="240" w:lineRule="auto"/>
        <w:rPr>
          <w:rFonts w:eastAsia="Times New Roman" w:cs="Arial"/>
          <w:i/>
          <w:iCs/>
          <w:color w:val="000000"/>
          <w:u w:val="single"/>
          <w:lang w:eastAsia="bg-BG"/>
        </w:rPr>
      </w:pPr>
    </w:p>
    <w:p w14:paraId="1B54E298" w14:textId="24944DC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други лекарствени продукти върху амлодипин</w:t>
      </w:r>
    </w:p>
    <w:p w14:paraId="2DD0D3D5" w14:textId="77777777" w:rsidR="006A326A" w:rsidRPr="006A326A" w:rsidRDefault="006A326A" w:rsidP="006A326A">
      <w:pPr>
        <w:spacing w:line="240" w:lineRule="auto"/>
        <w:rPr>
          <w:rFonts w:eastAsia="Times New Roman" w:cs="Arial"/>
          <w:i/>
          <w:iCs/>
          <w:color w:val="000000"/>
          <w:lang w:val="en-US"/>
        </w:rPr>
      </w:pPr>
    </w:p>
    <w:p w14:paraId="2285AD7F" w14:textId="7755B36A"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D5DB78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амлодипин със силни или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водещо до повишен риск от хипотония. Клиничната значимост на тези фармакокинетични вариации може да е по-изразена при пациентите в напреднала възраст. Това може да наложи клинично проследяване и корекция на дозата.</w:t>
      </w:r>
    </w:p>
    <w:p w14:paraId="0F56A07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Кларитромицин е инхибитор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2FE38292" w14:textId="77777777" w:rsidR="006A326A" w:rsidRPr="006A326A" w:rsidRDefault="006A326A" w:rsidP="006A326A">
      <w:pPr>
        <w:spacing w:line="240" w:lineRule="auto"/>
        <w:rPr>
          <w:rFonts w:eastAsia="Times New Roman" w:cs="Arial"/>
          <w:i/>
          <w:iCs/>
          <w:color w:val="000000"/>
          <w:lang w:val="en-US"/>
        </w:rPr>
      </w:pPr>
    </w:p>
    <w:p w14:paraId="0955E632" w14:textId="3F5B62A1"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индуктори</w:t>
      </w:r>
    </w:p>
    <w:p w14:paraId="3F6CC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едновременно приложение на известни индуктори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А4 индуктори (напр. рифампицин, </w:t>
      </w:r>
      <w:r w:rsidRPr="006A326A">
        <w:rPr>
          <w:rFonts w:eastAsia="Times New Roman" w:cs="Arial"/>
          <w:i/>
          <w:iCs/>
          <w:color w:val="000000"/>
          <w:lang w:eastAsia="bg-BG"/>
        </w:rPr>
        <w:t>жълт кантарион).</w:t>
      </w:r>
    </w:p>
    <w:p w14:paraId="2B81FEBE" w14:textId="77777777" w:rsidR="006A326A" w:rsidRPr="006A326A" w:rsidRDefault="006A326A" w:rsidP="006A326A">
      <w:pPr>
        <w:spacing w:line="240" w:lineRule="auto"/>
        <w:rPr>
          <w:rFonts w:eastAsia="Times New Roman" w:cs="Arial"/>
          <w:color w:val="000000"/>
          <w:lang w:eastAsia="bg-BG"/>
        </w:rPr>
      </w:pPr>
    </w:p>
    <w:p w14:paraId="4B6DD7D3" w14:textId="4614EAD6"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бионаличностга може да се повиши и да доведе до засилване на антихипертензивните ефекти.</w:t>
      </w:r>
    </w:p>
    <w:p w14:paraId="3B66D0D3" w14:textId="77777777" w:rsidR="006A326A" w:rsidRPr="006A326A" w:rsidRDefault="006A326A" w:rsidP="006A326A">
      <w:pPr>
        <w:spacing w:line="240" w:lineRule="auto"/>
        <w:rPr>
          <w:rFonts w:eastAsia="Times New Roman" w:cs="Arial"/>
          <w:i/>
          <w:iCs/>
          <w:color w:val="000000"/>
          <w:lang w:eastAsia="bg-BG"/>
        </w:rPr>
      </w:pPr>
    </w:p>
    <w:p w14:paraId="4FFDA0C1" w14:textId="3516813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Дантролен (инфузия)</w:t>
      </w:r>
    </w:p>
    <w:p w14:paraId="500CE38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lastRenderedPageBreak/>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4EFEDFD7" w14:textId="77777777" w:rsidR="006A326A" w:rsidRPr="006A326A" w:rsidRDefault="006A326A" w:rsidP="006A326A">
      <w:pPr>
        <w:spacing w:line="240" w:lineRule="auto"/>
        <w:rPr>
          <w:rFonts w:eastAsia="Times New Roman" w:cs="Arial"/>
          <w:i/>
          <w:iCs/>
          <w:color w:val="000000"/>
          <w:u w:val="single"/>
          <w:lang w:eastAsia="bg-BG"/>
        </w:rPr>
      </w:pPr>
    </w:p>
    <w:p w14:paraId="19829774" w14:textId="726605F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амлодипин върху други лекарствените продукти</w:t>
      </w:r>
    </w:p>
    <w:p w14:paraId="40852F2B" w14:textId="77777777" w:rsidR="006A326A" w:rsidRPr="006A326A" w:rsidRDefault="006A326A" w:rsidP="006A326A">
      <w:pPr>
        <w:spacing w:line="240" w:lineRule="auto"/>
        <w:rPr>
          <w:rFonts w:eastAsia="Times New Roman" w:cs="Arial"/>
          <w:color w:val="000000"/>
          <w:lang w:eastAsia="bg-BG"/>
        </w:rPr>
      </w:pPr>
    </w:p>
    <w:p w14:paraId="41F900F3" w14:textId="22DE2D86" w:rsidR="006A326A" w:rsidRPr="006A326A" w:rsidRDefault="006A326A" w:rsidP="006A326A">
      <w:pPr>
        <w:spacing w:line="240" w:lineRule="auto"/>
        <w:rPr>
          <w:rFonts w:eastAsia="Times New Roman" w:cs="Arial"/>
        </w:rPr>
      </w:pPr>
      <w:r w:rsidRPr="006A326A">
        <w:rPr>
          <w:rFonts w:eastAsia="Times New Roman" w:cs="Arial"/>
          <w:color w:val="000000"/>
          <w:lang w:eastAsia="bg-BG"/>
        </w:rPr>
        <w:t>Ефектите върху понижаване на артериалното налягане на амлодипин се добавят към тези ефекти на други лекарствени продукти с антихипертензивни свойства.</w:t>
      </w:r>
    </w:p>
    <w:p w14:paraId="5A1D76D5" w14:textId="77777777" w:rsidR="006A326A" w:rsidRPr="006A326A" w:rsidRDefault="006A326A" w:rsidP="006A326A">
      <w:pPr>
        <w:spacing w:line="240" w:lineRule="auto"/>
        <w:rPr>
          <w:rFonts w:eastAsia="Times New Roman" w:cs="Arial"/>
          <w:i/>
          <w:iCs/>
          <w:color w:val="000000"/>
          <w:lang w:eastAsia="bg-BG"/>
        </w:rPr>
      </w:pPr>
    </w:p>
    <w:p w14:paraId="08A652E2" w14:textId="506F5505"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Такролимус</w:t>
      </w:r>
    </w:p>
    <w:p w14:paraId="6FC64B1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Има опасност от повишаване кръвните нива на такролимус, когато се прилага едновременно с амлодипин, но фармакокинетичния механизм на това взаимодействие не е напълно изяснен. За да се избегне токсичност на такролимус, приложението на амлодипин на пациенти, лекувани с такролимус изисква контрол на кръвните нива на такролимус и корекция на дозата на такролимус, когато е подходящо.</w:t>
      </w:r>
    </w:p>
    <w:p w14:paraId="2DD8CA5C" w14:textId="77777777" w:rsidR="006A326A" w:rsidRPr="006A326A" w:rsidRDefault="006A326A" w:rsidP="006A326A">
      <w:pPr>
        <w:spacing w:line="240" w:lineRule="auto"/>
        <w:rPr>
          <w:rFonts w:eastAsia="Times New Roman" w:cs="Arial"/>
          <w:i/>
          <w:iCs/>
          <w:color w:val="000000"/>
          <w:lang w:eastAsia="bg-BG"/>
        </w:rPr>
      </w:pPr>
    </w:p>
    <w:p w14:paraId="253BAAE4" w14:textId="3764B74D"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 xml:space="preserve">Инхибитори на </w:t>
      </w:r>
      <w:r w:rsidRPr="006A326A">
        <w:rPr>
          <w:rFonts w:eastAsia="Times New Roman" w:cs="Arial"/>
          <w:i/>
          <w:iCs/>
          <w:color w:val="000000"/>
          <w:lang w:val="en-US"/>
        </w:rPr>
        <w:t>mTOR</w:t>
      </w:r>
    </w:p>
    <w:p w14:paraId="7D17B84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 на </w:t>
      </w:r>
      <w:r w:rsidRPr="006A326A">
        <w:rPr>
          <w:rFonts w:eastAsia="Times New Roman" w:cs="Arial"/>
          <w:color w:val="000000"/>
          <w:lang w:val="en-US"/>
        </w:rPr>
        <w:t>mTOR</w:t>
      </w:r>
      <w:r w:rsidRPr="006A326A">
        <w:rPr>
          <w:rFonts w:eastAsia="Times New Roman" w:cs="Arial"/>
          <w:color w:val="000000"/>
          <w:lang w:val="ru-RU"/>
        </w:rPr>
        <w:t xml:space="preserve"> </w:t>
      </w:r>
      <w:r w:rsidRPr="006A326A">
        <w:rPr>
          <w:rFonts w:eastAsia="Times New Roman" w:cs="Arial"/>
          <w:color w:val="000000"/>
          <w:lang w:eastAsia="bg-BG"/>
        </w:rPr>
        <w:t xml:space="preserve">като сиролимус, темзиролимус и еверолимус са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 xml:space="preserve">субстрати. Амлодипине е слаб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 инхибитор. Със съпътстваща употреба на инхибитори на </w:t>
      </w:r>
      <w:r w:rsidRPr="006A326A">
        <w:rPr>
          <w:rFonts w:eastAsia="Times New Roman" w:cs="Arial"/>
          <w:color w:val="000000"/>
          <w:lang w:val="en-US"/>
        </w:rPr>
        <w:t>mTOR</w:t>
      </w:r>
      <w:r w:rsidRPr="006A326A">
        <w:rPr>
          <w:rFonts w:eastAsia="Times New Roman" w:cs="Arial"/>
          <w:smallCaps/>
          <w:color w:val="000000"/>
          <w:lang w:val="ru-RU"/>
        </w:rPr>
        <w:t xml:space="preserve"> </w:t>
      </w:r>
      <w:r w:rsidRPr="006A326A">
        <w:rPr>
          <w:rFonts w:eastAsia="Times New Roman" w:cs="Arial"/>
          <w:color w:val="000000"/>
          <w:lang w:eastAsia="bg-BG"/>
        </w:rPr>
        <w:t xml:space="preserve">амлодипин може да увеличи експозицията на инхибитори на </w:t>
      </w:r>
      <w:r w:rsidRPr="006A326A">
        <w:rPr>
          <w:rFonts w:eastAsia="Times New Roman" w:cs="Arial"/>
          <w:color w:val="000000"/>
          <w:lang w:val="en-US"/>
        </w:rPr>
        <w:t>mTOR</w:t>
      </w:r>
      <w:r w:rsidRPr="006A326A">
        <w:rPr>
          <w:rFonts w:eastAsia="Times New Roman" w:cs="Arial"/>
          <w:color w:val="000000"/>
          <w:lang w:val="ru-RU"/>
        </w:rPr>
        <w:t>.</w:t>
      </w:r>
    </w:p>
    <w:p w14:paraId="25B4220A" w14:textId="77777777" w:rsidR="006A326A" w:rsidRPr="006A326A" w:rsidRDefault="006A326A" w:rsidP="006A326A">
      <w:pPr>
        <w:spacing w:line="240" w:lineRule="auto"/>
        <w:rPr>
          <w:rFonts w:eastAsia="Times New Roman" w:cs="Arial"/>
          <w:i/>
          <w:iCs/>
          <w:color w:val="000000"/>
          <w:lang w:eastAsia="bg-BG"/>
        </w:rPr>
      </w:pPr>
    </w:p>
    <w:p w14:paraId="120578A0" w14:textId="70D7E68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Циклоспорин</w:t>
      </w:r>
    </w:p>
    <w:p w14:paraId="649CF350" w14:textId="77777777" w:rsidR="006A326A" w:rsidRPr="006A326A" w:rsidRDefault="006A326A" w:rsidP="006A326A">
      <w:pPr>
        <w:rPr>
          <w:rFonts w:eastAsia="Times New Roman" w:cs="Arial"/>
        </w:rPr>
      </w:pPr>
      <w:r w:rsidRPr="006A326A">
        <w:rPr>
          <w:rFonts w:eastAsia="Times New Roman" w:cs="Arial"/>
          <w:color w:val="000000"/>
          <w:lang w:val="en-US"/>
        </w:rPr>
        <w:t>He</w:t>
      </w:r>
      <w:r w:rsidRPr="006A326A">
        <w:rPr>
          <w:rFonts w:eastAsia="Times New Roman" w:cs="Arial"/>
          <w:color w:val="000000"/>
          <w:lang w:val="ru-RU"/>
        </w:rPr>
        <w:t xml:space="preserve"> </w:t>
      </w:r>
      <w:r w:rsidRPr="006A326A">
        <w:rPr>
          <w:rFonts w:eastAsia="Times New Roman" w:cs="Arial"/>
          <w:color w:val="000000"/>
          <w:lang w:eastAsia="bg-BG"/>
        </w:rPr>
        <w:t>са провеждани проучвания за взаимодействието между циклоспорин и амлодипин при</w:t>
      </w:r>
      <w:r w:rsidRPr="006A326A">
        <w:rPr>
          <w:rFonts w:eastAsia="Times New Roman" w:cs="Arial"/>
          <w:i/>
          <w:iCs/>
          <w:color w:val="000000"/>
          <w:lang w:eastAsia="bg-BG"/>
        </w:rPr>
        <w:t xml:space="preserve"> </w:t>
      </w:r>
      <w:r w:rsidRPr="006A326A">
        <w:rPr>
          <w:rFonts w:eastAsia="Times New Roman" w:cs="Arial"/>
          <w:color w:val="000000"/>
          <w:lang w:eastAsia="bg-BG"/>
        </w:rPr>
        <w:t>здрави доброволци или други популации, с изключение на пациенти с бъбречна трансплантация, при които се наблюдава променливо увеличение (средно от 0% до 40%) на</w:t>
      </w:r>
      <w:r w:rsidRPr="006A326A">
        <w:rPr>
          <w:rFonts w:eastAsia="Times New Roman" w:cs="Arial"/>
          <w:color w:val="000000"/>
          <w:lang w:val="ru-RU" w:eastAsia="bg-BG"/>
        </w:rPr>
        <w:t xml:space="preserve"> </w:t>
      </w:r>
      <w:r w:rsidRPr="006A326A">
        <w:rPr>
          <w:rFonts w:eastAsia="Times New Roman" w:cs="Arial"/>
          <w:color w:val="000000"/>
          <w:lang w:eastAsia="bg-BG"/>
        </w:rPr>
        <w:t>концентрация на циклоспорин. Изисква се повишено внимание при мониторинг на нивата на циклоспорин при пациенти с бъбречна трансплантация, приемащи амлодипин, а намаляването на дозата на циклоспорин трябва да става при необходимост.</w:t>
      </w:r>
    </w:p>
    <w:p w14:paraId="2028151F" w14:textId="77777777" w:rsidR="006A326A" w:rsidRPr="006A326A" w:rsidRDefault="006A326A" w:rsidP="006A326A">
      <w:pPr>
        <w:spacing w:line="240" w:lineRule="auto"/>
        <w:rPr>
          <w:rFonts w:eastAsia="Times New Roman" w:cs="Arial"/>
          <w:i/>
          <w:iCs/>
          <w:color w:val="000000"/>
          <w:lang w:eastAsia="bg-BG"/>
        </w:rPr>
      </w:pPr>
    </w:p>
    <w:p w14:paraId="742F3E0B" w14:textId="79828B5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Симвастатин</w:t>
      </w:r>
    </w:p>
    <w:p w14:paraId="536C211C"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многократни дози от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амлодипин с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симвастатин води до 77% увеличение на експозицията на симвастатин в сравнение със симвастатин приложен самостоятелно. При пациенти, приемащи амлодипин, дозата на симвастатин е ограничена до 20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076E0317" w14:textId="77777777" w:rsidR="006A326A" w:rsidRPr="006A326A" w:rsidRDefault="006A326A" w:rsidP="006A326A">
      <w:pPr>
        <w:spacing w:line="240" w:lineRule="auto"/>
        <w:rPr>
          <w:rFonts w:eastAsia="Times New Roman" w:cs="Arial"/>
          <w:color w:val="000000"/>
          <w:lang w:eastAsia="bg-BG"/>
        </w:rPr>
      </w:pPr>
    </w:p>
    <w:p w14:paraId="763F0569" w14:textId="3CBF06A0" w:rsidR="006A326A" w:rsidRPr="006A326A" w:rsidRDefault="006A326A" w:rsidP="006A326A">
      <w:pPr>
        <w:spacing w:line="240" w:lineRule="auto"/>
        <w:rPr>
          <w:rFonts w:eastAsia="Times New Roman" w:cs="Arial"/>
        </w:rPr>
      </w:pPr>
      <w:r w:rsidRPr="006A326A">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или варфарин.</w:t>
      </w:r>
    </w:p>
    <w:p w14:paraId="2310A72B" w14:textId="77777777" w:rsidR="006A326A" w:rsidRPr="006A326A" w:rsidRDefault="006A326A" w:rsidP="006A326A">
      <w:pPr>
        <w:spacing w:line="240" w:lineRule="auto"/>
        <w:rPr>
          <w:rFonts w:eastAsia="Times New Roman" w:cs="Arial"/>
          <w:color w:val="000000"/>
          <w:u w:val="single"/>
          <w:lang w:eastAsia="bg-BG"/>
        </w:rPr>
      </w:pPr>
    </w:p>
    <w:p w14:paraId="6ABF8FF8" w14:textId="52851645"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аторвастатин</w:t>
      </w:r>
    </w:p>
    <w:p w14:paraId="58FCB183" w14:textId="77777777" w:rsidR="006A326A" w:rsidRPr="006A326A" w:rsidRDefault="006A326A" w:rsidP="006A326A">
      <w:pPr>
        <w:spacing w:line="240" w:lineRule="auto"/>
        <w:rPr>
          <w:rFonts w:eastAsia="Times New Roman" w:cs="Arial"/>
          <w:i/>
          <w:iCs/>
          <w:color w:val="000000"/>
          <w:u w:val="single"/>
          <w:lang w:eastAsia="bg-BG"/>
        </w:rPr>
      </w:pPr>
    </w:p>
    <w:p w14:paraId="5202FCA0" w14:textId="56B42BAF"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 на едновременно прилагани лекарствени продукти върху аторвастатин</w:t>
      </w:r>
    </w:p>
    <w:p w14:paraId="47BDED6A" w14:textId="77777777" w:rsidR="006A326A" w:rsidRPr="006A326A" w:rsidRDefault="006A326A" w:rsidP="006A326A">
      <w:pPr>
        <w:spacing w:line="240" w:lineRule="auto"/>
        <w:rPr>
          <w:rFonts w:eastAsia="Times New Roman" w:cs="Arial"/>
          <w:color w:val="000000"/>
          <w:lang w:eastAsia="bg-BG"/>
        </w:rPr>
      </w:pPr>
    </w:p>
    <w:p w14:paraId="57A276AB" w14:textId="7132DFBB"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се метаболизира от цитохром Р450 3А4 </w:t>
      </w:r>
      <w:r w:rsidRPr="006A326A">
        <w:rPr>
          <w:rFonts w:eastAsia="Times New Roman" w:cs="Arial"/>
          <w:color w:val="000000"/>
        </w:rPr>
        <w:t>(</w:t>
      </w:r>
      <w:r w:rsidRPr="006A326A">
        <w:rPr>
          <w:rFonts w:eastAsia="Times New Roman" w:cs="Arial"/>
          <w:color w:val="000000"/>
          <w:lang w:val="en-US"/>
        </w:rPr>
        <w:t>CYP</w:t>
      </w:r>
      <w:r w:rsidRPr="006A326A">
        <w:rPr>
          <w:rFonts w:eastAsia="Times New Roman" w:cs="Arial"/>
          <w:color w:val="000000"/>
        </w:rPr>
        <w:t>3</w:t>
      </w:r>
      <w:r w:rsidRPr="006A326A">
        <w:rPr>
          <w:rFonts w:eastAsia="Times New Roman" w:cs="Arial"/>
          <w:color w:val="000000"/>
          <w:lang w:val="en-US"/>
        </w:rPr>
        <w:t>A</w:t>
      </w:r>
      <w:r w:rsidRPr="006A326A">
        <w:rPr>
          <w:rFonts w:eastAsia="Times New Roman" w:cs="Arial"/>
          <w:color w:val="000000"/>
        </w:rPr>
        <w:t xml:space="preserve">4) </w:t>
      </w:r>
      <w:r w:rsidRPr="006A326A">
        <w:rPr>
          <w:rFonts w:eastAsia="Times New Roman" w:cs="Arial"/>
          <w:color w:val="000000"/>
          <w:lang w:eastAsia="bg-BG"/>
        </w:rPr>
        <w:t xml:space="preserve">и е субстрат на чернодробните транспортери и на полипептидите, транспортиращи органични аниони 1В1 </w:t>
      </w:r>
      <w:r w:rsidRPr="006A326A">
        <w:rPr>
          <w:rFonts w:eastAsia="Times New Roman" w:cs="Arial"/>
          <w:color w:val="000000"/>
        </w:rPr>
        <w:t>(</w:t>
      </w:r>
      <w:r w:rsidRPr="006A326A">
        <w:rPr>
          <w:rFonts w:eastAsia="Times New Roman" w:cs="Arial"/>
          <w:color w:val="000000"/>
          <w:lang w:val="en-US"/>
        </w:rPr>
        <w:t>Organic</w:t>
      </w:r>
      <w:r w:rsidRPr="006A326A">
        <w:rPr>
          <w:rFonts w:eastAsia="Times New Roman" w:cs="Arial"/>
          <w:color w:val="000000"/>
        </w:rPr>
        <w:t xml:space="preserve"> </w:t>
      </w:r>
      <w:r w:rsidRPr="006A326A">
        <w:rPr>
          <w:rFonts w:eastAsia="Times New Roman" w:cs="Arial"/>
          <w:color w:val="000000"/>
          <w:lang w:val="en-US"/>
        </w:rPr>
        <w:t>anion</w:t>
      </w:r>
      <w:r w:rsidRPr="006A326A">
        <w:rPr>
          <w:rFonts w:eastAsia="Times New Roman" w:cs="Arial"/>
          <w:color w:val="000000"/>
        </w:rPr>
        <w:t>-</w:t>
      </w:r>
      <w:r w:rsidRPr="006A326A">
        <w:rPr>
          <w:rFonts w:eastAsia="Times New Roman" w:cs="Arial"/>
          <w:color w:val="000000"/>
          <w:lang w:val="en-US"/>
        </w:rPr>
        <w:t>transporting</w:t>
      </w:r>
      <w:r w:rsidRPr="006A326A">
        <w:rPr>
          <w:rFonts w:eastAsia="Times New Roman" w:cs="Arial"/>
          <w:color w:val="000000"/>
        </w:rPr>
        <w:t xml:space="preserve"> </w:t>
      </w:r>
      <w:r w:rsidRPr="006A326A">
        <w:rPr>
          <w:rFonts w:eastAsia="Times New Roman" w:cs="Arial"/>
          <w:color w:val="000000"/>
          <w:lang w:val="en-US"/>
        </w:rPr>
        <w:t>polypeptide</w:t>
      </w:r>
      <w:r w:rsidRPr="006A326A">
        <w:rPr>
          <w:rFonts w:eastAsia="Times New Roman" w:cs="Arial"/>
          <w:color w:val="000000"/>
        </w:rPr>
        <w:t xml:space="preserve"> </w:t>
      </w:r>
      <w:r w:rsidRPr="006A326A">
        <w:rPr>
          <w:rFonts w:eastAsia="Times New Roman" w:cs="Arial"/>
          <w:color w:val="000000"/>
          <w:lang w:eastAsia="bg-BG"/>
        </w:rPr>
        <w:t xml:space="preserve">1В1,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1) </w:t>
      </w:r>
      <w:r w:rsidRPr="006A326A">
        <w:rPr>
          <w:rFonts w:eastAsia="Times New Roman" w:cs="Arial"/>
          <w:color w:val="000000"/>
          <w:lang w:eastAsia="bg-BG"/>
        </w:rPr>
        <w:t xml:space="preserve">и </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3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3). </w:t>
      </w:r>
      <w:r w:rsidRPr="006A326A">
        <w:rPr>
          <w:rFonts w:eastAsia="Times New Roman" w:cs="Arial"/>
          <w:color w:val="000000"/>
          <w:lang w:eastAsia="bg-BG"/>
        </w:rPr>
        <w:t xml:space="preserve">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на протеина на </w:t>
      </w:r>
      <w:r w:rsidRPr="006A326A">
        <w:rPr>
          <w:rFonts w:eastAsia="Times New Roman" w:cs="Arial"/>
          <w:color w:val="000000"/>
          <w:lang w:eastAsia="bg-BG"/>
        </w:rPr>
        <w:lastRenderedPageBreak/>
        <w:t xml:space="preserve">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Breast</w:t>
      </w:r>
      <w:r w:rsidRPr="006A326A">
        <w:rPr>
          <w:rFonts w:eastAsia="Times New Roman" w:cs="Arial"/>
          <w:color w:val="000000"/>
          <w:lang w:val="ru-RU"/>
        </w:rPr>
        <w:t xml:space="preserve"> </w:t>
      </w:r>
      <w:r w:rsidRPr="006A326A">
        <w:rPr>
          <w:rFonts w:eastAsia="Times New Roman" w:cs="Arial"/>
          <w:color w:val="000000"/>
          <w:lang w:val="en-US"/>
        </w:rPr>
        <w:t>cancer</w:t>
      </w:r>
      <w:r w:rsidRPr="006A326A">
        <w:rPr>
          <w:rFonts w:eastAsia="Times New Roman" w:cs="Arial"/>
          <w:color w:val="000000"/>
          <w:lang w:val="ru-RU"/>
        </w:rPr>
        <w:t xml:space="preserve"> </w:t>
      </w:r>
      <w:r w:rsidRPr="006A326A">
        <w:rPr>
          <w:rFonts w:eastAsia="Times New Roman" w:cs="Arial"/>
          <w:color w:val="000000"/>
          <w:lang w:val="en-US"/>
        </w:rPr>
        <w:t>resistance</w:t>
      </w:r>
      <w:r w:rsidRPr="006A326A">
        <w:rPr>
          <w:rFonts w:eastAsia="Times New Roman" w:cs="Arial"/>
          <w:color w:val="000000"/>
          <w:lang w:val="ru-RU"/>
        </w:rPr>
        <w:t xml:space="preserve"> </w:t>
      </w:r>
      <w:r w:rsidRPr="006A326A">
        <w:rPr>
          <w:rFonts w:eastAsia="Times New Roman" w:cs="Arial"/>
          <w:color w:val="000000"/>
          <w:lang w:val="en-US"/>
        </w:rPr>
        <w:t>protein</w:t>
      </w:r>
      <w:r w:rsidRPr="006A326A">
        <w:rPr>
          <w:rFonts w:eastAsia="Times New Roman" w:cs="Arial"/>
          <w:color w:val="000000"/>
          <w:lang w:val="ru-RU"/>
        </w:rPr>
        <w:t xml:space="preserve">, </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 xml:space="preserve">които може да ограничат чревната абсорбция и жлъчния клирънс на аторвастатин (вж. точка 5.2). Едновременното приложение на лекарствени продукти, които са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може да доведе до повишени плазмени концентрации на аторвастатин и повишен риск от миопатия. Рискът може да също да се повиши при едновременно приложение на аторвастатин с други лекарствени продукти, които имат потенциал за индуциране на миопатия, като производни на фибриновата киселина и езетимиб (вж. точка 4,4).</w:t>
      </w:r>
    </w:p>
    <w:p w14:paraId="152364AF" w14:textId="77777777" w:rsidR="006A326A" w:rsidRPr="006A326A" w:rsidRDefault="006A326A" w:rsidP="006A326A">
      <w:pPr>
        <w:spacing w:line="240" w:lineRule="auto"/>
        <w:rPr>
          <w:rFonts w:eastAsia="Times New Roman" w:cs="Arial"/>
          <w:i/>
          <w:iCs/>
          <w:color w:val="000000"/>
          <w:lang w:val="en-US"/>
        </w:rPr>
      </w:pPr>
    </w:p>
    <w:p w14:paraId="0EAF5138" w14:textId="5C49C550"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6CB95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Наблюдавано е, че мощните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водят до значимо повишаване на на концентрациите на аторвастатин (вж. Таблица 1 и конкретна информация по-долу). Едновременното приложение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циклоспорин, телитромицин, кларитромицин, делавирдин, стирипентол, кетоконазол, вориконазол, итраконазол, позаконазол, някои антивирусни средства за лечение на хепатит С (напр. елбасвир/гразопревир) и </w:t>
      </w:r>
      <w:r w:rsidRPr="006A326A">
        <w:rPr>
          <w:rFonts w:eastAsia="Times New Roman" w:cs="Arial"/>
          <w:color w:val="000000"/>
          <w:lang w:val="en-US"/>
        </w:rPr>
        <w:t>HIV</w:t>
      </w:r>
      <w:r w:rsidRPr="006A326A">
        <w:rPr>
          <w:rFonts w:eastAsia="Times New Roman" w:cs="Arial"/>
          <w:color w:val="000000"/>
          <w:lang w:eastAsia="bg-BG"/>
        </w:rPr>
        <w:t>-протеазни инхибитори, включително ритонавир, лопинавир, атазанавир, индинавир, дарунавир и т.н.) трябва да се избягва, ако е възможно. В случаите, когато едновременното приложение на тези лекарствени продукти с аторвастатин не може да бъде избегнато, трябва да се обмислят по-ниски начални и максимални дози на аторвастатин и се препоръчва подходящо клинично наблюдение на пациента (вж. таблица 1).</w:t>
      </w:r>
    </w:p>
    <w:p w14:paraId="14DBE2F3" w14:textId="77777777" w:rsidR="006A326A" w:rsidRPr="006A326A" w:rsidRDefault="006A326A" w:rsidP="006A326A">
      <w:pPr>
        <w:spacing w:line="240" w:lineRule="auto"/>
        <w:rPr>
          <w:rFonts w:eastAsia="Times New Roman" w:cs="Arial"/>
          <w:color w:val="000000"/>
          <w:lang w:eastAsia="bg-BG"/>
        </w:rPr>
      </w:pPr>
    </w:p>
    <w:p w14:paraId="7B3A00DC" w14:textId="09DA4028"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Умерените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еритромицин, дилтиазем, верапамил и флуконазол) могат да повишат плазмените концентрации на аторвастатин (вж. таблица 1). Наблюдаване е повишен риск от миопатия при употребата на еритромицин в комбинация със статини. Не са провеждани проучвания за взаимодействия, оценяващи ефеектите на амиодарон или верапамил върху аторвастатин. И за двата, амиодарон и верапамил, е известно, че инхибират активността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едновременното прилагане с аторвастатин може да доведе до повишаване на експозицията на аторвастатин. Следователно, трябва да се обмисли по-ниска максимална доза на аторвастатин и се препоръчва подходящо клинично наблюдение на пациента, когато се използва едновременно с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Препоръчва се подходящо </w:t>
      </w:r>
      <w:r w:rsidRPr="006A326A">
        <w:rPr>
          <w:rFonts w:eastAsia="Times New Roman" w:cs="Arial"/>
          <w:color w:val="000000"/>
          <w:u w:val="single"/>
          <w:lang w:eastAsia="bg-BG"/>
        </w:rPr>
        <w:t>клинич</w:t>
      </w:r>
      <w:r w:rsidRPr="006A326A">
        <w:rPr>
          <w:rFonts w:eastAsia="Times New Roman" w:cs="Arial"/>
          <w:color w:val="000000"/>
          <w:lang w:eastAsia="bg-BG"/>
        </w:rPr>
        <w:t>но наблюдение след започване или при корекции на дозата на инхибитора.</w:t>
      </w:r>
    </w:p>
    <w:p w14:paraId="1C65E66C" w14:textId="77777777" w:rsidR="006A326A" w:rsidRPr="006A326A" w:rsidRDefault="006A326A" w:rsidP="006A326A">
      <w:pPr>
        <w:spacing w:line="240" w:lineRule="auto"/>
        <w:rPr>
          <w:rFonts w:eastAsia="Times New Roman" w:cs="Arial"/>
          <w:i/>
          <w:iCs/>
          <w:color w:val="000000"/>
          <w:lang w:eastAsia="bg-BG"/>
        </w:rPr>
      </w:pPr>
    </w:p>
    <w:p w14:paraId="7B3FF13A" w14:textId="529E426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w:t>
      </w:r>
      <w:r w:rsidRPr="006A326A">
        <w:rPr>
          <w:rFonts w:eastAsia="Times New Roman" w:cs="Arial"/>
          <w:i/>
          <w:iCs/>
          <w:color w:val="000000"/>
          <w:lang w:val="en-US"/>
        </w:rPr>
        <w:t>Y</w:t>
      </w:r>
      <w:r w:rsidRPr="006A326A">
        <w:rPr>
          <w:rFonts w:eastAsia="Times New Roman" w:cs="Arial"/>
          <w:i/>
          <w:iCs/>
          <w:color w:val="000000"/>
          <w:lang w:eastAsia="bg-BG"/>
        </w:rPr>
        <w:t>РЗА4 индуктори</w:t>
      </w:r>
    </w:p>
    <w:p w14:paraId="5F16414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аторвастатин с индуктори на цитохром </w:t>
      </w:r>
      <w:r w:rsidRPr="006A326A">
        <w:rPr>
          <w:rFonts w:eastAsia="Times New Roman" w:cs="Arial"/>
          <w:color w:val="000000"/>
          <w:lang w:val="en-US"/>
        </w:rPr>
        <w:t>P</w:t>
      </w:r>
      <w:r w:rsidRPr="006A326A">
        <w:rPr>
          <w:rFonts w:eastAsia="Times New Roman" w:cs="Arial"/>
          <w:color w:val="000000"/>
          <w:lang w:val="ru-RU"/>
        </w:rPr>
        <w:t>450</w:t>
      </w:r>
      <w:r w:rsidRPr="006A326A">
        <w:rPr>
          <w:rFonts w:eastAsia="Times New Roman" w:cs="Arial"/>
          <w:color w:val="000000"/>
          <w:lang w:eastAsia="bg-BG"/>
        </w:rPr>
        <w:t xml:space="preserve"> </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напр.</w:t>
      </w:r>
    </w:p>
    <w:p w14:paraId="1970D13A" w14:textId="77777777" w:rsidR="006A326A" w:rsidRPr="006A326A" w:rsidRDefault="006A326A" w:rsidP="006A326A">
      <w:pPr>
        <w:rPr>
          <w:rFonts w:eastAsia="Times New Roman" w:cs="Arial"/>
        </w:rPr>
      </w:pPr>
      <w:r w:rsidRPr="006A326A">
        <w:rPr>
          <w:rFonts w:eastAsia="Times New Roman" w:cs="Arial"/>
          <w:color w:val="000000"/>
          <w:lang w:eastAsia="bg-BG"/>
        </w:rPr>
        <w:t>ефавиренц, рифампицин, жълт кантарион) може да доведе до променливи понижения в</w:t>
      </w:r>
      <w:r w:rsidRPr="006A326A">
        <w:rPr>
          <w:rFonts w:eastAsia="Times New Roman" w:cs="Arial"/>
          <w:color w:val="000000"/>
          <w:lang w:val="ru-RU" w:eastAsia="bg-BG"/>
        </w:rPr>
        <w:t xml:space="preserve"> </w:t>
      </w:r>
      <w:r w:rsidRPr="006A326A">
        <w:rPr>
          <w:rFonts w:eastAsia="Times New Roman" w:cs="Arial"/>
          <w:color w:val="000000"/>
          <w:lang w:eastAsia="bg-BG"/>
        </w:rPr>
        <w:t>плазмените концентрации на аторвастатин. Поради двойния механизъм на взаимодействие на рифампицин, (индукция на цитохром Р450 3А и инхибиране на транспоргера на хепатоцитния захват ОАТР1В1), се препоръчва едновременно приложение на аторвастатин с рифампицин, тъй като забавеното приложение на аторвастатин след прием на рифампицин се свързва със значимо намаление на плазмените концентрации на аторвастатин. Въпреки това, не е известен ефекта на рифампицин върху концентрациите на аторвастатин в хепатоцитите и в случай, че не може да се избегне едновременно приложение, пациентите трябва да бъдат внимателно наблюдавани за ефикасността.</w:t>
      </w:r>
    </w:p>
    <w:p w14:paraId="5A9639C4" w14:textId="77777777" w:rsidR="006A326A" w:rsidRPr="006A326A" w:rsidRDefault="006A326A" w:rsidP="006A326A">
      <w:pPr>
        <w:spacing w:line="240" w:lineRule="auto"/>
        <w:rPr>
          <w:rFonts w:eastAsia="Times New Roman" w:cs="Arial"/>
          <w:i/>
          <w:iCs/>
          <w:color w:val="000000"/>
          <w:lang w:eastAsia="bg-BG"/>
        </w:rPr>
      </w:pPr>
    </w:p>
    <w:p w14:paraId="18175A77" w14:textId="59C7A1C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Инхибитори на транспортерите</w:t>
      </w:r>
    </w:p>
    <w:p w14:paraId="52F64A2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Инхибиторите на транспортните протеини може да повишат системната експозиция на аторвастатин. И циклоспоринът, и летермовирът са инхибитори на транспортери, </w:t>
      </w:r>
      <w:r w:rsidRPr="006A326A">
        <w:rPr>
          <w:rFonts w:eastAsia="Times New Roman" w:cs="Arial"/>
          <w:color w:val="000000"/>
          <w:lang w:eastAsia="bg-BG"/>
        </w:rPr>
        <w:lastRenderedPageBreak/>
        <w:t xml:space="preserve">участващи в разпределението на аторвастатин, т.е. ОАТР1В1/1ВЗ,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протеин на 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което води до повишена системна експозиция на аторвастатин (вж. таблица 1). Ефектът на инхибирането на транспортерите на хепатоцитното захващане върху експозицията на аторвастатин в хепатоцитите е неизвестен. Ако едновременното прилагена не може да се избегне, се препоръчва понижаване на дозата и клинично наблюдение за ефективност (вж. таблица 1).</w:t>
      </w:r>
    </w:p>
    <w:p w14:paraId="4D8728C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цииклоспорин (вж. точка 4.4).</w:t>
      </w:r>
    </w:p>
    <w:p w14:paraId="4D86C64C" w14:textId="77777777" w:rsidR="006A326A" w:rsidRPr="006A326A" w:rsidRDefault="006A326A" w:rsidP="006A326A">
      <w:pPr>
        <w:spacing w:line="240" w:lineRule="auto"/>
        <w:rPr>
          <w:rFonts w:eastAsia="Times New Roman" w:cs="Arial"/>
          <w:i/>
          <w:iCs/>
          <w:color w:val="000000"/>
          <w:lang w:eastAsia="bg-BG"/>
        </w:rPr>
      </w:pPr>
    </w:p>
    <w:p w14:paraId="55347B76" w14:textId="5032F25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Гемфиброзил/производни на фибриновата киселина</w:t>
      </w:r>
    </w:p>
    <w:p w14:paraId="597152E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фибрата понякога се свързва с мускулни проблеми, включително рабдомиолиза. Рискът от такива събития може да се увеличи при едновременната употреба на производни на фибринова киселина и аторвастатин. Ако не може да се избегне едновременно приложение, трябва да се използва най-ниската доза аторвастатин за постигане на терапевтичната цел и пациентите да бъдат подходящо мониторирани (вж. точка 4.4).</w:t>
      </w:r>
    </w:p>
    <w:p w14:paraId="24335560" w14:textId="77777777" w:rsidR="006A326A" w:rsidRPr="006A326A" w:rsidRDefault="006A326A" w:rsidP="006A326A">
      <w:pPr>
        <w:spacing w:line="240" w:lineRule="auto"/>
        <w:rPr>
          <w:rFonts w:eastAsia="Times New Roman" w:cs="Arial"/>
          <w:i/>
          <w:iCs/>
          <w:color w:val="000000"/>
          <w:lang w:eastAsia="bg-BG"/>
        </w:rPr>
      </w:pPr>
    </w:p>
    <w:p w14:paraId="6B865D7A" w14:textId="4672264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Езетимиб</w:t>
      </w:r>
    </w:p>
    <w:p w14:paraId="1CBD114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езетимиб се свързва с мускулни проблеми, включително рабдомиолиза. Следователно, рискът от такива събития може да се увеличи при едновременната употреба на езетимиб и аторвастатин. Препоръчва се подходящо клинично мониториране на тези пациенти.</w:t>
      </w:r>
    </w:p>
    <w:p w14:paraId="38914EDB" w14:textId="77777777" w:rsidR="006A326A" w:rsidRPr="006A326A" w:rsidRDefault="006A326A" w:rsidP="006A326A">
      <w:pPr>
        <w:spacing w:line="240" w:lineRule="auto"/>
        <w:rPr>
          <w:rFonts w:eastAsia="Times New Roman" w:cs="Arial"/>
          <w:i/>
          <w:iCs/>
          <w:color w:val="000000"/>
          <w:lang w:eastAsia="bg-BG"/>
        </w:rPr>
      </w:pPr>
    </w:p>
    <w:p w14:paraId="1C4D73BE" w14:textId="605F06B6"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Колестипол</w:t>
      </w:r>
    </w:p>
    <w:p w14:paraId="625DFF6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Плазмените концентрации на аторвастатин и неговите активни метаболити са по-ниски (съотношение на концентрация на аторвастатин: 0.74) при едновременно приложение на аторвастатин и колестипол. Ефектът спрямо липидните нива обаче е по-изразен, когато аторвастатин и колестипол се прилагат заедно, отколкото когато единият от лекарствените продукти се прилага самостоятелно.</w:t>
      </w:r>
    </w:p>
    <w:p w14:paraId="249099ED" w14:textId="77777777" w:rsidR="006A326A" w:rsidRPr="006A326A" w:rsidRDefault="006A326A" w:rsidP="006A326A">
      <w:pPr>
        <w:spacing w:line="240" w:lineRule="auto"/>
        <w:rPr>
          <w:rFonts w:eastAsia="Times New Roman" w:cs="Arial"/>
          <w:i/>
          <w:iCs/>
          <w:color w:val="000000"/>
          <w:lang w:eastAsia="bg-BG"/>
        </w:rPr>
      </w:pPr>
    </w:p>
    <w:p w14:paraId="4B1C529C" w14:textId="398B002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Фузидова киселина</w:t>
      </w:r>
    </w:p>
    <w:p w14:paraId="189A00F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Рискът от миопатия, включително рабдомиолиза, може да се повиши при едновременно системно прилагане на фузидова киселина и статини. Механизмът на това взаимодействие (независимо дали е от фармакодинамичен или фармакокинетичен тип или от двата типа) засега е неизвестен. Има съобщения за рабдомиолиза (включително някои случаи с фатален край) при пациенти, получаващи тази комбинация.</w:t>
      </w:r>
    </w:p>
    <w:p w14:paraId="6724CD5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Ако е необходимо лечение с фузидова киселина, лечението с аторвастатин трябва да бъде спряно за целия период на терапията с фузидова киселина. Вижте също и точка 4.4.</w:t>
      </w:r>
    </w:p>
    <w:p w14:paraId="45FC9F25" w14:textId="77777777" w:rsidR="006A326A" w:rsidRPr="006A326A" w:rsidRDefault="006A326A" w:rsidP="006A326A">
      <w:pPr>
        <w:spacing w:line="240" w:lineRule="auto"/>
        <w:rPr>
          <w:rFonts w:eastAsia="Times New Roman" w:cs="Arial"/>
          <w:i/>
          <w:iCs/>
          <w:color w:val="000000"/>
          <w:lang w:eastAsia="bg-BG"/>
        </w:rPr>
      </w:pPr>
    </w:p>
    <w:p w14:paraId="09E65DDF" w14:textId="5A6DEBD1"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Колхицин</w:t>
      </w:r>
    </w:p>
    <w:p w14:paraId="65ABF0A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Въпреки че не са провеждани проучвания за взаимодействие с аторвастатин и колхицин има съобщения за случаи на миопатия при едновременно приложение на аторвастатин с колхицин и е необходимо повишено внимание, когато се предписва аторвастатин с колхицин.</w:t>
      </w:r>
    </w:p>
    <w:p w14:paraId="103B284F" w14:textId="77777777" w:rsidR="006A326A" w:rsidRPr="006A326A" w:rsidRDefault="006A326A" w:rsidP="006A326A">
      <w:pPr>
        <w:spacing w:line="240" w:lineRule="auto"/>
        <w:rPr>
          <w:rFonts w:eastAsia="Times New Roman" w:cs="Arial"/>
        </w:rPr>
      </w:pPr>
    </w:p>
    <w:p w14:paraId="6CC92419" w14:textId="07722FB4" w:rsidR="006A326A" w:rsidRPr="006A326A" w:rsidRDefault="006A326A" w:rsidP="006A326A">
      <w:pPr>
        <w:rPr>
          <w:rFonts w:eastAsia="Times New Roman" w:cs="Arial"/>
          <w:i/>
          <w:iCs/>
          <w:color w:val="000000"/>
          <w:u w:val="single"/>
          <w:lang w:eastAsia="bg-BG"/>
        </w:rPr>
      </w:pPr>
      <w:r w:rsidRPr="006A326A">
        <w:rPr>
          <w:rFonts w:eastAsia="Times New Roman" w:cs="Arial"/>
          <w:i/>
          <w:iCs/>
          <w:color w:val="000000"/>
          <w:u w:val="single"/>
          <w:lang w:eastAsia="bg-BG"/>
        </w:rPr>
        <w:t>Влияние на аторвастатин върху едновременно приложени лекарствени продукти</w:t>
      </w:r>
    </w:p>
    <w:p w14:paraId="429CB706" w14:textId="11264895" w:rsidR="006A326A" w:rsidRPr="006A326A" w:rsidRDefault="006A326A" w:rsidP="006A326A">
      <w:pPr>
        <w:rPr>
          <w:rFonts w:eastAsia="Times New Roman" w:cs="Arial"/>
          <w:i/>
          <w:iCs/>
          <w:color w:val="000000"/>
          <w:u w:val="single"/>
          <w:lang w:eastAsia="bg-BG"/>
        </w:rPr>
      </w:pPr>
    </w:p>
    <w:p w14:paraId="3D2C579F" w14:textId="7777777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Дигоксин</w:t>
      </w:r>
    </w:p>
    <w:p w14:paraId="692A3E5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едновременна употреба на многократни дози от дигоксин и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аторвастатин, леко се увеличават равновесните концентрации на дигоксин. Пациентите, приемащи дигоксин трябва да бъдат под подходящо наблюдение.</w:t>
      </w:r>
    </w:p>
    <w:p w14:paraId="526C1D93" w14:textId="77777777" w:rsidR="006A326A" w:rsidRPr="006A326A" w:rsidRDefault="006A326A" w:rsidP="006A326A">
      <w:pPr>
        <w:spacing w:line="240" w:lineRule="auto"/>
        <w:rPr>
          <w:rFonts w:eastAsia="Times New Roman" w:cs="Arial"/>
          <w:i/>
          <w:iCs/>
          <w:color w:val="000000"/>
          <w:lang w:eastAsia="bg-BG"/>
        </w:rPr>
      </w:pPr>
    </w:p>
    <w:p w14:paraId="14A63F56" w14:textId="5DD86A1F"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Орални контрацептиви</w:t>
      </w:r>
    </w:p>
    <w:p w14:paraId="48D894C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Едновременната употреба на аторвастатин и орален контрацептив предизвиква повишаване на плазмените концентрации на норетиндрон и етинилестрадиол.</w:t>
      </w:r>
    </w:p>
    <w:p w14:paraId="4E5CCABD" w14:textId="77777777" w:rsidR="006A326A" w:rsidRPr="006A326A" w:rsidRDefault="006A326A" w:rsidP="006A326A">
      <w:pPr>
        <w:spacing w:line="240" w:lineRule="auto"/>
        <w:rPr>
          <w:rFonts w:eastAsia="Times New Roman" w:cs="Arial"/>
          <w:i/>
          <w:iCs/>
          <w:color w:val="000000"/>
          <w:lang w:eastAsia="bg-BG"/>
        </w:rPr>
      </w:pPr>
    </w:p>
    <w:p w14:paraId="37D00AD4" w14:textId="18B762F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Варфарин</w:t>
      </w:r>
    </w:p>
    <w:p w14:paraId="433C48D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клинично изпитване с пациенти, получаващи хронично лечение с варфарин, едновременната употреба на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 и варфарин е предизвикала леко увеличение от около 1,7 секунди на протромбиновото време през първите 4 дни след започване на приема, което се е нормализирало в рамките на 15 дни след започване на лечението с аторвастатин. Въпреки че е съобщвано само за много редки случаи на клинично значими взаимодействия с антикоагуланти, протромбиновото време трябва да бъде определено преди началото на приема на аторвастатин при пациенти, приемащи кумаринови антикоагуланти, и достатъчно често в началото на лечението, за да се гарантира, че няма да възникнат съществени промени в протромбиновото време. След като се установи стабилно протромбиново време, неговите стойности могат да бъдат наблюдавани на интервали, които обикновено се препоръчват за пациенти, приемащи кумаринови антикоагуланти. При промяна на дозата или спиране приема на аторвастатин, трябва да се повтори същата процедура. Лечението с аторвастатин не е било свързано с кървене или с промени в протромбиновото време при пациенти, които не приемат антикоагуланти.</w:t>
      </w:r>
    </w:p>
    <w:p w14:paraId="55F25B24" w14:textId="77777777" w:rsidR="006A326A" w:rsidRPr="006A326A" w:rsidRDefault="006A326A" w:rsidP="006A326A">
      <w:pPr>
        <w:spacing w:line="240" w:lineRule="auto"/>
        <w:rPr>
          <w:rFonts w:eastAsia="Times New Roman" w:cs="Arial"/>
          <w:color w:val="000000"/>
          <w:u w:val="single"/>
          <w:lang w:eastAsia="bg-BG"/>
        </w:rPr>
      </w:pPr>
    </w:p>
    <w:p w14:paraId="7AC47564" w14:textId="7163D306" w:rsidR="006A326A" w:rsidRDefault="006A326A" w:rsidP="006A326A">
      <w:pPr>
        <w:spacing w:line="240" w:lineRule="auto"/>
        <w:rPr>
          <w:rFonts w:eastAsia="Times New Roman" w:cs="Arial"/>
          <w:color w:val="000000"/>
          <w:u w:val="single"/>
          <w:lang w:eastAsia="bg-BG"/>
        </w:rPr>
      </w:pPr>
      <w:r w:rsidRPr="006A326A">
        <w:rPr>
          <w:rFonts w:eastAsia="Times New Roman" w:cs="Arial"/>
          <w:color w:val="000000"/>
          <w:u w:val="single"/>
          <w:lang w:eastAsia="bg-BG"/>
        </w:rPr>
        <w:t>Таблица 1: Ефекти на едновременно приложени лекарствени продукти върху фармакокинетиката на аторвастатин</w:t>
      </w:r>
    </w:p>
    <w:tbl>
      <w:tblPr>
        <w:tblStyle w:val="TableGrid"/>
        <w:tblW w:w="0" w:type="auto"/>
        <w:tblLook w:val="04A0" w:firstRow="1" w:lastRow="0" w:firstColumn="1" w:lastColumn="0" w:noHBand="0" w:noVBand="1"/>
      </w:tblPr>
      <w:tblGrid>
        <w:gridCol w:w="2350"/>
        <w:gridCol w:w="2329"/>
        <w:gridCol w:w="2312"/>
        <w:gridCol w:w="2359"/>
      </w:tblGrid>
      <w:tr w:rsidR="006A326A" w14:paraId="420E99DE" w14:textId="77777777" w:rsidTr="006A326A">
        <w:tc>
          <w:tcPr>
            <w:tcW w:w="2394" w:type="dxa"/>
            <w:vMerge w:val="restart"/>
          </w:tcPr>
          <w:p w14:paraId="5057889C" w14:textId="0B4EDACE"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Едновременно прилаган лекарствен продукт и схема на прилагане</w:t>
            </w:r>
          </w:p>
        </w:tc>
        <w:tc>
          <w:tcPr>
            <w:tcW w:w="7182" w:type="dxa"/>
            <w:gridSpan w:val="3"/>
          </w:tcPr>
          <w:p w14:paraId="63C61B35" w14:textId="4B42059F" w:rsidR="006A326A" w:rsidRPr="006A326A" w:rsidRDefault="006A326A" w:rsidP="006A326A">
            <w:pPr>
              <w:spacing w:line="240" w:lineRule="auto"/>
              <w:jc w:val="center"/>
              <w:rPr>
                <w:rFonts w:eastAsia="Times New Roman" w:cs="Arial"/>
              </w:rPr>
            </w:pPr>
            <w:r w:rsidRPr="006A326A">
              <w:rPr>
                <w:rFonts w:eastAsia="Times New Roman" w:cs="Arial"/>
                <w:color w:val="000000"/>
                <w:lang w:eastAsia="bg-BG"/>
              </w:rPr>
              <w:t>Аторвастатин</w:t>
            </w:r>
          </w:p>
        </w:tc>
      </w:tr>
      <w:tr w:rsidR="006A326A" w14:paraId="39277481" w14:textId="77777777" w:rsidTr="006A326A">
        <w:tc>
          <w:tcPr>
            <w:tcW w:w="2394" w:type="dxa"/>
            <w:vMerge/>
          </w:tcPr>
          <w:p w14:paraId="4531BCC7" w14:textId="77777777" w:rsidR="006A326A" w:rsidRPr="006A326A" w:rsidRDefault="006A326A" w:rsidP="006A326A">
            <w:pPr>
              <w:spacing w:line="240" w:lineRule="auto"/>
              <w:rPr>
                <w:rFonts w:eastAsia="Times New Roman" w:cs="Arial"/>
              </w:rPr>
            </w:pPr>
          </w:p>
        </w:tc>
        <w:tc>
          <w:tcPr>
            <w:tcW w:w="2394" w:type="dxa"/>
          </w:tcPr>
          <w:p w14:paraId="2024040C" w14:textId="1E8E8168" w:rsidR="006A326A" w:rsidRPr="006A326A" w:rsidRDefault="006A326A" w:rsidP="006A326A">
            <w:pPr>
              <w:spacing w:line="240" w:lineRule="auto"/>
              <w:rPr>
                <w:rFonts w:eastAsia="Times New Roman" w:cs="Arial"/>
              </w:rPr>
            </w:pPr>
            <w:r w:rsidRPr="006A326A">
              <w:rPr>
                <w:rFonts w:cs="Arial"/>
              </w:rPr>
              <w:t xml:space="preserve">Доза </w:t>
            </w:r>
            <w:r w:rsidRPr="006A326A">
              <w:rPr>
                <w:rFonts w:cs="Arial"/>
                <w:lang w:val="en-US"/>
              </w:rPr>
              <w:t>(mg)</w:t>
            </w:r>
          </w:p>
        </w:tc>
        <w:tc>
          <w:tcPr>
            <w:tcW w:w="2394" w:type="dxa"/>
          </w:tcPr>
          <w:p w14:paraId="5C07255B" w14:textId="77777777" w:rsidR="006A326A" w:rsidRPr="006A326A" w:rsidRDefault="006A326A" w:rsidP="006A326A">
            <w:pPr>
              <w:rPr>
                <w:rFonts w:cs="Arial"/>
              </w:rPr>
            </w:pPr>
            <w:r w:rsidRPr="006A326A">
              <w:rPr>
                <w:rFonts w:cs="Arial"/>
              </w:rPr>
              <w:t>Съотношен</w:t>
            </w:r>
          </w:p>
          <w:p w14:paraId="20BC0D76" w14:textId="19310534" w:rsidR="006A326A" w:rsidRPr="006A326A" w:rsidRDefault="006A326A" w:rsidP="006A326A">
            <w:pPr>
              <w:spacing w:line="240" w:lineRule="auto"/>
              <w:rPr>
                <w:rFonts w:eastAsia="Times New Roman" w:cs="Arial"/>
              </w:rPr>
            </w:pPr>
            <w:r w:rsidRPr="006A326A">
              <w:rPr>
                <w:rFonts w:cs="Arial"/>
              </w:rPr>
              <w:t xml:space="preserve">ие на </w:t>
            </w:r>
            <w:r w:rsidRPr="006A326A">
              <w:rPr>
                <w:rFonts w:cs="Arial"/>
                <w:lang w:val="en-US"/>
              </w:rPr>
              <w:t>AUC</w:t>
            </w:r>
            <w:r w:rsidRPr="006A326A">
              <w:rPr>
                <w:rFonts w:cs="Arial"/>
                <w:vertAlign w:val="superscript"/>
                <w:lang w:val="en-US"/>
              </w:rPr>
              <w:t>&amp;</w:t>
            </w:r>
          </w:p>
        </w:tc>
        <w:tc>
          <w:tcPr>
            <w:tcW w:w="2394" w:type="dxa"/>
          </w:tcPr>
          <w:p w14:paraId="695D3E2F" w14:textId="08A15A03" w:rsidR="006A326A" w:rsidRPr="006A326A" w:rsidRDefault="006A326A" w:rsidP="006A326A">
            <w:pPr>
              <w:spacing w:line="240" w:lineRule="auto"/>
              <w:rPr>
                <w:rFonts w:eastAsia="Times New Roman" w:cs="Arial"/>
              </w:rPr>
            </w:pPr>
            <w:r w:rsidRPr="006A326A">
              <w:rPr>
                <w:rFonts w:cs="Arial"/>
              </w:rPr>
              <w:t>Клинични препоръки</w:t>
            </w:r>
            <w:r w:rsidRPr="006A326A">
              <w:rPr>
                <w:rFonts w:cs="Arial"/>
                <w:vertAlign w:val="superscript"/>
              </w:rPr>
              <w:t>#</w:t>
            </w:r>
          </w:p>
        </w:tc>
      </w:tr>
      <w:tr w:rsidR="006A326A" w14:paraId="018B3BBE" w14:textId="77777777" w:rsidTr="006A326A">
        <w:tc>
          <w:tcPr>
            <w:tcW w:w="2394" w:type="dxa"/>
          </w:tcPr>
          <w:p w14:paraId="39AD5420" w14:textId="019D73B1" w:rsidR="006A326A" w:rsidRDefault="006A326A" w:rsidP="006A326A">
            <w:pPr>
              <w:spacing w:line="240" w:lineRule="auto"/>
              <w:rPr>
                <w:rFonts w:eastAsia="Times New Roman" w:cs="Arial"/>
              </w:rPr>
            </w:pPr>
            <w:r>
              <w:t xml:space="preserve">Типринавир 500 </w:t>
            </w:r>
            <w:r>
              <w:rPr>
                <w:lang w:val="en-US"/>
              </w:rPr>
              <w:t>mg</w:t>
            </w:r>
            <w:r w:rsidRPr="006A326A">
              <w:rPr>
                <w:lang w:val="ru-RU"/>
              </w:rPr>
              <w:t xml:space="preserve"> </w:t>
            </w:r>
            <w:r>
              <w:rPr>
                <w:lang w:val="en-US"/>
              </w:rPr>
              <w:t>BID</w:t>
            </w:r>
            <w:r w:rsidRPr="006A326A">
              <w:rPr>
                <w:lang w:val="ru-RU"/>
              </w:rPr>
              <w:t xml:space="preserve">/ </w:t>
            </w:r>
            <w:r>
              <w:t xml:space="preserve">Ритонавир 200 </w:t>
            </w:r>
            <w:r>
              <w:rPr>
                <w:lang w:val="en-US"/>
              </w:rPr>
              <w:t>mg</w:t>
            </w:r>
            <w:r w:rsidRPr="006A326A">
              <w:rPr>
                <w:lang w:val="ru-RU"/>
              </w:rPr>
              <w:t xml:space="preserve"> </w:t>
            </w:r>
            <w:r>
              <w:rPr>
                <w:lang w:val="en-US"/>
              </w:rPr>
              <w:t>BID</w:t>
            </w:r>
            <w:r w:rsidRPr="006A326A">
              <w:rPr>
                <w:lang w:val="ru-RU"/>
              </w:rPr>
              <w:t xml:space="preserve">, </w:t>
            </w:r>
            <w:r>
              <w:t>8 дни (от 14-ти до 21-ви ден)</w:t>
            </w:r>
          </w:p>
        </w:tc>
        <w:tc>
          <w:tcPr>
            <w:tcW w:w="2394" w:type="dxa"/>
          </w:tcPr>
          <w:p w14:paraId="106C061A" w14:textId="77777777" w:rsidR="006A326A" w:rsidRDefault="006A326A" w:rsidP="006A326A">
            <w:r>
              <w:t xml:space="preserve">40 </w:t>
            </w:r>
            <w:r>
              <w:rPr>
                <w:lang w:val="en-US"/>
              </w:rPr>
              <w:t>mg</w:t>
            </w:r>
            <w:r w:rsidRPr="006A326A">
              <w:rPr>
                <w:lang w:val="ru-RU"/>
              </w:rPr>
              <w:t xml:space="preserve"> </w:t>
            </w:r>
            <w:r>
              <w:t>на ден 1,</w:t>
            </w:r>
          </w:p>
          <w:p w14:paraId="4981329B" w14:textId="1B32BAC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на ден 20</w:t>
            </w:r>
          </w:p>
        </w:tc>
        <w:tc>
          <w:tcPr>
            <w:tcW w:w="2394" w:type="dxa"/>
          </w:tcPr>
          <w:p w14:paraId="7C7F3C1F" w14:textId="04347DDD" w:rsidR="006A326A" w:rsidRDefault="006A326A" w:rsidP="006A326A">
            <w:pPr>
              <w:spacing w:line="240" w:lineRule="auto"/>
              <w:rPr>
                <w:rFonts w:eastAsia="Times New Roman" w:cs="Arial"/>
              </w:rPr>
            </w:pPr>
            <w:r>
              <w:t>9.4</w:t>
            </w:r>
          </w:p>
        </w:tc>
        <w:tc>
          <w:tcPr>
            <w:tcW w:w="2394" w:type="dxa"/>
            <w:vMerge w:val="restart"/>
          </w:tcPr>
          <w:p w14:paraId="38326CF8" w14:textId="6CCD3208"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не трябва да се превишава 10 </w:t>
            </w:r>
            <w:r>
              <w:rPr>
                <w:lang w:val="en-US"/>
              </w:rPr>
              <w:t>mg</w:t>
            </w:r>
            <w:r w:rsidRPr="006A326A">
              <w:rPr>
                <w:lang w:val="ru-RU"/>
              </w:rPr>
              <w:t xml:space="preserve"> </w:t>
            </w:r>
            <w:r>
              <w:t>дневно. Препоръчва се клинично наблюдение на тези пациенти.</w:t>
            </w:r>
          </w:p>
        </w:tc>
      </w:tr>
      <w:tr w:rsidR="006A326A" w14:paraId="43624FC7" w14:textId="77777777" w:rsidTr="006A326A">
        <w:tc>
          <w:tcPr>
            <w:tcW w:w="2394" w:type="dxa"/>
          </w:tcPr>
          <w:p w14:paraId="17053B95" w14:textId="77777777" w:rsidR="006A326A" w:rsidRDefault="006A326A" w:rsidP="006A326A">
            <w:r>
              <w:t>Циклоспорин</w:t>
            </w:r>
          </w:p>
          <w:p w14:paraId="557F8CBD" w14:textId="3ECB76C1" w:rsidR="006A326A" w:rsidRDefault="006A326A" w:rsidP="006A326A">
            <w:pPr>
              <w:spacing w:line="240" w:lineRule="auto"/>
              <w:rPr>
                <w:rFonts w:eastAsia="Times New Roman" w:cs="Arial"/>
              </w:rPr>
            </w:pPr>
            <w:r>
              <w:t xml:space="preserve">5.2 </w:t>
            </w:r>
            <w:r>
              <w:rPr>
                <w:lang w:val="en-US"/>
              </w:rPr>
              <w:t>mg</w:t>
            </w:r>
            <w:r w:rsidRPr="006A326A">
              <w:rPr>
                <w:lang w:val="ru-RU"/>
              </w:rPr>
              <w:t>/</w:t>
            </w:r>
            <w:r>
              <w:rPr>
                <w:lang w:val="en-US"/>
              </w:rPr>
              <w:t>kg</w:t>
            </w:r>
            <w:r>
              <w:t>/ден, стабилна доза</w:t>
            </w:r>
          </w:p>
        </w:tc>
        <w:tc>
          <w:tcPr>
            <w:tcW w:w="2394" w:type="dxa"/>
          </w:tcPr>
          <w:p w14:paraId="194708A7" w14:textId="1E97A9B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523B360" w14:textId="3B56EF5B" w:rsidR="006A326A" w:rsidRDefault="006A326A" w:rsidP="006A326A">
            <w:pPr>
              <w:spacing w:line="240" w:lineRule="auto"/>
              <w:rPr>
                <w:rFonts w:eastAsia="Times New Roman" w:cs="Arial"/>
              </w:rPr>
            </w:pPr>
            <w:r>
              <w:t>8.7</w:t>
            </w:r>
          </w:p>
        </w:tc>
        <w:tc>
          <w:tcPr>
            <w:tcW w:w="2394" w:type="dxa"/>
            <w:vMerge/>
          </w:tcPr>
          <w:p w14:paraId="55A5595E" w14:textId="77777777" w:rsidR="006A326A" w:rsidRDefault="006A326A" w:rsidP="006A326A">
            <w:pPr>
              <w:spacing w:line="240" w:lineRule="auto"/>
              <w:rPr>
                <w:rFonts w:eastAsia="Times New Roman" w:cs="Arial"/>
              </w:rPr>
            </w:pPr>
          </w:p>
        </w:tc>
      </w:tr>
      <w:tr w:rsidR="006A326A" w14:paraId="447B41C2" w14:textId="77777777" w:rsidTr="006A326A">
        <w:tc>
          <w:tcPr>
            <w:tcW w:w="2394" w:type="dxa"/>
          </w:tcPr>
          <w:p w14:paraId="2D9B5CF6" w14:textId="11294509" w:rsidR="006A326A" w:rsidRDefault="006A326A" w:rsidP="006A326A">
            <w:pPr>
              <w:spacing w:line="240" w:lineRule="auto"/>
              <w:rPr>
                <w:rFonts w:eastAsia="Times New Roman" w:cs="Arial"/>
              </w:rPr>
            </w:pPr>
            <w:r>
              <w:t xml:space="preserve">Телапревир 750 </w:t>
            </w:r>
            <w:r>
              <w:rPr>
                <w:lang w:val="en-US"/>
              </w:rPr>
              <w:t>mg</w:t>
            </w:r>
            <w:r w:rsidRPr="006A326A">
              <w:rPr>
                <w:lang w:val="ru-RU"/>
              </w:rPr>
              <w:t xml:space="preserve"> </w:t>
            </w:r>
            <w:r>
              <w:t>през 8 часа, 10 дни</w:t>
            </w:r>
          </w:p>
        </w:tc>
        <w:tc>
          <w:tcPr>
            <w:tcW w:w="2394" w:type="dxa"/>
          </w:tcPr>
          <w:p w14:paraId="3C4A10C6" w14:textId="774A2EFA" w:rsidR="006A326A" w:rsidRDefault="006A326A" w:rsidP="006A326A">
            <w:pPr>
              <w:spacing w:line="240" w:lineRule="auto"/>
              <w:rPr>
                <w:rFonts w:eastAsia="Times New Roman" w:cs="Arial"/>
              </w:rPr>
            </w:pPr>
            <w:r>
              <w:t xml:space="preserve">20 </w:t>
            </w:r>
            <w:r>
              <w:rPr>
                <w:lang w:val="en-US"/>
              </w:rPr>
              <w:t>mg, SD</w:t>
            </w:r>
          </w:p>
        </w:tc>
        <w:tc>
          <w:tcPr>
            <w:tcW w:w="2394" w:type="dxa"/>
          </w:tcPr>
          <w:p w14:paraId="007259BE" w14:textId="73F91C50" w:rsidR="006A326A" w:rsidRDefault="006A326A" w:rsidP="006A326A">
            <w:pPr>
              <w:spacing w:line="240" w:lineRule="auto"/>
              <w:rPr>
                <w:rFonts w:eastAsia="Times New Roman" w:cs="Arial"/>
              </w:rPr>
            </w:pPr>
            <w:r>
              <w:t>7,9</w:t>
            </w:r>
          </w:p>
        </w:tc>
        <w:tc>
          <w:tcPr>
            <w:tcW w:w="2394" w:type="dxa"/>
            <w:vMerge/>
          </w:tcPr>
          <w:p w14:paraId="3DE99162" w14:textId="77777777" w:rsidR="006A326A" w:rsidRDefault="006A326A" w:rsidP="006A326A">
            <w:pPr>
              <w:spacing w:line="240" w:lineRule="auto"/>
              <w:rPr>
                <w:rFonts w:eastAsia="Times New Roman" w:cs="Arial"/>
              </w:rPr>
            </w:pPr>
          </w:p>
        </w:tc>
      </w:tr>
      <w:tr w:rsidR="006A326A" w14:paraId="1BA88606" w14:textId="77777777" w:rsidTr="006A326A">
        <w:tc>
          <w:tcPr>
            <w:tcW w:w="2394" w:type="dxa"/>
          </w:tcPr>
          <w:p w14:paraId="479676A9" w14:textId="36C00DB1" w:rsidR="006A326A" w:rsidRDefault="006A326A" w:rsidP="006A326A">
            <w:pPr>
              <w:spacing w:line="240" w:lineRule="auto"/>
              <w:rPr>
                <w:rFonts w:eastAsia="Times New Roman" w:cs="Arial"/>
              </w:rPr>
            </w:pPr>
            <w:r>
              <w:t xml:space="preserve">Глекапревир 400 </w:t>
            </w:r>
            <w:r>
              <w:rPr>
                <w:lang w:val="en-US"/>
              </w:rPr>
              <w:t>mg</w:t>
            </w:r>
            <w:r w:rsidRPr="006A326A">
              <w:rPr>
                <w:lang w:val="ru-RU"/>
              </w:rPr>
              <w:t xml:space="preserve"> </w:t>
            </w:r>
            <w:r>
              <w:t xml:space="preserve">веднъж дневно/ Пибрентасвир 120 </w:t>
            </w:r>
            <w:r>
              <w:rPr>
                <w:lang w:val="en-US"/>
              </w:rPr>
              <w:t>mg</w:t>
            </w:r>
            <w:r w:rsidRPr="006A326A">
              <w:rPr>
                <w:lang w:val="ru-RU"/>
              </w:rPr>
              <w:t xml:space="preserve"> </w:t>
            </w:r>
            <w:r>
              <w:t>веднъж дневно, 7 дни</w:t>
            </w:r>
          </w:p>
        </w:tc>
        <w:tc>
          <w:tcPr>
            <w:tcW w:w="2394" w:type="dxa"/>
          </w:tcPr>
          <w:p w14:paraId="7252FA4C" w14:textId="00DA170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веднъж дневно за 7 дни</w:t>
            </w:r>
          </w:p>
        </w:tc>
        <w:tc>
          <w:tcPr>
            <w:tcW w:w="2394" w:type="dxa"/>
          </w:tcPr>
          <w:p w14:paraId="74592BB2" w14:textId="49B2CF5F" w:rsidR="006A326A" w:rsidRDefault="006A326A" w:rsidP="006A326A">
            <w:pPr>
              <w:spacing w:line="240" w:lineRule="auto"/>
              <w:rPr>
                <w:rFonts w:eastAsia="Times New Roman" w:cs="Arial"/>
              </w:rPr>
            </w:pPr>
            <w:r>
              <w:t>8.3</w:t>
            </w:r>
          </w:p>
        </w:tc>
        <w:tc>
          <w:tcPr>
            <w:tcW w:w="2394" w:type="dxa"/>
          </w:tcPr>
          <w:p w14:paraId="1BEE2FB2" w14:textId="6BCA4933" w:rsidR="006A326A" w:rsidRDefault="006A326A" w:rsidP="006A326A">
            <w:pPr>
              <w:spacing w:line="240" w:lineRule="auto"/>
              <w:rPr>
                <w:rFonts w:eastAsia="Times New Roman" w:cs="Arial"/>
              </w:rPr>
            </w:pPr>
            <w:r>
              <w:t>Едновременното прилагане с продукти, съдържащи глекапревир или пибрентасвир, е противопоказано (вж. точка 4.3).</w:t>
            </w:r>
          </w:p>
        </w:tc>
      </w:tr>
      <w:tr w:rsidR="006A326A" w14:paraId="57FED9C1" w14:textId="77777777" w:rsidTr="006A326A">
        <w:tc>
          <w:tcPr>
            <w:tcW w:w="2394" w:type="dxa"/>
          </w:tcPr>
          <w:p w14:paraId="2B2A5D29" w14:textId="7844C679" w:rsidR="006A326A" w:rsidRDefault="006A326A" w:rsidP="006A326A">
            <w:pPr>
              <w:spacing w:line="240" w:lineRule="auto"/>
              <w:rPr>
                <w:rFonts w:eastAsia="Times New Roman" w:cs="Arial"/>
              </w:rPr>
            </w:pPr>
            <w:r>
              <w:t xml:space="preserve">Лопинавир 400 </w:t>
            </w:r>
            <w:r>
              <w:rPr>
                <w:lang w:val="en-US"/>
              </w:rPr>
              <w:t>mg</w:t>
            </w:r>
            <w:r w:rsidRPr="006A326A">
              <w:t xml:space="preserve"> </w:t>
            </w:r>
            <w:r>
              <w:rPr>
                <w:lang w:val="en-US"/>
              </w:rPr>
              <w:t>BID</w:t>
            </w:r>
            <w:r w:rsidRPr="006A326A">
              <w:t xml:space="preserve">/ </w:t>
            </w:r>
            <w:r>
              <w:t xml:space="preserve">Ритонавир </w:t>
            </w:r>
            <w:r w:rsidRPr="006A326A">
              <w:t xml:space="preserve">100 </w:t>
            </w:r>
            <w:r>
              <w:rPr>
                <w:lang w:val="en-US"/>
              </w:rPr>
              <w:t>mg</w:t>
            </w:r>
            <w:r w:rsidRPr="006A326A">
              <w:t xml:space="preserve"> </w:t>
            </w:r>
            <w:r>
              <w:rPr>
                <w:lang w:val="en-US"/>
              </w:rPr>
              <w:t>BID</w:t>
            </w:r>
            <w:r w:rsidRPr="006A326A">
              <w:t xml:space="preserve">, 14 </w:t>
            </w:r>
            <w:r>
              <w:t>дни</w:t>
            </w:r>
          </w:p>
        </w:tc>
        <w:tc>
          <w:tcPr>
            <w:tcW w:w="2394" w:type="dxa"/>
          </w:tcPr>
          <w:p w14:paraId="1344C497" w14:textId="017F0D77" w:rsidR="006A326A" w:rsidRDefault="006A326A" w:rsidP="006A326A">
            <w:pPr>
              <w:spacing w:line="240" w:lineRule="auto"/>
              <w:rPr>
                <w:rFonts w:eastAsia="Times New Roman" w:cs="Arial"/>
              </w:rPr>
            </w:pPr>
            <w:r>
              <w:t xml:space="preserve">20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50368E66" w14:textId="02344B4D" w:rsidR="006A326A" w:rsidRDefault="006A326A" w:rsidP="006A326A">
            <w:pPr>
              <w:spacing w:line="240" w:lineRule="auto"/>
              <w:rPr>
                <w:rFonts w:eastAsia="Times New Roman" w:cs="Arial"/>
              </w:rPr>
            </w:pPr>
            <w:r>
              <w:t>5.9</w:t>
            </w:r>
          </w:p>
        </w:tc>
        <w:tc>
          <w:tcPr>
            <w:tcW w:w="2394" w:type="dxa"/>
            <w:vMerge w:val="restart"/>
            <w:vAlign w:val="bottom"/>
          </w:tcPr>
          <w:p w14:paraId="5801CC13" w14:textId="27318283" w:rsidR="006A326A" w:rsidRDefault="006A326A" w:rsidP="006A326A">
            <w:pPr>
              <w:spacing w:line="240" w:lineRule="auto"/>
              <w:rPr>
                <w:rFonts w:eastAsia="Times New Roman" w:cs="Arial"/>
              </w:rPr>
            </w:pPr>
            <w:r>
              <w:t xml:space="preserve">В случаи, когато е необходима едновременна </w:t>
            </w:r>
            <w:r>
              <w:lastRenderedPageBreak/>
              <w:t xml:space="preserve">употреба с аторвастатин, се препоръчват по-ниски, под държащи дози от аторвастатин. При дози от аторвастатин, надвишаващи 20 </w:t>
            </w:r>
            <w:r>
              <w:rPr>
                <w:lang w:val="en-US"/>
              </w:rPr>
              <w:t>mg</w:t>
            </w:r>
            <w:r w:rsidRPr="006A326A">
              <w:rPr>
                <w:lang w:val="ru-RU"/>
              </w:rPr>
              <w:t xml:space="preserve">, </w:t>
            </w:r>
            <w:r>
              <w:t>се препоръчва клинично наблюдение на тези пациенти.</w:t>
            </w:r>
          </w:p>
        </w:tc>
      </w:tr>
      <w:tr w:rsidR="006A326A" w14:paraId="49F14E26" w14:textId="77777777" w:rsidTr="006A326A">
        <w:tc>
          <w:tcPr>
            <w:tcW w:w="2394" w:type="dxa"/>
          </w:tcPr>
          <w:p w14:paraId="2B397DE0" w14:textId="77777777" w:rsidR="006A326A" w:rsidRDefault="006A326A" w:rsidP="006A326A">
            <w:r>
              <w:lastRenderedPageBreak/>
              <w:t xml:space="preserve">Кларитромицин </w:t>
            </w:r>
            <w:r>
              <w:rPr>
                <w:lang w:val="en-US"/>
              </w:rPr>
              <w:t>500 mg</w:t>
            </w:r>
          </w:p>
          <w:p w14:paraId="66F4ADAF" w14:textId="579EC27D" w:rsidR="006A326A" w:rsidRDefault="006A326A" w:rsidP="006A326A">
            <w:pPr>
              <w:spacing w:line="240" w:lineRule="auto"/>
              <w:rPr>
                <w:rFonts w:eastAsia="Times New Roman" w:cs="Arial"/>
              </w:rPr>
            </w:pPr>
            <w:r>
              <w:rPr>
                <w:lang w:val="en-US"/>
              </w:rPr>
              <w:t xml:space="preserve">BID, 9 </w:t>
            </w:r>
            <w:r>
              <w:t>дни</w:t>
            </w:r>
          </w:p>
        </w:tc>
        <w:tc>
          <w:tcPr>
            <w:tcW w:w="2394" w:type="dxa"/>
          </w:tcPr>
          <w:p w14:paraId="53B7F3FB" w14:textId="00982B3D" w:rsidR="006A326A" w:rsidRDefault="006A326A" w:rsidP="006A326A">
            <w:pPr>
              <w:spacing w:line="240" w:lineRule="auto"/>
              <w:rPr>
                <w:rFonts w:eastAsia="Times New Roman" w:cs="Arial"/>
              </w:rPr>
            </w:pPr>
            <w:r>
              <w:t xml:space="preserve">80 </w:t>
            </w:r>
            <w:r>
              <w:rPr>
                <w:lang w:val="en-US"/>
              </w:rPr>
              <w:t>mg</w:t>
            </w:r>
            <w:r w:rsidRPr="006A326A">
              <w:rPr>
                <w:lang w:val="ru-RU"/>
              </w:rPr>
              <w:t xml:space="preserve"> </w:t>
            </w:r>
            <w:r>
              <w:rPr>
                <w:lang w:val="en-US"/>
              </w:rPr>
              <w:t>OD</w:t>
            </w:r>
            <w:r w:rsidRPr="006A326A">
              <w:rPr>
                <w:lang w:val="ru-RU"/>
              </w:rPr>
              <w:t xml:space="preserve"> </w:t>
            </w:r>
            <w:r>
              <w:t>в продължение на 8 дни</w:t>
            </w:r>
          </w:p>
        </w:tc>
        <w:tc>
          <w:tcPr>
            <w:tcW w:w="2394" w:type="dxa"/>
          </w:tcPr>
          <w:p w14:paraId="5317C31E" w14:textId="68BF7BA7" w:rsidR="006A326A" w:rsidRDefault="006A326A" w:rsidP="006A326A">
            <w:pPr>
              <w:spacing w:line="240" w:lineRule="auto"/>
              <w:rPr>
                <w:rFonts w:eastAsia="Times New Roman" w:cs="Arial"/>
              </w:rPr>
            </w:pPr>
            <w:r>
              <w:t>4.4</w:t>
            </w:r>
          </w:p>
        </w:tc>
        <w:tc>
          <w:tcPr>
            <w:tcW w:w="2394" w:type="dxa"/>
            <w:vMerge/>
            <w:vAlign w:val="bottom"/>
          </w:tcPr>
          <w:p w14:paraId="51A5350E" w14:textId="77777777" w:rsidR="006A326A" w:rsidRDefault="006A326A" w:rsidP="006A326A">
            <w:pPr>
              <w:spacing w:line="240" w:lineRule="auto"/>
              <w:rPr>
                <w:rFonts w:eastAsia="Times New Roman" w:cs="Arial"/>
              </w:rPr>
            </w:pPr>
          </w:p>
        </w:tc>
      </w:tr>
      <w:tr w:rsidR="006A326A" w14:paraId="67B08CAB" w14:textId="77777777" w:rsidTr="006A326A">
        <w:tc>
          <w:tcPr>
            <w:tcW w:w="2394" w:type="dxa"/>
          </w:tcPr>
          <w:p w14:paraId="494FEF81" w14:textId="14F7B43A" w:rsidR="006A326A" w:rsidRDefault="006A326A" w:rsidP="006A326A">
            <w:pPr>
              <w:spacing w:line="240" w:lineRule="auto"/>
              <w:rPr>
                <w:rFonts w:eastAsia="Times New Roman" w:cs="Arial"/>
              </w:rPr>
            </w:pPr>
            <w:r>
              <w:t xml:space="preserve">Саквинавир </w:t>
            </w:r>
            <w:r w:rsidRPr="006A326A">
              <w:rPr>
                <w:lang w:val="ru-RU"/>
              </w:rPr>
              <w:t xml:space="preserve">400 </w:t>
            </w:r>
            <w:r>
              <w:rPr>
                <w:lang w:val="en-US"/>
              </w:rPr>
              <w:t>mg</w:t>
            </w:r>
            <w:r w:rsidRPr="006A326A">
              <w:rPr>
                <w:lang w:val="ru-RU"/>
              </w:rPr>
              <w:t xml:space="preserve"> </w:t>
            </w:r>
            <w:r>
              <w:rPr>
                <w:lang w:val="en-US"/>
              </w:rPr>
              <w:t>BID</w:t>
            </w:r>
            <w:r w:rsidRPr="006A326A">
              <w:rPr>
                <w:lang w:val="ru-RU"/>
              </w:rPr>
              <w:t xml:space="preserve"> </w:t>
            </w:r>
            <w:r>
              <w:t xml:space="preserve">/ Ритонавир </w:t>
            </w:r>
            <w:r w:rsidRPr="006A326A">
              <w:rPr>
                <w:lang w:val="ru-RU"/>
              </w:rPr>
              <w:t xml:space="preserve">300 </w:t>
            </w:r>
            <w:r>
              <w:rPr>
                <w:lang w:val="en-US"/>
              </w:rPr>
              <w:t>mg</w:t>
            </w:r>
            <w:r w:rsidRPr="006A326A">
              <w:rPr>
                <w:lang w:val="ru-RU"/>
              </w:rPr>
              <w:t xml:space="preserve"> </w:t>
            </w:r>
            <w:r>
              <w:rPr>
                <w:lang w:val="en-US"/>
              </w:rPr>
              <w:t>BID</w:t>
            </w:r>
            <w:r w:rsidRPr="006A326A">
              <w:rPr>
                <w:lang w:val="ru-RU"/>
              </w:rPr>
              <w:t xml:space="preserve"> </w:t>
            </w:r>
            <w:r>
              <w:t xml:space="preserve">на дни </w:t>
            </w:r>
            <w:r w:rsidRPr="006A326A">
              <w:rPr>
                <w:lang w:val="ru-RU"/>
              </w:rPr>
              <w:t xml:space="preserve">5-7, </w:t>
            </w:r>
            <w:r>
              <w:t xml:space="preserve">повишено до 400 </w:t>
            </w:r>
            <w:r>
              <w:rPr>
                <w:lang w:val="en-US"/>
              </w:rPr>
              <w:t>mg</w:t>
            </w:r>
            <w:r w:rsidRPr="006A326A">
              <w:rPr>
                <w:lang w:val="ru-RU"/>
              </w:rPr>
              <w:t xml:space="preserve"> </w:t>
            </w:r>
            <w:r>
              <w:rPr>
                <w:lang w:val="en-US"/>
              </w:rPr>
              <w:t>BID</w:t>
            </w:r>
            <w:r w:rsidRPr="006A326A">
              <w:rPr>
                <w:lang w:val="ru-RU"/>
              </w:rPr>
              <w:t xml:space="preserve"> </w:t>
            </w:r>
            <w:r>
              <w:t>на ден 8), дни 4-18,30 мин след прием на аторвастатин</w:t>
            </w:r>
          </w:p>
        </w:tc>
        <w:tc>
          <w:tcPr>
            <w:tcW w:w="2394" w:type="dxa"/>
          </w:tcPr>
          <w:p w14:paraId="1AA410B1" w14:textId="7DC9CBF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23210E33" w14:textId="41A3AE95" w:rsidR="006A326A" w:rsidRDefault="006A326A" w:rsidP="006A326A">
            <w:pPr>
              <w:spacing w:line="240" w:lineRule="auto"/>
              <w:rPr>
                <w:rFonts w:eastAsia="Times New Roman" w:cs="Arial"/>
              </w:rPr>
            </w:pPr>
            <w:r>
              <w:t>3.9</w:t>
            </w:r>
          </w:p>
        </w:tc>
        <w:tc>
          <w:tcPr>
            <w:tcW w:w="2394" w:type="dxa"/>
            <w:vMerge w:val="restart"/>
          </w:tcPr>
          <w:p w14:paraId="462A8156" w14:textId="316897C2"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се препоръчват по-ниски, поддържащи дози от аторвастатин. При дози от аторвастатин, надвишаващи 40 </w:t>
            </w:r>
            <w:r>
              <w:rPr>
                <w:lang w:val="en-US"/>
              </w:rPr>
              <w:t>mg</w:t>
            </w:r>
            <w:r w:rsidRPr="006A326A">
              <w:rPr>
                <w:lang w:val="ru-RU"/>
              </w:rPr>
              <w:t xml:space="preserve">, </w:t>
            </w:r>
            <w:r>
              <w:t>се препоръчва клинично наблюдение на тези пациенти.</w:t>
            </w:r>
          </w:p>
        </w:tc>
      </w:tr>
      <w:tr w:rsidR="006A326A" w14:paraId="595411FA" w14:textId="77777777" w:rsidTr="006A326A">
        <w:tc>
          <w:tcPr>
            <w:tcW w:w="2394" w:type="dxa"/>
            <w:vAlign w:val="bottom"/>
          </w:tcPr>
          <w:p w14:paraId="3F6D65C4" w14:textId="77777777" w:rsidR="006A326A" w:rsidRDefault="006A326A" w:rsidP="006A326A">
            <w:r>
              <w:t xml:space="preserve">Дарунавир 300 </w:t>
            </w:r>
            <w:r>
              <w:rPr>
                <w:lang w:val="en-US"/>
              </w:rPr>
              <w:t>mg</w:t>
            </w:r>
            <w:r w:rsidRPr="006A326A">
              <w:t xml:space="preserve"> </w:t>
            </w:r>
            <w:r>
              <w:rPr>
                <w:lang w:val="en-US"/>
              </w:rPr>
              <w:t>BID</w:t>
            </w:r>
            <w:r w:rsidRPr="006A326A">
              <w:t>/</w:t>
            </w:r>
          </w:p>
          <w:p w14:paraId="7B116072" w14:textId="62E5EFA9" w:rsidR="006A326A" w:rsidRDefault="006A326A" w:rsidP="006A326A">
            <w:pPr>
              <w:spacing w:line="240" w:lineRule="auto"/>
              <w:rPr>
                <w:rFonts w:eastAsia="Times New Roman" w:cs="Arial"/>
              </w:rPr>
            </w:pPr>
            <w:r>
              <w:t xml:space="preserve">Ритонавир 100 </w:t>
            </w:r>
            <w:r>
              <w:rPr>
                <w:lang w:val="en-US"/>
              </w:rPr>
              <w:t>mg</w:t>
            </w:r>
            <w:r w:rsidRPr="006A326A">
              <w:t xml:space="preserve"> </w:t>
            </w:r>
            <w:r>
              <w:rPr>
                <w:lang w:val="en-US"/>
              </w:rPr>
              <w:t>BID</w:t>
            </w:r>
            <w:r w:rsidRPr="006A326A">
              <w:t xml:space="preserve">, </w:t>
            </w:r>
            <w:r>
              <w:t>9 дни</w:t>
            </w:r>
          </w:p>
        </w:tc>
        <w:tc>
          <w:tcPr>
            <w:tcW w:w="2394" w:type="dxa"/>
            <w:vAlign w:val="bottom"/>
          </w:tcPr>
          <w:p w14:paraId="64ADFDEE" w14:textId="2A280FF8"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01F391DE" w14:textId="5DF9744F" w:rsidR="006A326A" w:rsidRDefault="006A326A" w:rsidP="006A326A">
            <w:pPr>
              <w:spacing w:line="240" w:lineRule="auto"/>
              <w:rPr>
                <w:rFonts w:eastAsia="Times New Roman" w:cs="Arial"/>
              </w:rPr>
            </w:pPr>
            <w:r>
              <w:t>3.3</w:t>
            </w:r>
          </w:p>
        </w:tc>
        <w:tc>
          <w:tcPr>
            <w:tcW w:w="2394" w:type="dxa"/>
            <w:vMerge/>
          </w:tcPr>
          <w:p w14:paraId="782FB588" w14:textId="77777777" w:rsidR="006A326A" w:rsidRDefault="006A326A" w:rsidP="006A326A">
            <w:pPr>
              <w:spacing w:line="240" w:lineRule="auto"/>
              <w:rPr>
                <w:rFonts w:eastAsia="Times New Roman" w:cs="Arial"/>
              </w:rPr>
            </w:pPr>
          </w:p>
        </w:tc>
      </w:tr>
      <w:tr w:rsidR="006A326A" w14:paraId="25E6D07B" w14:textId="77777777" w:rsidTr="006A326A">
        <w:tc>
          <w:tcPr>
            <w:tcW w:w="2394" w:type="dxa"/>
          </w:tcPr>
          <w:p w14:paraId="09428010" w14:textId="45EFE506" w:rsidR="006A326A" w:rsidRDefault="006A326A" w:rsidP="006A326A">
            <w:pPr>
              <w:spacing w:line="240" w:lineRule="auto"/>
              <w:rPr>
                <w:rFonts w:eastAsia="Times New Roman" w:cs="Arial"/>
              </w:rPr>
            </w:pPr>
            <w:r>
              <w:t xml:space="preserve">Итраконазол 200 </w:t>
            </w:r>
            <w:r>
              <w:rPr>
                <w:lang w:val="en-US"/>
              </w:rPr>
              <w:t xml:space="preserve">mg OD, </w:t>
            </w:r>
            <w:r>
              <w:t>4 дни</w:t>
            </w:r>
          </w:p>
        </w:tc>
        <w:tc>
          <w:tcPr>
            <w:tcW w:w="2394" w:type="dxa"/>
            <w:vAlign w:val="bottom"/>
          </w:tcPr>
          <w:p w14:paraId="573789ED" w14:textId="1F31E75B"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08B33812" w14:textId="58854F2C" w:rsidR="006A326A" w:rsidRDefault="006A326A" w:rsidP="006A326A">
            <w:pPr>
              <w:spacing w:line="240" w:lineRule="auto"/>
              <w:rPr>
                <w:rFonts w:eastAsia="Times New Roman" w:cs="Arial"/>
              </w:rPr>
            </w:pPr>
            <w:r>
              <w:t>3.3</w:t>
            </w:r>
          </w:p>
        </w:tc>
        <w:tc>
          <w:tcPr>
            <w:tcW w:w="2394" w:type="dxa"/>
            <w:vMerge/>
          </w:tcPr>
          <w:p w14:paraId="5E7ABE63" w14:textId="77777777" w:rsidR="006A326A" w:rsidRDefault="006A326A" w:rsidP="006A326A">
            <w:pPr>
              <w:spacing w:line="240" w:lineRule="auto"/>
              <w:rPr>
                <w:rFonts w:eastAsia="Times New Roman" w:cs="Arial"/>
              </w:rPr>
            </w:pPr>
          </w:p>
        </w:tc>
      </w:tr>
      <w:tr w:rsidR="006A326A" w14:paraId="6FAE9768" w14:textId="77777777" w:rsidTr="006A326A">
        <w:tc>
          <w:tcPr>
            <w:tcW w:w="2394" w:type="dxa"/>
            <w:vAlign w:val="bottom"/>
          </w:tcPr>
          <w:p w14:paraId="22D8C378" w14:textId="0D3B1EE8" w:rsidR="006A326A" w:rsidRDefault="006A326A" w:rsidP="006A326A">
            <w:pPr>
              <w:spacing w:line="240" w:lineRule="auto"/>
              <w:rPr>
                <w:rFonts w:eastAsia="Times New Roman" w:cs="Arial"/>
              </w:rPr>
            </w:pPr>
            <w:r>
              <w:t xml:space="preserve">Фосампренавир 700 </w:t>
            </w:r>
            <w:r>
              <w:rPr>
                <w:lang w:val="en-US"/>
              </w:rPr>
              <w:t>mg</w:t>
            </w:r>
            <w:r w:rsidRPr="006A326A">
              <w:t xml:space="preserve"> </w:t>
            </w:r>
            <w:r>
              <w:rPr>
                <w:lang w:val="en-US"/>
              </w:rPr>
              <w:t>BID</w:t>
            </w:r>
            <w:r w:rsidRPr="006A326A">
              <w:t xml:space="preserve"> </w:t>
            </w:r>
            <w:r>
              <w:t xml:space="preserve">/ Ритонавир 100 </w:t>
            </w:r>
            <w:r>
              <w:rPr>
                <w:lang w:val="en-US"/>
              </w:rPr>
              <w:t>mg</w:t>
            </w:r>
            <w:r w:rsidRPr="006A326A">
              <w:t xml:space="preserve"> </w:t>
            </w:r>
            <w:r>
              <w:rPr>
                <w:lang w:val="en-US"/>
              </w:rPr>
              <w:t>BID</w:t>
            </w:r>
            <w:r w:rsidRPr="006A326A">
              <w:t xml:space="preserve">, 14 </w:t>
            </w:r>
            <w:r>
              <w:t>дни</w:t>
            </w:r>
          </w:p>
        </w:tc>
        <w:tc>
          <w:tcPr>
            <w:tcW w:w="2394" w:type="dxa"/>
            <w:vAlign w:val="bottom"/>
          </w:tcPr>
          <w:p w14:paraId="70CFA2B0" w14:textId="301D6E8B"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68A140CE" w14:textId="7426902D" w:rsidR="006A326A" w:rsidRDefault="006A326A" w:rsidP="006A326A">
            <w:pPr>
              <w:spacing w:line="240" w:lineRule="auto"/>
              <w:rPr>
                <w:rFonts w:eastAsia="Times New Roman" w:cs="Arial"/>
              </w:rPr>
            </w:pPr>
            <w:r>
              <w:t>2.5</w:t>
            </w:r>
          </w:p>
        </w:tc>
        <w:tc>
          <w:tcPr>
            <w:tcW w:w="2394" w:type="dxa"/>
            <w:vMerge/>
          </w:tcPr>
          <w:p w14:paraId="0D401D3E" w14:textId="77777777" w:rsidR="006A326A" w:rsidRDefault="006A326A" w:rsidP="006A326A">
            <w:pPr>
              <w:spacing w:line="240" w:lineRule="auto"/>
              <w:rPr>
                <w:rFonts w:eastAsia="Times New Roman" w:cs="Arial"/>
              </w:rPr>
            </w:pPr>
          </w:p>
        </w:tc>
      </w:tr>
      <w:tr w:rsidR="006A326A" w14:paraId="21DA7CCC" w14:textId="77777777" w:rsidTr="006A326A">
        <w:tc>
          <w:tcPr>
            <w:tcW w:w="2394" w:type="dxa"/>
          </w:tcPr>
          <w:p w14:paraId="06760BB5" w14:textId="77777777" w:rsidR="006A326A" w:rsidRDefault="006A326A" w:rsidP="006A326A">
            <w:r>
              <w:t xml:space="preserve">Фосампренавир 1400 </w:t>
            </w:r>
            <w:r>
              <w:rPr>
                <w:lang w:val="en-US"/>
              </w:rPr>
              <w:t>mg</w:t>
            </w:r>
          </w:p>
          <w:p w14:paraId="17F3605A" w14:textId="79ABCDE1" w:rsidR="006A326A" w:rsidRDefault="006A326A" w:rsidP="006A326A">
            <w:pPr>
              <w:spacing w:line="240" w:lineRule="auto"/>
              <w:rPr>
                <w:rFonts w:eastAsia="Times New Roman" w:cs="Arial"/>
              </w:rPr>
            </w:pPr>
            <w:r>
              <w:rPr>
                <w:lang w:val="en-US"/>
              </w:rPr>
              <w:t xml:space="preserve">BID, 14 </w:t>
            </w:r>
            <w:r>
              <w:t>дни</w:t>
            </w:r>
          </w:p>
        </w:tc>
        <w:tc>
          <w:tcPr>
            <w:tcW w:w="2394" w:type="dxa"/>
            <w:vAlign w:val="bottom"/>
          </w:tcPr>
          <w:p w14:paraId="6EC42200" w14:textId="4F063A9B" w:rsidR="006A326A" w:rsidRDefault="006A326A" w:rsidP="006A326A">
            <w:pPr>
              <w:spacing w:line="240" w:lineRule="auto"/>
              <w:rPr>
                <w:rFonts w:eastAsia="Times New Roman" w:cs="Arial"/>
              </w:rPr>
            </w:pPr>
            <w:r w:rsidRPr="006A326A">
              <w:rPr>
                <w:lang w:val="ru-RU"/>
              </w:rPr>
              <w:t>10</w:t>
            </w:r>
            <w:r>
              <w:rPr>
                <w:lang w:val="en-US"/>
              </w:rPr>
              <w:t>mg</w:t>
            </w:r>
            <w:r>
              <w:t xml:space="preserve"> </w:t>
            </w:r>
            <w:r>
              <w:rPr>
                <w:lang w:val="en-US"/>
              </w:rPr>
              <w:t>OD</w:t>
            </w:r>
            <w:r>
              <w:t xml:space="preserve"> в продължение на 4 дни</w:t>
            </w:r>
          </w:p>
        </w:tc>
        <w:tc>
          <w:tcPr>
            <w:tcW w:w="2394" w:type="dxa"/>
          </w:tcPr>
          <w:p w14:paraId="75595AE0" w14:textId="3D032E8A" w:rsidR="006A326A" w:rsidRDefault="006A326A" w:rsidP="006A326A">
            <w:pPr>
              <w:spacing w:line="240" w:lineRule="auto"/>
              <w:rPr>
                <w:rFonts w:eastAsia="Times New Roman" w:cs="Arial"/>
              </w:rPr>
            </w:pPr>
            <w:r>
              <w:t>2.3</w:t>
            </w:r>
          </w:p>
        </w:tc>
        <w:tc>
          <w:tcPr>
            <w:tcW w:w="2394" w:type="dxa"/>
            <w:vMerge/>
          </w:tcPr>
          <w:p w14:paraId="00002D67" w14:textId="77777777" w:rsidR="006A326A" w:rsidRDefault="006A326A" w:rsidP="006A326A">
            <w:pPr>
              <w:spacing w:line="240" w:lineRule="auto"/>
              <w:rPr>
                <w:rFonts w:eastAsia="Times New Roman" w:cs="Arial"/>
              </w:rPr>
            </w:pPr>
          </w:p>
        </w:tc>
      </w:tr>
      <w:tr w:rsidR="006A326A" w14:paraId="45E79C32" w14:textId="77777777" w:rsidTr="006A326A">
        <w:tc>
          <w:tcPr>
            <w:tcW w:w="2394" w:type="dxa"/>
          </w:tcPr>
          <w:p w14:paraId="55F25050" w14:textId="22FF897F" w:rsidR="006A326A" w:rsidRPr="006A326A" w:rsidRDefault="006A326A" w:rsidP="006A326A">
            <w:pPr>
              <w:spacing w:line="240" w:lineRule="auto"/>
              <w:rPr>
                <w:rFonts w:eastAsia="Times New Roman" w:cs="Arial"/>
                <w:lang w:val="en-US"/>
              </w:rPr>
            </w:pPr>
            <w:r>
              <w:t xml:space="preserve">Летермовир 480 </w:t>
            </w:r>
            <w:r>
              <w:rPr>
                <w:lang w:val="en-US"/>
              </w:rPr>
              <w:t xml:space="preserve">mg OD, 10 </w:t>
            </w:r>
            <w:r>
              <w:t>дни</w:t>
            </w:r>
          </w:p>
        </w:tc>
        <w:tc>
          <w:tcPr>
            <w:tcW w:w="2394" w:type="dxa"/>
          </w:tcPr>
          <w:p w14:paraId="4BFFE926" w14:textId="404A9990" w:rsidR="006A326A" w:rsidRDefault="006A326A" w:rsidP="006A326A">
            <w:pPr>
              <w:spacing w:line="240" w:lineRule="auto"/>
              <w:rPr>
                <w:rFonts w:eastAsia="Times New Roman" w:cs="Arial"/>
              </w:rPr>
            </w:pPr>
            <w:r>
              <w:t xml:space="preserve">20 </w:t>
            </w:r>
            <w:r>
              <w:rPr>
                <w:lang w:val="en-US"/>
              </w:rPr>
              <w:t xml:space="preserve">mg </w:t>
            </w:r>
            <w:r>
              <w:t>единична доза</w:t>
            </w:r>
          </w:p>
        </w:tc>
        <w:tc>
          <w:tcPr>
            <w:tcW w:w="2394" w:type="dxa"/>
          </w:tcPr>
          <w:p w14:paraId="33A039B6" w14:textId="08F20DA5" w:rsidR="006A326A" w:rsidRDefault="006A326A" w:rsidP="006A326A">
            <w:pPr>
              <w:spacing w:line="240" w:lineRule="auto"/>
              <w:rPr>
                <w:rFonts w:eastAsia="Times New Roman" w:cs="Arial"/>
              </w:rPr>
            </w:pPr>
            <w:r>
              <w:t>3.29</w:t>
            </w:r>
          </w:p>
        </w:tc>
        <w:tc>
          <w:tcPr>
            <w:tcW w:w="2394" w:type="dxa"/>
            <w:vAlign w:val="bottom"/>
          </w:tcPr>
          <w:p w14:paraId="24D2CBF8" w14:textId="49022EBC"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летермовир.</w:t>
            </w:r>
          </w:p>
        </w:tc>
      </w:tr>
      <w:tr w:rsidR="006A326A" w14:paraId="3EFFD1C9" w14:textId="77777777" w:rsidTr="006A326A">
        <w:tc>
          <w:tcPr>
            <w:tcW w:w="2394" w:type="dxa"/>
          </w:tcPr>
          <w:p w14:paraId="615FFF5B" w14:textId="73C7BA2F" w:rsidR="006A326A" w:rsidRDefault="006A326A" w:rsidP="006A326A">
            <w:pPr>
              <w:spacing w:line="240" w:lineRule="auto"/>
              <w:rPr>
                <w:rFonts w:eastAsia="Times New Roman" w:cs="Arial"/>
              </w:rPr>
            </w:pPr>
            <w:r>
              <w:t xml:space="preserve">Боцепревир 800 </w:t>
            </w:r>
            <w:r>
              <w:rPr>
                <w:lang w:val="en-US"/>
              </w:rPr>
              <w:t>mg TID, 7</w:t>
            </w:r>
            <w:r>
              <w:t xml:space="preserve"> дни</w:t>
            </w:r>
          </w:p>
        </w:tc>
        <w:tc>
          <w:tcPr>
            <w:tcW w:w="2394" w:type="dxa"/>
          </w:tcPr>
          <w:p w14:paraId="3AD4340E" w14:textId="503E9FC0" w:rsidR="006A326A" w:rsidRDefault="006A326A" w:rsidP="006A326A">
            <w:pPr>
              <w:spacing w:line="240" w:lineRule="auto"/>
              <w:rPr>
                <w:rFonts w:eastAsia="Times New Roman" w:cs="Arial"/>
              </w:rPr>
            </w:pPr>
            <w:r>
              <w:t xml:space="preserve">40 </w:t>
            </w:r>
            <w:r>
              <w:rPr>
                <w:lang w:val="en-US"/>
              </w:rPr>
              <w:t>mg SD</w:t>
            </w:r>
          </w:p>
        </w:tc>
        <w:tc>
          <w:tcPr>
            <w:tcW w:w="2394" w:type="dxa"/>
          </w:tcPr>
          <w:p w14:paraId="79DDC96F" w14:textId="0D835A33" w:rsidR="006A326A" w:rsidRDefault="006A326A" w:rsidP="006A326A">
            <w:pPr>
              <w:spacing w:line="240" w:lineRule="auto"/>
              <w:rPr>
                <w:rFonts w:eastAsia="Times New Roman" w:cs="Arial"/>
              </w:rPr>
            </w:pPr>
            <w:r>
              <w:t>2.3</w:t>
            </w:r>
          </w:p>
        </w:tc>
        <w:tc>
          <w:tcPr>
            <w:tcW w:w="2394" w:type="dxa"/>
            <w:vAlign w:val="bottom"/>
          </w:tcPr>
          <w:p w14:paraId="4C85AB0C" w14:textId="03281B04" w:rsidR="006A326A" w:rsidRDefault="006A326A" w:rsidP="006A326A">
            <w:pPr>
              <w:spacing w:line="240" w:lineRule="auto"/>
              <w:rPr>
                <w:rFonts w:eastAsia="Times New Roman" w:cs="Arial"/>
              </w:rPr>
            </w:pPr>
            <w:r>
              <w:t xml:space="preserve">Препоръчва се по-ниска начална доза и клинично наблюдение на тези пациенти. Дозата на аторвастатин не трябва да </w:t>
            </w:r>
            <w:r>
              <w:lastRenderedPageBreak/>
              <w:t xml:space="preserve">надвишава 20 </w:t>
            </w:r>
            <w:r>
              <w:rPr>
                <w:lang w:val="en-US"/>
              </w:rPr>
              <w:t>mg</w:t>
            </w:r>
            <w:r w:rsidRPr="006A326A">
              <w:rPr>
                <w:lang w:val="ru-RU"/>
              </w:rPr>
              <w:t xml:space="preserve"> </w:t>
            </w:r>
            <w:r>
              <w:t>дневно по време на съпътстващо лечение с боцепревир.</w:t>
            </w:r>
          </w:p>
        </w:tc>
      </w:tr>
      <w:tr w:rsidR="006A326A" w14:paraId="72034B64" w14:textId="77777777" w:rsidTr="006A326A">
        <w:tc>
          <w:tcPr>
            <w:tcW w:w="2394" w:type="dxa"/>
          </w:tcPr>
          <w:p w14:paraId="771FF178" w14:textId="34A11CAE" w:rsidR="006A326A" w:rsidRDefault="006A326A" w:rsidP="006A326A">
            <w:pPr>
              <w:spacing w:line="240" w:lineRule="auto"/>
              <w:rPr>
                <w:rFonts w:eastAsia="Times New Roman" w:cs="Arial"/>
              </w:rPr>
            </w:pPr>
            <w:r>
              <w:lastRenderedPageBreak/>
              <w:t xml:space="preserve">Елбасвир 50 </w:t>
            </w:r>
            <w:r>
              <w:rPr>
                <w:lang w:val="en-US"/>
              </w:rPr>
              <w:t>mg</w:t>
            </w:r>
            <w:r w:rsidRPr="006A326A">
              <w:rPr>
                <w:lang w:val="ru-RU"/>
              </w:rPr>
              <w:t xml:space="preserve"> </w:t>
            </w:r>
            <w:r>
              <w:t xml:space="preserve">веднъж дневно/ Гразопревир 200 </w:t>
            </w:r>
            <w:r>
              <w:rPr>
                <w:lang w:val="en-US"/>
              </w:rPr>
              <w:t>mg</w:t>
            </w:r>
            <w:r w:rsidRPr="006A326A">
              <w:rPr>
                <w:lang w:val="ru-RU"/>
              </w:rPr>
              <w:t xml:space="preserve"> </w:t>
            </w:r>
            <w:r>
              <w:t>веднъж дневно, 13 дни</w:t>
            </w:r>
          </w:p>
        </w:tc>
        <w:tc>
          <w:tcPr>
            <w:tcW w:w="2394" w:type="dxa"/>
          </w:tcPr>
          <w:p w14:paraId="1F7F868D" w14:textId="23D609D8" w:rsidR="006A326A" w:rsidRDefault="006A326A" w:rsidP="006A326A">
            <w:pPr>
              <w:spacing w:line="240" w:lineRule="auto"/>
              <w:rPr>
                <w:rFonts w:eastAsia="Times New Roman" w:cs="Arial"/>
              </w:rPr>
            </w:pPr>
            <w:r>
              <w:t xml:space="preserve">10 </w:t>
            </w:r>
            <w:r>
              <w:rPr>
                <w:lang w:val="en-US"/>
              </w:rPr>
              <w:t xml:space="preserve">mg </w:t>
            </w:r>
            <w:r>
              <w:t>единична доза</w:t>
            </w:r>
          </w:p>
        </w:tc>
        <w:tc>
          <w:tcPr>
            <w:tcW w:w="2394" w:type="dxa"/>
          </w:tcPr>
          <w:p w14:paraId="7A598FBC" w14:textId="65446AA6" w:rsidR="006A326A" w:rsidRDefault="006A326A" w:rsidP="006A326A">
            <w:pPr>
              <w:spacing w:line="240" w:lineRule="auto"/>
              <w:rPr>
                <w:rFonts w:eastAsia="Times New Roman" w:cs="Arial"/>
              </w:rPr>
            </w:pPr>
            <w:r>
              <w:t>1.95</w:t>
            </w:r>
          </w:p>
        </w:tc>
        <w:tc>
          <w:tcPr>
            <w:tcW w:w="2394" w:type="dxa"/>
            <w:vAlign w:val="bottom"/>
          </w:tcPr>
          <w:p w14:paraId="58EC0832" w14:textId="0CBC5194"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елбасвир или гразопревир.</w:t>
            </w:r>
          </w:p>
        </w:tc>
      </w:tr>
      <w:tr w:rsidR="006A326A" w14:paraId="125D5A81" w14:textId="77777777" w:rsidTr="006A326A">
        <w:tc>
          <w:tcPr>
            <w:tcW w:w="2394" w:type="dxa"/>
          </w:tcPr>
          <w:p w14:paraId="2F924421" w14:textId="77777777" w:rsidR="006A326A" w:rsidRDefault="006A326A" w:rsidP="006A326A">
            <w:r>
              <w:t xml:space="preserve">Нелфинавир 1250 </w:t>
            </w:r>
            <w:r>
              <w:rPr>
                <w:lang w:val="en-US"/>
              </w:rPr>
              <w:t>mg</w:t>
            </w:r>
          </w:p>
          <w:p w14:paraId="03702462" w14:textId="194C63A8" w:rsidR="006A326A" w:rsidRDefault="006A326A" w:rsidP="006A326A">
            <w:pPr>
              <w:spacing w:line="240" w:lineRule="auto"/>
              <w:rPr>
                <w:rFonts w:eastAsia="Times New Roman" w:cs="Arial"/>
              </w:rPr>
            </w:pPr>
            <w:r>
              <w:rPr>
                <w:lang w:val="en-US"/>
              </w:rPr>
              <w:t xml:space="preserve">BID, </w:t>
            </w:r>
            <w:r>
              <w:t>14 дни</w:t>
            </w:r>
          </w:p>
        </w:tc>
        <w:tc>
          <w:tcPr>
            <w:tcW w:w="2394" w:type="dxa"/>
            <w:vAlign w:val="bottom"/>
          </w:tcPr>
          <w:p w14:paraId="00306A32" w14:textId="2297EA51"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C66A22E" w14:textId="3904E770" w:rsidR="006A326A" w:rsidRDefault="006A326A" w:rsidP="006A326A">
            <w:pPr>
              <w:spacing w:line="240" w:lineRule="auto"/>
              <w:rPr>
                <w:rFonts w:eastAsia="Times New Roman" w:cs="Arial"/>
              </w:rPr>
            </w:pPr>
            <w:r>
              <w:t>1.74</w:t>
            </w:r>
          </w:p>
        </w:tc>
        <w:tc>
          <w:tcPr>
            <w:tcW w:w="2394" w:type="dxa"/>
            <w:vAlign w:val="bottom"/>
          </w:tcPr>
          <w:p w14:paraId="6868AA62" w14:textId="0C2F8E81" w:rsidR="006A326A" w:rsidRDefault="006A326A" w:rsidP="006A326A">
            <w:pPr>
              <w:spacing w:line="240" w:lineRule="auto"/>
              <w:rPr>
                <w:rFonts w:eastAsia="Times New Roman" w:cs="Arial"/>
              </w:rPr>
            </w:pPr>
            <w:r>
              <w:t>Без специфични препоръки</w:t>
            </w:r>
          </w:p>
        </w:tc>
      </w:tr>
      <w:tr w:rsidR="006A326A" w14:paraId="313A50D0" w14:textId="77777777" w:rsidTr="006A326A">
        <w:tc>
          <w:tcPr>
            <w:tcW w:w="2394" w:type="dxa"/>
          </w:tcPr>
          <w:p w14:paraId="2265C5BB" w14:textId="5F5859E8" w:rsidR="006A326A" w:rsidRDefault="006A326A" w:rsidP="006A326A">
            <w:pPr>
              <w:spacing w:line="240" w:lineRule="auto"/>
              <w:rPr>
                <w:rFonts w:eastAsia="Times New Roman" w:cs="Arial"/>
              </w:rPr>
            </w:pPr>
            <w:r>
              <w:t xml:space="preserve">Дилтиазем 240 </w:t>
            </w:r>
            <w:r>
              <w:rPr>
                <w:lang w:val="en-US"/>
              </w:rPr>
              <w:t xml:space="preserve">mg OD, </w:t>
            </w:r>
            <w:r>
              <w:t>28 дни</w:t>
            </w:r>
          </w:p>
        </w:tc>
        <w:tc>
          <w:tcPr>
            <w:tcW w:w="2394" w:type="dxa"/>
          </w:tcPr>
          <w:p w14:paraId="355F599F" w14:textId="5B7E1390"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25FDF591" w14:textId="0EC165F0" w:rsidR="006A326A" w:rsidRDefault="006A326A" w:rsidP="006A326A">
            <w:pPr>
              <w:spacing w:line="240" w:lineRule="auto"/>
              <w:rPr>
                <w:rFonts w:eastAsia="Times New Roman" w:cs="Arial"/>
              </w:rPr>
            </w:pPr>
            <w:r>
              <w:t>1.51</w:t>
            </w:r>
          </w:p>
        </w:tc>
        <w:tc>
          <w:tcPr>
            <w:tcW w:w="2394" w:type="dxa"/>
            <w:vAlign w:val="bottom"/>
          </w:tcPr>
          <w:p w14:paraId="1AC2761F" w14:textId="2C706DDF" w:rsidR="006A326A" w:rsidRDefault="006A326A" w:rsidP="006A326A">
            <w:pPr>
              <w:spacing w:line="240" w:lineRule="auto"/>
              <w:rPr>
                <w:rFonts w:eastAsia="Times New Roman" w:cs="Arial"/>
              </w:rPr>
            </w:pPr>
            <w:r>
              <w:t xml:space="preserve">При започване или след корекция на дозата от </w:t>
            </w:r>
            <w:r>
              <w:rPr>
                <w:lang w:val="en-US"/>
              </w:rPr>
              <w:t>diltiazem</w:t>
            </w:r>
            <w:r w:rsidRPr="006A326A">
              <w:rPr>
                <w:lang w:val="ru-RU"/>
              </w:rPr>
              <w:t xml:space="preserve"> </w:t>
            </w:r>
            <w:r>
              <w:t>се препоръчва клинично наблюдение на тези пациенти.</w:t>
            </w:r>
          </w:p>
        </w:tc>
      </w:tr>
      <w:tr w:rsidR="006A326A" w14:paraId="4CEC616B" w14:textId="77777777" w:rsidTr="006A326A">
        <w:tc>
          <w:tcPr>
            <w:tcW w:w="2394" w:type="dxa"/>
          </w:tcPr>
          <w:p w14:paraId="253B1554" w14:textId="7033DB00" w:rsidR="006A326A" w:rsidRDefault="006A326A" w:rsidP="006A326A">
            <w:pPr>
              <w:spacing w:line="240" w:lineRule="auto"/>
              <w:rPr>
                <w:rFonts w:eastAsia="Times New Roman" w:cs="Arial"/>
              </w:rPr>
            </w:pPr>
            <w:r>
              <w:t xml:space="preserve">Сок от грейпфрут, 240 </w:t>
            </w:r>
            <w:r>
              <w:rPr>
                <w:lang w:val="en-US"/>
              </w:rPr>
              <w:t>mL</w:t>
            </w:r>
            <w:r>
              <w:t xml:space="preserve"> </w:t>
            </w:r>
            <w:r>
              <w:rPr>
                <w:lang w:val="en-US"/>
              </w:rPr>
              <w:t>OD</w:t>
            </w:r>
            <w:r w:rsidRPr="006A326A">
              <w:rPr>
                <w:lang w:val="ru-RU"/>
              </w:rPr>
              <w:t>*</w:t>
            </w:r>
          </w:p>
        </w:tc>
        <w:tc>
          <w:tcPr>
            <w:tcW w:w="2394" w:type="dxa"/>
          </w:tcPr>
          <w:p w14:paraId="66AE0238" w14:textId="10658AC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3C97FBDB" w14:textId="2289F732" w:rsidR="006A326A" w:rsidRDefault="006A326A" w:rsidP="006A326A">
            <w:pPr>
              <w:spacing w:line="240" w:lineRule="auto"/>
              <w:rPr>
                <w:rFonts w:eastAsia="Times New Roman" w:cs="Arial"/>
              </w:rPr>
            </w:pPr>
            <w:r>
              <w:t>1.37</w:t>
            </w:r>
          </w:p>
        </w:tc>
        <w:tc>
          <w:tcPr>
            <w:tcW w:w="2394" w:type="dxa"/>
            <w:vAlign w:val="bottom"/>
          </w:tcPr>
          <w:p w14:paraId="2DA5CE69" w14:textId="21DCF928" w:rsidR="006A326A" w:rsidRDefault="006A326A" w:rsidP="006A326A">
            <w:pPr>
              <w:spacing w:line="240" w:lineRule="auto"/>
              <w:rPr>
                <w:rFonts w:eastAsia="Times New Roman" w:cs="Arial"/>
              </w:rPr>
            </w:pPr>
            <w:r>
              <w:t>Не се препоръчва едновременната употреба на големи количества сок от грейпфрут и аторвастатин.</w:t>
            </w:r>
          </w:p>
        </w:tc>
      </w:tr>
      <w:tr w:rsidR="006A326A" w14:paraId="347E237F" w14:textId="77777777" w:rsidTr="006A326A">
        <w:tc>
          <w:tcPr>
            <w:tcW w:w="2394" w:type="dxa"/>
          </w:tcPr>
          <w:p w14:paraId="354F2BA7" w14:textId="77777777" w:rsidR="006A326A" w:rsidRDefault="006A326A" w:rsidP="006A326A">
            <w:r>
              <w:t xml:space="preserve">Гемфиброзил 600 </w:t>
            </w:r>
            <w:r>
              <w:rPr>
                <w:lang w:val="en-US"/>
              </w:rPr>
              <w:t>mg</w:t>
            </w:r>
          </w:p>
          <w:p w14:paraId="23622675" w14:textId="394A8162" w:rsidR="006A326A" w:rsidRDefault="006A326A" w:rsidP="006A326A">
            <w:pPr>
              <w:spacing w:line="240" w:lineRule="auto"/>
              <w:rPr>
                <w:rFonts w:eastAsia="Times New Roman" w:cs="Arial"/>
              </w:rPr>
            </w:pPr>
            <w:r>
              <w:rPr>
                <w:i/>
                <w:iCs/>
                <w:lang w:val="en-US"/>
              </w:rPr>
              <w:t>BID,</w:t>
            </w:r>
            <w:r>
              <w:rPr>
                <w:lang w:val="en-US"/>
              </w:rPr>
              <w:t xml:space="preserve"> </w:t>
            </w:r>
            <w:r>
              <w:t>7 дни</w:t>
            </w:r>
          </w:p>
        </w:tc>
        <w:tc>
          <w:tcPr>
            <w:tcW w:w="2394" w:type="dxa"/>
          </w:tcPr>
          <w:p w14:paraId="076A0F27" w14:textId="7A524CA9"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0AD40AEF" w14:textId="4253FB36" w:rsidR="006A326A" w:rsidRDefault="006A326A" w:rsidP="006A326A">
            <w:pPr>
              <w:spacing w:line="240" w:lineRule="auto"/>
              <w:rPr>
                <w:rFonts w:eastAsia="Times New Roman" w:cs="Arial"/>
              </w:rPr>
            </w:pPr>
            <w:r>
              <w:t>1.35</w:t>
            </w:r>
          </w:p>
        </w:tc>
        <w:tc>
          <w:tcPr>
            <w:tcW w:w="2394" w:type="dxa"/>
          </w:tcPr>
          <w:p w14:paraId="03B43C68" w14:textId="2AD91E5C" w:rsidR="006A326A" w:rsidRDefault="006A326A" w:rsidP="006A326A">
            <w:pPr>
              <w:spacing w:line="240" w:lineRule="auto"/>
              <w:rPr>
                <w:rFonts w:eastAsia="Times New Roman" w:cs="Arial"/>
              </w:rPr>
            </w:pPr>
            <w:r>
              <w:t>Препоръчва се по-ниска начална доза и клинично наблюдение на тези пациенти.</w:t>
            </w:r>
          </w:p>
        </w:tc>
      </w:tr>
      <w:tr w:rsidR="006A326A" w14:paraId="7E73C367" w14:textId="77777777" w:rsidTr="006A326A">
        <w:tc>
          <w:tcPr>
            <w:tcW w:w="2394" w:type="dxa"/>
          </w:tcPr>
          <w:p w14:paraId="66247E13" w14:textId="666E7DCB" w:rsidR="006A326A" w:rsidRDefault="006A326A" w:rsidP="006A326A">
            <w:pPr>
              <w:spacing w:line="240" w:lineRule="auto"/>
              <w:rPr>
                <w:rFonts w:eastAsia="Times New Roman" w:cs="Arial"/>
              </w:rPr>
            </w:pPr>
            <w:r>
              <w:t xml:space="preserve">Еритромицин 500 </w:t>
            </w:r>
            <w:r>
              <w:rPr>
                <w:lang w:val="en-US"/>
              </w:rPr>
              <w:t xml:space="preserve">mg QID, </w:t>
            </w:r>
            <w:r>
              <w:t>7 дни</w:t>
            </w:r>
          </w:p>
        </w:tc>
        <w:tc>
          <w:tcPr>
            <w:tcW w:w="2394" w:type="dxa"/>
          </w:tcPr>
          <w:p w14:paraId="21058EEC" w14:textId="37DCD4CD" w:rsidR="006A326A" w:rsidRDefault="006A326A" w:rsidP="006A326A">
            <w:pPr>
              <w:spacing w:line="240" w:lineRule="auto"/>
              <w:rPr>
                <w:rFonts w:eastAsia="Times New Roman" w:cs="Arial"/>
              </w:rPr>
            </w:pPr>
            <w:r>
              <w:t xml:space="preserve">10 </w:t>
            </w:r>
            <w:r>
              <w:rPr>
                <w:lang w:val="en-US"/>
              </w:rPr>
              <w:t xml:space="preserve">mg, </w:t>
            </w:r>
            <w:r>
              <w:t>еднократна доза</w:t>
            </w:r>
          </w:p>
        </w:tc>
        <w:tc>
          <w:tcPr>
            <w:tcW w:w="2394" w:type="dxa"/>
          </w:tcPr>
          <w:p w14:paraId="6D48BC6A" w14:textId="2DDC8036" w:rsidR="006A326A" w:rsidRDefault="006A326A" w:rsidP="006A326A">
            <w:pPr>
              <w:spacing w:line="240" w:lineRule="auto"/>
              <w:rPr>
                <w:rFonts w:eastAsia="Times New Roman" w:cs="Arial"/>
              </w:rPr>
            </w:pPr>
            <w:r>
              <w:t>1.33</w:t>
            </w:r>
          </w:p>
        </w:tc>
        <w:tc>
          <w:tcPr>
            <w:tcW w:w="2394" w:type="dxa"/>
            <w:vAlign w:val="bottom"/>
          </w:tcPr>
          <w:p w14:paraId="1A710FB1" w14:textId="7F2F52E2" w:rsidR="006A326A" w:rsidRDefault="006A326A" w:rsidP="006A326A">
            <w:pPr>
              <w:spacing w:line="240" w:lineRule="auto"/>
              <w:rPr>
                <w:rFonts w:eastAsia="Times New Roman" w:cs="Arial"/>
              </w:rPr>
            </w:pPr>
            <w:r>
              <w:t>Препоръчва се по-ниска максимална доза и клинично наблюдение на тези пациенти.</w:t>
            </w:r>
          </w:p>
        </w:tc>
      </w:tr>
      <w:tr w:rsidR="006A326A" w14:paraId="4039FAFB" w14:textId="77777777" w:rsidTr="006A326A">
        <w:tc>
          <w:tcPr>
            <w:tcW w:w="2394" w:type="dxa"/>
          </w:tcPr>
          <w:p w14:paraId="3A1C38E9" w14:textId="558B9BF1" w:rsidR="006A326A" w:rsidRDefault="006A326A" w:rsidP="006A326A">
            <w:pPr>
              <w:spacing w:line="240" w:lineRule="auto"/>
              <w:rPr>
                <w:rFonts w:eastAsia="Times New Roman" w:cs="Arial"/>
              </w:rPr>
            </w:pPr>
            <w:r>
              <w:t xml:space="preserve">Амлодипин 10 </w:t>
            </w:r>
            <w:r>
              <w:rPr>
                <w:lang w:val="en-US"/>
              </w:rPr>
              <w:t xml:space="preserve">mg, </w:t>
            </w:r>
            <w:r>
              <w:t>еднократна доза</w:t>
            </w:r>
          </w:p>
        </w:tc>
        <w:tc>
          <w:tcPr>
            <w:tcW w:w="2394" w:type="dxa"/>
            <w:vAlign w:val="bottom"/>
          </w:tcPr>
          <w:p w14:paraId="67C00B19" w14:textId="67EA3F7F" w:rsidR="006A326A" w:rsidRDefault="006A326A" w:rsidP="006A326A">
            <w:pPr>
              <w:spacing w:line="240" w:lineRule="auto"/>
              <w:rPr>
                <w:rFonts w:eastAsia="Times New Roman" w:cs="Arial"/>
              </w:rPr>
            </w:pPr>
            <w:r>
              <w:t xml:space="preserve">80 </w:t>
            </w:r>
            <w:r>
              <w:rPr>
                <w:lang w:val="en-US"/>
              </w:rPr>
              <w:t xml:space="preserve">mg, </w:t>
            </w:r>
            <w:r>
              <w:t>еднократна доза</w:t>
            </w:r>
          </w:p>
        </w:tc>
        <w:tc>
          <w:tcPr>
            <w:tcW w:w="2394" w:type="dxa"/>
          </w:tcPr>
          <w:p w14:paraId="4D76B0B9" w14:textId="2092C7E6" w:rsidR="006A326A" w:rsidRDefault="006A326A" w:rsidP="006A326A">
            <w:pPr>
              <w:spacing w:line="240" w:lineRule="auto"/>
              <w:rPr>
                <w:rFonts w:eastAsia="Times New Roman" w:cs="Arial"/>
              </w:rPr>
            </w:pPr>
            <w:r>
              <w:t>1.18</w:t>
            </w:r>
          </w:p>
        </w:tc>
        <w:tc>
          <w:tcPr>
            <w:tcW w:w="2394" w:type="dxa"/>
          </w:tcPr>
          <w:p w14:paraId="5D667F99" w14:textId="3A0B9773" w:rsidR="006A326A" w:rsidRDefault="006A326A" w:rsidP="006A326A">
            <w:pPr>
              <w:spacing w:line="240" w:lineRule="auto"/>
              <w:rPr>
                <w:rFonts w:eastAsia="Times New Roman" w:cs="Arial"/>
              </w:rPr>
            </w:pPr>
            <w:r>
              <w:t>Без специфични препоръки.</w:t>
            </w:r>
          </w:p>
        </w:tc>
      </w:tr>
      <w:tr w:rsidR="006A326A" w14:paraId="1CD10D51" w14:textId="77777777" w:rsidTr="006A326A">
        <w:tc>
          <w:tcPr>
            <w:tcW w:w="2394" w:type="dxa"/>
            <w:vAlign w:val="bottom"/>
          </w:tcPr>
          <w:p w14:paraId="0B5E4654" w14:textId="4876F84B" w:rsidR="006A326A" w:rsidRDefault="006A326A" w:rsidP="006A326A">
            <w:pPr>
              <w:spacing w:line="240" w:lineRule="auto"/>
              <w:rPr>
                <w:rFonts w:eastAsia="Times New Roman" w:cs="Arial"/>
              </w:rPr>
            </w:pPr>
            <w:r>
              <w:t xml:space="preserve">Рифампицин 600 </w:t>
            </w:r>
            <w:r>
              <w:rPr>
                <w:lang w:val="en-US"/>
              </w:rPr>
              <w:t>mg</w:t>
            </w:r>
            <w:r w:rsidRPr="006A326A">
              <w:rPr>
                <w:lang w:val="ru-RU"/>
              </w:rPr>
              <w:t xml:space="preserve"> </w:t>
            </w:r>
            <w:r>
              <w:rPr>
                <w:lang w:val="en-US"/>
              </w:rPr>
              <w:t>OD</w:t>
            </w:r>
            <w:r w:rsidRPr="006A326A">
              <w:rPr>
                <w:lang w:val="ru-RU"/>
              </w:rPr>
              <w:t xml:space="preserve">, </w:t>
            </w:r>
            <w:r>
              <w:t>7 дни (едновременно приложение)</w:t>
            </w:r>
          </w:p>
        </w:tc>
        <w:tc>
          <w:tcPr>
            <w:tcW w:w="2394" w:type="dxa"/>
            <w:vAlign w:val="bottom"/>
          </w:tcPr>
          <w:p w14:paraId="3ABCC182" w14:textId="17203DEC"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76586C85" w14:textId="4AF4570F" w:rsidR="006A326A" w:rsidRDefault="006A326A" w:rsidP="006A326A">
            <w:pPr>
              <w:spacing w:line="240" w:lineRule="auto"/>
              <w:rPr>
                <w:rFonts w:eastAsia="Times New Roman" w:cs="Arial"/>
              </w:rPr>
            </w:pPr>
            <w:r>
              <w:t>1.12</w:t>
            </w:r>
          </w:p>
        </w:tc>
        <w:tc>
          <w:tcPr>
            <w:tcW w:w="2394" w:type="dxa"/>
            <w:vMerge w:val="restart"/>
            <w:vAlign w:val="bottom"/>
          </w:tcPr>
          <w:p w14:paraId="3948116B" w14:textId="1ABCA980" w:rsidR="006A326A" w:rsidRDefault="006A326A" w:rsidP="006A326A">
            <w:pPr>
              <w:spacing w:line="240" w:lineRule="auto"/>
              <w:rPr>
                <w:rFonts w:eastAsia="Times New Roman" w:cs="Arial"/>
              </w:rPr>
            </w:pPr>
            <w:r>
              <w:t xml:space="preserve">Ако не може да се избегне съвместната употреба, </w:t>
            </w:r>
            <w:r>
              <w:lastRenderedPageBreak/>
              <w:t>препоръчва се едновременната съвместна употреба на аторвастатин и рифампицин да се извършва под клинично наблюдение.</w:t>
            </w:r>
          </w:p>
        </w:tc>
      </w:tr>
      <w:tr w:rsidR="006A326A" w14:paraId="695CCB7D" w14:textId="77777777" w:rsidTr="006A326A">
        <w:tc>
          <w:tcPr>
            <w:tcW w:w="2394" w:type="dxa"/>
          </w:tcPr>
          <w:p w14:paraId="1AF88EEE" w14:textId="52BF5F2D" w:rsidR="006A326A" w:rsidRDefault="006A326A" w:rsidP="006A326A">
            <w:pPr>
              <w:spacing w:line="240" w:lineRule="auto"/>
              <w:rPr>
                <w:rFonts w:eastAsia="Times New Roman" w:cs="Arial"/>
              </w:rPr>
            </w:pPr>
            <w:r>
              <w:lastRenderedPageBreak/>
              <w:t xml:space="preserve">Рифампицин 600 </w:t>
            </w:r>
            <w:r>
              <w:rPr>
                <w:lang w:val="en-US"/>
              </w:rPr>
              <w:t>mg</w:t>
            </w:r>
            <w:r w:rsidRPr="006A326A">
              <w:rPr>
                <w:lang w:val="ru-RU"/>
              </w:rPr>
              <w:t xml:space="preserve"> </w:t>
            </w:r>
            <w:r>
              <w:rPr>
                <w:lang w:val="en-US"/>
              </w:rPr>
              <w:t>OD</w:t>
            </w:r>
            <w:r w:rsidRPr="006A326A">
              <w:rPr>
                <w:lang w:val="ru-RU"/>
              </w:rPr>
              <w:t xml:space="preserve">, </w:t>
            </w:r>
            <w:r>
              <w:t>5 дни (отделни дози)</w:t>
            </w:r>
          </w:p>
        </w:tc>
        <w:tc>
          <w:tcPr>
            <w:tcW w:w="2394" w:type="dxa"/>
          </w:tcPr>
          <w:p w14:paraId="4C900445" w14:textId="12B32CB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4C00B3AA" w14:textId="7EC773D8" w:rsidR="006A326A" w:rsidRDefault="006A326A" w:rsidP="006A326A">
            <w:pPr>
              <w:spacing w:line="240" w:lineRule="auto"/>
              <w:rPr>
                <w:rFonts w:eastAsia="Times New Roman" w:cs="Arial"/>
              </w:rPr>
            </w:pPr>
            <w:r>
              <w:t>0.20</w:t>
            </w:r>
          </w:p>
        </w:tc>
        <w:tc>
          <w:tcPr>
            <w:tcW w:w="2394" w:type="dxa"/>
            <w:vMerge/>
            <w:vAlign w:val="bottom"/>
          </w:tcPr>
          <w:p w14:paraId="51F9707A" w14:textId="77777777" w:rsidR="006A326A" w:rsidRDefault="006A326A" w:rsidP="006A326A">
            <w:pPr>
              <w:spacing w:line="240" w:lineRule="auto"/>
              <w:rPr>
                <w:rFonts w:eastAsia="Times New Roman" w:cs="Arial"/>
              </w:rPr>
            </w:pPr>
          </w:p>
        </w:tc>
      </w:tr>
      <w:tr w:rsidR="006A326A" w14:paraId="27F15E4A" w14:textId="77777777" w:rsidTr="006A326A">
        <w:tc>
          <w:tcPr>
            <w:tcW w:w="2394" w:type="dxa"/>
          </w:tcPr>
          <w:p w14:paraId="27F76C14" w14:textId="44B41FFA" w:rsidR="006A326A" w:rsidRDefault="006A326A" w:rsidP="006A326A">
            <w:pPr>
              <w:spacing w:line="240" w:lineRule="auto"/>
              <w:rPr>
                <w:rFonts w:eastAsia="Times New Roman" w:cs="Arial"/>
              </w:rPr>
            </w:pPr>
            <w:r>
              <w:t xml:space="preserve">Фенофибрат 160 </w:t>
            </w:r>
            <w:r>
              <w:rPr>
                <w:lang w:val="en-US"/>
              </w:rPr>
              <w:t xml:space="preserve">mg OD, </w:t>
            </w:r>
            <w:r>
              <w:t>7 дни</w:t>
            </w:r>
          </w:p>
        </w:tc>
        <w:tc>
          <w:tcPr>
            <w:tcW w:w="2394" w:type="dxa"/>
          </w:tcPr>
          <w:p w14:paraId="59FA03CC" w14:textId="4D3B930F"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67707C5A" w14:textId="01858D1B" w:rsidR="006A326A" w:rsidRDefault="006A326A" w:rsidP="006A326A">
            <w:pPr>
              <w:spacing w:line="240" w:lineRule="auto"/>
              <w:rPr>
                <w:rFonts w:eastAsia="Times New Roman" w:cs="Arial"/>
              </w:rPr>
            </w:pPr>
            <w:r>
              <w:t>1.03</w:t>
            </w:r>
          </w:p>
        </w:tc>
        <w:tc>
          <w:tcPr>
            <w:tcW w:w="2394" w:type="dxa"/>
            <w:vAlign w:val="bottom"/>
          </w:tcPr>
          <w:p w14:paraId="615F8154" w14:textId="7B82F270" w:rsidR="006A326A" w:rsidRDefault="006A326A" w:rsidP="006A326A">
            <w:pPr>
              <w:spacing w:line="240" w:lineRule="auto"/>
              <w:rPr>
                <w:rFonts w:eastAsia="Times New Roman" w:cs="Arial"/>
              </w:rPr>
            </w:pPr>
            <w:r>
              <w:t xml:space="preserve">Препоръчва се по-ниска начална доза </w:t>
            </w:r>
            <w:r>
              <w:rPr>
                <w:i/>
                <w:iCs/>
              </w:rPr>
              <w:t>и</w:t>
            </w:r>
            <w:r>
              <w:t xml:space="preserve"> клинично наблюдение на тези пациенти.</w:t>
            </w:r>
          </w:p>
        </w:tc>
      </w:tr>
      <w:tr w:rsidR="006A326A" w14:paraId="13F6E100" w14:textId="77777777" w:rsidTr="006A326A">
        <w:tc>
          <w:tcPr>
            <w:tcW w:w="2394" w:type="dxa"/>
            <w:vAlign w:val="bottom"/>
          </w:tcPr>
          <w:p w14:paraId="71BB1080" w14:textId="699BA447" w:rsidR="006A326A" w:rsidRDefault="006A326A" w:rsidP="006A326A">
            <w:pPr>
              <w:spacing w:line="240" w:lineRule="auto"/>
              <w:rPr>
                <w:rFonts w:eastAsia="Times New Roman" w:cs="Arial"/>
              </w:rPr>
            </w:pPr>
            <w:r>
              <w:t xml:space="preserve">Циметидин 300 </w:t>
            </w:r>
            <w:r>
              <w:rPr>
                <w:lang w:val="en-US"/>
              </w:rPr>
              <w:t>mg</w:t>
            </w:r>
            <w:r w:rsidRPr="006A326A">
              <w:rPr>
                <w:lang w:val="ru-RU"/>
              </w:rPr>
              <w:t xml:space="preserve"> </w:t>
            </w:r>
            <w:r>
              <w:t>четири пътни дневно, 2 седмици</w:t>
            </w:r>
          </w:p>
        </w:tc>
        <w:tc>
          <w:tcPr>
            <w:tcW w:w="2394" w:type="dxa"/>
            <w:vAlign w:val="bottom"/>
          </w:tcPr>
          <w:p w14:paraId="3074F39D" w14:textId="12FA2B43"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 седмици</w:t>
            </w:r>
          </w:p>
        </w:tc>
        <w:tc>
          <w:tcPr>
            <w:tcW w:w="2394" w:type="dxa"/>
          </w:tcPr>
          <w:p w14:paraId="11B2A448" w14:textId="225A594C" w:rsidR="006A326A" w:rsidRDefault="006A326A" w:rsidP="006A326A">
            <w:pPr>
              <w:spacing w:line="240" w:lineRule="auto"/>
              <w:rPr>
                <w:rFonts w:eastAsia="Times New Roman" w:cs="Arial"/>
              </w:rPr>
            </w:pPr>
            <w:r>
              <w:t>1.00</w:t>
            </w:r>
          </w:p>
        </w:tc>
        <w:tc>
          <w:tcPr>
            <w:tcW w:w="2394" w:type="dxa"/>
          </w:tcPr>
          <w:p w14:paraId="0D551442" w14:textId="7F2075AC" w:rsidR="006A326A" w:rsidRDefault="006A326A" w:rsidP="006A326A">
            <w:pPr>
              <w:spacing w:line="240" w:lineRule="auto"/>
              <w:rPr>
                <w:rFonts w:eastAsia="Times New Roman" w:cs="Arial"/>
              </w:rPr>
            </w:pPr>
            <w:r>
              <w:t>Без специфични препоръки.</w:t>
            </w:r>
          </w:p>
        </w:tc>
      </w:tr>
      <w:tr w:rsidR="006A326A" w14:paraId="2E2EE2A9" w14:textId="77777777" w:rsidTr="006A326A">
        <w:tc>
          <w:tcPr>
            <w:tcW w:w="2394" w:type="dxa"/>
          </w:tcPr>
          <w:p w14:paraId="0122793F" w14:textId="1B4F491D" w:rsidR="006A326A" w:rsidRDefault="006A326A" w:rsidP="006A326A">
            <w:pPr>
              <w:spacing w:line="240" w:lineRule="auto"/>
              <w:rPr>
                <w:rFonts w:eastAsia="Times New Roman" w:cs="Arial"/>
              </w:rPr>
            </w:pPr>
            <w:r>
              <w:t xml:space="preserve">Колестипол 10 </w:t>
            </w:r>
            <w:r>
              <w:rPr>
                <w:lang w:val="en-US"/>
              </w:rPr>
              <w:t xml:space="preserve">g BID, </w:t>
            </w:r>
            <w:r>
              <w:t>24 седмици</w:t>
            </w:r>
          </w:p>
        </w:tc>
        <w:tc>
          <w:tcPr>
            <w:tcW w:w="2394" w:type="dxa"/>
            <w:vAlign w:val="bottom"/>
          </w:tcPr>
          <w:p w14:paraId="22921ADD" w14:textId="4BB49A4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8 седмици</w:t>
            </w:r>
          </w:p>
        </w:tc>
        <w:tc>
          <w:tcPr>
            <w:tcW w:w="2394" w:type="dxa"/>
          </w:tcPr>
          <w:p w14:paraId="5A1D53DF" w14:textId="6A9061B9" w:rsidR="006A326A" w:rsidRDefault="006A326A" w:rsidP="006A326A">
            <w:pPr>
              <w:spacing w:line="240" w:lineRule="auto"/>
              <w:rPr>
                <w:rFonts w:eastAsia="Times New Roman" w:cs="Arial"/>
              </w:rPr>
            </w:pPr>
            <w:r>
              <w:t>0.74**</w:t>
            </w:r>
          </w:p>
        </w:tc>
        <w:tc>
          <w:tcPr>
            <w:tcW w:w="2394" w:type="dxa"/>
          </w:tcPr>
          <w:p w14:paraId="32277136" w14:textId="4001E9AC" w:rsidR="006A326A" w:rsidRDefault="006A326A" w:rsidP="006A326A">
            <w:pPr>
              <w:spacing w:line="240" w:lineRule="auto"/>
              <w:rPr>
                <w:rFonts w:eastAsia="Times New Roman" w:cs="Arial"/>
              </w:rPr>
            </w:pPr>
            <w:r>
              <w:t>Без специфични препоръки.</w:t>
            </w:r>
          </w:p>
        </w:tc>
      </w:tr>
      <w:tr w:rsidR="006A326A" w14:paraId="5E0E7D08" w14:textId="77777777" w:rsidTr="006A326A">
        <w:tc>
          <w:tcPr>
            <w:tcW w:w="2394" w:type="dxa"/>
            <w:vAlign w:val="bottom"/>
          </w:tcPr>
          <w:p w14:paraId="57BA3028" w14:textId="246E41CE" w:rsidR="006A326A" w:rsidRDefault="006A326A" w:rsidP="006A326A">
            <w:pPr>
              <w:spacing w:line="240" w:lineRule="auto"/>
              <w:rPr>
                <w:rFonts w:eastAsia="Times New Roman" w:cs="Arial"/>
              </w:rPr>
            </w:pPr>
            <w:r>
              <w:t xml:space="preserve">Антиацидна суспензия от магнезий и алуминиев хидроксид, 30 </w:t>
            </w:r>
            <w:r>
              <w:rPr>
                <w:lang w:val="en-US"/>
              </w:rPr>
              <w:t>mL</w:t>
            </w:r>
            <w:r w:rsidRPr="006A326A">
              <w:rPr>
                <w:lang w:val="ru-RU"/>
              </w:rPr>
              <w:t xml:space="preserve"> </w:t>
            </w:r>
            <w:r>
              <w:rPr>
                <w:lang w:val="en-US"/>
              </w:rPr>
              <w:t>QID</w:t>
            </w:r>
            <w:r w:rsidRPr="006A326A">
              <w:rPr>
                <w:lang w:val="ru-RU"/>
              </w:rPr>
              <w:t xml:space="preserve">, </w:t>
            </w:r>
            <w:r>
              <w:t>17 дни</w:t>
            </w:r>
          </w:p>
        </w:tc>
        <w:tc>
          <w:tcPr>
            <w:tcW w:w="2394" w:type="dxa"/>
          </w:tcPr>
          <w:p w14:paraId="1CD6424E" w14:textId="34DF38E7"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15 дни</w:t>
            </w:r>
          </w:p>
        </w:tc>
        <w:tc>
          <w:tcPr>
            <w:tcW w:w="2394" w:type="dxa"/>
          </w:tcPr>
          <w:p w14:paraId="62BA60A8" w14:textId="7296D12E" w:rsidR="006A326A" w:rsidRDefault="006A326A" w:rsidP="006A326A">
            <w:pPr>
              <w:spacing w:line="240" w:lineRule="auto"/>
              <w:rPr>
                <w:rFonts w:eastAsia="Times New Roman" w:cs="Arial"/>
              </w:rPr>
            </w:pPr>
            <w:r>
              <w:t>0.66</w:t>
            </w:r>
          </w:p>
        </w:tc>
        <w:tc>
          <w:tcPr>
            <w:tcW w:w="2394" w:type="dxa"/>
          </w:tcPr>
          <w:p w14:paraId="231B0152" w14:textId="1EE3B4B2" w:rsidR="006A326A" w:rsidRDefault="006A326A" w:rsidP="006A326A">
            <w:pPr>
              <w:spacing w:line="240" w:lineRule="auto"/>
              <w:rPr>
                <w:rFonts w:eastAsia="Times New Roman" w:cs="Arial"/>
              </w:rPr>
            </w:pPr>
            <w:r>
              <w:t>Без специфични препоръки.</w:t>
            </w:r>
          </w:p>
        </w:tc>
      </w:tr>
      <w:tr w:rsidR="006A326A" w14:paraId="40C72470" w14:textId="77777777" w:rsidTr="006A326A">
        <w:tc>
          <w:tcPr>
            <w:tcW w:w="2394" w:type="dxa"/>
          </w:tcPr>
          <w:p w14:paraId="6CDF785E" w14:textId="2097C232" w:rsidR="006A326A" w:rsidRDefault="006A326A" w:rsidP="006A326A">
            <w:pPr>
              <w:spacing w:line="240" w:lineRule="auto"/>
              <w:rPr>
                <w:rFonts w:eastAsia="Times New Roman" w:cs="Arial"/>
              </w:rPr>
            </w:pPr>
            <w:r>
              <w:t xml:space="preserve">Ефавиренц 600 </w:t>
            </w:r>
            <w:r>
              <w:rPr>
                <w:lang w:val="en-US"/>
              </w:rPr>
              <w:t xml:space="preserve">mg OD, </w:t>
            </w:r>
            <w:r>
              <w:t>14 дни</w:t>
            </w:r>
          </w:p>
        </w:tc>
        <w:tc>
          <w:tcPr>
            <w:tcW w:w="2394" w:type="dxa"/>
            <w:vAlign w:val="bottom"/>
          </w:tcPr>
          <w:p w14:paraId="54198D88" w14:textId="7901AE1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 продължение на 3 дни</w:t>
            </w:r>
          </w:p>
        </w:tc>
        <w:tc>
          <w:tcPr>
            <w:tcW w:w="2394" w:type="dxa"/>
          </w:tcPr>
          <w:p w14:paraId="73577D16" w14:textId="50815FFB" w:rsidR="006A326A" w:rsidRDefault="006A326A" w:rsidP="006A326A">
            <w:pPr>
              <w:spacing w:line="240" w:lineRule="auto"/>
              <w:rPr>
                <w:rFonts w:eastAsia="Times New Roman" w:cs="Arial"/>
              </w:rPr>
            </w:pPr>
            <w:r>
              <w:t>0.59</w:t>
            </w:r>
          </w:p>
        </w:tc>
        <w:tc>
          <w:tcPr>
            <w:tcW w:w="2394" w:type="dxa"/>
          </w:tcPr>
          <w:p w14:paraId="7E66974B" w14:textId="0E4C0B1C" w:rsidR="006A326A" w:rsidRDefault="006A326A" w:rsidP="006A326A">
            <w:pPr>
              <w:spacing w:line="240" w:lineRule="auto"/>
              <w:rPr>
                <w:rFonts w:eastAsia="Times New Roman" w:cs="Arial"/>
              </w:rPr>
            </w:pPr>
            <w:r>
              <w:t>Без специфични препоръки.</w:t>
            </w:r>
          </w:p>
        </w:tc>
      </w:tr>
    </w:tbl>
    <w:p w14:paraId="41E0F1CB" w14:textId="714988D2"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&amp;</w:t>
      </w:r>
      <w:r w:rsidRPr="006A326A">
        <w:rPr>
          <w:rFonts w:eastAsia="Times New Roman" w:cs="Arial"/>
          <w:color w:val="000000"/>
          <w:lang w:eastAsia="bg-BG"/>
        </w:rPr>
        <w:t>Представлява съотношение на леченията (едновременно прилагано лекарство плюс аторвастатин срещу самостоятелна употреба на аторвастатин).</w:t>
      </w:r>
    </w:p>
    <w:p w14:paraId="6DA8D26F"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w:t>
      </w:r>
      <w:r w:rsidRPr="006A326A">
        <w:rPr>
          <w:rFonts w:eastAsia="Times New Roman" w:cs="Arial"/>
          <w:color w:val="000000"/>
          <w:lang w:eastAsia="bg-BG"/>
        </w:rPr>
        <w:t>Вж. точки 4.4 и 4.5 за информация относно клиничната значимост.</w:t>
      </w:r>
    </w:p>
    <w:p w14:paraId="009DD66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*Съдържа една или повече съставки, която потиска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може да повиши плазмените концентрации на лекарствените продукти, метаболизирани от </w:t>
      </w:r>
      <w:r w:rsidRPr="006A326A">
        <w:rPr>
          <w:rFonts w:eastAsia="Times New Roman" w:cs="Arial"/>
          <w:color w:val="000000"/>
          <w:lang w:val="en-US"/>
        </w:rPr>
        <w:t>CYP</w:t>
      </w:r>
      <w:r w:rsidRPr="006A326A">
        <w:rPr>
          <w:rFonts w:eastAsia="Times New Roman" w:cs="Arial"/>
          <w:color w:val="000000"/>
          <w:lang w:val="ru-RU"/>
        </w:rPr>
        <w:t xml:space="preserve">3 </w:t>
      </w:r>
      <w:r w:rsidRPr="006A326A">
        <w:rPr>
          <w:rFonts w:eastAsia="Times New Roman" w:cs="Arial"/>
          <w:color w:val="000000"/>
          <w:lang w:eastAsia="bg-BG"/>
        </w:rPr>
        <w:t xml:space="preserve">А4. Приемът на една чаша от 240 </w:t>
      </w:r>
      <w:r w:rsidRPr="006A326A">
        <w:rPr>
          <w:rFonts w:eastAsia="Times New Roman" w:cs="Arial"/>
          <w:color w:val="000000"/>
          <w:lang w:val="en-US"/>
        </w:rPr>
        <w:t>mL</w:t>
      </w:r>
      <w:r w:rsidRPr="006A326A">
        <w:rPr>
          <w:rFonts w:eastAsia="Times New Roman" w:cs="Arial"/>
          <w:color w:val="000000"/>
          <w:lang w:val="ru-RU"/>
        </w:rPr>
        <w:t xml:space="preserve"> </w:t>
      </w:r>
      <w:r w:rsidRPr="006A326A">
        <w:rPr>
          <w:rFonts w:eastAsia="Times New Roman" w:cs="Arial"/>
          <w:color w:val="000000"/>
          <w:lang w:eastAsia="bg-BG"/>
        </w:rPr>
        <w:t xml:space="preserve">сок от грейпфрут също може да доведе до намаляване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с 20,4% за активния ортохидрокси метаболит. Приемът на големи количества сок от грейпфрут (над 1,2 литва дневно в продължение на 5 дни) води до увеличаване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при аторвастатин (2,5 пъти и </w:t>
      </w:r>
      <w:r w:rsidRPr="006A326A">
        <w:rPr>
          <w:rFonts w:eastAsia="Times New Roman" w:cs="Arial"/>
          <w:color w:val="000000"/>
          <w:lang w:val="en-US"/>
        </w:rPr>
        <w:t>AUC</w:t>
      </w:r>
      <w:r w:rsidRPr="006A326A">
        <w:rPr>
          <w:rFonts w:eastAsia="Times New Roman" w:cs="Arial"/>
          <w:color w:val="000000"/>
          <w:lang w:eastAsia="bg-BG"/>
        </w:rPr>
        <w:t xml:space="preserve"> на активните (аторвастатин и метаболи). Инхибитори на </w:t>
      </w:r>
      <w:r w:rsidRPr="006A326A">
        <w:rPr>
          <w:rFonts w:eastAsia="Times New Roman" w:cs="Arial"/>
          <w:color w:val="000000"/>
          <w:lang w:val="en-US"/>
        </w:rPr>
        <w:t>HMG</w:t>
      </w:r>
      <w:r w:rsidRPr="006A326A">
        <w:rPr>
          <w:rFonts w:eastAsia="Times New Roman" w:cs="Arial"/>
          <w:color w:val="000000"/>
          <w:lang w:val="ru-RU"/>
        </w:rPr>
        <w:t>-</w:t>
      </w:r>
      <w:r w:rsidRPr="006A326A">
        <w:rPr>
          <w:rFonts w:eastAsia="Times New Roman" w:cs="Arial"/>
          <w:color w:val="000000"/>
          <w:lang w:val="en-US"/>
        </w:rPr>
        <w:t>CoA</w:t>
      </w:r>
      <w:r w:rsidRPr="006A326A">
        <w:rPr>
          <w:rFonts w:eastAsia="Times New Roman" w:cs="Arial"/>
          <w:color w:val="000000"/>
          <w:lang w:val="ru-RU"/>
        </w:rPr>
        <w:t xml:space="preserve"> </w:t>
      </w:r>
      <w:r w:rsidRPr="006A326A">
        <w:rPr>
          <w:rFonts w:eastAsia="Times New Roman" w:cs="Arial"/>
          <w:color w:val="000000"/>
          <w:lang w:eastAsia="bg-BG"/>
        </w:rPr>
        <w:t xml:space="preserve">редуктазата 1,3 пъти ** Съотношение на базата на единична проба, взета 8-16 часа след дозата. </w:t>
      </w:r>
    </w:p>
    <w:p w14:paraId="04BB4916" w14:textId="4237CEDE" w:rsidR="006A326A" w:rsidRPr="006A326A" w:rsidRDefault="006A326A" w:rsidP="006A326A">
      <w:pPr>
        <w:rPr>
          <w:rFonts w:cs="Arial"/>
        </w:rPr>
      </w:pPr>
    </w:p>
    <w:p w14:paraId="4240C5F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val="en-US"/>
        </w:rPr>
        <w:t>OD</w:t>
      </w:r>
      <w:r w:rsidRPr="006A326A">
        <w:rPr>
          <w:rFonts w:eastAsia="Times New Roman" w:cs="Arial"/>
          <w:color w:val="000000"/>
          <w:lang w:val="ru-RU"/>
        </w:rPr>
        <w:t xml:space="preserve"> = </w:t>
      </w:r>
      <w:r w:rsidRPr="006A326A">
        <w:rPr>
          <w:rFonts w:eastAsia="Times New Roman" w:cs="Arial"/>
          <w:color w:val="000000"/>
          <w:lang w:eastAsia="bg-BG"/>
        </w:rPr>
        <w:t xml:space="preserve">веднъж дневно; </w:t>
      </w:r>
      <w:r w:rsidRPr="006A326A">
        <w:rPr>
          <w:rFonts w:eastAsia="Times New Roman" w:cs="Arial"/>
          <w:color w:val="000000"/>
          <w:lang w:val="en-US"/>
        </w:rPr>
        <w:t>SD</w:t>
      </w:r>
      <w:r w:rsidRPr="006A326A">
        <w:rPr>
          <w:rFonts w:eastAsia="Times New Roman" w:cs="Arial"/>
          <w:color w:val="000000"/>
          <w:lang w:val="ru-RU"/>
        </w:rPr>
        <w:t xml:space="preserve"> </w:t>
      </w:r>
      <w:r w:rsidRPr="006A326A">
        <w:rPr>
          <w:rFonts w:eastAsia="Times New Roman" w:cs="Arial"/>
          <w:color w:val="000000"/>
          <w:lang w:eastAsia="bg-BG"/>
        </w:rPr>
        <w:t xml:space="preserve">= еднократна доза; </w:t>
      </w:r>
      <w:r w:rsidRPr="006A326A">
        <w:rPr>
          <w:rFonts w:eastAsia="Times New Roman" w:cs="Arial"/>
          <w:color w:val="000000"/>
          <w:lang w:val="en-US"/>
        </w:rPr>
        <w:t>BID</w:t>
      </w:r>
      <w:r w:rsidRPr="006A326A">
        <w:rPr>
          <w:rFonts w:eastAsia="Times New Roman" w:cs="Arial"/>
          <w:color w:val="000000"/>
          <w:lang w:val="ru-RU"/>
        </w:rPr>
        <w:t xml:space="preserve"> </w:t>
      </w:r>
      <w:r w:rsidRPr="006A326A">
        <w:rPr>
          <w:rFonts w:eastAsia="Times New Roman" w:cs="Arial"/>
          <w:color w:val="000000"/>
          <w:lang w:eastAsia="bg-BG"/>
        </w:rPr>
        <w:t xml:space="preserve">= два пъти дневно; </w:t>
      </w:r>
      <w:r w:rsidRPr="006A326A">
        <w:rPr>
          <w:rFonts w:eastAsia="Times New Roman" w:cs="Arial"/>
          <w:color w:val="000000"/>
          <w:lang w:val="en-US"/>
        </w:rPr>
        <w:t>TID</w:t>
      </w:r>
      <w:r w:rsidRPr="006A326A">
        <w:rPr>
          <w:rFonts w:eastAsia="Times New Roman" w:cs="Arial"/>
          <w:color w:val="000000"/>
          <w:lang w:val="ru-RU"/>
        </w:rPr>
        <w:t xml:space="preserve"> </w:t>
      </w:r>
      <w:r w:rsidRPr="006A326A">
        <w:rPr>
          <w:rFonts w:eastAsia="Times New Roman" w:cs="Arial"/>
          <w:color w:val="000000"/>
          <w:lang w:eastAsia="bg-BG"/>
        </w:rPr>
        <w:t xml:space="preserve">- три пъти дневно; </w:t>
      </w:r>
      <w:r w:rsidRPr="006A326A">
        <w:rPr>
          <w:rFonts w:eastAsia="Times New Roman" w:cs="Arial"/>
          <w:color w:val="000000"/>
          <w:lang w:val="en-US"/>
        </w:rPr>
        <w:t>QID</w:t>
      </w:r>
      <w:r w:rsidRPr="006A326A">
        <w:rPr>
          <w:rFonts w:eastAsia="Times New Roman" w:cs="Arial"/>
          <w:color w:val="000000"/>
          <w:lang w:val="ru-RU"/>
        </w:rPr>
        <w:t xml:space="preserve"> </w:t>
      </w:r>
      <w:r w:rsidRPr="006A326A">
        <w:rPr>
          <w:rFonts w:eastAsia="Times New Roman" w:cs="Arial"/>
          <w:color w:val="000000"/>
          <w:lang w:eastAsia="bg-BG"/>
        </w:rPr>
        <w:t>= четири пъти дневно</w:t>
      </w:r>
    </w:p>
    <w:p w14:paraId="28D0E763" w14:textId="77777777" w:rsidR="006A326A" w:rsidRPr="006A326A" w:rsidRDefault="006A326A" w:rsidP="006A326A">
      <w:pPr>
        <w:spacing w:line="240" w:lineRule="auto"/>
        <w:rPr>
          <w:rFonts w:eastAsia="Times New Roman" w:cs="Arial"/>
          <w:color w:val="000000"/>
          <w:u w:val="single"/>
          <w:lang w:eastAsia="bg-BG"/>
        </w:rPr>
      </w:pPr>
    </w:p>
    <w:p w14:paraId="49F793A9" w14:textId="39E888B2"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Таблица 2: Ефекти на </w:t>
      </w:r>
      <w:r w:rsidRPr="006A326A">
        <w:rPr>
          <w:rFonts w:eastAsia="Times New Roman" w:cs="Arial"/>
          <w:i/>
          <w:iCs/>
          <w:color w:val="000000"/>
          <w:u w:val="single"/>
          <w:lang w:eastAsia="bg-BG"/>
        </w:rPr>
        <w:t>аторвастатин върху</w:t>
      </w:r>
      <w:r w:rsidRPr="006A326A">
        <w:rPr>
          <w:rFonts w:eastAsia="Times New Roman" w:cs="Arial"/>
          <w:color w:val="000000"/>
          <w:u w:val="single"/>
          <w:lang w:eastAsia="bg-BG"/>
        </w:rPr>
        <w:t xml:space="preserve"> фармакокинетиката на едновременно приложени лекарствени продукти</w:t>
      </w:r>
    </w:p>
    <w:tbl>
      <w:tblPr>
        <w:tblStyle w:val="TableGrid"/>
        <w:tblW w:w="0" w:type="auto"/>
        <w:tblLook w:val="04A0" w:firstRow="1" w:lastRow="0" w:firstColumn="1" w:lastColumn="0" w:noHBand="0" w:noVBand="1"/>
      </w:tblPr>
      <w:tblGrid>
        <w:gridCol w:w="2343"/>
        <w:gridCol w:w="2358"/>
        <w:gridCol w:w="2311"/>
        <w:gridCol w:w="2338"/>
      </w:tblGrid>
      <w:tr w:rsidR="006A326A" w14:paraId="67C3996F" w14:textId="77777777" w:rsidTr="006A326A">
        <w:tc>
          <w:tcPr>
            <w:tcW w:w="2394" w:type="dxa"/>
            <w:vMerge w:val="restart"/>
          </w:tcPr>
          <w:p w14:paraId="0ECFF3F4" w14:textId="5E245A96" w:rsidR="006A326A" w:rsidRPr="006A326A" w:rsidRDefault="006A326A" w:rsidP="006A326A">
            <w:pPr>
              <w:rPr>
                <w:sz w:val="24"/>
                <w:szCs w:val="24"/>
              </w:rPr>
            </w:pPr>
            <w:r w:rsidRPr="006A326A">
              <w:rPr>
                <w:lang w:eastAsia="bg-BG"/>
              </w:rPr>
              <w:t>Аторвастатин и дозов режим</w:t>
            </w:r>
          </w:p>
        </w:tc>
        <w:tc>
          <w:tcPr>
            <w:tcW w:w="7182" w:type="dxa"/>
            <w:gridSpan w:val="3"/>
          </w:tcPr>
          <w:p w14:paraId="4B286550" w14:textId="001F73AC" w:rsidR="006A326A" w:rsidRPr="006A326A" w:rsidRDefault="006A326A" w:rsidP="006A326A">
            <w:pPr>
              <w:jc w:val="center"/>
              <w:rPr>
                <w:sz w:val="24"/>
                <w:szCs w:val="24"/>
              </w:rPr>
            </w:pPr>
            <w:r w:rsidRPr="006A326A">
              <w:rPr>
                <w:lang w:eastAsia="bg-BG"/>
              </w:rPr>
              <w:t>Едновременно приложен лекарствен продукт</w:t>
            </w:r>
          </w:p>
        </w:tc>
      </w:tr>
      <w:tr w:rsidR="006A326A" w14:paraId="38A9920B" w14:textId="77777777" w:rsidTr="006A326A">
        <w:tc>
          <w:tcPr>
            <w:tcW w:w="2394" w:type="dxa"/>
            <w:vMerge/>
          </w:tcPr>
          <w:p w14:paraId="55E21C54" w14:textId="77777777" w:rsidR="006A326A" w:rsidRDefault="006A326A" w:rsidP="006A326A"/>
        </w:tc>
        <w:tc>
          <w:tcPr>
            <w:tcW w:w="2394" w:type="dxa"/>
          </w:tcPr>
          <w:p w14:paraId="5E6596A9" w14:textId="6AAC4BE4" w:rsidR="006A326A" w:rsidRDefault="006A326A" w:rsidP="006A326A">
            <w:r>
              <w:t xml:space="preserve">Лекарствен продукг/Доза </w:t>
            </w:r>
            <w:r>
              <w:rPr>
                <w:lang w:val="en-US"/>
              </w:rPr>
              <w:t>(mg)</w:t>
            </w:r>
          </w:p>
        </w:tc>
        <w:tc>
          <w:tcPr>
            <w:tcW w:w="2394" w:type="dxa"/>
          </w:tcPr>
          <w:p w14:paraId="6EE85B91" w14:textId="77777777" w:rsidR="006A326A" w:rsidRDefault="006A326A" w:rsidP="006A326A">
            <w:r>
              <w:t>Съотнош ение на</w:t>
            </w:r>
          </w:p>
          <w:p w14:paraId="7A51AA8E" w14:textId="630DBF89" w:rsidR="006A326A" w:rsidRDefault="006A326A" w:rsidP="006A326A">
            <w:r>
              <w:rPr>
                <w:lang w:val="en-US"/>
              </w:rPr>
              <w:t>AUC</w:t>
            </w:r>
            <w:r>
              <w:rPr>
                <w:vertAlign w:val="superscript"/>
                <w:lang w:val="en-US"/>
              </w:rPr>
              <w:t>&amp;</w:t>
            </w:r>
          </w:p>
        </w:tc>
        <w:tc>
          <w:tcPr>
            <w:tcW w:w="2394" w:type="dxa"/>
          </w:tcPr>
          <w:p w14:paraId="2A090FA2" w14:textId="2179E056" w:rsidR="006A326A" w:rsidRDefault="006A326A" w:rsidP="006A326A">
            <w:r>
              <w:t>Клинични препоръки</w:t>
            </w:r>
          </w:p>
        </w:tc>
      </w:tr>
      <w:tr w:rsidR="009F22BF" w14:paraId="7553EBEC" w14:textId="77777777" w:rsidTr="006A326A">
        <w:tc>
          <w:tcPr>
            <w:tcW w:w="2394" w:type="dxa"/>
          </w:tcPr>
          <w:p w14:paraId="78D85E3F" w14:textId="77777777" w:rsidR="009F22BF" w:rsidRDefault="009F22BF" w:rsidP="009F22BF">
            <w:r>
              <w:lastRenderedPageBreak/>
              <w:t xml:space="preserve">40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5C5481D1" w14:textId="1FA48C14" w:rsidR="009F22BF" w:rsidRDefault="009F22BF" w:rsidP="009F22BF">
            <w:r>
              <w:t>22 дни</w:t>
            </w:r>
          </w:p>
        </w:tc>
        <w:tc>
          <w:tcPr>
            <w:tcW w:w="2394" w:type="dxa"/>
          </w:tcPr>
          <w:p w14:paraId="31308355" w14:textId="77777777" w:rsidR="009F22BF" w:rsidRDefault="009F22BF" w:rsidP="009F22BF">
            <w:r>
              <w:t xml:space="preserve">Орален контрацептив </w:t>
            </w:r>
            <w:r>
              <w:rPr>
                <w:lang w:val="en-US"/>
              </w:rPr>
              <w:t>OD</w:t>
            </w:r>
            <w:r w:rsidRPr="009F22BF">
              <w:rPr>
                <w:lang w:val="ru-RU"/>
              </w:rPr>
              <w:t xml:space="preserve">, </w:t>
            </w:r>
            <w:r>
              <w:t>2 месеца</w:t>
            </w:r>
          </w:p>
          <w:p w14:paraId="01C487F3" w14:textId="77777777" w:rsidR="009F22BF" w:rsidRDefault="009F22BF" w:rsidP="009F22BF">
            <w:pPr>
              <w:rPr>
                <w:lang w:val="ru-RU"/>
              </w:rPr>
            </w:pPr>
            <w:r w:rsidRPr="009F22BF">
              <w:rPr>
                <w:lang w:val="ru-RU"/>
              </w:rPr>
              <w:t xml:space="preserve">- </w:t>
            </w:r>
            <w:r>
              <w:t xml:space="preserve">норетиндрон 1 </w:t>
            </w:r>
            <w:r>
              <w:rPr>
                <w:lang w:val="en-US"/>
              </w:rPr>
              <w:t>mg</w:t>
            </w:r>
          </w:p>
          <w:p w14:paraId="31051641" w14:textId="78FDB4A8" w:rsidR="009F22BF" w:rsidRDefault="009F22BF" w:rsidP="009F22BF">
            <w:r>
              <w:rPr>
                <w:lang w:val="en-US"/>
              </w:rPr>
              <w:t xml:space="preserve">- </w:t>
            </w:r>
            <w:r>
              <w:t>етинил естрадиол 35 μ</w:t>
            </w:r>
            <w:r>
              <w:rPr>
                <w:lang w:val="en-US"/>
              </w:rPr>
              <w:t>g</w:t>
            </w:r>
          </w:p>
        </w:tc>
        <w:tc>
          <w:tcPr>
            <w:tcW w:w="2394" w:type="dxa"/>
          </w:tcPr>
          <w:p w14:paraId="0C555B02" w14:textId="77777777" w:rsidR="009F22BF" w:rsidRDefault="009F22BF" w:rsidP="009F22BF">
            <w:r>
              <w:t>1.28</w:t>
            </w:r>
          </w:p>
          <w:p w14:paraId="2B338199" w14:textId="4191193E" w:rsidR="009F22BF" w:rsidRDefault="009F22BF" w:rsidP="009F22BF">
            <w:r>
              <w:t>1.19</w:t>
            </w:r>
          </w:p>
        </w:tc>
        <w:tc>
          <w:tcPr>
            <w:tcW w:w="2394" w:type="dxa"/>
          </w:tcPr>
          <w:p w14:paraId="71FF9715" w14:textId="76823E3B" w:rsidR="009F22BF" w:rsidRDefault="009F22BF" w:rsidP="009F22BF">
            <w:r>
              <w:t>Без специфични препоръки.</w:t>
            </w:r>
          </w:p>
        </w:tc>
      </w:tr>
      <w:tr w:rsidR="009F22BF" w14:paraId="6E5C8B80" w14:textId="77777777" w:rsidTr="006A326A">
        <w:tc>
          <w:tcPr>
            <w:tcW w:w="2394" w:type="dxa"/>
          </w:tcPr>
          <w:p w14:paraId="2F8EC122" w14:textId="7D9A4E0C"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10 дни</w:t>
            </w:r>
          </w:p>
        </w:tc>
        <w:tc>
          <w:tcPr>
            <w:tcW w:w="2394" w:type="dxa"/>
          </w:tcPr>
          <w:p w14:paraId="12940DB2" w14:textId="23B122DD" w:rsidR="009F22BF" w:rsidRDefault="009F22BF" w:rsidP="009F22BF">
            <w:r>
              <w:t xml:space="preserve">Дигоксин 0.25 </w:t>
            </w:r>
            <w:r>
              <w:rPr>
                <w:lang w:val="en-US"/>
              </w:rPr>
              <w:t xml:space="preserve">mg OD, </w:t>
            </w:r>
            <w:r>
              <w:t>20 дни</w:t>
            </w:r>
          </w:p>
        </w:tc>
        <w:tc>
          <w:tcPr>
            <w:tcW w:w="2394" w:type="dxa"/>
          </w:tcPr>
          <w:p w14:paraId="54DE1F0F" w14:textId="5D933F8A" w:rsidR="009F22BF" w:rsidRDefault="009F22BF" w:rsidP="009F22BF">
            <w:r>
              <w:t>1.15</w:t>
            </w:r>
          </w:p>
        </w:tc>
        <w:tc>
          <w:tcPr>
            <w:tcW w:w="2394" w:type="dxa"/>
          </w:tcPr>
          <w:p w14:paraId="685A6188" w14:textId="74F9875E" w:rsidR="009F22BF" w:rsidRDefault="009F22BF" w:rsidP="009F22BF">
            <w:r>
              <w:t>Пациенти, приемащи дигоксин, трябва да бъдат под подходящо наблюдение.</w:t>
            </w:r>
          </w:p>
        </w:tc>
      </w:tr>
      <w:tr w:rsidR="009F22BF" w14:paraId="4B537061" w14:textId="77777777" w:rsidTr="006A326A">
        <w:tc>
          <w:tcPr>
            <w:tcW w:w="2394" w:type="dxa"/>
          </w:tcPr>
          <w:p w14:paraId="6F609952" w14:textId="23CB131E" w:rsidR="009F22BF" w:rsidRDefault="009F22BF" w:rsidP="009F22BF">
            <w:r>
              <w:t xml:space="preserve">10 </w:t>
            </w:r>
            <w:r>
              <w:rPr>
                <w:lang w:val="en-US"/>
              </w:rPr>
              <w:t>mg SD</w:t>
            </w:r>
          </w:p>
        </w:tc>
        <w:tc>
          <w:tcPr>
            <w:tcW w:w="2394" w:type="dxa"/>
          </w:tcPr>
          <w:p w14:paraId="67E6C750" w14:textId="40A92404" w:rsidR="009F22BF" w:rsidRDefault="009F22BF" w:rsidP="009F22BF">
            <w:r>
              <w:t xml:space="preserve">Типранавир 500 </w:t>
            </w:r>
            <w:r>
              <w:rPr>
                <w:lang w:val="en-US"/>
              </w:rPr>
              <w:t>mg</w:t>
            </w:r>
            <w:r w:rsidRPr="009F22BF">
              <w:t xml:space="preserve"> </w:t>
            </w:r>
            <w:r>
              <w:rPr>
                <w:lang w:val="en-US"/>
              </w:rPr>
              <w:t>BID</w:t>
            </w:r>
            <w:r>
              <w:t xml:space="preserve">/ритонавир 200 </w:t>
            </w:r>
            <w:r>
              <w:rPr>
                <w:lang w:val="en-US"/>
              </w:rPr>
              <w:t>mg</w:t>
            </w:r>
            <w:r w:rsidRPr="009F22BF">
              <w:t xml:space="preserve"> </w:t>
            </w:r>
            <w:r>
              <w:rPr>
                <w:lang w:val="en-US"/>
              </w:rPr>
              <w:t>BID</w:t>
            </w:r>
            <w:r w:rsidRPr="009F22BF">
              <w:t xml:space="preserve">, </w:t>
            </w:r>
            <w:r>
              <w:t>7 дни</w:t>
            </w:r>
          </w:p>
        </w:tc>
        <w:tc>
          <w:tcPr>
            <w:tcW w:w="2394" w:type="dxa"/>
          </w:tcPr>
          <w:p w14:paraId="1B7930E4" w14:textId="33D7772F" w:rsidR="009F22BF" w:rsidRDefault="009F22BF" w:rsidP="009F22BF">
            <w:r>
              <w:t>1.08</w:t>
            </w:r>
          </w:p>
        </w:tc>
        <w:tc>
          <w:tcPr>
            <w:tcW w:w="2394" w:type="dxa"/>
          </w:tcPr>
          <w:p w14:paraId="135552BA" w14:textId="6C0415B8" w:rsidR="009F22BF" w:rsidRDefault="009F22BF" w:rsidP="009F22BF">
            <w:r>
              <w:t>Без специфични препоръки.</w:t>
            </w:r>
          </w:p>
        </w:tc>
      </w:tr>
      <w:tr w:rsidR="009F22BF" w14:paraId="131556FB" w14:textId="77777777" w:rsidTr="006A326A">
        <w:tc>
          <w:tcPr>
            <w:tcW w:w="2394" w:type="dxa"/>
          </w:tcPr>
          <w:p w14:paraId="5B0B05AA" w14:textId="73C23744"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15 дни</w:t>
            </w:r>
          </w:p>
        </w:tc>
        <w:tc>
          <w:tcPr>
            <w:tcW w:w="2394" w:type="dxa"/>
          </w:tcPr>
          <w:p w14:paraId="50E52F16" w14:textId="7CCF1C9E" w:rsidR="009F22BF" w:rsidRDefault="009F22BF" w:rsidP="009F22BF">
            <w:r>
              <w:t xml:space="preserve">* Феназон, 600 </w:t>
            </w:r>
            <w:r>
              <w:rPr>
                <w:lang w:val="en-US"/>
              </w:rPr>
              <w:t>mg SD</w:t>
            </w:r>
          </w:p>
        </w:tc>
        <w:tc>
          <w:tcPr>
            <w:tcW w:w="2394" w:type="dxa"/>
          </w:tcPr>
          <w:p w14:paraId="034C4127" w14:textId="3089CF69" w:rsidR="009F22BF" w:rsidRDefault="009F22BF" w:rsidP="009F22BF">
            <w:r>
              <w:t>1.03</w:t>
            </w:r>
          </w:p>
        </w:tc>
        <w:tc>
          <w:tcPr>
            <w:tcW w:w="2394" w:type="dxa"/>
          </w:tcPr>
          <w:p w14:paraId="1F6C26B3" w14:textId="31E6CC48" w:rsidR="009F22BF" w:rsidRDefault="009F22BF" w:rsidP="009F22BF">
            <w:r>
              <w:t>Без специфични препоръки.</w:t>
            </w:r>
          </w:p>
        </w:tc>
      </w:tr>
      <w:tr w:rsidR="009F22BF" w14:paraId="2AE8D2A0" w14:textId="77777777" w:rsidTr="006A326A">
        <w:tc>
          <w:tcPr>
            <w:tcW w:w="2394" w:type="dxa"/>
          </w:tcPr>
          <w:p w14:paraId="7E37B786" w14:textId="77777777"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34B69D45" w14:textId="3A8899EC" w:rsidR="009F22BF" w:rsidRDefault="009F22BF" w:rsidP="009F22BF">
            <w:r>
              <w:t>4 дни</w:t>
            </w:r>
          </w:p>
        </w:tc>
        <w:tc>
          <w:tcPr>
            <w:tcW w:w="2394" w:type="dxa"/>
          </w:tcPr>
          <w:p w14:paraId="5CBC41D9" w14:textId="2585D185" w:rsidR="009F22BF" w:rsidRDefault="009F22BF" w:rsidP="009F22BF">
            <w:r>
              <w:t xml:space="preserve">Фосампренавир 700 </w:t>
            </w:r>
            <w:r>
              <w:rPr>
                <w:lang w:val="en-US"/>
              </w:rPr>
              <w:t>mg</w:t>
            </w:r>
            <w:r w:rsidRPr="009F22BF">
              <w:t xml:space="preserve"> </w:t>
            </w:r>
            <w:r>
              <w:rPr>
                <w:lang w:val="en-US"/>
              </w:rPr>
              <w:t>BID</w:t>
            </w:r>
            <w:r w:rsidRPr="009F22BF">
              <w:t xml:space="preserve">/ </w:t>
            </w:r>
            <w:r>
              <w:t xml:space="preserve">ритонавир </w:t>
            </w:r>
            <w:r w:rsidRPr="009F22BF">
              <w:t xml:space="preserve">100 </w:t>
            </w:r>
            <w:r>
              <w:rPr>
                <w:lang w:val="en-US"/>
              </w:rPr>
              <w:t>mg</w:t>
            </w:r>
            <w:r w:rsidRPr="009F22BF">
              <w:t xml:space="preserve"> </w:t>
            </w:r>
            <w:r>
              <w:rPr>
                <w:lang w:val="en-US"/>
              </w:rPr>
              <w:t>BID</w:t>
            </w:r>
            <w:r w:rsidRPr="009F22BF">
              <w:t xml:space="preserve">, 14 </w:t>
            </w:r>
            <w:r>
              <w:t>дни</w:t>
            </w:r>
          </w:p>
        </w:tc>
        <w:tc>
          <w:tcPr>
            <w:tcW w:w="2394" w:type="dxa"/>
          </w:tcPr>
          <w:p w14:paraId="3D36FD3F" w14:textId="19C3AC8B" w:rsidR="009F22BF" w:rsidRDefault="009F22BF" w:rsidP="009F22BF">
            <w:r>
              <w:t>0.99</w:t>
            </w:r>
          </w:p>
        </w:tc>
        <w:tc>
          <w:tcPr>
            <w:tcW w:w="2394" w:type="dxa"/>
          </w:tcPr>
          <w:p w14:paraId="019E2472" w14:textId="02BF0014" w:rsidR="009F22BF" w:rsidRDefault="009F22BF" w:rsidP="009F22BF">
            <w:r>
              <w:t>Без специфични препоръки.</w:t>
            </w:r>
          </w:p>
        </w:tc>
      </w:tr>
      <w:tr w:rsidR="009F22BF" w14:paraId="6484F814" w14:textId="77777777" w:rsidTr="006A326A">
        <w:tc>
          <w:tcPr>
            <w:tcW w:w="2394" w:type="dxa"/>
          </w:tcPr>
          <w:p w14:paraId="40E51A38" w14:textId="7472BFDA"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 4 дни</w:t>
            </w:r>
          </w:p>
        </w:tc>
        <w:tc>
          <w:tcPr>
            <w:tcW w:w="2394" w:type="dxa"/>
          </w:tcPr>
          <w:p w14:paraId="7136FE10" w14:textId="77777777" w:rsidR="009F22BF" w:rsidRDefault="009F22BF" w:rsidP="009F22BF">
            <w:r>
              <w:t xml:space="preserve">Фосампренавир </w:t>
            </w:r>
            <w:r>
              <w:rPr>
                <w:lang w:val="en-US"/>
              </w:rPr>
              <w:t>1400 mg</w:t>
            </w:r>
          </w:p>
          <w:p w14:paraId="302BB05F" w14:textId="65BDA3EC" w:rsidR="009F22BF" w:rsidRDefault="009F22BF" w:rsidP="009F22BF">
            <w:r>
              <w:rPr>
                <w:lang w:val="en-US"/>
              </w:rPr>
              <w:t xml:space="preserve">BID, 14 </w:t>
            </w:r>
            <w:r>
              <w:t>дни</w:t>
            </w:r>
          </w:p>
        </w:tc>
        <w:tc>
          <w:tcPr>
            <w:tcW w:w="2394" w:type="dxa"/>
          </w:tcPr>
          <w:p w14:paraId="1719FC63" w14:textId="3746752B" w:rsidR="009F22BF" w:rsidRDefault="009F22BF" w:rsidP="009F22BF">
            <w:r>
              <w:t>0.73</w:t>
            </w:r>
          </w:p>
        </w:tc>
        <w:tc>
          <w:tcPr>
            <w:tcW w:w="2394" w:type="dxa"/>
          </w:tcPr>
          <w:p w14:paraId="5AF42D91" w14:textId="2509C3B2" w:rsidR="009F22BF" w:rsidRDefault="009F22BF" w:rsidP="009F22BF">
            <w:r>
              <w:t>Без специфични препоръки.</w:t>
            </w:r>
          </w:p>
        </w:tc>
      </w:tr>
    </w:tbl>
    <w:p w14:paraId="4C16EB98" w14:textId="77777777" w:rsidR="004D2F97" w:rsidRPr="004D2F97" w:rsidRDefault="004D2F97" w:rsidP="004D2F97">
      <w:pPr>
        <w:rPr>
          <w:sz w:val="24"/>
          <w:szCs w:val="24"/>
        </w:rPr>
      </w:pPr>
      <w:r w:rsidRPr="004D2F97">
        <w:rPr>
          <w:lang w:eastAsia="bg-BG"/>
        </w:rPr>
        <w:t>Представлява съотношение на леченията (едновременно прилагано лекарство плюс аторвастатин срещу самостоятелната употреба на аторвастатин.</w:t>
      </w:r>
    </w:p>
    <w:p w14:paraId="2658F831" w14:textId="77777777" w:rsidR="004D2F97" w:rsidRPr="004D2F97" w:rsidRDefault="004D2F97" w:rsidP="004D2F97">
      <w:pPr>
        <w:rPr>
          <w:sz w:val="24"/>
          <w:szCs w:val="24"/>
        </w:rPr>
      </w:pPr>
      <w:r w:rsidRPr="004D2F97">
        <w:rPr>
          <w:lang w:eastAsia="bg-BG"/>
        </w:rPr>
        <w:t>*При едновременна употреба на многократни дози от аторвастатин и феназон е наблюдаван слаб или незабележим ефект върху клирънса на феназон.</w:t>
      </w:r>
    </w:p>
    <w:p w14:paraId="3E363EB3" w14:textId="77777777" w:rsidR="004D2F97" w:rsidRPr="004D2F97" w:rsidRDefault="004D2F97" w:rsidP="004D2F97">
      <w:pPr>
        <w:rPr>
          <w:sz w:val="24"/>
          <w:szCs w:val="24"/>
        </w:rPr>
      </w:pPr>
      <w:r w:rsidRPr="004D2F97">
        <w:rPr>
          <w:lang w:val="en-US"/>
        </w:rPr>
        <w:t>OD</w:t>
      </w:r>
      <w:r w:rsidRPr="004D2F97">
        <w:rPr>
          <w:lang w:val="ru-RU"/>
        </w:rPr>
        <w:t xml:space="preserve"> </w:t>
      </w:r>
      <w:r w:rsidRPr="004D2F97">
        <w:rPr>
          <w:lang w:eastAsia="bg-BG"/>
        </w:rPr>
        <w:t xml:space="preserve">= веднъж дневно; </w:t>
      </w:r>
      <w:r w:rsidRPr="004D2F97">
        <w:rPr>
          <w:lang w:val="en-US"/>
        </w:rPr>
        <w:t>SD</w:t>
      </w:r>
      <w:r w:rsidRPr="004D2F97">
        <w:rPr>
          <w:lang w:val="ru-RU"/>
        </w:rPr>
        <w:t xml:space="preserve"> </w:t>
      </w:r>
      <w:r w:rsidRPr="004D2F97">
        <w:rPr>
          <w:lang w:eastAsia="bg-BG"/>
        </w:rPr>
        <w:t xml:space="preserve">= еднократна доза; </w:t>
      </w:r>
      <w:r w:rsidRPr="004D2F97">
        <w:rPr>
          <w:lang w:val="en-US"/>
        </w:rPr>
        <w:t>BID</w:t>
      </w:r>
      <w:r w:rsidRPr="004D2F97">
        <w:rPr>
          <w:lang w:val="ru-RU"/>
        </w:rPr>
        <w:t xml:space="preserve"> </w:t>
      </w:r>
      <w:r w:rsidRPr="004D2F97">
        <w:rPr>
          <w:lang w:eastAsia="bg-BG"/>
        </w:rPr>
        <w:t>= два пъти дневно.</w:t>
      </w:r>
    </w:p>
    <w:p w14:paraId="7207E81F" w14:textId="77777777" w:rsidR="006A326A" w:rsidRPr="006A326A" w:rsidRDefault="006A326A" w:rsidP="006A326A"/>
    <w:p w14:paraId="394A7584" w14:textId="42103D22" w:rsidR="004F498A" w:rsidRDefault="002C50EE" w:rsidP="004A448E">
      <w:pPr>
        <w:pStyle w:val="Heading2"/>
      </w:pPr>
      <w:r>
        <w:t>4.6. Фертилитет, бременност и кърмене</w:t>
      </w:r>
    </w:p>
    <w:p w14:paraId="04060E9B" w14:textId="776B0E32" w:rsidR="004D2F97" w:rsidRDefault="004D2F97" w:rsidP="004D2F97"/>
    <w:p w14:paraId="3C38F5E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Амлатор е противопоказан при бременност и през периода на кърмене (вж. точка 4.3)</w:t>
      </w:r>
    </w:p>
    <w:p w14:paraId="087246CB" w14:textId="77777777" w:rsidR="004D2F97" w:rsidRPr="004D2F97" w:rsidRDefault="004D2F97" w:rsidP="004D2F97">
      <w:pPr>
        <w:spacing w:line="240" w:lineRule="auto"/>
        <w:rPr>
          <w:rFonts w:eastAsia="Times New Roman" w:cs="Arial"/>
          <w:i/>
          <w:iCs/>
          <w:color w:val="000000"/>
          <w:u w:val="single"/>
          <w:lang w:eastAsia="bg-BG"/>
        </w:rPr>
      </w:pPr>
    </w:p>
    <w:p w14:paraId="703DE31F" w14:textId="1E96561D"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Жени с детероден потенциал</w:t>
      </w:r>
    </w:p>
    <w:p w14:paraId="113F1E6A"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Жените с детероден потенциал трябва да използват подходящи контрацептивни средства по време на лечението (вж. точка 4.3).</w:t>
      </w:r>
    </w:p>
    <w:p w14:paraId="199E16EF" w14:textId="77777777" w:rsidR="004D2F97" w:rsidRPr="004D2F97" w:rsidRDefault="004D2F97" w:rsidP="004D2F97">
      <w:pPr>
        <w:spacing w:line="240" w:lineRule="auto"/>
        <w:rPr>
          <w:rFonts w:eastAsia="Times New Roman" w:cs="Arial"/>
          <w:color w:val="000000"/>
          <w:u w:val="single"/>
          <w:lang w:eastAsia="bg-BG"/>
        </w:rPr>
      </w:pPr>
    </w:p>
    <w:p w14:paraId="3D7E8F9E" w14:textId="23128C53" w:rsidR="004D2F97" w:rsidRPr="004D2F97" w:rsidRDefault="004D2F97" w:rsidP="004D2F97">
      <w:pPr>
        <w:pStyle w:val="Heading3"/>
        <w:rPr>
          <w:rFonts w:eastAsia="Times New Roman"/>
          <w:u w:val="single"/>
        </w:rPr>
      </w:pPr>
      <w:r w:rsidRPr="004D2F97">
        <w:rPr>
          <w:rFonts w:eastAsia="Times New Roman"/>
          <w:u w:val="single"/>
          <w:lang w:eastAsia="bg-BG"/>
        </w:rPr>
        <w:t>Бременност</w:t>
      </w:r>
    </w:p>
    <w:p w14:paraId="3B586256"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установена безопасността на аторвастатин и амлодипин при бременни жени.</w:t>
      </w:r>
    </w:p>
    <w:p w14:paraId="06316BFA" w14:textId="77777777" w:rsidR="004D2F97" w:rsidRPr="004D2F97" w:rsidRDefault="004D2F97" w:rsidP="004D2F97">
      <w:pPr>
        <w:spacing w:line="240" w:lineRule="auto"/>
        <w:rPr>
          <w:rFonts w:eastAsia="Times New Roman" w:cs="Arial"/>
          <w:color w:val="000000"/>
          <w:lang w:eastAsia="bg-BG"/>
        </w:rPr>
      </w:pPr>
    </w:p>
    <w:p w14:paraId="48C15116" w14:textId="056170C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 проучвания при животни, при високи дози е наблюдавана репродуктивна токсичност</w:t>
      </w:r>
      <w:r w:rsidRPr="004D2F97">
        <w:rPr>
          <w:rFonts w:eastAsia="Times New Roman" w:cs="Arial"/>
          <w:smallCaps/>
          <w:color w:val="000000"/>
          <w:lang w:eastAsia="bg-BG"/>
        </w:rPr>
        <w:t xml:space="preserve"> </w:t>
      </w:r>
      <w:r w:rsidRPr="004D2F97">
        <w:rPr>
          <w:rFonts w:eastAsia="Times New Roman" w:cs="Arial"/>
          <w:color w:val="000000"/>
          <w:lang w:eastAsia="bg-BG"/>
        </w:rPr>
        <w:t>(вж.точка 5.3).</w:t>
      </w:r>
    </w:p>
    <w:p w14:paraId="6E45C347" w14:textId="77777777" w:rsidR="004D2F97" w:rsidRPr="004D2F97" w:rsidRDefault="004D2F97" w:rsidP="004D2F97">
      <w:pPr>
        <w:rPr>
          <w:rFonts w:eastAsia="Times New Roman" w:cs="Arial"/>
          <w:color w:val="000000"/>
          <w:lang w:eastAsia="bg-BG"/>
        </w:rPr>
      </w:pPr>
    </w:p>
    <w:p w14:paraId="26E988BC"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Аторвастатин е противопоказан по време на бременност (вж. точка 4.3). Не е установена безопасността му при бременни жени. Не са провеждани контролирани клинични изпитвания на аторвастатин с бременни жени. Получавани са редки съобщения за вродени аномалии след</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вътреутробна експозиция към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lastRenderedPageBreak/>
        <w:t>редуктазата. При проучвания върху животни е наблюдавана репродуктивна токсичност (вж. точка 5.3)</w:t>
      </w:r>
    </w:p>
    <w:p w14:paraId="35A19F2F" w14:textId="77777777" w:rsidR="004D2F97" w:rsidRPr="004D2F97" w:rsidRDefault="004D2F97" w:rsidP="004D2F97">
      <w:pPr>
        <w:spacing w:line="240" w:lineRule="auto"/>
        <w:rPr>
          <w:rFonts w:eastAsia="Times New Roman" w:cs="Arial"/>
          <w:color w:val="000000"/>
          <w:lang w:eastAsia="bg-BG"/>
        </w:rPr>
      </w:pPr>
    </w:p>
    <w:p w14:paraId="682F6CEF" w14:textId="3D104E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Лечението на майката с аторвастатин може да понижи феталните нива на мевалонат, който е прекурсор на биосинтеза на холестерол. Атеросклерозата е хроничен процес и обикновено прекъсването на приема на липидо-понижаващи лекарствени продукти по време на бременността би трябвало да окажат слабо влияние върху дългосрочния риск, свързан с първична хиперхолестеролемия.</w:t>
      </w:r>
    </w:p>
    <w:p w14:paraId="73CCD636" w14:textId="77777777" w:rsidR="004D2F97" w:rsidRPr="004D2F97" w:rsidRDefault="004D2F97" w:rsidP="004D2F97">
      <w:pPr>
        <w:spacing w:line="240" w:lineRule="auto"/>
        <w:rPr>
          <w:rFonts w:eastAsia="Times New Roman" w:cs="Arial"/>
          <w:color w:val="000000"/>
          <w:lang w:eastAsia="bg-BG"/>
        </w:rPr>
      </w:pPr>
    </w:p>
    <w:p w14:paraId="7E730874" w14:textId="1464A2F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това, аторвастатин не трябва да се прилага при жени, които са бременни, правят опити за забременяване или подозират, че са бременни. Лечението с аторвастатин трябва да бъде прекъснато за периода на бременността или докато бъде установено, че жената не е бременна (вж. точка 4.3).</w:t>
      </w:r>
    </w:p>
    <w:p w14:paraId="00F11DC9" w14:textId="77777777" w:rsidR="004D2F97" w:rsidRPr="004D2F97" w:rsidRDefault="004D2F97" w:rsidP="004D2F97">
      <w:pPr>
        <w:spacing w:line="240" w:lineRule="auto"/>
        <w:rPr>
          <w:rFonts w:eastAsia="Times New Roman" w:cs="Arial"/>
          <w:color w:val="000000"/>
          <w:u w:val="single"/>
          <w:lang w:eastAsia="bg-BG"/>
        </w:rPr>
      </w:pPr>
    </w:p>
    <w:p w14:paraId="1E183F1B" w14:textId="2170D6E7" w:rsidR="004D2F97" w:rsidRPr="004D2F97" w:rsidRDefault="004D2F97" w:rsidP="004D2F97">
      <w:pPr>
        <w:pStyle w:val="Heading3"/>
        <w:rPr>
          <w:rFonts w:eastAsia="Times New Roman"/>
          <w:u w:val="single"/>
        </w:rPr>
      </w:pPr>
      <w:r w:rsidRPr="004D2F97">
        <w:rPr>
          <w:rFonts w:eastAsia="Times New Roman"/>
          <w:u w:val="single"/>
          <w:lang w:eastAsia="bg-BG"/>
        </w:rPr>
        <w:t>Кърмене</w:t>
      </w:r>
    </w:p>
    <w:p w14:paraId="2339B71E"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е неизвестен.</w:t>
      </w:r>
    </w:p>
    <w:p w14:paraId="7832B83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известно дали аторвастатин и неговите метаболити се екскретират в човешкото майчино мляко.</w:t>
      </w:r>
    </w:p>
    <w:p w14:paraId="4CD2DAC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плъхове плазмените концентрации на аторвастатин и неговите активни метаболити са сходни с тези в млякото (вж. точка 5.3).</w:t>
      </w:r>
    </w:p>
    <w:p w14:paraId="502087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възможността за сериозни нежелани реакции, жените, приемащи Амлатор, не трябва да кърмят бебета си (вж. точка 4.3). Аторвастатин е противопоказан за употреба през периода на кърмене (вж. точка 4.3).</w:t>
      </w:r>
    </w:p>
    <w:p w14:paraId="35E03B0A" w14:textId="77777777" w:rsidR="004D2F97" w:rsidRPr="004D2F97" w:rsidRDefault="004D2F97" w:rsidP="004D2F97">
      <w:pPr>
        <w:spacing w:line="240" w:lineRule="auto"/>
        <w:rPr>
          <w:rFonts w:eastAsia="Times New Roman" w:cs="Arial"/>
          <w:color w:val="000000"/>
          <w:u w:val="single"/>
          <w:lang w:eastAsia="bg-BG"/>
        </w:rPr>
      </w:pPr>
    </w:p>
    <w:p w14:paraId="0AF9EBC0" w14:textId="65E5A462" w:rsidR="004D2F97" w:rsidRPr="004D2F97" w:rsidRDefault="004D2F97" w:rsidP="004D2F97">
      <w:pPr>
        <w:pStyle w:val="Heading3"/>
        <w:rPr>
          <w:rFonts w:eastAsia="Times New Roman"/>
          <w:u w:val="single"/>
        </w:rPr>
      </w:pPr>
      <w:r w:rsidRPr="004D2F97">
        <w:rPr>
          <w:rFonts w:eastAsia="Times New Roman"/>
          <w:u w:val="single"/>
          <w:lang w:eastAsia="bg-BG"/>
        </w:rPr>
        <w:t>Фертилитет</w:t>
      </w:r>
    </w:p>
    <w:p w14:paraId="30D5E0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 време на проучвания върху животни, аторвастатин не е имал ефект върху фертилитета на мъжки или женски индивиди (вж. точка 5.3).</w:t>
      </w:r>
    </w:p>
    <w:p w14:paraId="6B7C7A68" w14:textId="77777777" w:rsidR="004D2F97" w:rsidRPr="004D2F97" w:rsidRDefault="004D2F97" w:rsidP="004D2F97">
      <w:pPr>
        <w:spacing w:line="240" w:lineRule="auto"/>
        <w:rPr>
          <w:rFonts w:eastAsia="Times New Roman" w:cs="Arial"/>
          <w:color w:val="000000"/>
          <w:lang w:eastAsia="bg-BG"/>
        </w:rPr>
      </w:pPr>
    </w:p>
    <w:p w14:paraId="18112C85" w14:textId="7645B6A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610C95B7" w14:textId="310800D5" w:rsidR="004D2F97" w:rsidRPr="004D2F97" w:rsidRDefault="004D2F97" w:rsidP="004D2F97"/>
    <w:p w14:paraId="064DF1DE" w14:textId="6E9A542E" w:rsidR="00CF77F7" w:rsidRDefault="002C50EE" w:rsidP="004A448E">
      <w:pPr>
        <w:pStyle w:val="Heading2"/>
      </w:pPr>
      <w:r>
        <w:t>4.7. Ефекти върху способността за шофиране и работа с машини</w:t>
      </w:r>
    </w:p>
    <w:p w14:paraId="319C4BFE" w14:textId="541C1CAC" w:rsidR="004D2F97" w:rsidRDefault="004D2F97" w:rsidP="004D2F97"/>
    <w:p w14:paraId="2C9934A1" w14:textId="77777777" w:rsidR="004D2F97" w:rsidRPr="004D2F97" w:rsidRDefault="004D2F97" w:rsidP="004D2F97">
      <w:pPr>
        <w:rPr>
          <w:sz w:val="24"/>
          <w:szCs w:val="24"/>
        </w:rPr>
      </w:pPr>
      <w:r w:rsidRPr="004D2F97">
        <w:rPr>
          <w:lang w:eastAsia="bg-BG"/>
        </w:rPr>
        <w:t>Не са провеждани проучвания на ефектите върху способността за шофиране и работа с машини. Амлодипин може да окаже слабо или умерено влияние върху способността за шофиране и работа с машини. Възможно е способността за реакция да се влоши при пациенти, приемащи амлодипин, които могат да почувстват замайване, главоболие, умора или гадене. Препоръчва се повишено внимание, особено в началото на лечението.</w:t>
      </w:r>
    </w:p>
    <w:p w14:paraId="42ED25FA" w14:textId="77777777" w:rsidR="004D2F97" w:rsidRDefault="004D2F97" w:rsidP="004D2F97">
      <w:pPr>
        <w:rPr>
          <w:lang w:eastAsia="bg-BG"/>
        </w:rPr>
      </w:pPr>
    </w:p>
    <w:p w14:paraId="0C84CEAC" w14:textId="5DF96038" w:rsidR="004D2F97" w:rsidRPr="004D2F97" w:rsidRDefault="004D2F97" w:rsidP="004D2F97">
      <w:pPr>
        <w:rPr>
          <w:sz w:val="24"/>
          <w:szCs w:val="24"/>
        </w:rPr>
      </w:pPr>
      <w:r w:rsidRPr="004D2F97">
        <w:rPr>
          <w:lang w:eastAsia="bg-BG"/>
        </w:rPr>
        <w:t>Аторвастатин оказва незначително влияние върху способността за шофиране и работа с машини.</w:t>
      </w:r>
    </w:p>
    <w:p w14:paraId="5584E4AD" w14:textId="77777777" w:rsidR="004D2F97" w:rsidRPr="004D2F97" w:rsidRDefault="004D2F97" w:rsidP="004D2F97"/>
    <w:p w14:paraId="37A3FD9F" w14:textId="1ED6B54C" w:rsidR="00CF77F7" w:rsidRDefault="002C50EE" w:rsidP="004A448E">
      <w:pPr>
        <w:pStyle w:val="Heading2"/>
      </w:pPr>
      <w:r>
        <w:lastRenderedPageBreak/>
        <w:t>4.8. Нежелани лекарствени реакции</w:t>
      </w:r>
    </w:p>
    <w:p w14:paraId="2DF5F768" w14:textId="50211F9B" w:rsidR="004D2F97" w:rsidRDefault="004D2F97" w:rsidP="004D2F97"/>
    <w:p w14:paraId="3122E3D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Възможно е нежеланите реакции, наблюдавани при самостоятелна употреба на аторвастатин или амлодипин, да бъдат потенциални нежелани реакции при употребата на Амлатор.</w:t>
      </w:r>
    </w:p>
    <w:p w14:paraId="171FFB34" w14:textId="77777777" w:rsidR="004D2F97" w:rsidRPr="004D2F97" w:rsidRDefault="004D2F97" w:rsidP="004D2F97">
      <w:pPr>
        <w:spacing w:line="240" w:lineRule="auto"/>
        <w:rPr>
          <w:rFonts w:eastAsia="Times New Roman" w:cs="Arial"/>
          <w:color w:val="000000"/>
          <w:lang w:eastAsia="bg-BG"/>
        </w:rPr>
      </w:pPr>
    </w:p>
    <w:p w14:paraId="228B13C2" w14:textId="29DCCFE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Най-често съобщаваните нежелани реакции по време на лечението с амлодипин са сънливост, виене на свят, главоболие, сърцебиене, зачервяване, болки в корема, гадене, получване на глезена, оток и умора.</w:t>
      </w:r>
    </w:p>
    <w:p w14:paraId="06D6B360" w14:textId="77777777" w:rsidR="004D2F97" w:rsidRPr="004D2F97" w:rsidRDefault="004D2F97" w:rsidP="004D2F97">
      <w:pPr>
        <w:spacing w:line="240" w:lineRule="auto"/>
        <w:rPr>
          <w:rFonts w:eastAsia="Times New Roman" w:cs="Arial"/>
          <w:color w:val="000000"/>
          <w:lang w:eastAsia="bg-BG"/>
        </w:rPr>
      </w:pPr>
    </w:p>
    <w:p w14:paraId="2A12ED2D"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В базата данни от плацебо-контролирани клинични изпитвания на аторвастатин, съдържаща </w:t>
      </w:r>
      <w:r w:rsidRPr="004D2F97">
        <w:rPr>
          <w:rFonts w:eastAsia="Times New Roman" w:cs="Arial"/>
          <w:i/>
          <w:iCs/>
          <w:color w:val="000000"/>
          <w:lang w:eastAsia="bg-BG"/>
        </w:rPr>
        <w:t>16066</w:t>
      </w:r>
      <w:r w:rsidRPr="004D2F97">
        <w:rPr>
          <w:rFonts w:eastAsia="Times New Roman" w:cs="Arial"/>
          <w:color w:val="000000"/>
          <w:lang w:eastAsia="bg-BG"/>
        </w:rPr>
        <w:t xml:space="preserve"> пациенти </w:t>
      </w:r>
      <w:r w:rsidRPr="004D2F97">
        <w:rPr>
          <w:rFonts w:eastAsia="Times New Roman" w:cs="Arial"/>
          <w:i/>
          <w:iCs/>
          <w:color w:val="000000"/>
          <w:lang w:eastAsia="bg-BG"/>
        </w:rPr>
        <w:t>(8755</w:t>
      </w:r>
      <w:r w:rsidRPr="004D2F97">
        <w:rPr>
          <w:rFonts w:eastAsia="Times New Roman" w:cs="Arial"/>
          <w:color w:val="000000"/>
          <w:lang w:eastAsia="bg-BG"/>
        </w:rPr>
        <w:t>, приемали аторвастатин, спрямо 7311, приемали плацебо), лекувани в</w:t>
      </w:r>
      <w:r w:rsidRPr="004D2F97">
        <w:rPr>
          <w:rFonts w:eastAsia="Times New Roman" w:cs="Arial"/>
          <w:color w:val="000000"/>
          <w:lang w:val="ru-RU" w:eastAsia="bg-BG"/>
        </w:rPr>
        <w:t xml:space="preserve"> </w:t>
      </w:r>
      <w:r w:rsidRPr="004D2F97">
        <w:rPr>
          <w:rFonts w:eastAsia="Times New Roman" w:cs="Arial"/>
          <w:color w:val="000000"/>
          <w:lang w:eastAsia="bg-BG"/>
        </w:rPr>
        <w:t>продължение на средно 53 седмици, 5,2% от пациентите, приемали аторвастатин, прекратили приема поради нежелани реакции, в сравнение с 4,0% от пациентите, приемали плацебо.</w:t>
      </w:r>
    </w:p>
    <w:p w14:paraId="5FD4C0E4" w14:textId="77777777" w:rsidR="004D2F97" w:rsidRPr="004D2F97" w:rsidRDefault="004D2F97" w:rsidP="004D2F97">
      <w:pPr>
        <w:spacing w:line="240" w:lineRule="auto"/>
        <w:rPr>
          <w:rFonts w:eastAsia="Times New Roman" w:cs="Arial"/>
          <w:color w:val="000000"/>
          <w:lang w:eastAsia="bg-BG"/>
        </w:rPr>
      </w:pPr>
    </w:p>
    <w:p w14:paraId="3321A520" w14:textId="23A0832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 основа на данните от клиничните изпитвания и богатия постмаргетингов опит, таблицата по-долу представя профила на нежелани реакции на аторвастатин и на амлодипин.</w:t>
      </w:r>
    </w:p>
    <w:p w14:paraId="07FC2A82" w14:textId="77777777" w:rsidR="004D2F97" w:rsidRPr="004D2F97" w:rsidRDefault="004D2F97" w:rsidP="004D2F97">
      <w:pPr>
        <w:spacing w:line="240" w:lineRule="auto"/>
        <w:rPr>
          <w:rFonts w:eastAsia="Times New Roman" w:cs="Arial"/>
          <w:color w:val="000000"/>
          <w:lang w:eastAsia="bg-BG"/>
        </w:rPr>
      </w:pPr>
    </w:p>
    <w:p w14:paraId="2CC884EF" w14:textId="7FF8D479" w:rsidR="004D2F97" w:rsidRPr="004D2F97" w:rsidRDefault="004D2F97" w:rsidP="004D2F97">
      <w:pPr>
        <w:spacing w:line="240" w:lineRule="auto"/>
        <w:rPr>
          <w:rFonts w:ascii="Times New Roman" w:eastAsia="Times New Roman" w:hAnsi="Times New Roman" w:cs="Times New Roman"/>
          <w:sz w:val="24"/>
          <w:szCs w:val="24"/>
        </w:rPr>
      </w:pPr>
      <w:r w:rsidRPr="004D2F97">
        <w:rPr>
          <w:rFonts w:eastAsia="Times New Roman" w:cs="Arial"/>
          <w:color w:val="000000"/>
          <w:lang w:eastAsia="bg-BG"/>
        </w:rPr>
        <w:t>Оценката на честотата на реакциите е посочена съгласно следната класификация: много чести (≥1/10); чести (≥1/100, &lt;1/10); нечести (≥1/1 000, &lt;1/100); редки (≥1/10 000, &lt;1/1 000); много редки (&lt;1/10 000), с неизвестна честота (въз основа на наличните данни не може да бъде направена оценка).</w:t>
      </w:r>
    </w:p>
    <w:p w14:paraId="4C81C7DA" w14:textId="75AC164E"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68"/>
        <w:gridCol w:w="2117"/>
        <w:gridCol w:w="2393"/>
        <w:gridCol w:w="2372"/>
      </w:tblGrid>
      <w:tr w:rsidR="004D2F97" w14:paraId="2BCB3F18" w14:textId="77777777" w:rsidTr="004D2F97">
        <w:tc>
          <w:tcPr>
            <w:tcW w:w="2468" w:type="dxa"/>
          </w:tcPr>
          <w:p w14:paraId="5ABB0CD0" w14:textId="73B3106C" w:rsidR="004D2F97" w:rsidRPr="004D2F97" w:rsidRDefault="004D2F97" w:rsidP="004D2F97">
            <w:pPr>
              <w:rPr>
                <w:b/>
              </w:rPr>
            </w:pPr>
            <w:r w:rsidRPr="004D2F97">
              <w:rPr>
                <w:b/>
              </w:rPr>
              <w:t>Системо-органен клас</w:t>
            </w:r>
          </w:p>
        </w:tc>
        <w:tc>
          <w:tcPr>
            <w:tcW w:w="2332" w:type="dxa"/>
          </w:tcPr>
          <w:p w14:paraId="54E768F8" w14:textId="3789FE8A" w:rsidR="004D2F97" w:rsidRPr="004D2F97" w:rsidRDefault="004D2F97" w:rsidP="004D2F97">
            <w:pPr>
              <w:rPr>
                <w:b/>
              </w:rPr>
            </w:pPr>
            <w:r w:rsidRPr="004D2F97">
              <w:rPr>
                <w:b/>
              </w:rPr>
              <w:t>Честота</w:t>
            </w:r>
          </w:p>
        </w:tc>
        <w:tc>
          <w:tcPr>
            <w:tcW w:w="2394" w:type="dxa"/>
            <w:vAlign w:val="bottom"/>
          </w:tcPr>
          <w:p w14:paraId="4CB2D107" w14:textId="43F6BEFC" w:rsidR="004D2F97" w:rsidRPr="004D2F97" w:rsidRDefault="004D2F97" w:rsidP="004D2F97">
            <w:pPr>
              <w:rPr>
                <w:b/>
              </w:rPr>
            </w:pPr>
            <w:r w:rsidRPr="004D2F97">
              <w:rPr>
                <w:b/>
              </w:rPr>
              <w:t>Нежелани реакции на Аторвастатин</w:t>
            </w:r>
          </w:p>
        </w:tc>
        <w:tc>
          <w:tcPr>
            <w:tcW w:w="2382" w:type="dxa"/>
            <w:vAlign w:val="bottom"/>
          </w:tcPr>
          <w:p w14:paraId="0309D8B5" w14:textId="6C09B4FE" w:rsidR="004D2F97" w:rsidRPr="004D2F97" w:rsidRDefault="004D2F97" w:rsidP="004D2F97">
            <w:pPr>
              <w:rPr>
                <w:b/>
              </w:rPr>
            </w:pPr>
            <w:r w:rsidRPr="004D2F97">
              <w:rPr>
                <w:b/>
              </w:rPr>
              <w:t>Нежелани реакции на Амлодипин</w:t>
            </w:r>
          </w:p>
        </w:tc>
      </w:tr>
      <w:tr w:rsidR="004D2F97" w14:paraId="74B7C607" w14:textId="77777777" w:rsidTr="004D2F97">
        <w:tc>
          <w:tcPr>
            <w:tcW w:w="2468" w:type="dxa"/>
          </w:tcPr>
          <w:p w14:paraId="2F403D0F" w14:textId="4B71603F" w:rsidR="004D2F97" w:rsidRDefault="004D2F97" w:rsidP="004D2F97">
            <w:r>
              <w:t>Инфекции и инфестации</w:t>
            </w:r>
          </w:p>
        </w:tc>
        <w:tc>
          <w:tcPr>
            <w:tcW w:w="2332" w:type="dxa"/>
          </w:tcPr>
          <w:p w14:paraId="4E7341EA" w14:textId="578620FC" w:rsidR="004D2F97" w:rsidRDefault="004D2F97" w:rsidP="004D2F97">
            <w:r>
              <w:rPr>
                <w:i/>
                <w:iCs/>
              </w:rPr>
              <w:t>Чести</w:t>
            </w:r>
          </w:p>
        </w:tc>
        <w:tc>
          <w:tcPr>
            <w:tcW w:w="2394" w:type="dxa"/>
          </w:tcPr>
          <w:p w14:paraId="36B48334" w14:textId="4FAC440E" w:rsidR="004D2F97" w:rsidRDefault="004D2F97" w:rsidP="004D2F97">
            <w:r>
              <w:t>Назофарингит</w:t>
            </w:r>
          </w:p>
        </w:tc>
        <w:tc>
          <w:tcPr>
            <w:tcW w:w="2382" w:type="dxa"/>
          </w:tcPr>
          <w:p w14:paraId="461A2986" w14:textId="77777777" w:rsidR="004D2F97" w:rsidRDefault="004D2F97" w:rsidP="004D2F97"/>
        </w:tc>
      </w:tr>
      <w:tr w:rsidR="004D2F97" w14:paraId="12F80875" w14:textId="77777777" w:rsidTr="004D2F97">
        <w:tc>
          <w:tcPr>
            <w:tcW w:w="2468" w:type="dxa"/>
            <w:vMerge w:val="restart"/>
          </w:tcPr>
          <w:p w14:paraId="4934FE44" w14:textId="1EBBA521" w:rsidR="004D2F97" w:rsidRDefault="004D2F97" w:rsidP="004D2F97">
            <w:r>
              <w:t>Нарушения на кръвта и лимфната система</w:t>
            </w:r>
          </w:p>
        </w:tc>
        <w:tc>
          <w:tcPr>
            <w:tcW w:w="2332" w:type="dxa"/>
          </w:tcPr>
          <w:p w14:paraId="110B5D22" w14:textId="1FBAA6E0" w:rsidR="004D2F97" w:rsidRDefault="004D2F97" w:rsidP="004D2F97">
            <w:r>
              <w:rPr>
                <w:i/>
                <w:iCs/>
              </w:rPr>
              <w:t>Редки</w:t>
            </w:r>
          </w:p>
        </w:tc>
        <w:tc>
          <w:tcPr>
            <w:tcW w:w="2394" w:type="dxa"/>
          </w:tcPr>
          <w:p w14:paraId="7C00A070" w14:textId="56A0A894" w:rsidR="004D2F97" w:rsidRDefault="004D2F97" w:rsidP="004D2F97">
            <w:r>
              <w:t>Тромбоцитопения</w:t>
            </w:r>
          </w:p>
        </w:tc>
        <w:tc>
          <w:tcPr>
            <w:tcW w:w="2382" w:type="dxa"/>
          </w:tcPr>
          <w:p w14:paraId="3F17E6A4" w14:textId="77777777" w:rsidR="004D2F97" w:rsidRDefault="004D2F97" w:rsidP="004D2F97"/>
        </w:tc>
      </w:tr>
      <w:tr w:rsidR="004D2F97" w14:paraId="4CD3849A" w14:textId="77777777" w:rsidTr="004D2F97">
        <w:tc>
          <w:tcPr>
            <w:tcW w:w="2468" w:type="dxa"/>
            <w:vMerge/>
          </w:tcPr>
          <w:p w14:paraId="5069330A" w14:textId="77777777" w:rsidR="004D2F97" w:rsidRDefault="004D2F97" w:rsidP="004D2F97"/>
        </w:tc>
        <w:tc>
          <w:tcPr>
            <w:tcW w:w="2332" w:type="dxa"/>
            <w:vAlign w:val="center"/>
          </w:tcPr>
          <w:p w14:paraId="6ED7EBDC" w14:textId="6C70215C" w:rsidR="004D2F97" w:rsidRDefault="004D2F97" w:rsidP="004D2F97">
            <w:r>
              <w:rPr>
                <w:i/>
                <w:iCs/>
              </w:rPr>
              <w:t>Много редки</w:t>
            </w:r>
          </w:p>
        </w:tc>
        <w:tc>
          <w:tcPr>
            <w:tcW w:w="2394" w:type="dxa"/>
          </w:tcPr>
          <w:p w14:paraId="6C803FF8" w14:textId="77777777" w:rsidR="004D2F97" w:rsidRDefault="004D2F97" w:rsidP="004D2F97"/>
        </w:tc>
        <w:tc>
          <w:tcPr>
            <w:tcW w:w="2382" w:type="dxa"/>
            <w:vAlign w:val="center"/>
          </w:tcPr>
          <w:p w14:paraId="0F230069" w14:textId="24BCC055" w:rsidR="004D2F97" w:rsidRDefault="004D2F97" w:rsidP="004D2F97">
            <w:r>
              <w:t>Тромбоцитопения, левкопения</w:t>
            </w:r>
          </w:p>
        </w:tc>
      </w:tr>
      <w:tr w:rsidR="004D2F97" w14:paraId="2FFE3D02" w14:textId="77777777" w:rsidTr="004D2F97">
        <w:tc>
          <w:tcPr>
            <w:tcW w:w="2468" w:type="dxa"/>
            <w:vMerge w:val="restart"/>
          </w:tcPr>
          <w:p w14:paraId="6992D438" w14:textId="782B44BB" w:rsidR="004D2F97" w:rsidRDefault="004D2F97" w:rsidP="004D2F97">
            <w:r>
              <w:t>Нарушения на имунната система</w:t>
            </w:r>
          </w:p>
        </w:tc>
        <w:tc>
          <w:tcPr>
            <w:tcW w:w="2332" w:type="dxa"/>
          </w:tcPr>
          <w:p w14:paraId="40E4651A" w14:textId="2EF8C18E" w:rsidR="004D2F97" w:rsidRDefault="004D2F97" w:rsidP="004D2F97">
            <w:r>
              <w:rPr>
                <w:i/>
                <w:iCs/>
              </w:rPr>
              <w:t>Чести</w:t>
            </w:r>
          </w:p>
        </w:tc>
        <w:tc>
          <w:tcPr>
            <w:tcW w:w="2394" w:type="dxa"/>
          </w:tcPr>
          <w:p w14:paraId="15075A7C" w14:textId="182635BC" w:rsidR="004D2F97" w:rsidRDefault="004D2F97" w:rsidP="004D2F97">
            <w:r>
              <w:t>Алергични реакци</w:t>
            </w:r>
          </w:p>
        </w:tc>
        <w:tc>
          <w:tcPr>
            <w:tcW w:w="2382" w:type="dxa"/>
          </w:tcPr>
          <w:p w14:paraId="5626F7D3" w14:textId="77777777" w:rsidR="004D2F97" w:rsidRDefault="004D2F97" w:rsidP="004D2F97"/>
        </w:tc>
      </w:tr>
      <w:tr w:rsidR="004D2F97" w14:paraId="61E159C5" w14:textId="77777777" w:rsidTr="004D2F97">
        <w:tc>
          <w:tcPr>
            <w:tcW w:w="2468" w:type="dxa"/>
            <w:vMerge/>
          </w:tcPr>
          <w:p w14:paraId="47774A05" w14:textId="77777777" w:rsidR="004D2F97" w:rsidRDefault="004D2F97" w:rsidP="004D2F97"/>
        </w:tc>
        <w:tc>
          <w:tcPr>
            <w:tcW w:w="2332" w:type="dxa"/>
            <w:vAlign w:val="center"/>
          </w:tcPr>
          <w:p w14:paraId="465F88EB" w14:textId="0CE83C46" w:rsidR="004D2F97" w:rsidRDefault="004D2F97" w:rsidP="004D2F97">
            <w:r>
              <w:rPr>
                <w:i/>
                <w:iCs/>
              </w:rPr>
              <w:t>Много редки</w:t>
            </w:r>
          </w:p>
        </w:tc>
        <w:tc>
          <w:tcPr>
            <w:tcW w:w="2394" w:type="dxa"/>
            <w:vAlign w:val="center"/>
          </w:tcPr>
          <w:p w14:paraId="5A1476D0" w14:textId="445D0E24" w:rsidR="004D2F97" w:rsidRDefault="004D2F97" w:rsidP="004D2F97">
            <w:r>
              <w:t>Анафилактична реакция</w:t>
            </w:r>
          </w:p>
        </w:tc>
        <w:tc>
          <w:tcPr>
            <w:tcW w:w="2382" w:type="dxa"/>
            <w:vAlign w:val="center"/>
          </w:tcPr>
          <w:p w14:paraId="5E1EE26D" w14:textId="40F44435" w:rsidR="004D2F97" w:rsidRDefault="004D2F97" w:rsidP="004D2F97">
            <w:r>
              <w:t>Алергични реакции</w:t>
            </w:r>
          </w:p>
        </w:tc>
      </w:tr>
      <w:tr w:rsidR="004D2F97" w14:paraId="6E102B4B" w14:textId="77777777" w:rsidTr="004D2F97">
        <w:tc>
          <w:tcPr>
            <w:tcW w:w="2468" w:type="dxa"/>
            <w:vMerge w:val="restart"/>
          </w:tcPr>
          <w:p w14:paraId="1D3DC32B" w14:textId="0FDA01E7" w:rsidR="004D2F97" w:rsidRDefault="004D2F97" w:rsidP="004D2F97">
            <w:r>
              <w:t>Нарушения на метаболизма и храненето</w:t>
            </w:r>
          </w:p>
        </w:tc>
        <w:tc>
          <w:tcPr>
            <w:tcW w:w="2332" w:type="dxa"/>
          </w:tcPr>
          <w:p w14:paraId="657511F9" w14:textId="3987A554" w:rsidR="004D2F97" w:rsidRDefault="004D2F97" w:rsidP="004D2F97">
            <w:r>
              <w:rPr>
                <w:i/>
                <w:iCs/>
              </w:rPr>
              <w:t>Чести</w:t>
            </w:r>
          </w:p>
        </w:tc>
        <w:tc>
          <w:tcPr>
            <w:tcW w:w="2394" w:type="dxa"/>
          </w:tcPr>
          <w:p w14:paraId="573F76FD" w14:textId="23DE5A04" w:rsidR="004D2F97" w:rsidRDefault="004D2F97" w:rsidP="004D2F97">
            <w:r>
              <w:t>Хипергликемия</w:t>
            </w:r>
          </w:p>
        </w:tc>
        <w:tc>
          <w:tcPr>
            <w:tcW w:w="2382" w:type="dxa"/>
          </w:tcPr>
          <w:p w14:paraId="38C4B994" w14:textId="77777777" w:rsidR="004D2F97" w:rsidRDefault="004D2F97" w:rsidP="004D2F97"/>
        </w:tc>
      </w:tr>
      <w:tr w:rsidR="004D2F97" w14:paraId="588F1F13" w14:textId="77777777" w:rsidTr="004D2F97">
        <w:tc>
          <w:tcPr>
            <w:tcW w:w="2468" w:type="dxa"/>
            <w:vMerge/>
          </w:tcPr>
          <w:p w14:paraId="7D59D5DA" w14:textId="77777777" w:rsidR="004D2F97" w:rsidRDefault="004D2F97" w:rsidP="004D2F97"/>
        </w:tc>
        <w:tc>
          <w:tcPr>
            <w:tcW w:w="2332" w:type="dxa"/>
          </w:tcPr>
          <w:p w14:paraId="7A6E04E7" w14:textId="242FFE68" w:rsidR="004D2F97" w:rsidRDefault="004D2F97" w:rsidP="004D2F97">
            <w:r>
              <w:rPr>
                <w:i/>
                <w:iCs/>
              </w:rPr>
              <w:t>Нечести</w:t>
            </w:r>
          </w:p>
        </w:tc>
        <w:tc>
          <w:tcPr>
            <w:tcW w:w="2394" w:type="dxa"/>
          </w:tcPr>
          <w:p w14:paraId="69BF03BB" w14:textId="603FA309" w:rsidR="004D2F97" w:rsidRDefault="004D2F97" w:rsidP="004D2F97">
            <w:r>
              <w:t>Хипогликемия, Понижен апетит</w:t>
            </w:r>
          </w:p>
        </w:tc>
        <w:tc>
          <w:tcPr>
            <w:tcW w:w="2382" w:type="dxa"/>
          </w:tcPr>
          <w:p w14:paraId="5FFF19D6" w14:textId="77777777" w:rsidR="004D2F97" w:rsidRDefault="004D2F97" w:rsidP="004D2F97"/>
        </w:tc>
      </w:tr>
      <w:tr w:rsidR="004D2F97" w14:paraId="33074A05" w14:textId="77777777" w:rsidTr="004D2F97">
        <w:tc>
          <w:tcPr>
            <w:tcW w:w="2468" w:type="dxa"/>
            <w:vMerge/>
          </w:tcPr>
          <w:p w14:paraId="05A8112B" w14:textId="77777777" w:rsidR="004D2F97" w:rsidRDefault="004D2F97" w:rsidP="004D2F97"/>
        </w:tc>
        <w:tc>
          <w:tcPr>
            <w:tcW w:w="2332" w:type="dxa"/>
            <w:vAlign w:val="bottom"/>
          </w:tcPr>
          <w:p w14:paraId="1BA75C5D" w14:textId="045E8683" w:rsidR="004D2F97" w:rsidRDefault="004D2F97" w:rsidP="004D2F97">
            <w:r>
              <w:rPr>
                <w:i/>
                <w:iCs/>
              </w:rPr>
              <w:t>Много редки</w:t>
            </w:r>
          </w:p>
        </w:tc>
        <w:tc>
          <w:tcPr>
            <w:tcW w:w="2394" w:type="dxa"/>
          </w:tcPr>
          <w:p w14:paraId="7E8F2908" w14:textId="77777777" w:rsidR="004D2F97" w:rsidRDefault="004D2F97" w:rsidP="004D2F97"/>
        </w:tc>
        <w:tc>
          <w:tcPr>
            <w:tcW w:w="2382" w:type="dxa"/>
            <w:vAlign w:val="bottom"/>
          </w:tcPr>
          <w:p w14:paraId="55262286" w14:textId="395AF4D4" w:rsidR="004D2F97" w:rsidRDefault="004D2F97" w:rsidP="004D2F97">
            <w:r>
              <w:t>Хипергликемия</w:t>
            </w:r>
          </w:p>
        </w:tc>
      </w:tr>
      <w:tr w:rsidR="004D2F97" w14:paraId="2BBEFE44" w14:textId="77777777" w:rsidTr="004D2F97">
        <w:tc>
          <w:tcPr>
            <w:tcW w:w="2468" w:type="dxa"/>
            <w:vMerge w:val="restart"/>
            <w:vAlign w:val="center"/>
          </w:tcPr>
          <w:p w14:paraId="39AF6567" w14:textId="716F4D6B" w:rsidR="004D2F97" w:rsidRDefault="004D2F97" w:rsidP="004D2F97">
            <w:r>
              <w:t>Психични нарушения</w:t>
            </w:r>
          </w:p>
        </w:tc>
        <w:tc>
          <w:tcPr>
            <w:tcW w:w="2332" w:type="dxa"/>
          </w:tcPr>
          <w:p w14:paraId="18D1F41E" w14:textId="55F9EAFF" w:rsidR="004D2F97" w:rsidRDefault="004D2F97" w:rsidP="004D2F97">
            <w:r>
              <w:rPr>
                <w:i/>
                <w:iCs/>
              </w:rPr>
              <w:t>Нечести</w:t>
            </w:r>
          </w:p>
        </w:tc>
        <w:tc>
          <w:tcPr>
            <w:tcW w:w="2394" w:type="dxa"/>
          </w:tcPr>
          <w:p w14:paraId="498ED241" w14:textId="6FB90C7B" w:rsidR="004D2F97" w:rsidRDefault="004D2F97" w:rsidP="004D2F97">
            <w:r>
              <w:t>Кошмари, Безсъние</w:t>
            </w:r>
          </w:p>
        </w:tc>
        <w:tc>
          <w:tcPr>
            <w:tcW w:w="2382" w:type="dxa"/>
          </w:tcPr>
          <w:p w14:paraId="0724D9AA" w14:textId="2920AE57" w:rsidR="004D2F97" w:rsidRDefault="004D2F97" w:rsidP="004D2F97">
            <w:r>
              <w:t>Депресия, Промени в настроението (вкл. тревожност), Безсъние</w:t>
            </w:r>
          </w:p>
        </w:tc>
      </w:tr>
      <w:tr w:rsidR="004D2F97" w14:paraId="66713C82" w14:textId="77777777" w:rsidTr="004D2F97">
        <w:tc>
          <w:tcPr>
            <w:tcW w:w="2468" w:type="dxa"/>
            <w:vMerge/>
            <w:vAlign w:val="center"/>
          </w:tcPr>
          <w:p w14:paraId="592D3052" w14:textId="77777777" w:rsidR="004D2F97" w:rsidRDefault="004D2F97" w:rsidP="004D2F97"/>
        </w:tc>
        <w:tc>
          <w:tcPr>
            <w:tcW w:w="2332" w:type="dxa"/>
            <w:vAlign w:val="bottom"/>
          </w:tcPr>
          <w:p w14:paraId="35A3ADC7" w14:textId="65CD098F" w:rsidR="004D2F97" w:rsidRDefault="004D2F97" w:rsidP="004D2F97">
            <w:r>
              <w:rPr>
                <w:i/>
                <w:iCs/>
              </w:rPr>
              <w:t>Редки</w:t>
            </w:r>
          </w:p>
        </w:tc>
        <w:tc>
          <w:tcPr>
            <w:tcW w:w="2394" w:type="dxa"/>
          </w:tcPr>
          <w:p w14:paraId="634E8C06" w14:textId="77777777" w:rsidR="004D2F97" w:rsidRDefault="004D2F97" w:rsidP="004D2F97"/>
        </w:tc>
        <w:tc>
          <w:tcPr>
            <w:tcW w:w="2382" w:type="dxa"/>
            <w:vAlign w:val="center"/>
          </w:tcPr>
          <w:p w14:paraId="575EAF20" w14:textId="05F49782" w:rsidR="004D2F97" w:rsidRDefault="004D2F97" w:rsidP="004D2F97">
            <w:r>
              <w:t>Обърканост</w:t>
            </w:r>
          </w:p>
        </w:tc>
      </w:tr>
      <w:tr w:rsidR="004D2F97" w14:paraId="3718BC1F" w14:textId="77777777" w:rsidTr="004D2F97">
        <w:tc>
          <w:tcPr>
            <w:tcW w:w="2468" w:type="dxa"/>
            <w:vMerge w:val="restart"/>
          </w:tcPr>
          <w:p w14:paraId="212B37EC" w14:textId="13650090" w:rsidR="004D2F97" w:rsidRDefault="004D2F97" w:rsidP="004D2F97">
            <w:r>
              <w:t>Нарушения на нервната система</w:t>
            </w:r>
          </w:p>
        </w:tc>
        <w:tc>
          <w:tcPr>
            <w:tcW w:w="2332" w:type="dxa"/>
          </w:tcPr>
          <w:p w14:paraId="120D1368" w14:textId="24D35FD8" w:rsidR="004D2F97" w:rsidRDefault="004D2F97" w:rsidP="004D2F97">
            <w:r>
              <w:rPr>
                <w:i/>
                <w:iCs/>
              </w:rPr>
              <w:t>Чести</w:t>
            </w:r>
          </w:p>
        </w:tc>
        <w:tc>
          <w:tcPr>
            <w:tcW w:w="2394" w:type="dxa"/>
          </w:tcPr>
          <w:p w14:paraId="1AAE38E0" w14:textId="5C10988A" w:rsidR="004D2F97" w:rsidRDefault="004D2F97" w:rsidP="004D2F97">
            <w:r>
              <w:t>Главоболие</w:t>
            </w:r>
          </w:p>
        </w:tc>
        <w:tc>
          <w:tcPr>
            <w:tcW w:w="2382" w:type="dxa"/>
          </w:tcPr>
          <w:p w14:paraId="28C8B6C7" w14:textId="03B8D362" w:rsidR="004D2F97" w:rsidRDefault="004D2F97" w:rsidP="004D2F97">
            <w:r>
              <w:t>Сомнолентност, Замаяност, Главоболие (най-</w:t>
            </w:r>
            <w:r>
              <w:lastRenderedPageBreak/>
              <w:t>вече в началото на лечението)</w:t>
            </w:r>
          </w:p>
        </w:tc>
      </w:tr>
      <w:tr w:rsidR="004D2F97" w14:paraId="36292EFA" w14:textId="77777777" w:rsidTr="004D2F97">
        <w:tc>
          <w:tcPr>
            <w:tcW w:w="2468" w:type="dxa"/>
            <w:vMerge/>
          </w:tcPr>
          <w:p w14:paraId="4AF5C435" w14:textId="77777777" w:rsidR="004D2F97" w:rsidRDefault="004D2F97" w:rsidP="004D2F97"/>
        </w:tc>
        <w:tc>
          <w:tcPr>
            <w:tcW w:w="2332" w:type="dxa"/>
          </w:tcPr>
          <w:p w14:paraId="51750204" w14:textId="649203A2" w:rsidR="004D2F97" w:rsidRDefault="004D2F97" w:rsidP="004D2F97">
            <w:r>
              <w:rPr>
                <w:i/>
                <w:iCs/>
              </w:rPr>
              <w:t>Нечести</w:t>
            </w:r>
          </w:p>
        </w:tc>
        <w:tc>
          <w:tcPr>
            <w:tcW w:w="2394" w:type="dxa"/>
            <w:vAlign w:val="center"/>
          </w:tcPr>
          <w:p w14:paraId="10DB285A" w14:textId="50A23E0F" w:rsidR="004D2F97" w:rsidRDefault="004D2F97" w:rsidP="004D2F97">
            <w:r>
              <w:t>Замаяност, Парестезия, Хипоестезия, Дизгеузия, Амнезия</w:t>
            </w:r>
          </w:p>
        </w:tc>
        <w:tc>
          <w:tcPr>
            <w:tcW w:w="2382" w:type="dxa"/>
            <w:vAlign w:val="center"/>
          </w:tcPr>
          <w:p w14:paraId="42A7B074" w14:textId="7B33A7FA" w:rsidR="004D2F97" w:rsidRDefault="004D2F97" w:rsidP="004D2F97">
            <w:r>
              <w:t>Синкоп, Тремор, Дисгеузия, Хипоестезия, Парестезия</w:t>
            </w:r>
          </w:p>
        </w:tc>
      </w:tr>
      <w:tr w:rsidR="004D2F97" w14:paraId="2D5A74A3" w14:textId="77777777" w:rsidTr="004D2F97">
        <w:tc>
          <w:tcPr>
            <w:tcW w:w="2468" w:type="dxa"/>
            <w:vMerge/>
          </w:tcPr>
          <w:p w14:paraId="64FC08AE" w14:textId="77777777" w:rsidR="004D2F97" w:rsidRDefault="004D2F97" w:rsidP="004D2F97"/>
        </w:tc>
        <w:tc>
          <w:tcPr>
            <w:tcW w:w="2332" w:type="dxa"/>
            <w:vAlign w:val="center"/>
          </w:tcPr>
          <w:p w14:paraId="33E5EF93" w14:textId="07C01C8E" w:rsidR="004D2F97" w:rsidRDefault="004D2F97" w:rsidP="004D2F97">
            <w:r>
              <w:rPr>
                <w:i/>
                <w:iCs/>
              </w:rPr>
              <w:t>Редки</w:t>
            </w:r>
          </w:p>
        </w:tc>
        <w:tc>
          <w:tcPr>
            <w:tcW w:w="2394" w:type="dxa"/>
            <w:vAlign w:val="center"/>
          </w:tcPr>
          <w:p w14:paraId="1724B79E" w14:textId="70143B71" w:rsidR="004D2F97" w:rsidRDefault="004D2F97" w:rsidP="004D2F97">
            <w:r>
              <w:t>Периферна невропатия</w:t>
            </w:r>
          </w:p>
        </w:tc>
        <w:tc>
          <w:tcPr>
            <w:tcW w:w="2382" w:type="dxa"/>
          </w:tcPr>
          <w:p w14:paraId="76A4DA5F" w14:textId="77777777" w:rsidR="004D2F97" w:rsidRDefault="004D2F97" w:rsidP="004D2F97"/>
        </w:tc>
      </w:tr>
      <w:tr w:rsidR="004D2F97" w14:paraId="6307A511" w14:textId="77777777" w:rsidTr="004D2F97">
        <w:tc>
          <w:tcPr>
            <w:tcW w:w="2468" w:type="dxa"/>
            <w:vMerge/>
          </w:tcPr>
          <w:p w14:paraId="02394A17" w14:textId="77777777" w:rsidR="004D2F97" w:rsidRDefault="004D2F97" w:rsidP="004D2F97"/>
        </w:tc>
        <w:tc>
          <w:tcPr>
            <w:tcW w:w="2332" w:type="dxa"/>
            <w:vAlign w:val="center"/>
          </w:tcPr>
          <w:p w14:paraId="6ADC02A9" w14:textId="53393F4F" w:rsidR="004D2F97" w:rsidRDefault="004D2F97" w:rsidP="004D2F97">
            <w:r>
              <w:rPr>
                <w:i/>
                <w:iCs/>
              </w:rPr>
              <w:t>Много редки</w:t>
            </w:r>
          </w:p>
        </w:tc>
        <w:tc>
          <w:tcPr>
            <w:tcW w:w="2394" w:type="dxa"/>
          </w:tcPr>
          <w:p w14:paraId="155EF0FB" w14:textId="77777777" w:rsidR="004D2F97" w:rsidRDefault="004D2F97" w:rsidP="004D2F97"/>
        </w:tc>
        <w:tc>
          <w:tcPr>
            <w:tcW w:w="2382" w:type="dxa"/>
            <w:vAlign w:val="bottom"/>
          </w:tcPr>
          <w:p w14:paraId="563E8AD8" w14:textId="77777777" w:rsidR="004D2F97" w:rsidRDefault="004D2F97" w:rsidP="004D2F97">
            <w:r>
              <w:t>Хипертония (мускулна)</w:t>
            </w:r>
          </w:p>
          <w:p w14:paraId="764F80A8" w14:textId="386175CF" w:rsidR="004D2F97" w:rsidRDefault="004D2F97" w:rsidP="004D2F97">
            <w:r>
              <w:t>Периферна невропатия</w:t>
            </w:r>
          </w:p>
        </w:tc>
      </w:tr>
      <w:tr w:rsidR="004D2F97" w14:paraId="632E977C" w14:textId="77777777" w:rsidTr="004D2F97">
        <w:tc>
          <w:tcPr>
            <w:tcW w:w="2468" w:type="dxa"/>
            <w:vMerge/>
          </w:tcPr>
          <w:p w14:paraId="375456B7" w14:textId="77777777" w:rsidR="004D2F97" w:rsidRDefault="004D2F97" w:rsidP="004D2F97"/>
        </w:tc>
        <w:tc>
          <w:tcPr>
            <w:tcW w:w="2332" w:type="dxa"/>
            <w:vAlign w:val="bottom"/>
          </w:tcPr>
          <w:p w14:paraId="0DF14AE9" w14:textId="77777777" w:rsidR="004D2F97" w:rsidRDefault="004D2F97" w:rsidP="004D2F97">
            <w:r>
              <w:rPr>
                <w:i/>
                <w:iCs/>
              </w:rPr>
              <w:t>С неизвестна</w:t>
            </w:r>
          </w:p>
          <w:p w14:paraId="398F86A5" w14:textId="7CD395C5" w:rsidR="004D2F97" w:rsidRDefault="004D2F97" w:rsidP="004D2F97">
            <w:r>
              <w:rPr>
                <w:i/>
                <w:iCs/>
              </w:rPr>
              <w:t>честота</w:t>
            </w:r>
          </w:p>
        </w:tc>
        <w:tc>
          <w:tcPr>
            <w:tcW w:w="2394" w:type="dxa"/>
          </w:tcPr>
          <w:p w14:paraId="522D2B73" w14:textId="77777777" w:rsidR="004D2F97" w:rsidRDefault="004D2F97" w:rsidP="004D2F97"/>
        </w:tc>
        <w:tc>
          <w:tcPr>
            <w:tcW w:w="2382" w:type="dxa"/>
          </w:tcPr>
          <w:p w14:paraId="5C25B18F" w14:textId="77777777" w:rsidR="004D2F97" w:rsidRDefault="004D2F97" w:rsidP="004D2F97">
            <w:r>
              <w:t>Екстрапирамидни</w:t>
            </w:r>
          </w:p>
          <w:p w14:paraId="2D1992B1" w14:textId="77777777" w:rsidR="004D2F97" w:rsidRDefault="004D2F97" w:rsidP="004D2F97">
            <w:r>
              <w:t>нарушения</w:t>
            </w:r>
          </w:p>
          <w:p w14:paraId="29E8CDDE" w14:textId="77777777" w:rsidR="004D2F97" w:rsidRDefault="004D2F97" w:rsidP="004D2F97"/>
        </w:tc>
      </w:tr>
      <w:tr w:rsidR="004D2F97" w14:paraId="1AB3FFBB" w14:textId="77777777" w:rsidTr="004D2F97">
        <w:tc>
          <w:tcPr>
            <w:tcW w:w="2468" w:type="dxa"/>
            <w:vMerge w:val="restart"/>
          </w:tcPr>
          <w:p w14:paraId="0D766816" w14:textId="41A801EF" w:rsidR="004D2F97" w:rsidRDefault="004D2F97" w:rsidP="004D2F97">
            <w:r>
              <w:t>Нарушения на очите</w:t>
            </w:r>
          </w:p>
        </w:tc>
        <w:tc>
          <w:tcPr>
            <w:tcW w:w="2332" w:type="dxa"/>
          </w:tcPr>
          <w:p w14:paraId="1283C705" w14:textId="655EFF0B" w:rsidR="004D2F97" w:rsidRDefault="004D2F97" w:rsidP="004D2F97">
            <w:r>
              <w:rPr>
                <w:i/>
                <w:iCs/>
              </w:rPr>
              <w:t>Чести</w:t>
            </w:r>
          </w:p>
        </w:tc>
        <w:tc>
          <w:tcPr>
            <w:tcW w:w="2394" w:type="dxa"/>
          </w:tcPr>
          <w:p w14:paraId="6476D90A" w14:textId="77777777" w:rsidR="004D2F97" w:rsidRDefault="004D2F97" w:rsidP="004D2F97"/>
        </w:tc>
        <w:tc>
          <w:tcPr>
            <w:tcW w:w="2382" w:type="dxa"/>
            <w:vAlign w:val="bottom"/>
          </w:tcPr>
          <w:p w14:paraId="3E7146C0" w14:textId="086B454E" w:rsidR="004D2F97" w:rsidRDefault="004D2F97" w:rsidP="004D2F97">
            <w:r>
              <w:t>Зрително нарушение (вкл. диплопия)</w:t>
            </w:r>
          </w:p>
        </w:tc>
      </w:tr>
      <w:tr w:rsidR="004D2F97" w14:paraId="11C31442" w14:textId="77777777" w:rsidTr="004D2F97">
        <w:tc>
          <w:tcPr>
            <w:tcW w:w="2468" w:type="dxa"/>
            <w:vMerge/>
          </w:tcPr>
          <w:p w14:paraId="06666375" w14:textId="77777777" w:rsidR="004D2F97" w:rsidRDefault="004D2F97" w:rsidP="004D2F97"/>
        </w:tc>
        <w:tc>
          <w:tcPr>
            <w:tcW w:w="2332" w:type="dxa"/>
          </w:tcPr>
          <w:p w14:paraId="21022DA9" w14:textId="164E81ED" w:rsidR="004D2F97" w:rsidRDefault="004D2F97" w:rsidP="004D2F97">
            <w:r>
              <w:rPr>
                <w:i/>
                <w:iCs/>
              </w:rPr>
              <w:t>Нечести</w:t>
            </w:r>
          </w:p>
        </w:tc>
        <w:tc>
          <w:tcPr>
            <w:tcW w:w="2394" w:type="dxa"/>
          </w:tcPr>
          <w:p w14:paraId="6B9E8209" w14:textId="5CDB2A9A" w:rsidR="004D2F97" w:rsidRDefault="004D2F97" w:rsidP="004D2F97">
            <w:r>
              <w:t>Замъглено зрение</w:t>
            </w:r>
          </w:p>
        </w:tc>
        <w:tc>
          <w:tcPr>
            <w:tcW w:w="2382" w:type="dxa"/>
          </w:tcPr>
          <w:p w14:paraId="3AEF84B6" w14:textId="77777777" w:rsidR="004D2F97" w:rsidRDefault="004D2F97" w:rsidP="004D2F97"/>
        </w:tc>
      </w:tr>
      <w:tr w:rsidR="004D2F97" w14:paraId="78BC6672" w14:textId="77777777" w:rsidTr="004D2F97">
        <w:tc>
          <w:tcPr>
            <w:tcW w:w="2468" w:type="dxa"/>
            <w:vMerge/>
          </w:tcPr>
          <w:p w14:paraId="03ECEF2A" w14:textId="77777777" w:rsidR="004D2F97" w:rsidRDefault="004D2F97" w:rsidP="004D2F97"/>
        </w:tc>
        <w:tc>
          <w:tcPr>
            <w:tcW w:w="2332" w:type="dxa"/>
            <w:vAlign w:val="bottom"/>
          </w:tcPr>
          <w:p w14:paraId="339FC0CD" w14:textId="5EFE370D" w:rsidR="004D2F97" w:rsidRDefault="004D2F97" w:rsidP="004D2F97">
            <w:r>
              <w:rPr>
                <w:i/>
                <w:iCs/>
              </w:rPr>
              <w:t>Редки</w:t>
            </w:r>
          </w:p>
        </w:tc>
        <w:tc>
          <w:tcPr>
            <w:tcW w:w="2394" w:type="dxa"/>
            <w:vAlign w:val="bottom"/>
          </w:tcPr>
          <w:p w14:paraId="12B44833" w14:textId="5992D725" w:rsidR="004D2F97" w:rsidRDefault="004D2F97" w:rsidP="004D2F97">
            <w:r>
              <w:t>Зрително смущение</w:t>
            </w:r>
          </w:p>
        </w:tc>
        <w:tc>
          <w:tcPr>
            <w:tcW w:w="2382" w:type="dxa"/>
          </w:tcPr>
          <w:p w14:paraId="29428A32" w14:textId="77777777" w:rsidR="004D2F97" w:rsidRDefault="004D2F97" w:rsidP="004D2F97"/>
        </w:tc>
      </w:tr>
      <w:tr w:rsidR="004D2F97" w14:paraId="5C702771" w14:textId="77777777" w:rsidTr="004D2F97">
        <w:tc>
          <w:tcPr>
            <w:tcW w:w="2468" w:type="dxa"/>
            <w:vMerge w:val="restart"/>
          </w:tcPr>
          <w:p w14:paraId="6EB30BC9" w14:textId="71549615" w:rsidR="004D2F97" w:rsidRDefault="004D2F97" w:rsidP="004D2F97">
            <w:r>
              <w:t>Нарушения на ухото и лабиринта</w:t>
            </w:r>
          </w:p>
        </w:tc>
        <w:tc>
          <w:tcPr>
            <w:tcW w:w="2332" w:type="dxa"/>
          </w:tcPr>
          <w:p w14:paraId="65D81F45" w14:textId="550E9631" w:rsidR="004D2F97" w:rsidRDefault="004D2F97" w:rsidP="004D2F97">
            <w:r>
              <w:rPr>
                <w:i/>
                <w:iCs/>
              </w:rPr>
              <w:t>Нечести</w:t>
            </w:r>
          </w:p>
        </w:tc>
        <w:tc>
          <w:tcPr>
            <w:tcW w:w="2394" w:type="dxa"/>
          </w:tcPr>
          <w:p w14:paraId="2F3480A5" w14:textId="2BA4CBAA" w:rsidR="004D2F97" w:rsidRDefault="004D2F97" w:rsidP="004D2F97">
            <w:r>
              <w:t>Тинитус</w:t>
            </w:r>
          </w:p>
        </w:tc>
        <w:tc>
          <w:tcPr>
            <w:tcW w:w="2382" w:type="dxa"/>
          </w:tcPr>
          <w:p w14:paraId="0C3806F9" w14:textId="6C2607E1" w:rsidR="004D2F97" w:rsidRDefault="004D2F97" w:rsidP="004D2F97">
            <w:r>
              <w:t>Тинитус</w:t>
            </w:r>
          </w:p>
        </w:tc>
      </w:tr>
      <w:tr w:rsidR="004D2F97" w14:paraId="5D6B1C5D" w14:textId="77777777" w:rsidTr="004D2F97">
        <w:tc>
          <w:tcPr>
            <w:tcW w:w="2468" w:type="dxa"/>
            <w:vMerge/>
          </w:tcPr>
          <w:p w14:paraId="55A6019A" w14:textId="77777777" w:rsidR="004D2F97" w:rsidRDefault="004D2F97" w:rsidP="004D2F97"/>
        </w:tc>
        <w:tc>
          <w:tcPr>
            <w:tcW w:w="2332" w:type="dxa"/>
          </w:tcPr>
          <w:p w14:paraId="5C984BD5" w14:textId="0A093BC0" w:rsidR="004D2F97" w:rsidRDefault="004D2F97" w:rsidP="004D2F97">
            <w:r>
              <w:rPr>
                <w:i/>
                <w:iCs/>
              </w:rPr>
              <w:t>Много редки</w:t>
            </w:r>
          </w:p>
        </w:tc>
        <w:tc>
          <w:tcPr>
            <w:tcW w:w="2394" w:type="dxa"/>
          </w:tcPr>
          <w:p w14:paraId="59A210E1" w14:textId="1F45F5B7" w:rsidR="004D2F97" w:rsidRDefault="004D2F97" w:rsidP="004D2F97">
            <w:r>
              <w:t>Намален слух</w:t>
            </w:r>
          </w:p>
        </w:tc>
        <w:tc>
          <w:tcPr>
            <w:tcW w:w="2382" w:type="dxa"/>
          </w:tcPr>
          <w:p w14:paraId="396E7429" w14:textId="77777777" w:rsidR="004D2F97" w:rsidRDefault="004D2F97" w:rsidP="004D2F97"/>
        </w:tc>
      </w:tr>
      <w:tr w:rsidR="004D2F97" w14:paraId="54E0F601" w14:textId="77777777" w:rsidTr="004D2F97">
        <w:tc>
          <w:tcPr>
            <w:tcW w:w="2468" w:type="dxa"/>
            <w:vMerge w:val="restart"/>
          </w:tcPr>
          <w:p w14:paraId="712C02F5" w14:textId="59F03376" w:rsidR="004D2F97" w:rsidRDefault="004D2F97" w:rsidP="004D2F97">
            <w:r>
              <w:t>Сърдечни нарушения</w:t>
            </w:r>
          </w:p>
        </w:tc>
        <w:tc>
          <w:tcPr>
            <w:tcW w:w="2332" w:type="dxa"/>
          </w:tcPr>
          <w:p w14:paraId="407A75C7" w14:textId="6EF328BB" w:rsidR="004D2F97" w:rsidRDefault="004D2F97" w:rsidP="004D2F97">
            <w:r>
              <w:rPr>
                <w:i/>
                <w:iCs/>
              </w:rPr>
              <w:t>Чести</w:t>
            </w:r>
          </w:p>
        </w:tc>
        <w:tc>
          <w:tcPr>
            <w:tcW w:w="2394" w:type="dxa"/>
          </w:tcPr>
          <w:p w14:paraId="3505280A" w14:textId="77777777" w:rsidR="004D2F97" w:rsidRDefault="004D2F97" w:rsidP="004D2F97"/>
        </w:tc>
        <w:tc>
          <w:tcPr>
            <w:tcW w:w="2382" w:type="dxa"/>
          </w:tcPr>
          <w:p w14:paraId="21DDCBD2" w14:textId="016E793C" w:rsidR="004D2F97" w:rsidRDefault="004D2F97" w:rsidP="004D2F97">
            <w:r>
              <w:t>Палпитации</w:t>
            </w:r>
          </w:p>
        </w:tc>
      </w:tr>
      <w:tr w:rsidR="004D2F97" w14:paraId="5F20706C" w14:textId="77777777" w:rsidTr="004D2F97">
        <w:tc>
          <w:tcPr>
            <w:tcW w:w="2468" w:type="dxa"/>
            <w:vMerge/>
          </w:tcPr>
          <w:p w14:paraId="554A5F7A" w14:textId="77777777" w:rsidR="004D2F97" w:rsidRDefault="004D2F97" w:rsidP="004D2F97"/>
        </w:tc>
        <w:tc>
          <w:tcPr>
            <w:tcW w:w="2332" w:type="dxa"/>
          </w:tcPr>
          <w:p w14:paraId="213DA05E" w14:textId="062DAA79" w:rsidR="004D2F97" w:rsidRDefault="004D2F97" w:rsidP="004D2F97">
            <w:r>
              <w:t>Нечести</w:t>
            </w:r>
          </w:p>
        </w:tc>
        <w:tc>
          <w:tcPr>
            <w:tcW w:w="2394" w:type="dxa"/>
          </w:tcPr>
          <w:p w14:paraId="543DEFD8" w14:textId="77777777" w:rsidR="004D2F97" w:rsidRDefault="004D2F97" w:rsidP="004D2F97"/>
        </w:tc>
        <w:tc>
          <w:tcPr>
            <w:tcW w:w="2382" w:type="dxa"/>
            <w:vAlign w:val="bottom"/>
          </w:tcPr>
          <w:p w14:paraId="67270610" w14:textId="20F195DD" w:rsidR="004D2F97" w:rsidRDefault="004D2F97" w:rsidP="004D2F97">
            <w:r>
              <w:t>Аритмия (вкл. Брадикардия, Вентрикуларна тахикардия и Предсърдно мъждене),</w:t>
            </w:r>
          </w:p>
        </w:tc>
      </w:tr>
      <w:tr w:rsidR="004D2F97" w14:paraId="00C17BCE" w14:textId="77777777" w:rsidTr="004D2F97">
        <w:tc>
          <w:tcPr>
            <w:tcW w:w="2468" w:type="dxa"/>
            <w:vMerge/>
          </w:tcPr>
          <w:p w14:paraId="7A85CC8D" w14:textId="77777777" w:rsidR="004D2F97" w:rsidRDefault="004D2F97" w:rsidP="004D2F97"/>
        </w:tc>
        <w:tc>
          <w:tcPr>
            <w:tcW w:w="2332" w:type="dxa"/>
            <w:vAlign w:val="bottom"/>
          </w:tcPr>
          <w:p w14:paraId="7A053DF2" w14:textId="6F0EFD35" w:rsidR="004D2F97" w:rsidRDefault="004D2F97" w:rsidP="004D2F97">
            <w:r>
              <w:rPr>
                <w:i/>
                <w:iCs/>
              </w:rPr>
              <w:t>Много редки</w:t>
            </w:r>
          </w:p>
        </w:tc>
        <w:tc>
          <w:tcPr>
            <w:tcW w:w="2394" w:type="dxa"/>
          </w:tcPr>
          <w:p w14:paraId="36266F84" w14:textId="77777777" w:rsidR="004D2F97" w:rsidRDefault="004D2F97" w:rsidP="004D2F97"/>
        </w:tc>
        <w:tc>
          <w:tcPr>
            <w:tcW w:w="2382" w:type="dxa"/>
            <w:vAlign w:val="bottom"/>
          </w:tcPr>
          <w:p w14:paraId="7B90E581" w14:textId="2D14C477" w:rsidR="004D2F97" w:rsidRDefault="004D2F97" w:rsidP="004D2F97">
            <w:r>
              <w:t>Инфаркт на миокарда</w:t>
            </w:r>
          </w:p>
        </w:tc>
      </w:tr>
      <w:tr w:rsidR="004D2F97" w14:paraId="0D47ED8E" w14:textId="77777777" w:rsidTr="004D2F97">
        <w:tc>
          <w:tcPr>
            <w:tcW w:w="2468" w:type="dxa"/>
            <w:vMerge w:val="restart"/>
          </w:tcPr>
          <w:p w14:paraId="19B73DB8" w14:textId="3DB1AC30" w:rsidR="004D2F97" w:rsidRDefault="004D2F97" w:rsidP="004D2F97">
            <w:r>
              <w:t>Съдови нарушения</w:t>
            </w:r>
          </w:p>
        </w:tc>
        <w:tc>
          <w:tcPr>
            <w:tcW w:w="2332" w:type="dxa"/>
          </w:tcPr>
          <w:p w14:paraId="25C771F2" w14:textId="64277A03" w:rsidR="004D2F97" w:rsidRDefault="004D2F97" w:rsidP="004D2F97">
            <w:r>
              <w:rPr>
                <w:i/>
                <w:iCs/>
              </w:rPr>
              <w:t>Чести</w:t>
            </w:r>
          </w:p>
        </w:tc>
        <w:tc>
          <w:tcPr>
            <w:tcW w:w="2394" w:type="dxa"/>
          </w:tcPr>
          <w:p w14:paraId="6F6B156F" w14:textId="77777777" w:rsidR="004D2F97" w:rsidRDefault="004D2F97" w:rsidP="004D2F97"/>
        </w:tc>
        <w:tc>
          <w:tcPr>
            <w:tcW w:w="2382" w:type="dxa"/>
          </w:tcPr>
          <w:p w14:paraId="7A223493" w14:textId="5980B75B" w:rsidR="004D2F97" w:rsidRDefault="004D2F97" w:rsidP="004D2F97">
            <w:r>
              <w:t>Зачервяване</w:t>
            </w:r>
          </w:p>
        </w:tc>
      </w:tr>
      <w:tr w:rsidR="004D2F97" w14:paraId="59548A70" w14:textId="77777777" w:rsidTr="004D2F97">
        <w:tc>
          <w:tcPr>
            <w:tcW w:w="2468" w:type="dxa"/>
            <w:vMerge/>
          </w:tcPr>
          <w:p w14:paraId="1B7127B2" w14:textId="77777777" w:rsidR="004D2F97" w:rsidRDefault="004D2F97" w:rsidP="004D2F97"/>
        </w:tc>
        <w:tc>
          <w:tcPr>
            <w:tcW w:w="2332" w:type="dxa"/>
            <w:vAlign w:val="center"/>
          </w:tcPr>
          <w:p w14:paraId="5F0C9999" w14:textId="3A06F7F9" w:rsidR="004D2F97" w:rsidRDefault="004D2F97" w:rsidP="004D2F97">
            <w:r>
              <w:rPr>
                <w:i/>
                <w:iCs/>
              </w:rPr>
              <w:t>Нечести</w:t>
            </w:r>
          </w:p>
        </w:tc>
        <w:tc>
          <w:tcPr>
            <w:tcW w:w="2394" w:type="dxa"/>
          </w:tcPr>
          <w:p w14:paraId="016D7CCB" w14:textId="77777777" w:rsidR="004D2F97" w:rsidRDefault="004D2F97" w:rsidP="004D2F97"/>
        </w:tc>
        <w:tc>
          <w:tcPr>
            <w:tcW w:w="2382" w:type="dxa"/>
            <w:vAlign w:val="center"/>
          </w:tcPr>
          <w:p w14:paraId="60593509" w14:textId="3863E419" w:rsidR="004D2F97" w:rsidRDefault="004D2F97" w:rsidP="004D2F97">
            <w:r>
              <w:t>Хипотония</w:t>
            </w:r>
          </w:p>
        </w:tc>
      </w:tr>
      <w:tr w:rsidR="004D2F97" w14:paraId="5A029C80" w14:textId="77777777" w:rsidTr="004D2F97">
        <w:tc>
          <w:tcPr>
            <w:tcW w:w="2468" w:type="dxa"/>
            <w:vMerge/>
          </w:tcPr>
          <w:p w14:paraId="1B4FCCC5" w14:textId="77777777" w:rsidR="004D2F97" w:rsidRDefault="004D2F97" w:rsidP="004D2F97"/>
        </w:tc>
        <w:tc>
          <w:tcPr>
            <w:tcW w:w="2332" w:type="dxa"/>
            <w:vAlign w:val="bottom"/>
          </w:tcPr>
          <w:p w14:paraId="5F6F727D" w14:textId="6B326859" w:rsidR="004D2F97" w:rsidRDefault="004D2F97" w:rsidP="004D2F97">
            <w:r>
              <w:rPr>
                <w:i/>
                <w:iCs/>
              </w:rPr>
              <w:t>Много редки</w:t>
            </w:r>
          </w:p>
        </w:tc>
        <w:tc>
          <w:tcPr>
            <w:tcW w:w="2394" w:type="dxa"/>
          </w:tcPr>
          <w:p w14:paraId="518805D8" w14:textId="77777777" w:rsidR="004D2F97" w:rsidRDefault="004D2F97" w:rsidP="004D2F97"/>
        </w:tc>
        <w:tc>
          <w:tcPr>
            <w:tcW w:w="2382" w:type="dxa"/>
            <w:vAlign w:val="bottom"/>
          </w:tcPr>
          <w:p w14:paraId="6A55008A" w14:textId="07DA134D" w:rsidR="004D2F97" w:rsidRDefault="004D2F97" w:rsidP="004D2F97">
            <w:r>
              <w:t>Васкулит</w:t>
            </w:r>
          </w:p>
        </w:tc>
      </w:tr>
      <w:tr w:rsidR="004D2F97" w14:paraId="2F404EE4" w14:textId="77777777" w:rsidTr="004D2F97">
        <w:tc>
          <w:tcPr>
            <w:tcW w:w="2468" w:type="dxa"/>
            <w:vMerge w:val="restart"/>
          </w:tcPr>
          <w:p w14:paraId="313AC9B2" w14:textId="542312EA" w:rsidR="004D2F97" w:rsidRDefault="004D2F97" w:rsidP="004D2F97">
            <w:r>
              <w:t>Респираторни,гръдни и медиастинални нарушения</w:t>
            </w:r>
          </w:p>
        </w:tc>
        <w:tc>
          <w:tcPr>
            <w:tcW w:w="2332" w:type="dxa"/>
          </w:tcPr>
          <w:p w14:paraId="37587A6C" w14:textId="60997FB6" w:rsidR="004D2F97" w:rsidRDefault="004D2F97" w:rsidP="004D2F97">
            <w:r>
              <w:rPr>
                <w:i/>
                <w:iCs/>
              </w:rPr>
              <w:t>Чести</w:t>
            </w:r>
          </w:p>
        </w:tc>
        <w:tc>
          <w:tcPr>
            <w:tcW w:w="2394" w:type="dxa"/>
          </w:tcPr>
          <w:p w14:paraId="585D4305" w14:textId="7BC547C0" w:rsidR="004D2F97" w:rsidRDefault="004D2F97" w:rsidP="004D2F97">
            <w:r>
              <w:t>Фаринголарингеална болка, Епистаксис</w:t>
            </w:r>
          </w:p>
        </w:tc>
        <w:tc>
          <w:tcPr>
            <w:tcW w:w="2382" w:type="dxa"/>
          </w:tcPr>
          <w:p w14:paraId="0CE10317" w14:textId="5A5E7A66" w:rsidR="004D2F97" w:rsidRDefault="004D2F97" w:rsidP="004D2F97">
            <w:r>
              <w:t>Диспнея</w:t>
            </w:r>
          </w:p>
        </w:tc>
      </w:tr>
      <w:tr w:rsidR="004D2F97" w14:paraId="5E8BAEA6" w14:textId="77777777" w:rsidTr="004D2F97">
        <w:tc>
          <w:tcPr>
            <w:tcW w:w="2468" w:type="dxa"/>
            <w:vMerge/>
          </w:tcPr>
          <w:p w14:paraId="511F49E2" w14:textId="77777777" w:rsidR="004D2F97" w:rsidRDefault="004D2F97" w:rsidP="004D2F97"/>
        </w:tc>
        <w:tc>
          <w:tcPr>
            <w:tcW w:w="2332" w:type="dxa"/>
            <w:vAlign w:val="center"/>
          </w:tcPr>
          <w:p w14:paraId="386240C3" w14:textId="758A7963" w:rsidR="004D2F97" w:rsidRDefault="004D2F97" w:rsidP="004D2F97">
            <w:r>
              <w:rPr>
                <w:i/>
                <w:iCs/>
              </w:rPr>
              <w:t>Нечести</w:t>
            </w:r>
          </w:p>
        </w:tc>
        <w:tc>
          <w:tcPr>
            <w:tcW w:w="2394" w:type="dxa"/>
          </w:tcPr>
          <w:p w14:paraId="2C5B54A1" w14:textId="77777777" w:rsidR="004D2F97" w:rsidRDefault="004D2F97" w:rsidP="004D2F97"/>
        </w:tc>
        <w:tc>
          <w:tcPr>
            <w:tcW w:w="2382" w:type="dxa"/>
            <w:vAlign w:val="center"/>
          </w:tcPr>
          <w:p w14:paraId="46CA6B85" w14:textId="5C5FBF1A" w:rsidR="004D2F97" w:rsidRDefault="004D2F97" w:rsidP="004D2F97">
            <w:r>
              <w:t>Кашлица, Ринит</w:t>
            </w:r>
          </w:p>
        </w:tc>
      </w:tr>
      <w:tr w:rsidR="004D2F97" w14:paraId="008937AF" w14:textId="77777777" w:rsidTr="004D2F97">
        <w:tc>
          <w:tcPr>
            <w:tcW w:w="2468" w:type="dxa"/>
            <w:vMerge w:val="restart"/>
          </w:tcPr>
          <w:p w14:paraId="2FB7EE46" w14:textId="60333743" w:rsidR="004D2F97" w:rsidRDefault="004D2F97" w:rsidP="004D2F97">
            <w:r>
              <w:t>Стомашно-чревни нарушения</w:t>
            </w:r>
          </w:p>
        </w:tc>
        <w:tc>
          <w:tcPr>
            <w:tcW w:w="2332" w:type="dxa"/>
          </w:tcPr>
          <w:p w14:paraId="3E3CB059" w14:textId="27DBF7FB" w:rsidR="004D2F97" w:rsidRDefault="004D2F97" w:rsidP="004D2F97">
            <w:r>
              <w:rPr>
                <w:i/>
                <w:iCs/>
              </w:rPr>
              <w:t>Чести</w:t>
            </w:r>
          </w:p>
        </w:tc>
        <w:tc>
          <w:tcPr>
            <w:tcW w:w="2394" w:type="dxa"/>
          </w:tcPr>
          <w:p w14:paraId="394613A9" w14:textId="3CC52E94" w:rsidR="004D2F97" w:rsidRDefault="004D2F97" w:rsidP="004D2F97">
            <w:r>
              <w:t>Диария, Констипация, Флатуленция, Гадене, Диспепсия</w:t>
            </w:r>
          </w:p>
        </w:tc>
        <w:tc>
          <w:tcPr>
            <w:tcW w:w="2382" w:type="dxa"/>
          </w:tcPr>
          <w:p w14:paraId="506CFF41" w14:textId="7398A7CC" w:rsidR="004D2F97" w:rsidRDefault="004D2F97" w:rsidP="004D2F97">
            <w:r>
              <w:t>Болка в корема, Гадене, Диспепсия, Промяна в изхождането (вкл. Диария и Констипация)</w:t>
            </w:r>
          </w:p>
        </w:tc>
      </w:tr>
      <w:tr w:rsidR="004D2F97" w14:paraId="7A9D2C13" w14:textId="77777777" w:rsidTr="004D2F97">
        <w:tc>
          <w:tcPr>
            <w:tcW w:w="2468" w:type="dxa"/>
            <w:vMerge/>
          </w:tcPr>
          <w:p w14:paraId="2B29EA99" w14:textId="77777777" w:rsidR="004D2F97" w:rsidRDefault="004D2F97" w:rsidP="004D2F97"/>
        </w:tc>
        <w:tc>
          <w:tcPr>
            <w:tcW w:w="2332" w:type="dxa"/>
          </w:tcPr>
          <w:p w14:paraId="0219C801" w14:textId="426A3A9D" w:rsidR="004D2F97" w:rsidRDefault="004D2F97" w:rsidP="004D2F97">
            <w:r>
              <w:rPr>
                <w:i/>
                <w:iCs/>
              </w:rPr>
              <w:t>Нечести</w:t>
            </w:r>
          </w:p>
        </w:tc>
        <w:tc>
          <w:tcPr>
            <w:tcW w:w="2394" w:type="dxa"/>
            <w:vAlign w:val="bottom"/>
          </w:tcPr>
          <w:p w14:paraId="321A73DE" w14:textId="00577C78" w:rsidR="004D2F97" w:rsidRDefault="004D2F97" w:rsidP="004D2F97">
            <w:r>
              <w:t xml:space="preserve">Повръщане, Болка в горната и долната част на корема, </w:t>
            </w:r>
            <w:r>
              <w:lastRenderedPageBreak/>
              <w:t>Еруктация, Панкреатит</w:t>
            </w:r>
          </w:p>
        </w:tc>
        <w:tc>
          <w:tcPr>
            <w:tcW w:w="2382" w:type="dxa"/>
          </w:tcPr>
          <w:p w14:paraId="3BDBCEE6" w14:textId="374EBC7E" w:rsidR="004D2F97" w:rsidRDefault="004D2F97" w:rsidP="004D2F97">
            <w:r>
              <w:lastRenderedPageBreak/>
              <w:t>Повръщане, Сухота в устата</w:t>
            </w:r>
          </w:p>
        </w:tc>
      </w:tr>
      <w:tr w:rsidR="004D2F97" w14:paraId="53F66DA4" w14:textId="77777777" w:rsidTr="004D2F97">
        <w:tc>
          <w:tcPr>
            <w:tcW w:w="2468" w:type="dxa"/>
            <w:vMerge/>
          </w:tcPr>
          <w:p w14:paraId="7AB0C73D" w14:textId="77777777" w:rsidR="004D2F97" w:rsidRDefault="004D2F97" w:rsidP="004D2F97"/>
        </w:tc>
        <w:tc>
          <w:tcPr>
            <w:tcW w:w="2332" w:type="dxa"/>
            <w:vAlign w:val="center"/>
          </w:tcPr>
          <w:p w14:paraId="6AD8768E" w14:textId="62A210C1" w:rsidR="004D2F97" w:rsidRDefault="004D2F97" w:rsidP="004D2F97">
            <w:r>
              <w:rPr>
                <w:i/>
                <w:iCs/>
              </w:rPr>
              <w:t>Много редки</w:t>
            </w:r>
          </w:p>
        </w:tc>
        <w:tc>
          <w:tcPr>
            <w:tcW w:w="2394" w:type="dxa"/>
          </w:tcPr>
          <w:p w14:paraId="0D49081F" w14:textId="77777777" w:rsidR="004D2F97" w:rsidRDefault="004D2F97" w:rsidP="004D2F97"/>
        </w:tc>
        <w:tc>
          <w:tcPr>
            <w:tcW w:w="2382" w:type="dxa"/>
            <w:vAlign w:val="bottom"/>
          </w:tcPr>
          <w:p w14:paraId="45C93B58" w14:textId="7E69A250" w:rsidR="004D2F97" w:rsidRDefault="004D2F97" w:rsidP="004D2F97">
            <w:r>
              <w:t>Панкреатит, Гастрит, Гингивална хиперплазия</w:t>
            </w:r>
          </w:p>
        </w:tc>
      </w:tr>
      <w:tr w:rsidR="004D2F97" w14:paraId="216EDF95" w14:textId="77777777" w:rsidTr="004D2F97">
        <w:tc>
          <w:tcPr>
            <w:tcW w:w="2468" w:type="dxa"/>
            <w:vMerge w:val="restart"/>
          </w:tcPr>
          <w:p w14:paraId="2FD92224" w14:textId="3584CDFA" w:rsidR="004D2F97" w:rsidRDefault="004D2F97" w:rsidP="004D2F97">
            <w:r>
              <w:t>Хепато-билиарни нарушения</w:t>
            </w:r>
          </w:p>
        </w:tc>
        <w:tc>
          <w:tcPr>
            <w:tcW w:w="2332" w:type="dxa"/>
          </w:tcPr>
          <w:p w14:paraId="37FF98B1" w14:textId="42DEAD7D" w:rsidR="004D2F97" w:rsidRDefault="004D2F97" w:rsidP="004D2F97">
            <w:r>
              <w:rPr>
                <w:i/>
                <w:iCs/>
              </w:rPr>
              <w:t>Нечести</w:t>
            </w:r>
          </w:p>
        </w:tc>
        <w:tc>
          <w:tcPr>
            <w:tcW w:w="2394" w:type="dxa"/>
          </w:tcPr>
          <w:p w14:paraId="6391A16E" w14:textId="73B25AB1" w:rsidR="004D2F97" w:rsidRDefault="004D2F97" w:rsidP="004D2F97">
            <w:r>
              <w:t>Хепатит</w:t>
            </w:r>
          </w:p>
        </w:tc>
        <w:tc>
          <w:tcPr>
            <w:tcW w:w="2382" w:type="dxa"/>
          </w:tcPr>
          <w:p w14:paraId="64EADEB6" w14:textId="77777777" w:rsidR="004D2F97" w:rsidRDefault="004D2F97" w:rsidP="004D2F97"/>
        </w:tc>
      </w:tr>
      <w:tr w:rsidR="004D2F97" w14:paraId="246C86D3" w14:textId="77777777" w:rsidTr="004D2F97">
        <w:tc>
          <w:tcPr>
            <w:tcW w:w="2468" w:type="dxa"/>
            <w:vMerge/>
          </w:tcPr>
          <w:p w14:paraId="35842D72" w14:textId="77777777" w:rsidR="004D2F97" w:rsidRDefault="004D2F97" w:rsidP="004D2F97"/>
        </w:tc>
        <w:tc>
          <w:tcPr>
            <w:tcW w:w="2332" w:type="dxa"/>
            <w:vAlign w:val="center"/>
          </w:tcPr>
          <w:p w14:paraId="2AD051D8" w14:textId="1C4E20AE" w:rsidR="004D2F97" w:rsidRDefault="004D2F97" w:rsidP="004D2F97">
            <w:r>
              <w:rPr>
                <w:i/>
                <w:iCs/>
              </w:rPr>
              <w:t>Редки</w:t>
            </w:r>
          </w:p>
        </w:tc>
        <w:tc>
          <w:tcPr>
            <w:tcW w:w="2394" w:type="dxa"/>
            <w:vAlign w:val="center"/>
          </w:tcPr>
          <w:p w14:paraId="14E0A6BC" w14:textId="7C4867BB" w:rsidR="004D2F97" w:rsidRDefault="004D2F97" w:rsidP="004D2F97">
            <w:r>
              <w:t>Холестаза</w:t>
            </w:r>
          </w:p>
        </w:tc>
        <w:tc>
          <w:tcPr>
            <w:tcW w:w="2382" w:type="dxa"/>
          </w:tcPr>
          <w:p w14:paraId="096936EB" w14:textId="77777777" w:rsidR="004D2F97" w:rsidRDefault="004D2F97" w:rsidP="004D2F97"/>
        </w:tc>
      </w:tr>
      <w:tr w:rsidR="004D2F97" w14:paraId="2097C75C" w14:textId="77777777" w:rsidTr="004D2F97">
        <w:tc>
          <w:tcPr>
            <w:tcW w:w="2468" w:type="dxa"/>
            <w:vMerge/>
          </w:tcPr>
          <w:p w14:paraId="727D21FE" w14:textId="77777777" w:rsidR="004D2F97" w:rsidRDefault="004D2F97" w:rsidP="004D2F97"/>
        </w:tc>
        <w:tc>
          <w:tcPr>
            <w:tcW w:w="2332" w:type="dxa"/>
          </w:tcPr>
          <w:p w14:paraId="458E0934" w14:textId="00C07DCE" w:rsidR="004D2F97" w:rsidRDefault="004D2F97" w:rsidP="004D2F97">
            <w:r>
              <w:rPr>
                <w:i/>
                <w:iCs/>
              </w:rPr>
              <w:t>Много редки</w:t>
            </w:r>
          </w:p>
        </w:tc>
        <w:tc>
          <w:tcPr>
            <w:tcW w:w="2394" w:type="dxa"/>
            <w:vAlign w:val="bottom"/>
          </w:tcPr>
          <w:p w14:paraId="7503FA83" w14:textId="73A6E787" w:rsidR="004D2F97" w:rsidRDefault="004D2F97" w:rsidP="004D2F97">
            <w:r>
              <w:t>Чернодробна недостатъчност</w:t>
            </w:r>
          </w:p>
        </w:tc>
        <w:tc>
          <w:tcPr>
            <w:tcW w:w="2382" w:type="dxa"/>
          </w:tcPr>
          <w:p w14:paraId="34AE5FA3" w14:textId="650D1FE0" w:rsidR="004D2F97" w:rsidRDefault="004D2F97" w:rsidP="004D2F97">
            <w:r>
              <w:t>Хепатит, Иктер</w:t>
            </w:r>
          </w:p>
        </w:tc>
      </w:tr>
      <w:tr w:rsidR="004D2F97" w14:paraId="25AD643B" w14:textId="77777777" w:rsidTr="004D2F97">
        <w:tc>
          <w:tcPr>
            <w:tcW w:w="2468" w:type="dxa"/>
            <w:vMerge w:val="restart"/>
          </w:tcPr>
          <w:p w14:paraId="79C7D169" w14:textId="438CC717" w:rsidR="004D2F97" w:rsidRDefault="004D2F97" w:rsidP="004D2F97">
            <w:r>
              <w:t>Нарушения на кожата и подкожната тъкан</w:t>
            </w:r>
          </w:p>
        </w:tc>
        <w:tc>
          <w:tcPr>
            <w:tcW w:w="2332" w:type="dxa"/>
          </w:tcPr>
          <w:p w14:paraId="01B9A3CE" w14:textId="0ABE9AB8" w:rsidR="004D2F97" w:rsidRDefault="004D2F97" w:rsidP="004D2F97">
            <w:r>
              <w:rPr>
                <w:i/>
                <w:iCs/>
              </w:rPr>
              <w:t>Нечести</w:t>
            </w:r>
          </w:p>
        </w:tc>
        <w:tc>
          <w:tcPr>
            <w:tcW w:w="2394" w:type="dxa"/>
          </w:tcPr>
          <w:p w14:paraId="49CDD6A6" w14:textId="4D4244C2" w:rsidR="004D2F97" w:rsidRDefault="004D2F97" w:rsidP="004D2F97">
            <w:r>
              <w:t>Уртикария, Алопеция, Кожен обрив, Прурит</w:t>
            </w:r>
          </w:p>
        </w:tc>
        <w:tc>
          <w:tcPr>
            <w:tcW w:w="2382" w:type="dxa"/>
          </w:tcPr>
          <w:p w14:paraId="02549DFF" w14:textId="77777777" w:rsidR="004D2F97" w:rsidRDefault="004D2F97" w:rsidP="004D2F97">
            <w:r>
              <w:t>Алопеция, Пурпура,</w:t>
            </w:r>
          </w:p>
          <w:p w14:paraId="033DF91C" w14:textId="77777777" w:rsidR="004D2F97" w:rsidRDefault="004D2F97" w:rsidP="004D2F97">
            <w:r>
              <w:t>Обецветяване на кожата,</w:t>
            </w:r>
          </w:p>
          <w:p w14:paraId="7B8A66DC" w14:textId="77777777" w:rsidR="004D2F97" w:rsidRDefault="004D2F97" w:rsidP="004D2F97">
            <w:r>
              <w:t>Хипергидроза, Прурит,</w:t>
            </w:r>
          </w:p>
          <w:p w14:paraId="079905E6" w14:textId="77777777" w:rsidR="004D2F97" w:rsidRDefault="004D2F97" w:rsidP="004D2F97">
            <w:r>
              <w:t>Обрив,</w:t>
            </w:r>
          </w:p>
          <w:p w14:paraId="78B07CB7" w14:textId="1483FDD5" w:rsidR="004D2F97" w:rsidRDefault="004D2F97" w:rsidP="004D2F97">
            <w:r>
              <w:t>Екзантем, Уртикария</w:t>
            </w:r>
          </w:p>
        </w:tc>
      </w:tr>
      <w:tr w:rsidR="004D2F97" w14:paraId="71BB884B" w14:textId="77777777" w:rsidTr="004D2F97">
        <w:tc>
          <w:tcPr>
            <w:tcW w:w="2468" w:type="dxa"/>
            <w:vMerge/>
          </w:tcPr>
          <w:p w14:paraId="07EAE6B5" w14:textId="77777777" w:rsidR="004D2F97" w:rsidRDefault="004D2F97" w:rsidP="004D2F97"/>
        </w:tc>
        <w:tc>
          <w:tcPr>
            <w:tcW w:w="2332" w:type="dxa"/>
            <w:vAlign w:val="center"/>
          </w:tcPr>
          <w:p w14:paraId="59A154DE" w14:textId="446BEB19" w:rsidR="004D2F97" w:rsidRDefault="004D2F97" w:rsidP="004D2F97">
            <w:r>
              <w:rPr>
                <w:i/>
                <w:iCs/>
              </w:rPr>
              <w:t>Редки</w:t>
            </w:r>
          </w:p>
        </w:tc>
        <w:tc>
          <w:tcPr>
            <w:tcW w:w="2394" w:type="dxa"/>
            <w:vAlign w:val="bottom"/>
          </w:tcPr>
          <w:p w14:paraId="1D419B72" w14:textId="7B26F9CA" w:rsidR="004D2F97" w:rsidRDefault="004D2F97" w:rsidP="004D2F97">
            <w:r>
              <w:t>Ангионевротичен едем, Булозен дерматит, вкл. еритема мултиформе, синдром на Стивънс- Джонсън и токсична епидермална некроза</w:t>
            </w:r>
          </w:p>
        </w:tc>
        <w:tc>
          <w:tcPr>
            <w:tcW w:w="2382" w:type="dxa"/>
          </w:tcPr>
          <w:p w14:paraId="78F5333C" w14:textId="77777777" w:rsidR="004D2F97" w:rsidRDefault="004D2F97" w:rsidP="004D2F97"/>
        </w:tc>
      </w:tr>
      <w:tr w:rsidR="004D2F97" w14:paraId="3F22BD76" w14:textId="77777777" w:rsidTr="004D2F97">
        <w:tc>
          <w:tcPr>
            <w:tcW w:w="2468" w:type="dxa"/>
            <w:vMerge/>
          </w:tcPr>
          <w:p w14:paraId="42689D0E" w14:textId="77777777" w:rsidR="004D2F97" w:rsidRDefault="004D2F97" w:rsidP="004D2F97"/>
        </w:tc>
        <w:tc>
          <w:tcPr>
            <w:tcW w:w="2332" w:type="dxa"/>
          </w:tcPr>
          <w:p w14:paraId="425E0D02" w14:textId="2149C72D" w:rsidR="004D2F97" w:rsidRDefault="004D2F97" w:rsidP="004D2F97">
            <w:r>
              <w:rPr>
                <w:i/>
                <w:iCs/>
              </w:rPr>
              <w:t>Много редки</w:t>
            </w:r>
          </w:p>
        </w:tc>
        <w:tc>
          <w:tcPr>
            <w:tcW w:w="2394" w:type="dxa"/>
          </w:tcPr>
          <w:p w14:paraId="2D25E749" w14:textId="77777777" w:rsidR="004D2F97" w:rsidRDefault="004D2F97" w:rsidP="004D2F97"/>
        </w:tc>
        <w:tc>
          <w:tcPr>
            <w:tcW w:w="2382" w:type="dxa"/>
            <w:vAlign w:val="center"/>
          </w:tcPr>
          <w:p w14:paraId="2226A207" w14:textId="266AC884" w:rsidR="004D2F97" w:rsidRDefault="004D2F97" w:rsidP="004D2F97">
            <w:r>
              <w:t>Ангиоедем, Еритема мултиформе, Ексфолиативен дерматит, синдром на Стивънс-Джонсън, едем на Квинке, Реакция на фоточувствителност</w:t>
            </w:r>
          </w:p>
        </w:tc>
      </w:tr>
      <w:tr w:rsidR="004D2F97" w14:paraId="72D7D661" w14:textId="77777777" w:rsidTr="004D2F97">
        <w:tc>
          <w:tcPr>
            <w:tcW w:w="2468" w:type="dxa"/>
            <w:vMerge/>
          </w:tcPr>
          <w:p w14:paraId="32CB2651" w14:textId="77777777" w:rsidR="004D2F97" w:rsidRDefault="004D2F97" w:rsidP="004D2F97"/>
        </w:tc>
        <w:tc>
          <w:tcPr>
            <w:tcW w:w="2332" w:type="dxa"/>
            <w:vAlign w:val="bottom"/>
          </w:tcPr>
          <w:p w14:paraId="3689D216" w14:textId="699B2826" w:rsidR="004D2F97" w:rsidRDefault="004D2F97" w:rsidP="004D2F97">
            <w:r>
              <w:rPr>
                <w:i/>
                <w:iCs/>
              </w:rPr>
              <w:t>С неизвестна честота</w:t>
            </w:r>
          </w:p>
        </w:tc>
        <w:tc>
          <w:tcPr>
            <w:tcW w:w="2394" w:type="dxa"/>
          </w:tcPr>
          <w:p w14:paraId="604D559B" w14:textId="77777777" w:rsidR="004D2F97" w:rsidRDefault="004D2F97" w:rsidP="004D2F97"/>
        </w:tc>
        <w:tc>
          <w:tcPr>
            <w:tcW w:w="2382" w:type="dxa"/>
            <w:vAlign w:val="bottom"/>
          </w:tcPr>
          <w:p w14:paraId="11D9FD51" w14:textId="00601C7D" w:rsidR="004D2F97" w:rsidRDefault="004D2F97" w:rsidP="004D2F97">
            <w:r>
              <w:t>Токсична епидермална некролиза</w:t>
            </w:r>
          </w:p>
        </w:tc>
      </w:tr>
      <w:tr w:rsidR="004D2F97" w14:paraId="14774A47" w14:textId="77777777" w:rsidTr="004D2F97">
        <w:tc>
          <w:tcPr>
            <w:tcW w:w="2468" w:type="dxa"/>
            <w:vMerge w:val="restart"/>
          </w:tcPr>
          <w:p w14:paraId="5D482BCA" w14:textId="50D85864" w:rsidR="004D2F97" w:rsidRDefault="004D2F97" w:rsidP="004D2F97">
            <w:r>
              <w:t>Нарушения на мускулно-скелетната система и съединителната тъкан</w:t>
            </w:r>
          </w:p>
        </w:tc>
        <w:tc>
          <w:tcPr>
            <w:tcW w:w="2332" w:type="dxa"/>
          </w:tcPr>
          <w:p w14:paraId="34C4DB98" w14:textId="16C3C3FB" w:rsidR="004D2F97" w:rsidRDefault="004D2F97" w:rsidP="004D2F97">
            <w:r>
              <w:rPr>
                <w:i/>
                <w:iCs/>
              </w:rPr>
              <w:t>Чести</w:t>
            </w:r>
          </w:p>
        </w:tc>
        <w:tc>
          <w:tcPr>
            <w:tcW w:w="2394" w:type="dxa"/>
          </w:tcPr>
          <w:p w14:paraId="7F292FAE" w14:textId="6F422AE1" w:rsidR="004D2F97" w:rsidRDefault="004D2F97" w:rsidP="004D2F97">
            <w:r>
              <w:t>Миалгия, Артралгия, Болка в крайниците, Мускулни спазми, Подуване на ставите, Болка в гърба</w:t>
            </w:r>
          </w:p>
        </w:tc>
        <w:tc>
          <w:tcPr>
            <w:tcW w:w="2382" w:type="dxa"/>
          </w:tcPr>
          <w:p w14:paraId="6A1721C4" w14:textId="5873EA81" w:rsidR="004D2F97" w:rsidRDefault="004D2F97" w:rsidP="004D2F97">
            <w:r>
              <w:t>Подуване на глезена, Мускулни спазми</w:t>
            </w:r>
          </w:p>
        </w:tc>
      </w:tr>
      <w:tr w:rsidR="004D2F97" w14:paraId="3DBDA1ED" w14:textId="77777777" w:rsidTr="004D2F97">
        <w:tc>
          <w:tcPr>
            <w:tcW w:w="2468" w:type="dxa"/>
            <w:vMerge/>
          </w:tcPr>
          <w:p w14:paraId="3F6932C0" w14:textId="77777777" w:rsidR="004D2F97" w:rsidRDefault="004D2F97" w:rsidP="004D2F97"/>
        </w:tc>
        <w:tc>
          <w:tcPr>
            <w:tcW w:w="2332" w:type="dxa"/>
          </w:tcPr>
          <w:p w14:paraId="41CCC8FD" w14:textId="71F83EF0" w:rsidR="004D2F97" w:rsidRDefault="004D2F97" w:rsidP="004D2F97">
            <w:r>
              <w:rPr>
                <w:i/>
                <w:iCs/>
              </w:rPr>
              <w:t>Нечести</w:t>
            </w:r>
          </w:p>
        </w:tc>
        <w:tc>
          <w:tcPr>
            <w:tcW w:w="2394" w:type="dxa"/>
            <w:vAlign w:val="center"/>
          </w:tcPr>
          <w:p w14:paraId="6847788F" w14:textId="5B93627D" w:rsidR="004D2F97" w:rsidRDefault="004D2F97" w:rsidP="004D2F97">
            <w:r>
              <w:t>Болка във врата, Мускулна умора</w:t>
            </w:r>
          </w:p>
        </w:tc>
        <w:tc>
          <w:tcPr>
            <w:tcW w:w="2382" w:type="dxa"/>
            <w:vAlign w:val="center"/>
          </w:tcPr>
          <w:p w14:paraId="18E9004F" w14:textId="4036456E" w:rsidR="004D2F97" w:rsidRDefault="004D2F97" w:rsidP="004D2F97">
            <w:r>
              <w:t>Артралгия, Миалгия, Болка в гърба</w:t>
            </w:r>
          </w:p>
        </w:tc>
      </w:tr>
      <w:tr w:rsidR="004D2F97" w14:paraId="3584C602" w14:textId="77777777" w:rsidTr="004D2F97">
        <w:tc>
          <w:tcPr>
            <w:tcW w:w="2468" w:type="dxa"/>
            <w:vMerge/>
          </w:tcPr>
          <w:p w14:paraId="2EF9E906" w14:textId="77777777" w:rsidR="004D2F97" w:rsidRDefault="004D2F97" w:rsidP="004D2F97"/>
        </w:tc>
        <w:tc>
          <w:tcPr>
            <w:tcW w:w="2332" w:type="dxa"/>
          </w:tcPr>
          <w:p w14:paraId="446D628C" w14:textId="7D1255A3" w:rsidR="004D2F97" w:rsidRDefault="004D2F97" w:rsidP="004D2F97">
            <w:r>
              <w:rPr>
                <w:i/>
                <w:iCs/>
              </w:rPr>
              <w:t>Редки</w:t>
            </w:r>
          </w:p>
        </w:tc>
        <w:tc>
          <w:tcPr>
            <w:tcW w:w="2394" w:type="dxa"/>
            <w:vAlign w:val="center"/>
          </w:tcPr>
          <w:p w14:paraId="336A66C2" w14:textId="436C55C3" w:rsidR="004D2F97" w:rsidRDefault="004D2F97" w:rsidP="004D2F97">
            <w:r>
              <w:t xml:space="preserve">Миопатия, Миозит, Рабдомиолиза, </w:t>
            </w:r>
            <w:r>
              <w:lastRenderedPageBreak/>
              <w:t>Руптура на мускулите, Тендинопатия, понякога усложнени до руптура на сухожилия</w:t>
            </w:r>
          </w:p>
        </w:tc>
        <w:tc>
          <w:tcPr>
            <w:tcW w:w="2382" w:type="dxa"/>
          </w:tcPr>
          <w:p w14:paraId="13F4E869" w14:textId="77777777" w:rsidR="004D2F97" w:rsidRDefault="004D2F97" w:rsidP="004D2F97"/>
        </w:tc>
      </w:tr>
      <w:tr w:rsidR="004D2F97" w14:paraId="59D6E53D" w14:textId="77777777" w:rsidTr="004D2F97">
        <w:tc>
          <w:tcPr>
            <w:tcW w:w="2468" w:type="dxa"/>
            <w:vMerge/>
          </w:tcPr>
          <w:p w14:paraId="41AD079A" w14:textId="77777777" w:rsidR="004D2F97" w:rsidRDefault="004D2F97" w:rsidP="004D2F97"/>
        </w:tc>
        <w:tc>
          <w:tcPr>
            <w:tcW w:w="2332" w:type="dxa"/>
            <w:vAlign w:val="center"/>
          </w:tcPr>
          <w:p w14:paraId="260986B9" w14:textId="2E22E3F2" w:rsidR="004D2F97" w:rsidRDefault="004D2F97" w:rsidP="004D2F97">
            <w:r>
              <w:rPr>
                <w:i/>
                <w:iCs/>
              </w:rPr>
              <w:t>Много редки</w:t>
            </w:r>
          </w:p>
        </w:tc>
        <w:tc>
          <w:tcPr>
            <w:tcW w:w="2394" w:type="dxa"/>
            <w:vAlign w:val="center"/>
          </w:tcPr>
          <w:p w14:paraId="568230A3" w14:textId="0B8F870B" w:rsidR="004D2F97" w:rsidRDefault="004D2F97" w:rsidP="004D2F97">
            <w:r>
              <w:t>Лупус-подобен синдром</w:t>
            </w:r>
          </w:p>
        </w:tc>
        <w:tc>
          <w:tcPr>
            <w:tcW w:w="2382" w:type="dxa"/>
          </w:tcPr>
          <w:p w14:paraId="5B90B75A" w14:textId="77777777" w:rsidR="004D2F97" w:rsidRDefault="004D2F97" w:rsidP="004D2F97"/>
        </w:tc>
      </w:tr>
      <w:tr w:rsidR="004D2F97" w14:paraId="60494961" w14:textId="77777777" w:rsidTr="004D2F97">
        <w:tc>
          <w:tcPr>
            <w:tcW w:w="2468" w:type="dxa"/>
            <w:vMerge/>
          </w:tcPr>
          <w:p w14:paraId="2425446E" w14:textId="77777777" w:rsidR="004D2F97" w:rsidRDefault="004D2F97" w:rsidP="004D2F97"/>
        </w:tc>
        <w:tc>
          <w:tcPr>
            <w:tcW w:w="2332" w:type="dxa"/>
            <w:vAlign w:val="center"/>
          </w:tcPr>
          <w:p w14:paraId="44BEFFAF" w14:textId="1C3C7974" w:rsidR="004D2F97" w:rsidRDefault="004D2F97" w:rsidP="004D2F97">
            <w:r>
              <w:rPr>
                <w:i/>
                <w:iCs/>
              </w:rPr>
              <w:t>С неизвестна честота</w:t>
            </w:r>
          </w:p>
        </w:tc>
        <w:tc>
          <w:tcPr>
            <w:tcW w:w="2394" w:type="dxa"/>
            <w:vAlign w:val="bottom"/>
          </w:tcPr>
          <w:p w14:paraId="6E63C09A" w14:textId="570C236B" w:rsidR="004D2F97" w:rsidRDefault="004D2F97" w:rsidP="004D2F97">
            <w:r>
              <w:t>Имуномедиирана некротизираща миопатия*</w:t>
            </w:r>
          </w:p>
        </w:tc>
        <w:tc>
          <w:tcPr>
            <w:tcW w:w="2382" w:type="dxa"/>
          </w:tcPr>
          <w:p w14:paraId="03E0C098" w14:textId="77777777" w:rsidR="004D2F97" w:rsidRDefault="004D2F97" w:rsidP="004D2F97"/>
        </w:tc>
      </w:tr>
      <w:tr w:rsidR="004D2F97" w14:paraId="3BCFA759" w14:textId="77777777" w:rsidTr="004D2F97">
        <w:tc>
          <w:tcPr>
            <w:tcW w:w="2468" w:type="dxa"/>
          </w:tcPr>
          <w:p w14:paraId="7690F6FC" w14:textId="07B79644" w:rsidR="004D2F97" w:rsidRDefault="004D2F97" w:rsidP="004D2F97">
            <w:r>
              <w:t>Нарушения на бъбреците и пикочните пътища</w:t>
            </w:r>
          </w:p>
        </w:tc>
        <w:tc>
          <w:tcPr>
            <w:tcW w:w="2332" w:type="dxa"/>
          </w:tcPr>
          <w:p w14:paraId="32601F34" w14:textId="290C72BD" w:rsidR="004D2F97" w:rsidRDefault="004D2F97" w:rsidP="004D2F97">
            <w:r>
              <w:rPr>
                <w:i/>
                <w:iCs/>
              </w:rPr>
              <w:t>Нечести</w:t>
            </w:r>
          </w:p>
        </w:tc>
        <w:tc>
          <w:tcPr>
            <w:tcW w:w="2394" w:type="dxa"/>
          </w:tcPr>
          <w:p w14:paraId="2C99D8E5" w14:textId="77777777" w:rsidR="004D2F97" w:rsidRDefault="004D2F97" w:rsidP="004D2F97"/>
        </w:tc>
        <w:tc>
          <w:tcPr>
            <w:tcW w:w="2382" w:type="dxa"/>
            <w:vAlign w:val="bottom"/>
          </w:tcPr>
          <w:p w14:paraId="25229C37" w14:textId="5D9A93CD" w:rsidR="004D2F97" w:rsidRDefault="004D2F97" w:rsidP="004D2F97">
            <w:r>
              <w:t>Нарушения на уринирането, Ноктурия, Полакиурия</w:t>
            </w:r>
          </w:p>
        </w:tc>
      </w:tr>
      <w:tr w:rsidR="004D2F97" w14:paraId="437325F9" w14:textId="77777777" w:rsidTr="004D2F97">
        <w:tc>
          <w:tcPr>
            <w:tcW w:w="2468" w:type="dxa"/>
            <w:vMerge w:val="restart"/>
          </w:tcPr>
          <w:p w14:paraId="2853D21B" w14:textId="0E2502D5" w:rsidR="004D2F97" w:rsidRDefault="004D2F97" w:rsidP="004D2F97">
            <w:r>
              <w:t>Нарушения на възпроизводителната система и гърдата</w:t>
            </w:r>
          </w:p>
        </w:tc>
        <w:tc>
          <w:tcPr>
            <w:tcW w:w="2332" w:type="dxa"/>
          </w:tcPr>
          <w:p w14:paraId="32B0284E" w14:textId="3CEA534F" w:rsidR="004D2F97" w:rsidRDefault="004D2F97" w:rsidP="004D2F97">
            <w:r>
              <w:rPr>
                <w:i/>
                <w:iCs/>
              </w:rPr>
              <w:t>Нечести</w:t>
            </w:r>
          </w:p>
        </w:tc>
        <w:tc>
          <w:tcPr>
            <w:tcW w:w="2394" w:type="dxa"/>
          </w:tcPr>
          <w:p w14:paraId="2B0711A7" w14:textId="77777777" w:rsidR="004D2F97" w:rsidRDefault="004D2F97" w:rsidP="004D2F97"/>
        </w:tc>
        <w:tc>
          <w:tcPr>
            <w:tcW w:w="2382" w:type="dxa"/>
          </w:tcPr>
          <w:p w14:paraId="493CFAED" w14:textId="048AE4CE" w:rsidR="004D2F97" w:rsidRDefault="004D2F97" w:rsidP="004D2F97">
            <w:r>
              <w:t>Импотентност, Гинекомастия</w:t>
            </w:r>
          </w:p>
        </w:tc>
      </w:tr>
      <w:tr w:rsidR="004D2F97" w14:paraId="4E35B381" w14:textId="77777777" w:rsidTr="004D2F97">
        <w:tc>
          <w:tcPr>
            <w:tcW w:w="2468" w:type="dxa"/>
            <w:vMerge/>
          </w:tcPr>
          <w:p w14:paraId="33848D10" w14:textId="77777777" w:rsidR="004D2F97" w:rsidRDefault="004D2F97" w:rsidP="004D2F97"/>
        </w:tc>
        <w:tc>
          <w:tcPr>
            <w:tcW w:w="2332" w:type="dxa"/>
            <w:vAlign w:val="bottom"/>
          </w:tcPr>
          <w:p w14:paraId="7F245CD9" w14:textId="5F7863EA" w:rsidR="004D2F97" w:rsidRDefault="004D2F97" w:rsidP="004D2F97">
            <w:r>
              <w:rPr>
                <w:i/>
                <w:iCs/>
                <w:u w:val="single"/>
              </w:rPr>
              <w:t>Много редки</w:t>
            </w:r>
          </w:p>
        </w:tc>
        <w:tc>
          <w:tcPr>
            <w:tcW w:w="2394" w:type="dxa"/>
            <w:vAlign w:val="bottom"/>
          </w:tcPr>
          <w:p w14:paraId="310B0052" w14:textId="289DE0E0" w:rsidR="004D2F97" w:rsidRDefault="004D2F97" w:rsidP="004D2F97">
            <w:r>
              <w:t>Гинекомастия</w:t>
            </w:r>
          </w:p>
        </w:tc>
        <w:tc>
          <w:tcPr>
            <w:tcW w:w="2382" w:type="dxa"/>
          </w:tcPr>
          <w:p w14:paraId="0E181DA3" w14:textId="77777777" w:rsidR="004D2F97" w:rsidRDefault="004D2F97" w:rsidP="004D2F97"/>
        </w:tc>
      </w:tr>
      <w:tr w:rsidR="004D2F97" w14:paraId="014A469E" w14:textId="77777777" w:rsidTr="004D2F97">
        <w:tc>
          <w:tcPr>
            <w:tcW w:w="2468" w:type="dxa"/>
            <w:vMerge w:val="restart"/>
          </w:tcPr>
          <w:p w14:paraId="7D344C07" w14:textId="487B74A1" w:rsidR="004D2F97" w:rsidRDefault="004D2F97" w:rsidP="004D2F97">
            <w:r>
              <w:t>Общи нарушения и ефекти на мястото на приложение</w:t>
            </w:r>
          </w:p>
        </w:tc>
        <w:tc>
          <w:tcPr>
            <w:tcW w:w="2332" w:type="dxa"/>
          </w:tcPr>
          <w:p w14:paraId="5A55A586" w14:textId="43361988" w:rsidR="004D2F97" w:rsidRDefault="004D2F97" w:rsidP="004D2F97">
            <w:r>
              <w:rPr>
                <w:i/>
                <w:iCs/>
              </w:rPr>
              <w:t>Много чести</w:t>
            </w:r>
          </w:p>
        </w:tc>
        <w:tc>
          <w:tcPr>
            <w:tcW w:w="2394" w:type="dxa"/>
          </w:tcPr>
          <w:p w14:paraId="22BBDE9F" w14:textId="77777777" w:rsidR="004D2F97" w:rsidRDefault="004D2F97" w:rsidP="004D2F97"/>
        </w:tc>
        <w:tc>
          <w:tcPr>
            <w:tcW w:w="2382" w:type="dxa"/>
          </w:tcPr>
          <w:p w14:paraId="1C58448B" w14:textId="0D7E5678" w:rsidR="004D2F97" w:rsidRDefault="004D2F97" w:rsidP="004D2F97">
            <w:r>
              <w:t>Оток</w:t>
            </w:r>
          </w:p>
        </w:tc>
      </w:tr>
      <w:tr w:rsidR="004D2F97" w14:paraId="57516164" w14:textId="77777777" w:rsidTr="004D2F97">
        <w:tc>
          <w:tcPr>
            <w:tcW w:w="2468" w:type="dxa"/>
            <w:vMerge/>
          </w:tcPr>
          <w:p w14:paraId="1983BEC4" w14:textId="77777777" w:rsidR="004D2F97" w:rsidRDefault="004D2F97" w:rsidP="004D2F97"/>
        </w:tc>
        <w:tc>
          <w:tcPr>
            <w:tcW w:w="2332" w:type="dxa"/>
          </w:tcPr>
          <w:p w14:paraId="6E3A34DA" w14:textId="42C7E7D3" w:rsidR="004D2F97" w:rsidRDefault="004D2F97" w:rsidP="004D2F97">
            <w:r>
              <w:rPr>
                <w:i/>
                <w:iCs/>
              </w:rPr>
              <w:t>Чести</w:t>
            </w:r>
          </w:p>
        </w:tc>
        <w:tc>
          <w:tcPr>
            <w:tcW w:w="2394" w:type="dxa"/>
          </w:tcPr>
          <w:p w14:paraId="4A0A77C2" w14:textId="77777777" w:rsidR="004D2F97" w:rsidRDefault="004D2F97" w:rsidP="004D2F97"/>
        </w:tc>
        <w:tc>
          <w:tcPr>
            <w:tcW w:w="2382" w:type="dxa"/>
          </w:tcPr>
          <w:p w14:paraId="0EA12692" w14:textId="0A156644" w:rsidR="004D2F97" w:rsidRDefault="004D2F97" w:rsidP="004D2F97">
            <w:r>
              <w:t>Умора, Астения</w:t>
            </w:r>
          </w:p>
        </w:tc>
      </w:tr>
      <w:tr w:rsidR="004D2F97" w14:paraId="33C72D9D" w14:textId="77777777" w:rsidTr="004D2F97">
        <w:tc>
          <w:tcPr>
            <w:tcW w:w="2468" w:type="dxa"/>
            <w:vMerge/>
          </w:tcPr>
          <w:p w14:paraId="68121590" w14:textId="77777777" w:rsidR="004D2F97" w:rsidRDefault="004D2F97" w:rsidP="004D2F97"/>
        </w:tc>
        <w:tc>
          <w:tcPr>
            <w:tcW w:w="2332" w:type="dxa"/>
          </w:tcPr>
          <w:p w14:paraId="18D22628" w14:textId="720105A8" w:rsidR="004D2F97" w:rsidRDefault="004D2F97" w:rsidP="004D2F97">
            <w:r>
              <w:rPr>
                <w:i/>
                <w:iCs/>
              </w:rPr>
              <w:t>Нечести</w:t>
            </w:r>
          </w:p>
        </w:tc>
        <w:tc>
          <w:tcPr>
            <w:tcW w:w="2394" w:type="dxa"/>
          </w:tcPr>
          <w:p w14:paraId="510E9523" w14:textId="2C42FEC2" w:rsidR="004D2F97" w:rsidRDefault="004D2F97" w:rsidP="004D2F97">
            <w:r>
              <w:t>Неразположение, Астения, Болка в гърдите, Периферен оток, Умора, Пирексия</w:t>
            </w:r>
          </w:p>
        </w:tc>
        <w:tc>
          <w:tcPr>
            <w:tcW w:w="2382" w:type="dxa"/>
          </w:tcPr>
          <w:p w14:paraId="377C39EE" w14:textId="213434B7" w:rsidR="004D2F97" w:rsidRDefault="004D2F97" w:rsidP="004D2F97">
            <w:r>
              <w:t>Болка в гърдите, Болка, Неразположение</w:t>
            </w:r>
          </w:p>
        </w:tc>
      </w:tr>
      <w:tr w:rsidR="004D2F97" w14:paraId="6A2C31C6" w14:textId="77777777" w:rsidTr="004D2F97">
        <w:tc>
          <w:tcPr>
            <w:tcW w:w="2468" w:type="dxa"/>
            <w:vMerge w:val="restart"/>
          </w:tcPr>
          <w:p w14:paraId="7B2DA4D1" w14:textId="6AD71AF5" w:rsidR="004D2F97" w:rsidRDefault="004D2F97" w:rsidP="004D2F97">
            <w:r>
              <w:t>Изследвания</w:t>
            </w:r>
          </w:p>
        </w:tc>
        <w:tc>
          <w:tcPr>
            <w:tcW w:w="2332" w:type="dxa"/>
          </w:tcPr>
          <w:p w14:paraId="2118DC64" w14:textId="593217F9" w:rsidR="004D2F97" w:rsidRDefault="004D2F97" w:rsidP="004D2F97">
            <w:r>
              <w:rPr>
                <w:i/>
                <w:iCs/>
              </w:rPr>
              <w:t>Чести</w:t>
            </w:r>
          </w:p>
        </w:tc>
        <w:tc>
          <w:tcPr>
            <w:tcW w:w="2394" w:type="dxa"/>
          </w:tcPr>
          <w:p w14:paraId="51CBA28C" w14:textId="71CE85BE" w:rsidR="004D2F97" w:rsidRDefault="004D2F97" w:rsidP="004D2F97">
            <w:r>
              <w:t>Отклонения в резултатите от лабораторните изследвания на чернодробната функция** Повишено ниво на креатин киназа в кръвта ***</w:t>
            </w:r>
          </w:p>
        </w:tc>
        <w:tc>
          <w:tcPr>
            <w:tcW w:w="2382" w:type="dxa"/>
          </w:tcPr>
          <w:p w14:paraId="0C27B3DF" w14:textId="77777777" w:rsidR="004D2F97" w:rsidRDefault="004D2F97" w:rsidP="004D2F97"/>
        </w:tc>
      </w:tr>
      <w:tr w:rsidR="004D2F97" w14:paraId="2D3B5263" w14:textId="77777777" w:rsidTr="004D2F97">
        <w:tc>
          <w:tcPr>
            <w:tcW w:w="2468" w:type="dxa"/>
            <w:vMerge/>
          </w:tcPr>
          <w:p w14:paraId="3C7E68E0" w14:textId="77777777" w:rsidR="004D2F97" w:rsidRDefault="004D2F97" w:rsidP="004D2F97"/>
        </w:tc>
        <w:tc>
          <w:tcPr>
            <w:tcW w:w="2332" w:type="dxa"/>
          </w:tcPr>
          <w:p w14:paraId="588A1B16" w14:textId="1AEDC582" w:rsidR="004D2F97" w:rsidRDefault="004D2F97" w:rsidP="004D2F97">
            <w:r>
              <w:rPr>
                <w:i/>
                <w:iCs/>
              </w:rPr>
              <w:t>Нечести</w:t>
            </w:r>
          </w:p>
        </w:tc>
        <w:tc>
          <w:tcPr>
            <w:tcW w:w="2394" w:type="dxa"/>
          </w:tcPr>
          <w:p w14:paraId="453E004C" w14:textId="2EBECCE4" w:rsidR="004D2F97" w:rsidRDefault="004D2F97" w:rsidP="004D2F97">
            <w:r>
              <w:t>Положителен резултат за бели кръвни клетки в урината, Повишаване на теглото</w:t>
            </w:r>
          </w:p>
        </w:tc>
        <w:tc>
          <w:tcPr>
            <w:tcW w:w="2382" w:type="dxa"/>
          </w:tcPr>
          <w:p w14:paraId="769E2D43" w14:textId="68C7174D" w:rsidR="004D2F97" w:rsidRDefault="004D2F97" w:rsidP="004D2F97">
            <w:r>
              <w:t>Увеличаване на теглото, Намаляване на теглото</w:t>
            </w:r>
          </w:p>
        </w:tc>
      </w:tr>
      <w:tr w:rsidR="004D2F97" w14:paraId="17B305DB" w14:textId="77777777" w:rsidTr="004D2F97">
        <w:tc>
          <w:tcPr>
            <w:tcW w:w="2468" w:type="dxa"/>
            <w:vMerge/>
          </w:tcPr>
          <w:p w14:paraId="57D45AEF" w14:textId="77777777" w:rsidR="004D2F97" w:rsidRDefault="004D2F97" w:rsidP="004D2F97"/>
        </w:tc>
        <w:tc>
          <w:tcPr>
            <w:tcW w:w="2332" w:type="dxa"/>
          </w:tcPr>
          <w:p w14:paraId="08B15ACB" w14:textId="38D5C1F6" w:rsidR="004D2F97" w:rsidRDefault="004D2F97" w:rsidP="004D2F97">
            <w:r>
              <w:rPr>
                <w:i/>
                <w:iCs/>
              </w:rPr>
              <w:t>Много редки</w:t>
            </w:r>
          </w:p>
        </w:tc>
        <w:tc>
          <w:tcPr>
            <w:tcW w:w="2394" w:type="dxa"/>
          </w:tcPr>
          <w:p w14:paraId="16F4DAAA" w14:textId="77777777" w:rsidR="004D2F97" w:rsidRDefault="004D2F97" w:rsidP="004D2F97"/>
        </w:tc>
        <w:tc>
          <w:tcPr>
            <w:tcW w:w="2382" w:type="dxa"/>
          </w:tcPr>
          <w:p w14:paraId="4A757915" w14:textId="7B7EBDCD" w:rsidR="004D2F97" w:rsidRDefault="004D2F97" w:rsidP="004D2F97">
            <w:r>
              <w:t>Повишени нива на чернодробни ензими ****</w:t>
            </w:r>
          </w:p>
        </w:tc>
      </w:tr>
    </w:tbl>
    <w:p w14:paraId="4635EAC2" w14:textId="77777777" w:rsidR="004D2F97" w:rsidRDefault="004D2F97" w:rsidP="004D2F97">
      <w:pPr>
        <w:spacing w:line="240" w:lineRule="auto"/>
        <w:rPr>
          <w:rFonts w:eastAsia="Times New Roman" w:cs="Arial"/>
          <w:color w:val="000000"/>
          <w:lang w:eastAsia="bg-BG"/>
        </w:rPr>
      </w:pPr>
    </w:p>
    <w:p w14:paraId="4BFB877C" w14:textId="02710E15" w:rsidR="004D2F97" w:rsidRPr="004D2F97" w:rsidRDefault="004D2F97" w:rsidP="004D2F97">
      <w:pPr>
        <w:spacing w:line="240" w:lineRule="auto"/>
        <w:rPr>
          <w:rFonts w:eastAsia="Times New Roman" w:cs="Arial"/>
        </w:rPr>
      </w:pPr>
      <w:r w:rsidRPr="004D2F97">
        <w:rPr>
          <w:rFonts w:eastAsia="Times New Roman" w:cs="Arial"/>
          <w:color w:val="000000"/>
          <w:lang w:eastAsia="bg-BG"/>
        </w:rPr>
        <w:t>*Виж точка 4.4</w:t>
      </w:r>
    </w:p>
    <w:p w14:paraId="25F6A6FD" w14:textId="77777777" w:rsidR="004D2F97" w:rsidRDefault="004D2F97" w:rsidP="004D2F97">
      <w:pPr>
        <w:spacing w:line="240" w:lineRule="auto"/>
        <w:rPr>
          <w:rFonts w:eastAsia="Times New Roman" w:cs="Arial"/>
          <w:color w:val="000000"/>
          <w:lang w:eastAsia="bg-BG"/>
        </w:rPr>
      </w:pPr>
    </w:p>
    <w:p w14:paraId="0B8974CB" w14:textId="26159B61"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**Както и при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при пациенти, приемащи аторвастатин е съобщавано за повшени нива на серумни трансаминази. Обикновено, </w:t>
      </w:r>
      <w:r w:rsidRPr="004D2F97">
        <w:rPr>
          <w:rFonts w:eastAsia="Times New Roman" w:cs="Arial"/>
          <w:color w:val="000000"/>
          <w:lang w:eastAsia="bg-BG"/>
        </w:rPr>
        <w:lastRenderedPageBreak/>
        <w:t>тези промени са умерени, преходни и не налагат прекъсване на лечението. Клинично значимо (&gt;3 пъти над горната граница) повишенение на серумните трансаминази е наблюдавано при 0,8% от пациентите, приемащи аторвастатин. Това повишение е било свързано с дозата и обратимо при всички пациенти.</w:t>
      </w:r>
    </w:p>
    <w:p w14:paraId="1295E9F0" w14:textId="77777777" w:rsidR="004D2F97" w:rsidRPr="004D2F97" w:rsidRDefault="004D2F97" w:rsidP="004D2F97">
      <w:pPr>
        <w:spacing w:line="240" w:lineRule="auto"/>
        <w:rPr>
          <w:rFonts w:eastAsia="Times New Roman" w:cs="Arial"/>
          <w:color w:val="000000"/>
          <w:lang w:eastAsia="bg-BG"/>
        </w:rPr>
      </w:pPr>
    </w:p>
    <w:p w14:paraId="335253EF" w14:textId="152A4B42"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2,5% от пациентите, приемащи аторвастатин, са наблюдавани нива на серумна креатин киназа (КК) повишени повече от 3 пъти над горната граница на нормата, подобно на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редуктазата в клинични изпитвания. При 0,4% от пациентите, лекувани с аторвастатин, е имало повишение на нивата повече от 10 пъти над горната граница (вж. точка 4.4).</w:t>
      </w:r>
    </w:p>
    <w:p w14:paraId="50DD1D86" w14:textId="77777777" w:rsidR="004D2F97" w:rsidRPr="004D2F97" w:rsidRDefault="004D2F97" w:rsidP="004D2F97">
      <w:pPr>
        <w:spacing w:line="240" w:lineRule="auto"/>
        <w:rPr>
          <w:rFonts w:eastAsia="Times New Roman" w:cs="Arial"/>
          <w:color w:val="000000"/>
          <w:lang w:eastAsia="bg-BG"/>
        </w:rPr>
      </w:pPr>
    </w:p>
    <w:p w14:paraId="786AB689" w14:textId="1C3C5031" w:rsidR="004D2F97" w:rsidRPr="004D2F97" w:rsidRDefault="004D2F97" w:rsidP="004D2F97">
      <w:pPr>
        <w:spacing w:line="240" w:lineRule="auto"/>
        <w:rPr>
          <w:rFonts w:eastAsia="Times New Roman" w:cs="Arial"/>
        </w:rPr>
      </w:pPr>
      <w:r w:rsidRPr="004D2F97">
        <w:rPr>
          <w:rFonts w:eastAsia="Times New Roman" w:cs="Arial"/>
          <w:color w:val="000000"/>
          <w:lang w:eastAsia="bg-BG"/>
        </w:rPr>
        <w:t>****Най-често във връзка с холестаза.</w:t>
      </w:r>
    </w:p>
    <w:p w14:paraId="39CBCB57" w14:textId="77777777" w:rsidR="004D2F97" w:rsidRPr="004D2F97" w:rsidRDefault="004D2F97" w:rsidP="004D2F97">
      <w:pPr>
        <w:spacing w:line="240" w:lineRule="auto"/>
        <w:rPr>
          <w:rFonts w:eastAsia="Times New Roman" w:cs="Arial"/>
          <w:color w:val="000000"/>
          <w:u w:val="single"/>
          <w:lang w:eastAsia="bg-BG"/>
        </w:rPr>
      </w:pPr>
    </w:p>
    <w:p w14:paraId="30E9A73F" w14:textId="4DC28096"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Педиатрична популация</w:t>
      </w:r>
    </w:p>
    <w:p w14:paraId="0EC1F0EF"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педиатрични пациенти на възраст от 10 до 17 години, лекувани с аторвастатин, профилът на нежелани лекарствени реакции е сходен на този при пациенти, приемали плацебо. Най- честите нежелани реакции, наблюдавани в двете групи, независимо от оценката на причинно- следствената връзка, са били инфекциите. Не е наблюдаван клинично значим ефект върху растежа и половото съзряване в 3-годишното проучване, основано на оценката на цялостното съзряване и развитие, оценката на стадия по Танер </w:t>
      </w:r>
      <w:r w:rsidRPr="004D2F97">
        <w:rPr>
          <w:rFonts w:eastAsia="Times New Roman" w:cs="Arial"/>
          <w:color w:val="000000"/>
          <w:lang w:val="ru-RU"/>
        </w:rPr>
        <w:t>(</w:t>
      </w:r>
      <w:r w:rsidRPr="004D2F97">
        <w:rPr>
          <w:rFonts w:eastAsia="Times New Roman" w:cs="Arial"/>
          <w:color w:val="000000"/>
          <w:lang w:val="en-US"/>
        </w:rPr>
        <w:t>Tanner</w:t>
      </w:r>
      <w:r w:rsidRPr="004D2F97">
        <w:rPr>
          <w:rFonts w:eastAsia="Times New Roman" w:cs="Arial"/>
          <w:color w:val="000000"/>
          <w:lang w:val="ru-RU"/>
        </w:rPr>
        <w:t xml:space="preserve"> </w:t>
      </w:r>
      <w:r w:rsidRPr="004D2F97">
        <w:rPr>
          <w:rFonts w:eastAsia="Times New Roman" w:cs="Arial"/>
          <w:color w:val="000000"/>
          <w:lang w:val="en-US"/>
        </w:rPr>
        <w:t>Stage</w:t>
      </w:r>
      <w:r w:rsidRPr="004D2F97">
        <w:rPr>
          <w:rFonts w:eastAsia="Times New Roman" w:cs="Arial"/>
          <w:color w:val="000000"/>
          <w:lang w:val="ru-RU"/>
        </w:rPr>
        <w:t xml:space="preserve">) </w:t>
      </w:r>
      <w:r w:rsidRPr="004D2F97">
        <w:rPr>
          <w:rFonts w:eastAsia="Times New Roman" w:cs="Arial"/>
          <w:color w:val="000000"/>
          <w:lang w:eastAsia="bg-BG"/>
        </w:rPr>
        <w:t>и измерването на ръста и теглото. Профилът на безопасност и поносимост при педиатрични пациенти е подобен на</w:t>
      </w:r>
    </w:p>
    <w:p w14:paraId="4144BA85"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известния профил на безопасност на аторвастатин при възрастни пациенти.</w:t>
      </w:r>
    </w:p>
    <w:p w14:paraId="1F2D36AE" w14:textId="77777777" w:rsidR="004D2F97" w:rsidRPr="004D2F97" w:rsidRDefault="004D2F97" w:rsidP="004D2F97">
      <w:pPr>
        <w:rPr>
          <w:rFonts w:eastAsia="Times New Roman" w:cs="Arial"/>
        </w:rPr>
      </w:pPr>
      <w:r w:rsidRPr="004D2F97">
        <w:rPr>
          <w:rFonts w:eastAsia="Times New Roman" w:cs="Arial"/>
          <w:color w:val="000000"/>
          <w:lang w:eastAsia="bg-BG"/>
        </w:rPr>
        <w:t>Базата данни за клинична безопасност включва данни за безопасност за 520 педиатрични пациенти, които са получавали аторвастатин, сред които 7 пациента под 6-годишна възраст, 121 пациенти във възрастова група от 6 до 9 и 392 пациенти във възрастова група от 10 до 17. Въз</w:t>
      </w:r>
      <w:r w:rsidRPr="004D2F97">
        <w:rPr>
          <w:rFonts w:eastAsia="Times New Roman" w:cs="Arial"/>
          <w:color w:val="000000"/>
          <w:lang w:val="ru-RU" w:eastAsia="bg-BG"/>
        </w:rPr>
        <w:t xml:space="preserve"> </w:t>
      </w:r>
      <w:r w:rsidRPr="004D2F97">
        <w:rPr>
          <w:rFonts w:eastAsia="Times New Roman" w:cs="Arial"/>
          <w:color w:val="000000"/>
          <w:lang w:eastAsia="bg-BG"/>
        </w:rPr>
        <w:t>основа на наличните данни, честотата, видът и тежестта на нежелани реакции при децата са подобни на тези при възрастните.</w:t>
      </w:r>
    </w:p>
    <w:p w14:paraId="05F6405F" w14:textId="77777777" w:rsidR="004D2F97" w:rsidRPr="004D2F97" w:rsidRDefault="004D2F97" w:rsidP="004D2F97">
      <w:pPr>
        <w:spacing w:line="240" w:lineRule="auto"/>
        <w:rPr>
          <w:rFonts w:eastAsia="Times New Roman" w:cs="Arial"/>
          <w:color w:val="000000"/>
          <w:lang w:eastAsia="bg-BG"/>
        </w:rPr>
      </w:pPr>
    </w:p>
    <w:p w14:paraId="249762BE" w14:textId="7AD62FD7" w:rsidR="004D2F97" w:rsidRPr="004D2F97" w:rsidRDefault="004D2F97" w:rsidP="004D2F97">
      <w:pPr>
        <w:spacing w:line="240" w:lineRule="auto"/>
        <w:rPr>
          <w:rFonts w:eastAsia="Times New Roman" w:cs="Arial"/>
        </w:rPr>
      </w:pPr>
      <w:r w:rsidRPr="004D2F97">
        <w:rPr>
          <w:rFonts w:eastAsia="Times New Roman" w:cs="Arial"/>
          <w:color w:val="000000"/>
          <w:lang w:eastAsia="bg-BG"/>
        </w:rPr>
        <w:t>Следните нежелани реакции са съобщени при употребата на някои статини:</w:t>
      </w:r>
    </w:p>
    <w:p w14:paraId="25933AC3"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Сексуална дисфункция</w:t>
      </w:r>
    </w:p>
    <w:p w14:paraId="280CFA71"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Депресия</w:t>
      </w:r>
    </w:p>
    <w:p w14:paraId="012AF660"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Изолирани случаи - интерстициална белодробна болест, най-вече при продължителна терапия (вж. точка 4.4)</w:t>
      </w:r>
    </w:p>
    <w:p w14:paraId="2B1A72CB" w14:textId="337095AE"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 xml:space="preserve">Захарен диабет: Честотата зависи от наличието или отсъствието на рискови фактори (кръвна захар на гладно ≥5,6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ИТМ&gt;30 </w:t>
      </w:r>
      <w:r w:rsidRPr="004D2F97">
        <w:rPr>
          <w:rFonts w:eastAsia="Times New Roman" w:cs="Arial"/>
          <w:color w:val="000000"/>
          <w:lang w:val="en-US"/>
        </w:rPr>
        <w:t>kg</w:t>
      </w:r>
      <w:r w:rsidRPr="004D2F97">
        <w:rPr>
          <w:rFonts w:eastAsia="Times New Roman" w:cs="Arial"/>
          <w:color w:val="000000"/>
          <w:lang w:val="ru-RU"/>
        </w:rPr>
        <w:t>/</w:t>
      </w:r>
      <w:r w:rsidRPr="004D2F97">
        <w:rPr>
          <w:rFonts w:eastAsia="Times New Roman" w:cs="Arial"/>
          <w:color w:val="000000"/>
          <w:lang w:val="en-US"/>
        </w:rPr>
        <w:t>m</w:t>
      </w:r>
      <w:r w:rsidRPr="004D2F97">
        <w:rPr>
          <w:rFonts w:eastAsia="Times New Roman" w:cs="Arial"/>
          <w:color w:val="000000"/>
          <w:vertAlign w:val="superscript"/>
          <w:lang w:val="ru-RU"/>
        </w:rPr>
        <w:t>2</w:t>
      </w:r>
      <w:r w:rsidRPr="004D2F97">
        <w:rPr>
          <w:rFonts w:eastAsia="Times New Roman" w:cs="Arial"/>
          <w:color w:val="000000"/>
          <w:lang w:val="ru-RU"/>
        </w:rPr>
        <w:t xml:space="preserve">, </w:t>
      </w:r>
      <w:r w:rsidRPr="004D2F97">
        <w:rPr>
          <w:rFonts w:eastAsia="Times New Roman" w:cs="Arial"/>
          <w:color w:val="000000"/>
          <w:lang w:eastAsia="bg-BG"/>
        </w:rPr>
        <w:t>повишени триглицериди, анамнеза за хипертония).</w:t>
      </w:r>
    </w:p>
    <w:p w14:paraId="27CA78A2" w14:textId="77777777" w:rsidR="004D2F97" w:rsidRPr="004D2F97" w:rsidRDefault="004D2F97" w:rsidP="004D2F97">
      <w:pPr>
        <w:spacing w:line="240" w:lineRule="auto"/>
        <w:rPr>
          <w:rFonts w:eastAsia="Times New Roman" w:cs="Arial"/>
          <w:color w:val="000000"/>
          <w:u w:val="single"/>
          <w:lang w:eastAsia="bg-BG"/>
        </w:rPr>
      </w:pPr>
    </w:p>
    <w:p w14:paraId="30B2A060" w14:textId="683A8342"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Съобщаване на подозирани нежелани реакции</w:t>
      </w:r>
    </w:p>
    <w:p w14:paraId="4FBF596B"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hyperlink r:id="rId5" w:history="1">
        <w:r w:rsidRPr="004D2F97">
          <w:rPr>
            <w:rFonts w:eastAsia="Times New Roman" w:cs="Arial"/>
            <w:color w:val="000000"/>
            <w:u w:val="single"/>
            <w:lang w:val="en-US"/>
          </w:rPr>
          <w:t>www</w:t>
        </w:r>
        <w:r w:rsidRPr="004D2F97">
          <w:rPr>
            <w:rFonts w:eastAsia="Times New Roman" w:cs="Arial"/>
            <w:color w:val="000000"/>
            <w:u w:val="single"/>
            <w:lang w:val="ru-RU"/>
          </w:rPr>
          <w:t>.</w:t>
        </w:r>
        <w:r w:rsidRPr="004D2F97">
          <w:rPr>
            <w:rFonts w:eastAsia="Times New Roman" w:cs="Arial"/>
            <w:color w:val="000000"/>
            <w:u w:val="single"/>
            <w:lang w:val="en-US"/>
          </w:rPr>
          <w:t>bda</w:t>
        </w:r>
        <w:r w:rsidRPr="004D2F97">
          <w:rPr>
            <w:rFonts w:eastAsia="Times New Roman" w:cs="Arial"/>
            <w:color w:val="000000"/>
            <w:u w:val="single"/>
            <w:lang w:val="ru-RU"/>
          </w:rPr>
          <w:t>.</w:t>
        </w:r>
        <w:r w:rsidRPr="004D2F97">
          <w:rPr>
            <w:rFonts w:eastAsia="Times New Roman" w:cs="Arial"/>
            <w:color w:val="000000"/>
            <w:u w:val="single"/>
            <w:lang w:val="en-US"/>
          </w:rPr>
          <w:t>bg</w:t>
        </w:r>
      </w:hyperlink>
      <w:r w:rsidRPr="004D2F97">
        <w:rPr>
          <w:rFonts w:eastAsia="Times New Roman" w:cs="Arial"/>
          <w:color w:val="000000"/>
          <w:lang w:val="ru-RU"/>
        </w:rPr>
        <w:t>.</w:t>
      </w:r>
    </w:p>
    <w:p w14:paraId="4DE710C6" w14:textId="5A44A212" w:rsidR="004D2F97" w:rsidRPr="004D2F97" w:rsidRDefault="004D2F97" w:rsidP="004D2F97"/>
    <w:p w14:paraId="0A023CE0" w14:textId="1D7BF7FC" w:rsidR="00CF77F7" w:rsidRDefault="002C50EE" w:rsidP="004A448E">
      <w:pPr>
        <w:pStyle w:val="Heading2"/>
      </w:pPr>
      <w:r>
        <w:t>4.9. Предозиране</w:t>
      </w:r>
    </w:p>
    <w:p w14:paraId="37E5516B" w14:textId="73714BA9" w:rsidR="004D2F97" w:rsidRDefault="004D2F97" w:rsidP="004D2F97"/>
    <w:p w14:paraId="0566C8B0"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Няма съобщени случаи на предозиране.</w:t>
      </w:r>
    </w:p>
    <w:p w14:paraId="7DE6080D" w14:textId="77777777" w:rsidR="004D2F97" w:rsidRDefault="004D2F97" w:rsidP="004D2F97">
      <w:pPr>
        <w:spacing w:line="240" w:lineRule="auto"/>
        <w:rPr>
          <w:rFonts w:eastAsia="Times New Roman" w:cs="Arial"/>
          <w:i/>
          <w:iCs/>
          <w:color w:val="000000"/>
          <w:u w:val="single"/>
          <w:lang w:eastAsia="bg-BG"/>
        </w:rPr>
      </w:pPr>
    </w:p>
    <w:p w14:paraId="532DB20C" w14:textId="275EE0E2"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Амлодипин</w:t>
      </w:r>
    </w:p>
    <w:p w14:paraId="1B145359"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Съществува ограничен опит относно преднамерено предозиране при хора.</w:t>
      </w:r>
    </w:p>
    <w:p w14:paraId="4EA9956D" w14:textId="77777777" w:rsidR="004D2F97" w:rsidRDefault="004D2F97" w:rsidP="004D2F97">
      <w:pPr>
        <w:spacing w:line="240" w:lineRule="auto"/>
        <w:rPr>
          <w:rFonts w:eastAsia="Times New Roman" w:cs="Arial"/>
          <w:i/>
          <w:iCs/>
          <w:color w:val="000000"/>
          <w:lang w:eastAsia="bg-BG"/>
        </w:rPr>
      </w:pPr>
    </w:p>
    <w:p w14:paraId="75CE40C4" w14:textId="7CCFE5A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Симптоми</w:t>
      </w:r>
    </w:p>
    <w:p w14:paraId="04978B5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От наличните данни може да се предположи, че сериозното предозиране може да предизвика прекомерна периферна вазодилатация и, евентуално, рефлексна тахикардия. Има съобщения за изявена и евентуално продължителна системна хипотония до и включително шок с летален изход.</w:t>
      </w:r>
    </w:p>
    <w:p w14:paraId="6ACD2AE0" w14:textId="77777777" w:rsidR="004D2F97" w:rsidRDefault="004D2F97" w:rsidP="004D2F97">
      <w:pPr>
        <w:spacing w:line="240" w:lineRule="auto"/>
        <w:rPr>
          <w:rFonts w:eastAsia="Times New Roman" w:cs="Arial"/>
          <w:i/>
          <w:iCs/>
          <w:color w:val="000000"/>
          <w:lang w:eastAsia="bg-BG"/>
        </w:rPr>
      </w:pPr>
    </w:p>
    <w:p w14:paraId="44C8CD30" w14:textId="5AD6502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Лечение</w:t>
      </w:r>
    </w:p>
    <w:p w14:paraId="667482B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Клинично значима хипотония, дължаща се на предозиране на амлодипин, изисква сърдечно</w:t>
      </w:r>
      <w:r w:rsidRPr="004D2F97">
        <w:rPr>
          <w:rFonts w:eastAsia="Times New Roman" w:cs="Arial"/>
          <w:color w:val="000000"/>
          <w:lang w:eastAsia="bg-BG"/>
        </w:rPr>
        <w:softHyphen/>
        <w:t>съдови мерки, които включват често наблюдение на сърдечната и дихателна функции, повдигане на крайниците и внимателно проследяване на обема на циркулиращите течности и отделената урина.</w:t>
      </w:r>
    </w:p>
    <w:p w14:paraId="0A530D0E" w14:textId="77777777" w:rsidR="004D2F97" w:rsidRDefault="004D2F97" w:rsidP="004D2F97">
      <w:pPr>
        <w:spacing w:line="240" w:lineRule="auto"/>
        <w:rPr>
          <w:rFonts w:eastAsia="Times New Roman" w:cs="Arial"/>
          <w:color w:val="000000"/>
          <w:lang w:eastAsia="bg-BG"/>
        </w:rPr>
      </w:pPr>
    </w:p>
    <w:p w14:paraId="1EC70C2F" w14:textId="5BF2BD3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Употребата на вазоконстриктор може да помогне за възстановяване на съдовия тонус и кръвното налягане, при условие че няма противопоказания за прилагането му. Венозното приложение на калциев глюконат може да е от полза за обръщане ефекта на блокада на калциевите канали.</w:t>
      </w:r>
    </w:p>
    <w:p w14:paraId="41A40AF5" w14:textId="77777777" w:rsidR="004D2F97" w:rsidRDefault="004D2F97" w:rsidP="004D2F97">
      <w:pPr>
        <w:spacing w:line="240" w:lineRule="auto"/>
        <w:rPr>
          <w:rFonts w:eastAsia="Times New Roman" w:cs="Arial"/>
          <w:color w:val="000000"/>
          <w:lang w:eastAsia="bg-BG"/>
        </w:rPr>
      </w:pPr>
    </w:p>
    <w:p w14:paraId="552B23EA" w14:textId="2F288C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някои случаи може да е уместна стомашна промивка. Наблюдавано е, че употребата на въглен до 2 часа след прилагане на амлодипин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при здрави доброволци намалява степента на абсорбция на амлодипин.</w:t>
      </w:r>
    </w:p>
    <w:p w14:paraId="72B97A44" w14:textId="77777777" w:rsidR="004D2F97" w:rsidRDefault="004D2F97" w:rsidP="004D2F97">
      <w:pPr>
        <w:spacing w:line="240" w:lineRule="auto"/>
        <w:rPr>
          <w:rFonts w:eastAsia="Times New Roman" w:cs="Arial"/>
          <w:color w:val="000000"/>
          <w:lang w:eastAsia="bg-BG"/>
        </w:rPr>
      </w:pPr>
    </w:p>
    <w:p w14:paraId="730DB4BA" w14:textId="4D4532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Тъй като амлодипин се свързва в голяма степен с протеините, не е вероятно диализата да бъде от полза.</w:t>
      </w:r>
    </w:p>
    <w:p w14:paraId="6CFBA99D" w14:textId="77777777" w:rsidR="004D2F97" w:rsidRDefault="004D2F97" w:rsidP="004D2F97">
      <w:pPr>
        <w:spacing w:line="240" w:lineRule="auto"/>
        <w:rPr>
          <w:rFonts w:eastAsia="Times New Roman" w:cs="Arial"/>
          <w:i/>
          <w:iCs/>
          <w:color w:val="000000"/>
          <w:u w:val="single"/>
          <w:lang w:eastAsia="bg-BG"/>
        </w:rPr>
      </w:pPr>
    </w:p>
    <w:p w14:paraId="6FDB32E9" w14:textId="50948694"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4849F403" w14:textId="77777777" w:rsidR="004D2F97" w:rsidRPr="004D2F97" w:rsidRDefault="004D2F97" w:rsidP="004D2F97">
      <w:pPr>
        <w:rPr>
          <w:rFonts w:ascii="Times New Roman" w:eastAsia="Times New Roman" w:hAnsi="Times New Roman" w:cs="Times New Roman"/>
          <w:sz w:val="24"/>
          <w:szCs w:val="24"/>
        </w:rPr>
      </w:pPr>
      <w:r w:rsidRPr="004D2F97">
        <w:rPr>
          <w:rFonts w:eastAsia="Times New Roman" w:cs="Arial"/>
          <w:color w:val="000000"/>
          <w:lang w:eastAsia="bg-BG"/>
        </w:rPr>
        <w:t>Няма специфично лечение за предозиране на аторвастатин. В случай на предозиране, пациентът трябва да бъде лекуван симптоматично и трябва да се вземат съответните наложителни помощни мерки. Трябва да се направят изследвания на чернодробната функция и трябва да се проследяват нивата на КК в серума. Поради високата степен на свързване на</w:t>
      </w:r>
      <w:r w:rsidRPr="004D2F97">
        <w:rPr>
          <w:rFonts w:eastAsia="Times New Roman" w:cs="Arial"/>
          <w:color w:val="000000"/>
          <w:lang w:val="ru-RU" w:eastAsia="bg-BG"/>
        </w:rPr>
        <w:t xml:space="preserve"> </w:t>
      </w:r>
      <w:r w:rsidRPr="004D2F97">
        <w:rPr>
          <w:lang w:eastAsia="bg-BG"/>
        </w:rPr>
        <w:t>аторвастатин с плазмените протеини, не се очаква хемодиализата да повиши значително клирънса на аторвастатин.</w:t>
      </w:r>
    </w:p>
    <w:p w14:paraId="5C7091C5" w14:textId="0DA6E1AD" w:rsidR="004D2F97" w:rsidRPr="004D2F97" w:rsidRDefault="004D2F97" w:rsidP="004D2F97">
      <w:pPr>
        <w:rPr>
          <w:rFonts w:cs="Arial"/>
        </w:rPr>
      </w:pPr>
    </w:p>
    <w:p w14:paraId="02081B24" w14:textId="1F46E296" w:rsidR="00395555" w:rsidRPr="00395555" w:rsidRDefault="002C50EE" w:rsidP="008A6AF2">
      <w:pPr>
        <w:pStyle w:val="Heading1"/>
      </w:pPr>
      <w:r>
        <w:t>5. ФАРМАКОЛОГИЧНИ СВОЙСТВА</w:t>
      </w:r>
    </w:p>
    <w:p w14:paraId="32B6DE66" w14:textId="5822F413" w:rsidR="00CF77F7" w:rsidRDefault="002C50EE" w:rsidP="004A448E">
      <w:pPr>
        <w:pStyle w:val="Heading2"/>
      </w:pPr>
      <w:r>
        <w:t>5.1. Фармакодинамични свойства</w:t>
      </w:r>
    </w:p>
    <w:p w14:paraId="4FFA66B3" w14:textId="5442CD26" w:rsidR="004D2F97" w:rsidRDefault="004D2F97" w:rsidP="004D2F97"/>
    <w:p w14:paraId="583DFDD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Фармакотерапевтична група: Средства, понижаващи серумните липида, инхибитори на </w:t>
      </w:r>
      <w:r w:rsidRPr="004D2F97">
        <w:rPr>
          <w:rFonts w:eastAsia="Times New Roman" w:cs="Arial"/>
          <w:color w:val="000000"/>
          <w:lang w:val="en-US"/>
        </w:rPr>
        <w:t>HMG</w:t>
      </w:r>
      <w:r w:rsidRPr="004D2F97">
        <w:rPr>
          <w:rFonts w:eastAsia="Times New Roman" w:cs="Arial"/>
          <w:color w:val="000000"/>
          <w:lang w:val="ru-RU"/>
        </w:rPr>
        <w:t xml:space="preserve"> </w:t>
      </w:r>
      <w:r w:rsidRPr="004D2F97">
        <w:rPr>
          <w:rFonts w:eastAsia="Times New Roman" w:cs="Arial"/>
          <w:color w:val="000000"/>
          <w:lang w:eastAsia="bg-BG"/>
        </w:rPr>
        <w:t>СоА редуктазата, други комбинации (аторвастатин и амлодипин). АТС код: С10ВХ03</w:t>
      </w:r>
    </w:p>
    <w:p w14:paraId="2B265682" w14:textId="77777777" w:rsidR="004D2F97" w:rsidRPr="004D2F97" w:rsidRDefault="004D2F97" w:rsidP="004D2F97">
      <w:pPr>
        <w:spacing w:line="240" w:lineRule="auto"/>
        <w:rPr>
          <w:rFonts w:eastAsia="Times New Roman" w:cs="Arial"/>
          <w:i/>
          <w:iCs/>
          <w:color w:val="000000"/>
          <w:u w:val="single"/>
          <w:lang w:eastAsia="bg-BG"/>
        </w:rPr>
      </w:pPr>
    </w:p>
    <w:p w14:paraId="5D40AC39" w14:textId="696A3955"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1AB0689A" w14:textId="77777777" w:rsidR="004D2F97" w:rsidRPr="004D2F97" w:rsidRDefault="004D2F97" w:rsidP="004D2F97">
      <w:pPr>
        <w:spacing w:line="240" w:lineRule="auto"/>
        <w:rPr>
          <w:rFonts w:eastAsia="Times New Roman" w:cs="Arial"/>
          <w:color w:val="000000"/>
          <w:lang w:eastAsia="bg-BG"/>
        </w:rPr>
      </w:pPr>
    </w:p>
    <w:p w14:paraId="151BF59B" w14:textId="78D190E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е селективен конкурентен инхибитор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скоростоопределящ ензим, който превръща З-хидрокси-3-метил глутарил-коензим А в мевалонат, прекурсор на стеролите, включително холестерола. В черния дроб триглицеридите и холестеролът се включват в липопротеини с много ниска плътност </w:t>
      </w:r>
      <w:r w:rsidRPr="004D2F97">
        <w:rPr>
          <w:rFonts w:eastAsia="Times New Roman" w:cs="Arial"/>
          <w:color w:val="000000"/>
          <w:lang w:val="ru-RU"/>
        </w:rPr>
        <w:lastRenderedPageBreak/>
        <w:t>(</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отделят в плазмата за пренасяне до периферните тъкани. Липопротеините с ниска плътност </w:t>
      </w:r>
      <w:r w:rsidRPr="004D2F97">
        <w:rPr>
          <w:rFonts w:eastAsia="Times New Roman" w:cs="Arial"/>
          <w:color w:val="000000"/>
          <w:lang w:val="ru-RU"/>
        </w:rPr>
        <w:t>(</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се образуват от </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разграждат главно чрез рецептори с висок афинитет към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рецептор).</w:t>
      </w:r>
    </w:p>
    <w:p w14:paraId="108B2CED" w14:textId="77777777" w:rsidR="004D2F97" w:rsidRPr="004D2F97" w:rsidRDefault="004D2F97" w:rsidP="004D2F97">
      <w:pPr>
        <w:spacing w:line="240" w:lineRule="auto"/>
        <w:rPr>
          <w:rFonts w:eastAsia="Times New Roman" w:cs="Arial"/>
          <w:color w:val="000000"/>
          <w:lang w:eastAsia="bg-BG"/>
        </w:rPr>
      </w:pPr>
    </w:p>
    <w:p w14:paraId="6CA9E830" w14:textId="7CA993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понижава серумните концентрации на холестерола и липопротеините чрез инхибиране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и биосинтеза на холестерол в черния дроб и увеличава броя на чернодробните рецептори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върху клетъчната повърхност на черния дроб, за да се усили усвояването и разграждането на </w:t>
      </w:r>
      <w:r w:rsidRPr="004D2F97">
        <w:rPr>
          <w:rFonts w:eastAsia="Times New Roman" w:cs="Arial"/>
          <w:color w:val="000000"/>
          <w:lang w:val="en-US"/>
        </w:rPr>
        <w:t>LDL</w:t>
      </w:r>
      <w:r w:rsidRPr="004D2F97">
        <w:rPr>
          <w:rFonts w:eastAsia="Times New Roman" w:cs="Arial"/>
          <w:color w:val="000000"/>
          <w:lang w:val="ru-RU"/>
        </w:rPr>
        <w:t>.</w:t>
      </w:r>
    </w:p>
    <w:p w14:paraId="35A653A9" w14:textId="77777777" w:rsidR="004D2F97" w:rsidRPr="004D2F97" w:rsidRDefault="004D2F97" w:rsidP="004D2F97">
      <w:pPr>
        <w:spacing w:line="240" w:lineRule="auto"/>
        <w:rPr>
          <w:rFonts w:eastAsia="Times New Roman" w:cs="Arial"/>
          <w:color w:val="000000"/>
          <w:lang w:eastAsia="bg-BG"/>
        </w:rPr>
      </w:pPr>
    </w:p>
    <w:p w14:paraId="4D3D7212" w14:textId="46473A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намалява образуването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и броя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частиците. Аторвастатин предизвиква значително и дълготрайно повишаване на активността на рецепторите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което е свързано с благоприятна промяна в качеството на циркулиращите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 Аторвастатин е ефективен при намаляването на </w:t>
      </w:r>
      <w:r w:rsidRPr="004D2F97">
        <w:rPr>
          <w:rFonts w:eastAsia="Times New Roman" w:cs="Arial"/>
          <w:color w:val="000000"/>
          <w:lang w:val="en-US"/>
        </w:rPr>
        <w:t>LDL</w:t>
      </w:r>
      <w:r w:rsidRPr="004D2F97">
        <w:rPr>
          <w:rFonts w:eastAsia="Times New Roman" w:cs="Arial"/>
          <w:color w:val="000000"/>
          <w:lang w:eastAsia="bg-BG"/>
        </w:rPr>
        <w:t>-С при пациенти с хомозиготна фамилна хиперхолестеролемия, популация, която обикновено не се повлиява от липидопонижаващи лекарствени продукти.</w:t>
      </w:r>
    </w:p>
    <w:p w14:paraId="78A328EF" w14:textId="77777777" w:rsidR="004D2F97" w:rsidRPr="004D2F97" w:rsidRDefault="004D2F97" w:rsidP="004D2F97">
      <w:pPr>
        <w:spacing w:line="240" w:lineRule="auto"/>
        <w:rPr>
          <w:rFonts w:eastAsia="Times New Roman" w:cs="Arial"/>
          <w:color w:val="000000"/>
          <w:lang w:eastAsia="bg-BG"/>
        </w:rPr>
      </w:pPr>
    </w:p>
    <w:p w14:paraId="494E0776" w14:textId="48E447C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изпитвания с различни дози е установено, че аторвастатин понижава концентрациите на общия-С (30%-46%), </w:t>
      </w:r>
      <w:r w:rsidRPr="004D2F97">
        <w:rPr>
          <w:rFonts w:eastAsia="Times New Roman" w:cs="Arial"/>
          <w:color w:val="000000"/>
          <w:lang w:val="en-US"/>
        </w:rPr>
        <w:t>LDL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(41%-61%), аполипопротеин В (34%-50%) и триглицеридите (14%-33%), но предизвиква променливо повишаване на </w:t>
      </w:r>
      <w:r w:rsidRPr="004D2F97">
        <w:rPr>
          <w:rFonts w:eastAsia="Times New Roman" w:cs="Arial"/>
          <w:color w:val="000000"/>
          <w:lang w:val="en-US"/>
        </w:rPr>
        <w:t>HDL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и аполипопротеин А1.</w:t>
      </w:r>
    </w:p>
    <w:p w14:paraId="51811B6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Тези резултати са установени при пациенти с хетерозиготна фамилна хиперхолестеролемия, нефамилни форми на хиперхолестеролемия и смесена хиперлипидемия, включително пациенти с неинсулинозависим захарен диабет.</w:t>
      </w:r>
    </w:p>
    <w:p w14:paraId="3E69BF30" w14:textId="77777777" w:rsidR="004D2F97" w:rsidRPr="004D2F97" w:rsidRDefault="004D2F97" w:rsidP="004D2F97">
      <w:pPr>
        <w:spacing w:line="240" w:lineRule="auto"/>
        <w:rPr>
          <w:rFonts w:eastAsia="Times New Roman" w:cs="Arial"/>
          <w:color w:val="000000"/>
          <w:lang w:eastAsia="bg-BG"/>
        </w:rPr>
      </w:pPr>
    </w:p>
    <w:p w14:paraId="6105EB1A" w14:textId="2666522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Доказано е, че намаляването на общия-С, </w:t>
      </w:r>
      <w:r w:rsidRPr="004D2F97">
        <w:rPr>
          <w:rFonts w:eastAsia="Times New Roman" w:cs="Arial"/>
          <w:color w:val="000000"/>
          <w:lang w:val="en-US"/>
        </w:rPr>
        <w:t>LDL</w:t>
      </w:r>
      <w:r w:rsidRPr="004D2F97">
        <w:rPr>
          <w:rFonts w:eastAsia="Times New Roman" w:cs="Arial"/>
          <w:color w:val="000000"/>
          <w:lang w:eastAsia="bg-BG"/>
        </w:rPr>
        <w:t>-С и аполипопротеин В намалява риска от сърдечно-съдови инциденти и сърдечно-съдова смъртност.</w:t>
      </w:r>
    </w:p>
    <w:p w14:paraId="7F5907F8" w14:textId="77777777" w:rsidR="004D2F97" w:rsidRPr="004D2F97" w:rsidRDefault="004D2F97" w:rsidP="004D2F97">
      <w:pPr>
        <w:spacing w:line="240" w:lineRule="auto"/>
        <w:rPr>
          <w:rFonts w:eastAsia="Times New Roman" w:cs="Arial"/>
          <w:color w:val="000000"/>
          <w:u w:val="single"/>
          <w:lang w:eastAsia="bg-BG"/>
        </w:rPr>
      </w:pPr>
    </w:p>
    <w:p w14:paraId="3B1941BA" w14:textId="79D8704C"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Хомозиготна Фамилна хиперхолестеролемия</w:t>
      </w:r>
    </w:p>
    <w:p w14:paraId="5F233068" w14:textId="77777777" w:rsidR="004D2F97" w:rsidRPr="004D2F97" w:rsidRDefault="004D2F97" w:rsidP="004D2F97">
      <w:pPr>
        <w:spacing w:line="240" w:lineRule="auto"/>
        <w:rPr>
          <w:rFonts w:eastAsia="Times New Roman" w:cs="Arial"/>
          <w:color w:val="000000"/>
          <w:lang w:eastAsia="bg-BG"/>
        </w:rPr>
      </w:pPr>
    </w:p>
    <w:p w14:paraId="52FB4B05" w14:textId="1593B8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многоцентрово, 8-седмично, отворено изпитване за състрадателна употреба с незадължителна фаза на продължение с различно времетраене, са били включени 335 пациенти, 85 от които са определени като пациенти с хомозиготна фамилна хиперхолестеролемия. При тези 89 пациенти средният процент понижение на </w:t>
      </w:r>
      <w:r w:rsidRPr="004D2F97">
        <w:rPr>
          <w:rFonts w:eastAsia="Times New Roman" w:cs="Arial"/>
          <w:color w:val="000000"/>
          <w:lang w:val="en-US"/>
        </w:rPr>
        <w:t>LDL</w:t>
      </w:r>
      <w:r w:rsidRPr="004D2F97">
        <w:rPr>
          <w:rFonts w:eastAsia="Times New Roman" w:cs="Arial"/>
          <w:color w:val="000000"/>
          <w:lang w:eastAsia="bg-BG"/>
        </w:rPr>
        <w:t xml:space="preserve">-С е бил около 20%. Аторвастатин е прилаган в дози до 80 </w:t>
      </w:r>
      <w:r w:rsidRPr="004D2F97">
        <w:rPr>
          <w:rFonts w:eastAsia="Times New Roman" w:cs="Arial"/>
          <w:color w:val="000000"/>
          <w:lang w:val="en-US"/>
        </w:rPr>
        <w:t>mg</w:t>
      </w:r>
      <w:r w:rsidRPr="004D2F97">
        <w:rPr>
          <w:rFonts w:eastAsia="Times New Roman" w:cs="Arial"/>
          <w:color w:val="000000"/>
          <w:lang w:eastAsia="bg-BG"/>
        </w:rPr>
        <w:t>/дневно.</w:t>
      </w:r>
    </w:p>
    <w:p w14:paraId="2B53F94E" w14:textId="77777777" w:rsidR="004D2F97" w:rsidRPr="004D2F97" w:rsidRDefault="004D2F97" w:rsidP="004D2F97">
      <w:pPr>
        <w:spacing w:line="240" w:lineRule="auto"/>
        <w:rPr>
          <w:rFonts w:eastAsia="Times New Roman" w:cs="Arial"/>
          <w:color w:val="000000"/>
          <w:u w:val="single"/>
          <w:lang w:eastAsia="bg-BG"/>
        </w:rPr>
      </w:pPr>
    </w:p>
    <w:p w14:paraId="177F0AF0" w14:textId="712A46AD"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Атеросклероза</w:t>
      </w:r>
    </w:p>
    <w:p w14:paraId="7DE65341" w14:textId="77777777" w:rsidR="004D2F97" w:rsidRPr="004D2F97" w:rsidRDefault="004D2F97" w:rsidP="004D2F97">
      <w:pPr>
        <w:rPr>
          <w:rFonts w:cs="Arial"/>
        </w:rPr>
      </w:pPr>
    </w:p>
    <w:p w14:paraId="44DDB948"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При ,,Изпитване за реверсиране на атеросклерозата с агресивно понижаване на липидите" </w:t>
      </w:r>
      <w:r w:rsidRPr="004D2F97">
        <w:rPr>
          <w:rFonts w:eastAsia="Times New Roman" w:cs="Arial"/>
          <w:color w:val="000000"/>
        </w:rPr>
        <w:t>(“</w:t>
      </w:r>
      <w:r w:rsidRPr="004D2F97">
        <w:rPr>
          <w:rFonts w:eastAsia="Times New Roman" w:cs="Arial"/>
          <w:color w:val="000000"/>
          <w:lang w:val="en-US"/>
        </w:rPr>
        <w:t>Reversing</w:t>
      </w:r>
      <w:r w:rsidRPr="004D2F97">
        <w:rPr>
          <w:rFonts w:eastAsia="Times New Roman" w:cs="Arial"/>
          <w:color w:val="000000"/>
        </w:rPr>
        <w:t xml:space="preserve"> </w:t>
      </w:r>
      <w:r w:rsidRPr="004D2F97">
        <w:rPr>
          <w:rFonts w:eastAsia="Times New Roman" w:cs="Arial"/>
          <w:color w:val="000000"/>
          <w:lang w:val="en-US"/>
        </w:rPr>
        <w:t>Atherosclerosis</w:t>
      </w:r>
      <w:r w:rsidRPr="004D2F97">
        <w:rPr>
          <w:rFonts w:eastAsia="Times New Roman" w:cs="Arial"/>
          <w:color w:val="000000"/>
        </w:rPr>
        <w:t xml:space="preserve"> </w:t>
      </w:r>
      <w:r w:rsidRPr="004D2F97">
        <w:rPr>
          <w:rFonts w:eastAsia="Times New Roman" w:cs="Arial"/>
          <w:color w:val="000000"/>
          <w:lang w:val="en-US"/>
        </w:rPr>
        <w:t>with</w:t>
      </w:r>
      <w:r w:rsidRPr="004D2F97">
        <w:rPr>
          <w:rFonts w:eastAsia="Times New Roman" w:cs="Arial"/>
          <w:color w:val="000000"/>
        </w:rPr>
        <w:t xml:space="preserve"> </w:t>
      </w:r>
      <w:r w:rsidRPr="004D2F97">
        <w:rPr>
          <w:rFonts w:eastAsia="Times New Roman" w:cs="Arial"/>
          <w:color w:val="000000"/>
          <w:lang w:val="en-US"/>
        </w:rPr>
        <w:t>Aggressive</w:t>
      </w:r>
      <w:r w:rsidRPr="004D2F97">
        <w:rPr>
          <w:rFonts w:eastAsia="Times New Roman" w:cs="Arial"/>
          <w:color w:val="000000"/>
        </w:rPr>
        <w:t xml:space="preserve"> </w:t>
      </w:r>
      <w:r w:rsidRPr="004D2F97">
        <w:rPr>
          <w:rFonts w:eastAsia="Times New Roman" w:cs="Arial"/>
          <w:color w:val="000000"/>
          <w:lang w:val="en-US"/>
        </w:rPr>
        <w:t>Lipid</w:t>
      </w:r>
      <w:r w:rsidRPr="004D2F97">
        <w:rPr>
          <w:rFonts w:eastAsia="Times New Roman" w:cs="Arial"/>
          <w:color w:val="000000"/>
        </w:rPr>
        <w:t>-</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w:t>
      </w:r>
      <w:r w:rsidRPr="004D2F97">
        <w:rPr>
          <w:rFonts w:eastAsia="Times New Roman" w:cs="Arial"/>
          <w:color w:val="000000"/>
          <w:lang w:val="en-US"/>
        </w:rPr>
        <w:t>REVERSAL</w:t>
      </w:r>
      <w:r w:rsidRPr="004D2F97">
        <w:rPr>
          <w:rFonts w:eastAsia="Times New Roman" w:cs="Arial"/>
          <w:color w:val="000000"/>
        </w:rPr>
        <w:t xml:space="preserve">) </w:t>
      </w:r>
      <w:r w:rsidRPr="004D2F97">
        <w:rPr>
          <w:rFonts w:eastAsia="Times New Roman" w:cs="Arial"/>
          <w:color w:val="000000"/>
          <w:lang w:eastAsia="bg-BG"/>
        </w:rPr>
        <w:t xml:space="preserve">ефектът от интензивно понижаване на липидите с аторвастатин 80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и от стандартното понижаване на липидите с правастатин 40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при коронарна атеросклероза при ангиография с оценен чрез използване на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 xml:space="preserve">при пациенти с коронарна болест на сърцето. При това рандомизирано, двойно сляпо, многоцентрово, контролирано клинично изпитване е правен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на изходно ниво и на 18 месеца при 502 пациенти. Не е имало прогресиране на атеросклерозата в групата с аторвастатин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253).</w:t>
      </w:r>
    </w:p>
    <w:p w14:paraId="6AA1F220" w14:textId="77777777" w:rsidR="004D2F97" w:rsidRPr="004D2F97" w:rsidRDefault="004D2F97" w:rsidP="004D2F97">
      <w:pPr>
        <w:spacing w:line="240" w:lineRule="auto"/>
        <w:rPr>
          <w:rFonts w:eastAsia="Times New Roman" w:cs="Arial"/>
          <w:color w:val="000000"/>
          <w:lang w:eastAsia="bg-BG"/>
        </w:rPr>
      </w:pPr>
    </w:p>
    <w:p w14:paraId="0919C73E" w14:textId="14E32F80"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Средният процент изменение в общия обем на атеромите (първичен критерий за изпитването) от изходното ниво е - 0,4% (р=0,98) в групата с аторвастатин и +2,7% (р=0,001) в групата с правастатин (</w:t>
      </w:r>
      <w:r w:rsidRPr="004D2F97">
        <w:rPr>
          <w:rFonts w:eastAsia="Times New Roman" w:cs="Arial"/>
          <w:color w:val="000000"/>
          <w:lang w:val="en-US"/>
        </w:rPr>
        <w:t>n</w:t>
      </w:r>
      <w:r w:rsidRPr="004D2F97">
        <w:rPr>
          <w:rFonts w:eastAsia="Times New Roman" w:cs="Arial"/>
          <w:color w:val="000000"/>
          <w:lang w:eastAsia="bg-BG"/>
        </w:rPr>
        <w:t xml:space="preserve">=249). Ефектът на аторвастатин е статистически значим (р=0,02) в сравнение с правастатин. Ефектът на интензивното понижаване на </w:t>
      </w:r>
      <w:r w:rsidRPr="004D2F97">
        <w:rPr>
          <w:rFonts w:eastAsia="Times New Roman" w:cs="Arial"/>
          <w:color w:val="000000"/>
          <w:lang w:eastAsia="bg-BG"/>
        </w:rPr>
        <w:lastRenderedPageBreak/>
        <w:t>липидите върху сърдечно-съдовите крайни точки (т.е. необходимост от реваскуларизация, нефатален инфаркт на миокарда, коронарна смърт) не е изследван в това изпитване.</w:t>
      </w:r>
    </w:p>
    <w:p w14:paraId="6AECBF51" w14:textId="77777777" w:rsidR="004D2F97" w:rsidRPr="004D2F97" w:rsidRDefault="004D2F97" w:rsidP="004D2F97">
      <w:pPr>
        <w:spacing w:line="240" w:lineRule="auto"/>
        <w:rPr>
          <w:rFonts w:eastAsia="Times New Roman" w:cs="Arial"/>
          <w:color w:val="000000"/>
          <w:lang w:eastAsia="bg-BG"/>
        </w:rPr>
      </w:pPr>
    </w:p>
    <w:p w14:paraId="3CFD3EF6" w14:textId="61D2B16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групата с аторвастатин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е намален средно с 2,04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±0,8 (78,9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±30)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±28) и при групата с правастатин до средно 2,85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(110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(р&lt;0,0001). Аторвастатин също така значително намалява средния общ холестерол </w:t>
      </w:r>
      <w:r w:rsidRPr="004D2F97">
        <w:rPr>
          <w:rFonts w:eastAsia="Times New Roman" w:cs="Arial"/>
          <w:color w:val="000000"/>
          <w:lang w:val="ru-RU"/>
        </w:rPr>
        <w:t>(</w:t>
      </w:r>
      <w:r w:rsidRPr="004D2F97">
        <w:rPr>
          <w:rFonts w:eastAsia="Times New Roman" w:cs="Arial"/>
          <w:color w:val="000000"/>
          <w:lang w:val="en-US"/>
        </w:rPr>
        <w:t>total</w:t>
      </w:r>
      <w:r w:rsidRPr="004D2F97">
        <w:rPr>
          <w:rFonts w:eastAsia="Times New Roman" w:cs="Arial"/>
          <w:color w:val="000000"/>
          <w:lang w:val="ru-RU"/>
        </w:rPr>
        <w:t xml:space="preserve"> </w:t>
      </w:r>
      <w:r w:rsidRPr="004D2F97">
        <w:rPr>
          <w:rFonts w:eastAsia="Times New Roman" w:cs="Arial"/>
          <w:color w:val="000000"/>
          <w:lang w:val="en-US"/>
        </w:rPr>
        <w:t>cholesterol</w:t>
      </w:r>
      <w:r w:rsidRPr="004D2F97">
        <w:rPr>
          <w:rFonts w:eastAsia="Times New Roman" w:cs="Arial"/>
          <w:color w:val="000000"/>
          <w:lang w:val="ru-RU"/>
        </w:rPr>
        <w:t xml:space="preserve">, </w:t>
      </w:r>
      <w:r w:rsidRPr="004D2F97">
        <w:rPr>
          <w:rFonts w:eastAsia="Times New Roman" w:cs="Arial"/>
          <w:color w:val="000000"/>
          <w:lang w:eastAsia="bg-BG"/>
        </w:rPr>
        <w:t xml:space="preserve">ТС) с 34,1% (правастатин -18,4 %, р&lt;0,0001), средните нива на триглицеридите </w:t>
      </w:r>
      <w:r w:rsidRPr="004D2F97">
        <w:rPr>
          <w:rFonts w:eastAsia="Times New Roman" w:cs="Arial"/>
          <w:color w:val="000000"/>
          <w:lang w:val="ru-RU"/>
        </w:rPr>
        <w:t>(</w:t>
      </w:r>
      <w:r w:rsidRPr="004D2F97">
        <w:rPr>
          <w:rFonts w:eastAsia="Times New Roman" w:cs="Arial"/>
          <w:color w:val="000000"/>
          <w:lang w:val="en-US"/>
        </w:rPr>
        <w:t>TG</w:t>
      </w:r>
      <w:r w:rsidRPr="004D2F97">
        <w:rPr>
          <w:rFonts w:eastAsia="Times New Roman" w:cs="Arial"/>
          <w:color w:val="000000"/>
          <w:lang w:val="ru-RU"/>
        </w:rPr>
        <w:t xml:space="preserve">) </w:t>
      </w:r>
      <w:r w:rsidRPr="004D2F97">
        <w:rPr>
          <w:rFonts w:eastAsia="Times New Roman" w:cs="Arial"/>
          <w:color w:val="000000"/>
          <w:lang w:eastAsia="bg-BG"/>
        </w:rPr>
        <w:t xml:space="preserve">с 20% (правастатин: -6,8%, р&lt;0,0009) и средния аполипопротеин В с 39,1% (правастатин: -22,0 %, р&lt;0,0001). Аторвастатин увеличава средния </w:t>
      </w:r>
      <w:r w:rsidRPr="004D2F97">
        <w:rPr>
          <w:rFonts w:eastAsia="Times New Roman" w:cs="Arial"/>
          <w:color w:val="000000"/>
          <w:lang w:val="en-US"/>
        </w:rPr>
        <w:t>HDL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с 2,9% (правастатин: +5,6 %, </w:t>
      </w:r>
      <w:r w:rsidRPr="004D2F97">
        <w:rPr>
          <w:rFonts w:eastAsia="Times New Roman" w:cs="Arial"/>
          <w:color w:val="000000"/>
          <w:lang w:val="en-US"/>
        </w:rPr>
        <w:t>p</w:t>
      </w:r>
      <w:r w:rsidRPr="004D2F97">
        <w:rPr>
          <w:rFonts w:eastAsia="Times New Roman" w:cs="Arial"/>
          <w:color w:val="000000"/>
          <w:lang w:val="ru-RU"/>
        </w:rPr>
        <w:t>=</w:t>
      </w:r>
      <w:r w:rsidRPr="004D2F97">
        <w:rPr>
          <w:rFonts w:eastAsia="Times New Roman" w:cs="Arial"/>
          <w:color w:val="000000"/>
          <w:lang w:val="en-US"/>
        </w:rPr>
        <w:t>NS</w:t>
      </w:r>
      <w:r w:rsidRPr="004D2F97">
        <w:rPr>
          <w:rFonts w:eastAsia="Times New Roman" w:cs="Arial"/>
          <w:color w:val="000000"/>
          <w:lang w:val="ru-RU"/>
        </w:rPr>
        <w:t xml:space="preserve">). </w:t>
      </w:r>
      <w:r w:rsidRPr="004D2F97">
        <w:rPr>
          <w:rFonts w:eastAsia="Times New Roman" w:cs="Arial"/>
          <w:color w:val="000000"/>
          <w:lang w:eastAsia="bg-BG"/>
        </w:rPr>
        <w:t xml:space="preserve">Има средно 36,4% намаление на </w:t>
      </w:r>
      <w:r w:rsidRPr="004D2F97">
        <w:rPr>
          <w:rFonts w:eastAsia="Times New Roman" w:cs="Arial"/>
          <w:color w:val="000000"/>
          <w:lang w:val="en-US"/>
        </w:rPr>
        <w:t>CRP</w:t>
      </w:r>
      <w:r w:rsidRPr="004D2F97">
        <w:rPr>
          <w:rFonts w:eastAsia="Times New Roman" w:cs="Arial"/>
          <w:color w:val="000000"/>
          <w:lang w:val="ru-RU"/>
        </w:rPr>
        <w:t xml:space="preserve"> </w:t>
      </w:r>
      <w:r w:rsidRPr="004D2F97">
        <w:rPr>
          <w:rFonts w:eastAsia="Times New Roman" w:cs="Arial"/>
          <w:color w:val="000000"/>
          <w:lang w:eastAsia="bg-BG"/>
        </w:rPr>
        <w:t>при групата с аторвастатин в сравнение с 5,2% намаление при групата с правастатин (р&lt;0,0001).</w:t>
      </w:r>
    </w:p>
    <w:p w14:paraId="687DECED" w14:textId="77777777" w:rsidR="004D2F97" w:rsidRPr="004D2F97" w:rsidRDefault="004D2F97" w:rsidP="004D2F97">
      <w:pPr>
        <w:spacing w:line="240" w:lineRule="auto"/>
        <w:rPr>
          <w:rFonts w:eastAsia="Times New Roman" w:cs="Arial"/>
          <w:color w:val="000000"/>
          <w:lang w:eastAsia="bg-BG"/>
        </w:rPr>
      </w:pPr>
    </w:p>
    <w:p w14:paraId="5A652800" w14:textId="17746CC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Резултатите от изследването са получени за съдържание на активното вещество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Следователно, те не могат да бъдат екстраполирани към по-ниски дози.</w:t>
      </w:r>
    </w:p>
    <w:p w14:paraId="42096292" w14:textId="77777777" w:rsidR="004D2F97" w:rsidRPr="004D2F97" w:rsidRDefault="004D2F97" w:rsidP="004D2F97">
      <w:pPr>
        <w:spacing w:line="240" w:lineRule="auto"/>
        <w:rPr>
          <w:rFonts w:eastAsia="Times New Roman" w:cs="Arial"/>
          <w:color w:val="000000"/>
          <w:lang w:eastAsia="bg-BG"/>
        </w:rPr>
      </w:pPr>
    </w:p>
    <w:p w14:paraId="75BC7086" w14:textId="41F729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Профилите на безопасността и поносимостта са сравними в двете групи.</w:t>
      </w:r>
    </w:p>
    <w:p w14:paraId="04FA5813" w14:textId="77777777" w:rsidR="004D2F97" w:rsidRPr="004D2F97" w:rsidRDefault="004D2F97" w:rsidP="004D2F97">
      <w:pPr>
        <w:spacing w:line="240" w:lineRule="auto"/>
        <w:rPr>
          <w:rFonts w:eastAsia="Times New Roman" w:cs="Arial"/>
          <w:color w:val="000000"/>
          <w:lang w:eastAsia="bg-BG"/>
        </w:rPr>
      </w:pPr>
    </w:p>
    <w:p w14:paraId="5935AD6E" w14:textId="7D17613D"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Ефектът на интензивно липидопонижаване на основни сърдечно-съдови крайни точки не е изследван в това проучване. Следователно, клиничната значимост на тези резултати по отношение на първичната и вторичната профилактика на сърдечно-съдови събития не е известна.</w:t>
      </w:r>
    </w:p>
    <w:p w14:paraId="23973D53" w14:textId="77777777" w:rsidR="004D2F97" w:rsidRPr="004D2F97" w:rsidRDefault="004D2F97" w:rsidP="004D2F97">
      <w:pPr>
        <w:spacing w:line="240" w:lineRule="auto"/>
        <w:rPr>
          <w:rFonts w:eastAsia="Times New Roman" w:cs="Arial"/>
          <w:color w:val="000000"/>
          <w:u w:val="single"/>
          <w:lang w:eastAsia="bg-BG"/>
        </w:rPr>
      </w:pPr>
    </w:p>
    <w:p w14:paraId="7B4B2C66" w14:textId="13118E92"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Остър коронарен синдром</w:t>
      </w:r>
    </w:p>
    <w:p w14:paraId="4D6E3512" w14:textId="77777777" w:rsidR="004D2F97" w:rsidRPr="004D2F97" w:rsidRDefault="004D2F97" w:rsidP="004D2F97">
      <w:pPr>
        <w:spacing w:line="240" w:lineRule="auto"/>
        <w:rPr>
          <w:rFonts w:eastAsia="Times New Roman" w:cs="Arial"/>
          <w:color w:val="000000"/>
          <w:lang w:eastAsia="bg-BG"/>
        </w:rPr>
      </w:pPr>
    </w:p>
    <w:p w14:paraId="0DF34449" w14:textId="7C185B2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проучването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 xml:space="preserve">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 xml:space="preserve">е оценен при 3086 пациенти (аторвастатин </w:t>
      </w:r>
      <w:r w:rsidRPr="004D2F97">
        <w:rPr>
          <w:rFonts w:eastAsia="Times New Roman" w:cs="Arial"/>
          <w:color w:val="000000"/>
          <w:lang w:val="en-US"/>
        </w:rPr>
        <w:t>n</w:t>
      </w:r>
      <w:r w:rsidRPr="004D2F97">
        <w:rPr>
          <w:rFonts w:eastAsia="Times New Roman" w:cs="Arial"/>
          <w:color w:val="000000"/>
          <w:lang w:val="ru-RU"/>
        </w:rPr>
        <w:t>=1538</w:t>
      </w:r>
      <w:r w:rsidRPr="004D2F97">
        <w:rPr>
          <w:rFonts w:eastAsia="Times New Roman" w:cs="Arial"/>
          <w:color w:val="000000"/>
          <w:lang w:eastAsia="bg-BG"/>
        </w:rPr>
        <w:t xml:space="preserve">; плацебо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 xml:space="preserve">1548) с остър коронарен синдром (инфаркт на миокарда без наличие на </w:t>
      </w:r>
      <w:r w:rsidRPr="004D2F97">
        <w:rPr>
          <w:rFonts w:eastAsia="Times New Roman" w:cs="Arial"/>
          <w:color w:val="000000"/>
          <w:lang w:val="en-US"/>
        </w:rPr>
        <w:t>Q</w:t>
      </w:r>
      <w:r w:rsidRPr="004D2F97">
        <w:rPr>
          <w:rFonts w:eastAsia="Times New Roman" w:cs="Arial"/>
          <w:color w:val="000000"/>
          <w:lang w:val="ru-RU"/>
        </w:rPr>
        <w:t xml:space="preserve"> </w:t>
      </w:r>
      <w:r w:rsidRPr="004D2F97">
        <w:rPr>
          <w:rFonts w:eastAsia="Times New Roman" w:cs="Arial"/>
          <w:color w:val="000000"/>
          <w:lang w:eastAsia="bg-BG"/>
        </w:rPr>
        <w:t xml:space="preserve">вълна или нестабилна ангина). Лечението е започнало по време на острата фаза след приемане в болница и продължава за период от 16 седмици. Лечението с 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удължава времето за поява на комбинираната първична крайна точка, дефинирана като смърт по каквато и да е причина, нефатален инфаркт на миокарда, реанимация след спиране на сърдечната дейност или ангина пекторис с признаци на миокардна исхемия, която изисква приемане в болница с намаляване на риска 16% (р=0,048). Това се дължи основно на намаляване на риска с 26% при повторно приемане за ангина пекторис с признаци на миокардна исхемия (р=0,018). Другите вторични крайни точки не са самостоятелно значими (общо: плацебо: 22,2%, аторвастатин: 22,4%).</w:t>
      </w:r>
    </w:p>
    <w:p w14:paraId="730C4A14" w14:textId="77777777" w:rsidR="004D2F97" w:rsidRPr="004D2F97" w:rsidRDefault="004D2F97" w:rsidP="004D2F97">
      <w:pPr>
        <w:spacing w:line="240" w:lineRule="auto"/>
        <w:rPr>
          <w:rFonts w:eastAsia="Times New Roman" w:cs="Arial"/>
          <w:color w:val="000000"/>
          <w:lang w:eastAsia="bg-BG"/>
        </w:rPr>
      </w:pPr>
    </w:p>
    <w:p w14:paraId="488F687B" w14:textId="17F6D31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Профилът на безопасност на аторвастатин в изпитването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е в съответствие с описания в точка 4.8.</w:t>
      </w:r>
    </w:p>
    <w:p w14:paraId="6C0DD5FA" w14:textId="77777777" w:rsidR="004D2F97" w:rsidRPr="004D2F97" w:rsidRDefault="004D2F97" w:rsidP="004D2F97">
      <w:pPr>
        <w:spacing w:line="240" w:lineRule="auto"/>
        <w:rPr>
          <w:rFonts w:eastAsia="Times New Roman" w:cs="Arial"/>
          <w:i/>
          <w:iCs/>
          <w:color w:val="000000"/>
          <w:u w:val="single"/>
          <w:lang w:eastAsia="bg-BG"/>
        </w:rPr>
      </w:pPr>
    </w:p>
    <w:p w14:paraId="40A806DB" w14:textId="3982DABA"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Профилактика на сърдечно-съдови заболявания</w:t>
      </w:r>
    </w:p>
    <w:p w14:paraId="0E7B1831" w14:textId="724F8BC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за летална и нелегална коронарна болест на сърцето е оценен в рандомизирано, двойно сляпо, плацебо контролирано Англо-Скандинавско Проучване за Сърдечни Резултати - Липидопонижаващо рамо </w:t>
      </w:r>
      <w:r w:rsidRPr="004D2F97">
        <w:rPr>
          <w:rFonts w:eastAsia="Times New Roman" w:cs="Arial"/>
          <w:color w:val="000000"/>
        </w:rPr>
        <w:t>(</w:t>
      </w:r>
      <w:r w:rsidRPr="004D2F97">
        <w:rPr>
          <w:rFonts w:eastAsia="Times New Roman" w:cs="Arial"/>
          <w:color w:val="000000"/>
          <w:lang w:val="en-US"/>
        </w:rPr>
        <w:t>Anglo</w:t>
      </w:r>
      <w:r w:rsidRPr="004D2F97">
        <w:rPr>
          <w:rFonts w:eastAsia="Times New Roman" w:cs="Arial"/>
          <w:color w:val="000000"/>
        </w:rPr>
        <w:t>-</w:t>
      </w:r>
      <w:r w:rsidRPr="004D2F97">
        <w:rPr>
          <w:rFonts w:eastAsia="Times New Roman" w:cs="Arial"/>
          <w:color w:val="000000"/>
          <w:lang w:val="en-US"/>
        </w:rPr>
        <w:t>Scandinavian</w:t>
      </w:r>
      <w:r w:rsidRPr="004D2F97">
        <w:rPr>
          <w:rFonts w:eastAsia="Times New Roman" w:cs="Arial"/>
          <w:color w:val="000000"/>
        </w:rPr>
        <w:t xml:space="preserve"> </w:t>
      </w:r>
      <w:r w:rsidRPr="004D2F97">
        <w:rPr>
          <w:rFonts w:eastAsia="Times New Roman" w:cs="Arial"/>
          <w:color w:val="000000"/>
          <w:lang w:val="en-US"/>
        </w:rPr>
        <w:t>Cardiac</w:t>
      </w:r>
      <w:r w:rsidRPr="004D2F97">
        <w:rPr>
          <w:rFonts w:eastAsia="Times New Roman" w:cs="Arial"/>
          <w:color w:val="000000"/>
          <w:lang w:eastAsia="bg-BG"/>
        </w:rPr>
        <w:t xml:space="preserve"> </w:t>
      </w:r>
      <w:r w:rsidRPr="004D2F97">
        <w:rPr>
          <w:rFonts w:eastAsia="Times New Roman" w:cs="Arial"/>
          <w:color w:val="000000"/>
          <w:lang w:val="en-US"/>
        </w:rPr>
        <w:t>Outcomes</w:t>
      </w:r>
      <w:r w:rsidRPr="004D2F97">
        <w:rPr>
          <w:rFonts w:eastAsia="Times New Roman" w:cs="Arial"/>
          <w:color w:val="000000"/>
        </w:rPr>
        <w:t xml:space="preserve"> </w:t>
      </w:r>
      <w:r w:rsidRPr="004D2F97">
        <w:rPr>
          <w:rFonts w:eastAsia="Times New Roman" w:cs="Arial"/>
          <w:color w:val="000000"/>
          <w:lang w:val="en-US"/>
        </w:rPr>
        <w:t>Trial</w:t>
      </w:r>
      <w:r w:rsidRPr="004D2F97">
        <w:rPr>
          <w:rFonts w:eastAsia="Times New Roman" w:cs="Arial"/>
          <w:sz w:val="24"/>
          <w:szCs w:val="24"/>
        </w:rPr>
        <w:t xml:space="preserve"> </w:t>
      </w:r>
      <w:r w:rsidRPr="004D2F97">
        <w:rPr>
          <w:rFonts w:eastAsia="Times New Roman" w:cs="Arial"/>
          <w:color w:val="000000"/>
          <w:lang w:val="en-US"/>
        </w:rPr>
        <w:t>Lipid</w:t>
      </w:r>
      <w:r w:rsidRPr="004D2F97">
        <w:rPr>
          <w:rFonts w:eastAsia="Times New Roman" w:cs="Arial"/>
          <w:color w:val="000000"/>
        </w:rPr>
        <w:t xml:space="preserve"> </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Ann</w:t>
      </w:r>
      <w:r w:rsidRPr="004D2F97">
        <w:rPr>
          <w:rFonts w:eastAsia="Times New Roman" w:cs="Arial"/>
          <w:color w:val="000000"/>
        </w:rPr>
        <w:t>) (</w:t>
      </w:r>
      <w:r w:rsidRPr="004D2F97">
        <w:rPr>
          <w:rFonts w:eastAsia="Times New Roman" w:cs="Arial"/>
          <w:color w:val="000000"/>
          <w:lang w:val="en-US"/>
        </w:rPr>
        <w:t>ASCOT</w:t>
      </w:r>
      <w:r w:rsidRPr="004D2F97">
        <w:rPr>
          <w:rFonts w:eastAsia="Times New Roman" w:cs="Arial"/>
          <w:color w:val="000000"/>
        </w:rPr>
        <w:t>-</w:t>
      </w:r>
      <w:r w:rsidRPr="004D2F97">
        <w:rPr>
          <w:rFonts w:eastAsia="Times New Roman" w:cs="Arial"/>
          <w:color w:val="000000"/>
          <w:lang w:val="en-US"/>
        </w:rPr>
        <w:t>LLA</w:t>
      </w:r>
      <w:r w:rsidRPr="004D2F97">
        <w:rPr>
          <w:rFonts w:eastAsia="Times New Roman" w:cs="Arial"/>
          <w:color w:val="000000"/>
        </w:rPr>
        <w:t xml:space="preserve">). </w:t>
      </w:r>
      <w:r w:rsidRPr="004D2F97">
        <w:rPr>
          <w:rFonts w:eastAsia="Times New Roman" w:cs="Arial"/>
          <w:color w:val="000000"/>
          <w:lang w:eastAsia="bg-BG"/>
        </w:rPr>
        <w:t xml:space="preserve">Пациентите са </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хипертония, 40-79-годишна възраст, без предшестващ миокарден инфаркт или лечение за ангина и с ТС нива ≤6,5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(251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w:t>
      </w:r>
    </w:p>
    <w:p w14:paraId="4CA16C70" w14:textId="3EE0BCD3" w:rsidR="004D2F97" w:rsidRPr="004D2F97" w:rsidRDefault="004D2F97" w:rsidP="004D2F97">
      <w:pPr>
        <w:spacing w:line="240" w:lineRule="auto"/>
        <w:rPr>
          <w:rFonts w:eastAsia="Times New Roman" w:cs="Arial"/>
          <w:color w:val="000000"/>
          <w:lang w:eastAsia="bg-BG"/>
        </w:rPr>
      </w:pPr>
      <w:r w:rsidRPr="004D2F97">
        <w:rPr>
          <w:rFonts w:eastAsia="Times New Roman" w:cs="Arial"/>
          <w:color w:val="000000"/>
          <w:lang w:eastAsia="bg-BG"/>
        </w:rPr>
        <w:lastRenderedPageBreak/>
        <w:t>Всички пациенти са имали поне 3 от предварително определените сърдечно-съдови рискови</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фактори: мъжки пол, възраст ≥55 години, пушене, диабет, анамнеза за КБС при роднина от първа линия, ТС: </w:t>
      </w:r>
      <w:r w:rsidRPr="004D2F97">
        <w:rPr>
          <w:rFonts w:eastAsia="Times New Roman" w:cs="Arial"/>
          <w:color w:val="000000"/>
          <w:lang w:val="en-US"/>
        </w:rPr>
        <w:t>HDL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rPr>
        <w:t xml:space="preserve">&gt;6, </w:t>
      </w:r>
      <w:r w:rsidRPr="004D2F97">
        <w:rPr>
          <w:rFonts w:eastAsia="Times New Roman" w:cs="Arial"/>
          <w:color w:val="000000"/>
          <w:lang w:eastAsia="bg-BG"/>
        </w:rPr>
        <w:t>периферна съдова болест, левокамерна хипертрофия, предшестващи мозъчно-съдови събития, специфични ЕКГ аномалии, протеинурия/албуминурия. Не всички включени пациенти се очаква да имат висок риск за първо сърдечно-съдово събитие.</w:t>
      </w:r>
    </w:p>
    <w:p w14:paraId="2004C903" w14:textId="77777777" w:rsidR="004D2F97" w:rsidRPr="004D2F97" w:rsidRDefault="004D2F97" w:rsidP="004D2F97">
      <w:pPr>
        <w:spacing w:line="240" w:lineRule="auto"/>
        <w:rPr>
          <w:rFonts w:eastAsia="Times New Roman" w:cs="Arial"/>
          <w:color w:val="000000"/>
          <w:lang w:eastAsia="bg-BG"/>
        </w:rPr>
      </w:pPr>
    </w:p>
    <w:p w14:paraId="67C9E33F" w14:textId="29AAFEF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с антихипертензивна терапия (режим на базата на амлодипин или атенолол) и или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val="ru-RU"/>
        </w:rPr>
        <w:t>=51</w:t>
      </w:r>
      <w:r w:rsidRPr="004D2F97">
        <w:rPr>
          <w:rFonts w:eastAsia="Times New Roman" w:cs="Arial"/>
          <w:color w:val="000000"/>
          <w:lang w:eastAsia="bg-BG"/>
        </w:rPr>
        <w:t>68), или плацебо (</w:t>
      </w:r>
      <w:r w:rsidRPr="004D2F97">
        <w:rPr>
          <w:rFonts w:eastAsia="Times New Roman" w:cs="Arial"/>
          <w:color w:val="000000"/>
          <w:lang w:val="en-US"/>
        </w:rPr>
        <w:t>n</w:t>
      </w:r>
      <w:r w:rsidRPr="004D2F97">
        <w:rPr>
          <w:rFonts w:eastAsia="Times New Roman" w:cs="Arial"/>
          <w:color w:val="000000"/>
          <w:lang w:eastAsia="bg-BG"/>
        </w:rPr>
        <w:t>=5137).</w:t>
      </w:r>
    </w:p>
    <w:p w14:paraId="0A969318" w14:textId="77777777" w:rsidR="004D2F97" w:rsidRPr="004D2F97" w:rsidRDefault="004D2F97" w:rsidP="004D2F97">
      <w:pPr>
        <w:spacing w:line="240" w:lineRule="auto"/>
        <w:rPr>
          <w:rFonts w:eastAsia="Times New Roman" w:cs="Arial"/>
          <w:color w:val="000000"/>
          <w:lang w:eastAsia="bg-BG"/>
        </w:rPr>
      </w:pPr>
    </w:p>
    <w:p w14:paraId="471FCA91" w14:textId="72A04C2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Абсолютното и относителното въздействие за намаляване на риска при аторвастатин е както следва:</w:t>
      </w:r>
    </w:p>
    <w:p w14:paraId="674501B5" w14:textId="77777777"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9"/>
        <w:gridCol w:w="1922"/>
        <w:gridCol w:w="2035"/>
        <w:gridCol w:w="1566"/>
        <w:gridCol w:w="1388"/>
      </w:tblGrid>
      <w:tr w:rsidR="004D2F97" w14:paraId="66889C69" w14:textId="77777777" w:rsidTr="004D2F97">
        <w:tc>
          <w:tcPr>
            <w:tcW w:w="2571" w:type="dxa"/>
          </w:tcPr>
          <w:p w14:paraId="03B7FC12" w14:textId="4A67B58C"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Събитие</w:t>
            </w:r>
          </w:p>
        </w:tc>
        <w:tc>
          <w:tcPr>
            <w:tcW w:w="1922" w:type="dxa"/>
          </w:tcPr>
          <w:p w14:paraId="444DEAD2" w14:textId="07ACA85C"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Намаление на относителния риск (%)</w:t>
            </w:r>
          </w:p>
        </w:tc>
        <w:tc>
          <w:tcPr>
            <w:tcW w:w="2035" w:type="dxa"/>
          </w:tcPr>
          <w:p w14:paraId="7C366189" w14:textId="05C38580"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Брой на събитията (аторвастатин спрямо плацебо)</w:t>
            </w:r>
          </w:p>
        </w:tc>
        <w:tc>
          <w:tcPr>
            <w:tcW w:w="1660" w:type="dxa"/>
          </w:tcPr>
          <w:p w14:paraId="38E53C31" w14:textId="77777777" w:rsidR="004D2F97" w:rsidRPr="004D2F97" w:rsidRDefault="004D2F97" w:rsidP="004D2F97">
            <w:pPr>
              <w:rPr>
                <w:b/>
                <w:i/>
              </w:rPr>
            </w:pPr>
            <w:r w:rsidRPr="004D2F97">
              <w:rPr>
                <w:b/>
                <w:bCs/>
                <w:i/>
                <w:iCs/>
              </w:rPr>
              <w:t>Намале</w:t>
            </w:r>
            <w:r w:rsidRPr="004D2F97">
              <w:rPr>
                <w:b/>
                <w:bCs/>
                <w:i/>
                <w:iCs/>
              </w:rPr>
              <w:softHyphen/>
              <w:t>ние на абсолют</w:t>
            </w:r>
            <w:r w:rsidRPr="004D2F97">
              <w:rPr>
                <w:b/>
                <w:bCs/>
                <w:i/>
                <w:iCs/>
              </w:rPr>
              <w:softHyphen/>
              <w:t>ния риск</w:t>
            </w:r>
            <w:r w:rsidRPr="004D2F97">
              <w:rPr>
                <w:b/>
                <w:bCs/>
                <w:i/>
                <w:iCs/>
                <w:vertAlign w:val="superscript"/>
              </w:rPr>
              <w:t>1</w:t>
            </w:r>
          </w:p>
          <w:p w14:paraId="4D48D083" w14:textId="4D430296"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w:t>
            </w:r>
          </w:p>
        </w:tc>
        <w:tc>
          <w:tcPr>
            <w:tcW w:w="1388" w:type="dxa"/>
          </w:tcPr>
          <w:p w14:paraId="7D740249" w14:textId="1EC705B8"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Р- стойност</w:t>
            </w:r>
          </w:p>
        </w:tc>
      </w:tr>
      <w:tr w:rsidR="004D2F97" w14:paraId="71CA10B3" w14:textId="77777777" w:rsidTr="004D2F97">
        <w:tc>
          <w:tcPr>
            <w:tcW w:w="2571" w:type="dxa"/>
          </w:tcPr>
          <w:p w14:paraId="21E54595" w14:textId="5433136C" w:rsidR="004D2F97" w:rsidRDefault="004D2F97" w:rsidP="004D2F97">
            <w:pPr>
              <w:spacing w:line="240" w:lineRule="auto"/>
              <w:rPr>
                <w:rFonts w:ascii="Times New Roman" w:eastAsia="Times New Roman" w:hAnsi="Times New Roman" w:cs="Times New Roman"/>
                <w:sz w:val="24"/>
                <w:szCs w:val="24"/>
              </w:rPr>
            </w:pPr>
            <w:r>
              <w:t>Летална КБС плюс нелегален ИМ)</w:t>
            </w:r>
          </w:p>
        </w:tc>
        <w:tc>
          <w:tcPr>
            <w:tcW w:w="1922" w:type="dxa"/>
          </w:tcPr>
          <w:p w14:paraId="73AB2C02" w14:textId="467CFD30" w:rsidR="004D2F97" w:rsidRDefault="004D2F97" w:rsidP="004D2F97">
            <w:pPr>
              <w:spacing w:line="240" w:lineRule="auto"/>
              <w:rPr>
                <w:rFonts w:ascii="Times New Roman" w:eastAsia="Times New Roman" w:hAnsi="Times New Roman" w:cs="Times New Roman"/>
                <w:sz w:val="24"/>
                <w:szCs w:val="24"/>
              </w:rPr>
            </w:pPr>
            <w:r>
              <w:rPr>
                <w:i/>
                <w:iCs/>
              </w:rPr>
              <w:t>36%</w:t>
            </w:r>
          </w:p>
        </w:tc>
        <w:tc>
          <w:tcPr>
            <w:tcW w:w="2035" w:type="dxa"/>
          </w:tcPr>
          <w:p w14:paraId="08C4427D" w14:textId="4409E3F1" w:rsidR="004D2F97" w:rsidRDefault="004D2F97" w:rsidP="004D2F97">
            <w:pPr>
              <w:spacing w:line="240" w:lineRule="auto"/>
              <w:rPr>
                <w:rFonts w:ascii="Times New Roman" w:eastAsia="Times New Roman" w:hAnsi="Times New Roman" w:cs="Times New Roman"/>
                <w:sz w:val="24"/>
                <w:szCs w:val="24"/>
              </w:rPr>
            </w:pPr>
            <w:r>
              <w:t>100 спрямо 154</w:t>
            </w:r>
          </w:p>
        </w:tc>
        <w:tc>
          <w:tcPr>
            <w:tcW w:w="1660" w:type="dxa"/>
          </w:tcPr>
          <w:p w14:paraId="6C376F54" w14:textId="4A7A75A8" w:rsidR="004D2F97" w:rsidRDefault="004D2F97" w:rsidP="004D2F97">
            <w:pPr>
              <w:spacing w:line="240" w:lineRule="auto"/>
              <w:rPr>
                <w:rFonts w:ascii="Times New Roman" w:eastAsia="Times New Roman" w:hAnsi="Times New Roman" w:cs="Times New Roman"/>
                <w:sz w:val="24"/>
                <w:szCs w:val="24"/>
              </w:rPr>
            </w:pPr>
            <w:r>
              <w:t>1,1%</w:t>
            </w:r>
          </w:p>
        </w:tc>
        <w:tc>
          <w:tcPr>
            <w:tcW w:w="1388" w:type="dxa"/>
          </w:tcPr>
          <w:p w14:paraId="25B6D304" w14:textId="57009774" w:rsidR="004D2F97" w:rsidRDefault="004D2F97" w:rsidP="004D2F97">
            <w:pPr>
              <w:spacing w:line="240" w:lineRule="auto"/>
              <w:rPr>
                <w:rFonts w:ascii="Times New Roman" w:eastAsia="Times New Roman" w:hAnsi="Times New Roman" w:cs="Times New Roman"/>
                <w:sz w:val="24"/>
                <w:szCs w:val="24"/>
              </w:rPr>
            </w:pPr>
            <w:r>
              <w:t>0,0005</w:t>
            </w:r>
          </w:p>
        </w:tc>
      </w:tr>
      <w:tr w:rsidR="004D2F97" w14:paraId="7117347B" w14:textId="77777777" w:rsidTr="004D2F97">
        <w:tc>
          <w:tcPr>
            <w:tcW w:w="2571" w:type="dxa"/>
          </w:tcPr>
          <w:p w14:paraId="6FEF9178" w14:textId="4CBF2CC9" w:rsidR="004D2F97" w:rsidRDefault="004D2F97" w:rsidP="004D2F97">
            <w:pPr>
              <w:spacing w:line="240" w:lineRule="auto"/>
              <w:rPr>
                <w:rFonts w:ascii="Times New Roman" w:eastAsia="Times New Roman" w:hAnsi="Times New Roman" w:cs="Times New Roman"/>
                <w:sz w:val="24"/>
                <w:szCs w:val="24"/>
              </w:rPr>
            </w:pPr>
            <w:r>
              <w:t>Общи сърдечно-съдови събития и процедури по реваскуларизация</w:t>
            </w:r>
          </w:p>
        </w:tc>
        <w:tc>
          <w:tcPr>
            <w:tcW w:w="1922" w:type="dxa"/>
          </w:tcPr>
          <w:p w14:paraId="54AC9EE8" w14:textId="5D25E738" w:rsidR="004D2F97" w:rsidRDefault="004D2F97" w:rsidP="004D2F97">
            <w:pPr>
              <w:spacing w:line="240" w:lineRule="auto"/>
              <w:rPr>
                <w:rFonts w:ascii="Times New Roman" w:eastAsia="Times New Roman" w:hAnsi="Times New Roman" w:cs="Times New Roman"/>
                <w:sz w:val="24"/>
                <w:szCs w:val="24"/>
              </w:rPr>
            </w:pPr>
            <w:r>
              <w:t>20%</w:t>
            </w:r>
          </w:p>
        </w:tc>
        <w:tc>
          <w:tcPr>
            <w:tcW w:w="2035" w:type="dxa"/>
          </w:tcPr>
          <w:p w14:paraId="7D58FCEC" w14:textId="12244522" w:rsidR="004D2F97" w:rsidRDefault="004D2F97" w:rsidP="004D2F97">
            <w:pPr>
              <w:spacing w:line="240" w:lineRule="auto"/>
              <w:rPr>
                <w:rFonts w:ascii="Times New Roman" w:eastAsia="Times New Roman" w:hAnsi="Times New Roman" w:cs="Times New Roman"/>
                <w:sz w:val="24"/>
                <w:szCs w:val="24"/>
              </w:rPr>
            </w:pPr>
            <w:r>
              <w:t>389 спрямо 483</w:t>
            </w:r>
          </w:p>
        </w:tc>
        <w:tc>
          <w:tcPr>
            <w:tcW w:w="1660" w:type="dxa"/>
          </w:tcPr>
          <w:p w14:paraId="59EBF759" w14:textId="147CF183" w:rsidR="004D2F97" w:rsidRDefault="004D2F97" w:rsidP="004D2F97">
            <w:pPr>
              <w:spacing w:line="240" w:lineRule="auto"/>
              <w:rPr>
                <w:rFonts w:ascii="Times New Roman" w:eastAsia="Times New Roman" w:hAnsi="Times New Roman" w:cs="Times New Roman"/>
                <w:sz w:val="24"/>
                <w:szCs w:val="24"/>
              </w:rPr>
            </w:pPr>
            <w:r>
              <w:t>1,9%</w:t>
            </w:r>
          </w:p>
        </w:tc>
        <w:tc>
          <w:tcPr>
            <w:tcW w:w="1388" w:type="dxa"/>
          </w:tcPr>
          <w:p w14:paraId="4C7CF6DC" w14:textId="1849DEFF" w:rsidR="004D2F97" w:rsidRDefault="004D2F97" w:rsidP="004D2F97">
            <w:pPr>
              <w:spacing w:line="240" w:lineRule="auto"/>
              <w:rPr>
                <w:rFonts w:ascii="Times New Roman" w:eastAsia="Times New Roman" w:hAnsi="Times New Roman" w:cs="Times New Roman"/>
                <w:sz w:val="24"/>
                <w:szCs w:val="24"/>
              </w:rPr>
            </w:pPr>
            <w:r>
              <w:t>0,0008</w:t>
            </w:r>
          </w:p>
        </w:tc>
      </w:tr>
      <w:tr w:rsidR="004D2F97" w14:paraId="12F32356" w14:textId="77777777" w:rsidTr="004D2F97">
        <w:tc>
          <w:tcPr>
            <w:tcW w:w="2571" w:type="dxa"/>
          </w:tcPr>
          <w:p w14:paraId="2245355E" w14:textId="64FC9D26" w:rsidR="004D2F97" w:rsidRDefault="004D2F97" w:rsidP="004D2F97">
            <w:pPr>
              <w:spacing w:line="240" w:lineRule="auto"/>
              <w:rPr>
                <w:rFonts w:ascii="Times New Roman" w:eastAsia="Times New Roman" w:hAnsi="Times New Roman" w:cs="Times New Roman"/>
                <w:sz w:val="24"/>
                <w:szCs w:val="24"/>
              </w:rPr>
            </w:pPr>
            <w:r>
              <w:t>Общи коронарни събития</w:t>
            </w:r>
          </w:p>
        </w:tc>
        <w:tc>
          <w:tcPr>
            <w:tcW w:w="1922" w:type="dxa"/>
          </w:tcPr>
          <w:p w14:paraId="541D132A" w14:textId="4A25A3B4" w:rsidR="004D2F97" w:rsidRDefault="004D2F97" w:rsidP="004D2F97">
            <w:pPr>
              <w:spacing w:line="240" w:lineRule="auto"/>
              <w:rPr>
                <w:rFonts w:ascii="Times New Roman" w:eastAsia="Times New Roman" w:hAnsi="Times New Roman" w:cs="Times New Roman"/>
                <w:sz w:val="24"/>
                <w:szCs w:val="24"/>
              </w:rPr>
            </w:pPr>
            <w:r>
              <w:t>29%</w:t>
            </w:r>
          </w:p>
        </w:tc>
        <w:tc>
          <w:tcPr>
            <w:tcW w:w="2035" w:type="dxa"/>
          </w:tcPr>
          <w:p w14:paraId="7A751F0D" w14:textId="2106159F" w:rsidR="004D2F97" w:rsidRDefault="004D2F97" w:rsidP="004D2F97">
            <w:pPr>
              <w:spacing w:line="240" w:lineRule="auto"/>
              <w:rPr>
                <w:rFonts w:ascii="Times New Roman" w:eastAsia="Times New Roman" w:hAnsi="Times New Roman" w:cs="Times New Roman"/>
                <w:sz w:val="24"/>
                <w:szCs w:val="24"/>
              </w:rPr>
            </w:pPr>
            <w:r>
              <w:t>178 спрямо 247</w:t>
            </w:r>
          </w:p>
        </w:tc>
        <w:tc>
          <w:tcPr>
            <w:tcW w:w="1660" w:type="dxa"/>
          </w:tcPr>
          <w:p w14:paraId="7A352C08" w14:textId="01783774" w:rsidR="004D2F97" w:rsidRDefault="004D2F97" w:rsidP="004D2F97">
            <w:pPr>
              <w:spacing w:line="240" w:lineRule="auto"/>
              <w:rPr>
                <w:rFonts w:ascii="Times New Roman" w:eastAsia="Times New Roman" w:hAnsi="Times New Roman" w:cs="Times New Roman"/>
                <w:sz w:val="24"/>
                <w:szCs w:val="24"/>
              </w:rPr>
            </w:pPr>
            <w:r>
              <w:t>1,4%</w:t>
            </w:r>
          </w:p>
        </w:tc>
        <w:tc>
          <w:tcPr>
            <w:tcW w:w="1388" w:type="dxa"/>
          </w:tcPr>
          <w:p w14:paraId="64E727EA" w14:textId="7BF40393" w:rsidR="004D2F97" w:rsidRDefault="004D2F97" w:rsidP="004D2F97">
            <w:pPr>
              <w:spacing w:line="240" w:lineRule="auto"/>
              <w:rPr>
                <w:rFonts w:ascii="Times New Roman" w:eastAsia="Times New Roman" w:hAnsi="Times New Roman" w:cs="Times New Roman"/>
                <w:sz w:val="24"/>
                <w:szCs w:val="24"/>
              </w:rPr>
            </w:pPr>
            <w:r>
              <w:t>0,0006</w:t>
            </w:r>
          </w:p>
        </w:tc>
      </w:tr>
      <w:tr w:rsidR="004D2F97" w14:paraId="57A4963D" w14:textId="77777777" w:rsidTr="004D2F97">
        <w:tc>
          <w:tcPr>
            <w:tcW w:w="9576" w:type="dxa"/>
            <w:gridSpan w:val="5"/>
          </w:tcPr>
          <w:p w14:paraId="67A63B82" w14:textId="77777777" w:rsidR="004D2F97" w:rsidRPr="004D2F97" w:rsidRDefault="004D2F97" w:rsidP="004D2F97">
            <w:pPr>
              <w:rPr>
                <w:i/>
                <w:sz w:val="24"/>
                <w:szCs w:val="24"/>
              </w:rPr>
            </w:pPr>
            <w:r w:rsidRPr="004D2F97">
              <w:rPr>
                <w:i/>
                <w:vertAlign w:val="superscript"/>
                <w:lang w:eastAsia="bg-BG"/>
              </w:rPr>
              <w:t>1</w:t>
            </w:r>
            <w:r w:rsidRPr="004D2F97">
              <w:rPr>
                <w:i/>
                <w:lang w:eastAsia="bg-BG"/>
              </w:rPr>
              <w:t xml:space="preserve"> Въз основа на разликата в приблизителния процент на събитията, възникващи при медианно проследяване 3,3 години.</w:t>
            </w:r>
          </w:p>
          <w:p w14:paraId="46D7960F" w14:textId="6F45D931" w:rsidR="004D2F97" w:rsidRPr="004D2F97" w:rsidRDefault="004D2F97" w:rsidP="004D2F97">
            <w:pPr>
              <w:rPr>
                <w:i/>
                <w:sz w:val="24"/>
                <w:szCs w:val="24"/>
              </w:rPr>
            </w:pPr>
            <w:r w:rsidRPr="004D2F97">
              <w:rPr>
                <w:i/>
                <w:lang w:eastAsia="bg-BG"/>
              </w:rPr>
              <w:t>КБС = коронарна болест на сърцето; ИМ = инфаркт на миокарда.</w:t>
            </w:r>
          </w:p>
        </w:tc>
      </w:tr>
    </w:tbl>
    <w:p w14:paraId="1AA73E1A" w14:textId="77777777" w:rsidR="004D2F97" w:rsidRDefault="004D2F97" w:rsidP="004D2F97">
      <w:pPr>
        <w:spacing w:line="240" w:lineRule="auto"/>
        <w:rPr>
          <w:rFonts w:ascii="Times New Roman" w:eastAsia="Times New Roman" w:hAnsi="Times New Roman" w:cs="Times New Roman"/>
          <w:color w:val="000000"/>
          <w:lang w:eastAsia="bg-BG"/>
        </w:rPr>
      </w:pPr>
    </w:p>
    <w:p w14:paraId="488CFB2E" w14:textId="7E799DC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Няма значимо намаляване на общата смъртност и смъртността от сърдечно-съдови заболявания (185 срещу 212 събития, р=0,17 и 74 срещу 82 събития, р=0,51). В подгруповите анализи по пол (81% мъже, 19% жени), благоприятен ефект на аторвастатин се наблюдава при мъже, но не може да бъде установен при жени, вероятно поради ниската степен на събития в женската подгрупа. Общата смъртност и смъртността от сърдечно-съдови заболявания са числено по- високи при пациенти от женски пол (38 срещу 30 и 17 срещу 12), но това не е статистически значимо. Има значимо взаимодействие на лечението с антихипертензивната терапия на изходно ниво. Първичната крайна точка (фатален КБС плюс нефатален ИМ) е значимо намалена с аторвастатин при пациенти, лекувани с амлодипин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 xml:space="preserve">0,47 [0,32-0,69], р=0,00008), но не и при тези, лекувани с атенолол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0,83 [0,59-1,17], р=0,287).</w:t>
      </w:r>
    </w:p>
    <w:p w14:paraId="2834232F" w14:textId="77777777" w:rsidR="004D2F97" w:rsidRPr="004D2F97" w:rsidRDefault="004D2F97" w:rsidP="004D2F97">
      <w:pPr>
        <w:spacing w:line="240" w:lineRule="auto"/>
        <w:rPr>
          <w:rFonts w:eastAsia="Times New Roman" w:cs="Arial"/>
          <w:color w:val="000000"/>
          <w:lang w:eastAsia="bg-BG"/>
        </w:rPr>
      </w:pPr>
    </w:p>
    <w:p w14:paraId="638CFBA2" w14:textId="34C5ED7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върху летални и нелегални сърдечно-съдови заболявания също е оценен и при рандомизирано, двойно сляпо, многоцентрово, плацебо контролирано изпитване, Колаборативно изпитване на аторвастатин при диабет </w:t>
      </w:r>
      <w:r w:rsidRPr="004D2F97">
        <w:rPr>
          <w:rFonts w:eastAsia="Times New Roman" w:cs="Arial"/>
          <w:color w:val="000000"/>
        </w:rPr>
        <w:t>(</w:t>
      </w:r>
      <w:r w:rsidRPr="004D2F97">
        <w:rPr>
          <w:rFonts w:eastAsia="Times New Roman" w:cs="Arial"/>
          <w:color w:val="000000"/>
          <w:lang w:val="en-US"/>
        </w:rPr>
        <w:t>Collaborative</w:t>
      </w:r>
      <w:r w:rsidRPr="004D2F97">
        <w:rPr>
          <w:rFonts w:eastAsia="Times New Roman" w:cs="Arial"/>
          <w:color w:val="000000"/>
        </w:rPr>
        <w:t xml:space="preserve"> </w:t>
      </w:r>
      <w:r w:rsidRPr="004D2F97">
        <w:rPr>
          <w:rFonts w:eastAsia="Times New Roman" w:cs="Arial"/>
          <w:color w:val="000000"/>
          <w:lang w:val="en-US"/>
        </w:rPr>
        <w:t>Atorvastatin</w:t>
      </w:r>
      <w:r w:rsidRPr="004D2F97">
        <w:rPr>
          <w:rFonts w:eastAsia="Times New Roman" w:cs="Arial"/>
          <w:color w:val="000000"/>
        </w:rPr>
        <w:t xml:space="preserve"> </w:t>
      </w:r>
      <w:r w:rsidRPr="004D2F97">
        <w:rPr>
          <w:rFonts w:eastAsia="Times New Roman" w:cs="Arial"/>
          <w:color w:val="000000"/>
          <w:lang w:val="en-US"/>
        </w:rPr>
        <w:t>Diabetes</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xml:space="preserve"> (</w:t>
      </w:r>
      <w:r w:rsidRPr="004D2F97">
        <w:rPr>
          <w:rFonts w:eastAsia="Times New Roman" w:cs="Arial"/>
          <w:color w:val="000000"/>
          <w:lang w:val="en-US"/>
        </w:rPr>
        <w:t>CARDS</w:t>
      </w:r>
      <w:r w:rsidRPr="004D2F97">
        <w:rPr>
          <w:rFonts w:eastAsia="Times New Roman" w:cs="Arial"/>
          <w:color w:val="000000"/>
        </w:rPr>
        <w:t xml:space="preserve">)) </w:t>
      </w:r>
      <w:r w:rsidRPr="004D2F97">
        <w:rPr>
          <w:rFonts w:eastAsia="Times New Roman" w:cs="Arial"/>
          <w:color w:val="000000"/>
          <w:lang w:eastAsia="bg-BG"/>
        </w:rPr>
        <w:t xml:space="preserve">при пациенти </w:t>
      </w:r>
      <w:r w:rsidRPr="004D2F97">
        <w:rPr>
          <w:rFonts w:eastAsia="Times New Roman" w:cs="Arial"/>
          <w:color w:val="000000"/>
          <w:lang w:val="en-US"/>
        </w:rPr>
        <w:t>c</w:t>
      </w:r>
      <w:r w:rsidRPr="004D2F97">
        <w:rPr>
          <w:rFonts w:eastAsia="Times New Roman" w:cs="Arial"/>
          <w:color w:val="000000"/>
        </w:rPr>
        <w:t xml:space="preserve"> </w:t>
      </w:r>
      <w:r w:rsidRPr="004D2F97">
        <w:rPr>
          <w:rFonts w:eastAsia="Times New Roman" w:cs="Arial"/>
          <w:color w:val="000000"/>
          <w:lang w:eastAsia="bg-BG"/>
        </w:rPr>
        <w:t xml:space="preserve">диабет тип 2,40-75 годишни, без анамнеза за сърдечно-съдови заболявания и с </w:t>
      </w:r>
      <w:r w:rsidRPr="004D2F97">
        <w:rPr>
          <w:rFonts w:eastAsia="Times New Roman" w:cs="Arial"/>
          <w:color w:val="000000"/>
          <w:lang w:val="en-US"/>
        </w:rPr>
        <w:t>LDL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lang w:eastAsia="bg-BG"/>
        </w:rPr>
        <w:t>≤</w:t>
      </w:r>
      <w:r w:rsidRPr="004D2F97">
        <w:rPr>
          <w:rFonts w:eastAsia="Times New Roman" w:cs="Arial"/>
          <w:color w:val="000000"/>
        </w:rPr>
        <w:t xml:space="preserve">4,14 </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w:t>
      </w:r>
      <w:r w:rsidRPr="004D2F97">
        <w:rPr>
          <w:rFonts w:eastAsia="Times New Roman" w:cs="Arial"/>
          <w:color w:val="000000"/>
          <w:lang w:eastAsia="bg-BG"/>
        </w:rPr>
        <w:t xml:space="preserve">(160 </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и </w:t>
      </w:r>
      <w:r w:rsidRPr="004D2F97">
        <w:rPr>
          <w:rFonts w:eastAsia="Times New Roman" w:cs="Arial"/>
          <w:color w:val="000000"/>
          <w:lang w:val="en-US"/>
        </w:rPr>
        <w:t>TG</w:t>
      </w:r>
      <w:r w:rsidRPr="004D2F97">
        <w:rPr>
          <w:rFonts w:eastAsia="Times New Roman" w:cs="Arial"/>
          <w:color w:val="000000"/>
          <w:lang w:eastAsia="bg-BG"/>
        </w:rPr>
        <w:t>≤</w:t>
      </w:r>
      <w:r w:rsidRPr="004D2F97">
        <w:rPr>
          <w:rFonts w:eastAsia="Times New Roman" w:cs="Arial"/>
          <w:color w:val="000000"/>
        </w:rPr>
        <w:t>6,78</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(600</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Всички пациенти са имали поне 1 от следните </w:t>
      </w:r>
      <w:r w:rsidRPr="004D2F97">
        <w:rPr>
          <w:rFonts w:eastAsia="Times New Roman" w:cs="Arial"/>
          <w:color w:val="000000"/>
          <w:lang w:eastAsia="bg-BG"/>
        </w:rPr>
        <w:lastRenderedPageBreak/>
        <w:t>рискови фактори: хипертония, тютюнопушене в момента, ретинопатия, микроалбуминурия или макроалбуминурия.</w:t>
      </w:r>
    </w:p>
    <w:p w14:paraId="0F16E80E" w14:textId="77777777" w:rsidR="004D2F97" w:rsidRPr="004D2F97" w:rsidRDefault="004D2F97" w:rsidP="004D2F97">
      <w:pPr>
        <w:spacing w:line="240" w:lineRule="auto"/>
        <w:rPr>
          <w:rFonts w:eastAsia="Times New Roman" w:cs="Arial"/>
          <w:color w:val="000000"/>
          <w:lang w:eastAsia="bg-BG"/>
        </w:rPr>
      </w:pPr>
    </w:p>
    <w:p w14:paraId="329E7395" w14:textId="73368EF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или с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eastAsia="bg-BG"/>
        </w:rPr>
        <w:t>=1428) или плацебо (</w:t>
      </w:r>
      <w:r w:rsidRPr="004D2F97">
        <w:rPr>
          <w:rFonts w:eastAsia="Times New Roman" w:cs="Arial"/>
          <w:color w:val="000000"/>
          <w:lang w:val="en-US"/>
        </w:rPr>
        <w:t>n</w:t>
      </w:r>
      <w:r w:rsidRPr="004D2F97">
        <w:rPr>
          <w:rFonts w:eastAsia="Times New Roman" w:cs="Arial"/>
          <w:color w:val="000000"/>
          <w:lang w:eastAsia="bg-BG"/>
        </w:rPr>
        <w:t>=1410) за средно проследяване от 3,9 години.</w:t>
      </w:r>
    </w:p>
    <w:p w14:paraId="7F5BC3F6" w14:textId="77777777" w:rsidR="004D2F97" w:rsidRPr="004D2F97" w:rsidRDefault="004D2F97" w:rsidP="004D2F97">
      <w:pPr>
        <w:spacing w:line="240" w:lineRule="auto"/>
        <w:rPr>
          <w:rFonts w:eastAsia="Times New Roman" w:cs="Arial"/>
          <w:color w:val="000000"/>
          <w:lang w:eastAsia="bg-BG"/>
        </w:rPr>
      </w:pPr>
    </w:p>
    <w:p w14:paraId="7FD354D4" w14:textId="772A71CF" w:rsidR="004D2F97" w:rsidRDefault="004D2F97" w:rsidP="004D2F97">
      <w:pPr>
        <w:spacing w:line="240" w:lineRule="auto"/>
        <w:rPr>
          <w:rFonts w:eastAsia="Times New Roman" w:cs="Arial"/>
          <w:color w:val="000000"/>
          <w:u w:val="single"/>
          <w:lang w:eastAsia="bg-BG"/>
        </w:rPr>
      </w:pPr>
      <w:r w:rsidRPr="004D2F97">
        <w:rPr>
          <w:rFonts w:eastAsia="Times New Roman" w:cs="Arial"/>
          <w:color w:val="000000"/>
          <w:lang w:eastAsia="bg-BG"/>
        </w:rPr>
        <w:t>Абсолютният и относителният ефект на аторвастатин за намаляване на риска е как</w:t>
      </w:r>
      <w:r w:rsidRPr="004D2F97">
        <w:rPr>
          <w:rFonts w:eastAsia="Times New Roman" w:cs="Arial"/>
          <w:color w:val="000000"/>
          <w:u w:val="single"/>
          <w:lang w:eastAsia="bg-BG"/>
        </w:rPr>
        <w:t>то следва:</w:t>
      </w:r>
    </w:p>
    <w:p w14:paraId="325D0C2F" w14:textId="36A935D3" w:rsidR="004D2F97" w:rsidRDefault="004D2F97" w:rsidP="004D2F97">
      <w:pPr>
        <w:spacing w:line="240" w:lineRule="auto"/>
        <w:rPr>
          <w:rFonts w:eastAsia="Times New Roman" w:cs="Arial"/>
          <w:color w:val="000000"/>
          <w:u w:val="single"/>
          <w:lang w:eastAsia="bg-BG"/>
        </w:rPr>
      </w:pPr>
    </w:p>
    <w:tbl>
      <w:tblPr>
        <w:tblStyle w:val="TableGrid"/>
        <w:tblW w:w="0" w:type="auto"/>
        <w:tblLook w:val="04A0" w:firstRow="1" w:lastRow="0" w:firstColumn="1" w:lastColumn="0" w:noHBand="0" w:noVBand="1"/>
      </w:tblPr>
      <w:tblGrid>
        <w:gridCol w:w="2748"/>
        <w:gridCol w:w="1752"/>
        <w:gridCol w:w="1663"/>
        <w:gridCol w:w="1799"/>
        <w:gridCol w:w="1388"/>
      </w:tblGrid>
      <w:tr w:rsidR="004D2F97" w14:paraId="68F5D4A1" w14:textId="77777777" w:rsidTr="00C9106A">
        <w:tc>
          <w:tcPr>
            <w:tcW w:w="2923" w:type="dxa"/>
          </w:tcPr>
          <w:p w14:paraId="38DF5E17" w14:textId="39164B08" w:rsidR="004D2F97" w:rsidRDefault="004D2F97" w:rsidP="004D2F97">
            <w:pPr>
              <w:spacing w:line="240" w:lineRule="auto"/>
              <w:rPr>
                <w:rFonts w:eastAsia="Times New Roman" w:cs="Arial"/>
                <w:sz w:val="24"/>
                <w:szCs w:val="24"/>
              </w:rPr>
            </w:pPr>
            <w:r>
              <w:rPr>
                <w:b/>
                <w:bCs/>
              </w:rPr>
              <w:t>Събитие</w:t>
            </w:r>
          </w:p>
        </w:tc>
        <w:tc>
          <w:tcPr>
            <w:tcW w:w="1752" w:type="dxa"/>
            <w:vAlign w:val="bottom"/>
          </w:tcPr>
          <w:p w14:paraId="6C297A22" w14:textId="0208B9BA" w:rsidR="004D2F97" w:rsidRDefault="004D2F97" w:rsidP="004D2F97">
            <w:pPr>
              <w:spacing w:line="240" w:lineRule="auto"/>
              <w:rPr>
                <w:rFonts w:eastAsia="Times New Roman" w:cs="Arial"/>
                <w:sz w:val="24"/>
                <w:szCs w:val="24"/>
              </w:rPr>
            </w:pPr>
            <w:r>
              <w:rPr>
                <w:b/>
                <w:bCs/>
              </w:rPr>
              <w:t>Намалени е на отиосителния риск(%)</w:t>
            </w:r>
          </w:p>
        </w:tc>
        <w:tc>
          <w:tcPr>
            <w:tcW w:w="1670" w:type="dxa"/>
            <w:vAlign w:val="bottom"/>
          </w:tcPr>
          <w:p w14:paraId="0E3F6C21" w14:textId="4B058B5F" w:rsidR="004D2F97" w:rsidRPr="004D2F97" w:rsidRDefault="004D2F97" w:rsidP="004D2F97">
            <w:pPr>
              <w:spacing w:line="240" w:lineRule="auto"/>
              <w:rPr>
                <w:rFonts w:eastAsia="Times New Roman" w:cs="Arial"/>
                <w:sz w:val="24"/>
                <w:szCs w:val="24"/>
              </w:rPr>
            </w:pPr>
            <w:r>
              <w:rPr>
                <w:b/>
                <w:bCs/>
              </w:rPr>
              <w:t>Брой на събитията (аторвастатн и спрямо</w:t>
            </w:r>
            <w:r w:rsidRPr="004D2F97">
              <w:rPr>
                <w:b/>
                <w:bCs/>
                <w:lang w:val="ru-RU"/>
              </w:rPr>
              <w:t xml:space="preserve"> </w:t>
            </w:r>
            <w:r>
              <w:rPr>
                <w:b/>
                <w:bCs/>
              </w:rPr>
              <w:t>плацебо)</w:t>
            </w:r>
          </w:p>
        </w:tc>
        <w:tc>
          <w:tcPr>
            <w:tcW w:w="1843" w:type="dxa"/>
            <w:vAlign w:val="bottom"/>
          </w:tcPr>
          <w:p w14:paraId="3223F88B" w14:textId="277DE8D2" w:rsidR="004D2F97" w:rsidRPr="004D2F97" w:rsidRDefault="00C9106A" w:rsidP="004D2F97">
            <w:pPr>
              <w:spacing w:line="240" w:lineRule="auto"/>
              <w:rPr>
                <w:rFonts w:eastAsia="Times New Roman" w:cs="Arial"/>
                <w:sz w:val="24"/>
                <w:szCs w:val="24"/>
                <w:lang w:val="ru-RU"/>
              </w:rPr>
            </w:pPr>
            <w:r>
              <w:rPr>
                <w:b/>
                <w:bCs/>
                <w:i/>
                <w:iCs/>
              </w:rPr>
              <w:t>Намаление на абсолют</w:t>
            </w:r>
            <w:r w:rsidR="004D2F97">
              <w:rPr>
                <w:b/>
                <w:bCs/>
                <w:i/>
                <w:iCs/>
              </w:rPr>
              <w:t>ния риск</w:t>
            </w:r>
            <w:r w:rsidR="004D2F97">
              <w:rPr>
                <w:b/>
                <w:bCs/>
                <w:i/>
                <w:iCs/>
                <w:vertAlign w:val="superscript"/>
              </w:rPr>
              <w:t>1</w:t>
            </w:r>
            <w:r w:rsidR="004D2F97" w:rsidRPr="004D2F97">
              <w:rPr>
                <w:b/>
                <w:bCs/>
                <w:i/>
                <w:iCs/>
                <w:lang w:val="ru-RU"/>
              </w:rPr>
              <w:t>(%)</w:t>
            </w:r>
          </w:p>
        </w:tc>
        <w:tc>
          <w:tcPr>
            <w:tcW w:w="1388" w:type="dxa"/>
            <w:vAlign w:val="bottom"/>
          </w:tcPr>
          <w:p w14:paraId="2902BC12" w14:textId="38D1DD5B" w:rsidR="004D2F97" w:rsidRPr="00C9106A" w:rsidRDefault="004D2F97" w:rsidP="004D2F97">
            <w:pPr>
              <w:spacing w:line="240" w:lineRule="auto"/>
              <w:rPr>
                <w:rFonts w:eastAsia="Times New Roman" w:cs="Arial"/>
                <w:b/>
                <w:sz w:val="24"/>
                <w:szCs w:val="24"/>
              </w:rPr>
            </w:pPr>
            <w:r w:rsidRPr="00C9106A">
              <w:rPr>
                <w:b/>
                <w:i/>
                <w:iCs/>
              </w:rPr>
              <w:t>Р- стойност</w:t>
            </w:r>
          </w:p>
        </w:tc>
      </w:tr>
      <w:tr w:rsidR="00C9106A" w14:paraId="57FB71FF" w14:textId="77777777" w:rsidTr="00C9106A">
        <w:tc>
          <w:tcPr>
            <w:tcW w:w="2923" w:type="dxa"/>
          </w:tcPr>
          <w:p w14:paraId="39EB1961" w14:textId="08AB9159" w:rsidR="00C9106A" w:rsidRDefault="00C9106A" w:rsidP="00C9106A">
            <w:pPr>
              <w:spacing w:line="240" w:lineRule="auto"/>
              <w:rPr>
                <w:rFonts w:eastAsia="Times New Roman" w:cs="Arial"/>
                <w:sz w:val="24"/>
                <w:szCs w:val="24"/>
              </w:rPr>
            </w:pPr>
            <w:r>
              <w:t>Големи сърдечно-съдови събития (летален и нелетален ОИМ, тих ИМ, смърт поради остра КБС, нестабилна стенокардия, БКА, ПТКА, реваскуларизация, инсулт)</w:t>
            </w:r>
          </w:p>
        </w:tc>
        <w:tc>
          <w:tcPr>
            <w:tcW w:w="1752" w:type="dxa"/>
          </w:tcPr>
          <w:p w14:paraId="0B395F81" w14:textId="38F3C3EC" w:rsidR="00C9106A" w:rsidRDefault="00C9106A" w:rsidP="00C9106A">
            <w:pPr>
              <w:spacing w:line="240" w:lineRule="auto"/>
              <w:rPr>
                <w:rFonts w:eastAsia="Times New Roman" w:cs="Arial"/>
                <w:sz w:val="24"/>
                <w:szCs w:val="24"/>
              </w:rPr>
            </w:pPr>
            <w:r>
              <w:t>37%</w:t>
            </w:r>
          </w:p>
        </w:tc>
        <w:tc>
          <w:tcPr>
            <w:tcW w:w="1670" w:type="dxa"/>
          </w:tcPr>
          <w:p w14:paraId="3311935C" w14:textId="7AAFFE3C" w:rsidR="00C9106A" w:rsidRDefault="00C9106A" w:rsidP="00C9106A">
            <w:pPr>
              <w:spacing w:line="240" w:lineRule="auto"/>
              <w:rPr>
                <w:rFonts w:eastAsia="Times New Roman" w:cs="Arial"/>
                <w:sz w:val="24"/>
                <w:szCs w:val="24"/>
              </w:rPr>
            </w:pPr>
            <w:r>
              <w:t>83 спрямо 127</w:t>
            </w:r>
          </w:p>
        </w:tc>
        <w:tc>
          <w:tcPr>
            <w:tcW w:w="1843" w:type="dxa"/>
          </w:tcPr>
          <w:p w14:paraId="444EEC71" w14:textId="4CB94B44" w:rsidR="00C9106A" w:rsidRDefault="00C9106A" w:rsidP="00C9106A">
            <w:pPr>
              <w:spacing w:line="240" w:lineRule="auto"/>
              <w:rPr>
                <w:rFonts w:eastAsia="Times New Roman" w:cs="Arial"/>
                <w:sz w:val="24"/>
                <w:szCs w:val="24"/>
              </w:rPr>
            </w:pPr>
            <w:r>
              <w:t>3,2%</w:t>
            </w:r>
          </w:p>
        </w:tc>
        <w:tc>
          <w:tcPr>
            <w:tcW w:w="1388" w:type="dxa"/>
          </w:tcPr>
          <w:p w14:paraId="22D1717C" w14:textId="7B895920" w:rsidR="00C9106A" w:rsidRDefault="00C9106A" w:rsidP="00C9106A">
            <w:pPr>
              <w:spacing w:line="240" w:lineRule="auto"/>
              <w:rPr>
                <w:rFonts w:eastAsia="Times New Roman" w:cs="Arial"/>
                <w:sz w:val="24"/>
                <w:szCs w:val="24"/>
              </w:rPr>
            </w:pPr>
            <w:r>
              <w:t>0,0010</w:t>
            </w:r>
          </w:p>
        </w:tc>
      </w:tr>
      <w:tr w:rsidR="00C9106A" w14:paraId="62467D2C" w14:textId="77777777" w:rsidTr="00C9106A">
        <w:tc>
          <w:tcPr>
            <w:tcW w:w="2923" w:type="dxa"/>
          </w:tcPr>
          <w:p w14:paraId="64511635" w14:textId="5F2D1044" w:rsidR="00C9106A" w:rsidRDefault="00C9106A" w:rsidP="00C9106A">
            <w:pPr>
              <w:spacing w:line="240" w:lineRule="auto"/>
              <w:rPr>
                <w:rFonts w:eastAsia="Times New Roman" w:cs="Arial"/>
                <w:sz w:val="24"/>
                <w:szCs w:val="24"/>
              </w:rPr>
            </w:pPr>
            <w:r>
              <w:t>ИМ (летален и нелетален ОИМ, тих ИМ)</w:t>
            </w:r>
          </w:p>
        </w:tc>
        <w:tc>
          <w:tcPr>
            <w:tcW w:w="1752" w:type="dxa"/>
          </w:tcPr>
          <w:p w14:paraId="15CDCF8A" w14:textId="5ED5F36B" w:rsidR="00C9106A" w:rsidRDefault="00C9106A" w:rsidP="00C9106A">
            <w:pPr>
              <w:spacing w:line="240" w:lineRule="auto"/>
              <w:rPr>
                <w:rFonts w:eastAsia="Times New Roman" w:cs="Arial"/>
                <w:sz w:val="24"/>
                <w:szCs w:val="24"/>
              </w:rPr>
            </w:pPr>
            <w:r>
              <w:t>42%</w:t>
            </w:r>
          </w:p>
        </w:tc>
        <w:tc>
          <w:tcPr>
            <w:tcW w:w="1670" w:type="dxa"/>
          </w:tcPr>
          <w:p w14:paraId="139FA446" w14:textId="50E82D3B" w:rsidR="00C9106A" w:rsidRDefault="00C9106A" w:rsidP="00C9106A">
            <w:pPr>
              <w:spacing w:line="240" w:lineRule="auto"/>
              <w:rPr>
                <w:rFonts w:eastAsia="Times New Roman" w:cs="Arial"/>
                <w:sz w:val="24"/>
                <w:szCs w:val="24"/>
              </w:rPr>
            </w:pPr>
            <w:r>
              <w:t>38 спрямо 64</w:t>
            </w:r>
          </w:p>
        </w:tc>
        <w:tc>
          <w:tcPr>
            <w:tcW w:w="1843" w:type="dxa"/>
          </w:tcPr>
          <w:p w14:paraId="6E6DBB50" w14:textId="761C16B5" w:rsidR="00C9106A" w:rsidRDefault="00C9106A" w:rsidP="00C9106A">
            <w:pPr>
              <w:spacing w:line="240" w:lineRule="auto"/>
              <w:rPr>
                <w:rFonts w:eastAsia="Times New Roman" w:cs="Arial"/>
                <w:sz w:val="24"/>
                <w:szCs w:val="24"/>
              </w:rPr>
            </w:pPr>
            <w:r>
              <w:t>1,9%</w:t>
            </w:r>
          </w:p>
        </w:tc>
        <w:tc>
          <w:tcPr>
            <w:tcW w:w="1388" w:type="dxa"/>
          </w:tcPr>
          <w:p w14:paraId="02B7DA83" w14:textId="2EA01BA3" w:rsidR="00C9106A" w:rsidRDefault="00C9106A" w:rsidP="00C9106A">
            <w:pPr>
              <w:spacing w:line="240" w:lineRule="auto"/>
              <w:rPr>
                <w:rFonts w:eastAsia="Times New Roman" w:cs="Arial"/>
                <w:sz w:val="24"/>
                <w:szCs w:val="24"/>
              </w:rPr>
            </w:pPr>
            <w:r>
              <w:t>0,0070</w:t>
            </w:r>
          </w:p>
        </w:tc>
      </w:tr>
      <w:tr w:rsidR="00C9106A" w14:paraId="46783ACD" w14:textId="77777777" w:rsidTr="00C9106A">
        <w:tc>
          <w:tcPr>
            <w:tcW w:w="2923" w:type="dxa"/>
          </w:tcPr>
          <w:p w14:paraId="453CF9EC" w14:textId="4F50F5AF" w:rsidR="00C9106A" w:rsidRDefault="00C9106A" w:rsidP="00C9106A">
            <w:pPr>
              <w:spacing w:line="240" w:lineRule="auto"/>
              <w:rPr>
                <w:rFonts w:eastAsia="Times New Roman" w:cs="Arial"/>
                <w:sz w:val="24"/>
                <w:szCs w:val="24"/>
              </w:rPr>
            </w:pPr>
            <w:r>
              <w:t>Инсулти (летални и нелегални)</w:t>
            </w:r>
          </w:p>
        </w:tc>
        <w:tc>
          <w:tcPr>
            <w:tcW w:w="1752" w:type="dxa"/>
          </w:tcPr>
          <w:p w14:paraId="4F4CA3A8" w14:textId="6FEE20A0" w:rsidR="00C9106A" w:rsidRDefault="00C9106A" w:rsidP="00C9106A">
            <w:pPr>
              <w:spacing w:line="240" w:lineRule="auto"/>
              <w:rPr>
                <w:rFonts w:eastAsia="Times New Roman" w:cs="Arial"/>
                <w:sz w:val="24"/>
                <w:szCs w:val="24"/>
              </w:rPr>
            </w:pPr>
            <w:r>
              <w:t>48%</w:t>
            </w:r>
          </w:p>
        </w:tc>
        <w:tc>
          <w:tcPr>
            <w:tcW w:w="1670" w:type="dxa"/>
          </w:tcPr>
          <w:p w14:paraId="4A2F4477" w14:textId="1D66831A" w:rsidR="00C9106A" w:rsidRDefault="00C9106A" w:rsidP="00C9106A">
            <w:pPr>
              <w:spacing w:line="240" w:lineRule="auto"/>
              <w:rPr>
                <w:rFonts w:eastAsia="Times New Roman" w:cs="Arial"/>
                <w:sz w:val="24"/>
                <w:szCs w:val="24"/>
              </w:rPr>
            </w:pPr>
            <w:r>
              <w:t>21 спрямо 39</w:t>
            </w:r>
          </w:p>
        </w:tc>
        <w:tc>
          <w:tcPr>
            <w:tcW w:w="1843" w:type="dxa"/>
          </w:tcPr>
          <w:p w14:paraId="12625A4E" w14:textId="00C0425C" w:rsidR="00C9106A" w:rsidRDefault="00C9106A" w:rsidP="00C9106A">
            <w:pPr>
              <w:spacing w:line="240" w:lineRule="auto"/>
              <w:rPr>
                <w:rFonts w:eastAsia="Times New Roman" w:cs="Arial"/>
                <w:sz w:val="24"/>
                <w:szCs w:val="24"/>
              </w:rPr>
            </w:pPr>
            <w:r>
              <w:t>1,3%</w:t>
            </w:r>
          </w:p>
        </w:tc>
        <w:tc>
          <w:tcPr>
            <w:tcW w:w="1388" w:type="dxa"/>
          </w:tcPr>
          <w:p w14:paraId="622F2A57" w14:textId="6ABE6297" w:rsidR="00C9106A" w:rsidRDefault="00C9106A" w:rsidP="00C9106A">
            <w:pPr>
              <w:spacing w:line="240" w:lineRule="auto"/>
              <w:rPr>
                <w:rFonts w:eastAsia="Times New Roman" w:cs="Arial"/>
                <w:sz w:val="24"/>
                <w:szCs w:val="24"/>
              </w:rPr>
            </w:pPr>
            <w:r>
              <w:t>0,0163</w:t>
            </w:r>
          </w:p>
        </w:tc>
      </w:tr>
    </w:tbl>
    <w:p w14:paraId="24FF851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vertAlign w:val="superscript"/>
          <w:lang w:eastAsia="bg-BG"/>
        </w:rPr>
        <w:t>1</w:t>
      </w:r>
      <w:r w:rsidRPr="00C9106A">
        <w:rPr>
          <w:rFonts w:eastAsia="Times New Roman" w:cs="Arial"/>
          <w:color w:val="000000"/>
          <w:lang w:eastAsia="bg-BG"/>
        </w:rPr>
        <w:t xml:space="preserve"> Въз основа на разликата в приблизителния процент на събитията, възникващи при медианно проследяване 3,9 години.</w:t>
      </w:r>
    </w:p>
    <w:p w14:paraId="79A172C8"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ОИМ= остър инфаркт на миокарда; БКА=байпас на коронарната артерия; КБС=коронарна болест на сърцето; ИМ=инфаркт на миокарда; ПТКА=перкутанна транслуминална коронарна ангиопластика.</w:t>
      </w:r>
    </w:p>
    <w:p w14:paraId="32CA9CAF" w14:textId="77777777" w:rsidR="00C9106A" w:rsidRPr="00C9106A" w:rsidRDefault="00C9106A" w:rsidP="00C9106A">
      <w:pPr>
        <w:spacing w:line="240" w:lineRule="auto"/>
        <w:rPr>
          <w:rFonts w:eastAsia="Times New Roman" w:cs="Arial"/>
          <w:color w:val="000000"/>
          <w:lang w:eastAsia="bg-BG"/>
        </w:rPr>
      </w:pPr>
    </w:p>
    <w:p w14:paraId="41BD6D89" w14:textId="5CC5FEBE"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наличието на разлика в ефекта от лечението на пациентите по пол, възраст или изходното ниво на </w:t>
      </w:r>
      <w:r w:rsidRPr="00C9106A">
        <w:rPr>
          <w:rFonts w:eastAsia="Times New Roman" w:cs="Arial"/>
          <w:color w:val="000000"/>
          <w:lang w:val="en-US"/>
        </w:rPr>
        <w:t>LDL</w:t>
      </w:r>
      <w:r w:rsidRPr="00C9106A">
        <w:rPr>
          <w:rFonts w:eastAsia="Times New Roman" w:cs="Arial"/>
          <w:color w:val="000000"/>
          <w:lang w:eastAsia="bg-BG"/>
        </w:rPr>
        <w:t>-С. Благоприятна тенденция се наблюдава по отношение на нивото на смъртността (82 смъртни случая в групата с плацебо срещу 61 смъртни случая в групата с аторвастатин, р=0,0592).</w:t>
      </w:r>
    </w:p>
    <w:p w14:paraId="1FABD3D2" w14:textId="77777777" w:rsidR="00C9106A" w:rsidRPr="00C9106A" w:rsidRDefault="00C9106A" w:rsidP="00C9106A">
      <w:pPr>
        <w:spacing w:line="240" w:lineRule="auto"/>
        <w:rPr>
          <w:rFonts w:eastAsia="Times New Roman" w:cs="Arial"/>
          <w:i/>
          <w:iCs/>
          <w:color w:val="000000"/>
          <w:u w:val="single"/>
          <w:lang w:eastAsia="bg-BG"/>
        </w:rPr>
      </w:pPr>
    </w:p>
    <w:p w14:paraId="1B200134" w14:textId="21E9C15D"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Повтаряш се инсулт</w:t>
      </w:r>
    </w:p>
    <w:p w14:paraId="2F66EDF2" w14:textId="77777777" w:rsidR="00C9106A" w:rsidRPr="00C9106A" w:rsidRDefault="00C9106A" w:rsidP="00C9106A">
      <w:pPr>
        <w:spacing w:line="240" w:lineRule="auto"/>
        <w:rPr>
          <w:rFonts w:eastAsia="Times New Roman" w:cs="Arial"/>
          <w:color w:val="000000"/>
          <w:lang w:eastAsia="bg-BG"/>
        </w:rPr>
      </w:pPr>
    </w:p>
    <w:p w14:paraId="35DAF8F7" w14:textId="1DE9DA43"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изпитването „Профилактика на инсулта чрез агресивно намаляване на нивата на холестерола” </w:t>
      </w:r>
      <w:r w:rsidRPr="00C9106A">
        <w:rPr>
          <w:rFonts w:eastAsia="Times New Roman" w:cs="Arial"/>
          <w:color w:val="000000"/>
          <w:lang w:val="en-US"/>
        </w:rPr>
        <w:t>Stroke</w:t>
      </w:r>
      <w:r w:rsidRPr="00C9106A">
        <w:rPr>
          <w:rFonts w:eastAsia="Times New Roman" w:cs="Arial"/>
          <w:color w:val="000000"/>
        </w:rPr>
        <w:t xml:space="preserve"> </w:t>
      </w:r>
      <w:r w:rsidRPr="00C9106A">
        <w:rPr>
          <w:rFonts w:eastAsia="Times New Roman" w:cs="Arial"/>
          <w:color w:val="000000"/>
          <w:lang w:val="en-US"/>
        </w:rPr>
        <w:t>Prevention</w:t>
      </w:r>
      <w:r w:rsidRPr="00C9106A">
        <w:rPr>
          <w:rFonts w:eastAsia="Times New Roman" w:cs="Arial"/>
          <w:color w:val="000000"/>
        </w:rPr>
        <w:t xml:space="preserve"> </w:t>
      </w:r>
      <w:r w:rsidRPr="00C9106A">
        <w:rPr>
          <w:rFonts w:eastAsia="Times New Roman" w:cs="Arial"/>
          <w:color w:val="000000"/>
          <w:lang w:val="en-US"/>
        </w:rPr>
        <w:t>by</w:t>
      </w:r>
      <w:r w:rsidRPr="00C9106A">
        <w:rPr>
          <w:rFonts w:eastAsia="Times New Roman" w:cs="Arial"/>
          <w:color w:val="000000"/>
        </w:rPr>
        <w:t xml:space="preserve"> </w:t>
      </w:r>
      <w:r w:rsidRPr="00C9106A">
        <w:rPr>
          <w:rFonts w:eastAsia="Times New Roman" w:cs="Arial"/>
          <w:color w:val="000000"/>
          <w:lang w:val="en-US"/>
        </w:rPr>
        <w:t>Aggressive</w:t>
      </w:r>
      <w:r w:rsidRPr="00C9106A">
        <w:rPr>
          <w:rFonts w:eastAsia="Times New Roman" w:cs="Arial"/>
          <w:color w:val="000000"/>
        </w:rPr>
        <w:t xml:space="preserve"> </w:t>
      </w:r>
      <w:r w:rsidRPr="00C9106A">
        <w:rPr>
          <w:rFonts w:eastAsia="Times New Roman" w:cs="Arial"/>
          <w:color w:val="000000"/>
          <w:lang w:val="en-US"/>
        </w:rPr>
        <w:t>Reduction</w:t>
      </w:r>
      <w:r w:rsidRPr="00C9106A">
        <w:rPr>
          <w:rFonts w:eastAsia="Times New Roman" w:cs="Arial"/>
          <w:color w:val="000000"/>
        </w:rPr>
        <w:t xml:space="preserve"> </w:t>
      </w:r>
      <w:r w:rsidRPr="00C9106A">
        <w:rPr>
          <w:rFonts w:eastAsia="Times New Roman" w:cs="Arial"/>
          <w:color w:val="000000"/>
          <w:lang w:val="en-US"/>
        </w:rPr>
        <w:t>in</w:t>
      </w:r>
      <w:r w:rsidRPr="00C9106A">
        <w:rPr>
          <w:rFonts w:eastAsia="Times New Roman" w:cs="Arial"/>
          <w:color w:val="000000"/>
        </w:rPr>
        <w:t xml:space="preserve"> </w:t>
      </w:r>
      <w:r w:rsidRPr="00C9106A">
        <w:rPr>
          <w:rFonts w:eastAsia="Times New Roman" w:cs="Arial"/>
          <w:color w:val="000000"/>
          <w:lang w:val="en-US"/>
        </w:rPr>
        <w:t>Cholesterol</w:t>
      </w:r>
      <w:r w:rsidRPr="00C9106A">
        <w:rPr>
          <w:rFonts w:eastAsia="Times New Roman" w:cs="Arial"/>
          <w:color w:val="000000"/>
        </w:rPr>
        <w:t xml:space="preserve"> </w:t>
      </w:r>
      <w:r w:rsidRPr="00C9106A">
        <w:rPr>
          <w:rFonts w:eastAsia="Times New Roman" w:cs="Arial"/>
          <w:color w:val="000000"/>
          <w:lang w:val="en-US"/>
        </w:rPr>
        <w:t>Levels</w:t>
      </w:r>
      <w:r w:rsidRPr="00C9106A">
        <w:rPr>
          <w:rFonts w:eastAsia="Times New Roman" w:cs="Arial"/>
          <w:color w:val="000000"/>
        </w:rPr>
        <w:t xml:space="preserve"> (</w:t>
      </w:r>
      <w:r w:rsidRPr="00C9106A">
        <w:rPr>
          <w:rFonts w:eastAsia="Times New Roman" w:cs="Arial"/>
          <w:color w:val="000000"/>
          <w:lang w:val="en-US"/>
        </w:rPr>
        <w:t>SPARCL</w:t>
      </w:r>
      <w:r w:rsidRPr="00C9106A">
        <w:rPr>
          <w:rFonts w:eastAsia="Times New Roman" w:cs="Arial"/>
          <w:color w:val="000000"/>
        </w:rPr>
        <w:t xml:space="preserve">) </w:t>
      </w:r>
      <w:r w:rsidRPr="00C9106A">
        <w:rPr>
          <w:rFonts w:eastAsia="Times New Roman" w:cs="Arial"/>
          <w:color w:val="000000"/>
          <w:lang w:eastAsia="bg-BG"/>
        </w:rPr>
        <w:t xml:space="preserve">е оценен ефектът на аторвастатин 80 </w:t>
      </w:r>
      <w:r w:rsidRPr="00C9106A">
        <w:rPr>
          <w:rFonts w:eastAsia="Times New Roman" w:cs="Arial"/>
          <w:color w:val="000000"/>
          <w:lang w:val="en-US"/>
        </w:rPr>
        <w:t>mg</w:t>
      </w:r>
      <w:r w:rsidRPr="00C9106A">
        <w:rPr>
          <w:rFonts w:eastAsia="Times New Roman" w:cs="Arial"/>
          <w:color w:val="000000"/>
        </w:rPr>
        <w:t xml:space="preserve"> </w:t>
      </w:r>
      <w:r w:rsidRPr="00C9106A">
        <w:rPr>
          <w:rFonts w:eastAsia="Times New Roman" w:cs="Arial"/>
          <w:color w:val="000000"/>
          <w:lang w:eastAsia="bg-BG"/>
        </w:rPr>
        <w:t xml:space="preserve">дневно или плацебо върху инсулта при 4731 пациенти, които са прекарали инсулт или преходно нарушение на мозъчното кръвообращение (ТИА) в рамките на последните </w:t>
      </w:r>
      <w:r w:rsidRPr="00C9106A">
        <w:rPr>
          <w:rFonts w:eastAsia="Times New Roman" w:cs="Arial"/>
          <w:i/>
          <w:iCs/>
          <w:color w:val="000000"/>
          <w:lang w:eastAsia="bg-BG"/>
        </w:rPr>
        <w:t>6</w:t>
      </w:r>
      <w:r w:rsidRPr="00C9106A">
        <w:rPr>
          <w:rFonts w:eastAsia="Times New Roman" w:cs="Arial"/>
          <w:color w:val="000000"/>
          <w:lang w:eastAsia="bg-BG"/>
        </w:rPr>
        <w:t xml:space="preserve"> месеца и нямат анамнеза за коронарна болест на сърцето (КБС). Пациентите са 60% от мъжки пол, на възраст 21-92 години (средна възраст 63 години) и със среден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на изходно ниво от 133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Средният </w:t>
      </w:r>
      <w:r w:rsidRPr="00C9106A">
        <w:rPr>
          <w:rFonts w:eastAsia="Times New Roman" w:cs="Arial"/>
          <w:color w:val="000000"/>
          <w:lang w:val="en-US"/>
        </w:rPr>
        <w:t>LDL</w:t>
      </w:r>
      <w:r w:rsidRPr="00C9106A">
        <w:rPr>
          <w:rFonts w:eastAsia="Times New Roman" w:cs="Arial"/>
          <w:color w:val="000000"/>
          <w:lang w:eastAsia="bg-BG"/>
        </w:rPr>
        <w:t xml:space="preserve">-С е 73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(1,9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по време на лечение с аторвастатин и </w:t>
      </w:r>
      <w:r w:rsidRPr="00C9106A">
        <w:rPr>
          <w:rFonts w:eastAsia="Times New Roman" w:cs="Arial"/>
          <w:color w:val="000000"/>
          <w:lang w:eastAsia="bg-BG"/>
        </w:rPr>
        <w:lastRenderedPageBreak/>
        <w:t xml:space="preserve">129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(3,3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по време на лечение с плацебо. Средното проследяване е 4,9 години.</w:t>
      </w:r>
    </w:p>
    <w:p w14:paraId="49C2CDB4" w14:textId="77777777" w:rsidR="00C9106A" w:rsidRPr="00C9106A" w:rsidRDefault="00C9106A" w:rsidP="00C9106A">
      <w:pPr>
        <w:spacing w:line="240" w:lineRule="auto"/>
        <w:rPr>
          <w:rFonts w:eastAsia="Times New Roman" w:cs="Arial"/>
          <w:color w:val="000000"/>
          <w:lang w:eastAsia="bg-BG"/>
        </w:rPr>
      </w:pPr>
    </w:p>
    <w:p w14:paraId="2C8DE3BD" w14:textId="1AC319D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намалява риска от първичната крайна точка на летален или нелегален инсулт с 15% </w:t>
      </w:r>
      <w:r w:rsidRPr="00C9106A">
        <w:rPr>
          <w:rFonts w:eastAsia="Times New Roman" w:cs="Arial"/>
          <w:color w:val="000000"/>
          <w:lang w:val="ru-RU"/>
        </w:rPr>
        <w:t>(</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0,85;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0,72-1,00; р=0,05 или 0,84;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0,71-0,99; р=0,03 след корекция на изходните фактори) в сравнение с плацебо. Смъртността по всякакви причини е 9,1% (216/2365) за аторвастатин в сравнение с 8,9% (211/2366) за плацебо.</w:t>
      </w:r>
    </w:p>
    <w:p w14:paraId="12C6271B" w14:textId="77777777" w:rsidR="00C9106A" w:rsidRPr="00C9106A" w:rsidRDefault="00C9106A" w:rsidP="00C9106A">
      <w:pPr>
        <w:spacing w:line="240" w:lineRule="auto"/>
        <w:rPr>
          <w:rFonts w:eastAsia="Times New Roman" w:cs="Arial"/>
          <w:color w:val="000000"/>
          <w:lang w:eastAsia="bg-BG"/>
        </w:rPr>
      </w:pPr>
    </w:p>
    <w:p w14:paraId="5A66927D" w14:textId="515A5D9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w:t>
      </w:r>
      <w:r w:rsidRPr="00C9106A">
        <w:rPr>
          <w:rFonts w:eastAsia="Times New Roman" w:cs="Arial"/>
          <w:color w:val="000000"/>
          <w:lang w:val="en-US"/>
        </w:rPr>
        <w:t>post</w:t>
      </w:r>
      <w:r w:rsidRPr="00C9106A">
        <w:rPr>
          <w:rFonts w:eastAsia="Times New Roman" w:cs="Arial"/>
          <w:color w:val="000000"/>
          <w:lang w:val="ru-RU"/>
        </w:rPr>
        <w:t>-</w:t>
      </w:r>
      <w:r w:rsidRPr="00C9106A">
        <w:rPr>
          <w:rFonts w:eastAsia="Times New Roman" w:cs="Arial"/>
          <w:color w:val="000000"/>
          <w:lang w:val="en-US"/>
        </w:rPr>
        <w:t>hoc</w:t>
      </w:r>
      <w:r w:rsidRPr="00C9106A">
        <w:rPr>
          <w:rFonts w:eastAsia="Times New Roman" w:cs="Arial"/>
          <w:color w:val="000000"/>
          <w:lang w:val="ru-RU"/>
        </w:rPr>
        <w:t xml:space="preserve"> </w:t>
      </w:r>
      <w:r w:rsidRPr="00C9106A">
        <w:rPr>
          <w:rFonts w:eastAsia="Times New Roman" w:cs="Arial"/>
          <w:color w:val="000000"/>
          <w:lang w:eastAsia="bg-BG"/>
        </w:rPr>
        <w:t xml:space="preserve">анализа, 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намалява честотата на исхемичен инсулт (218/2365, 9,2% срещу 274/2366, 11,6%, р=0,01) и увеличава честотата иа хеморагичен инсулт (55/2365, 2,3% срещу 33/2366, 1,4%, р=0,02) в сравнение с плацебо.</w:t>
      </w:r>
    </w:p>
    <w:p w14:paraId="25098DD8" w14:textId="77777777" w:rsidR="00C9106A" w:rsidRPr="00C9106A" w:rsidRDefault="00C9106A" w:rsidP="00C9106A">
      <w:pPr>
        <w:spacing w:line="240" w:lineRule="auto"/>
        <w:rPr>
          <w:rFonts w:eastAsia="Times New Roman" w:cs="Arial"/>
          <w:color w:val="000000"/>
          <w:lang w:eastAsia="bg-BG"/>
        </w:rPr>
      </w:pPr>
    </w:p>
    <w:p w14:paraId="2C0EB488" w14:textId="679C1955" w:rsidR="00C9106A" w:rsidRPr="00C9106A" w:rsidRDefault="00C9106A" w:rsidP="00C9106A">
      <w:pPr>
        <w:pStyle w:val="ListParagraph"/>
        <w:numPr>
          <w:ilvl w:val="0"/>
          <w:numId w:val="36"/>
        </w:numPr>
        <w:spacing w:line="240" w:lineRule="auto"/>
        <w:rPr>
          <w:rFonts w:eastAsia="Times New Roman" w:cs="Arial"/>
          <w:sz w:val="24"/>
          <w:szCs w:val="24"/>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хеморагичен инсулт (7/45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4,06;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0,84-19,57) и рискът от исхемичен инсулт е сходен между групите (3/45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1,64;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0,27-9,82).</w:t>
      </w:r>
    </w:p>
    <w:p w14:paraId="3231B532" w14:textId="77777777" w:rsidR="00C9106A" w:rsidRPr="00C9106A" w:rsidRDefault="00C9106A" w:rsidP="00C9106A">
      <w:pPr>
        <w:spacing w:line="240" w:lineRule="auto"/>
        <w:rPr>
          <w:rFonts w:eastAsia="Times New Roman" w:cs="Arial"/>
          <w:color w:val="000000"/>
          <w:lang w:eastAsia="bg-BG"/>
        </w:rPr>
      </w:pPr>
    </w:p>
    <w:p w14:paraId="1482B5D3" w14:textId="5F22F5C0" w:rsidR="004D2F97" w:rsidRPr="00C9106A" w:rsidRDefault="00C9106A" w:rsidP="00C9106A">
      <w:pPr>
        <w:pStyle w:val="ListParagraph"/>
        <w:numPr>
          <w:ilvl w:val="0"/>
          <w:numId w:val="36"/>
        </w:numPr>
        <w:spacing w:line="240" w:lineRule="auto"/>
        <w:rPr>
          <w:rFonts w:eastAsia="Times New Roman" w:cs="Arial"/>
          <w:color w:val="000000"/>
          <w:lang w:eastAsia="bg-BG"/>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лакунарен инфаркт (20/708 за аторвастатин в сравнение с 4/701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4,99;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1,71 - 14,61), а рискът от исхемичен инсулт също</w:t>
      </w:r>
      <w:r w:rsidRPr="00C9106A">
        <w:rPr>
          <w:rFonts w:eastAsia="Times New Roman" w:cs="Arial"/>
          <w:smallCaps/>
          <w:color w:val="000000"/>
          <w:lang w:eastAsia="bg-BG"/>
        </w:rPr>
        <w:t xml:space="preserve"> </w:t>
      </w:r>
      <w:r w:rsidRPr="00C9106A">
        <w:rPr>
          <w:rFonts w:eastAsia="Times New Roman" w:cs="Arial"/>
          <w:color w:val="000000"/>
          <w:lang w:eastAsia="bg-BG"/>
        </w:rPr>
        <w:t xml:space="preserve">намалява при тези пациенти (79/708 за аторвастатин в сравнение с 102/701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0,76;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0,57-1,02). Възможно е нетният риск от инсулт да се увеличава при пациенти с прекаран по-рано лакунарен инфаркт, които получават аторвастатин 80 </w:t>
      </w:r>
      <w:r w:rsidRPr="00C9106A">
        <w:rPr>
          <w:rFonts w:eastAsia="Times New Roman" w:cs="Arial"/>
          <w:color w:val="000000"/>
          <w:lang w:val="en-US"/>
        </w:rPr>
        <w:t>mg</w:t>
      </w:r>
      <w:r w:rsidRPr="00C9106A">
        <w:rPr>
          <w:rFonts w:eastAsia="Times New Roman" w:cs="Arial"/>
          <w:color w:val="000000"/>
          <w:lang w:eastAsia="bg-BG"/>
        </w:rPr>
        <w:t>/ден.</w:t>
      </w:r>
    </w:p>
    <w:p w14:paraId="21C508C4" w14:textId="5B3ABFAF" w:rsidR="004D2F97" w:rsidRPr="00C9106A" w:rsidRDefault="004D2F97" w:rsidP="004D2F97">
      <w:pPr>
        <w:rPr>
          <w:rFonts w:cs="Arial"/>
        </w:rPr>
      </w:pPr>
    </w:p>
    <w:p w14:paraId="2CCCAF3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Смъртността по всякакви причини е 15,6% (7/45) за аторвастатин в сравнение с 10,4% (5/48) в подгрупата пациенти с прекаран по-рано хеморагичен инсулт. Смъртността по всякакви причини е 10.9% (77/708) за аторвастатин в сравнение с 9.1% (64/701) за плацебо в подгрупата пациенти с прекаран по-рано лакунарен инфаркт.</w:t>
      </w:r>
    </w:p>
    <w:p w14:paraId="6C041F43" w14:textId="77777777" w:rsidR="00C9106A" w:rsidRPr="00C9106A" w:rsidRDefault="00C9106A" w:rsidP="00C9106A">
      <w:pPr>
        <w:spacing w:line="240" w:lineRule="auto"/>
        <w:rPr>
          <w:rFonts w:eastAsia="Times New Roman" w:cs="Arial"/>
          <w:color w:val="000000"/>
          <w:u w:val="single"/>
          <w:lang w:eastAsia="bg-BG"/>
        </w:rPr>
      </w:pPr>
    </w:p>
    <w:p w14:paraId="436BE09C" w14:textId="5B2315B1"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5467355B" w14:textId="77777777" w:rsidR="00C9106A" w:rsidRPr="00C9106A" w:rsidRDefault="00C9106A" w:rsidP="00C9106A">
      <w:pPr>
        <w:spacing w:line="240" w:lineRule="auto"/>
        <w:rPr>
          <w:rFonts w:eastAsia="Times New Roman" w:cs="Arial"/>
          <w:i/>
          <w:iCs/>
          <w:color w:val="000000"/>
          <w:lang w:eastAsia="bg-BG"/>
        </w:rPr>
      </w:pPr>
    </w:p>
    <w:p w14:paraId="1C94A544" w14:textId="75302E25"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6- 17 години</w:t>
      </w:r>
    </w:p>
    <w:p w14:paraId="0D94E2B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Проведено е едно 8-седмично, отворено изпитване за оценка на фармакокинетиката, фармакодинамиката и безопасността и поносимостга на аторвастатин при деца и юноши с генетично потвърдена хетерозиготна фамилна хиперхолестеролемия и изходно ниво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 ≥4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Включени са общо 39 деца и юноши на възраст от 6 до 17 години. В кохорта А са включени 15 деца на възраст от 6 до 12 години и стадий на развитие 1 по Танер. В кохорта Б са включени 24 деца на възраст от 10 до 17 години и стадий на развитие ≥2 по Танер.</w:t>
      </w:r>
    </w:p>
    <w:p w14:paraId="645FF23A" w14:textId="77777777" w:rsidR="00C9106A" w:rsidRPr="00C9106A" w:rsidRDefault="00C9106A" w:rsidP="00C9106A">
      <w:pPr>
        <w:spacing w:line="240" w:lineRule="auto"/>
        <w:rPr>
          <w:rFonts w:eastAsia="Times New Roman" w:cs="Arial"/>
          <w:color w:val="000000"/>
          <w:lang w:eastAsia="bg-BG"/>
        </w:rPr>
      </w:pPr>
    </w:p>
    <w:p w14:paraId="23CB5FFA" w14:textId="1676BDE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Началната доза от аторвастатин е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под формата на таблетка за дъвчене в кохорта А 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в таблетна форма в кохорта Б. Разрешава се двойно повишение на дозата на аторвастатин, в случай че участник не е постигнал прицелната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на седмица 4, като аторвастатин е показал добра поносимост.</w:t>
      </w:r>
    </w:p>
    <w:p w14:paraId="5512AAEF" w14:textId="77777777" w:rsidR="00C9106A" w:rsidRPr="00C9106A" w:rsidRDefault="00C9106A" w:rsidP="00C9106A">
      <w:pPr>
        <w:spacing w:line="240" w:lineRule="auto"/>
        <w:rPr>
          <w:rFonts w:eastAsia="Times New Roman" w:cs="Arial"/>
          <w:color w:val="000000"/>
          <w:lang w:eastAsia="bg-BG"/>
        </w:rPr>
      </w:pPr>
    </w:p>
    <w:p w14:paraId="576CA117" w14:textId="7D6CE178"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lastRenderedPageBreak/>
        <w:t xml:space="preserve">Средните стойности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ТС, </w:t>
      </w:r>
      <w:r w:rsidRPr="00C9106A">
        <w:rPr>
          <w:rFonts w:eastAsia="Times New Roman" w:cs="Arial"/>
          <w:color w:val="000000"/>
          <w:lang w:val="en-US"/>
        </w:rPr>
        <w:t>VLDL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и Аро В са се понижили през 2'</w:t>
      </w:r>
      <w:r w:rsidRPr="00C9106A">
        <w:rPr>
          <w:rFonts w:eastAsia="Times New Roman" w:cs="Arial"/>
          <w:color w:val="000000"/>
          <w:vertAlign w:val="superscript"/>
          <w:lang w:eastAsia="bg-BG"/>
        </w:rPr>
        <w:t>та</w:t>
      </w:r>
      <w:r w:rsidRPr="00C9106A">
        <w:rPr>
          <w:rFonts w:eastAsia="Times New Roman" w:cs="Arial"/>
          <w:color w:val="000000"/>
          <w:lang w:eastAsia="bg-BG"/>
        </w:rPr>
        <w:t xml:space="preserve"> седмица при всички </w:t>
      </w:r>
    </w:p>
    <w:p w14:paraId="4C2DC233" w14:textId="4FDC7476"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участници. При участниците с удвоена доза е наблюдавано допълнително понижение още на втората седмица, при първата оценка след повишението на дозата. Средното процентно понижение на липидните параметри са сходни при двете кохорти, независимо дали участниците продължават да приемат първоначаланата си доза или удвоена доза. На 8</w:t>
      </w:r>
      <w:r w:rsidRPr="00C9106A">
        <w:rPr>
          <w:rFonts w:eastAsia="Times New Roman" w:cs="Arial"/>
          <w:color w:val="000000"/>
          <w:vertAlign w:val="superscript"/>
          <w:lang w:eastAsia="bg-BG"/>
        </w:rPr>
        <w:t xml:space="preserve">-ма </w:t>
      </w:r>
      <w:r w:rsidRPr="00C9106A">
        <w:rPr>
          <w:rFonts w:eastAsia="Times New Roman" w:cs="Arial"/>
          <w:color w:val="000000"/>
          <w:lang w:eastAsia="bg-BG"/>
        </w:rPr>
        <w:t xml:space="preserve">седмица средният процент на промяна спрямо изходното ниво при </w:t>
      </w:r>
      <w:r w:rsidRPr="00C9106A">
        <w:rPr>
          <w:rFonts w:eastAsia="Times New Roman" w:cs="Arial"/>
          <w:color w:val="000000"/>
          <w:lang w:val="en-US"/>
        </w:rPr>
        <w:t>LDL</w:t>
      </w:r>
      <w:r w:rsidRPr="00C9106A">
        <w:rPr>
          <w:rFonts w:eastAsia="Times New Roman" w:cs="Arial"/>
          <w:color w:val="000000"/>
          <w:lang w:eastAsia="bg-BG"/>
        </w:rPr>
        <w:t>-С и ТС е съответно приблизително 40% и 30% при различните дозировки.</w:t>
      </w:r>
    </w:p>
    <w:p w14:paraId="1F4D7B04" w14:textId="77777777" w:rsidR="00C9106A" w:rsidRPr="00C9106A" w:rsidRDefault="00C9106A" w:rsidP="00C9106A">
      <w:pPr>
        <w:spacing w:line="240" w:lineRule="auto"/>
        <w:rPr>
          <w:rFonts w:eastAsia="Times New Roman" w:cs="Arial"/>
          <w:color w:val="000000"/>
          <w:lang w:eastAsia="bg-BG"/>
        </w:rPr>
      </w:pPr>
    </w:p>
    <w:p w14:paraId="12800A34" w14:textId="483473DB"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Във второ отворено, еднораменно проучване, 271 момчета и момичета с хетерозиготна хиперхолестеролемия </w:t>
      </w:r>
      <w:r w:rsidRPr="00C9106A">
        <w:rPr>
          <w:rFonts w:eastAsia="Times New Roman" w:cs="Arial"/>
          <w:color w:val="000000"/>
          <w:lang w:val="ru-RU"/>
        </w:rPr>
        <w:t>(</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 xml:space="preserve">на възраст 6-15 години, са били включени и лекувани с аторвастатин до три години. Включването в проучването е изисквало потвърдена хетерозиготна хиперхолестеролемия </w:t>
      </w:r>
      <w:r w:rsidRPr="00C9106A">
        <w:rPr>
          <w:rFonts w:eastAsia="Times New Roman" w:cs="Arial"/>
          <w:color w:val="000000"/>
        </w:rPr>
        <w:t>(</w:t>
      </w:r>
      <w:r w:rsidRPr="00C9106A">
        <w:rPr>
          <w:rFonts w:eastAsia="Times New Roman" w:cs="Arial"/>
          <w:color w:val="000000"/>
          <w:lang w:val="en-US"/>
        </w:rPr>
        <w:t>HeFH</w:t>
      </w:r>
      <w:r w:rsidRPr="00C9106A">
        <w:rPr>
          <w:rFonts w:eastAsia="Times New Roman" w:cs="Arial"/>
          <w:color w:val="000000"/>
        </w:rPr>
        <w:t xml:space="preserve">) </w:t>
      </w:r>
      <w:r w:rsidRPr="00C9106A">
        <w:rPr>
          <w:rFonts w:eastAsia="Times New Roman" w:cs="Arial"/>
          <w:color w:val="000000"/>
          <w:lang w:eastAsia="bg-BG"/>
        </w:rPr>
        <w:t xml:space="preserve">и изходно ниво на </w:t>
      </w:r>
      <w:r w:rsidRPr="00C9106A">
        <w:rPr>
          <w:rFonts w:eastAsia="Times New Roman" w:cs="Arial"/>
          <w:color w:val="000000"/>
          <w:lang w:val="en-US"/>
        </w:rPr>
        <w:t>LDL</w:t>
      </w:r>
      <w:r w:rsidRPr="00C9106A">
        <w:rPr>
          <w:rFonts w:eastAsia="Times New Roman" w:cs="Arial"/>
          <w:color w:val="000000"/>
        </w:rPr>
        <w:t>-</w:t>
      </w:r>
      <w:r w:rsidRPr="00C9106A">
        <w:rPr>
          <w:rFonts w:eastAsia="Times New Roman" w:cs="Arial"/>
          <w:color w:val="000000"/>
          <w:lang w:val="en-US"/>
        </w:rPr>
        <w:t>C</w:t>
      </w:r>
      <w:r w:rsidRPr="00C9106A">
        <w:rPr>
          <w:rFonts w:eastAsia="Times New Roman" w:cs="Arial"/>
          <w:color w:val="000000"/>
          <w:lang w:eastAsia="bg-BG"/>
        </w:rPr>
        <w:t>≥</w:t>
      </w:r>
      <w:r w:rsidRPr="00C9106A">
        <w:rPr>
          <w:rFonts w:eastAsia="Times New Roman" w:cs="Arial"/>
          <w:color w:val="000000"/>
        </w:rPr>
        <w:t xml:space="preserve">4 </w:t>
      </w:r>
      <w:r w:rsidRPr="00C9106A">
        <w:rPr>
          <w:rFonts w:eastAsia="Times New Roman" w:cs="Arial"/>
          <w:color w:val="000000"/>
          <w:lang w:val="en-US"/>
        </w:rPr>
        <w:t>mmol</w:t>
      </w:r>
      <w:r w:rsidRPr="00C9106A">
        <w:rPr>
          <w:rFonts w:eastAsia="Times New Roman" w:cs="Arial"/>
          <w:color w:val="000000"/>
        </w:rPr>
        <w:t>/</w:t>
      </w:r>
      <w:r w:rsidRPr="00C9106A">
        <w:rPr>
          <w:rFonts w:eastAsia="Times New Roman" w:cs="Arial"/>
          <w:color w:val="000000"/>
          <w:lang w:val="en-US"/>
        </w:rPr>
        <w:t>L</w:t>
      </w:r>
      <w:r w:rsidRPr="00C9106A">
        <w:rPr>
          <w:rFonts w:eastAsia="Times New Roman" w:cs="Arial"/>
          <w:color w:val="000000"/>
        </w:rPr>
        <w:t xml:space="preserve"> </w:t>
      </w:r>
      <w:r w:rsidRPr="00C9106A">
        <w:rPr>
          <w:rFonts w:eastAsia="Times New Roman" w:cs="Arial"/>
          <w:color w:val="000000"/>
          <w:lang w:eastAsia="bg-BG"/>
        </w:rPr>
        <w:t xml:space="preserve">(приблизително 152 </w:t>
      </w:r>
      <w:r w:rsidRPr="00C9106A">
        <w:rPr>
          <w:rFonts w:eastAsia="Times New Roman" w:cs="Arial"/>
          <w:color w:val="000000"/>
          <w:lang w:val="en-US"/>
        </w:rPr>
        <w:t>mg</w:t>
      </w:r>
      <w:r w:rsidRPr="00C9106A">
        <w:rPr>
          <w:rFonts w:eastAsia="Times New Roman" w:cs="Arial"/>
          <w:color w:val="000000"/>
        </w:rPr>
        <w:t>/</w:t>
      </w:r>
      <w:r w:rsidRPr="00C9106A">
        <w:rPr>
          <w:rFonts w:eastAsia="Times New Roman" w:cs="Arial"/>
          <w:color w:val="000000"/>
          <w:lang w:val="en-US"/>
        </w:rPr>
        <w:t>dL</w:t>
      </w:r>
      <w:r w:rsidRPr="00C9106A">
        <w:rPr>
          <w:rFonts w:eastAsia="Times New Roman" w:cs="Arial"/>
          <w:color w:val="000000"/>
        </w:rPr>
        <w:t xml:space="preserve">). </w:t>
      </w:r>
      <w:r w:rsidRPr="00C9106A">
        <w:rPr>
          <w:rFonts w:eastAsia="Times New Roman" w:cs="Arial"/>
          <w:color w:val="000000"/>
          <w:lang w:eastAsia="bg-BG"/>
        </w:rPr>
        <w:t xml:space="preserve">Проучването е включвало 139 деца в стадий 1 на развитие по Танер (обикновено вариращи от 6-10 години). Дозировката на аторвастатин (веднъж дневно) е била започната с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(таблетка за дъвчене) при деца на възраст под 10 години. Децата на възраст 10 години и повече са започнали с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(веднъж дневно). Всички деца са могли да бъдат титрирани до по-високи дози, за да се постигне целта&lt;3,35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Средната измерена доза за деца на възраст от 6 до 9 години е 19,6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 средната измерена доза за деца на възраст 10 години и повече е 23,9 </w:t>
      </w:r>
      <w:r w:rsidRPr="00C9106A">
        <w:rPr>
          <w:rFonts w:eastAsia="Times New Roman" w:cs="Arial"/>
          <w:color w:val="000000"/>
          <w:lang w:val="en-US"/>
        </w:rPr>
        <w:t>mg</w:t>
      </w:r>
      <w:r w:rsidRPr="00C9106A">
        <w:rPr>
          <w:rFonts w:eastAsia="Times New Roman" w:cs="Arial"/>
          <w:color w:val="000000"/>
          <w:lang w:val="ru-RU"/>
        </w:rPr>
        <w:t>.</w:t>
      </w:r>
    </w:p>
    <w:p w14:paraId="5514210A"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Средната (+/- </w:t>
      </w:r>
      <w:r w:rsidRPr="00C9106A">
        <w:rPr>
          <w:rFonts w:eastAsia="Times New Roman" w:cs="Arial"/>
          <w:color w:val="000000"/>
          <w:lang w:val="en-US"/>
        </w:rPr>
        <w:t>SD</w:t>
      </w:r>
      <w:r w:rsidRPr="00C9106A">
        <w:rPr>
          <w:rFonts w:eastAsia="Times New Roman" w:cs="Arial"/>
          <w:color w:val="000000"/>
          <w:lang w:val="ru-RU"/>
        </w:rPr>
        <w:t xml:space="preserve">) </w:t>
      </w:r>
      <w:r w:rsidRPr="00C9106A">
        <w:rPr>
          <w:rFonts w:eastAsia="Times New Roman" w:cs="Arial"/>
          <w:color w:val="000000"/>
          <w:lang w:eastAsia="bg-BG"/>
        </w:rPr>
        <w:t xml:space="preserve">базова стойност на </w:t>
      </w:r>
      <w:r w:rsidRPr="00C9106A">
        <w:rPr>
          <w:rFonts w:eastAsia="Times New Roman" w:cs="Arial"/>
          <w:color w:val="000000"/>
          <w:lang w:val="en-US"/>
        </w:rPr>
        <w:t>LDL</w:t>
      </w:r>
      <w:r w:rsidRPr="00C9106A">
        <w:rPr>
          <w:rFonts w:eastAsia="Times New Roman" w:cs="Arial"/>
          <w:color w:val="000000"/>
          <w:lang w:eastAsia="bg-BG"/>
        </w:rPr>
        <w:t xml:space="preserve">-С е била 6,12 (1,26)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което е приблизително 233 (48)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Окончателните резултати могат да се видят в таблицата по-долу.</w:t>
      </w:r>
    </w:p>
    <w:p w14:paraId="77D87CDB" w14:textId="6558B38B" w:rsidR="00C9106A" w:rsidRDefault="00C9106A" w:rsidP="00C9106A">
      <w:pPr>
        <w:rPr>
          <w:rFonts w:eastAsia="Times New Roman" w:cs="Arial"/>
          <w:color w:val="000000"/>
          <w:lang w:eastAsia="bg-BG"/>
        </w:rPr>
      </w:pPr>
      <w:r w:rsidRPr="00C9106A">
        <w:rPr>
          <w:rFonts w:eastAsia="Times New Roman" w:cs="Arial"/>
          <w:color w:val="000000"/>
          <w:lang w:eastAsia="bg-BG"/>
        </w:rPr>
        <w:t xml:space="preserve">Данните са съвместими с липсата на лекарствен ефект върху всеки един от параметрите на растежа и развитието (т.е. ръст, тегло, ИТМ, стадий по Танер, оценка на изследователя за цялостното съзряване и развитие) при педиатрични пациенти и юноши с </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получаващи лечение с аторвастатин през 3-годишно проучване. Не е имало оценен лекарствен ефект от страна на изследователя, отбелязан по ръст, тегло, ИТМ по възраст или по пол при посещение.</w:t>
      </w:r>
    </w:p>
    <w:p w14:paraId="16ECDB54" w14:textId="17A6D459" w:rsidR="00C9106A" w:rsidRDefault="00C9106A" w:rsidP="00C9106A">
      <w:pPr>
        <w:rPr>
          <w:rFonts w:eastAsia="Times New Roman" w:cs="Arial"/>
          <w:color w:val="000000"/>
          <w:lang w:eastAsia="bg-BG"/>
        </w:rPr>
      </w:pPr>
    </w:p>
    <w:tbl>
      <w:tblPr>
        <w:tblStyle w:val="TableGrid"/>
        <w:tblW w:w="0" w:type="auto"/>
        <w:tblLook w:val="04A0" w:firstRow="1" w:lastRow="0" w:firstColumn="1" w:lastColumn="0" w:noHBand="0" w:noVBand="1"/>
      </w:tblPr>
      <w:tblGrid>
        <w:gridCol w:w="1747"/>
        <w:gridCol w:w="712"/>
        <w:gridCol w:w="1305"/>
        <w:gridCol w:w="1219"/>
        <w:gridCol w:w="1586"/>
        <w:gridCol w:w="1305"/>
        <w:gridCol w:w="1476"/>
      </w:tblGrid>
      <w:tr w:rsidR="00C9106A" w14:paraId="4F198944" w14:textId="77777777" w:rsidTr="0095494C">
        <w:tc>
          <w:tcPr>
            <w:tcW w:w="9576" w:type="dxa"/>
            <w:gridSpan w:val="7"/>
          </w:tcPr>
          <w:p w14:paraId="05956392" w14:textId="38C79B1E" w:rsidR="00C9106A" w:rsidRPr="00C9106A" w:rsidRDefault="00C9106A" w:rsidP="00C9106A">
            <w:pPr>
              <w:rPr>
                <w:rFonts w:cs="Arial"/>
                <w:b/>
                <w:u w:val="single"/>
              </w:rPr>
            </w:pPr>
            <w:r w:rsidRPr="00C9106A">
              <w:rPr>
                <w:b/>
                <w:u w:val="single"/>
                <w:lang w:eastAsia="bg-BG"/>
              </w:rPr>
              <w:t xml:space="preserve">Ефект на понижаване на липиди с аторвастатин при юноши - момчета и момичета с хетерозиготна фамилна хиперхолестеролемия </w:t>
            </w:r>
            <w:r w:rsidRPr="00C9106A">
              <w:rPr>
                <w:b/>
                <w:u w:val="single"/>
                <w:lang w:val="ru-RU"/>
              </w:rPr>
              <w:t>(</w:t>
            </w:r>
            <w:r w:rsidRPr="00C9106A">
              <w:rPr>
                <w:b/>
                <w:u w:val="single"/>
                <w:lang w:val="en-US"/>
              </w:rPr>
              <w:t>mmol</w:t>
            </w:r>
            <w:r w:rsidRPr="00C9106A">
              <w:rPr>
                <w:b/>
                <w:u w:val="single"/>
                <w:lang w:val="ru-RU"/>
              </w:rPr>
              <w:t>/</w:t>
            </w:r>
            <w:r w:rsidRPr="00C9106A">
              <w:rPr>
                <w:b/>
                <w:u w:val="single"/>
                <w:lang w:val="en-US"/>
              </w:rPr>
              <w:t>L</w:t>
            </w:r>
            <w:r w:rsidRPr="00C9106A">
              <w:rPr>
                <w:b/>
                <w:u w:val="single"/>
                <w:lang w:val="ru-RU"/>
              </w:rPr>
              <w:t>)</w:t>
            </w:r>
          </w:p>
        </w:tc>
      </w:tr>
      <w:tr w:rsidR="00C9106A" w14:paraId="5CD3F481" w14:textId="77777777" w:rsidTr="00C9106A">
        <w:tc>
          <w:tcPr>
            <w:tcW w:w="1937" w:type="dxa"/>
            <w:vAlign w:val="bottom"/>
          </w:tcPr>
          <w:p w14:paraId="21B3DC82" w14:textId="3EF17E13" w:rsidR="00C9106A" w:rsidRDefault="00C9106A" w:rsidP="00C9106A">
            <w:pPr>
              <w:rPr>
                <w:rFonts w:cs="Arial"/>
              </w:rPr>
            </w:pPr>
            <w:r>
              <w:t>Период на оценка</w:t>
            </w:r>
          </w:p>
        </w:tc>
        <w:tc>
          <w:tcPr>
            <w:tcW w:w="748" w:type="dxa"/>
          </w:tcPr>
          <w:p w14:paraId="0C1F22CC" w14:textId="517E815B" w:rsidR="00C9106A" w:rsidRDefault="00C9106A" w:rsidP="00C9106A">
            <w:pPr>
              <w:rPr>
                <w:rFonts w:cs="Arial"/>
              </w:rPr>
            </w:pPr>
            <w:r>
              <w:rPr>
                <w:lang w:val="en-US"/>
              </w:rPr>
              <w:t>N</w:t>
            </w:r>
          </w:p>
        </w:tc>
        <w:tc>
          <w:tcPr>
            <w:tcW w:w="1305" w:type="dxa"/>
          </w:tcPr>
          <w:p w14:paraId="2186AF19" w14:textId="7D3573D2" w:rsidR="00C9106A" w:rsidRDefault="00C9106A" w:rsidP="00C9106A">
            <w:pPr>
              <w:rPr>
                <w:rFonts w:cs="Arial"/>
              </w:rPr>
            </w:pPr>
            <w:r>
              <w:t xml:space="preserve">ТС </w:t>
            </w:r>
            <w:r>
              <w:rPr>
                <w:lang w:val="en-US"/>
              </w:rPr>
              <w:t>(S.D.)</w:t>
            </w:r>
          </w:p>
        </w:tc>
        <w:tc>
          <w:tcPr>
            <w:tcW w:w="1219" w:type="dxa"/>
          </w:tcPr>
          <w:p w14:paraId="46F81465" w14:textId="06A9317C" w:rsidR="00C9106A" w:rsidRDefault="00C9106A" w:rsidP="00C9106A">
            <w:pPr>
              <w:rPr>
                <w:rFonts w:cs="Arial"/>
              </w:rPr>
            </w:pPr>
            <w:r>
              <w:rPr>
                <w:lang w:val="en-US"/>
              </w:rPr>
              <w:t>LDL-C (S.D.)</w:t>
            </w:r>
          </w:p>
        </w:tc>
        <w:tc>
          <w:tcPr>
            <w:tcW w:w="1586" w:type="dxa"/>
          </w:tcPr>
          <w:p w14:paraId="36333704" w14:textId="23DC0EA2" w:rsidR="00C9106A" w:rsidRDefault="00C9106A" w:rsidP="00C9106A">
            <w:pPr>
              <w:rPr>
                <w:rFonts w:cs="Arial"/>
              </w:rPr>
            </w:pPr>
            <w:r>
              <w:rPr>
                <w:lang w:val="en-US"/>
              </w:rPr>
              <w:t>HDL-C (S.D.)</w:t>
            </w:r>
          </w:p>
        </w:tc>
        <w:tc>
          <w:tcPr>
            <w:tcW w:w="1305" w:type="dxa"/>
          </w:tcPr>
          <w:p w14:paraId="65D26380" w14:textId="4C2A1340" w:rsidR="00C9106A" w:rsidRDefault="00C9106A" w:rsidP="00C9106A">
            <w:pPr>
              <w:rPr>
                <w:rFonts w:cs="Arial"/>
              </w:rPr>
            </w:pPr>
            <w:r>
              <w:rPr>
                <w:lang w:val="en-US"/>
              </w:rPr>
              <w:t>TG(S.D.)</w:t>
            </w:r>
          </w:p>
        </w:tc>
        <w:tc>
          <w:tcPr>
            <w:tcW w:w="1476" w:type="dxa"/>
          </w:tcPr>
          <w:p w14:paraId="5340178A" w14:textId="05315326" w:rsidR="00C9106A" w:rsidRDefault="00C9106A" w:rsidP="00C9106A">
            <w:pPr>
              <w:rPr>
                <w:rFonts w:cs="Arial"/>
              </w:rPr>
            </w:pPr>
            <w:r>
              <w:rPr>
                <w:lang w:val="en-US"/>
              </w:rPr>
              <w:t>Apo</w:t>
            </w:r>
            <w:r>
              <w:t xml:space="preserve"> </w:t>
            </w:r>
            <w:r>
              <w:rPr>
                <w:lang w:val="en-US"/>
              </w:rPr>
              <w:t>B(S.D.)#</w:t>
            </w:r>
          </w:p>
        </w:tc>
      </w:tr>
      <w:tr w:rsidR="00C9106A" w14:paraId="5CDC61CE" w14:textId="77777777" w:rsidTr="00C9106A">
        <w:tc>
          <w:tcPr>
            <w:tcW w:w="1937" w:type="dxa"/>
          </w:tcPr>
          <w:p w14:paraId="4A57DDDE" w14:textId="504F8490" w:rsidR="00C9106A" w:rsidRDefault="00C9106A" w:rsidP="00C9106A">
            <w:pPr>
              <w:rPr>
                <w:rFonts w:cs="Arial"/>
              </w:rPr>
            </w:pPr>
            <w:r>
              <w:t>Изходно ниво</w:t>
            </w:r>
          </w:p>
        </w:tc>
        <w:tc>
          <w:tcPr>
            <w:tcW w:w="748" w:type="dxa"/>
          </w:tcPr>
          <w:p w14:paraId="27E761CB" w14:textId="159D6527" w:rsidR="00C9106A" w:rsidRDefault="00C9106A" w:rsidP="00C9106A">
            <w:pPr>
              <w:rPr>
                <w:rFonts w:cs="Arial"/>
              </w:rPr>
            </w:pPr>
            <w:r>
              <w:t>271</w:t>
            </w:r>
          </w:p>
        </w:tc>
        <w:tc>
          <w:tcPr>
            <w:tcW w:w="1305" w:type="dxa"/>
          </w:tcPr>
          <w:p w14:paraId="729F81E8" w14:textId="523E3EAA" w:rsidR="00C9106A" w:rsidRDefault="00C9106A" w:rsidP="00C9106A">
            <w:pPr>
              <w:rPr>
                <w:rFonts w:cs="Arial"/>
              </w:rPr>
            </w:pPr>
            <w:r>
              <w:t>7,86(1,30)</w:t>
            </w:r>
          </w:p>
        </w:tc>
        <w:tc>
          <w:tcPr>
            <w:tcW w:w="1219" w:type="dxa"/>
          </w:tcPr>
          <w:p w14:paraId="6C47A753" w14:textId="38F6F41F" w:rsidR="00C9106A" w:rsidRDefault="00C9106A" w:rsidP="00C9106A">
            <w:pPr>
              <w:rPr>
                <w:rFonts w:cs="Arial"/>
              </w:rPr>
            </w:pPr>
            <w:r>
              <w:t>6,12(1,26)</w:t>
            </w:r>
          </w:p>
        </w:tc>
        <w:tc>
          <w:tcPr>
            <w:tcW w:w="1586" w:type="dxa"/>
          </w:tcPr>
          <w:p w14:paraId="13EB19B6" w14:textId="75002678" w:rsidR="00C9106A" w:rsidRDefault="00C9106A" w:rsidP="00C9106A">
            <w:pPr>
              <w:rPr>
                <w:rFonts w:cs="Arial"/>
              </w:rPr>
            </w:pPr>
            <w:r>
              <w:t>1,314(0,2663)</w:t>
            </w:r>
          </w:p>
        </w:tc>
        <w:tc>
          <w:tcPr>
            <w:tcW w:w="1305" w:type="dxa"/>
          </w:tcPr>
          <w:p w14:paraId="3D4606A7" w14:textId="21D0C84D" w:rsidR="00C9106A" w:rsidRDefault="00C9106A" w:rsidP="00C9106A">
            <w:pPr>
              <w:rPr>
                <w:rFonts w:cs="Arial"/>
              </w:rPr>
            </w:pPr>
            <w:r>
              <w:t>0,93(0,47)</w:t>
            </w:r>
          </w:p>
        </w:tc>
        <w:tc>
          <w:tcPr>
            <w:tcW w:w="1476" w:type="dxa"/>
          </w:tcPr>
          <w:p w14:paraId="4279FC99" w14:textId="61A0EB71" w:rsidR="00C9106A" w:rsidRDefault="00C9106A" w:rsidP="00C9106A">
            <w:pPr>
              <w:rPr>
                <w:rFonts w:cs="Arial"/>
              </w:rPr>
            </w:pPr>
            <w:r>
              <w:t>1,42(0,28)**</w:t>
            </w:r>
          </w:p>
        </w:tc>
      </w:tr>
      <w:tr w:rsidR="00C9106A" w14:paraId="1536B488" w14:textId="77777777" w:rsidTr="00C9106A">
        <w:tc>
          <w:tcPr>
            <w:tcW w:w="1937" w:type="dxa"/>
          </w:tcPr>
          <w:p w14:paraId="0DA10F14" w14:textId="7575341A" w:rsidR="00C9106A" w:rsidRDefault="00C9106A" w:rsidP="00C9106A">
            <w:pPr>
              <w:rPr>
                <w:rFonts w:cs="Arial"/>
              </w:rPr>
            </w:pPr>
            <w:r>
              <w:t>Месец 30</w:t>
            </w:r>
          </w:p>
        </w:tc>
        <w:tc>
          <w:tcPr>
            <w:tcW w:w="748" w:type="dxa"/>
          </w:tcPr>
          <w:p w14:paraId="76CC33AD" w14:textId="2C5CB26C" w:rsidR="00C9106A" w:rsidRDefault="00C9106A" w:rsidP="00C9106A">
            <w:pPr>
              <w:rPr>
                <w:rFonts w:cs="Arial"/>
              </w:rPr>
            </w:pPr>
            <w:r>
              <w:t>206</w:t>
            </w:r>
          </w:p>
        </w:tc>
        <w:tc>
          <w:tcPr>
            <w:tcW w:w="1305" w:type="dxa"/>
          </w:tcPr>
          <w:p w14:paraId="12E763A5" w14:textId="7B359F24" w:rsidR="00C9106A" w:rsidRDefault="00C9106A" w:rsidP="00C9106A">
            <w:pPr>
              <w:rPr>
                <w:rFonts w:cs="Arial"/>
              </w:rPr>
            </w:pPr>
            <w:r>
              <w:t>4,95(0,77)*</w:t>
            </w:r>
          </w:p>
        </w:tc>
        <w:tc>
          <w:tcPr>
            <w:tcW w:w="1219" w:type="dxa"/>
          </w:tcPr>
          <w:p w14:paraId="51E664B7" w14:textId="532713F9" w:rsidR="00C9106A" w:rsidRDefault="00C9106A" w:rsidP="00C9106A">
            <w:pPr>
              <w:rPr>
                <w:rFonts w:cs="Arial"/>
              </w:rPr>
            </w:pPr>
            <w:r>
              <w:t>3,25(0,67)</w:t>
            </w:r>
          </w:p>
        </w:tc>
        <w:tc>
          <w:tcPr>
            <w:tcW w:w="1586" w:type="dxa"/>
          </w:tcPr>
          <w:p w14:paraId="0EB2AE07" w14:textId="1D3626E1" w:rsidR="00C9106A" w:rsidRDefault="00C9106A" w:rsidP="00C9106A">
            <w:pPr>
              <w:rPr>
                <w:rFonts w:cs="Arial"/>
              </w:rPr>
            </w:pPr>
            <w:r>
              <w:t>1,327(0,2796)</w:t>
            </w:r>
          </w:p>
        </w:tc>
        <w:tc>
          <w:tcPr>
            <w:tcW w:w="1305" w:type="dxa"/>
          </w:tcPr>
          <w:p w14:paraId="77CB0B72" w14:textId="417E3D09" w:rsidR="00C9106A" w:rsidRDefault="00C9106A" w:rsidP="00C9106A">
            <w:pPr>
              <w:rPr>
                <w:rFonts w:cs="Arial"/>
              </w:rPr>
            </w:pPr>
            <w:r>
              <w:t>0,79(0,38)*</w:t>
            </w:r>
          </w:p>
        </w:tc>
        <w:tc>
          <w:tcPr>
            <w:tcW w:w="1476" w:type="dxa"/>
          </w:tcPr>
          <w:p w14:paraId="43830A80" w14:textId="22F85E0F" w:rsidR="00C9106A" w:rsidRDefault="00C9106A" w:rsidP="00C9106A">
            <w:pPr>
              <w:rPr>
                <w:rFonts w:cs="Arial"/>
              </w:rPr>
            </w:pPr>
            <w:r>
              <w:t>0,90(0,17)*</w:t>
            </w:r>
          </w:p>
        </w:tc>
      </w:tr>
      <w:tr w:rsidR="00C9106A" w14:paraId="6024A48C" w14:textId="77777777" w:rsidTr="00C9106A">
        <w:tc>
          <w:tcPr>
            <w:tcW w:w="1937" w:type="dxa"/>
          </w:tcPr>
          <w:p w14:paraId="6EB88BB0" w14:textId="2F772CEF" w:rsidR="00C9106A" w:rsidRDefault="00C9106A" w:rsidP="00C9106A">
            <w:pPr>
              <w:rPr>
                <w:rFonts w:cs="Arial"/>
              </w:rPr>
            </w:pPr>
            <w:r>
              <w:t>Месец 36/ЕТ</w:t>
            </w:r>
          </w:p>
        </w:tc>
        <w:tc>
          <w:tcPr>
            <w:tcW w:w="748" w:type="dxa"/>
          </w:tcPr>
          <w:p w14:paraId="38D3C750" w14:textId="0A03900A" w:rsidR="00C9106A" w:rsidRDefault="00C9106A" w:rsidP="00C9106A">
            <w:pPr>
              <w:rPr>
                <w:rFonts w:cs="Arial"/>
              </w:rPr>
            </w:pPr>
            <w:r>
              <w:t>240</w:t>
            </w:r>
          </w:p>
        </w:tc>
        <w:tc>
          <w:tcPr>
            <w:tcW w:w="1305" w:type="dxa"/>
          </w:tcPr>
          <w:p w14:paraId="2F9222F4" w14:textId="45B9807C" w:rsidR="00C9106A" w:rsidRDefault="00C9106A" w:rsidP="00C9106A">
            <w:pPr>
              <w:rPr>
                <w:rFonts w:cs="Arial"/>
              </w:rPr>
            </w:pPr>
            <w:r>
              <w:t>5,12(0,86)</w:t>
            </w:r>
          </w:p>
        </w:tc>
        <w:tc>
          <w:tcPr>
            <w:tcW w:w="1219" w:type="dxa"/>
          </w:tcPr>
          <w:p w14:paraId="1453AAC8" w14:textId="7882FF5E" w:rsidR="00C9106A" w:rsidRDefault="00C9106A" w:rsidP="00C9106A">
            <w:pPr>
              <w:rPr>
                <w:rFonts w:cs="Arial"/>
              </w:rPr>
            </w:pPr>
            <w:r>
              <w:t>3,45(0,81)</w:t>
            </w:r>
          </w:p>
        </w:tc>
        <w:tc>
          <w:tcPr>
            <w:tcW w:w="1586" w:type="dxa"/>
          </w:tcPr>
          <w:p w14:paraId="68CB80B6" w14:textId="548BAFAF" w:rsidR="00C9106A" w:rsidRDefault="00C9106A" w:rsidP="00C9106A">
            <w:pPr>
              <w:rPr>
                <w:rFonts w:cs="Arial"/>
              </w:rPr>
            </w:pPr>
            <w:r>
              <w:t>1,308(0,2739)</w:t>
            </w:r>
          </w:p>
        </w:tc>
        <w:tc>
          <w:tcPr>
            <w:tcW w:w="1305" w:type="dxa"/>
          </w:tcPr>
          <w:p w14:paraId="6215BFF3" w14:textId="0DDFB434" w:rsidR="00C9106A" w:rsidRDefault="00C9106A" w:rsidP="00C9106A">
            <w:pPr>
              <w:rPr>
                <w:rFonts w:cs="Arial"/>
              </w:rPr>
            </w:pPr>
            <w:r>
              <w:t>0,78(0,41)</w:t>
            </w:r>
          </w:p>
        </w:tc>
        <w:tc>
          <w:tcPr>
            <w:tcW w:w="1476" w:type="dxa"/>
          </w:tcPr>
          <w:p w14:paraId="7771B473" w14:textId="5A10EA62" w:rsidR="00C9106A" w:rsidRDefault="00C9106A" w:rsidP="00C9106A">
            <w:pPr>
              <w:rPr>
                <w:rFonts w:cs="Arial"/>
              </w:rPr>
            </w:pPr>
            <w:r>
              <w:t>0,93(0,20)***</w:t>
            </w:r>
          </w:p>
        </w:tc>
      </w:tr>
      <w:tr w:rsidR="00C9106A" w14:paraId="1C87DAA7" w14:textId="77777777" w:rsidTr="004B0689">
        <w:tc>
          <w:tcPr>
            <w:tcW w:w="9576" w:type="dxa"/>
            <w:gridSpan w:val="7"/>
          </w:tcPr>
          <w:p w14:paraId="2AD084EA" w14:textId="77FBB429" w:rsidR="00C9106A" w:rsidRPr="00C9106A" w:rsidRDefault="00C9106A" w:rsidP="00C9106A">
            <w:pPr>
              <w:rPr>
                <w:sz w:val="24"/>
                <w:szCs w:val="24"/>
              </w:rPr>
            </w:pPr>
            <w:r w:rsidRPr="00C9106A">
              <w:rPr>
                <w:lang w:eastAsia="bg-BG"/>
              </w:rPr>
              <w:t xml:space="preserve">ТС= общ холестерол; </w:t>
            </w:r>
            <w:r w:rsidRPr="00C9106A">
              <w:rPr>
                <w:lang w:val="en-US"/>
              </w:rPr>
              <w:t>LDL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ниска плътност на липопротеините; </w:t>
            </w:r>
            <w:r w:rsidRPr="00C9106A">
              <w:rPr>
                <w:lang w:val="en-US"/>
              </w:rPr>
              <w:t>HDL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висока плътност на липопротеините; </w:t>
            </w:r>
            <w:r w:rsidRPr="00C9106A">
              <w:rPr>
                <w:lang w:val="en-US"/>
              </w:rPr>
              <w:t>TG</w:t>
            </w:r>
            <w:r w:rsidRPr="00C9106A">
              <w:rPr>
                <w:lang w:val="ru-RU"/>
              </w:rPr>
              <w:t xml:space="preserve"> </w:t>
            </w:r>
            <w:r w:rsidRPr="00C9106A">
              <w:rPr>
                <w:lang w:eastAsia="bg-BG"/>
              </w:rPr>
              <w:t xml:space="preserve">- триглицериди; Аро В = аполипротеин В; “Месец 36/ЕТ* включва данни от последното посещение на участниците, които са приключили участието в проучването преди планирания 36-месечен период от време, както и пълни данни за 36 месеца за участниците, които са приключили 36-месечното проучване; “*”= Месец 30 </w:t>
            </w:r>
            <w:r w:rsidRPr="00C9106A">
              <w:rPr>
                <w:lang w:val="en-US"/>
              </w:rPr>
              <w:t>N</w:t>
            </w:r>
            <w:r w:rsidRPr="00C9106A">
              <w:rPr>
                <w:lang w:val="ru-RU"/>
              </w:rPr>
              <w:t xml:space="preserve"> </w:t>
            </w:r>
            <w:r w:rsidRPr="00C9106A">
              <w:rPr>
                <w:lang w:eastAsia="bg-BG"/>
              </w:rPr>
              <w:t xml:space="preserve">за този параметър е 207;"**"=Изходно ниво </w:t>
            </w:r>
            <w:r w:rsidRPr="00C9106A">
              <w:rPr>
                <w:lang w:val="en-US"/>
              </w:rPr>
              <w:t>N</w:t>
            </w:r>
            <w:r w:rsidRPr="00C9106A">
              <w:rPr>
                <w:lang w:val="ru-RU"/>
              </w:rPr>
              <w:t xml:space="preserve"> </w:t>
            </w:r>
            <w:r w:rsidRPr="00C9106A">
              <w:rPr>
                <w:lang w:eastAsia="bg-BG"/>
              </w:rPr>
              <w:t xml:space="preserve">за този параметър е 270; “***’* =Месец 36/ЕТ </w:t>
            </w:r>
            <w:r w:rsidRPr="00C9106A">
              <w:rPr>
                <w:lang w:val="en-US"/>
              </w:rPr>
              <w:t>N</w:t>
            </w:r>
            <w:r w:rsidRPr="00C9106A">
              <w:rPr>
                <w:lang w:val="ru-RU"/>
              </w:rPr>
              <w:t xml:space="preserve"> </w:t>
            </w:r>
            <w:r w:rsidRPr="00C9106A">
              <w:rPr>
                <w:lang w:eastAsia="bg-BG"/>
              </w:rPr>
              <w:t xml:space="preserve">за този параметър е 243; </w:t>
            </w:r>
            <w:r w:rsidRPr="00C9106A">
              <w:rPr>
                <w:lang w:val="ru-RU"/>
              </w:rPr>
              <w:t>“#”=</w:t>
            </w:r>
            <w:r w:rsidRPr="00C9106A">
              <w:rPr>
                <w:lang w:val="en-US"/>
              </w:rPr>
              <w:t>g</w:t>
            </w:r>
            <w:r w:rsidRPr="00C9106A">
              <w:rPr>
                <w:lang w:val="ru-RU"/>
              </w:rPr>
              <w:t>/</w:t>
            </w:r>
            <w:r w:rsidRPr="00C9106A">
              <w:rPr>
                <w:lang w:val="en-US"/>
              </w:rPr>
              <w:t>l</w:t>
            </w:r>
            <w:r w:rsidRPr="00C9106A">
              <w:rPr>
                <w:lang w:val="ru-RU"/>
              </w:rPr>
              <w:t xml:space="preserve"> </w:t>
            </w:r>
            <w:r w:rsidRPr="00C9106A">
              <w:rPr>
                <w:lang w:eastAsia="bg-BG"/>
              </w:rPr>
              <w:t>за Аро В.</w:t>
            </w:r>
          </w:p>
        </w:tc>
      </w:tr>
    </w:tbl>
    <w:p w14:paraId="6DB45E8F" w14:textId="77777777" w:rsidR="00C9106A" w:rsidRDefault="00C9106A" w:rsidP="00C9106A">
      <w:pPr>
        <w:spacing w:line="240" w:lineRule="auto"/>
        <w:rPr>
          <w:rFonts w:ascii="Times New Roman" w:eastAsia="Times New Roman" w:hAnsi="Times New Roman" w:cs="Times New Roman"/>
          <w:i/>
          <w:iCs/>
          <w:color w:val="000000"/>
          <w:lang w:eastAsia="bg-BG"/>
        </w:rPr>
      </w:pPr>
    </w:p>
    <w:p w14:paraId="3F611FA7" w14:textId="71A1F802"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10- 17 години</w:t>
      </w:r>
    </w:p>
    <w:p w14:paraId="0C080EC1" w14:textId="3B9C7B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lastRenderedPageBreak/>
        <w:t>В едно двойно-сляпо, плацебо-контролирано изпитване, последвано от фаза на отворен прием 187 момчета и момичета с менструация на възраст 10-17 години (средна възраст - 14,1 години) с хетерозиготна фамилна хиперхолестеролемия (ФХ) или тежка хиперхолестеролемия са рандомизирани за прием на аторвастатин (</w:t>
      </w:r>
      <w:r w:rsidRPr="00C9106A">
        <w:rPr>
          <w:rFonts w:eastAsia="Times New Roman" w:cs="Arial"/>
          <w:color w:val="000000"/>
          <w:lang w:val="en-US"/>
        </w:rPr>
        <w:t>n</w:t>
      </w:r>
      <w:r w:rsidRPr="00C9106A">
        <w:rPr>
          <w:rFonts w:eastAsia="Times New Roman" w:cs="Arial"/>
          <w:color w:val="000000"/>
          <w:lang w:eastAsia="bg-BG"/>
        </w:rPr>
        <w:t>=140) или плацебо (</w:t>
      </w:r>
      <w:r w:rsidRPr="00C9106A">
        <w:rPr>
          <w:rFonts w:eastAsia="Times New Roman" w:cs="Arial"/>
          <w:color w:val="000000"/>
          <w:lang w:val="en-US"/>
        </w:rPr>
        <w:t>n</w:t>
      </w:r>
      <w:r w:rsidRPr="00C9106A">
        <w:rPr>
          <w:rFonts w:eastAsia="Times New Roman" w:cs="Arial"/>
          <w:color w:val="000000"/>
          <w:lang w:eastAsia="bg-BG"/>
        </w:rPr>
        <w:t xml:space="preserve">=47) в продължение на 26 седмици, след което всички са приемали аторвастатин в продължение на 26 седмици. Дозата на аторвастатин (веднъж дневно) е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през първите 4 седмици, след което е възходящо титрирана до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ако нивото на </w:t>
      </w:r>
      <w:r w:rsidRPr="00C9106A">
        <w:rPr>
          <w:rFonts w:eastAsia="Times New Roman" w:cs="Arial"/>
          <w:color w:val="000000"/>
          <w:lang w:val="en-US"/>
        </w:rPr>
        <w:t>LDL</w:t>
      </w:r>
      <w:r w:rsidRPr="00C9106A">
        <w:rPr>
          <w:rFonts w:eastAsia="Times New Roman" w:cs="Arial"/>
          <w:color w:val="000000"/>
          <w:lang w:eastAsia="bg-BG"/>
        </w:rPr>
        <w:t xml:space="preserve">-С е &gt;3,36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значително понижава плазмените нива на общия холестерол,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триглицеридите и аполипопротеин В през 26-седмичната двойно заслепена фаза. Постигната е средна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3,38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1,81-6.26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в групата с аторвастатин в сравнение с 5,91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3,93-9,96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 групата с плацебо по време на 26-седмичната двойно заслепена фаза.</w:t>
      </w:r>
    </w:p>
    <w:p w14:paraId="75DFB4F9" w14:textId="77777777" w:rsidR="00C9106A" w:rsidRPr="00C9106A" w:rsidRDefault="00C9106A" w:rsidP="00C9106A">
      <w:pPr>
        <w:spacing w:line="240" w:lineRule="auto"/>
        <w:rPr>
          <w:rFonts w:eastAsia="Times New Roman" w:cs="Arial"/>
          <w:color w:val="000000"/>
          <w:lang w:eastAsia="bg-BG"/>
        </w:rPr>
      </w:pPr>
    </w:p>
    <w:p w14:paraId="2C2AC7B9" w14:textId="6B6DFF1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В едно допълнително педиатрично изпитване на аторвастатин спрямо колестипол при пациенти с хиперхолестеролемия на възраст от 10 до 18 години е наблюдавано, че аторвастатин (</w:t>
      </w:r>
      <w:r w:rsidRPr="00C9106A">
        <w:rPr>
          <w:rFonts w:eastAsia="Times New Roman" w:cs="Arial"/>
          <w:color w:val="000000"/>
          <w:lang w:val="en-US"/>
        </w:rPr>
        <w:t>n</w:t>
      </w:r>
      <w:r w:rsidRPr="00C9106A">
        <w:rPr>
          <w:rFonts w:eastAsia="Times New Roman" w:cs="Arial"/>
          <w:color w:val="000000"/>
          <w:lang w:eastAsia="bg-BG"/>
        </w:rPr>
        <w:t xml:space="preserve">=25) предизвиква значително намаляване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холестерола към седмица 26 (р&lt;0,05) в сравнение с колестипол (</w:t>
      </w:r>
      <w:r w:rsidRPr="00C9106A">
        <w:rPr>
          <w:rFonts w:eastAsia="Times New Roman" w:cs="Arial"/>
          <w:color w:val="000000"/>
          <w:lang w:val="en-US"/>
        </w:rPr>
        <w:t>n</w:t>
      </w:r>
      <w:r w:rsidRPr="00C9106A">
        <w:rPr>
          <w:rFonts w:eastAsia="Times New Roman" w:cs="Arial"/>
          <w:color w:val="000000"/>
          <w:lang w:eastAsia="bg-BG"/>
        </w:rPr>
        <w:t>=31).</w:t>
      </w:r>
    </w:p>
    <w:p w14:paraId="05F036AB" w14:textId="77777777" w:rsidR="00C9106A" w:rsidRPr="00C9106A" w:rsidRDefault="00C9106A" w:rsidP="00C9106A">
      <w:pPr>
        <w:spacing w:line="240" w:lineRule="auto"/>
        <w:rPr>
          <w:rFonts w:eastAsia="Times New Roman" w:cs="Arial"/>
          <w:color w:val="000000"/>
          <w:lang w:eastAsia="bg-BG"/>
        </w:rPr>
      </w:pPr>
    </w:p>
    <w:p w14:paraId="003CD43C" w14:textId="7D3218D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едно изпитване с милосърдна цел при пациенти с тежка хиперхолестеролемия (в т.ч. хомозиготна хиперхолестеролемия) са включени 46 педиатрични пациенти, лекувани с аторвастатин, титриран според степента на повлияване (някои участници са приемали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дневно). Изпитването е продължило 3 години: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холестеролът е понижен с 36%.</w:t>
      </w:r>
    </w:p>
    <w:p w14:paraId="7B551140" w14:textId="77777777" w:rsidR="00C9106A" w:rsidRPr="00C9106A" w:rsidRDefault="00C9106A" w:rsidP="00C9106A">
      <w:pPr>
        <w:spacing w:line="240" w:lineRule="auto"/>
        <w:rPr>
          <w:rFonts w:eastAsia="Times New Roman" w:cs="Arial"/>
          <w:color w:val="000000"/>
          <w:lang w:eastAsia="bg-BG"/>
        </w:rPr>
      </w:pPr>
    </w:p>
    <w:p w14:paraId="72DB9FE6" w14:textId="6E923DAD"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Не е установена дългосрочната ефикасност на лечението с аторвастатин при деца за намаляване на </w:t>
      </w:r>
    </w:p>
    <w:p w14:paraId="38A6B4F9" w14:textId="222EA77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заболеваемостта и смъртността при възрастни.</w:t>
      </w:r>
    </w:p>
    <w:p w14:paraId="2005DD07" w14:textId="77777777" w:rsidR="00C9106A" w:rsidRPr="00C9106A" w:rsidRDefault="00C9106A" w:rsidP="00C9106A">
      <w:pPr>
        <w:spacing w:line="240" w:lineRule="auto"/>
        <w:rPr>
          <w:rFonts w:eastAsia="Times New Roman" w:cs="Arial"/>
          <w:color w:val="000000"/>
          <w:lang w:eastAsia="bg-BG"/>
        </w:rPr>
      </w:pPr>
    </w:p>
    <w:p w14:paraId="6E79909E" w14:textId="0983CAC0"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аторвастатин при деца на възраст от 0 до под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комбинирана (смесена) хиперхолестеролемия, първична хиперхолестеролемия, както и за профилактика на сърдечно</w:t>
      </w:r>
      <w:r w:rsidRPr="00C9106A">
        <w:rPr>
          <w:rFonts w:eastAsia="Times New Roman" w:cs="Arial"/>
          <w:color w:val="000000"/>
          <w:lang w:eastAsia="bg-BG"/>
        </w:rPr>
        <w:softHyphen/>
        <w:t>съдови инциденти (вижте точка 4.2).</w:t>
      </w:r>
    </w:p>
    <w:p w14:paraId="56276CCA" w14:textId="77777777" w:rsidR="00C9106A" w:rsidRPr="00C9106A" w:rsidRDefault="00C9106A" w:rsidP="00C9106A">
      <w:pPr>
        <w:spacing w:line="240" w:lineRule="auto"/>
        <w:rPr>
          <w:rFonts w:eastAsia="Times New Roman" w:cs="Arial"/>
          <w:i/>
          <w:iCs/>
          <w:color w:val="000000"/>
          <w:u w:val="single"/>
          <w:lang w:eastAsia="bg-BG"/>
        </w:rPr>
      </w:pPr>
    </w:p>
    <w:p w14:paraId="48ADF5A8" w14:textId="1BFD0EA4"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Амлодипин</w:t>
      </w:r>
    </w:p>
    <w:p w14:paraId="3598949E" w14:textId="77777777" w:rsidR="00C9106A" w:rsidRPr="00C9106A" w:rsidRDefault="00C9106A" w:rsidP="00C9106A">
      <w:pPr>
        <w:spacing w:line="240" w:lineRule="auto"/>
        <w:rPr>
          <w:rFonts w:eastAsia="Times New Roman" w:cs="Arial"/>
          <w:color w:val="000000"/>
          <w:lang w:eastAsia="bg-BG"/>
        </w:rPr>
      </w:pPr>
    </w:p>
    <w:p w14:paraId="33A4CFE8" w14:textId="54C8C774"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Амлодипин е инхибитор на входящия калциев йонен поток от дихидропиридиновата група </w:t>
      </w:r>
    </w:p>
    <w:p w14:paraId="54B61C66" w14:textId="4185589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(блокер на бавните канали или антагонист на калциевите йони) и инхибира трансмембранния входящ поток на калциеви йони в сърдечната и съдовата гладка мускулатура.</w:t>
      </w:r>
    </w:p>
    <w:p w14:paraId="762D21F6" w14:textId="398A4552"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Механизмът на антихипертензивното действие на амлодипин се дължи на пряк релаксантанен ефект върху съдовата гладка мускулатура. Точният механизъм, по който амлодипин облекчава стенокардията, не е напълно изяснен, но амлодипин намалява общия исхемичен товар чрез следните две действия.</w:t>
      </w:r>
    </w:p>
    <w:p w14:paraId="08921F0D" w14:textId="68BDFB67" w:rsidR="00C9106A" w:rsidRPr="00C9106A" w:rsidRDefault="00C9106A" w:rsidP="00C9106A">
      <w:pPr>
        <w:rPr>
          <w:rFonts w:eastAsia="Times New Roman" w:cs="Arial"/>
          <w:color w:val="000000"/>
          <w:lang w:eastAsia="bg-BG"/>
        </w:rPr>
      </w:pPr>
    </w:p>
    <w:p w14:paraId="5A94B396" w14:textId="77777777"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Амлодипин разширява периферните артериоли и така намалява общото периферно съпротивление (следнатоварване), срещу което работи сърцето. Тъй </w:t>
      </w:r>
      <w:r w:rsidRPr="00C9106A">
        <w:rPr>
          <w:rFonts w:eastAsia="Times New Roman" w:cs="Arial"/>
          <w:color w:val="000000"/>
          <w:lang w:eastAsia="bg-BG"/>
        </w:rPr>
        <w:lastRenderedPageBreak/>
        <w:t>като сърдечната честота остава стабилна, това обременяване на сърцето намалява миокардната консумация на енергия и кислородните нужди.</w:t>
      </w:r>
    </w:p>
    <w:p w14:paraId="54A7A6E5" w14:textId="5D8536D0"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или ангина на </w:t>
      </w:r>
      <w:r w:rsidRPr="00C9106A">
        <w:rPr>
          <w:rFonts w:eastAsia="Times New Roman" w:cs="Arial"/>
          <w:color w:val="000000"/>
          <w:lang w:val="en-US"/>
        </w:rPr>
        <w:t>Prinzmetal</w:t>
      </w:r>
      <w:r w:rsidRPr="00C9106A">
        <w:rPr>
          <w:rFonts w:eastAsia="Times New Roman" w:cs="Arial"/>
          <w:color w:val="000000"/>
          <w:lang w:val="ru-RU"/>
        </w:rPr>
        <w:t>).</w:t>
      </w:r>
    </w:p>
    <w:p w14:paraId="3EBA8625" w14:textId="0505906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При пациенти с хипертония еднократният дневен прием осигурява клинично значима редукция на кръвното налягане и в хоризонтално, и в изправено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14B902F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пациенти със стенокардия, еднократното дневно приложение на амлодипин удължава общото време на натоварване, времето до поява на стенокардия и времето до </w:t>
      </w:r>
      <w:r w:rsidRPr="00C9106A">
        <w:rPr>
          <w:rFonts w:eastAsia="Times New Roman" w:cs="Arial"/>
          <w:color w:val="000000"/>
          <w:lang w:val="ru-RU"/>
        </w:rPr>
        <w:t>1-</w:t>
      </w:r>
      <w:r w:rsidRPr="00C9106A">
        <w:rPr>
          <w:rFonts w:eastAsia="Times New Roman" w:cs="Arial"/>
          <w:color w:val="000000"/>
          <w:lang w:val="en-US"/>
        </w:rPr>
        <w:t>mm</w:t>
      </w:r>
      <w:r w:rsidRPr="00C9106A">
        <w:rPr>
          <w:rFonts w:eastAsia="Times New Roman" w:cs="Arial"/>
          <w:color w:val="000000"/>
          <w:lang w:val="ru-RU"/>
        </w:rPr>
        <w:t xml:space="preserve"> </w:t>
      </w:r>
      <w:r w:rsidRPr="00C9106A">
        <w:rPr>
          <w:rFonts w:eastAsia="Times New Roman" w:cs="Arial"/>
          <w:color w:val="000000"/>
          <w:lang w:eastAsia="bg-BG"/>
        </w:rPr>
        <w:t xml:space="preserve">депресия на </w:t>
      </w:r>
      <w:r w:rsidRPr="00C9106A">
        <w:rPr>
          <w:rFonts w:eastAsia="Times New Roman" w:cs="Arial"/>
          <w:color w:val="000000"/>
          <w:lang w:val="en-US"/>
        </w:rPr>
        <w:t>ST</w:t>
      </w:r>
      <w:r w:rsidRPr="00C9106A">
        <w:rPr>
          <w:rFonts w:eastAsia="Times New Roman" w:cs="Arial"/>
          <w:color w:val="000000"/>
          <w:lang w:eastAsia="bg-BG"/>
        </w:rPr>
        <w:t>-сегмента и намалява едновременно броя на ангинозните пристъпи и броя на приетите таблетки глицерил тринитрат.</w:t>
      </w:r>
    </w:p>
    <w:p w14:paraId="18B2DF0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Амлодипин не се свързва с неблагоприятни метаболитни ефекти или промени в плазмените липиди и е подходящ за употреба при пациенти с бронхиална астма, захарен диабет и подагра.</w:t>
      </w:r>
    </w:p>
    <w:p w14:paraId="2E415327" w14:textId="77777777" w:rsidR="00C9106A" w:rsidRPr="00C9106A" w:rsidRDefault="00C9106A" w:rsidP="00C9106A">
      <w:pPr>
        <w:spacing w:line="240" w:lineRule="auto"/>
        <w:rPr>
          <w:rFonts w:eastAsia="Times New Roman" w:cs="Arial"/>
          <w:i/>
          <w:iCs/>
          <w:color w:val="000000"/>
          <w:lang w:eastAsia="bg-BG"/>
        </w:rPr>
      </w:pPr>
    </w:p>
    <w:p w14:paraId="2122AC3E" w14:textId="4181DE7E"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Исхемична болест на сърцето (ИБС)</w:t>
      </w:r>
    </w:p>
    <w:p w14:paraId="4A368FC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C9106A">
        <w:rPr>
          <w:rFonts w:eastAsia="Times New Roman" w:cs="Arial"/>
          <w:color w:val="000000"/>
          <w:lang w:val="ru-RU"/>
        </w:rPr>
        <w:t>(</w:t>
      </w:r>
      <w:r w:rsidRPr="00C9106A">
        <w:rPr>
          <w:rFonts w:eastAsia="Times New Roman" w:cs="Arial"/>
          <w:color w:val="000000"/>
          <w:lang w:val="en-US"/>
        </w:rPr>
        <w:t>Comparison</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Amlodipine</w:t>
      </w:r>
      <w:r w:rsidRPr="00C9106A">
        <w:rPr>
          <w:rFonts w:eastAsia="Times New Roman" w:cs="Arial"/>
          <w:color w:val="000000"/>
          <w:lang w:val="ru-RU"/>
        </w:rPr>
        <w:t xml:space="preserve"> </w:t>
      </w:r>
      <w:r w:rsidRPr="00C9106A">
        <w:rPr>
          <w:rFonts w:eastAsia="Times New Roman" w:cs="Arial"/>
          <w:color w:val="000000"/>
          <w:lang w:val="en-US"/>
        </w:rPr>
        <w:t>vs</w:t>
      </w:r>
      <w:r w:rsidRPr="00C9106A">
        <w:rPr>
          <w:rFonts w:eastAsia="Times New Roman" w:cs="Arial"/>
          <w:color w:val="000000"/>
          <w:lang w:val="ru-RU"/>
        </w:rPr>
        <w:t xml:space="preserve"> </w:t>
      </w:r>
      <w:r w:rsidRPr="00C9106A">
        <w:rPr>
          <w:rFonts w:eastAsia="Times New Roman" w:cs="Arial"/>
          <w:color w:val="000000"/>
          <w:lang w:val="en-US"/>
        </w:rPr>
        <w:t>Enalapril</w:t>
      </w:r>
      <w:r w:rsidRPr="00C9106A">
        <w:rPr>
          <w:rFonts w:eastAsia="Times New Roman" w:cs="Arial"/>
          <w:color w:val="000000"/>
          <w:lang w:val="ru-RU"/>
        </w:rPr>
        <w:t xml:space="preserve"> </w:t>
      </w:r>
      <w:r w:rsidRPr="00C9106A">
        <w:rPr>
          <w:rFonts w:eastAsia="Times New Roman" w:cs="Arial"/>
          <w:color w:val="000000"/>
          <w:lang w:val="en-US"/>
        </w:rPr>
        <w:t>to</w:t>
      </w:r>
      <w:r w:rsidRPr="00C9106A">
        <w:rPr>
          <w:rFonts w:eastAsia="Times New Roman" w:cs="Arial"/>
          <w:color w:val="000000"/>
          <w:lang w:val="ru-RU"/>
        </w:rPr>
        <w:t xml:space="preserve"> </w:t>
      </w:r>
      <w:r w:rsidRPr="00C9106A">
        <w:rPr>
          <w:rFonts w:eastAsia="Times New Roman" w:cs="Arial"/>
          <w:color w:val="000000"/>
          <w:lang w:val="en-US"/>
        </w:rPr>
        <w:t>Limit</w:t>
      </w:r>
      <w:r w:rsidRPr="00C9106A">
        <w:rPr>
          <w:rFonts w:eastAsia="Times New Roman" w:cs="Arial"/>
          <w:color w:val="000000"/>
          <w:lang w:val="ru-RU"/>
        </w:rPr>
        <w:t xml:space="preserve"> </w:t>
      </w:r>
      <w:r w:rsidRPr="00C9106A">
        <w:rPr>
          <w:rFonts w:eastAsia="Times New Roman" w:cs="Arial"/>
          <w:color w:val="000000"/>
          <w:lang w:val="en-US"/>
        </w:rPr>
        <w:t>Occurrences</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Thrombosis</w:t>
      </w:r>
      <w:r w:rsidRPr="00C9106A">
        <w:rPr>
          <w:rFonts w:eastAsia="Times New Roman" w:cs="Arial"/>
          <w:color w:val="000000"/>
          <w:lang w:val="ru-RU"/>
        </w:rPr>
        <w:t>) (</w:t>
      </w:r>
      <w:r w:rsidRPr="00C9106A">
        <w:rPr>
          <w:rFonts w:eastAsia="Times New Roman" w:cs="Arial"/>
          <w:color w:val="000000"/>
          <w:lang w:val="en-US"/>
        </w:rPr>
        <w:t>CAMELOT</w:t>
      </w:r>
      <w:r w:rsidRPr="00C9106A">
        <w:rPr>
          <w:rFonts w:eastAsia="Times New Roman" w:cs="Arial"/>
          <w:color w:val="000000"/>
          <w:lang w:val="ru-RU"/>
        </w:rPr>
        <w:t xml:space="preserve">). </w:t>
      </w:r>
      <w:r w:rsidRPr="00C9106A">
        <w:rPr>
          <w:rFonts w:eastAsia="Times New Roman" w:cs="Arial"/>
          <w:color w:val="000000"/>
          <w:lang w:eastAsia="bg-BG"/>
        </w:rPr>
        <w:t xml:space="preserve">От тези пациенти, </w:t>
      </w:r>
      <w:r w:rsidRPr="00C9106A">
        <w:rPr>
          <w:rFonts w:eastAsia="Times New Roman" w:cs="Arial"/>
          <w:color w:val="000000"/>
          <w:lang w:val="ru-RU"/>
        </w:rPr>
        <w:t xml:space="preserve">663 </w:t>
      </w:r>
      <w:r w:rsidRPr="00C9106A">
        <w:rPr>
          <w:rFonts w:eastAsia="Times New Roman" w:cs="Arial"/>
          <w:color w:val="000000"/>
          <w:lang w:eastAsia="bg-BG"/>
        </w:rPr>
        <w:t xml:space="preserve">са лекувани с амлодипин 5-10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673 пациенти са лекувани с еналаприл 10-20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 655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представени в следната таблица.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tbl>
      <w:tblPr>
        <w:tblStyle w:val="TableGrid"/>
        <w:tblW w:w="0" w:type="auto"/>
        <w:tblLook w:val="04A0" w:firstRow="1" w:lastRow="0" w:firstColumn="1" w:lastColumn="0" w:noHBand="0" w:noVBand="1"/>
      </w:tblPr>
      <w:tblGrid>
        <w:gridCol w:w="2105"/>
        <w:gridCol w:w="1485"/>
        <w:gridCol w:w="1355"/>
        <w:gridCol w:w="1471"/>
        <w:gridCol w:w="1577"/>
        <w:gridCol w:w="1357"/>
      </w:tblGrid>
      <w:tr w:rsidR="00C9106A" w14:paraId="4A011627" w14:textId="77777777" w:rsidTr="00AF5605">
        <w:tc>
          <w:tcPr>
            <w:tcW w:w="9576" w:type="dxa"/>
            <w:gridSpan w:val="6"/>
          </w:tcPr>
          <w:p w14:paraId="20CF4119" w14:textId="33D47DAA" w:rsidR="00C9106A" w:rsidRPr="00C9106A" w:rsidRDefault="00C9106A" w:rsidP="00C9106A">
            <w:pPr>
              <w:rPr>
                <w:rFonts w:cs="Arial"/>
                <w:b/>
              </w:rPr>
            </w:pPr>
            <w:r w:rsidRPr="00C9106A">
              <w:rPr>
                <w:b/>
                <w:lang w:eastAsia="bg-BG"/>
              </w:rPr>
              <w:t xml:space="preserve">Честота на значимите клинични събития в </w:t>
            </w:r>
            <w:r w:rsidRPr="00C9106A">
              <w:rPr>
                <w:b/>
                <w:lang w:val="en-US"/>
              </w:rPr>
              <w:t>CAMELOT</w:t>
            </w:r>
          </w:p>
        </w:tc>
      </w:tr>
      <w:tr w:rsidR="00C9106A" w14:paraId="3BB70672" w14:textId="77777777" w:rsidTr="00C9106A">
        <w:tc>
          <w:tcPr>
            <w:tcW w:w="6562" w:type="dxa"/>
            <w:gridSpan w:val="4"/>
          </w:tcPr>
          <w:p w14:paraId="611E93EA" w14:textId="622CC01E" w:rsidR="00C9106A" w:rsidRDefault="00C9106A" w:rsidP="00C9106A">
            <w:pPr>
              <w:rPr>
                <w:rFonts w:cs="Arial"/>
              </w:rPr>
            </w:pPr>
            <w:r>
              <w:rPr>
                <w:u w:val="single"/>
              </w:rPr>
              <w:t>Честота на сърдечно-съдовите събития, брой (%)</w:t>
            </w:r>
          </w:p>
        </w:tc>
        <w:tc>
          <w:tcPr>
            <w:tcW w:w="3014" w:type="dxa"/>
            <w:gridSpan w:val="2"/>
          </w:tcPr>
          <w:p w14:paraId="1AFECACE" w14:textId="69D33AE7" w:rsidR="00C9106A" w:rsidRDefault="00C9106A" w:rsidP="00C9106A">
            <w:pPr>
              <w:rPr>
                <w:rFonts w:cs="Arial"/>
              </w:rPr>
            </w:pPr>
            <w:r>
              <w:rPr>
                <w:u w:val="single"/>
              </w:rPr>
              <w:t>Амлодипин спрямо плацебо</w:t>
            </w:r>
          </w:p>
        </w:tc>
      </w:tr>
      <w:tr w:rsidR="00C9106A" w14:paraId="28CC169A" w14:textId="77777777" w:rsidTr="00C9106A">
        <w:tc>
          <w:tcPr>
            <w:tcW w:w="2104" w:type="dxa"/>
          </w:tcPr>
          <w:p w14:paraId="777F136F" w14:textId="684D060F" w:rsidR="00C9106A" w:rsidRDefault="00C9106A" w:rsidP="00C9106A">
            <w:pPr>
              <w:rPr>
                <w:rFonts w:cs="Arial"/>
              </w:rPr>
            </w:pPr>
            <w:r>
              <w:t>Клинични събития</w:t>
            </w:r>
          </w:p>
        </w:tc>
        <w:tc>
          <w:tcPr>
            <w:tcW w:w="1519" w:type="dxa"/>
          </w:tcPr>
          <w:p w14:paraId="6119893A" w14:textId="6DEE6422" w:rsidR="00C9106A" w:rsidRDefault="00C9106A" w:rsidP="00C9106A">
            <w:pPr>
              <w:rPr>
                <w:rFonts w:cs="Arial"/>
              </w:rPr>
            </w:pPr>
            <w:r>
              <w:t>Амлодипин</w:t>
            </w:r>
          </w:p>
        </w:tc>
        <w:tc>
          <w:tcPr>
            <w:tcW w:w="1429" w:type="dxa"/>
          </w:tcPr>
          <w:p w14:paraId="2BB2524F" w14:textId="6D8461C3" w:rsidR="00C9106A" w:rsidRDefault="00C9106A" w:rsidP="00C9106A">
            <w:pPr>
              <w:rPr>
                <w:rFonts w:cs="Arial"/>
              </w:rPr>
            </w:pPr>
            <w:r>
              <w:t>Плацебо</w:t>
            </w:r>
          </w:p>
        </w:tc>
        <w:tc>
          <w:tcPr>
            <w:tcW w:w="1510" w:type="dxa"/>
          </w:tcPr>
          <w:p w14:paraId="730C6B2D" w14:textId="0AA767F6" w:rsidR="00C9106A" w:rsidRDefault="00C9106A" w:rsidP="00C9106A">
            <w:pPr>
              <w:rPr>
                <w:rFonts w:cs="Arial"/>
              </w:rPr>
            </w:pPr>
            <w:r>
              <w:t>Еналаприл</w:t>
            </w:r>
          </w:p>
        </w:tc>
        <w:tc>
          <w:tcPr>
            <w:tcW w:w="1583" w:type="dxa"/>
            <w:vAlign w:val="bottom"/>
          </w:tcPr>
          <w:p w14:paraId="534BEE0E" w14:textId="77777777" w:rsidR="00C9106A" w:rsidRDefault="00C9106A" w:rsidP="00C9106A">
            <w:r>
              <w:t>Относителен</w:t>
            </w:r>
          </w:p>
          <w:p w14:paraId="3E788C51" w14:textId="22F876F0" w:rsidR="00C9106A" w:rsidRDefault="00C9106A" w:rsidP="00C9106A">
            <w:pPr>
              <w:rPr>
                <w:rFonts w:cs="Arial"/>
              </w:rPr>
            </w:pPr>
            <w:r>
              <w:t>риск (95% ДИ)</w:t>
            </w:r>
          </w:p>
        </w:tc>
        <w:tc>
          <w:tcPr>
            <w:tcW w:w="1431" w:type="dxa"/>
          </w:tcPr>
          <w:p w14:paraId="31ABD9B7" w14:textId="30F7A596" w:rsidR="00C9106A" w:rsidRDefault="00C9106A" w:rsidP="00C9106A">
            <w:pPr>
              <w:rPr>
                <w:rFonts w:cs="Arial"/>
              </w:rPr>
            </w:pPr>
            <w:r>
              <w:rPr>
                <w:i/>
                <w:iCs/>
              </w:rPr>
              <w:t>р</w:t>
            </w:r>
            <w:r>
              <w:t xml:space="preserve"> -стойност</w:t>
            </w:r>
          </w:p>
        </w:tc>
      </w:tr>
      <w:tr w:rsidR="00C9106A" w14:paraId="01412AFB" w14:textId="77777777" w:rsidTr="00EB14CE">
        <w:tc>
          <w:tcPr>
            <w:tcW w:w="9576" w:type="dxa"/>
            <w:gridSpan w:val="6"/>
          </w:tcPr>
          <w:p w14:paraId="3D730986" w14:textId="52A414AF" w:rsidR="00C9106A" w:rsidRPr="00C9106A" w:rsidRDefault="00C9106A" w:rsidP="00C9106A">
            <w:pPr>
              <w:rPr>
                <w:rFonts w:cs="Arial"/>
                <w:u w:val="single"/>
              </w:rPr>
            </w:pPr>
            <w:r w:rsidRPr="00C9106A">
              <w:rPr>
                <w:u w:val="single"/>
                <w:lang w:eastAsia="bg-BG"/>
              </w:rPr>
              <w:t>Първична крайна точка</w:t>
            </w:r>
          </w:p>
        </w:tc>
      </w:tr>
      <w:tr w:rsidR="00C9106A" w14:paraId="2BD5288A" w14:textId="77777777" w:rsidTr="00C9106A">
        <w:tc>
          <w:tcPr>
            <w:tcW w:w="2104" w:type="dxa"/>
            <w:vAlign w:val="bottom"/>
          </w:tcPr>
          <w:p w14:paraId="3C1A95BB" w14:textId="162FE31F" w:rsidR="00C9106A" w:rsidRDefault="00C9106A" w:rsidP="00C9106A">
            <w:pPr>
              <w:rPr>
                <w:rFonts w:cs="Arial"/>
              </w:rPr>
            </w:pPr>
            <w:r>
              <w:t>Нежелани сърдечно</w:t>
            </w:r>
            <w:r>
              <w:softHyphen/>
              <w:t>съдови събития</w:t>
            </w:r>
          </w:p>
        </w:tc>
        <w:tc>
          <w:tcPr>
            <w:tcW w:w="1519" w:type="dxa"/>
          </w:tcPr>
          <w:p w14:paraId="62EF09C3" w14:textId="4628CD91" w:rsidR="00C9106A" w:rsidRDefault="00C9106A" w:rsidP="00C9106A">
            <w:pPr>
              <w:rPr>
                <w:rFonts w:cs="Arial"/>
              </w:rPr>
            </w:pPr>
            <w:r>
              <w:t>110(16,6)</w:t>
            </w:r>
          </w:p>
        </w:tc>
        <w:tc>
          <w:tcPr>
            <w:tcW w:w="1429" w:type="dxa"/>
          </w:tcPr>
          <w:p w14:paraId="0756798D" w14:textId="2662FB16" w:rsidR="00C9106A" w:rsidRDefault="00C9106A" w:rsidP="00C9106A">
            <w:pPr>
              <w:rPr>
                <w:rFonts w:cs="Arial"/>
              </w:rPr>
            </w:pPr>
            <w:r>
              <w:t>151 (23,1)</w:t>
            </w:r>
          </w:p>
        </w:tc>
        <w:tc>
          <w:tcPr>
            <w:tcW w:w="1510" w:type="dxa"/>
          </w:tcPr>
          <w:p w14:paraId="1B81C56E" w14:textId="3E473271" w:rsidR="00C9106A" w:rsidRDefault="00C9106A" w:rsidP="00C9106A">
            <w:pPr>
              <w:rPr>
                <w:rFonts w:cs="Arial"/>
              </w:rPr>
            </w:pPr>
            <w:r>
              <w:t>136(20,2)</w:t>
            </w:r>
          </w:p>
        </w:tc>
        <w:tc>
          <w:tcPr>
            <w:tcW w:w="1583" w:type="dxa"/>
            <w:vAlign w:val="bottom"/>
          </w:tcPr>
          <w:p w14:paraId="46701D39" w14:textId="77777777" w:rsidR="00C9106A" w:rsidRDefault="00C9106A" w:rsidP="00C9106A">
            <w:r>
              <w:t xml:space="preserve">0,69 </w:t>
            </w:r>
          </w:p>
          <w:p w14:paraId="5C7FD112" w14:textId="45937EB1" w:rsidR="00C9106A" w:rsidRDefault="00C9106A" w:rsidP="00C9106A">
            <w:pPr>
              <w:rPr>
                <w:rFonts w:cs="Arial"/>
              </w:rPr>
            </w:pPr>
            <w:r>
              <w:t>(0,54- 0,88)</w:t>
            </w:r>
          </w:p>
        </w:tc>
        <w:tc>
          <w:tcPr>
            <w:tcW w:w="1431" w:type="dxa"/>
          </w:tcPr>
          <w:p w14:paraId="2E847DA6" w14:textId="21228D4D" w:rsidR="00C9106A" w:rsidRDefault="00C9106A" w:rsidP="00C9106A">
            <w:pPr>
              <w:rPr>
                <w:rFonts w:cs="Arial"/>
              </w:rPr>
            </w:pPr>
            <w:r>
              <w:t>0,003</w:t>
            </w:r>
          </w:p>
        </w:tc>
      </w:tr>
      <w:tr w:rsidR="00C9106A" w14:paraId="5432DCA5" w14:textId="77777777" w:rsidTr="004517B9">
        <w:tc>
          <w:tcPr>
            <w:tcW w:w="9576" w:type="dxa"/>
            <w:gridSpan w:val="6"/>
          </w:tcPr>
          <w:p w14:paraId="7C409220" w14:textId="44D58260" w:rsidR="00C9106A" w:rsidRPr="00C9106A" w:rsidRDefault="00C9106A" w:rsidP="00C9106A">
            <w:pPr>
              <w:rPr>
                <w:rFonts w:cs="Arial"/>
                <w:u w:val="single"/>
              </w:rPr>
            </w:pPr>
            <w:r w:rsidRPr="00C9106A">
              <w:rPr>
                <w:u w:val="single"/>
                <w:lang w:eastAsia="bg-BG"/>
              </w:rPr>
              <w:t>Отделни компоненти</w:t>
            </w:r>
          </w:p>
        </w:tc>
      </w:tr>
      <w:tr w:rsidR="00C9106A" w14:paraId="74D41C1B" w14:textId="77777777" w:rsidTr="00C9106A">
        <w:tc>
          <w:tcPr>
            <w:tcW w:w="2104" w:type="dxa"/>
            <w:vAlign w:val="bottom"/>
          </w:tcPr>
          <w:p w14:paraId="3E478C12" w14:textId="1E23312B" w:rsidR="00C9106A" w:rsidRDefault="00C9106A" w:rsidP="00C9106A">
            <w:pPr>
              <w:rPr>
                <w:rFonts w:cs="Arial"/>
              </w:rPr>
            </w:pPr>
            <w:r>
              <w:t>Коронарна реваскуларизация</w:t>
            </w:r>
          </w:p>
        </w:tc>
        <w:tc>
          <w:tcPr>
            <w:tcW w:w="1519" w:type="dxa"/>
          </w:tcPr>
          <w:p w14:paraId="59D5581E" w14:textId="47220F65" w:rsidR="00C9106A" w:rsidRDefault="00C9106A" w:rsidP="00C9106A">
            <w:pPr>
              <w:rPr>
                <w:rFonts w:cs="Arial"/>
              </w:rPr>
            </w:pPr>
            <w:r>
              <w:t>78(11,8)</w:t>
            </w:r>
          </w:p>
        </w:tc>
        <w:tc>
          <w:tcPr>
            <w:tcW w:w="1429" w:type="dxa"/>
          </w:tcPr>
          <w:p w14:paraId="68A25EF9" w14:textId="00B56831" w:rsidR="00C9106A" w:rsidRDefault="00C9106A" w:rsidP="00C9106A">
            <w:pPr>
              <w:rPr>
                <w:rFonts w:cs="Arial"/>
              </w:rPr>
            </w:pPr>
            <w:r>
              <w:t>103 (15,7)</w:t>
            </w:r>
          </w:p>
        </w:tc>
        <w:tc>
          <w:tcPr>
            <w:tcW w:w="1510" w:type="dxa"/>
          </w:tcPr>
          <w:p w14:paraId="38225BC3" w14:textId="4A6AD2C0" w:rsidR="00C9106A" w:rsidRDefault="00C9106A" w:rsidP="00C9106A">
            <w:pPr>
              <w:rPr>
                <w:rFonts w:cs="Arial"/>
              </w:rPr>
            </w:pPr>
            <w:r>
              <w:t>95 (14,1)</w:t>
            </w:r>
          </w:p>
        </w:tc>
        <w:tc>
          <w:tcPr>
            <w:tcW w:w="1583" w:type="dxa"/>
            <w:vAlign w:val="bottom"/>
          </w:tcPr>
          <w:p w14:paraId="1927117F" w14:textId="7F23FD5E" w:rsidR="00C9106A" w:rsidRDefault="00C9106A" w:rsidP="00C9106A">
            <w:pPr>
              <w:rPr>
                <w:rFonts w:cs="Arial"/>
              </w:rPr>
            </w:pPr>
            <w:r>
              <w:t>0,73 (0,54- 0,98)</w:t>
            </w:r>
          </w:p>
        </w:tc>
        <w:tc>
          <w:tcPr>
            <w:tcW w:w="1431" w:type="dxa"/>
          </w:tcPr>
          <w:p w14:paraId="0AD6FDD2" w14:textId="22BC00DA" w:rsidR="00C9106A" w:rsidRDefault="00C9106A" w:rsidP="00C9106A">
            <w:pPr>
              <w:rPr>
                <w:rFonts w:cs="Arial"/>
              </w:rPr>
            </w:pPr>
            <w:r>
              <w:t>0,03</w:t>
            </w:r>
          </w:p>
        </w:tc>
      </w:tr>
      <w:tr w:rsidR="00C9106A" w14:paraId="63BE8FF2" w14:textId="77777777" w:rsidTr="00C9106A">
        <w:tc>
          <w:tcPr>
            <w:tcW w:w="2104" w:type="dxa"/>
            <w:vAlign w:val="bottom"/>
          </w:tcPr>
          <w:p w14:paraId="08472834" w14:textId="21796EDC" w:rsidR="00C9106A" w:rsidRDefault="00C9106A" w:rsidP="00C9106A">
            <w:pPr>
              <w:rPr>
                <w:rFonts w:cs="Arial"/>
              </w:rPr>
            </w:pPr>
            <w:r>
              <w:t>Хоспитализация за стенокардия</w:t>
            </w:r>
          </w:p>
        </w:tc>
        <w:tc>
          <w:tcPr>
            <w:tcW w:w="1519" w:type="dxa"/>
          </w:tcPr>
          <w:p w14:paraId="2CDE180D" w14:textId="4A9EA239" w:rsidR="00C9106A" w:rsidRDefault="00C9106A" w:rsidP="00C9106A">
            <w:pPr>
              <w:rPr>
                <w:rFonts w:cs="Arial"/>
              </w:rPr>
            </w:pPr>
            <w:r>
              <w:t>51 (7,7)</w:t>
            </w:r>
          </w:p>
        </w:tc>
        <w:tc>
          <w:tcPr>
            <w:tcW w:w="1429" w:type="dxa"/>
          </w:tcPr>
          <w:p w14:paraId="5F4D774C" w14:textId="42C2364E" w:rsidR="00C9106A" w:rsidRDefault="00C9106A" w:rsidP="00C9106A">
            <w:pPr>
              <w:rPr>
                <w:rFonts w:cs="Arial"/>
              </w:rPr>
            </w:pPr>
            <w:r>
              <w:t>84 (12,8)</w:t>
            </w:r>
          </w:p>
        </w:tc>
        <w:tc>
          <w:tcPr>
            <w:tcW w:w="1510" w:type="dxa"/>
          </w:tcPr>
          <w:p w14:paraId="39E690E0" w14:textId="2FAA20C2" w:rsidR="00C9106A" w:rsidRDefault="00C9106A" w:rsidP="00C9106A">
            <w:pPr>
              <w:rPr>
                <w:rFonts w:cs="Arial"/>
              </w:rPr>
            </w:pPr>
            <w:r>
              <w:t>86 (12,8)</w:t>
            </w:r>
          </w:p>
        </w:tc>
        <w:tc>
          <w:tcPr>
            <w:tcW w:w="1583" w:type="dxa"/>
            <w:vAlign w:val="bottom"/>
          </w:tcPr>
          <w:p w14:paraId="5D50BB4A" w14:textId="2CB784D3" w:rsidR="00C9106A" w:rsidRDefault="00C9106A" w:rsidP="00C9106A">
            <w:pPr>
              <w:rPr>
                <w:rFonts w:cs="Arial"/>
              </w:rPr>
            </w:pPr>
            <w:r>
              <w:t>0,58 (0,41- 0,82)</w:t>
            </w:r>
          </w:p>
        </w:tc>
        <w:tc>
          <w:tcPr>
            <w:tcW w:w="1431" w:type="dxa"/>
          </w:tcPr>
          <w:p w14:paraId="7D2DDE85" w14:textId="176F5E08" w:rsidR="00C9106A" w:rsidRDefault="00C9106A" w:rsidP="00C9106A">
            <w:pPr>
              <w:rPr>
                <w:rFonts w:cs="Arial"/>
              </w:rPr>
            </w:pPr>
            <w:r>
              <w:t>0,002</w:t>
            </w:r>
          </w:p>
        </w:tc>
      </w:tr>
      <w:tr w:rsidR="00C9106A" w14:paraId="7EA10384" w14:textId="77777777" w:rsidTr="00C9106A">
        <w:tc>
          <w:tcPr>
            <w:tcW w:w="2104" w:type="dxa"/>
          </w:tcPr>
          <w:p w14:paraId="20A52C07" w14:textId="26772868" w:rsidR="00C9106A" w:rsidRDefault="00C9106A" w:rsidP="00C9106A">
            <w:pPr>
              <w:rPr>
                <w:rFonts w:cs="Arial"/>
              </w:rPr>
            </w:pPr>
            <w:r>
              <w:t>Нефатален МИ</w:t>
            </w:r>
          </w:p>
        </w:tc>
        <w:tc>
          <w:tcPr>
            <w:tcW w:w="1519" w:type="dxa"/>
          </w:tcPr>
          <w:p w14:paraId="7B96DEB5" w14:textId="4455ECE8" w:rsidR="00C9106A" w:rsidRDefault="00C9106A" w:rsidP="00C9106A">
            <w:pPr>
              <w:rPr>
                <w:rFonts w:cs="Arial"/>
              </w:rPr>
            </w:pPr>
            <w:r>
              <w:t>14(2,1)</w:t>
            </w:r>
          </w:p>
        </w:tc>
        <w:tc>
          <w:tcPr>
            <w:tcW w:w="1429" w:type="dxa"/>
          </w:tcPr>
          <w:p w14:paraId="65EAC19C" w14:textId="2F6E52EE" w:rsidR="00C9106A" w:rsidRDefault="00C9106A" w:rsidP="00C9106A">
            <w:pPr>
              <w:rPr>
                <w:rFonts w:cs="Arial"/>
              </w:rPr>
            </w:pPr>
            <w:r>
              <w:t>19 (2,9)</w:t>
            </w:r>
          </w:p>
        </w:tc>
        <w:tc>
          <w:tcPr>
            <w:tcW w:w="1510" w:type="dxa"/>
          </w:tcPr>
          <w:p w14:paraId="7A126140" w14:textId="3670355A" w:rsidR="00C9106A" w:rsidRDefault="00C9106A" w:rsidP="00C9106A">
            <w:pPr>
              <w:rPr>
                <w:rFonts w:cs="Arial"/>
              </w:rPr>
            </w:pPr>
            <w:r>
              <w:t>11(1,6)</w:t>
            </w:r>
          </w:p>
        </w:tc>
        <w:tc>
          <w:tcPr>
            <w:tcW w:w="1583" w:type="dxa"/>
            <w:vAlign w:val="bottom"/>
          </w:tcPr>
          <w:p w14:paraId="2E29BD73" w14:textId="09BB7CB7" w:rsidR="00C9106A" w:rsidRDefault="00C9106A" w:rsidP="00C9106A">
            <w:pPr>
              <w:rPr>
                <w:rFonts w:cs="Arial"/>
              </w:rPr>
            </w:pPr>
            <w:r>
              <w:t>0,73 (0,37- 1,46)</w:t>
            </w:r>
          </w:p>
        </w:tc>
        <w:tc>
          <w:tcPr>
            <w:tcW w:w="1431" w:type="dxa"/>
          </w:tcPr>
          <w:p w14:paraId="1255BF85" w14:textId="78AC22BD" w:rsidR="00C9106A" w:rsidRDefault="00C9106A" w:rsidP="00C9106A">
            <w:pPr>
              <w:rPr>
                <w:rFonts w:cs="Arial"/>
              </w:rPr>
            </w:pPr>
            <w:r>
              <w:t>0,37</w:t>
            </w:r>
          </w:p>
        </w:tc>
      </w:tr>
      <w:tr w:rsidR="00C9106A" w14:paraId="17002C86" w14:textId="77777777" w:rsidTr="00C9106A">
        <w:tc>
          <w:tcPr>
            <w:tcW w:w="2104" w:type="dxa"/>
          </w:tcPr>
          <w:p w14:paraId="0210D39F" w14:textId="7EBD9794" w:rsidR="00C9106A" w:rsidRDefault="00C9106A" w:rsidP="00C9106A">
            <w:pPr>
              <w:rPr>
                <w:rFonts w:cs="Arial"/>
              </w:rPr>
            </w:pPr>
            <w:r>
              <w:lastRenderedPageBreak/>
              <w:t>Инсулт или ТИА</w:t>
            </w:r>
          </w:p>
        </w:tc>
        <w:tc>
          <w:tcPr>
            <w:tcW w:w="1519" w:type="dxa"/>
          </w:tcPr>
          <w:p w14:paraId="5A932731" w14:textId="4A6D10C3" w:rsidR="00C9106A" w:rsidRDefault="00C9106A" w:rsidP="00C9106A">
            <w:pPr>
              <w:rPr>
                <w:rFonts w:cs="Arial"/>
              </w:rPr>
            </w:pPr>
            <w:r>
              <w:t>6 (0,9)</w:t>
            </w:r>
          </w:p>
        </w:tc>
        <w:tc>
          <w:tcPr>
            <w:tcW w:w="1429" w:type="dxa"/>
          </w:tcPr>
          <w:p w14:paraId="5A5377FD" w14:textId="5528D664" w:rsidR="00C9106A" w:rsidRDefault="00C9106A" w:rsidP="00C9106A">
            <w:pPr>
              <w:rPr>
                <w:rFonts w:cs="Arial"/>
              </w:rPr>
            </w:pPr>
            <w:r>
              <w:t>12(1,8)</w:t>
            </w:r>
          </w:p>
        </w:tc>
        <w:tc>
          <w:tcPr>
            <w:tcW w:w="1510" w:type="dxa"/>
          </w:tcPr>
          <w:p w14:paraId="4F2F190C" w14:textId="1AB59418" w:rsidR="00C9106A" w:rsidRDefault="00C9106A" w:rsidP="00C9106A">
            <w:pPr>
              <w:rPr>
                <w:rFonts w:cs="Arial"/>
              </w:rPr>
            </w:pPr>
            <w:r>
              <w:t>8(1,2)</w:t>
            </w:r>
          </w:p>
        </w:tc>
        <w:tc>
          <w:tcPr>
            <w:tcW w:w="1583" w:type="dxa"/>
            <w:vAlign w:val="bottom"/>
          </w:tcPr>
          <w:p w14:paraId="5CE0D007" w14:textId="42FF276C" w:rsidR="00C9106A" w:rsidRDefault="00C9106A" w:rsidP="00C9106A">
            <w:pPr>
              <w:rPr>
                <w:rFonts w:cs="Arial"/>
              </w:rPr>
            </w:pPr>
            <w:r>
              <w:t>0,50(0,19- 1,32)</w:t>
            </w:r>
          </w:p>
        </w:tc>
        <w:tc>
          <w:tcPr>
            <w:tcW w:w="1431" w:type="dxa"/>
          </w:tcPr>
          <w:p w14:paraId="3799813F" w14:textId="519837BE" w:rsidR="00C9106A" w:rsidRDefault="00C9106A" w:rsidP="00C9106A">
            <w:pPr>
              <w:rPr>
                <w:rFonts w:cs="Arial"/>
              </w:rPr>
            </w:pPr>
            <w:r>
              <w:t>0,15</w:t>
            </w:r>
          </w:p>
        </w:tc>
      </w:tr>
      <w:tr w:rsidR="00C9106A" w14:paraId="3AC1E81D" w14:textId="77777777" w:rsidTr="00C9106A">
        <w:tc>
          <w:tcPr>
            <w:tcW w:w="2104" w:type="dxa"/>
            <w:vAlign w:val="bottom"/>
          </w:tcPr>
          <w:p w14:paraId="7CB8D3F6" w14:textId="579F683C" w:rsidR="00C9106A" w:rsidRDefault="00C9106A" w:rsidP="00C9106A">
            <w:pPr>
              <w:rPr>
                <w:rFonts w:cs="Arial"/>
              </w:rPr>
            </w:pPr>
            <w:r>
              <w:t>Сърдечно-съдова смърт</w:t>
            </w:r>
          </w:p>
        </w:tc>
        <w:tc>
          <w:tcPr>
            <w:tcW w:w="1519" w:type="dxa"/>
          </w:tcPr>
          <w:p w14:paraId="59A888EA" w14:textId="196EBB70" w:rsidR="00C9106A" w:rsidRDefault="00C9106A" w:rsidP="00C9106A">
            <w:pPr>
              <w:rPr>
                <w:rFonts w:cs="Arial"/>
              </w:rPr>
            </w:pPr>
            <w:r>
              <w:t>5 (0,8)</w:t>
            </w:r>
          </w:p>
        </w:tc>
        <w:tc>
          <w:tcPr>
            <w:tcW w:w="1429" w:type="dxa"/>
          </w:tcPr>
          <w:p w14:paraId="31995F49" w14:textId="481971E8" w:rsidR="00C9106A" w:rsidRDefault="00C9106A" w:rsidP="00C9106A">
            <w:pPr>
              <w:rPr>
                <w:rFonts w:cs="Arial"/>
              </w:rPr>
            </w:pPr>
            <w:r>
              <w:t>2 (0,3)</w:t>
            </w:r>
          </w:p>
        </w:tc>
        <w:tc>
          <w:tcPr>
            <w:tcW w:w="1510" w:type="dxa"/>
          </w:tcPr>
          <w:p w14:paraId="63E94B09" w14:textId="1333B04B" w:rsidR="00C9106A" w:rsidRDefault="00C9106A" w:rsidP="00C9106A">
            <w:pPr>
              <w:rPr>
                <w:rFonts w:cs="Arial"/>
              </w:rPr>
            </w:pPr>
            <w:r>
              <w:t>5 (0,7)</w:t>
            </w:r>
          </w:p>
        </w:tc>
        <w:tc>
          <w:tcPr>
            <w:tcW w:w="1583" w:type="dxa"/>
            <w:vAlign w:val="bottom"/>
          </w:tcPr>
          <w:p w14:paraId="40FEED03" w14:textId="77777777" w:rsidR="00C9106A" w:rsidRDefault="00C9106A" w:rsidP="00C9106A">
            <w:r>
              <w:t>2,46 (0,48-</w:t>
            </w:r>
          </w:p>
          <w:p w14:paraId="07F0781B" w14:textId="0ED755AC" w:rsidR="00C9106A" w:rsidRDefault="00C9106A" w:rsidP="00C9106A">
            <w:pPr>
              <w:rPr>
                <w:rFonts w:cs="Arial"/>
              </w:rPr>
            </w:pPr>
            <w:r>
              <w:t>12,7)</w:t>
            </w:r>
          </w:p>
        </w:tc>
        <w:tc>
          <w:tcPr>
            <w:tcW w:w="1431" w:type="dxa"/>
          </w:tcPr>
          <w:p w14:paraId="2F3C6380" w14:textId="75FE6932" w:rsidR="00C9106A" w:rsidRDefault="00C9106A" w:rsidP="00C9106A">
            <w:pPr>
              <w:rPr>
                <w:rFonts w:cs="Arial"/>
              </w:rPr>
            </w:pPr>
            <w:r>
              <w:t>0,27</w:t>
            </w:r>
          </w:p>
        </w:tc>
      </w:tr>
      <w:tr w:rsidR="00C9106A" w14:paraId="3F2A9262" w14:textId="77777777" w:rsidTr="00C9106A">
        <w:tc>
          <w:tcPr>
            <w:tcW w:w="2104" w:type="dxa"/>
            <w:vAlign w:val="bottom"/>
          </w:tcPr>
          <w:p w14:paraId="3BF2665E" w14:textId="3C168878" w:rsidR="00C9106A" w:rsidRDefault="00C9106A" w:rsidP="00C9106A">
            <w:pPr>
              <w:rPr>
                <w:rFonts w:cs="Arial"/>
              </w:rPr>
            </w:pPr>
            <w:r>
              <w:t>Хоспитализация поради ЗСН</w:t>
            </w:r>
          </w:p>
        </w:tc>
        <w:tc>
          <w:tcPr>
            <w:tcW w:w="1519" w:type="dxa"/>
          </w:tcPr>
          <w:p w14:paraId="5D4E0913" w14:textId="477E2D40" w:rsidR="00C9106A" w:rsidRDefault="00C9106A" w:rsidP="00C9106A">
            <w:pPr>
              <w:rPr>
                <w:rFonts w:cs="Arial"/>
              </w:rPr>
            </w:pPr>
            <w:r>
              <w:t>3 (0,5)</w:t>
            </w:r>
          </w:p>
        </w:tc>
        <w:tc>
          <w:tcPr>
            <w:tcW w:w="1429" w:type="dxa"/>
          </w:tcPr>
          <w:p w14:paraId="15BF1172" w14:textId="4E9AB8EE" w:rsidR="00C9106A" w:rsidRDefault="00C9106A" w:rsidP="00C9106A">
            <w:pPr>
              <w:rPr>
                <w:rFonts w:cs="Arial"/>
              </w:rPr>
            </w:pPr>
            <w:r>
              <w:t>5 (0,8)</w:t>
            </w:r>
          </w:p>
        </w:tc>
        <w:tc>
          <w:tcPr>
            <w:tcW w:w="1510" w:type="dxa"/>
          </w:tcPr>
          <w:p w14:paraId="5E0CF956" w14:textId="20B563A5" w:rsidR="00C9106A" w:rsidRDefault="00C9106A" w:rsidP="00C9106A">
            <w:pPr>
              <w:rPr>
                <w:rFonts w:cs="Arial"/>
              </w:rPr>
            </w:pPr>
            <w:r>
              <w:t>4 (0,6)</w:t>
            </w:r>
          </w:p>
        </w:tc>
        <w:tc>
          <w:tcPr>
            <w:tcW w:w="1583" w:type="dxa"/>
            <w:vAlign w:val="bottom"/>
          </w:tcPr>
          <w:p w14:paraId="32C6378D" w14:textId="69BC7AF8" w:rsidR="00C9106A" w:rsidRDefault="00C9106A" w:rsidP="00C9106A">
            <w:pPr>
              <w:rPr>
                <w:rFonts w:cs="Arial"/>
              </w:rPr>
            </w:pPr>
            <w:r>
              <w:t>0,59(0,14-2,47)</w:t>
            </w:r>
          </w:p>
        </w:tc>
        <w:tc>
          <w:tcPr>
            <w:tcW w:w="1431" w:type="dxa"/>
          </w:tcPr>
          <w:p w14:paraId="794DF7DB" w14:textId="7EC6679D" w:rsidR="00C9106A" w:rsidRDefault="00C9106A" w:rsidP="00C9106A">
            <w:pPr>
              <w:rPr>
                <w:rFonts w:cs="Arial"/>
              </w:rPr>
            </w:pPr>
            <w:r>
              <w:t>0,46</w:t>
            </w:r>
          </w:p>
        </w:tc>
      </w:tr>
      <w:tr w:rsidR="00C9106A" w14:paraId="3D6B6026" w14:textId="77777777" w:rsidTr="00C9106A">
        <w:tc>
          <w:tcPr>
            <w:tcW w:w="2104" w:type="dxa"/>
          </w:tcPr>
          <w:p w14:paraId="5F3E7CF6" w14:textId="164D71C8" w:rsidR="00C9106A" w:rsidRDefault="00C9106A" w:rsidP="00C9106A">
            <w:pPr>
              <w:rPr>
                <w:rFonts w:cs="Arial"/>
              </w:rPr>
            </w:pPr>
            <w:r>
              <w:t>Преживян сърдечен арест</w:t>
            </w:r>
          </w:p>
        </w:tc>
        <w:tc>
          <w:tcPr>
            <w:tcW w:w="1519" w:type="dxa"/>
          </w:tcPr>
          <w:p w14:paraId="7B4CCE84" w14:textId="3412CE30" w:rsidR="00C9106A" w:rsidRDefault="00C9106A" w:rsidP="00C9106A">
            <w:pPr>
              <w:rPr>
                <w:rFonts w:cs="Arial"/>
              </w:rPr>
            </w:pPr>
            <w:r>
              <w:t>0</w:t>
            </w:r>
          </w:p>
        </w:tc>
        <w:tc>
          <w:tcPr>
            <w:tcW w:w="1429" w:type="dxa"/>
          </w:tcPr>
          <w:p w14:paraId="4C9BA666" w14:textId="507CDAAF" w:rsidR="00C9106A" w:rsidRDefault="00C9106A" w:rsidP="00C9106A">
            <w:pPr>
              <w:rPr>
                <w:rFonts w:cs="Arial"/>
              </w:rPr>
            </w:pPr>
            <w:r>
              <w:t>4(0,6)</w:t>
            </w:r>
          </w:p>
        </w:tc>
        <w:tc>
          <w:tcPr>
            <w:tcW w:w="1510" w:type="dxa"/>
          </w:tcPr>
          <w:p w14:paraId="0A4B680E" w14:textId="60DE3DD8" w:rsidR="00C9106A" w:rsidRDefault="00C9106A" w:rsidP="00C9106A">
            <w:pPr>
              <w:rPr>
                <w:rFonts w:cs="Arial"/>
              </w:rPr>
            </w:pPr>
            <w:r>
              <w:t>1 (0,1)</w:t>
            </w:r>
          </w:p>
        </w:tc>
        <w:tc>
          <w:tcPr>
            <w:tcW w:w="1583" w:type="dxa"/>
          </w:tcPr>
          <w:p w14:paraId="09E3A221" w14:textId="48F7723E" w:rsidR="00C9106A" w:rsidRDefault="00C9106A" w:rsidP="00C9106A">
            <w:pPr>
              <w:rPr>
                <w:rFonts w:cs="Arial"/>
              </w:rPr>
            </w:pPr>
            <w:r>
              <w:rPr>
                <w:lang w:val="en-US"/>
              </w:rPr>
              <w:t>NA</w:t>
            </w:r>
          </w:p>
        </w:tc>
        <w:tc>
          <w:tcPr>
            <w:tcW w:w="1431" w:type="dxa"/>
          </w:tcPr>
          <w:p w14:paraId="7CCF7293" w14:textId="57E68824" w:rsidR="00C9106A" w:rsidRDefault="00C9106A" w:rsidP="00C9106A">
            <w:pPr>
              <w:rPr>
                <w:rFonts w:cs="Arial"/>
              </w:rPr>
            </w:pPr>
            <w:r>
              <w:t>0,04</w:t>
            </w:r>
          </w:p>
        </w:tc>
      </w:tr>
      <w:tr w:rsidR="00C9106A" w14:paraId="51347159" w14:textId="77777777" w:rsidTr="00C9106A">
        <w:tc>
          <w:tcPr>
            <w:tcW w:w="2104" w:type="dxa"/>
          </w:tcPr>
          <w:p w14:paraId="5B545743" w14:textId="4201C231" w:rsidR="00C9106A" w:rsidRDefault="00C9106A" w:rsidP="00C9106A">
            <w:pPr>
              <w:rPr>
                <w:rFonts w:cs="Arial"/>
              </w:rPr>
            </w:pPr>
            <w:r>
              <w:t>Новопоявила се периферна съдова болест</w:t>
            </w:r>
          </w:p>
        </w:tc>
        <w:tc>
          <w:tcPr>
            <w:tcW w:w="1519" w:type="dxa"/>
          </w:tcPr>
          <w:p w14:paraId="4DA48DCA" w14:textId="5883A7F8" w:rsidR="00C9106A" w:rsidRDefault="00C9106A" w:rsidP="00C9106A">
            <w:pPr>
              <w:rPr>
                <w:rFonts w:cs="Arial"/>
              </w:rPr>
            </w:pPr>
            <w:r>
              <w:t>5 (0,8)</w:t>
            </w:r>
          </w:p>
        </w:tc>
        <w:tc>
          <w:tcPr>
            <w:tcW w:w="1429" w:type="dxa"/>
          </w:tcPr>
          <w:p w14:paraId="3CE0602A" w14:textId="4DCFAA96" w:rsidR="00C9106A" w:rsidRDefault="00C9106A" w:rsidP="00C9106A">
            <w:pPr>
              <w:rPr>
                <w:rFonts w:cs="Arial"/>
              </w:rPr>
            </w:pPr>
            <w:r>
              <w:t>2 (0,3)</w:t>
            </w:r>
          </w:p>
        </w:tc>
        <w:tc>
          <w:tcPr>
            <w:tcW w:w="1510" w:type="dxa"/>
          </w:tcPr>
          <w:p w14:paraId="06D606AD" w14:textId="32D02000" w:rsidR="00C9106A" w:rsidRDefault="00C9106A" w:rsidP="00C9106A">
            <w:pPr>
              <w:rPr>
                <w:rFonts w:cs="Arial"/>
              </w:rPr>
            </w:pPr>
            <w:r>
              <w:t>8(1.2)</w:t>
            </w:r>
          </w:p>
        </w:tc>
        <w:tc>
          <w:tcPr>
            <w:tcW w:w="1583" w:type="dxa"/>
          </w:tcPr>
          <w:p w14:paraId="75685BDD" w14:textId="77777777" w:rsidR="00C9106A" w:rsidRDefault="00C9106A" w:rsidP="00C9106A">
            <w:r>
              <w:t>2,6 (0,50-</w:t>
            </w:r>
          </w:p>
          <w:p w14:paraId="5BCABF09" w14:textId="3F993282" w:rsidR="00C9106A" w:rsidRDefault="00C9106A" w:rsidP="00C9106A">
            <w:pPr>
              <w:rPr>
                <w:rFonts w:cs="Arial"/>
              </w:rPr>
            </w:pPr>
            <w:r>
              <w:t>13,4)</w:t>
            </w:r>
          </w:p>
        </w:tc>
        <w:tc>
          <w:tcPr>
            <w:tcW w:w="1431" w:type="dxa"/>
          </w:tcPr>
          <w:p w14:paraId="0C0FB236" w14:textId="73337D90" w:rsidR="00C9106A" w:rsidRDefault="00C9106A" w:rsidP="00C9106A">
            <w:pPr>
              <w:rPr>
                <w:rFonts w:cs="Arial"/>
              </w:rPr>
            </w:pPr>
            <w:r>
              <w:t>0,24</w:t>
            </w:r>
          </w:p>
        </w:tc>
      </w:tr>
    </w:tbl>
    <w:p w14:paraId="542C4450" w14:textId="77777777" w:rsidR="00C9106A" w:rsidRDefault="00C9106A" w:rsidP="00C9106A">
      <w:pPr>
        <w:spacing w:line="240" w:lineRule="auto"/>
        <w:rPr>
          <w:rFonts w:ascii="Times New Roman" w:eastAsia="Times New Roman" w:hAnsi="Times New Roman" w:cs="Times New Roman"/>
          <w:color w:val="000000"/>
          <w:lang w:eastAsia="bg-BG"/>
        </w:rPr>
      </w:pPr>
    </w:p>
    <w:p w14:paraId="7F3CB4B1" w14:textId="559F1D1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24DA46FD" w14:textId="77777777" w:rsidR="00C9106A" w:rsidRPr="00C9106A" w:rsidRDefault="00C9106A" w:rsidP="00C9106A">
      <w:pPr>
        <w:spacing w:line="240" w:lineRule="auto"/>
        <w:rPr>
          <w:rFonts w:eastAsia="Times New Roman" w:cs="Arial"/>
          <w:i/>
          <w:iCs/>
          <w:color w:val="000000"/>
          <w:lang w:eastAsia="bg-BG"/>
        </w:rPr>
      </w:pPr>
    </w:p>
    <w:p w14:paraId="56ECDF6A" w14:textId="4145910C"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Сърдечна недостатъчност:</w:t>
      </w:r>
      <w:r w:rsidRPr="00C9106A">
        <w:rPr>
          <w:rFonts w:eastAsia="Times New Roman" w:cs="Arial"/>
          <w:color w:val="000000"/>
          <w:lang w:eastAsia="bg-BG"/>
        </w:rPr>
        <w:t xml:space="preserve"> Хемодинамични изследвания и контролирани клинични проучвания с физическо натоварване при пациенти със сърдечна недостатъчност клас </w:t>
      </w:r>
      <w:r w:rsidRPr="00C9106A">
        <w:rPr>
          <w:rFonts w:eastAsia="Times New Roman" w:cs="Arial"/>
          <w:color w:val="000000"/>
          <w:lang w:val="en-US"/>
        </w:rPr>
        <w:t>II</w:t>
      </w:r>
      <w:r w:rsidRPr="00C9106A">
        <w:rPr>
          <w:rFonts w:eastAsia="Times New Roman" w:cs="Arial"/>
          <w:color w:val="000000"/>
          <w:lang w:val="ru-RU"/>
        </w:rPr>
        <w:t>-</w:t>
      </w:r>
      <w:r w:rsidRPr="00C9106A">
        <w:rPr>
          <w:rFonts w:eastAsia="Times New Roman" w:cs="Arial"/>
          <w:color w:val="000000"/>
          <w:lang w:eastAsia="bg-BG"/>
        </w:rPr>
        <w:t xml:space="preserve">IV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фракцията на изтласкване на лявата камера и клиничната симптоматика.</w:t>
      </w:r>
    </w:p>
    <w:p w14:paraId="4FE41ABD" w14:textId="77777777" w:rsidR="00C9106A" w:rsidRPr="00C9106A" w:rsidRDefault="00C9106A" w:rsidP="00C9106A">
      <w:pPr>
        <w:spacing w:line="240" w:lineRule="auto"/>
        <w:rPr>
          <w:rFonts w:eastAsia="Times New Roman" w:cs="Arial"/>
          <w:color w:val="000000"/>
          <w:lang w:eastAsia="bg-BG"/>
        </w:rPr>
      </w:pPr>
    </w:p>
    <w:p w14:paraId="5843BBC0" w14:textId="64E212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в което са проучвани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eastAsia="bg-BG"/>
        </w:rPr>
        <w:t>-</w:t>
      </w:r>
      <w:r w:rsidRPr="00C9106A">
        <w:rPr>
          <w:rFonts w:eastAsia="Times New Roman" w:cs="Arial"/>
          <w:color w:val="000000"/>
          <w:lang w:val="en-US"/>
        </w:rPr>
        <w:t>I</w:t>
      </w:r>
      <w:r w:rsidRPr="00C9106A">
        <w:rPr>
          <w:rFonts w:eastAsia="Times New Roman" w:cs="Arial"/>
          <w:color w:val="000000"/>
          <w:lang w:eastAsia="bg-BG"/>
        </w:rPr>
        <w:t xml:space="preserve">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получаващи дигоксин, диуретици и АСЕ- 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3986913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проследяващо, дългосрочно, 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- 2) с амлодипин при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val="ru-RU"/>
        </w:rPr>
        <w:t>-</w:t>
      </w:r>
      <w:r w:rsidRPr="00C9106A">
        <w:rPr>
          <w:rFonts w:eastAsia="Times New Roman" w:cs="Arial"/>
          <w:color w:val="000000"/>
          <w:lang w:val="en-US"/>
        </w:rPr>
        <w:t>IV</w:t>
      </w:r>
      <w:r w:rsidRPr="00C9106A">
        <w:rPr>
          <w:rFonts w:eastAsia="Times New Roman" w:cs="Arial"/>
          <w:color w:val="000000"/>
          <w:lang w:val="ru-RU"/>
        </w:rPr>
        <w:t xml:space="preserve"> </w:t>
      </w:r>
      <w:r w:rsidRPr="00C9106A">
        <w:rPr>
          <w:rFonts w:eastAsia="Times New Roman" w:cs="Arial"/>
          <w:color w:val="000000"/>
          <w:lang w:eastAsia="bg-BG"/>
        </w:rPr>
        <w:t xml:space="preserve">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без клинични симптоми или обективни данни, предполагащи подлежаща исхемична болест на сърцето, на стабилна терапия с АСЕ-инхибитори, дигиталис и диуретици, амлодипин няма ефект върху общата сърдечно-съдова смъртност. При същата група пациенти приложението на амлодипин е свързано с увеличена честота на случаите на белодробен оток.</w:t>
      </w:r>
    </w:p>
    <w:p w14:paraId="1D829F31" w14:textId="77777777" w:rsidR="00C9106A" w:rsidRPr="00C9106A" w:rsidRDefault="00C9106A" w:rsidP="00C9106A">
      <w:pPr>
        <w:spacing w:line="240" w:lineRule="auto"/>
        <w:rPr>
          <w:rFonts w:eastAsia="Times New Roman" w:cs="Arial"/>
          <w:i/>
          <w:iCs/>
          <w:color w:val="000000"/>
          <w:lang w:eastAsia="bg-BG"/>
        </w:rPr>
      </w:pPr>
    </w:p>
    <w:p w14:paraId="7A7DA3FF" w14:textId="7CE2A28B"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 xml:space="preserve">Клинично проучване за профилактиктично лечение на остър сърдечен пристъп </w:t>
      </w:r>
      <w:r w:rsidRPr="00C9106A">
        <w:rPr>
          <w:rFonts w:eastAsia="Times New Roman" w:cs="Arial"/>
          <w:i/>
          <w:iCs/>
          <w:color w:val="000000"/>
          <w:lang w:val="ru-RU"/>
        </w:rPr>
        <w:t>(</w:t>
      </w:r>
      <w:r w:rsidRPr="00C9106A">
        <w:rPr>
          <w:rFonts w:eastAsia="Times New Roman" w:cs="Arial"/>
          <w:i/>
          <w:iCs/>
          <w:color w:val="000000"/>
          <w:lang w:val="en-US"/>
        </w:rPr>
        <w:t>ALLHAT</w:t>
      </w:r>
      <w:r w:rsidRPr="00C9106A">
        <w:rPr>
          <w:rFonts w:eastAsia="Times New Roman" w:cs="Arial"/>
          <w:i/>
          <w:iCs/>
          <w:color w:val="000000"/>
          <w:lang w:val="ru-RU"/>
        </w:rPr>
        <w:t xml:space="preserve">): </w:t>
      </w:r>
      <w:r w:rsidRPr="00C9106A">
        <w:rPr>
          <w:rFonts w:eastAsia="Times New Roman" w:cs="Arial"/>
          <w:color w:val="000000"/>
          <w:lang w:eastAsia="bg-BG"/>
        </w:rPr>
        <w:t xml:space="preserve">Рандомизирано, двойно сляпо, оценяващо заболеваемостта и смъртността клинично проучване, наречено Изпитване на антихипертензивно и липидопонижаващо лечение за профилактика на сърдечен пристъп </w:t>
      </w:r>
      <w:r w:rsidRPr="00C9106A">
        <w:rPr>
          <w:rFonts w:eastAsia="Times New Roman" w:cs="Arial"/>
          <w:color w:val="000000"/>
          <w:lang w:val="ru-RU"/>
        </w:rPr>
        <w:t>(</w:t>
      </w:r>
      <w:r w:rsidRPr="00C9106A">
        <w:rPr>
          <w:rFonts w:eastAsia="Times New Roman" w:cs="Arial"/>
          <w:color w:val="000000"/>
          <w:lang w:val="en-US"/>
        </w:rPr>
        <w:t>ALLHAT</w:t>
      </w:r>
      <w:r w:rsidRPr="00C9106A">
        <w:rPr>
          <w:rFonts w:eastAsia="Times New Roman" w:cs="Arial"/>
          <w:color w:val="000000"/>
          <w:lang w:val="ru-RU"/>
        </w:rPr>
        <w:t xml:space="preserve">) </w:t>
      </w:r>
      <w:r w:rsidRPr="00C9106A">
        <w:rPr>
          <w:rFonts w:eastAsia="Times New Roman" w:cs="Arial"/>
          <w:color w:val="000000"/>
          <w:lang w:eastAsia="bg-BG"/>
        </w:rPr>
        <w:t xml:space="preserve">е проведено, за да сравни по-новиге лекарствена терапии с амлодипин 2,5-10 </w:t>
      </w:r>
      <w:r w:rsidRPr="00C9106A">
        <w:rPr>
          <w:rFonts w:eastAsia="Times New Roman" w:cs="Arial"/>
          <w:color w:val="000000"/>
          <w:lang w:val="en-US"/>
        </w:rPr>
        <w:t>mg</w:t>
      </w:r>
      <w:r w:rsidRPr="00C9106A">
        <w:rPr>
          <w:rFonts w:eastAsia="Times New Roman" w:cs="Arial"/>
          <w:color w:val="000000"/>
          <w:lang w:eastAsia="bg-BG"/>
        </w:rPr>
        <w:t xml:space="preserve">/дневно (блокер на калциевите канали) или лизиноприл 10-40 </w:t>
      </w:r>
      <w:r w:rsidRPr="00C9106A">
        <w:rPr>
          <w:rFonts w:eastAsia="Times New Roman" w:cs="Arial"/>
          <w:color w:val="000000"/>
          <w:lang w:val="en-US"/>
        </w:rPr>
        <w:t>mg</w:t>
      </w:r>
      <w:r w:rsidRPr="00C9106A">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C9106A">
        <w:rPr>
          <w:rFonts w:eastAsia="Times New Roman" w:cs="Arial"/>
          <w:color w:val="000000"/>
          <w:lang w:val="en-US"/>
        </w:rPr>
        <w:t>mg</w:t>
      </w:r>
      <w:r w:rsidRPr="00C9106A">
        <w:rPr>
          <w:rFonts w:eastAsia="Times New Roman" w:cs="Arial"/>
          <w:color w:val="000000"/>
          <w:lang w:eastAsia="bg-BG"/>
        </w:rPr>
        <w:t>/дневно при лека до умерена хипертония.</w:t>
      </w:r>
    </w:p>
    <w:p w14:paraId="4109769B"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Общо 33 357 пациенти с хипертония на възраст над 55 години са били рандомизирани и проследени средно за 4,9 години. Пациентите са имали най-малко още един рисков фактор за КБС (коронарна болест на сърцето), включително: предишен миокарден инфаркт или инсулт (&gt;6 месеца преди включването) или документирана друго атеросклеротично ССЗ (сърдечно</w:t>
      </w:r>
      <w:r w:rsidRPr="00C9106A">
        <w:rPr>
          <w:rFonts w:eastAsia="Times New Roman" w:cs="Arial"/>
          <w:color w:val="000000"/>
          <w:lang w:eastAsia="bg-BG"/>
        </w:rPr>
        <w:softHyphen/>
        <w:t xml:space="preserve">съдово заболяване) (общо 51,5%), диабет тип 2 (36,1%), </w:t>
      </w:r>
      <w:r w:rsidRPr="00C9106A">
        <w:rPr>
          <w:rFonts w:eastAsia="Times New Roman" w:cs="Arial"/>
          <w:color w:val="000000"/>
          <w:lang w:val="en-US"/>
        </w:rPr>
        <w:t>HDL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&lt;35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p>
    <w:p w14:paraId="2317F3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Основната крайна цел е комбинация от фатална КБС или нефатален инфаркт на миокарда. Не се наблюдава значима разлика в първичната крайна цел между терапията с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0,98;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0,90-1,07; р=0,65). От вторичните крайни </w:t>
      </w:r>
      <w:r w:rsidRPr="00C9106A">
        <w:rPr>
          <w:rFonts w:eastAsia="Times New Roman" w:cs="Arial"/>
          <w:color w:val="000000"/>
          <w:lang w:eastAsia="bg-BG"/>
        </w:rPr>
        <w:lastRenderedPageBreak/>
        <w:t>крайни цели, честотата на сърдечна недостатъчност (която е част от общата комбинирана крайна сърдечно</w:t>
      </w:r>
      <w:r w:rsidRPr="00C9106A">
        <w:rPr>
          <w:rFonts w:eastAsia="Times New Roman" w:cs="Arial"/>
          <w:color w:val="000000"/>
          <w:lang w:eastAsia="bg-BG"/>
        </w:rPr>
        <w:softHyphen/>
        <w:t xml:space="preserve">съдова цел), е била значително по-висока в групата, приемаща амлодипин, спрямо групата за прием на хлорталидон (10,2% спрямо 7,7%; </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1,38; 95% </w:t>
      </w:r>
      <w:r w:rsidRPr="00C9106A">
        <w:rPr>
          <w:rFonts w:eastAsia="Times New Roman" w:cs="Arial"/>
          <w:color w:val="000000"/>
          <w:lang w:val="en-US"/>
        </w:rPr>
        <w:t>CI</w:t>
      </w:r>
      <w:r w:rsidRPr="00C9106A">
        <w:rPr>
          <w:rFonts w:eastAsia="Times New Roman" w:cs="Arial"/>
          <w:color w:val="000000"/>
          <w:lang w:val="ru-RU"/>
        </w:rPr>
        <w:t>:</w:t>
      </w:r>
      <w:r w:rsidRPr="00C9106A">
        <w:rPr>
          <w:rFonts w:eastAsia="Times New Roman" w:cs="Arial"/>
          <w:color w:val="000000"/>
          <w:lang w:eastAsia="bg-BG"/>
        </w:rPr>
        <w:t xml:space="preserve">1,25-1,52; р&lt;0,001). Въпреки това обаче, няма значима разлика в общата смъртност между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0,89-1,02; р=0,20).</w:t>
      </w:r>
    </w:p>
    <w:p w14:paraId="28073F0D" w14:textId="77777777" w:rsidR="00C9106A" w:rsidRPr="00C9106A" w:rsidRDefault="00C9106A" w:rsidP="00C9106A">
      <w:pPr>
        <w:spacing w:line="240" w:lineRule="auto"/>
        <w:rPr>
          <w:rFonts w:eastAsia="Times New Roman" w:cs="Arial"/>
          <w:color w:val="000000"/>
          <w:u w:val="single"/>
          <w:lang w:eastAsia="bg-BG"/>
        </w:rPr>
      </w:pPr>
    </w:p>
    <w:p w14:paraId="68EAEAE3" w14:textId="3721D578"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17420087" w14:textId="77777777"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Употреба при деца (на възраст 6 и повече години)</w:t>
      </w:r>
    </w:p>
    <w:p w14:paraId="5B629BC6" w14:textId="390AA320"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5,0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6820CE73" w14:textId="4D9D0B16" w:rsidR="00C9106A" w:rsidRPr="00C9106A" w:rsidRDefault="00C9106A" w:rsidP="00C9106A">
      <w:pPr>
        <w:rPr>
          <w:rFonts w:eastAsia="Times New Roman" w:cs="Arial"/>
          <w:color w:val="000000"/>
          <w:lang w:eastAsia="bg-BG"/>
        </w:rPr>
      </w:pPr>
    </w:p>
    <w:p w14:paraId="7D50814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1CBF27C2" w14:textId="77777777" w:rsidR="00C9106A" w:rsidRPr="00C9106A" w:rsidRDefault="00C9106A" w:rsidP="00C9106A">
      <w:pPr>
        <w:rPr>
          <w:rFonts w:cs="Arial"/>
        </w:rPr>
      </w:pPr>
    </w:p>
    <w:p w14:paraId="35F84B81" w14:textId="69717C85" w:rsidR="00CF77F7" w:rsidRDefault="002C50EE" w:rsidP="004A448E">
      <w:pPr>
        <w:pStyle w:val="Heading2"/>
      </w:pPr>
      <w:r>
        <w:t>5.2. Фармакокинетични свойства</w:t>
      </w:r>
    </w:p>
    <w:p w14:paraId="41C2E743" w14:textId="6D2ED339" w:rsidR="00C9106A" w:rsidRDefault="00C9106A" w:rsidP="00C9106A"/>
    <w:p w14:paraId="6758B85F"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46012B60" w14:textId="77777777" w:rsidR="00C9106A" w:rsidRPr="00C9106A" w:rsidRDefault="00C9106A" w:rsidP="00C9106A">
      <w:pPr>
        <w:spacing w:line="240" w:lineRule="auto"/>
        <w:rPr>
          <w:rFonts w:eastAsia="Times New Roman" w:cs="Arial"/>
          <w:color w:val="000000"/>
          <w:u w:val="single"/>
          <w:lang w:eastAsia="bg-BG"/>
        </w:rPr>
      </w:pPr>
    </w:p>
    <w:p w14:paraId="51A606A0" w14:textId="6C6DA93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Абсорбния</w:t>
      </w:r>
    </w:p>
    <w:p w14:paraId="69591A7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Аторвастатин се резорбира бързо след перорален прием; максимални плазмени концентрации (С</w:t>
      </w:r>
      <w:r w:rsidRPr="00C9106A">
        <w:rPr>
          <w:rFonts w:eastAsia="Times New Roman" w:cs="Arial"/>
          <w:color w:val="000000"/>
          <w:vertAlign w:val="subscript"/>
          <w:lang w:val="en-US"/>
        </w:rPr>
        <w:t>max</w:t>
      </w:r>
      <w:r w:rsidRPr="00C9106A">
        <w:rPr>
          <w:rFonts w:eastAsia="Times New Roman" w:cs="Arial"/>
          <w:color w:val="000000"/>
          <w:lang w:eastAsia="bg-BG"/>
        </w:rPr>
        <w:t>) се достигат за 1 до 2 часа. Степента на резорбция нараства пропорционално на дозата на аторвастатин. Бионаличността на аторвастатин след перорален прием на аторвастатин филмирани таблетки е 95 до 99% в сравнение с бионаличността на пероралния разтвор.</w:t>
      </w:r>
    </w:p>
    <w:p w14:paraId="1A59281E"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Абсолютната бионаличност на аторвастатин е приблизително 12%, а системната наличност на инхибиторната активност за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eastAsia="bg-BG"/>
        </w:rPr>
        <w:t>-редуктазата е приблизително 30%. Ниската системна наличност се отдава на пресистемен клирънс в гастроинтестиналната лигавица и/или пресистемен метаболизъм в черния дроб.</w:t>
      </w:r>
    </w:p>
    <w:p w14:paraId="674E50C5" w14:textId="77777777" w:rsidR="00C9106A" w:rsidRPr="00C9106A" w:rsidRDefault="00C9106A" w:rsidP="00C9106A">
      <w:pPr>
        <w:spacing w:line="240" w:lineRule="auto"/>
        <w:rPr>
          <w:rFonts w:eastAsia="Times New Roman" w:cs="Arial"/>
          <w:color w:val="000000"/>
          <w:u w:val="single"/>
          <w:lang w:eastAsia="bg-BG"/>
        </w:rPr>
      </w:pPr>
    </w:p>
    <w:p w14:paraId="6964B50D" w14:textId="35E9D9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5782AFB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Средният обем на разпределение на аторвастатин е приблизително 381 </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Аторвастатин се свързва с плазмените протеини ≥98%.</w:t>
      </w:r>
    </w:p>
    <w:p w14:paraId="66E1B87F" w14:textId="77777777" w:rsidR="00C9106A" w:rsidRPr="00C9106A" w:rsidRDefault="00C9106A" w:rsidP="00C9106A">
      <w:pPr>
        <w:spacing w:line="240" w:lineRule="auto"/>
        <w:rPr>
          <w:rFonts w:eastAsia="Times New Roman" w:cs="Arial"/>
          <w:color w:val="000000"/>
          <w:u w:val="single"/>
          <w:lang w:eastAsia="bg-BG"/>
        </w:rPr>
      </w:pPr>
    </w:p>
    <w:p w14:paraId="4B9C6403" w14:textId="427D95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w:t>
      </w:r>
    </w:p>
    <w:p w14:paraId="49B5A114"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метаболизира от цитохром Р450 ЗА4 до орто- и парахидроксилирани производни и различни бета-окислителни продукти. Освен другите пътища, тези съединения по-нататък се метаболизират чрез глюкурониране. Инхибирането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w:t>
      </w:r>
      <w:r w:rsidRPr="00C9106A">
        <w:rPr>
          <w:rFonts w:eastAsia="Times New Roman" w:cs="Arial"/>
          <w:i/>
          <w:iCs/>
          <w:color w:val="000000"/>
          <w:lang w:val="en-US"/>
        </w:rPr>
        <w:t>in</w:t>
      </w:r>
      <w:r w:rsidRPr="00C9106A">
        <w:rPr>
          <w:rFonts w:eastAsia="Times New Roman" w:cs="Arial"/>
          <w:i/>
          <w:iCs/>
          <w:color w:val="000000"/>
          <w:lang w:val="ru-RU"/>
        </w:rPr>
        <w:t xml:space="preserve"> </w:t>
      </w:r>
      <w:r w:rsidRPr="00C9106A">
        <w:rPr>
          <w:rFonts w:eastAsia="Times New Roman" w:cs="Arial"/>
          <w:i/>
          <w:iCs/>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от орто- и парахидроксилираните метаболити е еквивалентно на това на аторвастатин. Приблизително 70% от циркулаторната инхибиторна активност върху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се дължи на активните метаболити.</w:t>
      </w:r>
    </w:p>
    <w:p w14:paraId="6669700A" w14:textId="77777777" w:rsidR="00C9106A" w:rsidRPr="00C9106A" w:rsidRDefault="00C9106A" w:rsidP="00C9106A">
      <w:pPr>
        <w:spacing w:line="240" w:lineRule="auto"/>
        <w:rPr>
          <w:rFonts w:eastAsia="Times New Roman" w:cs="Arial"/>
          <w:color w:val="000000"/>
          <w:u w:val="single"/>
          <w:lang w:eastAsia="bg-BG"/>
        </w:rPr>
      </w:pPr>
    </w:p>
    <w:p w14:paraId="57F15BDF" w14:textId="7C6FC1C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Елиминиране</w:t>
      </w:r>
    </w:p>
    <w:p w14:paraId="615E718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елиминира главно с жлъчката след хепатален и/или екстрахепатален метаболизъм. Обаче, аторвастатин не претърпява значителна ентерохепатална рециркулация. Средният плазмен полуживот на елиминиране на аторвастатин при хора е </w:t>
      </w:r>
      <w:r w:rsidRPr="00C9106A">
        <w:rPr>
          <w:rFonts w:eastAsia="Times New Roman" w:cs="Arial"/>
          <w:color w:val="000000"/>
          <w:lang w:eastAsia="bg-BG"/>
        </w:rPr>
        <w:lastRenderedPageBreak/>
        <w:t xml:space="preserve">приблизително 14 часа. Полуживотът на инхибиторната активност спрямо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е приблизително 20 до 30 часа, поради участието на активните метаболити.</w:t>
      </w:r>
    </w:p>
    <w:p w14:paraId="7F35F0A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C9106A">
        <w:rPr>
          <w:rFonts w:eastAsia="Times New Roman" w:cs="Arial"/>
          <w:color w:val="000000"/>
          <w:lang w:val="ru-RU"/>
        </w:rPr>
        <w:t>(</w:t>
      </w:r>
      <w:r w:rsidRPr="00C9106A">
        <w:rPr>
          <w:rFonts w:eastAsia="Times New Roman" w:cs="Arial"/>
          <w:color w:val="000000"/>
          <w:lang w:val="en-US"/>
        </w:rPr>
        <w:t>P</w:t>
      </w:r>
      <w:r w:rsidRPr="00C9106A">
        <w:rPr>
          <w:rFonts w:eastAsia="Times New Roman" w:cs="Arial"/>
          <w:color w:val="000000"/>
          <w:lang w:val="ru-RU"/>
        </w:rPr>
        <w:t>-</w:t>
      </w:r>
      <w:r w:rsidRPr="00C9106A">
        <w:rPr>
          <w:rFonts w:eastAsia="Times New Roman" w:cs="Arial"/>
          <w:color w:val="000000"/>
          <w:lang w:val="en-US"/>
        </w:rPr>
        <w:t>gp</w:t>
      </w:r>
      <w:r w:rsidRPr="00C9106A">
        <w:rPr>
          <w:rFonts w:eastAsia="Times New Roman" w:cs="Arial"/>
          <w:color w:val="000000"/>
          <w:lang w:val="ru-RU"/>
        </w:rPr>
        <w:t xml:space="preserve">), </w:t>
      </w:r>
      <w:r w:rsidRPr="00C9106A">
        <w:rPr>
          <w:rFonts w:eastAsia="Times New Roman" w:cs="Arial"/>
          <w:color w:val="000000"/>
          <w:lang w:eastAsia="bg-BG"/>
        </w:rPr>
        <w:t xml:space="preserve">и протеина на резистентност на рака на гърдата </w:t>
      </w:r>
      <w:r w:rsidRPr="00C9106A">
        <w:rPr>
          <w:rFonts w:eastAsia="Times New Roman" w:cs="Arial"/>
          <w:color w:val="000000"/>
          <w:lang w:val="ru-RU"/>
        </w:rPr>
        <w:t>(</w:t>
      </w:r>
      <w:r w:rsidRPr="00C9106A">
        <w:rPr>
          <w:rFonts w:eastAsia="Times New Roman" w:cs="Arial"/>
          <w:color w:val="000000"/>
          <w:lang w:val="en-US"/>
        </w:rPr>
        <w:t>BCRP</w:t>
      </w:r>
      <w:r w:rsidRPr="00C9106A">
        <w:rPr>
          <w:rFonts w:eastAsia="Times New Roman" w:cs="Arial"/>
          <w:color w:val="000000"/>
          <w:lang w:val="ru-RU"/>
        </w:rPr>
        <w:t xml:space="preserve">), </w:t>
      </w:r>
      <w:r w:rsidRPr="00C9106A">
        <w:rPr>
          <w:rFonts w:eastAsia="Times New Roman" w:cs="Arial"/>
          <w:color w:val="000000"/>
          <w:lang w:eastAsia="bg-BG"/>
        </w:rPr>
        <w:t>които може да ограничат чревната абсорбция и жлъчния клирънс на аторвастатин.</w:t>
      </w:r>
    </w:p>
    <w:p w14:paraId="65BB824F" w14:textId="77777777" w:rsidR="00C9106A" w:rsidRPr="00C9106A" w:rsidRDefault="00C9106A" w:rsidP="00C9106A">
      <w:pPr>
        <w:spacing w:line="240" w:lineRule="auto"/>
        <w:rPr>
          <w:rFonts w:eastAsia="Times New Roman" w:cs="Arial"/>
          <w:color w:val="000000"/>
          <w:u w:val="single"/>
          <w:lang w:eastAsia="bg-BG"/>
        </w:rPr>
      </w:pPr>
    </w:p>
    <w:p w14:paraId="535E21BD" w14:textId="75FC28F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Специални популации</w:t>
      </w:r>
    </w:p>
    <w:p w14:paraId="6F7447DD" w14:textId="77777777" w:rsidR="00C9106A" w:rsidRPr="00C9106A" w:rsidRDefault="00C9106A" w:rsidP="00C9106A">
      <w:pPr>
        <w:spacing w:line="240" w:lineRule="auto"/>
        <w:rPr>
          <w:rFonts w:eastAsia="Times New Roman" w:cs="Arial"/>
          <w:i/>
          <w:iCs/>
          <w:color w:val="000000"/>
          <w:lang w:eastAsia="bg-BG"/>
        </w:rPr>
      </w:pPr>
    </w:p>
    <w:p w14:paraId="5D413F3A" w14:textId="65830C1B"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2B237FA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по-високи при здрави пациенти в напреднала възраст, отколкото при млади, но ефектите по отношение на липидите са сравними с тези, наблюдавани при по-млади популации пациенти.</w:t>
      </w:r>
    </w:p>
    <w:p w14:paraId="2641FB36" w14:textId="77777777" w:rsidR="00C9106A" w:rsidRPr="00C9106A" w:rsidRDefault="00C9106A" w:rsidP="00C9106A">
      <w:pPr>
        <w:spacing w:line="240" w:lineRule="auto"/>
        <w:rPr>
          <w:rFonts w:eastAsia="Times New Roman" w:cs="Arial"/>
          <w:i/>
          <w:iCs/>
          <w:color w:val="000000"/>
          <w:lang w:eastAsia="bg-BG"/>
        </w:rPr>
      </w:pPr>
    </w:p>
    <w:p w14:paraId="0BE596AB" w14:textId="5AF5E43E"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33BC5CE2" w14:textId="77777777" w:rsidR="00C9106A" w:rsidRPr="00C9106A" w:rsidRDefault="00C9106A" w:rsidP="00C9106A">
      <w:pPr>
        <w:rPr>
          <w:rFonts w:eastAsia="Times New Roman" w:cs="Arial"/>
        </w:rPr>
      </w:pPr>
      <w:r w:rsidRPr="00C9106A">
        <w:rPr>
          <w:rFonts w:eastAsia="Times New Roman" w:cs="Arial"/>
          <w:color w:val="000000"/>
          <w:lang w:eastAsia="bg-BG"/>
        </w:rPr>
        <w:t>В едно отворено, 8-седмично изпитване педиатрични пациенти в стадий 1 (</w:t>
      </w:r>
      <w:r w:rsidRPr="00C9106A">
        <w:rPr>
          <w:rFonts w:eastAsia="Times New Roman" w:cs="Arial"/>
          <w:color w:val="000000"/>
          <w:lang w:val="en-US"/>
        </w:rPr>
        <w:t>n</w:t>
      </w:r>
      <w:r w:rsidRPr="00C9106A">
        <w:rPr>
          <w:rFonts w:eastAsia="Times New Roman" w:cs="Arial"/>
          <w:color w:val="000000"/>
          <w:lang w:val="ru-RU"/>
        </w:rPr>
        <w:t xml:space="preserve">=15) </w:t>
      </w:r>
      <w:r w:rsidRPr="00C9106A">
        <w:rPr>
          <w:rFonts w:eastAsia="Times New Roman" w:cs="Arial"/>
          <w:color w:val="000000"/>
          <w:lang w:eastAsia="bg-BG"/>
        </w:rPr>
        <w:t>и стадий ≥2 (</w:t>
      </w:r>
      <w:r w:rsidRPr="00C9106A">
        <w:rPr>
          <w:rFonts w:eastAsia="Times New Roman" w:cs="Arial"/>
          <w:color w:val="000000"/>
          <w:lang w:val="en-US"/>
        </w:rPr>
        <w:t>n</w:t>
      </w:r>
      <w:r w:rsidRPr="00C9106A">
        <w:rPr>
          <w:rFonts w:eastAsia="Times New Roman" w:cs="Arial"/>
          <w:color w:val="000000"/>
          <w:lang w:eastAsia="bg-BG"/>
        </w:rPr>
        <w:t>=24) по Танер, на възраст 6-17 години, с хетерозиготна фамилна хиперхолестеролемия и</w:t>
      </w:r>
      <w:r w:rsidRPr="00C9106A">
        <w:rPr>
          <w:rFonts w:eastAsia="Times New Roman" w:cs="Arial"/>
          <w:color w:val="000000"/>
          <w:vertAlign w:val="superscript"/>
          <w:lang w:eastAsia="bg-BG"/>
        </w:rPr>
        <w:t xml:space="preserve"> </w:t>
      </w:r>
      <w:r w:rsidRPr="00C9106A">
        <w:rPr>
          <w:rFonts w:eastAsia="Times New Roman" w:cs="Arial"/>
          <w:color w:val="000000"/>
          <w:lang w:eastAsia="bg-BG"/>
        </w:rPr>
        <w:t xml:space="preserve">изходна стойност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са лекувани съответно с 5 или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таблетки за дъвчене или 10 или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филмирани таблетки аторвастатин веднъж дневно Телесното тегло е единственият значим ковариат във ФК модел на популацията с аторвастатин. Видимият клирънс на аторвастатин, приеман перорално при педиатрични пациенти изглежда</w:t>
      </w:r>
      <w:r w:rsidRPr="00C9106A">
        <w:rPr>
          <w:rFonts w:eastAsia="Times New Roman" w:cs="Arial"/>
        </w:rPr>
        <w:t xml:space="preserve"> </w:t>
      </w:r>
      <w:r w:rsidRPr="00C9106A">
        <w:rPr>
          <w:rFonts w:eastAsia="Times New Roman" w:cs="Arial"/>
          <w:color w:val="000000"/>
          <w:lang w:eastAsia="bg-BG"/>
        </w:rPr>
        <w:t xml:space="preserve">сходен с този при възрастните при алометрично скалиране по телесно тегло. Сходно понижение на </w:t>
      </w:r>
      <w:r w:rsidRPr="00C9106A">
        <w:rPr>
          <w:rFonts w:eastAsia="Times New Roman" w:cs="Arial"/>
          <w:color w:val="000000"/>
          <w:lang w:val="en-US"/>
        </w:rPr>
        <w:t>LDL</w:t>
      </w:r>
      <w:r w:rsidRPr="00C9106A">
        <w:rPr>
          <w:rFonts w:eastAsia="Times New Roman" w:cs="Arial"/>
          <w:color w:val="000000"/>
          <w:lang w:eastAsia="bg-BG"/>
        </w:rPr>
        <w:t>-С и ТС е наблюдавано при различните дозировки на аторвастатин и о-хидроксиаторвастатин.</w:t>
      </w:r>
    </w:p>
    <w:p w14:paraId="62BCC636" w14:textId="77777777" w:rsidR="00C9106A" w:rsidRPr="00C9106A" w:rsidRDefault="00C9106A" w:rsidP="00C9106A">
      <w:pPr>
        <w:spacing w:line="240" w:lineRule="auto"/>
        <w:rPr>
          <w:rFonts w:eastAsia="Times New Roman" w:cs="Arial"/>
          <w:i/>
          <w:iCs/>
          <w:color w:val="000000"/>
          <w:lang w:eastAsia="bg-BG"/>
        </w:rPr>
      </w:pPr>
    </w:p>
    <w:p w14:paraId="5C44175A" w14:textId="37FF9325"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Пол</w:t>
      </w:r>
    </w:p>
    <w:p w14:paraId="3B40BBF3"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Концентрациите на аторвастатин и неговите активни метаболити при жени се различават от тези при мъже (жени: приблизително 20% по-високи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приблизително 10% по-ниски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Тези различия са без клинично значение, което води до това, че няма клинично значими разлики в ефекта върху липидите сред мъжете и жените.</w:t>
      </w:r>
    </w:p>
    <w:p w14:paraId="2C529843" w14:textId="77777777" w:rsidR="00C9106A" w:rsidRPr="00C9106A" w:rsidRDefault="00C9106A" w:rsidP="00C9106A">
      <w:pPr>
        <w:spacing w:line="240" w:lineRule="auto"/>
        <w:rPr>
          <w:rFonts w:eastAsia="Times New Roman" w:cs="Arial"/>
          <w:i/>
          <w:iCs/>
          <w:color w:val="000000"/>
          <w:lang w:eastAsia="bg-BG"/>
        </w:rPr>
      </w:pPr>
    </w:p>
    <w:p w14:paraId="3D773477" w14:textId="7F0CE24D"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Бъбречно увреждане</w:t>
      </w:r>
    </w:p>
    <w:p w14:paraId="2124953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Бъбречното заболяване не оказва влияние върху плазмените концентрации или ефекта върху липидите на аторвастатин и неговите активни метаболити.</w:t>
      </w:r>
    </w:p>
    <w:p w14:paraId="06C3E898" w14:textId="77777777" w:rsidR="00C9106A" w:rsidRPr="00C9106A" w:rsidRDefault="00C9106A" w:rsidP="00C9106A">
      <w:pPr>
        <w:spacing w:line="240" w:lineRule="auto"/>
        <w:rPr>
          <w:rFonts w:eastAsia="Times New Roman" w:cs="Arial"/>
          <w:i/>
          <w:iCs/>
          <w:color w:val="000000"/>
          <w:lang w:eastAsia="bg-BG"/>
        </w:rPr>
      </w:pPr>
    </w:p>
    <w:p w14:paraId="137E4777" w14:textId="77A8189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увреждане</w:t>
      </w:r>
    </w:p>
    <w:p w14:paraId="6E884ED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значително повишени (приблизително 16 пъти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w:t>
      </w:r>
      <w:r w:rsidRPr="00C9106A">
        <w:rPr>
          <w:rFonts w:eastAsia="Times New Roman" w:cs="Arial"/>
          <w:color w:val="000000"/>
          <w:lang w:val="ru-RU"/>
        </w:rPr>
        <w:t>1</w:t>
      </w:r>
      <w:r w:rsidRPr="00C9106A">
        <w:rPr>
          <w:rFonts w:eastAsia="Times New Roman" w:cs="Arial"/>
          <w:color w:val="000000"/>
          <w:lang w:eastAsia="bg-BG"/>
        </w:rPr>
        <w:t xml:space="preserve">1 пъти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при пациенти с хронична алкохолна чернодробна болест </w:t>
      </w:r>
      <w:r w:rsidRPr="00C9106A">
        <w:rPr>
          <w:rFonts w:eastAsia="Times New Roman" w:cs="Arial"/>
          <w:color w:val="000000"/>
          <w:lang w:val="ru-RU"/>
        </w:rPr>
        <w:t>(</w:t>
      </w:r>
      <w:r w:rsidRPr="00C9106A">
        <w:rPr>
          <w:rFonts w:eastAsia="Times New Roman" w:cs="Arial"/>
          <w:color w:val="000000"/>
          <w:lang w:val="en-US"/>
        </w:rPr>
        <w:t>Child</w:t>
      </w:r>
      <w:r w:rsidRPr="00C9106A">
        <w:rPr>
          <w:rFonts w:eastAsia="Times New Roman" w:cs="Arial"/>
          <w:color w:val="000000"/>
          <w:lang w:val="ru-RU"/>
        </w:rPr>
        <w:t>-</w:t>
      </w:r>
      <w:r w:rsidRPr="00C9106A">
        <w:rPr>
          <w:rFonts w:eastAsia="Times New Roman" w:cs="Arial"/>
          <w:color w:val="000000"/>
          <w:lang w:val="en-US"/>
        </w:rPr>
        <w:t>Pugh</w:t>
      </w:r>
      <w:r w:rsidRPr="00C9106A">
        <w:rPr>
          <w:rFonts w:eastAsia="Times New Roman" w:cs="Arial"/>
          <w:color w:val="000000"/>
          <w:lang w:val="ru-RU"/>
        </w:rPr>
        <w:t xml:space="preserve"> </w:t>
      </w:r>
      <w:r w:rsidRPr="00C9106A">
        <w:rPr>
          <w:rFonts w:eastAsia="Times New Roman" w:cs="Arial"/>
          <w:color w:val="000000"/>
          <w:lang w:eastAsia="bg-BG"/>
        </w:rPr>
        <w:t>В).</w:t>
      </w:r>
    </w:p>
    <w:p w14:paraId="461A6E82" w14:textId="77777777" w:rsidR="00C9106A" w:rsidRPr="00C9106A" w:rsidRDefault="00C9106A" w:rsidP="00C9106A">
      <w:pPr>
        <w:spacing w:line="240" w:lineRule="auto"/>
        <w:rPr>
          <w:rFonts w:eastAsia="Times New Roman" w:cs="Arial"/>
          <w:i/>
          <w:iCs/>
          <w:color w:val="000000"/>
          <w:lang w:eastAsia="bg-BG"/>
        </w:rPr>
      </w:pPr>
    </w:p>
    <w:p w14:paraId="7E4540D4" w14:textId="24BEC86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 xml:space="preserve">Полиморфизъм на </w:t>
      </w:r>
      <w:r w:rsidRPr="00C9106A">
        <w:rPr>
          <w:rFonts w:eastAsia="Times New Roman" w:cs="Arial"/>
          <w:i/>
          <w:iCs/>
          <w:color w:val="000000"/>
          <w:lang w:val="en-US"/>
        </w:rPr>
        <w:t>SLCO</w:t>
      </w:r>
      <w:r w:rsidRPr="00C9106A">
        <w:rPr>
          <w:rFonts w:eastAsia="Times New Roman" w:cs="Arial"/>
          <w:i/>
          <w:iCs/>
          <w:color w:val="000000"/>
          <w:lang w:val="ru-RU"/>
        </w:rPr>
        <w:t>1</w:t>
      </w:r>
      <w:r w:rsidRPr="00C9106A">
        <w:rPr>
          <w:rFonts w:eastAsia="Times New Roman" w:cs="Arial"/>
          <w:i/>
          <w:iCs/>
          <w:color w:val="000000"/>
          <w:lang w:val="en-US"/>
        </w:rPr>
        <w:t>B</w:t>
      </w:r>
      <w:r w:rsidRPr="00C9106A">
        <w:rPr>
          <w:rFonts w:eastAsia="Times New Roman" w:cs="Arial"/>
          <w:i/>
          <w:iCs/>
          <w:color w:val="000000"/>
          <w:lang w:val="ru-RU"/>
        </w:rPr>
        <w:t>1</w:t>
      </w:r>
    </w:p>
    <w:p w14:paraId="41D5042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Чернодробното захващане на всички инхибитори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в т.ч. аторвастаин, включва транспортния протеин ОАТР1В1. При пациенти с полиморфизъм на </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съществува риск от повишена експозиция на аторвастатин, което може да доведе до увеличаване риска от рабдомиолиза (вж. точка 4.4). Полиморфизъм на гена, кодиращ ОАТР1В1 </w:t>
      </w:r>
      <w:r w:rsidRPr="00C9106A">
        <w:rPr>
          <w:rFonts w:eastAsia="Times New Roman" w:cs="Arial"/>
          <w:color w:val="000000"/>
          <w:lang w:val="ru-RU"/>
        </w:rPr>
        <w:t>(</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с.521СС) е свързан с 2,4-кратно повишена експозиция на аторвастатин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спрямо индивиди без този генотипен вариант </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.521</w:t>
      </w:r>
      <w:r w:rsidRPr="00C9106A">
        <w:rPr>
          <w:rFonts w:eastAsia="Times New Roman" w:cs="Arial"/>
          <w:color w:val="000000"/>
          <w:lang w:val="en-US"/>
        </w:rPr>
        <w:t>TT</w:t>
      </w:r>
      <w:r w:rsidRPr="00C9106A">
        <w:rPr>
          <w:rFonts w:eastAsia="Times New Roman" w:cs="Arial"/>
          <w:color w:val="000000"/>
          <w:lang w:val="ru-RU"/>
        </w:rPr>
        <w:t xml:space="preserve">). </w:t>
      </w:r>
      <w:r w:rsidRPr="00C9106A">
        <w:rPr>
          <w:rFonts w:eastAsia="Times New Roman" w:cs="Arial"/>
          <w:color w:val="000000"/>
          <w:lang w:eastAsia="bg-BG"/>
        </w:rPr>
        <w:t xml:space="preserve">При тези </w:t>
      </w:r>
      <w:r w:rsidRPr="00C9106A">
        <w:rPr>
          <w:rFonts w:eastAsia="Times New Roman" w:cs="Arial"/>
          <w:color w:val="000000"/>
          <w:lang w:eastAsia="bg-BG"/>
        </w:rPr>
        <w:lastRenderedPageBreak/>
        <w:t>пациенти е възможно и генетично увредена функция на чернодробно захващане. Не за известни възможните последици за ефективността.</w:t>
      </w:r>
    </w:p>
    <w:p w14:paraId="615FE87C" w14:textId="77777777" w:rsidR="00C9106A" w:rsidRPr="00C9106A" w:rsidRDefault="00C9106A" w:rsidP="00C9106A">
      <w:pPr>
        <w:spacing w:line="240" w:lineRule="auto"/>
        <w:rPr>
          <w:rFonts w:eastAsia="Times New Roman" w:cs="Arial"/>
          <w:i/>
          <w:iCs/>
          <w:color w:val="000000"/>
          <w:u w:val="single"/>
          <w:lang w:eastAsia="bg-BG"/>
        </w:rPr>
      </w:pPr>
    </w:p>
    <w:p w14:paraId="240DC8E7" w14:textId="7F0E445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7E48C8AE" w14:textId="77777777" w:rsidR="00C9106A" w:rsidRPr="00C9106A" w:rsidRDefault="00C9106A" w:rsidP="00C9106A">
      <w:pPr>
        <w:spacing w:line="240" w:lineRule="auto"/>
        <w:rPr>
          <w:rFonts w:eastAsia="Times New Roman" w:cs="Arial"/>
          <w:color w:val="000000"/>
          <w:u w:val="single"/>
          <w:lang w:eastAsia="bg-BG"/>
        </w:rPr>
      </w:pPr>
    </w:p>
    <w:p w14:paraId="3FE1133F" w14:textId="3766D01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Абсорбция</w:t>
      </w:r>
    </w:p>
    <w:p w14:paraId="38AC1CB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След перорално приложение на терапевтични дози амлодипин се абсорбира добре, като максималните плазмени концентрации настъпват между 6 и 12 часа след приема. Установено е, че абсолютната бионаличност на амлодипин е между 64 и 80%. Бионаличността на амлодипин не се променя от приема на храна.</w:t>
      </w:r>
    </w:p>
    <w:p w14:paraId="5F526A3D" w14:textId="77777777" w:rsidR="00C9106A" w:rsidRPr="00C9106A" w:rsidRDefault="00C9106A" w:rsidP="00C9106A">
      <w:pPr>
        <w:spacing w:line="240" w:lineRule="auto"/>
        <w:rPr>
          <w:rFonts w:eastAsia="Times New Roman" w:cs="Arial"/>
          <w:color w:val="000000"/>
          <w:u w:val="single"/>
          <w:lang w:eastAsia="bg-BG"/>
        </w:rPr>
      </w:pPr>
    </w:p>
    <w:p w14:paraId="3DD7A274" w14:textId="4947B75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14801888"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Обемът на разпределение е приблизително 21 </w:t>
      </w:r>
      <w:r w:rsidRPr="00C9106A">
        <w:rPr>
          <w:rFonts w:eastAsia="Times New Roman" w:cs="Arial"/>
          <w:color w:val="000000"/>
          <w:lang w:val="en-US"/>
        </w:rPr>
        <w:t>L</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 xml:space="preserve">Данните от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7B8A339C" w14:textId="77777777" w:rsidR="00C9106A" w:rsidRPr="00C9106A" w:rsidRDefault="00C9106A" w:rsidP="00C9106A">
      <w:pPr>
        <w:spacing w:line="240" w:lineRule="auto"/>
        <w:rPr>
          <w:rFonts w:eastAsia="Times New Roman" w:cs="Arial"/>
          <w:color w:val="000000"/>
          <w:u w:val="single"/>
          <w:lang w:eastAsia="bg-BG"/>
        </w:rPr>
      </w:pPr>
    </w:p>
    <w:p w14:paraId="1139CB76" w14:textId="77C27EDF"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Биотрансформация/елиминиране</w:t>
      </w:r>
    </w:p>
    <w:p w14:paraId="713F2E3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мегаболитите.</w:t>
      </w:r>
    </w:p>
    <w:p w14:paraId="6F83E880" w14:textId="77777777" w:rsidR="00C9106A" w:rsidRPr="00C9106A" w:rsidRDefault="00C9106A" w:rsidP="00C9106A">
      <w:pPr>
        <w:spacing w:line="240" w:lineRule="auto"/>
        <w:rPr>
          <w:rFonts w:eastAsia="Times New Roman" w:cs="Arial"/>
          <w:color w:val="000000"/>
          <w:u w:val="single"/>
          <w:lang w:eastAsia="bg-BG"/>
        </w:rPr>
      </w:pPr>
    </w:p>
    <w:p w14:paraId="1FDD6866" w14:textId="7FEAD896" w:rsidR="00C9106A" w:rsidRPr="00C9106A" w:rsidRDefault="00C9106A" w:rsidP="00C9106A">
      <w:pPr>
        <w:pStyle w:val="Heading3"/>
        <w:rPr>
          <w:rFonts w:eastAsia="Times New Roman"/>
          <w:u w:val="single"/>
        </w:rPr>
      </w:pPr>
      <w:r w:rsidRPr="00C9106A">
        <w:rPr>
          <w:rFonts w:eastAsia="Times New Roman"/>
          <w:u w:val="single"/>
          <w:lang w:eastAsia="bg-BG"/>
        </w:rPr>
        <w:t>Специални популации</w:t>
      </w:r>
    </w:p>
    <w:p w14:paraId="46042372" w14:textId="77777777" w:rsidR="00C9106A" w:rsidRPr="00C9106A" w:rsidRDefault="00C9106A" w:rsidP="00C9106A">
      <w:pPr>
        <w:spacing w:line="240" w:lineRule="auto"/>
        <w:rPr>
          <w:rFonts w:eastAsia="Times New Roman" w:cs="Arial"/>
          <w:i/>
          <w:iCs/>
          <w:color w:val="000000"/>
          <w:lang w:eastAsia="bg-BG"/>
        </w:rPr>
      </w:pPr>
    </w:p>
    <w:p w14:paraId="0BFAD851" w14:textId="327B7A00"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нарушение</w:t>
      </w:r>
    </w:p>
    <w:p w14:paraId="314944F0"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w:t>
      </w:r>
      <w:r w:rsidRPr="00C9106A">
        <w:rPr>
          <w:rFonts w:eastAsia="Times New Roman" w:cs="Arial"/>
          <w:color w:val="000000"/>
          <w:u w:val="single"/>
          <w:lang w:eastAsia="bg-BG"/>
        </w:rPr>
        <w:t>лирънс</w:t>
      </w:r>
      <w:r w:rsidRPr="00C9106A">
        <w:rPr>
          <w:rFonts w:eastAsia="Times New Roman" w:cs="Arial"/>
          <w:color w:val="000000"/>
          <w:u w:val="single"/>
          <w:lang w:val="ru-RU"/>
        </w:rPr>
        <w:t xml:space="preserve"> </w:t>
      </w:r>
      <w:r w:rsidRPr="00C9106A">
        <w:rPr>
          <w:rFonts w:eastAsia="Times New Roman" w:cs="Arial"/>
          <w:color w:val="000000"/>
          <w:lang w:eastAsia="bg-BG"/>
        </w:rPr>
        <w:t xml:space="preserve">на амлодипин, водещ до по-дълъг полуживот и повишаване стойностите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с приблизително 40-60%.</w:t>
      </w:r>
    </w:p>
    <w:p w14:paraId="0D135FEE" w14:textId="77777777" w:rsidR="00C9106A" w:rsidRPr="00C9106A" w:rsidRDefault="00C9106A" w:rsidP="00C9106A">
      <w:pPr>
        <w:spacing w:line="240" w:lineRule="auto"/>
        <w:rPr>
          <w:rFonts w:eastAsia="Times New Roman" w:cs="Arial"/>
          <w:i/>
          <w:iCs/>
          <w:color w:val="000000"/>
          <w:lang w:eastAsia="bg-BG"/>
        </w:rPr>
      </w:pPr>
    </w:p>
    <w:p w14:paraId="62E676CA" w14:textId="27D0B743"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66078268" w14:textId="77777777" w:rsidR="00C9106A" w:rsidRPr="00C9106A" w:rsidRDefault="00C9106A" w:rsidP="00C9106A">
      <w:pPr>
        <w:rPr>
          <w:rFonts w:eastAsia="Times New Roman" w:cs="Arial"/>
        </w:rPr>
      </w:pPr>
      <w:r w:rsidRPr="00C9106A">
        <w:rPr>
          <w:rFonts w:eastAsia="Times New Roman" w:cs="Arial"/>
          <w:color w:val="000000"/>
          <w:lang w:eastAsia="bg-BG"/>
        </w:rPr>
        <w:t xml:space="preserve">Времето за достигане на максимални плазмени концентрации е сходно при индивиди в напреднала възраст и по-млади индивиди. При пациенти в напреднала възраст клирънсът на амлодипин е с тенденция към намаляване, което води до увеличаване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и времето на елиминационен полуживот. Нарастване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и елиминационният полуживот при пациенти със застойна сърдечна недостатъчност е било според очакваното за съответната възрастова група.</w:t>
      </w:r>
    </w:p>
    <w:p w14:paraId="58A7F459" w14:textId="77777777" w:rsidR="00C9106A" w:rsidRPr="00C9106A" w:rsidRDefault="00C9106A" w:rsidP="00C9106A">
      <w:pPr>
        <w:spacing w:line="240" w:lineRule="auto"/>
        <w:rPr>
          <w:rFonts w:eastAsia="Times New Roman" w:cs="Arial"/>
          <w:i/>
          <w:iCs/>
          <w:color w:val="000000"/>
          <w:lang w:eastAsia="bg-BG"/>
        </w:rPr>
      </w:pPr>
    </w:p>
    <w:p w14:paraId="4922BE4D" w14:textId="28B23BAC"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54EB66BD"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(34пациенти на възраст от 6 до 12 години и 28 пациенти на възраст от 13 до 17 години), получаващи амлодипин в дози между 1,25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C9106A">
        <w:rPr>
          <w:rFonts w:eastAsia="Times New Roman" w:cs="Arial"/>
          <w:color w:val="000000"/>
          <w:lang w:val="ru-RU"/>
        </w:rPr>
        <w:t>(</w:t>
      </w:r>
      <w:r w:rsidRPr="00C9106A">
        <w:rPr>
          <w:rFonts w:eastAsia="Times New Roman" w:cs="Arial"/>
          <w:color w:val="000000"/>
          <w:lang w:val="en-US"/>
        </w:rPr>
        <w:t>CL</w:t>
      </w:r>
      <w:r w:rsidRPr="00C9106A">
        <w:rPr>
          <w:rFonts w:eastAsia="Times New Roman" w:cs="Arial"/>
          <w:color w:val="000000"/>
          <w:lang w:val="ru-RU"/>
        </w:rPr>
        <w:t>/</w:t>
      </w:r>
      <w:r w:rsidRPr="00C9106A">
        <w:rPr>
          <w:rFonts w:eastAsia="Times New Roman" w:cs="Arial"/>
          <w:color w:val="000000"/>
          <w:lang w:val="en-US"/>
        </w:rPr>
        <w:t>F</w:t>
      </w:r>
      <w:r w:rsidRPr="00C9106A">
        <w:rPr>
          <w:rFonts w:eastAsia="Times New Roman" w:cs="Arial"/>
          <w:color w:val="000000"/>
          <w:lang w:val="ru-RU"/>
        </w:rPr>
        <w:t xml:space="preserve">) </w:t>
      </w:r>
      <w:r w:rsidRPr="00C9106A">
        <w:rPr>
          <w:rFonts w:eastAsia="Times New Roman" w:cs="Arial"/>
          <w:color w:val="000000"/>
          <w:lang w:eastAsia="bg-BG"/>
        </w:rPr>
        <w:t xml:space="preserve">е бил съответно 22,5 и 27,4 </w:t>
      </w:r>
      <w:r w:rsidRPr="00C9106A">
        <w:rPr>
          <w:rFonts w:eastAsia="Times New Roman" w:cs="Arial"/>
          <w:color w:val="000000"/>
          <w:lang w:val="en-US"/>
        </w:rPr>
        <w:t>L</w:t>
      </w:r>
      <w:r w:rsidRPr="00C9106A">
        <w:rPr>
          <w:rFonts w:eastAsia="Times New Roman" w:cs="Arial"/>
          <w:color w:val="000000"/>
          <w:lang w:eastAsia="bg-BG"/>
        </w:rPr>
        <w:t xml:space="preserve">/час при момчета и 16,4 и 21,3 </w:t>
      </w:r>
      <w:r w:rsidRPr="00C9106A">
        <w:rPr>
          <w:rFonts w:eastAsia="Times New Roman" w:cs="Arial"/>
          <w:color w:val="000000"/>
          <w:lang w:val="en-US"/>
        </w:rPr>
        <w:t>L</w:t>
      </w:r>
      <w:r w:rsidRPr="00C9106A">
        <w:rPr>
          <w:rFonts w:eastAsia="Times New Roman" w:cs="Arial"/>
          <w:color w:val="000000"/>
          <w:lang w:eastAsia="bg-BG"/>
        </w:rPr>
        <w:t>/час при момичета. Наблюдавана е голяма вариабилност на експозицията между индивидите.</w:t>
      </w:r>
    </w:p>
    <w:p w14:paraId="65D14789"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Съобщените данни при деца под 6 години са ограничени.</w:t>
      </w:r>
    </w:p>
    <w:p w14:paraId="10D3EEBE" w14:textId="6104854A" w:rsidR="00C9106A" w:rsidRPr="00C9106A" w:rsidRDefault="00C9106A" w:rsidP="00C9106A">
      <w:pPr>
        <w:spacing w:line="240" w:lineRule="auto"/>
        <w:rPr>
          <w:rFonts w:ascii="Times New Roman" w:eastAsia="Times New Roman" w:hAnsi="Times New Roman" w:cs="Times New Roman"/>
          <w:sz w:val="24"/>
          <w:szCs w:val="24"/>
        </w:rPr>
      </w:pPr>
    </w:p>
    <w:p w14:paraId="648E39DA" w14:textId="2584FBC8" w:rsidR="00CF77F7" w:rsidRDefault="002C50EE" w:rsidP="004A448E">
      <w:pPr>
        <w:pStyle w:val="Heading2"/>
      </w:pPr>
      <w:r>
        <w:lastRenderedPageBreak/>
        <w:t>5.3. Предклинични данни за безопасност</w:t>
      </w:r>
    </w:p>
    <w:p w14:paraId="79BBEDB6" w14:textId="057A5AC0" w:rsidR="00C9106A" w:rsidRDefault="00C9106A" w:rsidP="00C9106A"/>
    <w:p w14:paraId="40E6632D"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14C47C33" w14:textId="77777777" w:rsidR="00C9106A" w:rsidRPr="00C9106A" w:rsidRDefault="00C9106A" w:rsidP="00C9106A">
      <w:pPr>
        <w:spacing w:line="240" w:lineRule="auto"/>
        <w:rPr>
          <w:rFonts w:eastAsia="Times New Roman" w:cs="Arial"/>
          <w:color w:val="000000"/>
          <w:lang w:eastAsia="bg-BG"/>
        </w:rPr>
      </w:pPr>
    </w:p>
    <w:p w14:paraId="61777F00" w14:textId="3C1F386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е показал отрицателни резултати за мутагенност и кластогенен потенциал при група от 4 изследвания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и 1 анализ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vivo</w:t>
      </w:r>
      <w:r w:rsidRPr="00C9106A">
        <w:rPr>
          <w:rFonts w:eastAsia="Times New Roman" w:cs="Arial"/>
          <w:color w:val="000000"/>
          <w:lang w:val="ru-RU"/>
        </w:rPr>
        <w:t xml:space="preserve">. </w:t>
      </w:r>
      <w:r w:rsidRPr="00C9106A">
        <w:rPr>
          <w:rFonts w:eastAsia="Times New Roman" w:cs="Arial"/>
          <w:color w:val="000000"/>
          <w:lang w:eastAsia="bg-BG"/>
        </w:rPr>
        <w:t xml:space="preserve">Установено е, че аторвастатин не е карциногенен при плъхове, въпреки че при високи дози, прилагани на мишки (водещи до 6-11 пъти по-висока 24-часова експозиция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достигната при хора при прием на най-високите препоръчителни дози) са наблюдавани хепатоцелуларни аденоми при мъжки индивиди и хепатоцелуларни карциноми при женски. Експериментални проучвания с животни са показали, че инхибиторите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могат да повлияят развитието на ембриона или фетуса. При плъхове, зайци и кучета аторвастатин не е показал ефект върху фертилитета и не е бил тератогенен, въпреки че при токсични дози за майката е наблюдавана фетална токсичност при плъхове и зайци. Наблюдавано е забавяване в развитието и намалена следродилна преживяемост на потомството при плъхове при експозиция на майката на високи дози от аторвастатин. Има доказателства за плацентарен трансфер при плъхове. При плъхове плазмените концентрации на аторвастатин са сходни с тези в майчиното мляко. Не е известно дали аторвастатин или неговите метаболити се екскретират в майчиното мляко при хора.</w:t>
      </w:r>
    </w:p>
    <w:p w14:paraId="5B6E8836" w14:textId="77777777" w:rsidR="00C9106A" w:rsidRPr="00C9106A" w:rsidRDefault="00C9106A" w:rsidP="00C9106A">
      <w:pPr>
        <w:spacing w:line="240" w:lineRule="auto"/>
        <w:rPr>
          <w:rFonts w:eastAsia="Times New Roman" w:cs="Arial"/>
          <w:i/>
          <w:iCs/>
          <w:color w:val="000000"/>
          <w:u w:val="single"/>
          <w:lang w:eastAsia="bg-BG"/>
        </w:rPr>
      </w:pPr>
    </w:p>
    <w:p w14:paraId="4050120B" w14:textId="50DD78C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6B06BFC9" w14:textId="77777777" w:rsidR="00C9106A" w:rsidRPr="00C9106A" w:rsidRDefault="00C9106A" w:rsidP="00C9106A">
      <w:pPr>
        <w:spacing w:line="240" w:lineRule="auto"/>
        <w:rPr>
          <w:rFonts w:eastAsia="Times New Roman" w:cs="Arial"/>
          <w:i/>
          <w:iCs/>
          <w:color w:val="000000"/>
          <w:lang w:eastAsia="bg-BG"/>
        </w:rPr>
      </w:pPr>
    </w:p>
    <w:p w14:paraId="5AD1112D" w14:textId="3A6C6260"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Репродуктивна токсичност</w:t>
      </w:r>
    </w:p>
    <w:p w14:paraId="218CDBB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p>
    <w:p w14:paraId="6016AB03" w14:textId="77777777" w:rsidR="00C9106A" w:rsidRPr="00C9106A" w:rsidRDefault="00C9106A" w:rsidP="00C9106A">
      <w:pPr>
        <w:spacing w:line="240" w:lineRule="auto"/>
        <w:rPr>
          <w:rFonts w:eastAsia="Times New Roman" w:cs="Arial"/>
          <w:i/>
          <w:iCs/>
          <w:color w:val="000000"/>
          <w:lang w:eastAsia="bg-BG"/>
        </w:rPr>
      </w:pPr>
    </w:p>
    <w:p w14:paraId="33D6CD2F" w14:textId="7CF863B9"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Нарушения във фертилитета</w:t>
      </w:r>
    </w:p>
    <w:p w14:paraId="528A50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eastAsia="bg-BG"/>
        </w:rPr>
        <w:t xml:space="preserve">/ден (8 пъти* по-високи от максималната препоръчителна за хора доза от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2F6EAC0F" w14:textId="77777777" w:rsidR="00C9106A" w:rsidRPr="00C9106A" w:rsidRDefault="00C9106A" w:rsidP="00C9106A">
      <w:pPr>
        <w:spacing w:line="240" w:lineRule="auto"/>
        <w:rPr>
          <w:rFonts w:eastAsia="Times New Roman" w:cs="Arial"/>
          <w:i/>
          <w:iCs/>
          <w:color w:val="000000"/>
          <w:lang w:eastAsia="bg-BG"/>
        </w:rPr>
      </w:pPr>
    </w:p>
    <w:p w14:paraId="1F44E293" w14:textId="60AB8733"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Карциногенеза, мутагенеза</w:t>
      </w:r>
    </w:p>
    <w:p w14:paraId="30B4D4F4"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w:t>
      </w:r>
      <w:r w:rsidRPr="00C9106A">
        <w:rPr>
          <w:rFonts w:eastAsia="Times New Roman" w:cs="Arial"/>
          <w:color w:val="000000"/>
          <w:lang w:val="en-US"/>
        </w:rPr>
        <w:t>l</w:t>
      </w:r>
      <w:r w:rsidRPr="00C9106A">
        <w:rPr>
          <w:rFonts w:eastAsia="Times New Roman" w:cs="Arial"/>
          <w:color w:val="000000"/>
          <w:lang w:val="ru-RU"/>
        </w:rPr>
        <w:t>,25</w:t>
      </w:r>
      <w:r w:rsidRPr="00C9106A">
        <w:rPr>
          <w:rFonts w:eastAsia="Times New Roman" w:cs="Arial"/>
          <w:color w:val="000000"/>
          <w:lang w:eastAsia="bg-BG"/>
        </w:rPr>
        <w:t xml:space="preserve"> и 2,5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r w:rsidRPr="00C9106A">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изчислена 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vertAlign w:val="superscript"/>
          <w:lang w:val="ru-RU"/>
        </w:rPr>
        <w:t>2</w:t>
      </w:r>
      <w:r w:rsidRPr="00C9106A">
        <w:rPr>
          <w:rFonts w:eastAsia="Times New Roman" w:cs="Arial"/>
          <w:color w:val="000000"/>
          <w:lang w:val="ru-RU"/>
        </w:rPr>
        <w:t xml:space="preserve">) </w:t>
      </w:r>
      <w:r w:rsidRPr="00C9106A">
        <w:rPr>
          <w:rFonts w:eastAsia="Times New Roman" w:cs="Arial"/>
          <w:color w:val="000000"/>
          <w:lang w:eastAsia="bg-BG"/>
        </w:rPr>
        <w:t>е била близка до</w:t>
      </w:r>
    </w:p>
    <w:p w14:paraId="41F83CAF" w14:textId="43CB90F1"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максимално допустимата доза за мишки, но не и за плъхове.</w:t>
      </w:r>
    </w:p>
    <w:p w14:paraId="7384510D" w14:textId="36266851" w:rsidR="00C9106A" w:rsidRPr="00C9106A" w:rsidRDefault="00C9106A" w:rsidP="00C9106A">
      <w:pPr>
        <w:rPr>
          <w:rFonts w:eastAsia="Times New Roman" w:cs="Arial"/>
          <w:color w:val="000000"/>
          <w:lang w:eastAsia="bg-BG"/>
        </w:rPr>
      </w:pPr>
    </w:p>
    <w:p w14:paraId="5B2CD8D7"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4AC7E8BF" w14:textId="77777777" w:rsidR="00C9106A" w:rsidRPr="00C9106A" w:rsidRDefault="00C9106A" w:rsidP="00C9106A">
      <w:pPr>
        <w:spacing w:line="240" w:lineRule="auto"/>
        <w:rPr>
          <w:rFonts w:eastAsia="Times New Roman" w:cs="Arial"/>
          <w:color w:val="000000"/>
          <w:lang w:eastAsia="bg-BG"/>
        </w:rPr>
      </w:pPr>
    </w:p>
    <w:p w14:paraId="6287970E" w14:textId="06BAE3F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 Изчислена за пациенти с тегло 50 </w:t>
      </w:r>
      <w:r w:rsidRPr="00C9106A">
        <w:rPr>
          <w:rFonts w:eastAsia="Times New Roman" w:cs="Arial"/>
          <w:color w:val="000000"/>
          <w:lang w:val="en-US"/>
        </w:rPr>
        <w:t>kg</w:t>
      </w:r>
      <w:r w:rsidRPr="00C9106A">
        <w:rPr>
          <w:rFonts w:eastAsia="Times New Roman" w:cs="Arial"/>
          <w:color w:val="000000"/>
          <w:lang w:val="ru-RU"/>
        </w:rPr>
        <w:t>.</w:t>
      </w:r>
    </w:p>
    <w:p w14:paraId="17B0499B" w14:textId="199CD5C7" w:rsidR="00C9106A" w:rsidRPr="00C9106A" w:rsidRDefault="00C9106A" w:rsidP="00C9106A"/>
    <w:p w14:paraId="6A7820AB" w14:textId="30C1F2FC" w:rsidR="008A6AF2" w:rsidRDefault="002C50EE" w:rsidP="00395555">
      <w:pPr>
        <w:pStyle w:val="Heading1"/>
      </w:pPr>
      <w:r>
        <w:lastRenderedPageBreak/>
        <w:t>7. ПРИТЕЖАТЕЛ НА РАЗРЕШЕНИЕТО ЗА УПОТРЕБА</w:t>
      </w:r>
    </w:p>
    <w:p w14:paraId="1B937029" w14:textId="02429ABB" w:rsidR="00C9106A" w:rsidRDefault="00C9106A" w:rsidP="00C9106A"/>
    <w:p w14:paraId="18062650" w14:textId="77777777" w:rsidR="00C9106A" w:rsidRPr="00C9106A" w:rsidRDefault="00C9106A" w:rsidP="00C9106A">
      <w:pPr>
        <w:rPr>
          <w:sz w:val="24"/>
          <w:szCs w:val="24"/>
          <w:lang w:val="en-US"/>
        </w:rPr>
      </w:pPr>
      <w:r w:rsidRPr="00C9106A">
        <w:rPr>
          <w:lang w:val="en-US"/>
        </w:rPr>
        <w:t>Gedeon Richter Plc.</w:t>
      </w:r>
    </w:p>
    <w:p w14:paraId="3EF89744" w14:textId="77777777" w:rsidR="00C9106A" w:rsidRPr="00C9106A" w:rsidRDefault="00C9106A" w:rsidP="00C9106A">
      <w:pPr>
        <w:rPr>
          <w:sz w:val="24"/>
          <w:szCs w:val="24"/>
          <w:lang w:val="en-US"/>
        </w:rPr>
      </w:pPr>
      <w:r w:rsidRPr="00C9106A">
        <w:rPr>
          <w:lang w:eastAsia="bg-BG"/>
        </w:rPr>
        <w:t xml:space="preserve">1103 </w:t>
      </w:r>
      <w:r w:rsidRPr="00C9106A">
        <w:rPr>
          <w:lang w:val="en-US"/>
        </w:rPr>
        <w:t>Budapest</w:t>
      </w:r>
    </w:p>
    <w:p w14:paraId="61CFDB20" w14:textId="77777777" w:rsidR="00C9106A" w:rsidRPr="00C9106A" w:rsidRDefault="00C9106A" w:rsidP="00C9106A">
      <w:pPr>
        <w:rPr>
          <w:sz w:val="24"/>
          <w:szCs w:val="24"/>
          <w:lang w:val="en-US"/>
        </w:rPr>
      </w:pPr>
      <w:r w:rsidRPr="00C9106A">
        <w:rPr>
          <w:lang w:val="en-US"/>
        </w:rPr>
        <w:t>Gyomroiut 19-21.</w:t>
      </w:r>
    </w:p>
    <w:p w14:paraId="5036B680" w14:textId="7E164924" w:rsidR="00C9106A" w:rsidRPr="00C9106A" w:rsidRDefault="00C9106A" w:rsidP="00C9106A">
      <w:r w:rsidRPr="00C9106A">
        <w:rPr>
          <w:lang w:eastAsia="bg-BG"/>
        </w:rPr>
        <w:t>Унгария</w:t>
      </w:r>
    </w:p>
    <w:p w14:paraId="7BA1BA64" w14:textId="3800E736" w:rsidR="00CF77F7" w:rsidRDefault="002C50EE" w:rsidP="004A448E">
      <w:pPr>
        <w:pStyle w:val="Heading1"/>
      </w:pPr>
      <w:r>
        <w:t>8. НОМЕР НА РАЗРЕШЕНИЕТО ЗА УПОТРЕБА</w:t>
      </w:r>
    </w:p>
    <w:p w14:paraId="15B2C349" w14:textId="05FA71A2" w:rsidR="00C9106A" w:rsidRDefault="00C9106A" w:rsidP="00C9106A"/>
    <w:p w14:paraId="394F1E4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20110295</w:t>
      </w:r>
    </w:p>
    <w:p w14:paraId="2B49D41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/10 </w:t>
      </w:r>
      <w:r w:rsidRPr="00C9106A">
        <w:rPr>
          <w:lang w:val="en-US"/>
        </w:rPr>
        <w:t>mg</w:t>
      </w:r>
      <w:r w:rsidRPr="00C9106A">
        <w:rPr>
          <w:lang w:val="ru-RU"/>
        </w:rPr>
        <w:t xml:space="preserve"> </w:t>
      </w:r>
      <w:r w:rsidRPr="00C9106A">
        <w:rPr>
          <w:lang w:eastAsia="bg-BG"/>
        </w:rPr>
        <w:t>филмирани таблетки: 20110296</w:t>
      </w:r>
    </w:p>
    <w:p w14:paraId="4A5AAD68" w14:textId="77777777" w:rsidR="00C9106A" w:rsidRPr="00C9106A" w:rsidRDefault="00C9106A" w:rsidP="00C9106A">
      <w:pPr>
        <w:rPr>
          <w:sz w:val="24"/>
          <w:szCs w:val="24"/>
        </w:rPr>
      </w:pPr>
      <w:r w:rsidRPr="00C9106A">
        <w:rPr>
          <w:lang w:eastAsia="bg-BG"/>
        </w:rPr>
        <w:t xml:space="preserve">Амлатор 20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20110297</w:t>
      </w:r>
    </w:p>
    <w:p w14:paraId="73E60A79" w14:textId="3F48C3C0" w:rsidR="00C9106A" w:rsidRPr="00C9106A" w:rsidRDefault="00C9106A" w:rsidP="00C9106A">
      <w:r>
        <w:t xml:space="preserve">Амлатор 20 </w:t>
      </w:r>
      <w:r>
        <w:rPr>
          <w:lang w:val="en-US"/>
        </w:rPr>
        <w:t>mg</w:t>
      </w:r>
      <w:r w:rsidRPr="00C9106A">
        <w:rPr>
          <w:lang w:val="ru-RU"/>
        </w:rPr>
        <w:t xml:space="preserve">/10 </w:t>
      </w:r>
      <w:r>
        <w:rPr>
          <w:lang w:val="en-US"/>
        </w:rPr>
        <w:t>mg</w:t>
      </w:r>
      <w:r w:rsidRPr="00C9106A">
        <w:rPr>
          <w:lang w:val="ru-RU"/>
        </w:rPr>
        <w:t xml:space="preserve"> </w:t>
      </w:r>
      <w:r>
        <w:t>филмирани таблетки: 20110298</w:t>
      </w:r>
    </w:p>
    <w:p w14:paraId="2CCB5832" w14:textId="3C7E3AB6" w:rsidR="007C605B" w:rsidRDefault="002C50EE" w:rsidP="007C605B">
      <w:pPr>
        <w:pStyle w:val="Heading1"/>
      </w:pPr>
      <w:r>
        <w:t>9. ДАТА НА ПЪРВО РАЗРЕШАВАНЕ/ПОДНОВЯВАНЕ НА РАЗРЕШЕНИЕТО ЗА УПОТРЕБА</w:t>
      </w:r>
    </w:p>
    <w:p w14:paraId="519F1CD3" w14:textId="3F0E1ED2" w:rsidR="00C9106A" w:rsidRPr="00C9106A" w:rsidRDefault="00C9106A" w:rsidP="00C9106A">
      <w:r>
        <w:t>04.05.2014/30.08.2016</w:t>
      </w:r>
      <w:bookmarkStart w:id="2" w:name="_GoBack"/>
      <w:bookmarkEnd w:id="2"/>
    </w:p>
    <w:p w14:paraId="0E9D0119" w14:textId="6C9F75FC" w:rsidR="002C50EE" w:rsidRDefault="002C50EE" w:rsidP="002C50EE">
      <w:pPr>
        <w:pStyle w:val="Heading1"/>
      </w:pPr>
      <w:r>
        <w:t>10. ДАТА НА АКТУАЛИЗИРАНЕ НА ТЕКСТА</w:t>
      </w:r>
    </w:p>
    <w:bookmarkEnd w:id="0"/>
    <w:p w14:paraId="7F039623" w14:textId="77777777" w:rsidR="00C9106A" w:rsidRPr="00C9106A" w:rsidRDefault="00C9106A" w:rsidP="00C9106A">
      <w:pPr>
        <w:rPr>
          <w:sz w:val="24"/>
          <w:szCs w:val="24"/>
        </w:rPr>
      </w:pPr>
      <w:r w:rsidRPr="00C9106A">
        <w:rPr>
          <w:lang w:eastAsia="bg-BG"/>
        </w:rPr>
        <w:t>24.09.2021</w:t>
      </w:r>
    </w:p>
    <w:p w14:paraId="170F2F44" w14:textId="3C95009F" w:rsidR="00C9106A" w:rsidRPr="003E3126" w:rsidRDefault="00C9106A" w:rsidP="00CF77F7"/>
    <w:sectPr w:rsidR="00C9106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93832"/>
    <w:multiLevelType w:val="hybridMultilevel"/>
    <w:tmpl w:val="D878FD48"/>
    <w:lvl w:ilvl="0" w:tplc="69E0497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4134A"/>
    <w:multiLevelType w:val="hybridMultilevel"/>
    <w:tmpl w:val="6F90490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D0862"/>
    <w:rsid w:val="00340A0A"/>
    <w:rsid w:val="003765DC"/>
    <w:rsid w:val="00395555"/>
    <w:rsid w:val="003E3126"/>
    <w:rsid w:val="00426E5F"/>
    <w:rsid w:val="004A448E"/>
    <w:rsid w:val="004D2F97"/>
    <w:rsid w:val="004D4D6B"/>
    <w:rsid w:val="004F1CE7"/>
    <w:rsid w:val="004F498A"/>
    <w:rsid w:val="00517A5B"/>
    <w:rsid w:val="00593A00"/>
    <w:rsid w:val="005A66D9"/>
    <w:rsid w:val="00605BCA"/>
    <w:rsid w:val="006158A1"/>
    <w:rsid w:val="00617B1F"/>
    <w:rsid w:val="00672487"/>
    <w:rsid w:val="00672600"/>
    <w:rsid w:val="00681D4A"/>
    <w:rsid w:val="00685882"/>
    <w:rsid w:val="006A326A"/>
    <w:rsid w:val="0075649D"/>
    <w:rsid w:val="007C605B"/>
    <w:rsid w:val="008134C8"/>
    <w:rsid w:val="00814073"/>
    <w:rsid w:val="00826F0D"/>
    <w:rsid w:val="00893B92"/>
    <w:rsid w:val="008A6AF2"/>
    <w:rsid w:val="008C70A2"/>
    <w:rsid w:val="009773E4"/>
    <w:rsid w:val="009B171C"/>
    <w:rsid w:val="009C0C8C"/>
    <w:rsid w:val="009F1313"/>
    <w:rsid w:val="009F22BF"/>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9106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12823</Words>
  <Characters>73094</Characters>
  <Application>Microsoft Office Word</Application>
  <DocSecurity>0</DocSecurity>
  <Lines>609</Lines>
  <Paragraphs>171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2022-05-30T10:47:00Z</dcterms:created>
  <dcterms:modified xsi:type="dcterms:W3CDTF">2022-05-30T10:47:00Z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