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4ED345D6" w:rsidR="00C40420" w:rsidRDefault="00DD466D" w:rsidP="004A448E">
      <w:pPr>
        <w:pStyle w:val="Heading1"/>
      </w:pPr>
      <w:r>
        <w:t>1.ИМЕ НА ЛЕКАРСТВЕНИЯ ПРОДУКТ</w:t>
      </w:r>
    </w:p>
    <w:p w14:paraId="1A2B1130" w14:textId="013F2E3E" w:rsidR="00D127B5" w:rsidRDefault="00D127B5" w:rsidP="00D127B5"/>
    <w:p w14:paraId="55E38511" w14:textId="77777777" w:rsidR="00D127B5" w:rsidRPr="00D127B5" w:rsidRDefault="00D127B5" w:rsidP="00D127B5">
      <w:pPr>
        <w:rPr>
          <w:sz w:val="24"/>
          <w:szCs w:val="24"/>
        </w:rPr>
      </w:pPr>
      <w:r w:rsidRPr="00D127B5">
        <w:rPr>
          <w:lang w:eastAsia="bg-BG"/>
        </w:rPr>
        <w:t xml:space="preserve">Амлеса 2,85 </w:t>
      </w:r>
      <w:r w:rsidRPr="00D127B5">
        <w:rPr>
          <w:lang w:val="en-US"/>
        </w:rPr>
        <w:t>mg</w:t>
      </w:r>
      <w:r w:rsidRPr="00D127B5">
        <w:t xml:space="preserve">/2,5 </w:t>
      </w:r>
      <w:r w:rsidRPr="00D127B5">
        <w:rPr>
          <w:lang w:val="en-US"/>
        </w:rPr>
        <w:t>mg</w:t>
      </w:r>
      <w:r w:rsidRPr="00D127B5">
        <w:t xml:space="preserve"> </w:t>
      </w:r>
      <w:r w:rsidRPr="00D127B5">
        <w:rPr>
          <w:lang w:eastAsia="bg-BG"/>
        </w:rPr>
        <w:t>таблетки</w:t>
      </w:r>
    </w:p>
    <w:p w14:paraId="1474C494" w14:textId="77777777" w:rsidR="00D127B5" w:rsidRPr="00D127B5" w:rsidRDefault="00D127B5" w:rsidP="00D127B5">
      <w:pPr>
        <w:rPr>
          <w:sz w:val="24"/>
          <w:szCs w:val="24"/>
        </w:rPr>
      </w:pPr>
      <w:r w:rsidRPr="00D127B5">
        <w:rPr>
          <w:lang w:eastAsia="bg-BG"/>
        </w:rPr>
        <w:t xml:space="preserve">Амлеса 5,7 </w:t>
      </w:r>
      <w:r w:rsidRPr="00D127B5">
        <w:rPr>
          <w:lang w:val="en-US"/>
        </w:rPr>
        <w:t>mg</w:t>
      </w:r>
      <w:r w:rsidRPr="00D127B5">
        <w:t xml:space="preserve">/5 </w:t>
      </w:r>
      <w:r w:rsidRPr="00D127B5">
        <w:rPr>
          <w:lang w:val="en-US"/>
        </w:rPr>
        <w:t>mg</w:t>
      </w:r>
      <w:r w:rsidRPr="00D127B5">
        <w:t xml:space="preserve"> </w:t>
      </w:r>
      <w:r w:rsidRPr="00D127B5">
        <w:rPr>
          <w:lang w:eastAsia="bg-BG"/>
        </w:rPr>
        <w:t>таблетки</w:t>
      </w:r>
    </w:p>
    <w:p w14:paraId="3B789AC1" w14:textId="77777777" w:rsidR="00D127B5" w:rsidRPr="00D127B5" w:rsidRDefault="00D127B5" w:rsidP="00D127B5"/>
    <w:p w14:paraId="5EA62EB7" w14:textId="48B0A361" w:rsidR="00D127B5" w:rsidRPr="00D127B5" w:rsidRDefault="00D127B5" w:rsidP="00D127B5">
      <w:pPr>
        <w:rPr>
          <w:sz w:val="24"/>
          <w:szCs w:val="24"/>
          <w:lang w:val="en-US"/>
        </w:rPr>
      </w:pPr>
      <w:proofErr w:type="spellStart"/>
      <w:r w:rsidRPr="00D127B5">
        <w:rPr>
          <w:lang w:val="en-US"/>
        </w:rPr>
        <w:t>Amlessa</w:t>
      </w:r>
      <w:proofErr w:type="spellEnd"/>
      <w:r w:rsidRPr="00D127B5">
        <w:rPr>
          <w:lang w:val="en-US"/>
        </w:rPr>
        <w:t xml:space="preserve"> </w:t>
      </w:r>
      <w:r w:rsidRPr="00D127B5">
        <w:rPr>
          <w:lang w:eastAsia="bg-BG"/>
        </w:rPr>
        <w:t xml:space="preserve">2.85 </w:t>
      </w:r>
      <w:r w:rsidRPr="00D127B5">
        <w:rPr>
          <w:lang w:val="en-US"/>
        </w:rPr>
        <w:t>mg/2.5 mg tablets</w:t>
      </w:r>
    </w:p>
    <w:p w14:paraId="285B113A" w14:textId="77777777" w:rsidR="00D127B5" w:rsidRPr="00D127B5" w:rsidRDefault="00D127B5" w:rsidP="00D127B5">
      <w:pPr>
        <w:rPr>
          <w:sz w:val="24"/>
          <w:szCs w:val="24"/>
          <w:lang w:val="en-US"/>
        </w:rPr>
      </w:pPr>
      <w:proofErr w:type="spellStart"/>
      <w:r w:rsidRPr="00D127B5">
        <w:rPr>
          <w:lang w:val="en-US"/>
        </w:rPr>
        <w:t>Amlessa</w:t>
      </w:r>
      <w:proofErr w:type="spellEnd"/>
      <w:r w:rsidRPr="00D127B5">
        <w:rPr>
          <w:lang w:val="en-US"/>
        </w:rPr>
        <w:t xml:space="preserve"> 5.7 mg/5 mg tablets</w:t>
      </w:r>
    </w:p>
    <w:p w14:paraId="6FDD9ECB" w14:textId="77777777" w:rsidR="00D127B5" w:rsidRPr="00D127B5" w:rsidRDefault="00D127B5" w:rsidP="00D127B5"/>
    <w:p w14:paraId="6920A680" w14:textId="1CD5A1C7" w:rsidR="00C40420" w:rsidRDefault="00DD466D" w:rsidP="004A448E">
      <w:pPr>
        <w:pStyle w:val="Heading1"/>
      </w:pPr>
      <w:r>
        <w:t>2. КАЧЕСТВЕН И КОЛИЧЕСТВЕН СЪСТАВ</w:t>
      </w:r>
    </w:p>
    <w:p w14:paraId="4AAC0398" w14:textId="4412AFD1" w:rsidR="00D127B5" w:rsidRDefault="00D127B5" w:rsidP="00D127B5"/>
    <w:p w14:paraId="65A9E79D"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u w:val="single"/>
          <w:lang w:eastAsia="bg-BG"/>
        </w:rPr>
        <w:t xml:space="preserve">Амлеса 2,85 </w:t>
      </w:r>
      <w:r w:rsidRPr="00D127B5">
        <w:rPr>
          <w:rFonts w:eastAsia="Times New Roman" w:cs="Arial"/>
          <w:color w:val="000000"/>
          <w:u w:val="single"/>
          <w:lang w:val="en-US"/>
        </w:rPr>
        <w:t>mg</w:t>
      </w:r>
      <w:r w:rsidRPr="00D127B5">
        <w:rPr>
          <w:rFonts w:eastAsia="Times New Roman" w:cs="Arial"/>
          <w:color w:val="000000"/>
          <w:u w:val="single"/>
        </w:rPr>
        <w:t xml:space="preserve">/2,5 </w:t>
      </w:r>
      <w:r w:rsidRPr="00D127B5">
        <w:rPr>
          <w:rFonts w:eastAsia="Times New Roman" w:cs="Arial"/>
          <w:color w:val="000000"/>
          <w:u w:val="single"/>
          <w:lang w:val="en-US"/>
        </w:rPr>
        <w:t>mg</w:t>
      </w:r>
      <w:r w:rsidRPr="00D127B5">
        <w:rPr>
          <w:rFonts w:eastAsia="Times New Roman" w:cs="Arial"/>
          <w:color w:val="000000"/>
          <w:u w:val="single"/>
        </w:rPr>
        <w:t xml:space="preserve"> </w:t>
      </w:r>
      <w:r w:rsidRPr="00D127B5">
        <w:rPr>
          <w:rFonts w:eastAsia="Times New Roman" w:cs="Arial"/>
          <w:color w:val="000000"/>
          <w:u w:val="single"/>
          <w:lang w:eastAsia="bg-BG"/>
        </w:rPr>
        <w:t>таблетки</w:t>
      </w:r>
    </w:p>
    <w:p w14:paraId="42277157"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 xml:space="preserve">Всяка таблетка съдържа 2,85 </w:t>
      </w:r>
      <w:r w:rsidRPr="00D127B5">
        <w:rPr>
          <w:rFonts w:eastAsia="Times New Roman" w:cs="Arial"/>
          <w:color w:val="000000"/>
          <w:lang w:val="en-US"/>
        </w:rPr>
        <w:t>mg</w:t>
      </w:r>
      <w:r w:rsidRPr="00D127B5">
        <w:rPr>
          <w:rFonts w:eastAsia="Times New Roman" w:cs="Arial"/>
          <w:color w:val="000000"/>
        </w:rPr>
        <w:t xml:space="preserve"> </w:t>
      </w:r>
      <w:r w:rsidRPr="00D127B5">
        <w:rPr>
          <w:rFonts w:eastAsia="Times New Roman" w:cs="Arial"/>
          <w:color w:val="000000"/>
          <w:lang w:eastAsia="bg-BG"/>
        </w:rPr>
        <w:t xml:space="preserve">терт-бутиламинов периндоприл </w:t>
      </w:r>
      <w:r w:rsidRPr="00D127B5">
        <w:rPr>
          <w:rFonts w:eastAsia="Times New Roman" w:cs="Arial"/>
          <w:i/>
          <w:iCs/>
          <w:color w:val="000000"/>
        </w:rPr>
        <w:t>(</w:t>
      </w:r>
      <w:r w:rsidRPr="00D127B5">
        <w:rPr>
          <w:rFonts w:eastAsia="Times New Roman" w:cs="Arial"/>
          <w:i/>
          <w:iCs/>
          <w:color w:val="000000"/>
          <w:lang w:val="en-US"/>
        </w:rPr>
        <w:t>perindopril</w:t>
      </w:r>
      <w:r w:rsidRPr="00D127B5">
        <w:rPr>
          <w:rFonts w:eastAsia="Times New Roman" w:cs="Arial"/>
          <w:i/>
          <w:iCs/>
          <w:color w:val="000000"/>
        </w:rPr>
        <w:t xml:space="preserve"> </w:t>
      </w:r>
      <w:proofErr w:type="spellStart"/>
      <w:r w:rsidRPr="00D127B5">
        <w:rPr>
          <w:rFonts w:eastAsia="Times New Roman" w:cs="Arial"/>
          <w:i/>
          <w:iCs/>
          <w:color w:val="000000"/>
          <w:lang w:val="en-US"/>
        </w:rPr>
        <w:t>tert</w:t>
      </w:r>
      <w:proofErr w:type="spellEnd"/>
      <w:r w:rsidRPr="00D127B5">
        <w:rPr>
          <w:rFonts w:eastAsia="Times New Roman" w:cs="Arial"/>
          <w:i/>
          <w:iCs/>
          <w:color w:val="000000"/>
        </w:rPr>
        <w:t>-</w:t>
      </w:r>
      <w:proofErr w:type="spellStart"/>
      <w:r w:rsidRPr="00D127B5">
        <w:rPr>
          <w:rFonts w:eastAsia="Times New Roman" w:cs="Arial"/>
          <w:i/>
          <w:iCs/>
          <w:color w:val="000000"/>
          <w:lang w:val="en-US"/>
        </w:rPr>
        <w:t>butylamine</w:t>
      </w:r>
      <w:proofErr w:type="spellEnd"/>
      <w:r w:rsidRPr="00D127B5">
        <w:rPr>
          <w:rFonts w:eastAsia="Times New Roman" w:cs="Arial"/>
          <w:i/>
          <w:iCs/>
          <w:color w:val="000000"/>
        </w:rPr>
        <w:t xml:space="preserve">) </w:t>
      </w:r>
      <w:r w:rsidRPr="00D127B5">
        <w:rPr>
          <w:rFonts w:eastAsia="Times New Roman" w:cs="Arial"/>
          <w:color w:val="000000"/>
          <w:lang w:eastAsia="bg-BG"/>
        </w:rPr>
        <w:t xml:space="preserve">(еквивалентен на 2,38 </w:t>
      </w:r>
      <w:r w:rsidRPr="00D127B5">
        <w:rPr>
          <w:rFonts w:eastAsia="Times New Roman" w:cs="Arial"/>
          <w:color w:val="000000"/>
          <w:lang w:val="en-US"/>
        </w:rPr>
        <w:t>mg</w:t>
      </w:r>
      <w:r w:rsidRPr="00D127B5">
        <w:rPr>
          <w:rFonts w:eastAsia="Times New Roman" w:cs="Arial"/>
          <w:color w:val="000000"/>
        </w:rPr>
        <w:t xml:space="preserve"> </w:t>
      </w:r>
      <w:r w:rsidRPr="00D127B5">
        <w:rPr>
          <w:rFonts w:eastAsia="Times New Roman" w:cs="Arial"/>
          <w:color w:val="000000"/>
          <w:lang w:eastAsia="bg-BG"/>
        </w:rPr>
        <w:t xml:space="preserve">периндоприл) и 2,5 </w:t>
      </w:r>
      <w:r w:rsidRPr="00D127B5">
        <w:rPr>
          <w:rFonts w:eastAsia="Times New Roman" w:cs="Arial"/>
          <w:color w:val="000000"/>
          <w:lang w:val="en-US"/>
        </w:rPr>
        <w:t>mg</w:t>
      </w:r>
      <w:r w:rsidRPr="00D127B5">
        <w:rPr>
          <w:rFonts w:eastAsia="Times New Roman" w:cs="Arial"/>
          <w:color w:val="000000"/>
        </w:rPr>
        <w:t xml:space="preserve"> </w:t>
      </w:r>
      <w:r w:rsidRPr="00D127B5">
        <w:rPr>
          <w:rFonts w:eastAsia="Times New Roman" w:cs="Arial"/>
          <w:color w:val="000000"/>
          <w:lang w:eastAsia="bg-BG"/>
        </w:rPr>
        <w:t xml:space="preserve">амлодипин </w:t>
      </w:r>
      <w:r w:rsidRPr="00D127B5">
        <w:rPr>
          <w:rFonts w:eastAsia="Times New Roman" w:cs="Arial"/>
          <w:i/>
          <w:iCs/>
          <w:color w:val="000000"/>
        </w:rPr>
        <w:t>(</w:t>
      </w:r>
      <w:r w:rsidRPr="00D127B5">
        <w:rPr>
          <w:rFonts w:eastAsia="Times New Roman" w:cs="Arial"/>
          <w:i/>
          <w:iCs/>
          <w:color w:val="000000"/>
          <w:lang w:val="en-US"/>
        </w:rPr>
        <w:t>amlodipine</w:t>
      </w:r>
      <w:r w:rsidRPr="00D127B5">
        <w:rPr>
          <w:rFonts w:eastAsia="Times New Roman" w:cs="Arial"/>
          <w:i/>
          <w:iCs/>
          <w:color w:val="000000"/>
        </w:rPr>
        <w:t>)</w:t>
      </w:r>
      <w:r w:rsidRPr="00D127B5">
        <w:rPr>
          <w:rFonts w:eastAsia="Times New Roman" w:cs="Arial"/>
          <w:color w:val="000000"/>
        </w:rPr>
        <w:t xml:space="preserve"> </w:t>
      </w:r>
      <w:r w:rsidRPr="00D127B5">
        <w:rPr>
          <w:rFonts w:eastAsia="Times New Roman" w:cs="Arial"/>
          <w:color w:val="000000"/>
          <w:lang w:eastAsia="bg-BG"/>
        </w:rPr>
        <w:t xml:space="preserve">(като амлодипинов безилат </w:t>
      </w:r>
      <w:r w:rsidRPr="00D127B5">
        <w:rPr>
          <w:rFonts w:eastAsia="Times New Roman" w:cs="Arial"/>
          <w:i/>
          <w:iCs/>
          <w:color w:val="000000"/>
        </w:rPr>
        <w:t>(</w:t>
      </w:r>
      <w:r w:rsidRPr="00D127B5">
        <w:rPr>
          <w:rFonts w:eastAsia="Times New Roman" w:cs="Arial"/>
          <w:i/>
          <w:iCs/>
          <w:color w:val="000000"/>
          <w:lang w:val="en-US"/>
        </w:rPr>
        <w:t>amlodipine</w:t>
      </w:r>
      <w:r w:rsidRPr="00D127B5">
        <w:rPr>
          <w:rFonts w:eastAsia="Times New Roman" w:cs="Arial"/>
          <w:i/>
          <w:iCs/>
          <w:color w:val="000000"/>
        </w:rPr>
        <w:t xml:space="preserve"> </w:t>
      </w:r>
      <w:proofErr w:type="spellStart"/>
      <w:r w:rsidRPr="00D127B5">
        <w:rPr>
          <w:rFonts w:eastAsia="Times New Roman" w:cs="Arial"/>
          <w:i/>
          <w:iCs/>
          <w:color w:val="000000"/>
          <w:lang w:val="en-US"/>
        </w:rPr>
        <w:t>besilate</w:t>
      </w:r>
      <w:proofErr w:type="spellEnd"/>
      <w:r w:rsidRPr="00D127B5">
        <w:rPr>
          <w:rFonts w:eastAsia="Times New Roman" w:cs="Arial"/>
          <w:i/>
          <w:iCs/>
          <w:color w:val="000000"/>
        </w:rPr>
        <w:t>)).</w:t>
      </w:r>
    </w:p>
    <w:p w14:paraId="5017E4F1" w14:textId="77777777" w:rsidR="00D127B5" w:rsidRPr="00D127B5" w:rsidRDefault="00D127B5" w:rsidP="00D127B5">
      <w:pPr>
        <w:spacing w:line="240" w:lineRule="auto"/>
        <w:rPr>
          <w:rFonts w:eastAsia="Times New Roman" w:cs="Arial"/>
          <w:color w:val="000000"/>
          <w:u w:val="single"/>
          <w:lang w:eastAsia="bg-BG"/>
        </w:rPr>
      </w:pPr>
    </w:p>
    <w:p w14:paraId="7E33E161" w14:textId="4EE55C6F" w:rsidR="00D127B5" w:rsidRPr="00D127B5" w:rsidRDefault="00D127B5" w:rsidP="00D127B5">
      <w:pPr>
        <w:spacing w:line="240" w:lineRule="auto"/>
        <w:rPr>
          <w:rFonts w:eastAsia="Times New Roman" w:cs="Arial"/>
          <w:sz w:val="24"/>
          <w:szCs w:val="24"/>
        </w:rPr>
      </w:pPr>
      <w:r w:rsidRPr="00D127B5">
        <w:rPr>
          <w:rFonts w:eastAsia="Times New Roman" w:cs="Arial"/>
          <w:color w:val="000000"/>
          <w:u w:val="single"/>
          <w:lang w:eastAsia="bg-BG"/>
        </w:rPr>
        <w:t xml:space="preserve">Амлеса 5,7 </w:t>
      </w:r>
      <w:r w:rsidRPr="00D127B5">
        <w:rPr>
          <w:rFonts w:eastAsia="Times New Roman" w:cs="Arial"/>
          <w:color w:val="000000"/>
          <w:u w:val="single"/>
          <w:lang w:val="en-US"/>
        </w:rPr>
        <w:t>mg</w:t>
      </w:r>
      <w:r w:rsidRPr="00D127B5">
        <w:rPr>
          <w:rFonts w:eastAsia="Times New Roman" w:cs="Arial"/>
          <w:color w:val="000000"/>
          <w:u w:val="single"/>
        </w:rPr>
        <w:t xml:space="preserve">/5 </w:t>
      </w:r>
      <w:r w:rsidRPr="00D127B5">
        <w:rPr>
          <w:rFonts w:eastAsia="Times New Roman" w:cs="Arial"/>
          <w:color w:val="000000"/>
          <w:u w:val="single"/>
          <w:lang w:val="en-US"/>
        </w:rPr>
        <w:t>mg</w:t>
      </w:r>
      <w:r w:rsidRPr="00D127B5">
        <w:rPr>
          <w:rFonts w:eastAsia="Times New Roman" w:cs="Arial"/>
          <w:color w:val="000000"/>
          <w:u w:val="single"/>
        </w:rPr>
        <w:t xml:space="preserve"> </w:t>
      </w:r>
      <w:r w:rsidRPr="00D127B5">
        <w:rPr>
          <w:rFonts w:eastAsia="Times New Roman" w:cs="Arial"/>
          <w:color w:val="000000"/>
          <w:u w:val="single"/>
          <w:lang w:eastAsia="bg-BG"/>
        </w:rPr>
        <w:t>таблетки</w:t>
      </w:r>
    </w:p>
    <w:p w14:paraId="275A5115"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 xml:space="preserve">Всяка таблетка съдържа 5,7 </w:t>
      </w:r>
      <w:r w:rsidRPr="00D127B5">
        <w:rPr>
          <w:rFonts w:eastAsia="Times New Roman" w:cs="Arial"/>
          <w:color w:val="000000"/>
          <w:lang w:val="en-US"/>
        </w:rPr>
        <w:t>mg</w:t>
      </w:r>
      <w:r w:rsidRPr="00D127B5">
        <w:rPr>
          <w:rFonts w:eastAsia="Times New Roman" w:cs="Arial"/>
          <w:color w:val="000000"/>
        </w:rPr>
        <w:t xml:space="preserve"> </w:t>
      </w:r>
      <w:r w:rsidRPr="00D127B5">
        <w:rPr>
          <w:rFonts w:eastAsia="Times New Roman" w:cs="Arial"/>
          <w:color w:val="000000"/>
          <w:lang w:eastAsia="bg-BG"/>
        </w:rPr>
        <w:t xml:space="preserve">терт-бутиламинов периндоприл </w:t>
      </w:r>
      <w:r w:rsidRPr="00D127B5">
        <w:rPr>
          <w:rFonts w:eastAsia="Times New Roman" w:cs="Arial"/>
          <w:i/>
          <w:iCs/>
          <w:color w:val="000000"/>
        </w:rPr>
        <w:t>(</w:t>
      </w:r>
      <w:r w:rsidRPr="00D127B5">
        <w:rPr>
          <w:rFonts w:eastAsia="Times New Roman" w:cs="Arial"/>
          <w:i/>
          <w:iCs/>
          <w:color w:val="000000"/>
          <w:lang w:val="en-US"/>
        </w:rPr>
        <w:t>perindopril</w:t>
      </w:r>
      <w:r w:rsidRPr="00D127B5">
        <w:rPr>
          <w:rFonts w:eastAsia="Times New Roman" w:cs="Arial"/>
          <w:i/>
          <w:iCs/>
          <w:color w:val="000000"/>
        </w:rPr>
        <w:t xml:space="preserve"> </w:t>
      </w:r>
      <w:proofErr w:type="spellStart"/>
      <w:r w:rsidRPr="00D127B5">
        <w:rPr>
          <w:rFonts w:eastAsia="Times New Roman" w:cs="Arial"/>
          <w:i/>
          <w:iCs/>
          <w:color w:val="000000"/>
          <w:lang w:val="en-US"/>
        </w:rPr>
        <w:t>tert</w:t>
      </w:r>
      <w:proofErr w:type="spellEnd"/>
      <w:r w:rsidRPr="00D127B5">
        <w:rPr>
          <w:rFonts w:eastAsia="Times New Roman" w:cs="Arial"/>
          <w:i/>
          <w:iCs/>
          <w:color w:val="000000"/>
        </w:rPr>
        <w:t>-</w:t>
      </w:r>
      <w:proofErr w:type="spellStart"/>
      <w:r w:rsidRPr="00D127B5">
        <w:rPr>
          <w:rFonts w:eastAsia="Times New Roman" w:cs="Arial"/>
          <w:i/>
          <w:iCs/>
          <w:color w:val="000000"/>
          <w:lang w:val="en-US"/>
        </w:rPr>
        <w:t>butylamine</w:t>
      </w:r>
      <w:proofErr w:type="spellEnd"/>
      <w:r w:rsidRPr="00D127B5">
        <w:rPr>
          <w:rFonts w:eastAsia="Times New Roman" w:cs="Arial"/>
          <w:i/>
          <w:iCs/>
          <w:color w:val="000000"/>
        </w:rPr>
        <w:t xml:space="preserve">) </w:t>
      </w:r>
      <w:r w:rsidRPr="00D127B5">
        <w:rPr>
          <w:rFonts w:eastAsia="Times New Roman" w:cs="Arial"/>
          <w:color w:val="000000"/>
          <w:lang w:eastAsia="bg-BG"/>
        </w:rPr>
        <w:t xml:space="preserve">(еквивалентен на 4,76 </w:t>
      </w:r>
      <w:r w:rsidRPr="00D127B5">
        <w:rPr>
          <w:rFonts w:eastAsia="Times New Roman" w:cs="Arial"/>
          <w:color w:val="000000"/>
          <w:lang w:val="en-US"/>
        </w:rPr>
        <w:t>mg</w:t>
      </w:r>
      <w:r w:rsidRPr="00D127B5">
        <w:rPr>
          <w:rFonts w:eastAsia="Times New Roman" w:cs="Arial"/>
          <w:color w:val="000000"/>
        </w:rPr>
        <w:t xml:space="preserve"> </w:t>
      </w:r>
      <w:r w:rsidRPr="00D127B5">
        <w:rPr>
          <w:rFonts w:eastAsia="Times New Roman" w:cs="Arial"/>
          <w:color w:val="000000"/>
          <w:lang w:eastAsia="bg-BG"/>
        </w:rPr>
        <w:t xml:space="preserve">периндоприл) и 5 </w:t>
      </w:r>
      <w:r w:rsidRPr="00D127B5">
        <w:rPr>
          <w:rFonts w:eastAsia="Times New Roman" w:cs="Arial"/>
          <w:color w:val="000000"/>
          <w:lang w:val="en-US"/>
        </w:rPr>
        <w:t>mg</w:t>
      </w:r>
      <w:r w:rsidRPr="00D127B5">
        <w:rPr>
          <w:rFonts w:eastAsia="Times New Roman" w:cs="Arial"/>
          <w:color w:val="000000"/>
        </w:rPr>
        <w:t xml:space="preserve"> </w:t>
      </w:r>
      <w:r w:rsidRPr="00D127B5">
        <w:rPr>
          <w:rFonts w:eastAsia="Times New Roman" w:cs="Arial"/>
          <w:color w:val="000000"/>
          <w:lang w:eastAsia="bg-BG"/>
        </w:rPr>
        <w:t xml:space="preserve">амлодипин </w:t>
      </w:r>
      <w:r w:rsidRPr="00D127B5">
        <w:rPr>
          <w:rFonts w:eastAsia="Times New Roman" w:cs="Arial"/>
          <w:i/>
          <w:iCs/>
          <w:color w:val="000000"/>
        </w:rPr>
        <w:t>(</w:t>
      </w:r>
      <w:r w:rsidRPr="00D127B5">
        <w:rPr>
          <w:rFonts w:eastAsia="Times New Roman" w:cs="Arial"/>
          <w:i/>
          <w:iCs/>
          <w:color w:val="000000"/>
          <w:lang w:val="en-US"/>
        </w:rPr>
        <w:t>amlodipine</w:t>
      </w:r>
      <w:r w:rsidRPr="00D127B5">
        <w:rPr>
          <w:rFonts w:eastAsia="Times New Roman" w:cs="Arial"/>
          <w:i/>
          <w:iCs/>
          <w:color w:val="000000"/>
        </w:rPr>
        <w:t>)</w:t>
      </w:r>
      <w:r w:rsidRPr="00D127B5">
        <w:rPr>
          <w:rFonts w:eastAsia="Times New Roman" w:cs="Arial"/>
          <w:color w:val="000000"/>
        </w:rPr>
        <w:t xml:space="preserve"> </w:t>
      </w:r>
      <w:r w:rsidRPr="00D127B5">
        <w:rPr>
          <w:rFonts w:eastAsia="Times New Roman" w:cs="Arial"/>
          <w:color w:val="000000"/>
          <w:lang w:eastAsia="bg-BG"/>
        </w:rPr>
        <w:t xml:space="preserve">(като амлодипинов безилат </w:t>
      </w:r>
      <w:r w:rsidRPr="00D127B5">
        <w:rPr>
          <w:rFonts w:eastAsia="Times New Roman" w:cs="Arial"/>
          <w:i/>
          <w:iCs/>
          <w:color w:val="000000"/>
        </w:rPr>
        <w:t>(</w:t>
      </w:r>
      <w:r w:rsidRPr="00D127B5">
        <w:rPr>
          <w:rFonts w:eastAsia="Times New Roman" w:cs="Arial"/>
          <w:i/>
          <w:iCs/>
          <w:color w:val="000000"/>
          <w:lang w:val="en-US"/>
        </w:rPr>
        <w:t>amlodipine</w:t>
      </w:r>
      <w:r w:rsidRPr="00D127B5">
        <w:rPr>
          <w:rFonts w:eastAsia="Times New Roman" w:cs="Arial"/>
          <w:i/>
          <w:iCs/>
          <w:color w:val="000000"/>
        </w:rPr>
        <w:t xml:space="preserve"> </w:t>
      </w:r>
      <w:proofErr w:type="spellStart"/>
      <w:r w:rsidRPr="00D127B5">
        <w:rPr>
          <w:rFonts w:eastAsia="Times New Roman" w:cs="Arial"/>
          <w:i/>
          <w:iCs/>
          <w:color w:val="000000"/>
          <w:lang w:val="en-US"/>
        </w:rPr>
        <w:t>besilate</w:t>
      </w:r>
      <w:proofErr w:type="spellEnd"/>
      <w:r w:rsidRPr="00D127B5">
        <w:rPr>
          <w:rFonts w:eastAsia="Times New Roman" w:cs="Arial"/>
          <w:i/>
          <w:iCs/>
          <w:color w:val="000000"/>
        </w:rPr>
        <w:t>)).</w:t>
      </w:r>
    </w:p>
    <w:p w14:paraId="1BEFB759" w14:textId="77777777" w:rsidR="00D127B5" w:rsidRPr="00D127B5" w:rsidRDefault="00D127B5" w:rsidP="00D127B5"/>
    <w:p w14:paraId="614984C4" w14:textId="7FE92327" w:rsidR="008A6AF2" w:rsidRDefault="00DD466D" w:rsidP="002C50EE">
      <w:pPr>
        <w:pStyle w:val="Heading1"/>
      </w:pPr>
      <w:r>
        <w:t>3. ЛЕКАРСТВЕНА ФОРМА</w:t>
      </w:r>
    </w:p>
    <w:p w14:paraId="2DF69D88" w14:textId="690648BD" w:rsidR="00D127B5" w:rsidRDefault="00D127B5" w:rsidP="00D127B5"/>
    <w:p w14:paraId="375DC95A"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Таблетка</w:t>
      </w:r>
    </w:p>
    <w:p w14:paraId="56F05904" w14:textId="77777777" w:rsidR="00D127B5" w:rsidRPr="00D127B5" w:rsidRDefault="00D127B5" w:rsidP="00D127B5">
      <w:pPr>
        <w:spacing w:line="240" w:lineRule="auto"/>
        <w:rPr>
          <w:rFonts w:eastAsia="Times New Roman" w:cs="Arial"/>
          <w:color w:val="000000"/>
          <w:u w:val="single"/>
          <w:lang w:eastAsia="bg-BG"/>
        </w:rPr>
      </w:pPr>
    </w:p>
    <w:p w14:paraId="24024B5A" w14:textId="7B1B0734" w:rsidR="00D127B5" w:rsidRPr="00D127B5" w:rsidRDefault="00D127B5" w:rsidP="00D127B5">
      <w:pPr>
        <w:spacing w:line="240" w:lineRule="auto"/>
        <w:rPr>
          <w:rFonts w:eastAsia="Times New Roman" w:cs="Arial"/>
          <w:sz w:val="24"/>
          <w:szCs w:val="24"/>
        </w:rPr>
      </w:pPr>
      <w:r w:rsidRPr="00D127B5">
        <w:rPr>
          <w:rFonts w:eastAsia="Times New Roman" w:cs="Arial"/>
          <w:color w:val="000000"/>
          <w:u w:val="single"/>
          <w:lang w:eastAsia="bg-BG"/>
        </w:rPr>
        <w:t xml:space="preserve">Амлеса 2,85 </w:t>
      </w:r>
      <w:r w:rsidRPr="00D127B5">
        <w:rPr>
          <w:rFonts w:eastAsia="Times New Roman" w:cs="Arial"/>
          <w:color w:val="000000"/>
          <w:u w:val="single"/>
          <w:lang w:val="en-US"/>
        </w:rPr>
        <w:t>mg</w:t>
      </w:r>
      <w:r w:rsidRPr="00D127B5">
        <w:rPr>
          <w:rFonts w:eastAsia="Times New Roman" w:cs="Arial"/>
          <w:color w:val="000000"/>
          <w:u w:val="single"/>
          <w:lang w:val="ru-RU"/>
        </w:rPr>
        <w:t xml:space="preserve">/2,5 </w:t>
      </w:r>
      <w:r w:rsidRPr="00D127B5">
        <w:rPr>
          <w:rFonts w:eastAsia="Times New Roman" w:cs="Arial"/>
          <w:color w:val="000000"/>
          <w:u w:val="single"/>
          <w:lang w:val="en-US"/>
        </w:rPr>
        <w:t>mg</w:t>
      </w:r>
      <w:r w:rsidRPr="00D127B5">
        <w:rPr>
          <w:rFonts w:eastAsia="Times New Roman" w:cs="Arial"/>
          <w:color w:val="000000"/>
          <w:u w:val="single"/>
          <w:lang w:val="ru-RU"/>
        </w:rPr>
        <w:t xml:space="preserve"> </w:t>
      </w:r>
      <w:r w:rsidRPr="00D127B5">
        <w:rPr>
          <w:rFonts w:eastAsia="Times New Roman" w:cs="Arial"/>
          <w:color w:val="000000"/>
          <w:u w:val="single"/>
          <w:lang w:eastAsia="bg-BG"/>
        </w:rPr>
        <w:t>таблетки</w:t>
      </w:r>
    </w:p>
    <w:p w14:paraId="07118461"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 xml:space="preserve">Бели до почти бели, кръгли, леко двойноизпъкнали таблетки със скосени ръбове. Диаметър: 5.5 </w:t>
      </w:r>
      <w:r w:rsidRPr="00D127B5">
        <w:rPr>
          <w:rFonts w:eastAsia="Times New Roman" w:cs="Arial"/>
          <w:color w:val="000000"/>
          <w:lang w:val="en-US"/>
        </w:rPr>
        <w:t>mm</w:t>
      </w:r>
      <w:r w:rsidRPr="00D127B5">
        <w:rPr>
          <w:rFonts w:eastAsia="Times New Roman" w:cs="Arial"/>
          <w:color w:val="000000"/>
          <w:lang w:val="ru-RU"/>
        </w:rPr>
        <w:t>.</w:t>
      </w:r>
    </w:p>
    <w:p w14:paraId="5898DB1F" w14:textId="77777777" w:rsidR="00D127B5" w:rsidRPr="00D127B5" w:rsidRDefault="00D127B5" w:rsidP="00D127B5">
      <w:pPr>
        <w:spacing w:line="240" w:lineRule="auto"/>
        <w:rPr>
          <w:rFonts w:eastAsia="Times New Roman" w:cs="Arial"/>
          <w:color w:val="000000"/>
          <w:u w:val="single"/>
          <w:lang w:eastAsia="bg-BG"/>
        </w:rPr>
      </w:pPr>
    </w:p>
    <w:p w14:paraId="4610380F" w14:textId="6EFF70D7" w:rsidR="00D127B5" w:rsidRPr="00D127B5" w:rsidRDefault="00D127B5" w:rsidP="00D127B5">
      <w:pPr>
        <w:spacing w:line="240" w:lineRule="auto"/>
        <w:rPr>
          <w:rFonts w:eastAsia="Times New Roman" w:cs="Arial"/>
          <w:sz w:val="24"/>
          <w:szCs w:val="24"/>
        </w:rPr>
      </w:pPr>
      <w:r w:rsidRPr="00D127B5">
        <w:rPr>
          <w:rFonts w:eastAsia="Times New Roman" w:cs="Arial"/>
          <w:color w:val="000000"/>
          <w:u w:val="single"/>
          <w:lang w:eastAsia="bg-BG"/>
        </w:rPr>
        <w:t xml:space="preserve">Амлеса 5,7 </w:t>
      </w:r>
      <w:r w:rsidRPr="00D127B5">
        <w:rPr>
          <w:rFonts w:eastAsia="Times New Roman" w:cs="Arial"/>
          <w:color w:val="000000"/>
          <w:u w:val="single"/>
          <w:lang w:val="en-US"/>
        </w:rPr>
        <w:t>mg</w:t>
      </w:r>
      <w:r w:rsidRPr="00D127B5">
        <w:rPr>
          <w:rFonts w:eastAsia="Times New Roman" w:cs="Arial"/>
          <w:color w:val="000000"/>
          <w:u w:val="single"/>
          <w:lang w:val="ru-RU"/>
        </w:rPr>
        <w:t xml:space="preserve">/5 </w:t>
      </w:r>
      <w:r w:rsidRPr="00D127B5">
        <w:rPr>
          <w:rFonts w:eastAsia="Times New Roman" w:cs="Arial"/>
          <w:color w:val="000000"/>
          <w:u w:val="single"/>
          <w:lang w:val="en-US"/>
        </w:rPr>
        <w:t>mg</w:t>
      </w:r>
      <w:r w:rsidRPr="00D127B5">
        <w:rPr>
          <w:rFonts w:eastAsia="Times New Roman" w:cs="Arial"/>
          <w:color w:val="000000"/>
          <w:u w:val="single"/>
          <w:lang w:val="ru-RU"/>
        </w:rPr>
        <w:t xml:space="preserve"> </w:t>
      </w:r>
      <w:r w:rsidRPr="00D127B5">
        <w:rPr>
          <w:rFonts w:eastAsia="Times New Roman" w:cs="Arial"/>
          <w:color w:val="000000"/>
          <w:u w:val="single"/>
          <w:lang w:eastAsia="bg-BG"/>
        </w:rPr>
        <w:t>таблетки</w:t>
      </w:r>
    </w:p>
    <w:p w14:paraId="7743617A"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 xml:space="preserve">Бели до почти бели, кръгли, леко двойноизпъкнали таблетки със скосени ръбове и делителна черта от едната страна. Диаметър: 7 </w:t>
      </w:r>
      <w:r w:rsidRPr="00D127B5">
        <w:rPr>
          <w:rFonts w:eastAsia="Times New Roman" w:cs="Arial"/>
          <w:color w:val="000000"/>
          <w:lang w:val="en-US"/>
        </w:rPr>
        <w:t>mm</w:t>
      </w:r>
      <w:r w:rsidRPr="00D127B5">
        <w:rPr>
          <w:rFonts w:eastAsia="Times New Roman" w:cs="Arial"/>
          <w:color w:val="000000"/>
          <w:lang w:val="ru-RU"/>
        </w:rPr>
        <w:t xml:space="preserve">. </w:t>
      </w:r>
      <w:r w:rsidRPr="00D127B5">
        <w:rPr>
          <w:rFonts w:eastAsia="Times New Roman" w:cs="Arial"/>
          <w:color w:val="000000"/>
          <w:lang w:eastAsia="bg-BG"/>
        </w:rPr>
        <w:t>Делителната черта не е предназначена за счупване на таблетката.</w:t>
      </w:r>
    </w:p>
    <w:p w14:paraId="31216ECD" w14:textId="77777777" w:rsidR="00D127B5" w:rsidRPr="00D127B5" w:rsidRDefault="00D127B5" w:rsidP="00D127B5"/>
    <w:p w14:paraId="490FC2C4" w14:textId="32682B15" w:rsidR="002C50EE" w:rsidRDefault="002C50EE" w:rsidP="002C50EE">
      <w:pPr>
        <w:pStyle w:val="Heading1"/>
      </w:pPr>
      <w:r>
        <w:t>4. КЛИНИЧНИ ДАННИ</w:t>
      </w:r>
    </w:p>
    <w:p w14:paraId="0C8E6903" w14:textId="3F16B5C2" w:rsidR="008134C8" w:rsidRDefault="002C50EE" w:rsidP="004A448E">
      <w:pPr>
        <w:pStyle w:val="Heading2"/>
      </w:pPr>
      <w:r>
        <w:t>4.1. Терапевтични показания</w:t>
      </w:r>
    </w:p>
    <w:p w14:paraId="6547B016" w14:textId="0A3B2951" w:rsidR="00D127B5" w:rsidRDefault="00D127B5" w:rsidP="00D127B5"/>
    <w:p w14:paraId="1AACBC6E" w14:textId="4F712F3D" w:rsidR="00D127B5" w:rsidRDefault="00D127B5" w:rsidP="00D127B5">
      <w:r>
        <w:t>Амлеса е показан за лечение на есенциална хипертония при възрастни.</w:t>
      </w:r>
    </w:p>
    <w:p w14:paraId="442E2335" w14:textId="77777777" w:rsidR="00D127B5" w:rsidRPr="00D127B5" w:rsidRDefault="00D127B5" w:rsidP="00D127B5"/>
    <w:p w14:paraId="30BE2C7B" w14:textId="3A096A49" w:rsidR="008134C8" w:rsidRDefault="002C50EE" w:rsidP="004A448E">
      <w:pPr>
        <w:pStyle w:val="Heading2"/>
      </w:pPr>
      <w:r>
        <w:t>4.2. Дозировка и начин на приложение</w:t>
      </w:r>
    </w:p>
    <w:p w14:paraId="163F42B2" w14:textId="39097F3F" w:rsidR="00D127B5" w:rsidRDefault="00D127B5" w:rsidP="00D127B5"/>
    <w:p w14:paraId="131EBE59" w14:textId="77777777" w:rsidR="00D127B5" w:rsidRPr="00D127B5" w:rsidRDefault="00D127B5" w:rsidP="00D127B5">
      <w:pPr>
        <w:pStyle w:val="Heading3"/>
        <w:rPr>
          <w:rFonts w:eastAsia="Times New Roman"/>
          <w:u w:val="single"/>
        </w:rPr>
      </w:pPr>
      <w:r w:rsidRPr="00D127B5">
        <w:rPr>
          <w:rFonts w:eastAsia="Times New Roman"/>
          <w:u w:val="single"/>
          <w:lang w:eastAsia="bg-BG"/>
        </w:rPr>
        <w:lastRenderedPageBreak/>
        <w:t>Дозировка</w:t>
      </w:r>
    </w:p>
    <w:p w14:paraId="24456AB0" w14:textId="77777777" w:rsidR="00D127B5" w:rsidRPr="00D127B5" w:rsidRDefault="00D127B5" w:rsidP="00D127B5">
      <w:pPr>
        <w:spacing w:line="240" w:lineRule="auto"/>
        <w:rPr>
          <w:rFonts w:eastAsia="Times New Roman" w:cs="Arial"/>
          <w:color w:val="000000"/>
          <w:lang w:eastAsia="bg-BG"/>
        </w:rPr>
      </w:pPr>
    </w:p>
    <w:p w14:paraId="1D791CEC" w14:textId="5A9514A2"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Перорално приложение</w:t>
      </w:r>
    </w:p>
    <w:p w14:paraId="5B8363B6" w14:textId="77777777" w:rsidR="00D127B5" w:rsidRPr="00D127B5" w:rsidRDefault="00D127B5" w:rsidP="00D127B5">
      <w:pPr>
        <w:spacing w:line="240" w:lineRule="auto"/>
        <w:rPr>
          <w:rFonts w:eastAsia="Times New Roman" w:cs="Arial"/>
          <w:color w:val="000000"/>
          <w:lang w:eastAsia="bg-BG"/>
        </w:rPr>
      </w:pPr>
    </w:p>
    <w:p w14:paraId="4A57533D" w14:textId="373DDE3C"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 xml:space="preserve">Амлеса 2,85 </w:t>
      </w:r>
      <w:r w:rsidRPr="00D127B5">
        <w:rPr>
          <w:rFonts w:eastAsia="Times New Roman" w:cs="Arial"/>
          <w:color w:val="000000"/>
          <w:lang w:val="en-US"/>
        </w:rPr>
        <w:t>mg</w:t>
      </w:r>
      <w:r w:rsidRPr="00D127B5">
        <w:rPr>
          <w:rFonts w:eastAsia="Times New Roman" w:cs="Arial"/>
          <w:color w:val="000000"/>
          <w:lang w:val="ru-RU"/>
        </w:rPr>
        <w:t xml:space="preserve">/2,5 </w:t>
      </w:r>
      <w:r w:rsidRPr="00D127B5">
        <w:rPr>
          <w:rFonts w:eastAsia="Times New Roman" w:cs="Arial"/>
          <w:color w:val="000000"/>
          <w:lang w:val="en-US"/>
        </w:rPr>
        <w:t>mg</w:t>
      </w:r>
      <w:r w:rsidRPr="00D127B5">
        <w:rPr>
          <w:rFonts w:eastAsia="Times New Roman" w:cs="Arial"/>
          <w:color w:val="000000"/>
          <w:lang w:val="ru-RU"/>
        </w:rPr>
        <w:t xml:space="preserve"> </w:t>
      </w:r>
      <w:r w:rsidRPr="00D127B5">
        <w:rPr>
          <w:rFonts w:eastAsia="Times New Roman" w:cs="Arial"/>
          <w:color w:val="000000"/>
          <w:lang w:eastAsia="bg-BG"/>
        </w:rPr>
        <w:t>е предназначен за терапия от първа линия при пациенти</w:t>
      </w:r>
      <w:r w:rsidRPr="00D127B5">
        <w:rPr>
          <w:rFonts w:eastAsia="Times New Roman" w:cs="Arial"/>
          <w:color w:val="000000"/>
          <w:lang w:val="ru-RU"/>
        </w:rPr>
        <w:t xml:space="preserve"> </w:t>
      </w:r>
      <w:r w:rsidRPr="00D127B5">
        <w:rPr>
          <w:rFonts w:eastAsia="Times New Roman" w:cs="Arial"/>
          <w:color w:val="000000"/>
          <w:lang w:eastAsia="bg-BG"/>
        </w:rPr>
        <w:t>с артериална хипертония.</w:t>
      </w:r>
    </w:p>
    <w:p w14:paraId="59A5586B" w14:textId="77777777" w:rsidR="00D127B5" w:rsidRPr="00D127B5" w:rsidRDefault="00D127B5" w:rsidP="00D127B5">
      <w:pPr>
        <w:spacing w:line="240" w:lineRule="auto"/>
        <w:rPr>
          <w:rFonts w:eastAsia="Times New Roman" w:cs="Arial"/>
          <w:color w:val="000000"/>
          <w:lang w:eastAsia="bg-BG"/>
        </w:rPr>
      </w:pPr>
    </w:p>
    <w:p w14:paraId="13212C45" w14:textId="36D9B945"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 xml:space="preserve">Препоръчителната начална доза Амлеса е 2,85 </w:t>
      </w:r>
      <w:r w:rsidRPr="00D127B5">
        <w:rPr>
          <w:rFonts w:eastAsia="Times New Roman" w:cs="Arial"/>
          <w:color w:val="000000"/>
          <w:lang w:val="en-US"/>
        </w:rPr>
        <w:t>mg</w:t>
      </w:r>
      <w:r w:rsidRPr="00D127B5">
        <w:rPr>
          <w:rFonts w:eastAsia="Times New Roman" w:cs="Arial"/>
          <w:color w:val="000000"/>
          <w:lang w:val="ru-RU"/>
        </w:rPr>
        <w:t xml:space="preserve">/2,5 </w:t>
      </w:r>
      <w:r w:rsidRPr="00D127B5">
        <w:rPr>
          <w:rFonts w:eastAsia="Times New Roman" w:cs="Arial"/>
          <w:color w:val="000000"/>
          <w:lang w:val="en-US"/>
        </w:rPr>
        <w:t>mg</w:t>
      </w:r>
      <w:r w:rsidRPr="00D127B5">
        <w:rPr>
          <w:rFonts w:eastAsia="Times New Roman" w:cs="Arial"/>
          <w:color w:val="000000"/>
          <w:lang w:val="ru-RU"/>
        </w:rPr>
        <w:t xml:space="preserve"> </w:t>
      </w:r>
      <w:r w:rsidRPr="00D127B5">
        <w:rPr>
          <w:rFonts w:eastAsia="Times New Roman" w:cs="Arial"/>
          <w:color w:val="000000"/>
          <w:lang w:eastAsia="bg-BG"/>
        </w:rPr>
        <w:t>веднъж дневно.</w:t>
      </w:r>
    </w:p>
    <w:p w14:paraId="660B8696" w14:textId="6102CA69" w:rsidR="00D127B5" w:rsidRPr="00D127B5" w:rsidRDefault="00D127B5" w:rsidP="00D127B5">
      <w:pPr>
        <w:rPr>
          <w:rFonts w:eastAsia="Times New Roman" w:cs="Arial"/>
          <w:color w:val="000000"/>
          <w:lang w:eastAsia="bg-BG"/>
        </w:rPr>
      </w:pPr>
      <w:r w:rsidRPr="00D127B5">
        <w:rPr>
          <w:rFonts w:eastAsia="Times New Roman" w:cs="Arial"/>
          <w:color w:val="000000"/>
          <w:lang w:eastAsia="bg-BG"/>
        </w:rPr>
        <w:t xml:space="preserve">След лечение с продължителност най-малко четири седмици, дозата може да се повиши до </w:t>
      </w:r>
      <w:r w:rsidRPr="00D127B5">
        <w:rPr>
          <w:rFonts w:eastAsia="Times New Roman" w:cs="Arial"/>
          <w:color w:val="000000"/>
          <w:lang w:val="en-US"/>
        </w:rPr>
        <w:t>mg</w:t>
      </w:r>
      <w:r w:rsidRPr="00D127B5">
        <w:rPr>
          <w:rFonts w:eastAsia="Times New Roman" w:cs="Arial"/>
          <w:color w:val="000000"/>
          <w:lang w:val="ru-RU"/>
        </w:rPr>
        <w:t xml:space="preserve">/5 </w:t>
      </w:r>
      <w:r w:rsidRPr="00D127B5">
        <w:rPr>
          <w:rFonts w:eastAsia="Times New Roman" w:cs="Arial"/>
          <w:color w:val="000000"/>
          <w:lang w:val="en-US"/>
        </w:rPr>
        <w:t>mg</w:t>
      </w:r>
      <w:r w:rsidRPr="00D127B5">
        <w:rPr>
          <w:rFonts w:eastAsia="Times New Roman" w:cs="Arial"/>
          <w:color w:val="000000"/>
          <w:lang w:val="ru-RU"/>
        </w:rPr>
        <w:t xml:space="preserve"> </w:t>
      </w:r>
      <w:r w:rsidRPr="00D127B5">
        <w:rPr>
          <w:rFonts w:eastAsia="Times New Roman" w:cs="Arial"/>
          <w:color w:val="000000"/>
          <w:lang w:eastAsia="bg-BG"/>
        </w:rPr>
        <w:t xml:space="preserve">веднъж дневно при пациенти, чието кръвно налягане не се контролира адекватно с Амлеса 2,85 </w:t>
      </w:r>
      <w:r w:rsidRPr="00D127B5">
        <w:rPr>
          <w:rFonts w:eastAsia="Times New Roman" w:cs="Arial"/>
          <w:color w:val="000000"/>
          <w:lang w:val="en-US"/>
        </w:rPr>
        <w:t>mg</w:t>
      </w:r>
      <w:r w:rsidRPr="00D127B5">
        <w:rPr>
          <w:rFonts w:eastAsia="Times New Roman" w:cs="Arial"/>
          <w:color w:val="000000"/>
          <w:lang w:val="ru-RU"/>
        </w:rPr>
        <w:t xml:space="preserve">/2,5 </w:t>
      </w:r>
      <w:r w:rsidRPr="00D127B5">
        <w:rPr>
          <w:rFonts w:eastAsia="Times New Roman" w:cs="Arial"/>
          <w:color w:val="000000"/>
          <w:lang w:val="en-US"/>
        </w:rPr>
        <w:t>mg</w:t>
      </w:r>
      <w:r w:rsidRPr="00D127B5">
        <w:rPr>
          <w:rFonts w:eastAsia="Times New Roman" w:cs="Arial"/>
          <w:color w:val="000000"/>
          <w:lang w:val="ru-RU"/>
        </w:rPr>
        <w:t>.</w:t>
      </w:r>
    </w:p>
    <w:p w14:paraId="2771DD44" w14:textId="77777777" w:rsidR="00D127B5" w:rsidRPr="00D127B5" w:rsidRDefault="00D127B5" w:rsidP="00D127B5">
      <w:pPr>
        <w:spacing w:line="240" w:lineRule="auto"/>
        <w:rPr>
          <w:rFonts w:eastAsia="Times New Roman" w:cs="Arial"/>
          <w:b/>
          <w:bCs/>
          <w:i/>
          <w:iCs/>
          <w:color w:val="000000"/>
          <w:lang w:eastAsia="bg-BG"/>
        </w:rPr>
      </w:pPr>
    </w:p>
    <w:p w14:paraId="63370F11" w14:textId="431C1581" w:rsidR="00D127B5" w:rsidRPr="00D127B5" w:rsidRDefault="00D127B5" w:rsidP="00D127B5">
      <w:pPr>
        <w:spacing w:line="240" w:lineRule="auto"/>
        <w:rPr>
          <w:rFonts w:eastAsia="Times New Roman" w:cs="Arial"/>
          <w:sz w:val="24"/>
          <w:szCs w:val="24"/>
        </w:rPr>
      </w:pPr>
      <w:r w:rsidRPr="00D127B5">
        <w:rPr>
          <w:rFonts w:eastAsia="Times New Roman" w:cs="Arial"/>
          <w:b/>
          <w:bCs/>
          <w:i/>
          <w:iCs/>
          <w:color w:val="000000"/>
          <w:lang w:eastAsia="bg-BG"/>
        </w:rPr>
        <w:t>Специални популации</w:t>
      </w:r>
    </w:p>
    <w:p w14:paraId="479D6369" w14:textId="77777777" w:rsidR="00D127B5" w:rsidRPr="00D127B5" w:rsidRDefault="00D127B5" w:rsidP="00D127B5">
      <w:pPr>
        <w:spacing w:line="240" w:lineRule="auto"/>
        <w:rPr>
          <w:rFonts w:eastAsia="Times New Roman" w:cs="Arial"/>
          <w:i/>
          <w:iCs/>
          <w:color w:val="000000"/>
          <w:lang w:eastAsia="bg-BG"/>
        </w:rPr>
      </w:pPr>
    </w:p>
    <w:p w14:paraId="5249F291" w14:textId="564246A7" w:rsidR="00D127B5" w:rsidRPr="00D127B5" w:rsidRDefault="00D127B5" w:rsidP="00D127B5">
      <w:pPr>
        <w:spacing w:line="240" w:lineRule="auto"/>
        <w:rPr>
          <w:rFonts w:eastAsia="Times New Roman" w:cs="Arial"/>
          <w:sz w:val="24"/>
          <w:szCs w:val="24"/>
        </w:rPr>
      </w:pPr>
      <w:r w:rsidRPr="00D127B5">
        <w:rPr>
          <w:rFonts w:eastAsia="Times New Roman" w:cs="Arial"/>
          <w:i/>
          <w:iCs/>
          <w:color w:val="000000"/>
          <w:lang w:eastAsia="bg-BG"/>
        </w:rPr>
        <w:t>Бъбречно увреждане (вж. точки 4.3, 4.4 и 5.2)</w:t>
      </w:r>
    </w:p>
    <w:p w14:paraId="79EB7406"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 xml:space="preserve">Амлеса е противопоказан при пациенти с тежко бъбречно увреждане (креатининов клирънс под 30 </w:t>
      </w:r>
      <w:r w:rsidRPr="00D127B5">
        <w:rPr>
          <w:rFonts w:eastAsia="Times New Roman" w:cs="Arial"/>
          <w:color w:val="000000"/>
          <w:lang w:val="en-US"/>
        </w:rPr>
        <w:t>ml</w:t>
      </w:r>
      <w:r w:rsidRPr="00D127B5">
        <w:rPr>
          <w:rFonts w:eastAsia="Times New Roman" w:cs="Arial"/>
          <w:color w:val="000000"/>
          <w:lang w:val="ru-RU"/>
        </w:rPr>
        <w:t>/</w:t>
      </w:r>
      <w:r w:rsidRPr="00D127B5">
        <w:rPr>
          <w:rFonts w:eastAsia="Times New Roman" w:cs="Arial"/>
          <w:color w:val="000000"/>
          <w:lang w:val="en-US"/>
        </w:rPr>
        <w:t>min</w:t>
      </w:r>
      <w:r w:rsidRPr="00D127B5">
        <w:rPr>
          <w:rFonts w:eastAsia="Times New Roman" w:cs="Arial"/>
          <w:color w:val="000000"/>
          <w:lang w:val="ru-RU"/>
        </w:rPr>
        <w:t xml:space="preserve">) </w:t>
      </w:r>
      <w:r w:rsidRPr="00D127B5">
        <w:rPr>
          <w:rFonts w:eastAsia="Times New Roman" w:cs="Arial"/>
          <w:color w:val="000000"/>
          <w:lang w:eastAsia="bg-BG"/>
        </w:rPr>
        <w:t>(вж. точка 4.3).</w:t>
      </w:r>
    </w:p>
    <w:p w14:paraId="7F089270" w14:textId="77777777" w:rsidR="00D127B5" w:rsidRPr="00D127B5" w:rsidRDefault="00D127B5" w:rsidP="00D127B5">
      <w:pPr>
        <w:spacing w:line="240" w:lineRule="auto"/>
        <w:rPr>
          <w:rFonts w:eastAsia="Times New Roman" w:cs="Arial"/>
          <w:color w:val="000000"/>
          <w:lang w:eastAsia="bg-BG"/>
        </w:rPr>
      </w:pPr>
    </w:p>
    <w:p w14:paraId="58CEF1BB" w14:textId="7BFB9ED0"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 xml:space="preserve">При пациенти с умерено бъбречно увреждане (креатининов клирънс от 30 </w:t>
      </w:r>
      <w:r w:rsidRPr="00D127B5">
        <w:rPr>
          <w:rFonts w:eastAsia="Times New Roman" w:cs="Arial"/>
          <w:color w:val="000000"/>
          <w:lang w:val="en-US"/>
        </w:rPr>
        <w:t>ml</w:t>
      </w:r>
      <w:r w:rsidRPr="00D127B5">
        <w:rPr>
          <w:rFonts w:eastAsia="Times New Roman" w:cs="Arial"/>
          <w:color w:val="000000"/>
          <w:lang w:val="ru-RU"/>
        </w:rPr>
        <w:t>/</w:t>
      </w:r>
      <w:r w:rsidRPr="00D127B5">
        <w:rPr>
          <w:rFonts w:eastAsia="Times New Roman" w:cs="Arial"/>
          <w:color w:val="000000"/>
          <w:lang w:val="en-US"/>
        </w:rPr>
        <w:t>min</w:t>
      </w:r>
      <w:r w:rsidRPr="00D127B5">
        <w:rPr>
          <w:rFonts w:eastAsia="Times New Roman" w:cs="Arial"/>
          <w:color w:val="000000"/>
          <w:lang w:val="ru-RU"/>
        </w:rPr>
        <w:t xml:space="preserve"> </w:t>
      </w:r>
      <w:r w:rsidRPr="00D127B5">
        <w:rPr>
          <w:rFonts w:eastAsia="Times New Roman" w:cs="Arial"/>
          <w:color w:val="000000"/>
          <w:lang w:eastAsia="bg-BG"/>
        </w:rPr>
        <w:t xml:space="preserve">до 60 </w:t>
      </w:r>
      <w:r w:rsidRPr="00D127B5">
        <w:rPr>
          <w:rFonts w:eastAsia="Times New Roman" w:cs="Arial"/>
          <w:color w:val="000000"/>
          <w:lang w:val="en-US"/>
        </w:rPr>
        <w:t>ml</w:t>
      </w:r>
      <w:r w:rsidRPr="00D127B5">
        <w:rPr>
          <w:rFonts w:eastAsia="Times New Roman" w:cs="Arial"/>
          <w:color w:val="000000"/>
          <w:lang w:val="ru-RU"/>
        </w:rPr>
        <w:t>/</w:t>
      </w:r>
      <w:r w:rsidRPr="00D127B5">
        <w:rPr>
          <w:rFonts w:eastAsia="Times New Roman" w:cs="Arial"/>
          <w:color w:val="000000"/>
          <w:lang w:val="en-US"/>
        </w:rPr>
        <w:t>min</w:t>
      </w:r>
      <w:r w:rsidRPr="00D127B5">
        <w:rPr>
          <w:rFonts w:eastAsia="Times New Roman" w:cs="Arial"/>
          <w:color w:val="000000"/>
          <w:lang w:val="ru-RU"/>
        </w:rPr>
        <w:t xml:space="preserve">) </w:t>
      </w:r>
      <w:r w:rsidRPr="00D127B5">
        <w:rPr>
          <w:rFonts w:eastAsia="Times New Roman" w:cs="Arial"/>
          <w:color w:val="000000"/>
          <w:lang w:eastAsia="bg-BG"/>
        </w:rPr>
        <w:t xml:space="preserve">началната препоръчителна доза Амлеса е 2,85 </w:t>
      </w:r>
      <w:r w:rsidRPr="00D127B5">
        <w:rPr>
          <w:rFonts w:eastAsia="Times New Roman" w:cs="Arial"/>
          <w:color w:val="000000"/>
          <w:lang w:val="en-US"/>
        </w:rPr>
        <w:t>mg</w:t>
      </w:r>
      <w:r w:rsidRPr="00D127B5">
        <w:rPr>
          <w:rFonts w:eastAsia="Times New Roman" w:cs="Arial"/>
          <w:color w:val="000000"/>
          <w:lang w:val="ru-RU"/>
        </w:rPr>
        <w:t xml:space="preserve">/2,5 </w:t>
      </w:r>
      <w:r w:rsidRPr="00D127B5">
        <w:rPr>
          <w:rFonts w:eastAsia="Times New Roman" w:cs="Arial"/>
          <w:color w:val="000000"/>
          <w:lang w:val="en-US"/>
        </w:rPr>
        <w:t>mg</w:t>
      </w:r>
      <w:r w:rsidRPr="00D127B5">
        <w:rPr>
          <w:rFonts w:eastAsia="Times New Roman" w:cs="Arial"/>
          <w:color w:val="000000"/>
          <w:lang w:val="ru-RU"/>
        </w:rPr>
        <w:t xml:space="preserve"> </w:t>
      </w:r>
      <w:r w:rsidRPr="00D127B5">
        <w:rPr>
          <w:rFonts w:eastAsia="Times New Roman" w:cs="Arial"/>
          <w:color w:val="000000"/>
          <w:lang w:eastAsia="bg-BG"/>
        </w:rPr>
        <w:t xml:space="preserve">през ден. При пациенти, чието кръвно налягане не се контролира адекватно, дозата Амлеса 2,85 </w:t>
      </w:r>
      <w:r w:rsidRPr="00D127B5">
        <w:rPr>
          <w:rFonts w:eastAsia="Times New Roman" w:cs="Arial"/>
          <w:color w:val="000000"/>
          <w:lang w:val="en-US"/>
        </w:rPr>
        <w:t>mg</w:t>
      </w:r>
      <w:r w:rsidRPr="00D127B5">
        <w:rPr>
          <w:rFonts w:eastAsia="Times New Roman" w:cs="Arial"/>
          <w:color w:val="000000"/>
          <w:lang w:val="ru-RU"/>
        </w:rPr>
        <w:t xml:space="preserve">/2,5 </w:t>
      </w:r>
      <w:r w:rsidRPr="00D127B5">
        <w:rPr>
          <w:rFonts w:eastAsia="Times New Roman" w:cs="Arial"/>
          <w:color w:val="000000"/>
          <w:lang w:val="en-US"/>
        </w:rPr>
        <w:t>mg</w:t>
      </w:r>
      <w:r w:rsidRPr="00D127B5">
        <w:rPr>
          <w:rFonts w:eastAsia="Times New Roman" w:cs="Arial"/>
          <w:color w:val="000000"/>
          <w:lang w:val="ru-RU"/>
        </w:rPr>
        <w:t xml:space="preserve"> </w:t>
      </w:r>
      <w:r w:rsidRPr="00D127B5">
        <w:rPr>
          <w:rFonts w:eastAsia="Times New Roman" w:cs="Arial"/>
          <w:color w:val="000000"/>
          <w:lang w:eastAsia="bg-BG"/>
        </w:rPr>
        <w:t>може да се приема веднъж дневно. Ако е необходимо, дозата може да се повиши при пациенти, чието кръвно налягане не се контролира адекватно. Обичайното медицинско проследяване включва мониториране на креатинин и калий (вж. точки 4.4 и 5.2).</w:t>
      </w:r>
    </w:p>
    <w:p w14:paraId="5CE26CDB" w14:textId="77777777" w:rsidR="00D127B5" w:rsidRPr="00D127B5" w:rsidRDefault="00D127B5" w:rsidP="00D127B5">
      <w:pPr>
        <w:spacing w:line="240" w:lineRule="auto"/>
        <w:rPr>
          <w:rFonts w:eastAsia="Times New Roman" w:cs="Arial"/>
          <w:i/>
          <w:iCs/>
          <w:color w:val="000000"/>
          <w:lang w:eastAsia="bg-BG"/>
        </w:rPr>
      </w:pPr>
    </w:p>
    <w:p w14:paraId="161C6DF9" w14:textId="06E6BCB7" w:rsidR="00D127B5" w:rsidRPr="00D127B5" w:rsidRDefault="00D127B5" w:rsidP="00D127B5">
      <w:pPr>
        <w:spacing w:line="240" w:lineRule="auto"/>
        <w:rPr>
          <w:rFonts w:eastAsia="Times New Roman" w:cs="Arial"/>
          <w:sz w:val="24"/>
          <w:szCs w:val="24"/>
        </w:rPr>
      </w:pPr>
      <w:r w:rsidRPr="00D127B5">
        <w:rPr>
          <w:rFonts w:eastAsia="Times New Roman" w:cs="Arial"/>
          <w:i/>
          <w:iCs/>
          <w:color w:val="000000"/>
          <w:lang w:eastAsia="bg-BG"/>
        </w:rPr>
        <w:t>Чернодробно увреждане (вж. точки 4.4 и 5.2)</w:t>
      </w:r>
    </w:p>
    <w:p w14:paraId="5BB3B788"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Трябва да се подхожда с повишено внимание при предписване на Амлеса на пациенти с тежко чернодробно увреждане.</w:t>
      </w:r>
    </w:p>
    <w:p w14:paraId="6D6727EC" w14:textId="77777777" w:rsidR="00D127B5" w:rsidRPr="00D127B5" w:rsidRDefault="00D127B5" w:rsidP="00D127B5">
      <w:pPr>
        <w:spacing w:line="240" w:lineRule="auto"/>
        <w:rPr>
          <w:rFonts w:eastAsia="Times New Roman" w:cs="Arial"/>
          <w:i/>
          <w:iCs/>
          <w:color w:val="000000"/>
          <w:lang w:eastAsia="bg-BG"/>
        </w:rPr>
      </w:pPr>
    </w:p>
    <w:p w14:paraId="1894C097" w14:textId="7576E61F" w:rsidR="00D127B5" w:rsidRPr="00D127B5" w:rsidRDefault="00D127B5" w:rsidP="00D127B5">
      <w:pPr>
        <w:spacing w:line="240" w:lineRule="auto"/>
        <w:rPr>
          <w:rFonts w:eastAsia="Times New Roman" w:cs="Arial"/>
          <w:sz w:val="24"/>
          <w:szCs w:val="24"/>
        </w:rPr>
      </w:pPr>
      <w:r w:rsidRPr="00D127B5">
        <w:rPr>
          <w:rFonts w:eastAsia="Times New Roman" w:cs="Arial"/>
          <w:i/>
          <w:iCs/>
          <w:color w:val="000000"/>
          <w:lang w:eastAsia="bg-BG"/>
        </w:rPr>
        <w:t>Пациенти в старческа възраст (вж. точки 4.4 и 5.2)</w:t>
      </w:r>
    </w:p>
    <w:p w14:paraId="1DAD0EB7"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Ефикасността и безопасността на Амлеса са установени при стари хора. Трябва да се подхожда с повишено внимание при започване на лечението, в зависимост от бъбречната функция.</w:t>
      </w:r>
    </w:p>
    <w:p w14:paraId="4F4AFD17" w14:textId="77777777" w:rsidR="00D127B5" w:rsidRPr="00D127B5" w:rsidRDefault="00D127B5" w:rsidP="00D127B5">
      <w:pPr>
        <w:spacing w:line="240" w:lineRule="auto"/>
        <w:rPr>
          <w:rFonts w:eastAsia="Times New Roman" w:cs="Arial"/>
          <w:color w:val="000000"/>
          <w:lang w:eastAsia="bg-BG"/>
        </w:rPr>
      </w:pPr>
    </w:p>
    <w:p w14:paraId="131A3C41" w14:textId="297381E5"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След започване на лечението, бъбречната функция трябва да се проследява преди повишаване на дозата, особено при пациенти на възраст 75 години и повече. Обичайното медицинско проследяване трябва да включва мониториране на креатинин и калий.</w:t>
      </w:r>
    </w:p>
    <w:p w14:paraId="3E7B5F1E" w14:textId="77777777" w:rsidR="00D127B5" w:rsidRPr="00D127B5" w:rsidRDefault="00D127B5" w:rsidP="00D127B5">
      <w:pPr>
        <w:spacing w:line="240" w:lineRule="auto"/>
        <w:rPr>
          <w:rFonts w:eastAsia="Times New Roman" w:cs="Arial"/>
          <w:i/>
          <w:iCs/>
          <w:color w:val="000000"/>
          <w:lang w:eastAsia="bg-BG"/>
        </w:rPr>
      </w:pPr>
    </w:p>
    <w:p w14:paraId="70863ECF" w14:textId="0ADC3F77" w:rsidR="00D127B5" w:rsidRPr="00D127B5" w:rsidRDefault="00D127B5" w:rsidP="00D127B5">
      <w:pPr>
        <w:spacing w:line="240" w:lineRule="auto"/>
        <w:rPr>
          <w:rFonts w:eastAsia="Times New Roman" w:cs="Arial"/>
          <w:sz w:val="24"/>
          <w:szCs w:val="24"/>
        </w:rPr>
      </w:pPr>
      <w:r w:rsidRPr="00D127B5">
        <w:rPr>
          <w:rFonts w:eastAsia="Times New Roman" w:cs="Arial"/>
          <w:i/>
          <w:iCs/>
          <w:color w:val="000000"/>
          <w:lang w:eastAsia="bg-BG"/>
        </w:rPr>
        <w:t>Педиатрична популация</w:t>
      </w:r>
    </w:p>
    <w:p w14:paraId="69248A0D"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Безопасността и ефикасността на Амлеса при деца под 18 години не са установени. Липсват данни.</w:t>
      </w:r>
    </w:p>
    <w:p w14:paraId="0A16415C" w14:textId="77777777" w:rsidR="00D127B5" w:rsidRPr="00D127B5" w:rsidRDefault="00D127B5" w:rsidP="00D127B5">
      <w:pPr>
        <w:spacing w:line="240" w:lineRule="auto"/>
        <w:rPr>
          <w:rFonts w:eastAsia="Times New Roman" w:cs="Arial"/>
          <w:i/>
          <w:iCs/>
          <w:color w:val="000000"/>
          <w:lang w:eastAsia="bg-BG"/>
        </w:rPr>
      </w:pPr>
    </w:p>
    <w:p w14:paraId="39D1027E" w14:textId="1DFCE628" w:rsidR="00D127B5" w:rsidRPr="00D127B5" w:rsidRDefault="00D127B5" w:rsidP="00D127B5">
      <w:pPr>
        <w:pStyle w:val="Heading3"/>
        <w:rPr>
          <w:rFonts w:eastAsia="Times New Roman"/>
          <w:u w:val="single"/>
        </w:rPr>
      </w:pPr>
      <w:r w:rsidRPr="00D127B5">
        <w:rPr>
          <w:rFonts w:eastAsia="Times New Roman"/>
          <w:u w:val="single"/>
          <w:lang w:eastAsia="bg-BG"/>
        </w:rPr>
        <w:t>Начин на приложение</w:t>
      </w:r>
    </w:p>
    <w:p w14:paraId="22597996"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Таблетката Амлеса трябва да се приема като еднократна доза, за предпочитане сутрин и преди хранене.</w:t>
      </w:r>
    </w:p>
    <w:p w14:paraId="36C64B14" w14:textId="77777777" w:rsidR="00D127B5" w:rsidRDefault="00D127B5" w:rsidP="00D127B5"/>
    <w:p w14:paraId="3C101137" w14:textId="77777777" w:rsidR="00D127B5" w:rsidRPr="00D127B5" w:rsidRDefault="00D127B5" w:rsidP="00D127B5"/>
    <w:p w14:paraId="28C984E8" w14:textId="7FA1AF49" w:rsidR="008134C8" w:rsidRDefault="002C50EE" w:rsidP="004A448E">
      <w:pPr>
        <w:pStyle w:val="Heading2"/>
      </w:pPr>
      <w:r>
        <w:t>4.3. Противопоказания</w:t>
      </w:r>
    </w:p>
    <w:p w14:paraId="78CE82F8" w14:textId="25836340" w:rsidR="00D127B5" w:rsidRDefault="00D127B5" w:rsidP="00D127B5"/>
    <w:p w14:paraId="402EB11B"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lastRenderedPageBreak/>
        <w:t>Свръхчувствителност към активните вещества или към някое от помощните вещества, изброени в точка 6.1.</w:t>
      </w:r>
    </w:p>
    <w:p w14:paraId="6BB175BE"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Тежко бъбречно увреждане (вж. точки 4.2 и 4,4),</w:t>
      </w:r>
    </w:p>
    <w:p w14:paraId="58D410D3"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Анамнеза за ангиоедем, свързан с предишно лечение с АСЕ-инхибитор,</w:t>
      </w:r>
    </w:p>
    <w:p w14:paraId="43070434"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Наследствен или идиопатичен ангиоедем,</w:t>
      </w:r>
    </w:p>
    <w:p w14:paraId="57D3B0AF"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Втори и трети триместьр на бременността (вж. точки 4.4 и 4.6),</w:t>
      </w:r>
    </w:p>
    <w:p w14:paraId="163080F1"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Тежка хипотония,</w:t>
      </w:r>
    </w:p>
    <w:p w14:paraId="652E8342"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Шок, включително кардиогенен шок,</w:t>
      </w:r>
    </w:p>
    <w:p w14:paraId="65E8C6E4"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Обструкция на изходния тракт на лявата камера (напр. високостепенна аортна стеноза),</w:t>
      </w:r>
    </w:p>
    <w:p w14:paraId="5F7430D8"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Хемодинамично нестабилна сърдечна недостатъчност след остър инфаркт на миокарда,</w:t>
      </w:r>
    </w:p>
    <w:p w14:paraId="494B838D"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Едновременно приложение на Амлеса с алискирен при пациенти със захарен</w:t>
      </w:r>
      <w:r w:rsidRPr="00D127B5">
        <w:rPr>
          <w:rFonts w:eastAsia="Times New Roman" w:cs="Arial"/>
          <w:color w:val="000000"/>
          <w:lang w:val="ru-RU"/>
        </w:rPr>
        <w:t xml:space="preserve"> </w:t>
      </w:r>
      <w:r w:rsidRPr="00D127B5">
        <w:rPr>
          <w:rFonts w:eastAsia="Times New Roman" w:cs="Arial"/>
          <w:color w:val="000000"/>
          <w:lang w:eastAsia="bg-BG"/>
        </w:rPr>
        <w:t xml:space="preserve">диабет или бъбречно увреждане (скорост на гломерулната филтрация </w:t>
      </w:r>
      <w:r w:rsidRPr="00D127B5">
        <w:rPr>
          <w:rFonts w:eastAsia="Times New Roman" w:cs="Arial"/>
          <w:color w:val="000000"/>
          <w:lang w:val="en-US"/>
        </w:rPr>
        <w:t>GFR</w:t>
      </w:r>
      <w:r w:rsidRPr="00D127B5">
        <w:rPr>
          <w:rFonts w:eastAsia="Times New Roman" w:cs="Arial"/>
          <w:color w:val="000000"/>
          <w:lang w:val="ru-RU"/>
        </w:rPr>
        <w:t xml:space="preserve"> </w:t>
      </w:r>
      <w:r w:rsidRPr="00D127B5">
        <w:rPr>
          <w:rFonts w:eastAsia="Times New Roman" w:cs="Arial"/>
          <w:color w:val="000000"/>
          <w:lang w:eastAsia="bg-BG"/>
        </w:rPr>
        <w:t xml:space="preserve">&lt; 60 </w:t>
      </w:r>
      <w:r w:rsidRPr="00D127B5">
        <w:rPr>
          <w:rFonts w:eastAsia="Times New Roman" w:cs="Arial"/>
          <w:color w:val="000000"/>
          <w:lang w:val="en-US"/>
        </w:rPr>
        <w:t>ml</w:t>
      </w:r>
      <w:r w:rsidRPr="00D127B5">
        <w:rPr>
          <w:rFonts w:eastAsia="Times New Roman" w:cs="Arial"/>
          <w:color w:val="000000"/>
          <w:lang w:val="ru-RU"/>
        </w:rPr>
        <w:t>/</w:t>
      </w:r>
      <w:r w:rsidRPr="00D127B5">
        <w:rPr>
          <w:rFonts w:eastAsia="Times New Roman" w:cs="Arial"/>
          <w:color w:val="000000"/>
          <w:lang w:val="en-US"/>
        </w:rPr>
        <w:t>min</w:t>
      </w:r>
      <w:r w:rsidRPr="00D127B5">
        <w:rPr>
          <w:rFonts w:eastAsia="Times New Roman" w:cs="Arial"/>
          <w:color w:val="000000"/>
          <w:lang w:val="ru-RU"/>
        </w:rPr>
        <w:t>/</w:t>
      </w:r>
      <w:r w:rsidRPr="00D127B5">
        <w:rPr>
          <w:rFonts w:eastAsia="Times New Roman" w:cs="Arial"/>
          <w:color w:val="000000"/>
          <w:lang w:val="en-US"/>
        </w:rPr>
        <w:t>l</w:t>
      </w:r>
      <w:r w:rsidRPr="00D127B5">
        <w:rPr>
          <w:rFonts w:eastAsia="Times New Roman" w:cs="Arial"/>
          <w:color w:val="000000"/>
          <w:lang w:val="ru-RU"/>
        </w:rPr>
        <w:t xml:space="preserve"> 1,73</w:t>
      </w:r>
      <w:r w:rsidRPr="00D127B5">
        <w:rPr>
          <w:rFonts w:eastAsia="Times New Roman" w:cs="Arial"/>
          <w:color w:val="000000"/>
          <w:lang w:val="en-US"/>
        </w:rPr>
        <w:t>m</w:t>
      </w:r>
      <w:r w:rsidRPr="00D127B5">
        <w:rPr>
          <w:rFonts w:eastAsia="Times New Roman" w:cs="Arial"/>
          <w:color w:val="000000"/>
          <w:vertAlign w:val="superscript"/>
          <w:lang w:val="ru-RU"/>
        </w:rPr>
        <w:t>2</w:t>
      </w:r>
      <w:r w:rsidRPr="00D127B5">
        <w:rPr>
          <w:rFonts w:eastAsia="Times New Roman" w:cs="Arial"/>
          <w:color w:val="000000"/>
          <w:lang w:val="ru-RU"/>
        </w:rPr>
        <w:t>)(</w:t>
      </w:r>
      <w:r w:rsidRPr="00D127B5">
        <w:rPr>
          <w:rFonts w:eastAsia="Times New Roman" w:cs="Arial"/>
          <w:color w:val="000000"/>
          <w:lang w:eastAsia="bg-BG"/>
        </w:rPr>
        <w:t>вж. точки 4.5 и 5.1).</w:t>
      </w:r>
    </w:p>
    <w:p w14:paraId="50716616"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Екстракорпорални лечения, водещи до контакт на кръвта с отрицателно заредени повърхности (вж. точка 4.5),</w:t>
      </w:r>
    </w:p>
    <w:p w14:paraId="7C896C1F" w14:textId="77777777"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Значима двустранна стеноза на бъбречната артерия или стеноза на бъбречната артерия при единствен функциониращ бъбрек (вж. точка 4.4),</w:t>
      </w:r>
    </w:p>
    <w:p w14:paraId="4453BC43" w14:textId="6D843410" w:rsidR="00D127B5" w:rsidRPr="00D127B5" w:rsidRDefault="00D127B5" w:rsidP="00D127B5">
      <w:pPr>
        <w:pStyle w:val="ListParagraph"/>
        <w:numPr>
          <w:ilvl w:val="0"/>
          <w:numId w:val="2"/>
        </w:numPr>
        <w:spacing w:line="240" w:lineRule="auto"/>
        <w:rPr>
          <w:rFonts w:eastAsia="Times New Roman" w:cs="Arial"/>
          <w:sz w:val="24"/>
          <w:szCs w:val="24"/>
        </w:rPr>
      </w:pPr>
      <w:r w:rsidRPr="00D127B5">
        <w:rPr>
          <w:rFonts w:eastAsia="Times New Roman" w:cs="Arial"/>
          <w:color w:val="000000"/>
          <w:lang w:eastAsia="bg-BG"/>
        </w:rPr>
        <w:t>Съпътстваща употреба при терапия със сакубитрил/валсартан. Периндоприл не трябва да се започва по-рано от 36 часа след последната доза сакубитрил/валсартан (вж. също точки 4.4 и 4.5).</w:t>
      </w:r>
    </w:p>
    <w:p w14:paraId="03CE45D3" w14:textId="77777777" w:rsidR="00D127B5" w:rsidRPr="00D127B5" w:rsidRDefault="00D127B5" w:rsidP="00D127B5">
      <w:pPr>
        <w:spacing w:line="240" w:lineRule="auto"/>
        <w:rPr>
          <w:rFonts w:eastAsia="Times New Roman" w:cs="Arial"/>
          <w:sz w:val="24"/>
          <w:szCs w:val="24"/>
        </w:rPr>
      </w:pPr>
    </w:p>
    <w:p w14:paraId="212F509C" w14:textId="57C64CFC" w:rsidR="004F498A" w:rsidRDefault="002C50EE" w:rsidP="004A448E">
      <w:pPr>
        <w:pStyle w:val="Heading2"/>
      </w:pPr>
      <w:r>
        <w:t>4.4. Специални предупреждения и предпазни мерки при употреба</w:t>
      </w:r>
    </w:p>
    <w:p w14:paraId="456D612A" w14:textId="270BBCF8" w:rsidR="00D127B5" w:rsidRDefault="00D127B5" w:rsidP="00D127B5"/>
    <w:p w14:paraId="5EDCE29A" w14:textId="77777777" w:rsidR="00D127B5" w:rsidRPr="00D127B5" w:rsidRDefault="00D127B5" w:rsidP="00D127B5">
      <w:pPr>
        <w:spacing w:line="240" w:lineRule="auto"/>
        <w:rPr>
          <w:rFonts w:eastAsia="Times New Roman" w:cs="Arial"/>
        </w:rPr>
      </w:pPr>
      <w:r w:rsidRPr="00D127B5">
        <w:rPr>
          <w:rFonts w:eastAsia="Times New Roman" w:cs="Arial"/>
          <w:i/>
          <w:iCs/>
          <w:color w:val="000000"/>
          <w:u w:val="single"/>
          <w:lang w:eastAsia="bg-BG"/>
        </w:rPr>
        <w:t>Специални предупреждения</w:t>
      </w:r>
    </w:p>
    <w:p w14:paraId="5AEE22FB" w14:textId="77777777"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Свръхчувствителност/Ангиоедем:</w:t>
      </w:r>
    </w:p>
    <w:p w14:paraId="7CC0ECBE"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Рядко се съобщава за ангиоедем на лицето, крайниците, устните, лигавиците, езика, глотиса и/или ларинкса при пациенти, лекувани с АСЕ-инхибитори, включително периндоприл (вж. точка 4.8). Това може да се случи по всяко време в хода на лечението. В такива случаи приложението на Амлеса трябва незабавно да се преустанови и да започне подходящо проследяване, което да продължи до пълното отзвучаване на симптомите. В случаите, когато отокът се ограничава до лицето и устните, състоянието обикновено отзвучава без лечение, въпреки че приложението на антихистамини помага за облекчаване на симптомите.</w:t>
      </w:r>
    </w:p>
    <w:p w14:paraId="20533AA4" w14:textId="77777777" w:rsidR="00D127B5" w:rsidRPr="00D127B5" w:rsidRDefault="00D127B5" w:rsidP="00D127B5">
      <w:pPr>
        <w:spacing w:line="240" w:lineRule="auto"/>
        <w:rPr>
          <w:rFonts w:eastAsia="Times New Roman" w:cs="Arial"/>
          <w:color w:val="000000"/>
          <w:lang w:eastAsia="bg-BG"/>
        </w:rPr>
      </w:pPr>
    </w:p>
    <w:p w14:paraId="10473501" w14:textId="62F306A8" w:rsidR="00D127B5" w:rsidRPr="00D127B5" w:rsidRDefault="00D127B5" w:rsidP="00D127B5">
      <w:pPr>
        <w:spacing w:line="240" w:lineRule="auto"/>
        <w:rPr>
          <w:rFonts w:eastAsia="Times New Roman" w:cs="Arial"/>
        </w:rPr>
      </w:pPr>
      <w:r w:rsidRPr="00D127B5">
        <w:rPr>
          <w:rFonts w:eastAsia="Times New Roman" w:cs="Arial"/>
          <w:color w:val="000000"/>
          <w:lang w:eastAsia="bg-BG"/>
        </w:rPr>
        <w:t>Ангиоедемът, свързан с оток на ларинкса, може да бъде фатален. При обхващане на езика, глотиса или ларинкса, създаващо риск от обструкция на дихателните пътища, трябва незабавно да се приложи спешно лечение. То може да включва приложение на адреналин и/или поддържане на проходимостта на дихателните пътища. Пациентът трябва да бъде под строго медицинско наблюдение докато настъпи пълно и трайно отзвучаване на симптомите.</w:t>
      </w:r>
    </w:p>
    <w:p w14:paraId="16C92422"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Пациентите с анамнеза за ангиоедем, който не е свързан с лечение с АСЕ-инхибитор, може да са изложени на повишен риск от развитие на ангиоедем, докато приемат Амлеса (вж. точка 4.3).</w:t>
      </w:r>
    </w:p>
    <w:p w14:paraId="1DC08C8C" w14:textId="77777777" w:rsidR="00D127B5" w:rsidRPr="00D127B5" w:rsidRDefault="00D127B5" w:rsidP="00D127B5">
      <w:pPr>
        <w:spacing w:line="240" w:lineRule="auto"/>
        <w:rPr>
          <w:rFonts w:eastAsia="Times New Roman" w:cs="Arial"/>
          <w:color w:val="000000"/>
          <w:lang w:eastAsia="bg-BG"/>
        </w:rPr>
      </w:pPr>
    </w:p>
    <w:p w14:paraId="3D7BEBBE" w14:textId="33FD76BA" w:rsidR="00D127B5" w:rsidRPr="00D127B5" w:rsidRDefault="00D127B5" w:rsidP="00D127B5">
      <w:pPr>
        <w:spacing w:line="240" w:lineRule="auto"/>
        <w:rPr>
          <w:rFonts w:eastAsia="Times New Roman" w:cs="Arial"/>
        </w:rPr>
      </w:pPr>
      <w:r w:rsidRPr="00D127B5">
        <w:rPr>
          <w:rFonts w:eastAsia="Times New Roman" w:cs="Arial"/>
          <w:color w:val="000000"/>
          <w:lang w:eastAsia="bg-BG"/>
        </w:rPr>
        <w:lastRenderedPageBreak/>
        <w:t>Рядко се съобщава за интестинален ангиоедем при пациенти, лекувани с АСЕ-инхибитори.</w:t>
      </w:r>
    </w:p>
    <w:p w14:paraId="560FA520"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Тези пациенти се оплакват от болка в корема (със или без гадене и повръщане); в някои случаи липсва предшестващ ангиоедем на лицето, а нивата на естераза С-1 са нормални. Ангиоедемът е диагностициран с помощта на процедури, включващи абдоминална компютърна томография или ултразвук, или по време на операция, а симптомите отзвучават след спиране на АСЕ- инхибитора. Интестиналният ангиоедем трябва да се включва в диференциалната диагноза на пациентите на АСЕ-инхибитори с болка в корема (вж. точка 4.8).</w:t>
      </w:r>
    </w:p>
    <w:p w14:paraId="7048F92B" w14:textId="77777777" w:rsidR="00D127B5" w:rsidRPr="00D127B5" w:rsidRDefault="00D127B5" w:rsidP="00D127B5">
      <w:pPr>
        <w:spacing w:line="240" w:lineRule="auto"/>
        <w:rPr>
          <w:rFonts w:eastAsia="Times New Roman" w:cs="Arial"/>
          <w:color w:val="000000"/>
          <w:lang w:eastAsia="bg-BG"/>
        </w:rPr>
      </w:pPr>
    </w:p>
    <w:p w14:paraId="313E92F2" w14:textId="7EDC9B91" w:rsidR="00D127B5" w:rsidRPr="00D127B5" w:rsidRDefault="00D127B5" w:rsidP="00D127B5">
      <w:pPr>
        <w:spacing w:line="240" w:lineRule="auto"/>
        <w:rPr>
          <w:rFonts w:eastAsia="Times New Roman" w:cs="Arial"/>
        </w:rPr>
      </w:pPr>
      <w:r w:rsidRPr="00D127B5">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периндоприл. Лечение с периндоприл не трябва да се започва по-рано от 36 часа след последната доза сакубитрил/валсартан (вж. точки 4.3 и 4.5).</w:t>
      </w:r>
    </w:p>
    <w:p w14:paraId="20012DFE" w14:textId="77777777" w:rsidR="00D127B5" w:rsidRPr="00D127B5" w:rsidRDefault="00D127B5" w:rsidP="00D127B5">
      <w:pPr>
        <w:spacing w:line="240" w:lineRule="auto"/>
        <w:rPr>
          <w:rFonts w:eastAsia="Times New Roman" w:cs="Arial"/>
          <w:color w:val="000000"/>
          <w:lang w:eastAsia="bg-BG"/>
        </w:rPr>
      </w:pPr>
    </w:p>
    <w:p w14:paraId="48980AFB" w14:textId="3A8BCB40"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Съпътстващата употреба на АСЕ инхибитори с рацекадотрил, </w:t>
      </w:r>
      <w:proofErr w:type="spellStart"/>
      <w:r w:rsidRPr="00D127B5">
        <w:rPr>
          <w:rFonts w:eastAsia="Times New Roman" w:cs="Arial"/>
          <w:color w:val="000000"/>
          <w:lang w:val="en-US"/>
        </w:rPr>
        <w:t>mTOR</w:t>
      </w:r>
      <w:proofErr w:type="spellEnd"/>
      <w:r w:rsidRPr="00D127B5">
        <w:rPr>
          <w:rFonts w:eastAsia="Times New Roman" w:cs="Arial"/>
          <w:color w:val="000000"/>
          <w:lang w:val="ru-RU"/>
        </w:rPr>
        <w:t xml:space="preserve"> </w:t>
      </w:r>
      <w:r w:rsidRPr="00D127B5">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proofErr w:type="spellStart"/>
      <w:r w:rsidRPr="00D127B5">
        <w:rPr>
          <w:rFonts w:eastAsia="Times New Roman" w:cs="Arial"/>
          <w:color w:val="000000"/>
          <w:lang w:val="en-US"/>
        </w:rPr>
        <w:t>mTOR</w:t>
      </w:r>
      <w:proofErr w:type="spellEnd"/>
      <w:r w:rsidRPr="00D127B5">
        <w:rPr>
          <w:rFonts w:eastAsia="Times New Roman" w:cs="Arial"/>
          <w:color w:val="000000"/>
          <w:lang w:val="ru-RU"/>
        </w:rPr>
        <w:t xml:space="preserve"> </w:t>
      </w:r>
      <w:r w:rsidRPr="00D127B5">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1BB9B4FF" w14:textId="77777777" w:rsidR="00D127B5" w:rsidRPr="00D127B5" w:rsidRDefault="00D127B5" w:rsidP="00D127B5">
      <w:pPr>
        <w:spacing w:line="240" w:lineRule="auto"/>
        <w:rPr>
          <w:rFonts w:eastAsia="Times New Roman" w:cs="Arial"/>
          <w:i/>
          <w:iCs/>
          <w:color w:val="000000"/>
          <w:lang w:eastAsia="bg-BG"/>
        </w:rPr>
      </w:pPr>
    </w:p>
    <w:p w14:paraId="0BEA1A73" w14:textId="684E37A5"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Анафилактоидниреакции по време на десенсибилизация:</w:t>
      </w:r>
    </w:p>
    <w:p w14:paraId="2F056A65"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При пациенти, приемащи АСЕ-инхибитори по време на десенсибилизиращо лечение (напр. с отрова на ципокрили насекоми), са наблюдавани анафилактоидни реакции. При същите пациенти тези реакции са избегнати, когато АСЕ-инхибиторите са временно прекратени, но се появяват отново при непреднамерена повторна провокация.</w:t>
      </w:r>
    </w:p>
    <w:p w14:paraId="386E4425" w14:textId="77777777" w:rsidR="00D127B5" w:rsidRPr="00D127B5" w:rsidRDefault="00D127B5" w:rsidP="00D127B5">
      <w:pPr>
        <w:spacing w:line="240" w:lineRule="auto"/>
        <w:rPr>
          <w:rFonts w:eastAsia="Times New Roman" w:cs="Arial"/>
          <w:i/>
          <w:iCs/>
          <w:color w:val="000000"/>
          <w:lang w:eastAsia="bg-BG"/>
        </w:rPr>
      </w:pPr>
    </w:p>
    <w:p w14:paraId="7DCF7C81" w14:textId="3E615E5F"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Неутропения/Агранулоцитоза/Тромбоцитопения/Анемия:</w:t>
      </w:r>
    </w:p>
    <w:p w14:paraId="1BE85C93"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Съобщава се за неутропения/агранулоцитоза, тромбоцитопения и анемия при пациенти, които</w:t>
      </w:r>
    </w:p>
    <w:p w14:paraId="3C3422AF"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приемат АСЕ-инхибитори. При пациенти с нормална бъбречна функция и без други усложняващи фактори рядко възниква неутропения. Амлеса трябва да се прилага</w:t>
      </w:r>
    </w:p>
    <w:p w14:paraId="085D4812" w14:textId="561C6D4D" w:rsidR="00D127B5" w:rsidRPr="00D127B5" w:rsidRDefault="00D127B5" w:rsidP="00D127B5">
      <w:pPr>
        <w:rPr>
          <w:rFonts w:eastAsia="Times New Roman" w:cs="Arial"/>
          <w:color w:val="000000"/>
          <w:lang w:eastAsia="bg-BG"/>
        </w:rPr>
      </w:pPr>
      <w:r w:rsidRPr="00D127B5">
        <w:rPr>
          <w:rFonts w:eastAsia="Times New Roman" w:cs="Arial"/>
          <w:color w:val="000000"/>
          <w:lang w:eastAsia="bg-BG"/>
        </w:rPr>
        <w:t>изключителна предпазливост при пациенти с колагенозно-съдово заболяване, пациенти на имуносупресивна терапия, лечение с алопуринол или прокаинамид, или при комбинация от</w:t>
      </w:r>
    </w:p>
    <w:p w14:paraId="6E92F942"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тези усложняващи фактори, особено ако е налице предшестващо нарушена бъбречна функция. Някои от тези пациенти развиват сериозни инфекции, които в отделни случаи не се повлияват от интензивна антибиотична терапия. Ако Амлеса се прилага при такива пациенти, се препоръчва периодично проследяване на броя на белите кръвни клетки, а пациентите трябва да се инструктират да съобщават за всякакви признаци на инфекция (напр. възпалено гърло, треска).</w:t>
      </w:r>
    </w:p>
    <w:p w14:paraId="5B790595" w14:textId="77777777" w:rsidR="00D127B5" w:rsidRPr="00D127B5" w:rsidRDefault="00D127B5" w:rsidP="00D127B5">
      <w:pPr>
        <w:spacing w:line="240" w:lineRule="auto"/>
        <w:rPr>
          <w:rFonts w:eastAsia="Times New Roman" w:cs="Arial"/>
          <w:i/>
          <w:iCs/>
          <w:color w:val="000000"/>
          <w:lang w:eastAsia="bg-BG"/>
        </w:rPr>
      </w:pPr>
    </w:p>
    <w:p w14:paraId="17715D4E" w14:textId="70933C31"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Двойна блокада наренин-ангиотензин-алдостероновата система (РААС):</w:t>
      </w:r>
    </w:p>
    <w:p w14:paraId="7315246B"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Има данни, че едновременното приложение на АСЕ-инхибитори, ангиотензин </w:t>
      </w:r>
      <w:r w:rsidRPr="00D127B5">
        <w:rPr>
          <w:rFonts w:eastAsia="Times New Roman" w:cs="Arial"/>
          <w:color w:val="000000"/>
          <w:lang w:val="en-US"/>
        </w:rPr>
        <w:t>II</w:t>
      </w:r>
      <w:r w:rsidRPr="00D127B5">
        <w:rPr>
          <w:rFonts w:eastAsia="Times New Roman" w:cs="Arial"/>
          <w:color w:val="000000"/>
          <w:lang w:eastAsia="bg-BG"/>
        </w:rPr>
        <w:t xml:space="preserve">-рецепторни блокери или алискирен повишава риска от хипотония, хиперкалиемия и намалена бъбречна функция (включително остра бъбречна недостатъчност). Поради това не се препоръчва двойно блокиране на ренин-ангиотензин-алдостероновата система (РААС) чрез комбинирано приложение на АСЕ-инхибитори, ангиотензин </w:t>
      </w:r>
      <w:r w:rsidRPr="00D127B5">
        <w:rPr>
          <w:rFonts w:eastAsia="Times New Roman" w:cs="Arial"/>
          <w:color w:val="000000"/>
          <w:lang w:val="en-US"/>
        </w:rPr>
        <w:t>II</w:t>
      </w:r>
      <w:r w:rsidRPr="00D127B5">
        <w:rPr>
          <w:rFonts w:eastAsia="Times New Roman" w:cs="Arial"/>
          <w:color w:val="000000"/>
          <w:lang w:eastAsia="bg-BG"/>
        </w:rPr>
        <w:t>-рецепторни блокери или алискирен (вж. точки 4.5 и 5.1).</w:t>
      </w:r>
    </w:p>
    <w:p w14:paraId="159C7EEC" w14:textId="77777777" w:rsidR="00D127B5" w:rsidRPr="00D127B5" w:rsidRDefault="00D127B5" w:rsidP="00D127B5">
      <w:pPr>
        <w:spacing w:line="240" w:lineRule="auto"/>
        <w:rPr>
          <w:rFonts w:eastAsia="Times New Roman" w:cs="Arial"/>
          <w:color w:val="000000"/>
          <w:lang w:eastAsia="bg-BG"/>
        </w:rPr>
      </w:pPr>
    </w:p>
    <w:p w14:paraId="0D2307B9" w14:textId="4CD8009E" w:rsidR="00D127B5" w:rsidRPr="00D127B5" w:rsidRDefault="00D127B5" w:rsidP="00D127B5">
      <w:pPr>
        <w:spacing w:line="240" w:lineRule="auto"/>
        <w:rPr>
          <w:rFonts w:eastAsia="Times New Roman" w:cs="Arial"/>
        </w:rPr>
      </w:pPr>
      <w:r w:rsidRPr="00D127B5">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248DDAE8" w14:textId="77777777" w:rsidR="00D127B5" w:rsidRPr="00D127B5" w:rsidRDefault="00D127B5" w:rsidP="00D127B5">
      <w:pPr>
        <w:spacing w:line="240" w:lineRule="auto"/>
        <w:rPr>
          <w:rFonts w:eastAsia="Times New Roman" w:cs="Arial"/>
          <w:color w:val="000000"/>
          <w:lang w:eastAsia="bg-BG"/>
        </w:rPr>
      </w:pPr>
    </w:p>
    <w:p w14:paraId="13EBF896" w14:textId="2FBDEF30"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АСЕ-инхибиторите и ангиотензин </w:t>
      </w:r>
      <w:r w:rsidRPr="00D127B5">
        <w:rPr>
          <w:rFonts w:eastAsia="Times New Roman" w:cs="Arial"/>
          <w:color w:val="000000"/>
          <w:lang w:val="en-US"/>
        </w:rPr>
        <w:t>II</w:t>
      </w:r>
      <w:r w:rsidRPr="00D127B5">
        <w:rPr>
          <w:rFonts w:eastAsia="Times New Roman" w:cs="Arial"/>
          <w:color w:val="000000"/>
          <w:lang w:eastAsia="bg-BG"/>
        </w:rPr>
        <w:t>-рецепторните блокери не трябва да се прилагат едновременно при пациенти с диабетна нефропатия.</w:t>
      </w:r>
    </w:p>
    <w:p w14:paraId="1DEAE08B" w14:textId="77777777" w:rsidR="00D127B5" w:rsidRPr="00D127B5" w:rsidRDefault="00D127B5" w:rsidP="00D127B5">
      <w:pPr>
        <w:spacing w:line="240" w:lineRule="auto"/>
        <w:rPr>
          <w:rFonts w:eastAsia="Times New Roman" w:cs="Arial"/>
          <w:i/>
          <w:iCs/>
          <w:color w:val="000000"/>
          <w:lang w:eastAsia="bg-BG"/>
        </w:rPr>
      </w:pPr>
    </w:p>
    <w:p w14:paraId="5EAC44B1" w14:textId="7113C148"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Първичен алдостеронизъм:</w:t>
      </w:r>
    </w:p>
    <w:p w14:paraId="11D42EF8"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Пациентите с първичен хипералдостеронизъм обикновено не се повлияват от антихипертензивните лекарства, действащи чрез инхибиране на ренин-ангиотензиновата система. Ето защо, приложението на този лекарствен продукт не се препоръчва.</w:t>
      </w:r>
    </w:p>
    <w:p w14:paraId="76AF7C0E" w14:textId="77777777" w:rsidR="00D127B5" w:rsidRPr="00D127B5" w:rsidRDefault="00D127B5" w:rsidP="00D127B5">
      <w:pPr>
        <w:spacing w:line="240" w:lineRule="auto"/>
        <w:rPr>
          <w:rFonts w:eastAsia="Times New Roman" w:cs="Arial"/>
          <w:i/>
          <w:iCs/>
          <w:color w:val="000000"/>
          <w:lang w:eastAsia="bg-BG"/>
        </w:rPr>
      </w:pPr>
    </w:p>
    <w:p w14:paraId="141A8C74" w14:textId="56B4F1DC"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Бременност:</w:t>
      </w:r>
    </w:p>
    <w:p w14:paraId="598B05FF"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Лечението с Амлеса не трябва да се започва по време на бременност. Ако продължаването на лечението с Амлеса не се прецени като съществено, пациентките, които планират бременност, трябва да преминат на алтернативно антихипертензивно лечение, което има установен профил на безопасност за употреба по време на бременност. Когато се диагностицира бременност, лечението с Амлеса трябва незабавно да се прекрати и ако е подходящо, трябва да започне алтернативно лечение (вж. точки 4.3 и 4.6).</w:t>
      </w:r>
    </w:p>
    <w:p w14:paraId="6E84A64D" w14:textId="77777777" w:rsidR="00D127B5" w:rsidRPr="00D127B5" w:rsidRDefault="00D127B5" w:rsidP="00D127B5">
      <w:pPr>
        <w:spacing w:line="240" w:lineRule="auto"/>
        <w:rPr>
          <w:rFonts w:eastAsia="Times New Roman" w:cs="Arial"/>
          <w:i/>
          <w:iCs/>
          <w:color w:val="000000"/>
          <w:lang w:eastAsia="bg-BG"/>
        </w:rPr>
      </w:pPr>
    </w:p>
    <w:p w14:paraId="4571E8E5" w14:textId="45371DF2"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Употреба при пациенти с бъбречно увреждане:</w:t>
      </w:r>
    </w:p>
    <w:p w14:paraId="3E006A30"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Амлеса е противопоказан при пациенти с тежко бъбречно увреждане (креатининов клирънс под 30 </w:t>
      </w:r>
      <w:r w:rsidRPr="00D127B5">
        <w:rPr>
          <w:rFonts w:eastAsia="Times New Roman" w:cs="Arial"/>
          <w:color w:val="000000"/>
          <w:lang w:val="en-US"/>
        </w:rPr>
        <w:t>ml</w:t>
      </w:r>
      <w:r w:rsidRPr="00D127B5">
        <w:rPr>
          <w:rFonts w:eastAsia="Times New Roman" w:cs="Arial"/>
          <w:color w:val="000000"/>
          <w:lang w:val="ru-RU"/>
        </w:rPr>
        <w:t>/</w:t>
      </w:r>
      <w:r w:rsidRPr="00D127B5">
        <w:rPr>
          <w:rFonts w:eastAsia="Times New Roman" w:cs="Arial"/>
          <w:color w:val="000000"/>
          <w:lang w:val="en-US"/>
        </w:rPr>
        <w:t>min</w:t>
      </w:r>
      <w:r w:rsidRPr="00D127B5">
        <w:rPr>
          <w:rFonts w:eastAsia="Times New Roman" w:cs="Arial"/>
          <w:color w:val="000000"/>
          <w:lang w:val="ru-RU"/>
        </w:rPr>
        <w:t xml:space="preserve">) </w:t>
      </w:r>
      <w:r w:rsidRPr="00D127B5">
        <w:rPr>
          <w:rFonts w:eastAsia="Times New Roman" w:cs="Arial"/>
          <w:color w:val="000000"/>
          <w:lang w:eastAsia="bg-BG"/>
        </w:rPr>
        <w:t>(вж. точка 4.3).</w:t>
      </w:r>
    </w:p>
    <w:p w14:paraId="24707C11" w14:textId="77777777" w:rsidR="00D127B5" w:rsidRPr="00D127B5" w:rsidRDefault="00D127B5" w:rsidP="00D127B5">
      <w:pPr>
        <w:spacing w:line="240" w:lineRule="auto"/>
        <w:rPr>
          <w:rFonts w:eastAsia="Times New Roman" w:cs="Arial"/>
          <w:color w:val="000000"/>
          <w:lang w:eastAsia="bg-BG"/>
        </w:rPr>
      </w:pPr>
    </w:p>
    <w:p w14:paraId="30F69AD7" w14:textId="71ECCC8F"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При пациенти с умерено бъбречно увреждане (креатининов клирънс от 30 </w:t>
      </w:r>
      <w:r w:rsidRPr="00D127B5">
        <w:rPr>
          <w:rFonts w:eastAsia="Times New Roman" w:cs="Arial"/>
          <w:color w:val="000000"/>
          <w:lang w:val="en-US"/>
        </w:rPr>
        <w:t>ml</w:t>
      </w:r>
      <w:r w:rsidRPr="00D127B5">
        <w:rPr>
          <w:rFonts w:eastAsia="Times New Roman" w:cs="Arial"/>
          <w:color w:val="000000"/>
          <w:lang w:val="ru-RU"/>
        </w:rPr>
        <w:t>/</w:t>
      </w:r>
      <w:r w:rsidRPr="00D127B5">
        <w:rPr>
          <w:rFonts w:eastAsia="Times New Roman" w:cs="Arial"/>
          <w:color w:val="000000"/>
          <w:lang w:val="en-US"/>
        </w:rPr>
        <w:t>min</w:t>
      </w:r>
      <w:r w:rsidRPr="00D127B5">
        <w:rPr>
          <w:rFonts w:eastAsia="Times New Roman" w:cs="Arial"/>
          <w:color w:val="000000"/>
          <w:lang w:val="ru-RU"/>
        </w:rPr>
        <w:t xml:space="preserve"> </w:t>
      </w:r>
      <w:r w:rsidRPr="00D127B5">
        <w:rPr>
          <w:rFonts w:eastAsia="Times New Roman" w:cs="Arial"/>
          <w:color w:val="000000"/>
          <w:lang w:eastAsia="bg-BG"/>
        </w:rPr>
        <w:t xml:space="preserve">до 60 </w:t>
      </w:r>
      <w:r w:rsidRPr="00D127B5">
        <w:rPr>
          <w:rFonts w:eastAsia="Times New Roman" w:cs="Arial"/>
          <w:color w:val="000000"/>
          <w:lang w:val="en-US"/>
        </w:rPr>
        <w:t>ml</w:t>
      </w:r>
      <w:r w:rsidRPr="00D127B5">
        <w:rPr>
          <w:rFonts w:eastAsia="Times New Roman" w:cs="Arial"/>
          <w:color w:val="000000"/>
          <w:lang w:val="ru-RU"/>
        </w:rPr>
        <w:t>/</w:t>
      </w:r>
      <w:r w:rsidRPr="00D127B5">
        <w:rPr>
          <w:rFonts w:eastAsia="Times New Roman" w:cs="Arial"/>
          <w:color w:val="000000"/>
          <w:lang w:val="en-US"/>
        </w:rPr>
        <w:t>min</w:t>
      </w:r>
      <w:r w:rsidRPr="00D127B5">
        <w:rPr>
          <w:rFonts w:eastAsia="Times New Roman" w:cs="Arial"/>
          <w:color w:val="000000"/>
          <w:lang w:val="ru-RU"/>
        </w:rPr>
        <w:t xml:space="preserve">) </w:t>
      </w:r>
      <w:r w:rsidRPr="00D127B5">
        <w:rPr>
          <w:rFonts w:eastAsia="Times New Roman" w:cs="Arial"/>
          <w:color w:val="000000"/>
          <w:lang w:eastAsia="bg-BG"/>
        </w:rPr>
        <w:t xml:space="preserve">началната препоръчителна доза Амлеса е 2,85 </w:t>
      </w:r>
      <w:r w:rsidRPr="00D127B5">
        <w:rPr>
          <w:rFonts w:eastAsia="Times New Roman" w:cs="Arial"/>
          <w:color w:val="000000"/>
          <w:lang w:val="en-US"/>
        </w:rPr>
        <w:t>mg</w:t>
      </w:r>
      <w:r w:rsidRPr="00D127B5">
        <w:rPr>
          <w:rFonts w:eastAsia="Times New Roman" w:cs="Arial"/>
          <w:color w:val="000000"/>
          <w:lang w:val="ru-RU"/>
        </w:rPr>
        <w:t xml:space="preserve">/2,5 </w:t>
      </w:r>
      <w:r w:rsidRPr="00D127B5">
        <w:rPr>
          <w:rFonts w:eastAsia="Times New Roman" w:cs="Arial"/>
          <w:color w:val="000000"/>
          <w:lang w:val="en-US"/>
        </w:rPr>
        <w:t>mg</w:t>
      </w:r>
      <w:r w:rsidRPr="00D127B5">
        <w:rPr>
          <w:rFonts w:eastAsia="Times New Roman" w:cs="Arial"/>
          <w:color w:val="000000"/>
          <w:lang w:val="ru-RU"/>
        </w:rPr>
        <w:t xml:space="preserve"> </w:t>
      </w:r>
      <w:r w:rsidRPr="00D127B5">
        <w:rPr>
          <w:rFonts w:eastAsia="Times New Roman" w:cs="Arial"/>
          <w:color w:val="000000"/>
          <w:lang w:eastAsia="bg-BG"/>
        </w:rPr>
        <w:t>през ден (вж. точка 4.2). Обичайното медицинско проследяване включва мониториране на нивата на креатинин и калий (вж. точки 4.4 и 5.2).</w:t>
      </w:r>
    </w:p>
    <w:p w14:paraId="6295ECEB" w14:textId="77777777" w:rsidR="00D127B5" w:rsidRPr="00D127B5" w:rsidRDefault="00D127B5" w:rsidP="00D127B5">
      <w:pPr>
        <w:spacing w:line="240" w:lineRule="auto"/>
        <w:rPr>
          <w:rFonts w:eastAsia="Times New Roman" w:cs="Arial"/>
          <w:color w:val="000000"/>
          <w:lang w:eastAsia="bg-BG"/>
        </w:rPr>
      </w:pPr>
    </w:p>
    <w:p w14:paraId="7F9EF70E" w14:textId="0A54643B"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При някои пациенти с двустранна стеноза на бъбречната артерия или стеноза на артерията на единствен бъбрек, лекувани с АСЕ-инхибитори, се наблюдават повишени стойности на уреята в кръвта и серумния креатинин, обикновено обратими при преустановяване на лечението. Това е особено вероятно при пациенти с бъбречна недостатъчност. Ако е налице и ренаскуларна хипертония, съществува повишен риск от тежка хипотония и бъбречна недостатъчност. Някои пациенти с хипертония, при които липсва проявено предшестващо бъбречно съдово заболяване, развиват повишени стойности на уреята в кръвта и серумния креатинин, обикновено незначителни и преходни, </w:t>
      </w:r>
      <w:r w:rsidRPr="00D127B5">
        <w:rPr>
          <w:rFonts w:eastAsia="Times New Roman" w:cs="Arial"/>
          <w:i/>
          <w:iCs/>
          <w:color w:val="000000"/>
          <w:lang w:eastAsia="bg-BG"/>
        </w:rPr>
        <w:t>особено</w:t>
      </w:r>
      <w:r w:rsidRPr="00D127B5">
        <w:rPr>
          <w:rFonts w:eastAsia="Times New Roman" w:cs="Arial"/>
          <w:color w:val="000000"/>
          <w:lang w:eastAsia="bg-BG"/>
        </w:rPr>
        <w:t xml:space="preserve"> когато периндоприл се прилага</w:t>
      </w:r>
      <w:r w:rsidRPr="00D127B5">
        <w:rPr>
          <w:rFonts w:eastAsia="Times New Roman" w:cs="Arial"/>
          <w:color w:val="000000"/>
          <w:lang w:val="ru-RU"/>
        </w:rPr>
        <w:t xml:space="preserve"> </w:t>
      </w:r>
      <w:r w:rsidRPr="00D127B5">
        <w:rPr>
          <w:rFonts w:eastAsia="Times New Roman" w:cs="Arial"/>
          <w:color w:val="000000"/>
          <w:lang w:eastAsia="bg-BG"/>
        </w:rPr>
        <w:t>едновременно с</w:t>
      </w:r>
    </w:p>
    <w:p w14:paraId="1078C2D5"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диуретик. Това е по-вероятно да възникне при пациенти с предшестващо бъбречно увреждане</w:t>
      </w:r>
    </w:p>
    <w:p w14:paraId="4D58F05E" w14:textId="77777777" w:rsidR="00D127B5" w:rsidRPr="00D127B5" w:rsidRDefault="00D127B5" w:rsidP="00D127B5">
      <w:pPr>
        <w:rPr>
          <w:rFonts w:eastAsia="Times New Roman" w:cs="Arial"/>
          <w:color w:val="000000"/>
          <w:lang w:eastAsia="bg-BG"/>
        </w:rPr>
      </w:pPr>
    </w:p>
    <w:p w14:paraId="332948A7" w14:textId="77777777" w:rsidR="00D127B5" w:rsidRPr="00D127B5" w:rsidRDefault="00D127B5" w:rsidP="00D127B5">
      <w:pPr>
        <w:rPr>
          <w:rFonts w:eastAsia="Times New Roman" w:cs="Arial"/>
        </w:rPr>
      </w:pPr>
      <w:r w:rsidRPr="00D127B5">
        <w:rPr>
          <w:rFonts w:eastAsia="Times New Roman" w:cs="Arial"/>
          <w:color w:val="000000"/>
          <w:lang w:eastAsia="bg-BG"/>
        </w:rPr>
        <w:t>Амлодипин може да се използва в нормални дози при пациенти с бъбречна недостатъчност Промените в плазмените концентрации на амлодипин не са свързани със степента на бъбречното увреждане. Амлодипин не се диализира.</w:t>
      </w:r>
    </w:p>
    <w:p w14:paraId="7F12267B" w14:textId="77777777" w:rsidR="00D127B5" w:rsidRPr="00D127B5" w:rsidRDefault="00D127B5" w:rsidP="00D127B5">
      <w:pPr>
        <w:spacing w:line="240" w:lineRule="auto"/>
        <w:rPr>
          <w:rFonts w:eastAsia="Times New Roman" w:cs="Arial"/>
          <w:i/>
          <w:iCs/>
          <w:color w:val="000000"/>
          <w:lang w:eastAsia="bg-BG"/>
        </w:rPr>
      </w:pPr>
    </w:p>
    <w:p w14:paraId="51D4F241" w14:textId="11BC4790"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Бъбречна транс-плантация:</w:t>
      </w:r>
    </w:p>
    <w:p w14:paraId="715E7B4E"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lastRenderedPageBreak/>
        <w:t>Тъй като няма опит по отношение на приложението на периндоприл/амлодипин при пациенти със скорошна бъбречна транс плантация, лечението с Амлеса не се препоръчва.</w:t>
      </w:r>
    </w:p>
    <w:p w14:paraId="2628C782" w14:textId="77777777" w:rsidR="00D127B5" w:rsidRPr="00D127B5" w:rsidRDefault="00D127B5" w:rsidP="00D127B5">
      <w:pPr>
        <w:spacing w:line="240" w:lineRule="auto"/>
        <w:rPr>
          <w:rFonts w:eastAsia="Times New Roman" w:cs="Arial"/>
          <w:i/>
          <w:iCs/>
          <w:color w:val="000000"/>
          <w:lang w:eastAsia="bg-BG"/>
        </w:rPr>
      </w:pPr>
    </w:p>
    <w:p w14:paraId="50AD5B6B" w14:textId="765B4311"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Реноваскуларна хипертония:</w:t>
      </w:r>
    </w:p>
    <w:p w14:paraId="2598E9EB"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Съществува повишен риск от хипотония и бъбречна недостатъчност, когато пациенти с двустранна стеноза на бъбречната артерия или стеноза на артерията на единствен функциониращ бъбрек се лекуват с АСЕ-инхибитори (вж. точка 4.3). Лечението с диуретици може да бъде допълнително допринасящ фактор. Загуба </w:t>
      </w:r>
      <w:r w:rsidRPr="00D127B5">
        <w:rPr>
          <w:rFonts w:eastAsia="Times New Roman" w:cs="Arial"/>
          <w:i/>
          <w:iCs/>
          <w:color w:val="000000"/>
          <w:lang w:eastAsia="bg-BG"/>
        </w:rPr>
        <w:t>на бъбречната</w:t>
      </w:r>
      <w:r w:rsidRPr="00D127B5">
        <w:rPr>
          <w:rFonts w:eastAsia="Times New Roman" w:cs="Arial"/>
          <w:color w:val="000000"/>
          <w:lang w:eastAsia="bg-BG"/>
        </w:rPr>
        <w:t xml:space="preserve"> функция със само незначителни промени в серумния креатинин може да настъпи дори при пациенти с едностранна стеноза на бъбречната артерия.</w:t>
      </w:r>
    </w:p>
    <w:p w14:paraId="47DDB194" w14:textId="77777777" w:rsidR="00D127B5" w:rsidRPr="00D127B5" w:rsidRDefault="00D127B5" w:rsidP="00D127B5">
      <w:pPr>
        <w:spacing w:line="240" w:lineRule="auto"/>
        <w:rPr>
          <w:rFonts w:eastAsia="Times New Roman" w:cs="Arial"/>
          <w:i/>
          <w:iCs/>
          <w:color w:val="000000"/>
          <w:lang w:eastAsia="bg-BG"/>
        </w:rPr>
      </w:pPr>
    </w:p>
    <w:p w14:paraId="7652B23C" w14:textId="057A8219"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Приложение при пациенти с нарушена чернодробна функция:</w:t>
      </w:r>
    </w:p>
    <w:p w14:paraId="5D8CAE24"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В редки случаи АСЕ-инхибиторите се свързват със синдром, който започва с холестатична жълтеница и прогресира до фулминантна чернодробна некроза и (понякога) смърт. Механизмът на този синдром не е изяснен. Пациентите, приемащи Амлеса, които развиват жълтеница или значително повишение на чернодробните ензими, трябва да преустановят приема на Амлеса и да се подложат на подходящо медицинско проследяване (вж. точка 4.8).</w:t>
      </w:r>
    </w:p>
    <w:p w14:paraId="516552D3" w14:textId="77777777" w:rsidR="00D127B5" w:rsidRPr="00D127B5" w:rsidRDefault="00D127B5" w:rsidP="00D127B5">
      <w:pPr>
        <w:spacing w:line="240" w:lineRule="auto"/>
        <w:rPr>
          <w:rFonts w:eastAsia="Times New Roman" w:cs="Arial"/>
          <w:color w:val="000000"/>
          <w:lang w:eastAsia="bg-BG"/>
        </w:rPr>
      </w:pPr>
    </w:p>
    <w:p w14:paraId="79018F24" w14:textId="1EF252F5"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Полуживотът на амлодипин е удължен и стойностите на </w:t>
      </w:r>
      <w:r w:rsidRPr="00D127B5">
        <w:rPr>
          <w:rFonts w:eastAsia="Times New Roman" w:cs="Arial"/>
          <w:color w:val="000000"/>
          <w:lang w:val="en-US"/>
        </w:rPr>
        <w:t>AUC</w:t>
      </w:r>
      <w:r w:rsidRPr="00D127B5">
        <w:rPr>
          <w:rFonts w:eastAsia="Times New Roman" w:cs="Arial"/>
          <w:color w:val="000000"/>
          <w:lang w:val="ru-RU"/>
        </w:rPr>
        <w:t xml:space="preserve"> </w:t>
      </w:r>
      <w:r w:rsidRPr="00D127B5">
        <w:rPr>
          <w:rFonts w:eastAsia="Times New Roman" w:cs="Arial"/>
          <w:color w:val="000000"/>
          <w:lang w:eastAsia="bg-BG"/>
        </w:rPr>
        <w:t>са по-високи при пациенти с нарушена чернодробна функция.</w:t>
      </w:r>
    </w:p>
    <w:p w14:paraId="7A34162A" w14:textId="77777777" w:rsidR="00D127B5" w:rsidRPr="00D127B5" w:rsidRDefault="00D127B5" w:rsidP="00D127B5">
      <w:pPr>
        <w:spacing w:line="240" w:lineRule="auto"/>
        <w:rPr>
          <w:rFonts w:eastAsia="Times New Roman" w:cs="Arial"/>
          <w:i/>
          <w:iCs/>
          <w:color w:val="000000"/>
          <w:lang w:eastAsia="bg-BG"/>
        </w:rPr>
      </w:pPr>
    </w:p>
    <w:p w14:paraId="4BDD3FC7" w14:textId="37274FFB"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Употреба в старческа възраст:</w:t>
      </w:r>
    </w:p>
    <w:p w14:paraId="01E49E1F"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Започването и увеличаването на дозировката трябва да се извършва внимателно при стари хора, в зависимост от бъбречната функция. Бъбречната функция трябва да се проследява преди увеличаването на дозировката. Следователно, медицинското проследяване трябва да включва мониториране на креатинин и калий (вж. точки 4.2 и 5.2).</w:t>
      </w:r>
    </w:p>
    <w:p w14:paraId="1D665CA3" w14:textId="77777777" w:rsidR="00D127B5" w:rsidRPr="00D127B5" w:rsidRDefault="00D127B5" w:rsidP="00D127B5">
      <w:pPr>
        <w:spacing w:line="240" w:lineRule="auto"/>
        <w:rPr>
          <w:rFonts w:eastAsia="Times New Roman" w:cs="Arial"/>
          <w:i/>
          <w:iCs/>
          <w:color w:val="000000"/>
          <w:u w:val="single"/>
          <w:lang w:eastAsia="bg-BG"/>
        </w:rPr>
      </w:pPr>
    </w:p>
    <w:p w14:paraId="3A92C329" w14:textId="3B433C20" w:rsidR="00D127B5" w:rsidRPr="00D127B5" w:rsidRDefault="00D127B5" w:rsidP="00D127B5">
      <w:pPr>
        <w:spacing w:line="240" w:lineRule="auto"/>
        <w:rPr>
          <w:rFonts w:eastAsia="Times New Roman" w:cs="Arial"/>
        </w:rPr>
      </w:pPr>
      <w:r w:rsidRPr="00D127B5">
        <w:rPr>
          <w:rFonts w:eastAsia="Times New Roman" w:cs="Arial"/>
          <w:i/>
          <w:iCs/>
          <w:color w:val="000000"/>
          <w:u w:val="single"/>
          <w:lang w:eastAsia="bg-BG"/>
        </w:rPr>
        <w:t>Предпазни мерки за употреба</w:t>
      </w:r>
    </w:p>
    <w:p w14:paraId="2B55C2B5" w14:textId="77777777"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Хипертонична криза:</w:t>
      </w:r>
    </w:p>
    <w:p w14:paraId="141B56D3"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Безопасността и ефикасността на амлодипин при хипертонична криза не е установена.</w:t>
      </w:r>
    </w:p>
    <w:p w14:paraId="475A80B4" w14:textId="77777777" w:rsidR="00D127B5" w:rsidRPr="00D127B5" w:rsidRDefault="00D127B5" w:rsidP="00D127B5">
      <w:pPr>
        <w:spacing w:line="240" w:lineRule="auto"/>
        <w:rPr>
          <w:rFonts w:eastAsia="Times New Roman" w:cs="Arial"/>
          <w:i/>
          <w:iCs/>
          <w:color w:val="000000"/>
          <w:lang w:eastAsia="bg-BG"/>
        </w:rPr>
      </w:pPr>
    </w:p>
    <w:p w14:paraId="77DE918C" w14:textId="7AFC97DA"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Употреба при пациенти със сърдечна недостатъчност:</w:t>
      </w:r>
    </w:p>
    <w:p w14:paraId="3082B134"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Пациентите със сърдечна недостатъчност трябва да бъдат лекувани с повишено внимание.</w:t>
      </w:r>
    </w:p>
    <w:p w14:paraId="68A131DF" w14:textId="77777777" w:rsidR="00D127B5" w:rsidRPr="00D127B5" w:rsidRDefault="00D127B5" w:rsidP="00D127B5">
      <w:pPr>
        <w:spacing w:line="240" w:lineRule="auto"/>
        <w:rPr>
          <w:rFonts w:eastAsia="Times New Roman" w:cs="Arial"/>
          <w:color w:val="000000"/>
          <w:lang w:eastAsia="bg-BG"/>
        </w:rPr>
      </w:pPr>
    </w:p>
    <w:p w14:paraId="20D4EFC9" w14:textId="75A22638" w:rsidR="00D127B5" w:rsidRPr="00D127B5" w:rsidRDefault="00D127B5" w:rsidP="00D127B5">
      <w:pPr>
        <w:spacing w:line="240" w:lineRule="auto"/>
        <w:rPr>
          <w:rFonts w:eastAsia="Times New Roman" w:cs="Arial"/>
        </w:rPr>
      </w:pPr>
      <w:r w:rsidRPr="00D127B5">
        <w:rPr>
          <w:rFonts w:eastAsia="Times New Roman" w:cs="Arial"/>
          <w:color w:val="000000"/>
          <w:lang w:eastAsia="bg-BG"/>
        </w:rPr>
        <w:t>Амлеса трябва да се прилага с повишено внимание при пациенти със застойна сърдечна недостатъчност, тъй като амлодипин може да увеличи риска от бъдещи сърдечно-съдови инциденти и смъртност.</w:t>
      </w:r>
    </w:p>
    <w:p w14:paraId="3856D124" w14:textId="77777777" w:rsidR="00D127B5" w:rsidRPr="00D127B5" w:rsidRDefault="00D127B5" w:rsidP="00D127B5">
      <w:pPr>
        <w:spacing w:line="240" w:lineRule="auto"/>
        <w:rPr>
          <w:rFonts w:eastAsia="Times New Roman" w:cs="Arial"/>
          <w:i/>
          <w:iCs/>
          <w:color w:val="000000"/>
          <w:lang w:eastAsia="bg-BG"/>
        </w:rPr>
      </w:pPr>
    </w:p>
    <w:p w14:paraId="23FFA7F8" w14:textId="760852A1"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Хипотония:</w:t>
      </w:r>
    </w:p>
    <w:p w14:paraId="21DBA68B"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АСЕ-инхибиторите могат да предизвикат спадане на кръвното налягане. Симптоматична хипотония е наблюдавана рядко при пациенти с неусложнена хипертония и е по-вероятно да настъпи при пациенти с хиповолемия, причинена например от лечение с диуретици, диета с ограничено съдържание на сол, диализа, диария или повръщане, или при пациенти с тежка ренин-зависима хипертония (вж. точки 4.5 и 4.8). При пациенти с висок риск от симптоматична хипотония, кръвното налягане, бъбречната функция и серумния калий трябва да се проследяват внимателно по време на лечението с Амлеса.</w:t>
      </w:r>
    </w:p>
    <w:p w14:paraId="10B69F86" w14:textId="77777777" w:rsidR="00D127B5" w:rsidRPr="00D127B5" w:rsidRDefault="00D127B5" w:rsidP="00D127B5">
      <w:pPr>
        <w:spacing w:line="240" w:lineRule="auto"/>
        <w:rPr>
          <w:rFonts w:eastAsia="Times New Roman" w:cs="Arial"/>
          <w:color w:val="000000"/>
          <w:lang w:eastAsia="bg-BG"/>
        </w:rPr>
      </w:pPr>
    </w:p>
    <w:p w14:paraId="0290E6FC" w14:textId="0B0317D9" w:rsidR="00D127B5" w:rsidRPr="00D127B5" w:rsidRDefault="00D127B5" w:rsidP="00D127B5">
      <w:pPr>
        <w:spacing w:line="240" w:lineRule="auto"/>
        <w:rPr>
          <w:rFonts w:eastAsia="Times New Roman" w:cs="Arial"/>
        </w:rPr>
      </w:pPr>
      <w:r w:rsidRPr="00D127B5">
        <w:rPr>
          <w:rFonts w:eastAsia="Times New Roman" w:cs="Arial"/>
          <w:color w:val="000000"/>
          <w:lang w:eastAsia="bg-BG"/>
        </w:rPr>
        <w:lastRenderedPageBreak/>
        <w:t>Подобни съображения се отнасят и до пациентите с исхемично сърдечно или мозъчно-съдово заболяване, при които прекомерното спадане на кръвното налягане може да доведе до ифаркт на миокарда или мозъчно-съдов инцидент.</w:t>
      </w:r>
    </w:p>
    <w:p w14:paraId="69B5F514" w14:textId="77777777" w:rsidR="00D127B5" w:rsidRPr="00D127B5" w:rsidRDefault="00D127B5" w:rsidP="00D127B5">
      <w:pPr>
        <w:rPr>
          <w:rFonts w:eastAsia="Times New Roman" w:cs="Arial"/>
          <w:color w:val="000000"/>
          <w:lang w:eastAsia="bg-BG"/>
        </w:rPr>
      </w:pPr>
    </w:p>
    <w:p w14:paraId="4383AAA7" w14:textId="77777777" w:rsidR="00D127B5" w:rsidRPr="00D127B5" w:rsidRDefault="00D127B5" w:rsidP="00D127B5">
      <w:pPr>
        <w:rPr>
          <w:rFonts w:eastAsia="Times New Roman" w:cs="Arial"/>
        </w:rPr>
      </w:pPr>
      <w:r w:rsidRPr="00D127B5">
        <w:rPr>
          <w:rFonts w:eastAsia="Times New Roman" w:cs="Arial"/>
          <w:color w:val="000000"/>
          <w:lang w:eastAsia="bg-BG"/>
        </w:rPr>
        <w:t xml:space="preserve">Ако възникне хипотония, пациентът трябва да се постави в легнало положение и при необходимост, трябва да получи интравенозна инфузия с 9 </w:t>
      </w:r>
      <w:r w:rsidRPr="00D127B5">
        <w:rPr>
          <w:rFonts w:eastAsia="Times New Roman" w:cs="Arial"/>
          <w:color w:val="000000"/>
          <w:lang w:val="en-US"/>
        </w:rPr>
        <w:t>mg</w:t>
      </w:r>
      <w:r w:rsidRPr="00D127B5">
        <w:rPr>
          <w:rFonts w:eastAsia="Times New Roman" w:cs="Arial"/>
          <w:color w:val="000000"/>
          <w:lang w:val="ru-RU"/>
        </w:rPr>
        <w:t>/</w:t>
      </w:r>
      <w:r w:rsidRPr="00D127B5">
        <w:rPr>
          <w:rFonts w:eastAsia="Times New Roman" w:cs="Arial"/>
          <w:color w:val="000000"/>
          <w:lang w:val="en-US"/>
        </w:rPr>
        <w:t>ml</w:t>
      </w:r>
      <w:r w:rsidRPr="00D127B5">
        <w:rPr>
          <w:rFonts w:eastAsia="Times New Roman" w:cs="Arial"/>
          <w:color w:val="000000"/>
          <w:lang w:val="ru-RU"/>
        </w:rPr>
        <w:t xml:space="preserve"> </w:t>
      </w:r>
      <w:r w:rsidRPr="00D127B5">
        <w:rPr>
          <w:rFonts w:eastAsia="Times New Roman" w:cs="Arial"/>
          <w:color w:val="000000"/>
          <w:lang w:eastAsia="bg-BG"/>
        </w:rPr>
        <w:t>(0,9%) разтвор на натриев хлорид. Преходният хипотензивен отговор не е противопоказание за по-нататъшни дози, които обикновено могат да се приемат без затруднения след повишаването на кръвното налягане като последствие от увеличаването на обема.</w:t>
      </w:r>
    </w:p>
    <w:p w14:paraId="4EE23DC3" w14:textId="77777777" w:rsidR="00D127B5" w:rsidRPr="00D127B5" w:rsidRDefault="00D127B5" w:rsidP="00D127B5">
      <w:pPr>
        <w:spacing w:line="240" w:lineRule="auto"/>
        <w:rPr>
          <w:rFonts w:eastAsia="Times New Roman" w:cs="Arial"/>
          <w:i/>
          <w:iCs/>
          <w:color w:val="000000"/>
          <w:lang w:eastAsia="bg-BG"/>
        </w:rPr>
      </w:pPr>
    </w:p>
    <w:p w14:paraId="2D36B1B8" w14:textId="25D3F171"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 xml:space="preserve">Стеноза на аортната и митралната клапа / хипертрофична кардиомиопатия: </w:t>
      </w:r>
      <w:r w:rsidRPr="00D127B5">
        <w:rPr>
          <w:rFonts w:eastAsia="Times New Roman" w:cs="Arial"/>
          <w:color w:val="000000"/>
          <w:lang w:eastAsia="bg-BG"/>
        </w:rPr>
        <w:t>АСЕ-инхибиторите трябва да се прилагат с повишено внимание при пациенти със стеноза на митралната клапа и обструкция в изходния тракт на лявата камера, като аортна стеноза или хипертрофична кардиомиопатия.</w:t>
      </w:r>
    </w:p>
    <w:p w14:paraId="337E2019" w14:textId="77777777" w:rsidR="00D127B5" w:rsidRPr="00D127B5" w:rsidRDefault="00D127B5" w:rsidP="00D127B5">
      <w:pPr>
        <w:spacing w:line="240" w:lineRule="auto"/>
        <w:rPr>
          <w:rFonts w:eastAsia="Times New Roman" w:cs="Arial"/>
          <w:i/>
          <w:iCs/>
          <w:color w:val="000000"/>
          <w:lang w:eastAsia="bg-BG"/>
        </w:rPr>
      </w:pPr>
    </w:p>
    <w:p w14:paraId="264CACA6" w14:textId="58684724"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Раса:</w:t>
      </w:r>
    </w:p>
    <w:p w14:paraId="4FDC4505" w14:textId="77777777" w:rsidR="00D127B5" w:rsidRPr="00D127B5" w:rsidRDefault="00D127B5" w:rsidP="00D127B5">
      <w:pPr>
        <w:spacing w:line="240" w:lineRule="auto"/>
        <w:rPr>
          <w:rFonts w:eastAsia="Times New Roman" w:cs="Arial"/>
          <w:color w:val="000000"/>
          <w:lang w:eastAsia="bg-BG"/>
        </w:rPr>
      </w:pPr>
    </w:p>
    <w:p w14:paraId="668816BF" w14:textId="08A227C4" w:rsidR="00D127B5" w:rsidRPr="00D127B5" w:rsidRDefault="00D127B5" w:rsidP="00D127B5">
      <w:pPr>
        <w:spacing w:line="240" w:lineRule="auto"/>
        <w:rPr>
          <w:rFonts w:eastAsia="Times New Roman" w:cs="Arial"/>
        </w:rPr>
      </w:pPr>
      <w:r w:rsidRPr="00D127B5">
        <w:rPr>
          <w:rFonts w:eastAsia="Times New Roman" w:cs="Arial"/>
          <w:color w:val="000000"/>
          <w:lang w:eastAsia="bg-BG"/>
        </w:rPr>
        <w:t>АСЕ-инхибиторите причиняват по-висока честота на ангиоедем при чернокожи пациенти в сравнение с нечернокожи пациенти.</w:t>
      </w:r>
    </w:p>
    <w:p w14:paraId="0DDD914E"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АСЕ-инхибиторите може да са по-слабо ефективни при понижаване на кръвното налягане при чернокожи, отколкото при нечернокожи пациенти, вероятно поради по-високата честота на състоянията с ниски нива на ренина сред популацията на чернокожи хипертонични пациенти.</w:t>
      </w:r>
    </w:p>
    <w:p w14:paraId="4510F9C7" w14:textId="77777777" w:rsidR="00D127B5" w:rsidRPr="00D127B5" w:rsidRDefault="00D127B5" w:rsidP="00D127B5">
      <w:pPr>
        <w:spacing w:line="240" w:lineRule="auto"/>
        <w:rPr>
          <w:rFonts w:eastAsia="Times New Roman" w:cs="Arial"/>
          <w:i/>
          <w:iCs/>
          <w:color w:val="000000"/>
          <w:lang w:eastAsia="bg-BG"/>
        </w:rPr>
      </w:pPr>
    </w:p>
    <w:p w14:paraId="081C10BE" w14:textId="5050C135"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Кашлица:</w:t>
      </w:r>
    </w:p>
    <w:p w14:paraId="37BAED5D"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Има съобщения за кашлица при употреба на периндоприл/амлодипин. Обикновено кашлицата е непродуктивна, продължителна и отзвучава след преустановяване на лечението. Предизвиканата от АСЕ-инхибитори кашлица трябва да се има предвид като част от диференциалната диагноза на кашлицата.</w:t>
      </w:r>
    </w:p>
    <w:p w14:paraId="56461DEA" w14:textId="77777777" w:rsidR="00D127B5" w:rsidRPr="00D127B5" w:rsidRDefault="00D127B5" w:rsidP="00D127B5">
      <w:pPr>
        <w:spacing w:line="240" w:lineRule="auto"/>
        <w:rPr>
          <w:rFonts w:eastAsia="Times New Roman" w:cs="Arial"/>
          <w:i/>
          <w:iCs/>
          <w:color w:val="000000"/>
          <w:u w:val="single"/>
          <w:lang w:eastAsia="bg-BG"/>
        </w:rPr>
      </w:pPr>
    </w:p>
    <w:p w14:paraId="1930E64C" w14:textId="374B13DF" w:rsidR="00D127B5" w:rsidRPr="00D127B5" w:rsidRDefault="00D127B5" w:rsidP="00D127B5">
      <w:pPr>
        <w:spacing w:line="240" w:lineRule="auto"/>
        <w:rPr>
          <w:rFonts w:eastAsia="Times New Roman" w:cs="Arial"/>
        </w:rPr>
      </w:pPr>
      <w:r w:rsidRPr="00D127B5">
        <w:rPr>
          <w:rFonts w:eastAsia="Times New Roman" w:cs="Arial"/>
          <w:i/>
          <w:iCs/>
          <w:color w:val="000000"/>
          <w:u w:val="single"/>
          <w:lang w:eastAsia="bg-BG"/>
        </w:rPr>
        <w:t>Хирургична интервенция/анестезия</w:t>
      </w:r>
      <w:r w:rsidRPr="00D127B5">
        <w:rPr>
          <w:rFonts w:eastAsia="Times New Roman" w:cs="Arial"/>
          <w:i/>
          <w:iCs/>
          <w:color w:val="000000"/>
          <w:lang w:eastAsia="bg-BG"/>
        </w:rPr>
        <w:t>:</w:t>
      </w:r>
    </w:p>
    <w:p w14:paraId="03FFBF77"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При пациенти, подложени на сериозна хирургична интервенция или по време на анестезия с лекарства, които причиняват хипотония, периндоприл може да блокира образуването на ангиотензин </w:t>
      </w:r>
      <w:r w:rsidRPr="00D127B5">
        <w:rPr>
          <w:rFonts w:eastAsia="Times New Roman" w:cs="Arial"/>
          <w:color w:val="000000"/>
          <w:lang w:val="en-US"/>
        </w:rPr>
        <w:t>II</w:t>
      </w:r>
      <w:r w:rsidRPr="00D127B5">
        <w:rPr>
          <w:rFonts w:eastAsia="Times New Roman" w:cs="Arial"/>
          <w:color w:val="000000"/>
          <w:lang w:eastAsia="bg-BG"/>
        </w:rPr>
        <w:t xml:space="preserve"> в резултат на компенсаторното освобождаване на ренин. Амлеса трябва да се преустанови един ден преди хирургичната интервенция. Ако се появи хипотония и се приеме, че се дължи на този механизъм, тя може да бъде коригирана чрез увеличаване на плазмения обем.</w:t>
      </w:r>
    </w:p>
    <w:p w14:paraId="3BC9FD60" w14:textId="77777777" w:rsidR="00D127B5" w:rsidRPr="00D127B5" w:rsidRDefault="00D127B5" w:rsidP="00D127B5">
      <w:pPr>
        <w:spacing w:line="240" w:lineRule="auto"/>
        <w:rPr>
          <w:rFonts w:eastAsia="Times New Roman" w:cs="Arial"/>
          <w:i/>
          <w:iCs/>
          <w:color w:val="000000"/>
          <w:lang w:eastAsia="bg-BG"/>
        </w:rPr>
      </w:pPr>
    </w:p>
    <w:p w14:paraId="0560E125" w14:textId="5AF673EC"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Хиперкалиемия</w:t>
      </w:r>
    </w:p>
    <w:p w14:paraId="70AA02A8"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При някои пациенти, лекувани с АСЕ-инхибитори, включително периндоприл, се наблюдава повишаване на серумния калий. АСЕ инхибиторите могат да предизвикат хиперкалиемия, тъй като инхибират освобождаването на алдостерон. Рисковите фактори за развитие на хиперкалиемия са: бъбречна недостатъчност, влошаване на бъбречната функция, години (&gt; 70 години), захарен диабет, интеркурентни събития, по-специално дехидратация, остра сърдечна декомпенсация, метаболитна ацидоза и едновременно лечение с калий съхраняващи диуретици (напр. спиронолактон, еплеренон, триамтерен или амилорид, самостоятелно или в комбинация), калиеви добавки или калий-съдържащи заместители на солта, както и едновременното лечение с други лекарства, които могат да доведат до повишаване на серумните нива на калий (напр. хепарин, други АСЕ-инхибитори, ангиотензин-</w:t>
      </w:r>
      <w:r w:rsidRPr="00D127B5">
        <w:rPr>
          <w:rFonts w:eastAsia="Times New Roman" w:cs="Arial"/>
          <w:color w:val="000000"/>
          <w:lang w:val="en-US"/>
        </w:rPr>
        <w:t>II</w:t>
      </w:r>
      <w:r w:rsidRPr="00D127B5">
        <w:rPr>
          <w:rFonts w:eastAsia="Times New Roman" w:cs="Arial"/>
          <w:color w:val="000000"/>
          <w:lang w:eastAsia="bg-BG"/>
        </w:rPr>
        <w:t xml:space="preserve"> антагонисти, ацетилсалицилова киселина </w:t>
      </w:r>
      <w:r w:rsidRPr="00D127B5">
        <w:rPr>
          <w:rFonts w:eastAsia="Times New Roman" w:cs="Arial"/>
          <w:i/>
          <w:iCs/>
          <w:color w:val="000000"/>
          <w:lang w:eastAsia="bg-BG"/>
        </w:rPr>
        <w:t xml:space="preserve">3 </w:t>
      </w:r>
      <w:r w:rsidRPr="00D127B5">
        <w:rPr>
          <w:rFonts w:eastAsia="Times New Roman" w:cs="Arial"/>
          <w:color w:val="000000"/>
          <w:lang w:val="en-US"/>
        </w:rPr>
        <w:t>g</w:t>
      </w:r>
      <w:r w:rsidRPr="00D127B5">
        <w:rPr>
          <w:rFonts w:eastAsia="Times New Roman" w:cs="Arial"/>
          <w:color w:val="000000"/>
          <w:lang w:eastAsia="bg-BG"/>
        </w:rPr>
        <w:t xml:space="preserve">/ден, СОХ-2 </w:t>
      </w:r>
      <w:r w:rsidRPr="00D127B5">
        <w:rPr>
          <w:rFonts w:eastAsia="Times New Roman" w:cs="Arial"/>
          <w:color w:val="000000"/>
          <w:lang w:eastAsia="bg-BG"/>
        </w:rPr>
        <w:lastRenderedPageBreak/>
        <w:t>инхибитори и неселективни НСПВС, имуносупресори като циклоспорин или такролимус, триметоприм или ко-тримоксазол, познат също като триметоприм/сулфаметаксазол и особено антагонисти на алдостерона). Употребата на калиеви добавки, калий-съхраняващи диуретици или калий-съдържащи заместители на солта, особено при пациенти с нарушена бъбречна функция, може да доведе до значително повишаване на серумния калий. Хи перкалиемията може да предизвика сериозни, понякога фатални аритмии. Ако едновременното приложение на Амлеса и някое от гореспоменатите лекарства се прецени като подходящо, те трябва да се прилагат с повишено внимание и при често мониториране на серумния калий. Калий-съхраняващите диуретици и ангиотензин-рецепторните блокери трябва да се прилагат внимателно при пациенти, приемащи АСЕ инхибитори, като серумния калий и бъбречната функция трябва да се проследяват (вж. точка 4.5).</w:t>
      </w:r>
    </w:p>
    <w:p w14:paraId="62D66897" w14:textId="77777777" w:rsidR="00D127B5" w:rsidRPr="00D127B5" w:rsidRDefault="00D127B5" w:rsidP="00D127B5">
      <w:pPr>
        <w:spacing w:line="240" w:lineRule="auto"/>
        <w:rPr>
          <w:rFonts w:eastAsia="Times New Roman" w:cs="Arial"/>
          <w:i/>
          <w:iCs/>
          <w:color w:val="000000"/>
          <w:u w:val="single"/>
          <w:lang w:eastAsia="bg-BG"/>
        </w:rPr>
      </w:pPr>
    </w:p>
    <w:p w14:paraId="4534EC67" w14:textId="2F7CD3CF" w:rsidR="00D127B5" w:rsidRPr="00D127B5" w:rsidRDefault="00D127B5" w:rsidP="00D127B5">
      <w:pPr>
        <w:spacing w:line="240" w:lineRule="auto"/>
        <w:rPr>
          <w:rFonts w:eastAsia="Times New Roman" w:cs="Arial"/>
        </w:rPr>
      </w:pPr>
      <w:r w:rsidRPr="00D127B5">
        <w:rPr>
          <w:rFonts w:eastAsia="Times New Roman" w:cs="Arial"/>
          <w:i/>
          <w:iCs/>
          <w:color w:val="000000"/>
          <w:u w:val="single"/>
          <w:lang w:eastAsia="bg-BG"/>
        </w:rPr>
        <w:t>Пациенти със захарен диабет</w:t>
      </w:r>
      <w:r w:rsidRPr="00D127B5">
        <w:rPr>
          <w:rFonts w:eastAsia="Times New Roman" w:cs="Arial"/>
          <w:i/>
          <w:iCs/>
          <w:color w:val="000000"/>
          <w:lang w:eastAsia="bg-BG"/>
        </w:rPr>
        <w:t>:</w:t>
      </w:r>
    </w:p>
    <w:p w14:paraId="466F4E80" w14:textId="77777777" w:rsidR="00D127B5" w:rsidRPr="00D127B5" w:rsidRDefault="00D127B5" w:rsidP="00D127B5">
      <w:pPr>
        <w:rPr>
          <w:rFonts w:eastAsia="Times New Roman" w:cs="Arial"/>
        </w:rPr>
      </w:pPr>
      <w:r w:rsidRPr="00D127B5">
        <w:rPr>
          <w:rFonts w:eastAsia="Times New Roman" w:cs="Arial"/>
          <w:color w:val="000000"/>
          <w:lang w:eastAsia="bg-BG"/>
        </w:rPr>
        <w:t>При пациенти с диабет, лекувани с перорални антидиабетни средства или инсулин, гликемичният контрол трябва да се проследява строго през първия месец от лечението с Амлеса (вж. точка 4.5).</w:t>
      </w:r>
    </w:p>
    <w:p w14:paraId="29DF3452" w14:textId="77777777" w:rsidR="00D127B5" w:rsidRPr="00D127B5" w:rsidRDefault="00D127B5" w:rsidP="00D127B5">
      <w:pPr>
        <w:spacing w:line="240" w:lineRule="auto"/>
        <w:rPr>
          <w:rFonts w:eastAsia="Times New Roman" w:cs="Arial"/>
          <w:i/>
          <w:iCs/>
          <w:color w:val="000000"/>
          <w:u w:val="single"/>
          <w:lang w:eastAsia="bg-BG"/>
        </w:rPr>
      </w:pPr>
    </w:p>
    <w:p w14:paraId="3723604A" w14:textId="37073092" w:rsidR="00D127B5" w:rsidRPr="00D127B5" w:rsidRDefault="00D127B5" w:rsidP="00D127B5">
      <w:pPr>
        <w:spacing w:line="240" w:lineRule="auto"/>
        <w:rPr>
          <w:rFonts w:eastAsia="Times New Roman" w:cs="Arial"/>
        </w:rPr>
      </w:pPr>
      <w:r w:rsidRPr="00D127B5">
        <w:rPr>
          <w:rFonts w:eastAsia="Times New Roman" w:cs="Arial"/>
          <w:i/>
          <w:iCs/>
          <w:color w:val="000000"/>
          <w:u w:val="single"/>
          <w:lang w:eastAsia="bg-BG"/>
        </w:rPr>
        <w:t>Калий-съхраняващи диуретици. калиеви добавки или калий-съдържащи заместители на солта</w:t>
      </w:r>
      <w:r w:rsidRPr="00D127B5">
        <w:rPr>
          <w:rFonts w:eastAsia="Times New Roman" w:cs="Arial"/>
          <w:i/>
          <w:iCs/>
          <w:color w:val="000000"/>
          <w:lang w:eastAsia="bg-BG"/>
        </w:rPr>
        <w:t xml:space="preserve">: </w:t>
      </w:r>
      <w:r w:rsidRPr="00D127B5">
        <w:rPr>
          <w:rFonts w:eastAsia="Times New Roman" w:cs="Arial"/>
          <w:color w:val="000000"/>
          <w:lang w:eastAsia="bg-BG"/>
        </w:rPr>
        <w:t>Не се препоръчва комбинирането на Амлеса и калий-съхраняващи диуретици, калиеви добавки или калий-съдържащи заместители на солта (вж. точка 4.5).</w:t>
      </w:r>
    </w:p>
    <w:p w14:paraId="223C72C2" w14:textId="77777777" w:rsidR="00D127B5" w:rsidRPr="00D127B5" w:rsidRDefault="00D127B5" w:rsidP="00D127B5">
      <w:pPr>
        <w:spacing w:line="240" w:lineRule="auto"/>
        <w:rPr>
          <w:rFonts w:eastAsia="Times New Roman" w:cs="Arial"/>
          <w:i/>
          <w:iCs/>
          <w:color w:val="000000"/>
          <w:lang w:eastAsia="bg-BG"/>
        </w:rPr>
      </w:pPr>
    </w:p>
    <w:p w14:paraId="6331BDEA" w14:textId="72E6FB1D" w:rsidR="00D127B5" w:rsidRPr="00D127B5" w:rsidRDefault="00D127B5" w:rsidP="00D127B5">
      <w:pPr>
        <w:spacing w:line="240" w:lineRule="auto"/>
        <w:rPr>
          <w:rFonts w:eastAsia="Times New Roman" w:cs="Arial"/>
        </w:rPr>
      </w:pPr>
      <w:r w:rsidRPr="00D127B5">
        <w:rPr>
          <w:rFonts w:eastAsia="Times New Roman" w:cs="Arial"/>
          <w:i/>
          <w:iCs/>
          <w:color w:val="000000"/>
          <w:lang w:eastAsia="bg-BG"/>
        </w:rPr>
        <w:t>Натрий:</w:t>
      </w:r>
    </w:p>
    <w:p w14:paraId="064F9B58"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Този лекарствен продукт съдържа по-малко от 1 </w:t>
      </w:r>
      <w:proofErr w:type="spellStart"/>
      <w:r w:rsidRPr="00D127B5">
        <w:rPr>
          <w:rFonts w:eastAsia="Times New Roman" w:cs="Arial"/>
          <w:color w:val="000000"/>
          <w:lang w:val="en-US"/>
        </w:rPr>
        <w:t>mmol</w:t>
      </w:r>
      <w:proofErr w:type="spellEnd"/>
      <w:r w:rsidRPr="00D127B5">
        <w:rPr>
          <w:rFonts w:eastAsia="Times New Roman" w:cs="Arial"/>
          <w:color w:val="000000"/>
          <w:lang w:val="ru-RU"/>
        </w:rPr>
        <w:t xml:space="preserve"> </w:t>
      </w:r>
      <w:r w:rsidRPr="00D127B5">
        <w:rPr>
          <w:rFonts w:eastAsia="Times New Roman" w:cs="Arial"/>
          <w:color w:val="000000"/>
          <w:lang w:eastAsia="bg-BG"/>
        </w:rPr>
        <w:t xml:space="preserve">натрий (23 </w:t>
      </w:r>
      <w:r w:rsidRPr="00D127B5">
        <w:rPr>
          <w:rFonts w:eastAsia="Times New Roman" w:cs="Arial"/>
          <w:color w:val="000000"/>
          <w:lang w:val="en-US"/>
        </w:rPr>
        <w:t>mg</w:t>
      </w:r>
      <w:r w:rsidRPr="00D127B5">
        <w:rPr>
          <w:rFonts w:eastAsia="Times New Roman" w:cs="Arial"/>
          <w:color w:val="000000"/>
          <w:lang w:val="ru-RU"/>
        </w:rPr>
        <w:t xml:space="preserve">) </w:t>
      </w:r>
      <w:r w:rsidRPr="00D127B5">
        <w:rPr>
          <w:rFonts w:eastAsia="Times New Roman" w:cs="Arial"/>
          <w:color w:val="000000"/>
          <w:lang w:eastAsia="bg-BG"/>
        </w:rPr>
        <w:t>в една таблетка, т.е. практически не съдържа натрий.</w:t>
      </w:r>
    </w:p>
    <w:p w14:paraId="41CCEFE5" w14:textId="6E1BF483" w:rsidR="00D127B5" w:rsidRPr="00D127B5" w:rsidRDefault="00D127B5" w:rsidP="00D127B5"/>
    <w:p w14:paraId="619DED1E" w14:textId="1952148C"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CEAF15C" w14:textId="41803B01" w:rsidR="00D127B5" w:rsidRDefault="00D127B5" w:rsidP="00D127B5"/>
    <w:p w14:paraId="0586AF81"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Данни от клинични изпитвания показват, че двойното блокиране на ренин-ангиотензин- алдостероновата система (РААС) чрез комбинирано приложение на АСЕ-инхибитори, ангиотензин П-рецепторни блокери или алискирен се свързва с по-висока честота на нежелани събития, като хипотония, хиперкалиемия и намалена бъбречна функция (включително остра бъбречна недостатъчност), в сравнение с приложението само на едно средство, действащо върху РААС (вж. точки 4.3,</w:t>
      </w:r>
      <w:r w:rsidRPr="00D127B5">
        <w:rPr>
          <w:rFonts w:eastAsia="Times New Roman" w:cs="Arial"/>
          <w:color w:val="000000"/>
          <w:lang w:val="ru-RU"/>
        </w:rPr>
        <w:t xml:space="preserve"> </w:t>
      </w:r>
      <w:r w:rsidRPr="00D127B5">
        <w:rPr>
          <w:rFonts w:eastAsia="Times New Roman" w:cs="Arial"/>
          <w:color w:val="000000"/>
          <w:lang w:eastAsia="bg-BG"/>
        </w:rPr>
        <w:t>4.4 и 5.1).</w:t>
      </w:r>
    </w:p>
    <w:p w14:paraId="61E8E387" w14:textId="77777777" w:rsidR="00D127B5" w:rsidRPr="00D127B5" w:rsidRDefault="00D127B5" w:rsidP="00D127B5">
      <w:pPr>
        <w:spacing w:line="240" w:lineRule="auto"/>
        <w:rPr>
          <w:rFonts w:eastAsia="Times New Roman" w:cs="Arial"/>
          <w:b/>
          <w:bCs/>
          <w:i/>
          <w:iCs/>
          <w:color w:val="000000"/>
          <w:u w:val="single"/>
          <w:lang w:eastAsia="bg-BG"/>
        </w:rPr>
      </w:pPr>
    </w:p>
    <w:p w14:paraId="1B07AAA1" w14:textId="5844C93C" w:rsidR="00D127B5" w:rsidRPr="00D127B5" w:rsidRDefault="00D127B5" w:rsidP="00D127B5">
      <w:pPr>
        <w:spacing w:line="240" w:lineRule="auto"/>
        <w:rPr>
          <w:rFonts w:eastAsia="Times New Roman" w:cs="Arial"/>
        </w:rPr>
      </w:pPr>
      <w:r w:rsidRPr="00D127B5">
        <w:rPr>
          <w:rFonts w:eastAsia="Times New Roman" w:cs="Arial"/>
          <w:b/>
          <w:bCs/>
          <w:i/>
          <w:iCs/>
          <w:color w:val="000000"/>
          <w:u w:val="single"/>
          <w:lang w:eastAsia="bg-BG"/>
        </w:rPr>
        <w:t>Лекарства, предизвикващи хиперкалиемия:</w:t>
      </w:r>
    </w:p>
    <w:p w14:paraId="0E792DCC" w14:textId="77777777" w:rsidR="00D127B5" w:rsidRPr="00D127B5" w:rsidRDefault="00D127B5" w:rsidP="00D127B5">
      <w:pPr>
        <w:spacing w:line="240" w:lineRule="auto"/>
        <w:rPr>
          <w:rFonts w:eastAsia="Times New Roman" w:cs="Arial"/>
          <w:color w:val="000000"/>
          <w:lang w:eastAsia="bg-BG"/>
        </w:rPr>
      </w:pPr>
    </w:p>
    <w:p w14:paraId="10298FE6" w14:textId="3E6D9EFD" w:rsidR="00D127B5" w:rsidRPr="00D127B5" w:rsidRDefault="00D127B5" w:rsidP="00D127B5">
      <w:pPr>
        <w:spacing w:line="240" w:lineRule="auto"/>
        <w:rPr>
          <w:rFonts w:eastAsia="Times New Roman" w:cs="Arial"/>
        </w:rPr>
      </w:pPr>
      <w:r w:rsidRPr="00D127B5">
        <w:rPr>
          <w:rFonts w:eastAsia="Times New Roman" w:cs="Arial"/>
          <w:color w:val="000000"/>
          <w:lang w:eastAsia="bg-BG"/>
        </w:rPr>
        <w:t>Някои лекарства или терапевтични класове могат да повишат честотата на поява на хиперкалиемия: алискирен, калиеви соли, калий-съхраняващи диуретици, АСЕ-инхибитори, ангиотензин-</w:t>
      </w:r>
      <w:r w:rsidRPr="00D127B5">
        <w:rPr>
          <w:rFonts w:eastAsia="Times New Roman" w:cs="Arial"/>
          <w:color w:val="000000"/>
          <w:lang w:val="en-US"/>
        </w:rPr>
        <w:t>II</w:t>
      </w:r>
      <w:r w:rsidRPr="00D127B5">
        <w:rPr>
          <w:rFonts w:eastAsia="Times New Roman" w:cs="Arial"/>
          <w:color w:val="000000"/>
          <w:lang w:eastAsia="bg-BG"/>
        </w:rPr>
        <w:t xml:space="preserve"> рецепторни антагонисти, НСПВС, хепарини, имуносупресори като циклоспорин или такролимус, триметоприм и комбинацията му с фиксирани дози със сулфаметоксазол (Со- </w:t>
      </w:r>
      <w:proofErr w:type="spellStart"/>
      <w:r w:rsidRPr="00D127B5">
        <w:rPr>
          <w:rFonts w:eastAsia="Times New Roman" w:cs="Arial"/>
          <w:color w:val="000000"/>
          <w:lang w:val="en-US"/>
        </w:rPr>
        <w:t>trimoxazole</w:t>
      </w:r>
      <w:proofErr w:type="spellEnd"/>
      <w:r w:rsidRPr="00D127B5">
        <w:rPr>
          <w:rFonts w:eastAsia="Times New Roman" w:cs="Arial"/>
          <w:color w:val="000000"/>
          <w:lang w:val="ru-RU"/>
        </w:rPr>
        <w:t xml:space="preserve">). </w:t>
      </w:r>
      <w:r w:rsidRPr="00D127B5">
        <w:rPr>
          <w:rFonts w:eastAsia="Times New Roman" w:cs="Arial"/>
          <w:color w:val="000000"/>
          <w:lang w:eastAsia="bg-BG"/>
        </w:rPr>
        <w:t>Комбинирането на Амлеса с тези лекарства повишава риска от хиперкалиемия.</w:t>
      </w:r>
    </w:p>
    <w:p w14:paraId="4FE36AB8" w14:textId="77777777" w:rsidR="00D127B5" w:rsidRPr="00D127B5" w:rsidRDefault="00D127B5" w:rsidP="00D127B5">
      <w:pPr>
        <w:spacing w:line="240" w:lineRule="auto"/>
        <w:rPr>
          <w:rFonts w:eastAsia="Times New Roman" w:cs="Arial"/>
          <w:b/>
          <w:bCs/>
          <w:i/>
          <w:iCs/>
          <w:color w:val="000000"/>
          <w:u w:val="single"/>
          <w:lang w:eastAsia="bg-BG"/>
        </w:rPr>
      </w:pPr>
    </w:p>
    <w:p w14:paraId="258220E1" w14:textId="59DEB570" w:rsidR="00D127B5" w:rsidRPr="00D127B5" w:rsidRDefault="00D127B5" w:rsidP="00D127B5">
      <w:pPr>
        <w:spacing w:line="240" w:lineRule="auto"/>
        <w:rPr>
          <w:rFonts w:eastAsia="Times New Roman" w:cs="Arial"/>
        </w:rPr>
      </w:pPr>
      <w:r w:rsidRPr="00D127B5">
        <w:rPr>
          <w:rFonts w:eastAsia="Times New Roman" w:cs="Arial"/>
          <w:b/>
          <w:bCs/>
          <w:i/>
          <w:iCs/>
          <w:color w:val="000000"/>
          <w:u w:val="single"/>
          <w:lang w:eastAsia="bg-BG"/>
        </w:rPr>
        <w:t>Едновременно приложение, което е противопоказано (вж. точка 4.3):</w:t>
      </w:r>
    </w:p>
    <w:p w14:paraId="2EF91260" w14:textId="77777777" w:rsidR="00D127B5" w:rsidRPr="00D127B5" w:rsidRDefault="00D127B5" w:rsidP="00D127B5">
      <w:pPr>
        <w:spacing w:line="240" w:lineRule="auto"/>
        <w:rPr>
          <w:rFonts w:eastAsia="Times New Roman" w:cs="Arial"/>
          <w:color w:val="000000"/>
          <w:u w:val="single"/>
          <w:lang w:eastAsia="bg-BG"/>
        </w:rPr>
      </w:pPr>
    </w:p>
    <w:p w14:paraId="0C3425AB" w14:textId="6281F74C"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Алискирен:</w:t>
      </w:r>
    </w:p>
    <w:p w14:paraId="4795C100"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lastRenderedPageBreak/>
        <w:t>При пациенти с диабет или нарушена бъбречна функция рискът от хиперкалиемия, влошаване на бъбречната функция и повишаване на сърдечно-съдова заболеваемост и смъртност се повишава.</w:t>
      </w:r>
    </w:p>
    <w:p w14:paraId="2EB4A456" w14:textId="77777777" w:rsidR="00D127B5" w:rsidRPr="00D127B5" w:rsidRDefault="00D127B5" w:rsidP="00D127B5">
      <w:pPr>
        <w:spacing w:line="240" w:lineRule="auto"/>
        <w:rPr>
          <w:rFonts w:eastAsia="Times New Roman" w:cs="Arial"/>
          <w:color w:val="000000"/>
          <w:u w:val="single"/>
          <w:lang w:eastAsia="bg-BG"/>
        </w:rPr>
      </w:pPr>
    </w:p>
    <w:p w14:paraId="5719F976" w14:textId="2442B8B4"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Екстракорпорални лечения</w:t>
      </w:r>
      <w:r w:rsidRPr="00D127B5">
        <w:rPr>
          <w:rFonts w:eastAsia="Times New Roman" w:cs="Arial"/>
          <w:color w:val="000000"/>
          <w:lang w:eastAsia="bg-BG"/>
        </w:rPr>
        <w:t>:</w:t>
      </w:r>
    </w:p>
    <w:p w14:paraId="1A840341"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Екстракорпорални лечения, които водят до контакт на кръвта с отрицателно заредени повърхности, като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тежки анафилактоидни реакции (вж. точка 4,3). Ако се налага такова лечение, трябва да се обмисли използването на различен тип диализна мембрана или на друг клас антихипертензивно средство.</w:t>
      </w:r>
    </w:p>
    <w:p w14:paraId="2AD07F42" w14:textId="77777777" w:rsidR="00D127B5" w:rsidRPr="00D127B5" w:rsidRDefault="00D127B5" w:rsidP="00D127B5">
      <w:pPr>
        <w:spacing w:line="240" w:lineRule="auto"/>
        <w:rPr>
          <w:rFonts w:eastAsia="Times New Roman" w:cs="Arial"/>
          <w:color w:val="000000"/>
          <w:u w:val="single"/>
          <w:lang w:eastAsia="bg-BG"/>
        </w:rPr>
      </w:pPr>
    </w:p>
    <w:p w14:paraId="557D90DB" w14:textId="63115400"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Лекарствени продукти, които могат да повишат риска от ангиоедем:</w:t>
      </w:r>
    </w:p>
    <w:p w14:paraId="4D2AFCE5"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1DCB70EC" w14:textId="77777777" w:rsidR="00D127B5" w:rsidRPr="00D127B5" w:rsidRDefault="00D127B5" w:rsidP="00D127B5">
      <w:pPr>
        <w:spacing w:line="240" w:lineRule="auto"/>
        <w:rPr>
          <w:rFonts w:eastAsia="Times New Roman" w:cs="Arial"/>
          <w:b/>
          <w:bCs/>
          <w:i/>
          <w:iCs/>
          <w:color w:val="000000"/>
          <w:u w:val="single"/>
          <w:lang w:eastAsia="bg-BG"/>
        </w:rPr>
      </w:pPr>
    </w:p>
    <w:p w14:paraId="0534C725" w14:textId="1BAED91A" w:rsidR="00D127B5" w:rsidRPr="00D127B5" w:rsidRDefault="00D127B5" w:rsidP="00D127B5">
      <w:pPr>
        <w:spacing w:line="240" w:lineRule="auto"/>
        <w:rPr>
          <w:rFonts w:eastAsia="Times New Roman" w:cs="Arial"/>
        </w:rPr>
      </w:pPr>
      <w:r w:rsidRPr="00D127B5">
        <w:rPr>
          <w:rFonts w:eastAsia="Times New Roman" w:cs="Arial"/>
          <w:b/>
          <w:bCs/>
          <w:i/>
          <w:iCs/>
          <w:color w:val="000000"/>
          <w:u w:val="single"/>
          <w:lang w:eastAsia="bg-BG"/>
        </w:rPr>
        <w:t>Едновременно приложение, което не се препоръчва (вж. точка 4.4):</w:t>
      </w:r>
    </w:p>
    <w:p w14:paraId="44C9A2CC" w14:textId="77777777" w:rsidR="00D127B5" w:rsidRPr="00D127B5" w:rsidRDefault="00D127B5" w:rsidP="00D127B5">
      <w:pPr>
        <w:spacing w:line="240" w:lineRule="auto"/>
        <w:rPr>
          <w:rFonts w:eastAsia="Times New Roman" w:cs="Arial"/>
          <w:color w:val="000000"/>
          <w:u w:val="single"/>
          <w:lang w:eastAsia="bg-BG"/>
        </w:rPr>
      </w:pPr>
    </w:p>
    <w:p w14:paraId="54C883C6" w14:textId="20B7C33C"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Естрамустин:</w:t>
      </w:r>
    </w:p>
    <w:p w14:paraId="2B7418A6"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Риск от утежнени нежелани реакции като ангионевротичен оток (ангиоедем).</w:t>
      </w:r>
    </w:p>
    <w:p w14:paraId="2944A722" w14:textId="77777777" w:rsidR="00D127B5" w:rsidRPr="00D127B5" w:rsidRDefault="00D127B5" w:rsidP="00D127B5">
      <w:pPr>
        <w:spacing w:line="240" w:lineRule="auto"/>
        <w:rPr>
          <w:rFonts w:eastAsia="Times New Roman" w:cs="Arial"/>
          <w:color w:val="000000"/>
          <w:u w:val="single"/>
          <w:lang w:eastAsia="bg-BG"/>
        </w:rPr>
      </w:pPr>
    </w:p>
    <w:p w14:paraId="1FE26A5A" w14:textId="06774953"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 xml:space="preserve">Инхибитори на </w:t>
      </w:r>
      <w:proofErr w:type="spellStart"/>
      <w:r w:rsidRPr="00D127B5">
        <w:rPr>
          <w:rFonts w:eastAsia="Times New Roman" w:cs="Arial"/>
          <w:color w:val="000000"/>
          <w:u w:val="single"/>
          <w:lang w:val="en-US"/>
        </w:rPr>
        <w:t>mTOR</w:t>
      </w:r>
      <w:proofErr w:type="spellEnd"/>
      <w:r w:rsidRPr="00D127B5">
        <w:rPr>
          <w:rFonts w:eastAsia="Times New Roman" w:cs="Arial"/>
          <w:color w:val="000000"/>
          <w:u w:val="single"/>
          <w:lang w:val="ru-RU"/>
        </w:rPr>
        <w:t xml:space="preserve"> </w:t>
      </w:r>
      <w:r w:rsidRPr="00D127B5">
        <w:rPr>
          <w:rFonts w:eastAsia="Times New Roman" w:cs="Arial"/>
          <w:color w:val="000000"/>
          <w:u w:val="single"/>
          <w:lang w:eastAsia="bg-BG"/>
        </w:rPr>
        <w:t>(напр. сиролимус, еверолимус, темсиролимус):</w:t>
      </w:r>
    </w:p>
    <w:p w14:paraId="4C16D490"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Пациентите, които приемат съпътстващо лечение с </w:t>
      </w:r>
      <w:proofErr w:type="spellStart"/>
      <w:r w:rsidRPr="00D127B5">
        <w:rPr>
          <w:rFonts w:eastAsia="Times New Roman" w:cs="Arial"/>
          <w:color w:val="000000"/>
          <w:lang w:val="en-US"/>
        </w:rPr>
        <w:t>mTOR</w:t>
      </w:r>
      <w:proofErr w:type="spellEnd"/>
      <w:r w:rsidRPr="00D127B5">
        <w:rPr>
          <w:rFonts w:eastAsia="Times New Roman" w:cs="Arial"/>
          <w:color w:val="000000"/>
          <w:lang w:val="ru-RU"/>
        </w:rPr>
        <w:t xml:space="preserve"> </w:t>
      </w:r>
      <w:r w:rsidRPr="00D127B5">
        <w:rPr>
          <w:rFonts w:eastAsia="Times New Roman" w:cs="Arial"/>
          <w:color w:val="000000"/>
          <w:lang w:eastAsia="bg-BG"/>
        </w:rPr>
        <w:t>инхибитори, могат да бъдат</w:t>
      </w:r>
    </w:p>
    <w:p w14:paraId="22E5784C" w14:textId="49CC7CBF" w:rsidR="00D127B5" w:rsidRPr="00D127B5" w:rsidRDefault="00D127B5" w:rsidP="00D127B5">
      <w:pPr>
        <w:spacing w:line="240" w:lineRule="auto"/>
        <w:rPr>
          <w:rFonts w:eastAsia="Times New Roman" w:cs="Arial"/>
          <w:color w:val="000000"/>
          <w:lang w:eastAsia="bg-BG"/>
        </w:rPr>
      </w:pPr>
      <w:r w:rsidRPr="00D127B5">
        <w:rPr>
          <w:rFonts w:eastAsia="Times New Roman" w:cs="Arial"/>
          <w:color w:val="000000"/>
          <w:lang w:eastAsia="bg-BG"/>
        </w:rPr>
        <w:t>изложени на повишен риск от ангиоедем (вж. точка 4.4).</w:t>
      </w:r>
    </w:p>
    <w:p w14:paraId="44DA8A79" w14:textId="0EFF0AB1" w:rsidR="00D127B5" w:rsidRPr="00D127B5" w:rsidRDefault="00D127B5" w:rsidP="00D127B5">
      <w:pPr>
        <w:spacing w:line="240" w:lineRule="auto"/>
        <w:rPr>
          <w:rFonts w:eastAsia="Times New Roman" w:cs="Arial"/>
          <w:color w:val="000000"/>
          <w:lang w:eastAsia="bg-BG"/>
        </w:rPr>
      </w:pPr>
    </w:p>
    <w:p w14:paraId="46D23A68" w14:textId="77777777"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Калий-съхраняващи диуретици (напр. триамтерен, амилорид). калий (соли):</w:t>
      </w:r>
    </w:p>
    <w:p w14:paraId="0A1774E3"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Въпреки че серумният калий обикновено остава в рамките на нормалните граници, при някои пациенти, лекувани с периндоприл, може да възникне хиперкалиемия (потенциално летална), особено в комбинация с бъбречно увреждане (адитивни хи перкалиемични ефекти). АСЕ- инхибиторите </w:t>
      </w:r>
      <w:r w:rsidRPr="00D127B5">
        <w:rPr>
          <w:rFonts w:eastAsia="Times New Roman" w:cs="Arial"/>
          <w:b/>
          <w:bCs/>
          <w:i/>
          <w:iCs/>
          <w:color w:val="000000"/>
          <w:lang w:eastAsia="bg-BG"/>
        </w:rPr>
        <w:t>не</w:t>
      </w:r>
      <w:r w:rsidRPr="00D127B5">
        <w:rPr>
          <w:rFonts w:eastAsia="Times New Roman" w:cs="Arial"/>
          <w:color w:val="000000"/>
          <w:lang w:eastAsia="bg-BG"/>
        </w:rPr>
        <w:t xml:space="preserve"> трябва да се свързват с хиперкалиемични вещества, освен при хипокалиемия. Употребата на калий-съхраняващи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периндоприл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периндоприл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40EBD86B"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За употребата на спиронолактон при сърдечна недостатъчност вижте по-долу.</w:t>
      </w:r>
    </w:p>
    <w:p w14:paraId="7E505D95" w14:textId="77777777" w:rsidR="00D127B5" w:rsidRPr="00D127B5" w:rsidRDefault="00D127B5" w:rsidP="00D127B5">
      <w:pPr>
        <w:spacing w:line="240" w:lineRule="auto"/>
        <w:rPr>
          <w:rFonts w:eastAsia="Times New Roman" w:cs="Arial"/>
          <w:color w:val="000000"/>
          <w:u w:val="single"/>
          <w:lang w:eastAsia="bg-BG"/>
        </w:rPr>
      </w:pPr>
    </w:p>
    <w:p w14:paraId="32DA644D" w14:textId="2D0D9D18"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Циклоспорин:</w:t>
      </w:r>
    </w:p>
    <w:p w14:paraId="7F46B93B"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1AE9AF0A" w14:textId="77777777" w:rsidR="00D127B5" w:rsidRPr="00D127B5" w:rsidRDefault="00D127B5" w:rsidP="00D127B5">
      <w:pPr>
        <w:spacing w:line="240" w:lineRule="auto"/>
        <w:rPr>
          <w:rFonts w:eastAsia="Times New Roman" w:cs="Arial"/>
          <w:color w:val="000000"/>
          <w:u w:val="single"/>
          <w:lang w:eastAsia="bg-BG"/>
        </w:rPr>
      </w:pPr>
    </w:p>
    <w:p w14:paraId="573D15C7" w14:textId="6C232259"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Хепарин:</w:t>
      </w:r>
    </w:p>
    <w:p w14:paraId="5D794B2F"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445EE77F" w14:textId="77777777" w:rsidR="00D127B5" w:rsidRPr="00D127B5" w:rsidRDefault="00D127B5" w:rsidP="00D127B5">
      <w:pPr>
        <w:spacing w:line="240" w:lineRule="auto"/>
        <w:rPr>
          <w:rFonts w:eastAsia="Times New Roman" w:cs="Arial"/>
          <w:color w:val="000000"/>
          <w:lang w:eastAsia="bg-BG"/>
        </w:rPr>
      </w:pPr>
    </w:p>
    <w:p w14:paraId="11462664" w14:textId="11ECCC1B" w:rsidR="00D127B5" w:rsidRPr="00D127B5" w:rsidRDefault="00D127B5" w:rsidP="00D127B5">
      <w:pPr>
        <w:spacing w:line="240" w:lineRule="auto"/>
        <w:rPr>
          <w:rFonts w:eastAsia="Times New Roman" w:cs="Arial"/>
        </w:rPr>
      </w:pPr>
      <w:r w:rsidRPr="00D127B5">
        <w:rPr>
          <w:rFonts w:eastAsia="Times New Roman" w:cs="Arial"/>
          <w:color w:val="000000"/>
          <w:lang w:eastAsia="bg-BG"/>
        </w:rPr>
        <w:lastRenderedPageBreak/>
        <w:t>Комбинирането на Амлеса с гореспоменатите лекарства не се препоръчва (вж. точка 4.4). Ако независимо от това е показано едновременно приложение, те трябва да се прилагат с повишено внимание и при често мониториране на серумния калий. За приложението на спиронолактон при сърдечна недостатъчност, вижте по-долу.</w:t>
      </w:r>
    </w:p>
    <w:p w14:paraId="4B800A5E" w14:textId="77777777" w:rsidR="00D127B5" w:rsidRPr="00D127B5" w:rsidRDefault="00D127B5" w:rsidP="00D127B5">
      <w:pPr>
        <w:spacing w:line="240" w:lineRule="auto"/>
        <w:rPr>
          <w:rFonts w:eastAsia="Times New Roman" w:cs="Arial"/>
          <w:color w:val="000000"/>
          <w:u w:val="single"/>
          <w:lang w:eastAsia="bg-BG"/>
        </w:rPr>
      </w:pPr>
    </w:p>
    <w:p w14:paraId="4B3B7569" w14:textId="07E3DC1D"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Литий:</w:t>
      </w:r>
    </w:p>
    <w:p w14:paraId="431427FE"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Има съобщения за обратимо повишаване на серумните концентрации на лития и токсичност при едновременното му приложение с АСЕ-инхибитори. Не се препоръчва приложението на Амлеса с литий, но ако комбинацията се окаже необходима, трябва да се извършва внимателно мониториране на серумните стойности на лития (вж. точка 4.4).</w:t>
      </w:r>
    </w:p>
    <w:p w14:paraId="27EAE3A3" w14:textId="77777777" w:rsidR="00D127B5" w:rsidRPr="00D127B5" w:rsidRDefault="00D127B5" w:rsidP="00D127B5">
      <w:pPr>
        <w:spacing w:line="240" w:lineRule="auto"/>
        <w:rPr>
          <w:rFonts w:eastAsia="Times New Roman" w:cs="Arial"/>
          <w:color w:val="000000"/>
          <w:u w:val="single"/>
          <w:lang w:eastAsia="bg-BG"/>
        </w:rPr>
      </w:pPr>
    </w:p>
    <w:p w14:paraId="774F15DC" w14:textId="76F1D759"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Дантролен (инфузия):</w:t>
      </w:r>
    </w:p>
    <w:p w14:paraId="300689EA"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При животни са наблюдавани летално камерно мъждене и сърдечно-съдов колапс, свързани с хиперкалиемия след приложение на верапамил и интравенозен дентролен. Поради риска от хиперкалиемия, се препоръчва да се избягва едновременното приложение на Амлеса поради съдържащия се амлодипин - блокер на калциевите канали - при пациенти, предразположени към злокачествена хипертермия и при лечението на злокачествена хипертермия.</w:t>
      </w:r>
    </w:p>
    <w:p w14:paraId="37770B93" w14:textId="77777777" w:rsidR="00D127B5" w:rsidRPr="00D127B5" w:rsidRDefault="00D127B5" w:rsidP="00D127B5">
      <w:pPr>
        <w:spacing w:line="240" w:lineRule="auto"/>
        <w:rPr>
          <w:rFonts w:eastAsia="Times New Roman" w:cs="Arial"/>
          <w:b/>
          <w:bCs/>
          <w:i/>
          <w:iCs/>
          <w:color w:val="000000"/>
          <w:u w:val="single"/>
          <w:lang w:eastAsia="bg-BG"/>
        </w:rPr>
      </w:pPr>
    </w:p>
    <w:p w14:paraId="05E5AC8E" w14:textId="2D97E69E" w:rsidR="00D127B5" w:rsidRPr="00D127B5" w:rsidRDefault="00D127B5" w:rsidP="00D127B5">
      <w:pPr>
        <w:spacing w:line="240" w:lineRule="auto"/>
        <w:rPr>
          <w:rFonts w:eastAsia="Times New Roman" w:cs="Arial"/>
        </w:rPr>
      </w:pPr>
      <w:r w:rsidRPr="00D127B5">
        <w:rPr>
          <w:rFonts w:eastAsia="Times New Roman" w:cs="Arial"/>
          <w:b/>
          <w:bCs/>
          <w:i/>
          <w:iCs/>
          <w:color w:val="000000"/>
          <w:u w:val="single"/>
          <w:lang w:eastAsia="bg-BG"/>
        </w:rPr>
        <w:t>Едновременно приложение, което изисква специално внимание:</w:t>
      </w:r>
    </w:p>
    <w:p w14:paraId="49BB32C7" w14:textId="77777777" w:rsidR="00D127B5" w:rsidRPr="00D127B5" w:rsidRDefault="00D127B5" w:rsidP="00D127B5">
      <w:pPr>
        <w:spacing w:line="240" w:lineRule="auto"/>
        <w:rPr>
          <w:rFonts w:eastAsia="Times New Roman" w:cs="Arial"/>
          <w:color w:val="000000"/>
          <w:u w:val="single"/>
          <w:lang w:eastAsia="bg-BG"/>
        </w:rPr>
      </w:pPr>
    </w:p>
    <w:p w14:paraId="57196F31" w14:textId="5B78F0D0"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 xml:space="preserve">Антидиабетни средства (инсулини, перорални хипогликемични средства): </w:t>
      </w:r>
      <w:r w:rsidRPr="00D127B5">
        <w:rPr>
          <w:rFonts w:eastAsia="Times New Roman" w:cs="Arial"/>
          <w:color w:val="000000"/>
          <w:lang w:eastAsia="bg-BG"/>
        </w:rPr>
        <w:t xml:space="preserve">Епидемиологичните проучвания предполагат, че едновременното приложение на АСЕ- инхибитори и антидиабетни лекарства (инсулини, перорални хипогликемични средства) може да предизвика засилен ефект на понижаване на кръвната захар с риск от хипогликемия. Това явление изглежда е </w:t>
      </w:r>
      <w:r w:rsidRPr="00D127B5">
        <w:rPr>
          <w:rFonts w:eastAsia="Times New Roman" w:cs="Arial"/>
          <w:color w:val="000000"/>
          <w:lang w:val="en-US"/>
        </w:rPr>
        <w:t>no</w:t>
      </w:r>
      <w:r w:rsidRPr="00D127B5">
        <w:rPr>
          <w:rFonts w:eastAsia="Times New Roman" w:cs="Arial"/>
          <w:color w:val="000000"/>
          <w:lang w:eastAsia="bg-BG"/>
        </w:rPr>
        <w:t>-вероятно да възникне през първите седмици на комбинираното лечение и при пациенти с бъбречно увреждане.</w:t>
      </w:r>
    </w:p>
    <w:p w14:paraId="0D3F9662" w14:textId="77777777" w:rsidR="00D127B5" w:rsidRPr="00D127B5" w:rsidRDefault="00D127B5" w:rsidP="00D127B5">
      <w:pPr>
        <w:spacing w:line="240" w:lineRule="auto"/>
        <w:rPr>
          <w:rFonts w:eastAsia="Times New Roman" w:cs="Arial"/>
          <w:color w:val="000000"/>
          <w:u w:val="single"/>
          <w:lang w:eastAsia="bg-BG"/>
        </w:rPr>
      </w:pPr>
    </w:p>
    <w:p w14:paraId="05CBA011" w14:textId="5BDECBDC"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Баклофен:</w:t>
      </w:r>
    </w:p>
    <w:p w14:paraId="6FC869EA"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Повишен антихипертензивен ефект. Да се проследява кръвното налягане и ако е необходимо да се адаптира дозировката на антихипертензивното средство.</w:t>
      </w:r>
    </w:p>
    <w:p w14:paraId="62651B8D" w14:textId="77777777" w:rsidR="00D127B5" w:rsidRPr="00D127B5" w:rsidRDefault="00D127B5" w:rsidP="00D127B5">
      <w:pPr>
        <w:spacing w:line="240" w:lineRule="auto"/>
        <w:rPr>
          <w:rFonts w:eastAsia="Times New Roman" w:cs="Arial"/>
          <w:color w:val="000000"/>
          <w:u w:val="single"/>
          <w:lang w:eastAsia="bg-BG"/>
        </w:rPr>
      </w:pPr>
    </w:p>
    <w:p w14:paraId="7694299F" w14:textId="7FF12D55"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Калий-несъхраняващи диуретици:</w:t>
      </w:r>
    </w:p>
    <w:p w14:paraId="33018D8E"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Пациентите на диуретици и особено тези, които са с хиповолемия и/или солеви дефицит, могат да получат прекомерно понижаване на артериалното налягане след започване на терапията с АСЕ-инхибитор. Възможността за хипотензивни ефекти може да бъде намалена чрез преустановяване на диуретика, чрез увеличаване на обема или приема на сол преди започване на лечението с Амлеса.</w:t>
      </w:r>
    </w:p>
    <w:p w14:paraId="645CC08A" w14:textId="77777777" w:rsidR="00D127B5" w:rsidRPr="00D127B5" w:rsidRDefault="00D127B5" w:rsidP="00D127B5">
      <w:pPr>
        <w:spacing w:line="240" w:lineRule="auto"/>
        <w:rPr>
          <w:rFonts w:eastAsia="Times New Roman" w:cs="Arial"/>
          <w:color w:val="000000"/>
          <w:lang w:eastAsia="bg-BG"/>
        </w:rPr>
      </w:pPr>
    </w:p>
    <w:p w14:paraId="5DA04D29" w14:textId="36187C13"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При артериална хипертония, когато предшестващата диуретична терапия може да е довела до хиповолемия и/или солеви дефицит, диуретикът трябва да се преустанови преди започване на лечението </w:t>
      </w:r>
      <w:r w:rsidRPr="00D127B5">
        <w:rPr>
          <w:rFonts w:eastAsia="Times New Roman" w:cs="Arial"/>
          <w:b/>
          <w:bCs/>
          <w:i/>
          <w:iCs/>
          <w:color w:val="000000"/>
          <w:lang w:eastAsia="bg-BG"/>
        </w:rPr>
        <w:t>с</w:t>
      </w:r>
      <w:r w:rsidRPr="00D127B5">
        <w:rPr>
          <w:rFonts w:eastAsia="Times New Roman" w:cs="Arial"/>
          <w:color w:val="000000"/>
          <w:lang w:eastAsia="bg-BG"/>
        </w:rPr>
        <w:t xml:space="preserve"> Амлеса, като впоследствие може отново да се въведе калий-несъхраняващ диуретик. Бъбречната функция (нивата на креатинина) трябва да се проследява през първите няколко седмици на лечението с Амлеса.</w:t>
      </w:r>
    </w:p>
    <w:p w14:paraId="77D4836D" w14:textId="77777777" w:rsidR="00D127B5" w:rsidRPr="00D127B5" w:rsidRDefault="00D127B5" w:rsidP="00D127B5">
      <w:pPr>
        <w:spacing w:line="240" w:lineRule="auto"/>
        <w:rPr>
          <w:rFonts w:eastAsia="Times New Roman" w:cs="Arial"/>
          <w:color w:val="000000"/>
          <w:u w:val="single"/>
          <w:lang w:eastAsia="bg-BG"/>
        </w:rPr>
      </w:pPr>
    </w:p>
    <w:p w14:paraId="69BD1028" w14:textId="55534D97"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Калий-съхраняващи диуретици (еплеренон, спиронолактон):</w:t>
      </w:r>
    </w:p>
    <w:p w14:paraId="1521CED0"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При еплеренон или спиронолактон в дози от 12,5 </w:t>
      </w:r>
      <w:r w:rsidRPr="00D127B5">
        <w:rPr>
          <w:rFonts w:eastAsia="Times New Roman" w:cs="Arial"/>
          <w:color w:val="000000"/>
          <w:lang w:val="en-US"/>
        </w:rPr>
        <w:t>mg</w:t>
      </w:r>
      <w:r w:rsidRPr="00D127B5">
        <w:rPr>
          <w:rFonts w:eastAsia="Times New Roman" w:cs="Arial"/>
          <w:color w:val="000000"/>
          <w:lang w:val="ru-RU"/>
        </w:rPr>
        <w:t xml:space="preserve"> </w:t>
      </w:r>
      <w:r w:rsidRPr="00D127B5">
        <w:rPr>
          <w:rFonts w:eastAsia="Times New Roman" w:cs="Arial"/>
          <w:color w:val="000000"/>
          <w:lang w:eastAsia="bg-BG"/>
        </w:rPr>
        <w:t xml:space="preserve">до 50 </w:t>
      </w:r>
      <w:r w:rsidRPr="00D127B5">
        <w:rPr>
          <w:rFonts w:eastAsia="Times New Roman" w:cs="Arial"/>
          <w:color w:val="000000"/>
          <w:lang w:val="en-US"/>
        </w:rPr>
        <w:t>mg</w:t>
      </w:r>
      <w:r w:rsidRPr="00D127B5">
        <w:rPr>
          <w:rFonts w:eastAsia="Times New Roman" w:cs="Arial"/>
          <w:color w:val="000000"/>
          <w:lang w:val="ru-RU"/>
        </w:rPr>
        <w:t xml:space="preserve"> </w:t>
      </w:r>
      <w:r w:rsidRPr="00D127B5">
        <w:rPr>
          <w:rFonts w:eastAsia="Times New Roman" w:cs="Arial"/>
          <w:b/>
          <w:bCs/>
          <w:i/>
          <w:iCs/>
          <w:color w:val="000000"/>
          <w:lang w:eastAsia="bg-BG"/>
        </w:rPr>
        <w:t>дневно</w:t>
      </w:r>
      <w:r w:rsidRPr="00D127B5">
        <w:rPr>
          <w:rFonts w:eastAsia="Times New Roman" w:cs="Arial"/>
          <w:color w:val="000000"/>
          <w:lang w:eastAsia="bg-BG"/>
        </w:rPr>
        <w:t xml:space="preserve"> и при ниски дози АСЕ- инхибитори:</w:t>
      </w:r>
    </w:p>
    <w:p w14:paraId="4D07B3D7"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При лечението на сърдечна недостатъчност клас </w:t>
      </w:r>
      <w:r w:rsidRPr="00D127B5">
        <w:rPr>
          <w:rFonts w:eastAsia="Times New Roman" w:cs="Arial"/>
          <w:color w:val="000000"/>
          <w:lang w:val="en-US"/>
        </w:rPr>
        <w:t>II</w:t>
      </w:r>
      <w:r w:rsidRPr="00D127B5">
        <w:rPr>
          <w:rFonts w:eastAsia="Times New Roman" w:cs="Arial"/>
          <w:color w:val="000000"/>
          <w:lang w:val="ru-RU"/>
        </w:rPr>
        <w:t>-</w:t>
      </w:r>
      <w:r w:rsidRPr="00D127B5">
        <w:rPr>
          <w:rFonts w:eastAsia="Times New Roman" w:cs="Arial"/>
          <w:color w:val="000000"/>
          <w:lang w:val="en-US"/>
        </w:rPr>
        <w:t>IV</w:t>
      </w:r>
      <w:r w:rsidRPr="00D127B5">
        <w:rPr>
          <w:rFonts w:eastAsia="Times New Roman" w:cs="Arial"/>
          <w:color w:val="000000"/>
          <w:lang w:val="ru-RU"/>
        </w:rPr>
        <w:t xml:space="preserve"> </w:t>
      </w:r>
      <w:r w:rsidRPr="00D127B5">
        <w:rPr>
          <w:rFonts w:eastAsia="Times New Roman" w:cs="Arial"/>
          <w:color w:val="000000"/>
          <w:lang w:eastAsia="bg-BG"/>
        </w:rPr>
        <w:t xml:space="preserve">(по </w:t>
      </w:r>
      <w:r w:rsidRPr="00D127B5">
        <w:rPr>
          <w:rFonts w:eastAsia="Times New Roman" w:cs="Arial"/>
          <w:color w:val="000000"/>
          <w:lang w:val="en-US"/>
        </w:rPr>
        <w:t>NYHA</w:t>
      </w:r>
      <w:r w:rsidRPr="00D127B5">
        <w:rPr>
          <w:rFonts w:eastAsia="Times New Roman" w:cs="Arial"/>
          <w:color w:val="000000"/>
          <w:lang w:val="ru-RU"/>
        </w:rPr>
        <w:t xml:space="preserve">) </w:t>
      </w:r>
      <w:r w:rsidRPr="00D127B5">
        <w:rPr>
          <w:rFonts w:eastAsia="Times New Roman" w:cs="Arial"/>
          <w:color w:val="000000"/>
          <w:lang w:eastAsia="bg-BG"/>
        </w:rPr>
        <w:t xml:space="preserve">с фракция на изтласкване &lt;40% и предшестващо лекувани с АСЕ-инхибитори и бримкови диуретици, </w:t>
      </w:r>
      <w:r w:rsidRPr="00D127B5">
        <w:rPr>
          <w:rFonts w:eastAsia="Times New Roman" w:cs="Arial"/>
          <w:color w:val="000000"/>
          <w:lang w:eastAsia="bg-BG"/>
        </w:rPr>
        <w:lastRenderedPageBreak/>
        <w:t>съществува риск от хиперкалиемия, потенциално летален, особено в случай на неспазване на препоръките за тази комбинация.</w:t>
      </w:r>
    </w:p>
    <w:p w14:paraId="069EAAAD" w14:textId="77777777" w:rsidR="00D127B5" w:rsidRPr="00D127B5" w:rsidRDefault="00D127B5" w:rsidP="00D127B5">
      <w:pPr>
        <w:spacing w:line="240" w:lineRule="auto"/>
        <w:rPr>
          <w:rFonts w:eastAsia="Times New Roman" w:cs="Arial"/>
          <w:color w:val="000000"/>
          <w:lang w:eastAsia="bg-BG"/>
        </w:rPr>
      </w:pPr>
    </w:p>
    <w:p w14:paraId="3B8B1460" w14:textId="2EC2EA2E" w:rsidR="00D127B5" w:rsidRPr="00D127B5" w:rsidRDefault="00D127B5" w:rsidP="00D127B5">
      <w:pPr>
        <w:spacing w:line="240" w:lineRule="auto"/>
        <w:rPr>
          <w:rFonts w:eastAsia="Times New Roman" w:cs="Arial"/>
        </w:rPr>
      </w:pPr>
      <w:r w:rsidRPr="00D127B5">
        <w:rPr>
          <w:rFonts w:eastAsia="Times New Roman" w:cs="Arial"/>
          <w:color w:val="000000"/>
          <w:lang w:eastAsia="bg-BG"/>
        </w:rPr>
        <w:t>Преди започване на лечението с комбинацията, да се провери за отсъствие на хиперкалиемия и бъбречно увреждане. Препоръчва се строго проследяване на калиемията и креатининемията през първия месец нат лечението, веднъж седмично в началото, а след това ежемесечно.</w:t>
      </w:r>
    </w:p>
    <w:p w14:paraId="5E840C81" w14:textId="77777777" w:rsidR="00D127B5" w:rsidRPr="00D127B5" w:rsidRDefault="00D127B5" w:rsidP="00D127B5">
      <w:pPr>
        <w:spacing w:line="240" w:lineRule="auto"/>
        <w:rPr>
          <w:rFonts w:eastAsia="Times New Roman" w:cs="Arial"/>
          <w:color w:val="000000"/>
          <w:u w:val="single"/>
          <w:lang w:eastAsia="bg-BG"/>
        </w:rPr>
      </w:pPr>
    </w:p>
    <w:p w14:paraId="61997579" w14:textId="100658A9"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 xml:space="preserve">Нестероидни противовъзпалителни средства (НСПВС) включително ацетилсалицилова киселина ≥3 </w:t>
      </w:r>
      <w:r w:rsidRPr="00D127B5">
        <w:rPr>
          <w:rFonts w:eastAsia="Times New Roman" w:cs="Arial"/>
          <w:color w:val="000000"/>
          <w:u w:val="single"/>
          <w:lang w:val="en-US"/>
        </w:rPr>
        <w:t>g</w:t>
      </w:r>
      <w:r w:rsidRPr="00D127B5">
        <w:rPr>
          <w:rFonts w:eastAsia="Times New Roman" w:cs="Arial"/>
          <w:color w:val="000000"/>
          <w:u w:val="single"/>
          <w:lang w:eastAsia="bg-BG"/>
        </w:rPr>
        <w:t>/ден:</w:t>
      </w:r>
    </w:p>
    <w:p w14:paraId="573C918D"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Едновременното приложение с нестероидни противовъзпалителни средства (т.е.</w:t>
      </w:r>
    </w:p>
    <w:p w14:paraId="49A8ABF5"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ацетилсалицилова киселина в противовъзпалителни дози, СОХ-2 инхибитори и неселективни НСПВС) може да намали антихипертензивния ефект на АСЕ-инхибиторите. Едновременното приложение на Амлеса и НСПВС може да доведе до повишен риск от влошаване на бъбречната функция, включително възможна остра бъбречна недостатъчност, и до повишаване на серумния калий, особено при пациенти с предшестващо нарушена бъбречна функция. Комбинацията трябва да се прилага с повишено внимание, особено при пациенти в старческа възраст. Необходимо е пациентите да бъдат адекватно хидратирани и да се обмисли проследяване на бъбречната функция след започване на едновременното лечение и периодично след това.</w:t>
      </w:r>
    </w:p>
    <w:p w14:paraId="68129510" w14:textId="77777777" w:rsidR="00D127B5" w:rsidRPr="00D127B5" w:rsidRDefault="00D127B5" w:rsidP="00D127B5">
      <w:pPr>
        <w:spacing w:line="240" w:lineRule="auto"/>
        <w:rPr>
          <w:rFonts w:eastAsia="Times New Roman" w:cs="Arial"/>
          <w:color w:val="000000"/>
          <w:u w:val="single"/>
          <w:lang w:eastAsia="bg-BG"/>
        </w:rPr>
      </w:pPr>
    </w:p>
    <w:p w14:paraId="66D9B8C2" w14:textId="0AE0AB26"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 xml:space="preserve">Индуктори на </w:t>
      </w:r>
      <w:r w:rsidRPr="00D127B5">
        <w:rPr>
          <w:rFonts w:eastAsia="Times New Roman" w:cs="Arial"/>
          <w:color w:val="000000"/>
          <w:u w:val="single"/>
          <w:lang w:val="en-US"/>
        </w:rPr>
        <w:t>CYP</w:t>
      </w:r>
      <w:r w:rsidRPr="00D127B5">
        <w:rPr>
          <w:rFonts w:eastAsia="Times New Roman" w:cs="Arial"/>
          <w:color w:val="000000"/>
          <w:u w:val="single"/>
          <w:lang w:val="ru-RU"/>
        </w:rPr>
        <w:t>3</w:t>
      </w:r>
      <w:r w:rsidRPr="00D127B5">
        <w:rPr>
          <w:rFonts w:eastAsia="Times New Roman" w:cs="Arial"/>
          <w:color w:val="000000"/>
          <w:u w:val="single"/>
          <w:lang w:val="en-US"/>
        </w:rPr>
        <w:t>A</w:t>
      </w:r>
      <w:r w:rsidRPr="00D127B5">
        <w:rPr>
          <w:rFonts w:eastAsia="Times New Roman" w:cs="Arial"/>
          <w:color w:val="000000"/>
          <w:u w:val="single"/>
          <w:lang w:val="ru-RU"/>
        </w:rPr>
        <w:t>4:</w:t>
      </w:r>
    </w:p>
    <w:p w14:paraId="4991D3C0"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При едновременно приложение на известни индуктори на </w:t>
      </w:r>
      <w:r w:rsidRPr="00D127B5">
        <w:rPr>
          <w:rFonts w:eastAsia="Times New Roman" w:cs="Arial"/>
          <w:color w:val="000000"/>
          <w:lang w:val="en-US"/>
        </w:rPr>
        <w:t>CYP</w:t>
      </w:r>
      <w:r w:rsidRPr="00D127B5">
        <w:rPr>
          <w:rFonts w:eastAsia="Times New Roman" w:cs="Arial"/>
          <w:color w:val="000000"/>
          <w:lang w:val="ru-RU"/>
        </w:rPr>
        <w:t>3</w:t>
      </w:r>
      <w:r w:rsidRPr="00D127B5">
        <w:rPr>
          <w:rFonts w:eastAsia="Times New Roman" w:cs="Arial"/>
          <w:color w:val="000000"/>
          <w:lang w:val="en-US"/>
        </w:rPr>
        <w:t>A</w:t>
      </w:r>
      <w:r w:rsidRPr="00D127B5">
        <w:rPr>
          <w:rFonts w:eastAsia="Times New Roman" w:cs="Arial"/>
          <w:color w:val="000000"/>
          <w:lang w:val="ru-RU"/>
        </w:rPr>
        <w:t xml:space="preserve">4 </w:t>
      </w:r>
      <w:r w:rsidRPr="00D127B5">
        <w:rPr>
          <w:rFonts w:eastAsia="Times New Roman" w:cs="Arial"/>
          <w:color w:val="000000"/>
          <w:lang w:eastAsia="bg-BG"/>
        </w:rPr>
        <w:t xml:space="preserve">плазмената концентрация на амлодипин може да варира. Поради това кръвното налягане трябва да се проследява и да се обмисли адаптиране на дозата както по време, така и след едновременен прием, особено със силни </w:t>
      </w:r>
      <w:r w:rsidRPr="00D127B5">
        <w:rPr>
          <w:rFonts w:eastAsia="Times New Roman" w:cs="Arial"/>
          <w:color w:val="000000"/>
          <w:lang w:val="en-US"/>
        </w:rPr>
        <w:t>CYP</w:t>
      </w:r>
      <w:r w:rsidRPr="00D127B5">
        <w:rPr>
          <w:rFonts w:eastAsia="Times New Roman" w:cs="Arial"/>
          <w:color w:val="000000"/>
          <w:lang w:val="ru-RU"/>
        </w:rPr>
        <w:t>3</w:t>
      </w:r>
      <w:r w:rsidRPr="00D127B5">
        <w:rPr>
          <w:rFonts w:eastAsia="Times New Roman" w:cs="Arial"/>
          <w:color w:val="000000"/>
          <w:lang w:val="en-US"/>
        </w:rPr>
        <w:t>A</w:t>
      </w:r>
      <w:r w:rsidRPr="00D127B5">
        <w:rPr>
          <w:rFonts w:eastAsia="Times New Roman" w:cs="Arial"/>
          <w:color w:val="000000"/>
          <w:lang w:val="ru-RU"/>
        </w:rPr>
        <w:t xml:space="preserve">4 </w:t>
      </w:r>
      <w:r w:rsidRPr="00D127B5">
        <w:rPr>
          <w:rFonts w:eastAsia="Times New Roman" w:cs="Arial"/>
          <w:color w:val="000000"/>
          <w:lang w:eastAsia="bg-BG"/>
        </w:rPr>
        <w:t>индуктори (напр. рифампицин, жълт кантарион).</w:t>
      </w:r>
    </w:p>
    <w:p w14:paraId="4F5C38EA" w14:textId="77777777" w:rsidR="00D127B5" w:rsidRPr="00D127B5" w:rsidRDefault="00D127B5" w:rsidP="00D127B5">
      <w:pPr>
        <w:spacing w:line="240" w:lineRule="auto"/>
        <w:rPr>
          <w:rFonts w:eastAsia="Times New Roman" w:cs="Arial"/>
          <w:color w:val="000000"/>
          <w:u w:val="single"/>
          <w:lang w:eastAsia="bg-BG"/>
        </w:rPr>
      </w:pPr>
    </w:p>
    <w:p w14:paraId="7A754E74" w14:textId="2BED72DC"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 xml:space="preserve">Инхибитори на </w:t>
      </w:r>
      <w:r w:rsidRPr="00D127B5">
        <w:rPr>
          <w:rFonts w:eastAsia="Times New Roman" w:cs="Arial"/>
          <w:color w:val="000000"/>
          <w:u w:val="single"/>
          <w:lang w:val="en-US"/>
        </w:rPr>
        <w:t>CYP</w:t>
      </w:r>
      <w:r w:rsidRPr="00D127B5">
        <w:rPr>
          <w:rFonts w:eastAsia="Times New Roman" w:cs="Arial"/>
          <w:color w:val="000000"/>
          <w:u w:val="single"/>
          <w:lang w:val="ru-RU"/>
        </w:rPr>
        <w:t>3</w:t>
      </w:r>
      <w:r w:rsidRPr="00D127B5">
        <w:rPr>
          <w:rFonts w:eastAsia="Times New Roman" w:cs="Arial"/>
          <w:color w:val="000000"/>
          <w:u w:val="single"/>
          <w:lang w:val="en-US"/>
        </w:rPr>
        <w:t>A</w:t>
      </w:r>
      <w:r w:rsidRPr="00D127B5">
        <w:rPr>
          <w:rFonts w:eastAsia="Times New Roman" w:cs="Arial"/>
          <w:color w:val="000000"/>
          <w:u w:val="single"/>
          <w:lang w:val="ru-RU"/>
        </w:rPr>
        <w:t>4:</w:t>
      </w:r>
    </w:p>
    <w:p w14:paraId="014FB2F4"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 xml:space="preserve">Едновременното приложение на амплодипин със силни или умерени инхибитори на </w:t>
      </w:r>
      <w:r w:rsidRPr="00D127B5">
        <w:rPr>
          <w:rFonts w:eastAsia="Times New Roman" w:cs="Arial"/>
          <w:color w:val="000000"/>
          <w:lang w:val="en-US"/>
        </w:rPr>
        <w:t>CYP</w:t>
      </w:r>
      <w:r w:rsidRPr="00D127B5">
        <w:rPr>
          <w:rFonts w:eastAsia="Times New Roman" w:cs="Arial"/>
          <w:color w:val="000000"/>
          <w:lang w:val="ru-RU"/>
        </w:rPr>
        <w:t>3</w:t>
      </w:r>
      <w:r w:rsidRPr="00D127B5">
        <w:rPr>
          <w:rFonts w:eastAsia="Times New Roman" w:cs="Arial"/>
          <w:color w:val="000000"/>
          <w:lang w:val="en-US"/>
        </w:rPr>
        <w:t>A</w:t>
      </w:r>
      <w:r w:rsidRPr="00D127B5">
        <w:rPr>
          <w:rFonts w:eastAsia="Times New Roman" w:cs="Arial"/>
          <w:color w:val="000000"/>
          <w:lang w:val="ru-RU"/>
        </w:rPr>
        <w:t xml:space="preserve">4 </w:t>
      </w:r>
      <w:r w:rsidRPr="00D127B5">
        <w:rPr>
          <w:rFonts w:eastAsia="Times New Roman" w:cs="Arial"/>
          <w:color w:val="000000"/>
          <w:lang w:eastAsia="bg-BG"/>
        </w:rPr>
        <w:t xml:space="preserve">(протеазни инхибитори, азолни противогъбични средства, макролиди като еритромицин, верапамил или дилтиазем) може да доведе до значимо увеличаване на експозицията на амлодипин. Клиничната значимост на тези фармакокинетични промени може да е по-изразена при пациентите </w:t>
      </w:r>
      <w:r w:rsidRPr="00D127B5">
        <w:rPr>
          <w:rFonts w:eastAsia="Times New Roman" w:cs="Arial"/>
          <w:b/>
          <w:bCs/>
          <w:i/>
          <w:iCs/>
          <w:color w:val="000000"/>
          <w:lang w:eastAsia="bg-BG"/>
        </w:rPr>
        <w:t>в</w:t>
      </w:r>
      <w:r w:rsidRPr="00D127B5">
        <w:rPr>
          <w:rFonts w:eastAsia="Times New Roman" w:cs="Arial"/>
          <w:color w:val="000000"/>
          <w:lang w:eastAsia="bg-BG"/>
        </w:rPr>
        <w:t xml:space="preserve"> старческа възраст. Това може да наложи клинично проследяване и коригиране на дозата.</w:t>
      </w:r>
    </w:p>
    <w:p w14:paraId="4467B822" w14:textId="77777777" w:rsidR="00D127B5" w:rsidRPr="00D127B5" w:rsidRDefault="00D127B5" w:rsidP="00D127B5">
      <w:pPr>
        <w:spacing w:line="240" w:lineRule="auto"/>
        <w:rPr>
          <w:rFonts w:eastAsia="Times New Roman" w:cs="Arial"/>
          <w:color w:val="000000"/>
          <w:lang w:eastAsia="bg-BG"/>
        </w:rPr>
      </w:pPr>
    </w:p>
    <w:p w14:paraId="6990E306" w14:textId="20003E6E" w:rsidR="00D127B5" w:rsidRPr="00D127B5" w:rsidRDefault="00D127B5" w:rsidP="00D127B5">
      <w:pPr>
        <w:spacing w:line="240" w:lineRule="auto"/>
        <w:rPr>
          <w:rFonts w:eastAsia="Times New Roman" w:cs="Arial"/>
        </w:rPr>
      </w:pPr>
      <w:r w:rsidRPr="00D127B5">
        <w:rPr>
          <w:rFonts w:eastAsia="Times New Roman" w:cs="Arial"/>
          <w:color w:val="000000"/>
          <w:lang w:eastAsia="bg-BG"/>
        </w:rPr>
        <w:t>Съществува повишен риск от хипотония при пациенти, приемащи кларитромицин с амлодипин Препоръчва се стриктно наблюдение на пациентите при едновременно приложение на амлодипин с кларитромицин.</w:t>
      </w:r>
    </w:p>
    <w:p w14:paraId="2CAC95E0" w14:textId="77777777" w:rsidR="00D127B5" w:rsidRPr="00D127B5" w:rsidRDefault="00D127B5" w:rsidP="00D127B5">
      <w:pPr>
        <w:spacing w:line="240" w:lineRule="auto"/>
        <w:rPr>
          <w:rFonts w:eastAsia="Times New Roman" w:cs="Arial"/>
          <w:b/>
          <w:bCs/>
          <w:i/>
          <w:iCs/>
          <w:color w:val="000000"/>
          <w:u w:val="single"/>
          <w:lang w:eastAsia="bg-BG"/>
        </w:rPr>
      </w:pPr>
    </w:p>
    <w:p w14:paraId="6949EDC2" w14:textId="73FE8E16" w:rsidR="00D127B5" w:rsidRPr="00D127B5" w:rsidRDefault="00D127B5" w:rsidP="00D127B5">
      <w:pPr>
        <w:spacing w:line="240" w:lineRule="auto"/>
        <w:rPr>
          <w:rFonts w:eastAsia="Times New Roman" w:cs="Arial"/>
          <w:b/>
          <w:bCs/>
          <w:i/>
          <w:iCs/>
          <w:color w:val="000000"/>
          <w:u w:val="single"/>
          <w:lang w:eastAsia="bg-BG"/>
        </w:rPr>
      </w:pPr>
      <w:r w:rsidRPr="00D127B5">
        <w:rPr>
          <w:rFonts w:eastAsia="Times New Roman" w:cs="Arial"/>
          <w:b/>
          <w:bCs/>
          <w:i/>
          <w:iCs/>
          <w:color w:val="000000"/>
          <w:u w:val="single"/>
          <w:lang w:eastAsia="bg-BG"/>
        </w:rPr>
        <w:t>Едновременно приложение, което изисква известно внимание:</w:t>
      </w:r>
    </w:p>
    <w:p w14:paraId="079DC86C" w14:textId="4B1E9666" w:rsidR="00D127B5" w:rsidRPr="00D127B5" w:rsidRDefault="00D127B5" w:rsidP="00D127B5">
      <w:pPr>
        <w:spacing w:line="240" w:lineRule="auto"/>
        <w:rPr>
          <w:rFonts w:eastAsia="Times New Roman" w:cs="Arial"/>
          <w:b/>
          <w:bCs/>
          <w:i/>
          <w:iCs/>
          <w:color w:val="000000"/>
          <w:u w:val="single"/>
          <w:lang w:eastAsia="bg-BG"/>
        </w:rPr>
      </w:pPr>
    </w:p>
    <w:p w14:paraId="3DCC2CBF" w14:textId="77777777"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Антихипертензивни средства (като бета-блокери) и вазодилататори:</w:t>
      </w:r>
    </w:p>
    <w:p w14:paraId="5CDD6783"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Едновременното приложение на тези средства може да увеличи хипотензивния ефект на</w:t>
      </w:r>
    </w:p>
    <w:p w14:paraId="34D8FB69"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Амлеса. Едновременното приложение с нитроглицерин и други нитрати или други вазодилататори може допълнително да понижи кръвното налягане и поради това, трябва да се обмисли с повишено внимание.</w:t>
      </w:r>
    </w:p>
    <w:p w14:paraId="4082EDA4" w14:textId="77777777" w:rsidR="00D127B5" w:rsidRPr="00D127B5" w:rsidRDefault="00D127B5" w:rsidP="00D127B5">
      <w:pPr>
        <w:spacing w:line="240" w:lineRule="auto"/>
        <w:rPr>
          <w:rFonts w:eastAsia="Times New Roman" w:cs="Arial"/>
          <w:color w:val="000000"/>
          <w:u w:val="single"/>
          <w:lang w:eastAsia="bg-BG"/>
        </w:rPr>
      </w:pPr>
    </w:p>
    <w:p w14:paraId="0331B76D" w14:textId="4A87382D"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Глиптини (линаглиптин, саксаглиптин, ситаглиптин, вилдаглиптин):</w:t>
      </w:r>
    </w:p>
    <w:p w14:paraId="255680A1"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lastRenderedPageBreak/>
        <w:t xml:space="preserve">Повишен риск от ангиоедем, поради намалена активност на дипептидилпептидаза IV </w:t>
      </w:r>
      <w:r w:rsidRPr="00D127B5">
        <w:rPr>
          <w:rFonts w:eastAsia="Times New Roman" w:cs="Arial"/>
          <w:color w:val="000000"/>
          <w:lang w:val="ru-RU"/>
        </w:rPr>
        <w:t>(</w:t>
      </w:r>
      <w:r w:rsidRPr="00D127B5">
        <w:rPr>
          <w:rFonts w:eastAsia="Times New Roman" w:cs="Arial"/>
          <w:color w:val="000000"/>
          <w:lang w:val="en-US"/>
        </w:rPr>
        <w:t>DPP</w:t>
      </w:r>
      <w:r w:rsidRPr="00D127B5">
        <w:rPr>
          <w:rFonts w:eastAsia="Times New Roman" w:cs="Arial"/>
          <w:color w:val="000000"/>
          <w:lang w:val="ru-RU"/>
        </w:rPr>
        <w:t>-</w:t>
      </w:r>
      <w:r w:rsidRPr="00D127B5">
        <w:rPr>
          <w:rFonts w:eastAsia="Times New Roman" w:cs="Arial"/>
          <w:color w:val="000000"/>
          <w:lang w:val="en-US"/>
        </w:rPr>
        <w:t>IV</w:t>
      </w:r>
      <w:r w:rsidRPr="00D127B5">
        <w:rPr>
          <w:rFonts w:eastAsia="Times New Roman" w:cs="Arial"/>
          <w:color w:val="000000"/>
          <w:lang w:val="ru-RU"/>
        </w:rPr>
        <w:t xml:space="preserve">) </w:t>
      </w:r>
      <w:r w:rsidRPr="00D127B5">
        <w:rPr>
          <w:rFonts w:eastAsia="Times New Roman" w:cs="Arial"/>
          <w:color w:val="000000"/>
          <w:lang w:eastAsia="bg-BG"/>
        </w:rPr>
        <w:t>от глиптина при пациенти, които са съпътстващо лекувани с АСЕ-инхибитор.</w:t>
      </w:r>
    </w:p>
    <w:p w14:paraId="266C8248" w14:textId="77777777" w:rsidR="00D127B5" w:rsidRPr="00D127B5" w:rsidRDefault="00D127B5" w:rsidP="00D127B5">
      <w:pPr>
        <w:spacing w:line="240" w:lineRule="auto"/>
        <w:rPr>
          <w:rFonts w:eastAsia="Times New Roman" w:cs="Arial"/>
          <w:color w:val="000000"/>
          <w:u w:val="single"/>
          <w:lang w:eastAsia="bg-BG"/>
        </w:rPr>
      </w:pPr>
    </w:p>
    <w:p w14:paraId="02916488" w14:textId="79E37781"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Рацекадотрил:</w:t>
      </w:r>
    </w:p>
    <w:p w14:paraId="1ECA56D4"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Едновременното приложение на АСЕ-инхибитори с рацекадотрил може да доведе до повишен риск от ангиоедем (вж. точка 4.4).</w:t>
      </w:r>
    </w:p>
    <w:p w14:paraId="3683FB36" w14:textId="77777777" w:rsidR="00D127B5" w:rsidRPr="00D127B5" w:rsidRDefault="00D127B5" w:rsidP="00D127B5">
      <w:pPr>
        <w:spacing w:line="240" w:lineRule="auto"/>
        <w:rPr>
          <w:rFonts w:eastAsia="Times New Roman" w:cs="Arial"/>
          <w:color w:val="000000"/>
          <w:u w:val="single"/>
          <w:lang w:eastAsia="bg-BG"/>
        </w:rPr>
      </w:pPr>
    </w:p>
    <w:p w14:paraId="5371B6F1" w14:textId="2BCEC5B8"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Трициклични антидепресанти/Антипсихотици/Анестетици:</w:t>
      </w:r>
    </w:p>
    <w:p w14:paraId="4C8427AC"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Едновременното приложение на определени анестетични лекарствени продукти, трициклични антидепресанти и антипсихотици с Амлеса може да доведе до допълнително понижаване на кръвното налягане.</w:t>
      </w:r>
    </w:p>
    <w:p w14:paraId="0F3E47E3" w14:textId="77777777" w:rsidR="00D127B5" w:rsidRPr="00D127B5" w:rsidRDefault="00D127B5" w:rsidP="00D127B5">
      <w:pPr>
        <w:spacing w:line="240" w:lineRule="auto"/>
        <w:rPr>
          <w:rFonts w:eastAsia="Times New Roman" w:cs="Arial"/>
          <w:color w:val="000000"/>
          <w:u w:val="single"/>
          <w:lang w:eastAsia="bg-BG"/>
        </w:rPr>
      </w:pPr>
    </w:p>
    <w:p w14:paraId="04F2CF73" w14:textId="00491885"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Симпатикомиметици:</w:t>
      </w:r>
    </w:p>
    <w:p w14:paraId="720D19B5"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Симпатикомиметиците може да намалят антихипертензивните ефекти на Амлеса.</w:t>
      </w:r>
    </w:p>
    <w:p w14:paraId="57CC1EC2" w14:textId="77777777" w:rsidR="00D127B5" w:rsidRPr="00D127B5" w:rsidRDefault="00D127B5" w:rsidP="00D127B5">
      <w:pPr>
        <w:spacing w:line="240" w:lineRule="auto"/>
        <w:rPr>
          <w:rFonts w:eastAsia="Times New Roman" w:cs="Arial"/>
          <w:color w:val="000000"/>
          <w:u w:val="single"/>
          <w:lang w:eastAsia="bg-BG"/>
        </w:rPr>
      </w:pPr>
    </w:p>
    <w:p w14:paraId="7BA03806" w14:textId="63589154"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Кортикостероиди тетракозактид:</w:t>
      </w:r>
    </w:p>
    <w:p w14:paraId="3851C1BE" w14:textId="77777777" w:rsidR="00D127B5" w:rsidRPr="00D127B5" w:rsidRDefault="00D127B5" w:rsidP="00D127B5">
      <w:pPr>
        <w:spacing w:line="240" w:lineRule="auto"/>
        <w:rPr>
          <w:rFonts w:eastAsia="Times New Roman" w:cs="Arial"/>
          <w:color w:val="000000"/>
          <w:lang w:eastAsia="bg-BG"/>
        </w:rPr>
      </w:pPr>
      <w:r w:rsidRPr="00D127B5">
        <w:rPr>
          <w:rFonts w:eastAsia="Times New Roman" w:cs="Arial"/>
          <w:color w:val="000000"/>
          <w:lang w:eastAsia="bg-BG"/>
        </w:rPr>
        <w:t xml:space="preserve">Намаляване на антихипертензивния ефект (задържане на соли и вода, дължащо се на </w:t>
      </w:r>
    </w:p>
    <w:p w14:paraId="4C92475F" w14:textId="4CC4E353" w:rsidR="00D127B5" w:rsidRPr="00D127B5" w:rsidRDefault="00D127B5" w:rsidP="00D127B5">
      <w:pPr>
        <w:spacing w:line="240" w:lineRule="auto"/>
        <w:rPr>
          <w:rFonts w:eastAsia="Times New Roman" w:cs="Arial"/>
        </w:rPr>
      </w:pPr>
      <w:r w:rsidRPr="00D127B5">
        <w:rPr>
          <w:rFonts w:eastAsia="Times New Roman" w:cs="Arial"/>
          <w:color w:val="000000"/>
          <w:lang w:eastAsia="bg-BG"/>
        </w:rPr>
        <w:t>кортикостероид ите).</w:t>
      </w:r>
    </w:p>
    <w:p w14:paraId="2BC2BD36" w14:textId="77777777" w:rsidR="00D127B5" w:rsidRPr="00D127B5" w:rsidRDefault="00D127B5" w:rsidP="00D127B5">
      <w:pPr>
        <w:spacing w:line="240" w:lineRule="auto"/>
        <w:rPr>
          <w:rFonts w:eastAsia="Times New Roman" w:cs="Arial"/>
          <w:color w:val="000000"/>
          <w:u w:val="single"/>
          <w:lang w:eastAsia="bg-BG"/>
        </w:rPr>
      </w:pPr>
    </w:p>
    <w:p w14:paraId="22C8F7D5" w14:textId="338260A7"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Алфа-блокери (празозин. алфузозин, доксазозин, тамсулозин, теразозин):</w:t>
      </w:r>
    </w:p>
    <w:p w14:paraId="12D86493"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Повишен антихипертензивен ефект и повишен риск от ортостатична хипотония.</w:t>
      </w:r>
    </w:p>
    <w:p w14:paraId="4ED02579" w14:textId="77777777" w:rsidR="00D127B5" w:rsidRPr="00D127B5" w:rsidRDefault="00D127B5" w:rsidP="00D127B5">
      <w:pPr>
        <w:spacing w:line="240" w:lineRule="auto"/>
        <w:rPr>
          <w:rFonts w:eastAsia="Times New Roman" w:cs="Arial"/>
          <w:color w:val="000000"/>
          <w:u w:val="single"/>
          <w:lang w:eastAsia="bg-BG"/>
        </w:rPr>
      </w:pPr>
    </w:p>
    <w:p w14:paraId="129705BD" w14:textId="1362C299"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Амифостин:</w:t>
      </w:r>
    </w:p>
    <w:p w14:paraId="46C3EF30" w14:textId="0968C539" w:rsidR="00D127B5" w:rsidRPr="00D127B5" w:rsidRDefault="00D127B5" w:rsidP="00D127B5">
      <w:pPr>
        <w:spacing w:line="240" w:lineRule="auto"/>
        <w:rPr>
          <w:rFonts w:eastAsia="Times New Roman" w:cs="Arial"/>
        </w:rPr>
      </w:pPr>
      <w:r w:rsidRPr="00D127B5">
        <w:rPr>
          <w:rFonts w:eastAsia="Times New Roman" w:cs="Arial"/>
          <w:color w:val="000000"/>
          <w:lang w:eastAsia="bg-BG"/>
        </w:rPr>
        <w:t>Може да потенцира антихипертензивния ефект на амлодипин.</w:t>
      </w:r>
    </w:p>
    <w:p w14:paraId="36A05D74" w14:textId="77777777" w:rsidR="00D127B5" w:rsidRPr="00D127B5" w:rsidRDefault="00D127B5" w:rsidP="00D127B5">
      <w:pPr>
        <w:spacing w:line="240" w:lineRule="auto"/>
        <w:rPr>
          <w:rFonts w:eastAsia="Times New Roman" w:cs="Arial"/>
          <w:color w:val="000000"/>
          <w:u w:val="single"/>
          <w:lang w:eastAsia="bg-BG"/>
        </w:rPr>
      </w:pPr>
    </w:p>
    <w:p w14:paraId="65BBE1DF" w14:textId="223A6E26"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Злато:</w:t>
      </w:r>
    </w:p>
    <w:p w14:paraId="73D51541"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Рядко се съобщава за нитритоидни реакции (симптомите включват зачервяване на лицето, гадене, повръщане и хипотония) при пациенти на лечение с инжекционно прилагано злато (натриев ауротиомалат) и едновременна терапия с АСЕ-инхибитор, включително периндоприл.</w:t>
      </w:r>
    </w:p>
    <w:p w14:paraId="1DD25F3D" w14:textId="77777777" w:rsidR="00D127B5" w:rsidRPr="00D127B5" w:rsidRDefault="00D127B5" w:rsidP="00D127B5">
      <w:pPr>
        <w:spacing w:line="240" w:lineRule="auto"/>
        <w:rPr>
          <w:rFonts w:eastAsia="Times New Roman" w:cs="Arial"/>
          <w:color w:val="000000"/>
          <w:u w:val="single"/>
          <w:lang w:eastAsia="bg-BG"/>
        </w:rPr>
      </w:pPr>
    </w:p>
    <w:p w14:paraId="509D585F" w14:textId="412E0714"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Грейпфрут:</w:t>
      </w:r>
    </w:p>
    <w:p w14:paraId="3F5414CC"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Приложението на Амлеса с грейпфрут или сок от грейпфрут не се препоръчва, тъй като при някои пациенти бионаличността на амлодипин може да се увеличи и да доведе до засилване на антихипертензивните ефекти,</w:t>
      </w:r>
    </w:p>
    <w:p w14:paraId="4B31322E" w14:textId="77777777" w:rsidR="00D127B5" w:rsidRPr="00D127B5" w:rsidRDefault="00D127B5" w:rsidP="00D127B5">
      <w:pPr>
        <w:spacing w:line="240" w:lineRule="auto"/>
        <w:rPr>
          <w:rFonts w:eastAsia="Times New Roman" w:cs="Arial"/>
          <w:color w:val="000000"/>
          <w:u w:val="single"/>
          <w:lang w:eastAsia="bg-BG"/>
        </w:rPr>
      </w:pPr>
    </w:p>
    <w:p w14:paraId="17AE993F" w14:textId="2A9C59E3"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Такролимус:</w:t>
      </w:r>
    </w:p>
    <w:p w14:paraId="2039D623"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Съществува риск от повишаване на нивата на такролимус в кръвта при едновременно приложение с амлодипин. За да се избегне токсичност от страна на такролимус, приложението на амлодипин при пациент, лекуван с такролимус, изисква проследяване на нивата на такролимус в кръвта и при необходимост, коригиране на дозата на такролимус.</w:t>
      </w:r>
    </w:p>
    <w:p w14:paraId="096836C2" w14:textId="77777777" w:rsidR="00D127B5" w:rsidRPr="00D127B5" w:rsidRDefault="00D127B5" w:rsidP="00D127B5">
      <w:pPr>
        <w:spacing w:line="240" w:lineRule="auto"/>
        <w:rPr>
          <w:rFonts w:eastAsia="Times New Roman" w:cs="Arial"/>
          <w:color w:val="000000"/>
          <w:u w:val="single"/>
          <w:lang w:eastAsia="bg-BG"/>
        </w:rPr>
      </w:pPr>
    </w:p>
    <w:p w14:paraId="65D8C4CB" w14:textId="395EEAF3" w:rsidR="00D127B5" w:rsidRPr="00D127B5" w:rsidRDefault="00D127B5" w:rsidP="00D127B5">
      <w:pPr>
        <w:spacing w:line="240" w:lineRule="auto"/>
        <w:rPr>
          <w:rFonts w:eastAsia="Times New Roman" w:cs="Arial"/>
        </w:rPr>
      </w:pPr>
      <w:r w:rsidRPr="00D127B5">
        <w:rPr>
          <w:rFonts w:eastAsia="Times New Roman" w:cs="Arial"/>
          <w:color w:val="000000"/>
          <w:u w:val="single"/>
          <w:lang w:eastAsia="bg-BG"/>
        </w:rPr>
        <w:t>Циклоспорин:</w:t>
      </w:r>
    </w:p>
    <w:p w14:paraId="480295E8" w14:textId="77777777" w:rsidR="00D127B5" w:rsidRPr="00D127B5" w:rsidRDefault="00D127B5" w:rsidP="00D127B5">
      <w:pPr>
        <w:spacing w:line="240" w:lineRule="auto"/>
        <w:rPr>
          <w:rFonts w:eastAsia="Times New Roman" w:cs="Arial"/>
        </w:rPr>
      </w:pPr>
      <w:r w:rsidRPr="00D127B5">
        <w:rPr>
          <w:rFonts w:eastAsia="Times New Roman" w:cs="Arial"/>
          <w:color w:val="000000"/>
          <w:lang w:eastAsia="bg-BG"/>
        </w:rPr>
        <w:t>Не са провеждани проучвания за взаимодействията на циклоспорин и амлодипин при здрави доброволци или други популации, с изключение на пациенти с бъбречна трансплантация, където са наблюдавани увеличения на променливата „най-ниска концентрация (средно с 0%- 40%) на циклоспорин. Необходимо е да се обмисли проследяване на нивата на циклоспорин</w:t>
      </w:r>
    </w:p>
    <w:p w14:paraId="6F7CA59D" w14:textId="4C76F4D8" w:rsidR="00D127B5" w:rsidRPr="00D127B5" w:rsidRDefault="00D127B5" w:rsidP="00D127B5">
      <w:pPr>
        <w:spacing w:line="240" w:lineRule="auto"/>
        <w:rPr>
          <w:rFonts w:eastAsia="Times New Roman" w:cs="Arial"/>
        </w:rPr>
      </w:pPr>
      <w:r w:rsidRPr="00D127B5">
        <w:rPr>
          <w:rFonts w:eastAsia="Times New Roman" w:cs="Arial"/>
          <w:color w:val="000000"/>
          <w:lang w:eastAsia="bg-BG"/>
        </w:rPr>
        <w:t>при пациенти с бъбречна трансплантация, лекувани с амлодипин, и при необходимост да се намали дозата на циклоспорин.</w:t>
      </w:r>
    </w:p>
    <w:p w14:paraId="6F64611D" w14:textId="77777777" w:rsidR="00D127B5" w:rsidRPr="00D127B5" w:rsidRDefault="00D127B5" w:rsidP="00D127B5"/>
    <w:p w14:paraId="394A7584" w14:textId="72E352F4" w:rsidR="004F498A" w:rsidRDefault="002C50EE" w:rsidP="004A448E">
      <w:pPr>
        <w:pStyle w:val="Heading2"/>
      </w:pPr>
      <w:r>
        <w:t>4.6. Фертилитет, бременност и кърмене</w:t>
      </w:r>
    </w:p>
    <w:p w14:paraId="15F26184" w14:textId="0E93B6A2" w:rsidR="00D127B5" w:rsidRDefault="00D127B5" w:rsidP="00D127B5"/>
    <w:p w14:paraId="2D1B0B87"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Като се имат предвид ефектите на отделните компоненти в този комбиниран лекарствен продукт върху бременността и кърменето:</w:t>
      </w:r>
    </w:p>
    <w:p w14:paraId="0195F9F6"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Амлеса не се препоръчва през първия триместър на бременността. Амлеса е противопоказан през втория и третия триместьр на бременността.</w:t>
      </w:r>
    </w:p>
    <w:p w14:paraId="333F5DC2" w14:textId="77777777" w:rsidR="00D127B5" w:rsidRPr="00D127B5" w:rsidRDefault="00D127B5" w:rsidP="00D127B5">
      <w:pPr>
        <w:spacing w:line="240" w:lineRule="auto"/>
        <w:rPr>
          <w:rFonts w:eastAsia="Times New Roman" w:cs="Arial"/>
          <w:color w:val="000000"/>
          <w:lang w:eastAsia="bg-BG"/>
        </w:rPr>
      </w:pPr>
    </w:p>
    <w:p w14:paraId="71A30384" w14:textId="6AED78C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Амлеса не се препоръчва в периода на кърмене. Трябва да се вземе решение дали да се преустанови кърменето или да се преустанови Амлеса, като се вземе предвид ползата от терапията за майката.</w:t>
      </w:r>
    </w:p>
    <w:p w14:paraId="4F00C0B3" w14:textId="77777777" w:rsidR="00D127B5" w:rsidRPr="00D127B5" w:rsidRDefault="00D127B5" w:rsidP="00D127B5">
      <w:pPr>
        <w:spacing w:line="240" w:lineRule="auto"/>
        <w:rPr>
          <w:rFonts w:eastAsia="Times New Roman" w:cs="Arial"/>
          <w:b/>
          <w:bCs/>
          <w:color w:val="000000"/>
          <w:u w:val="single"/>
          <w:lang w:eastAsia="bg-BG"/>
        </w:rPr>
      </w:pPr>
      <w:bookmarkStart w:id="1" w:name="bookmark0"/>
    </w:p>
    <w:p w14:paraId="15CAE527" w14:textId="51FC16BA" w:rsidR="00D127B5" w:rsidRPr="00D127B5" w:rsidRDefault="00D127B5" w:rsidP="00D127B5">
      <w:pPr>
        <w:pStyle w:val="Heading3"/>
        <w:rPr>
          <w:rFonts w:eastAsia="Times New Roman"/>
          <w:b/>
          <w:u w:val="single"/>
        </w:rPr>
      </w:pPr>
      <w:r w:rsidRPr="00D127B5">
        <w:rPr>
          <w:rFonts w:eastAsia="Times New Roman"/>
          <w:b/>
          <w:u w:val="single"/>
          <w:lang w:eastAsia="bg-BG"/>
        </w:rPr>
        <w:t>Бременност:</w:t>
      </w:r>
      <w:bookmarkEnd w:id="1"/>
    </w:p>
    <w:p w14:paraId="383485C1" w14:textId="77777777" w:rsidR="00D127B5" w:rsidRPr="00D127B5" w:rsidRDefault="00D127B5" w:rsidP="00D127B5">
      <w:pPr>
        <w:spacing w:line="240" w:lineRule="auto"/>
        <w:rPr>
          <w:rFonts w:eastAsia="Times New Roman" w:cs="Arial"/>
          <w:i/>
          <w:iCs/>
          <w:color w:val="000000"/>
          <w:u w:val="single"/>
          <w:lang w:eastAsia="bg-BG"/>
        </w:rPr>
      </w:pPr>
    </w:p>
    <w:p w14:paraId="23C5D479" w14:textId="59E3AF80" w:rsidR="00D127B5" w:rsidRDefault="00D127B5" w:rsidP="00D127B5">
      <w:pPr>
        <w:spacing w:line="240" w:lineRule="auto"/>
        <w:rPr>
          <w:rFonts w:eastAsia="Times New Roman" w:cs="Arial"/>
          <w:i/>
          <w:iCs/>
          <w:color w:val="000000"/>
          <w:u w:val="single"/>
          <w:lang w:eastAsia="bg-BG"/>
        </w:rPr>
      </w:pPr>
      <w:r w:rsidRPr="00D127B5">
        <w:rPr>
          <w:rFonts w:eastAsia="Times New Roman" w:cs="Arial"/>
          <w:i/>
          <w:iCs/>
          <w:color w:val="000000"/>
          <w:u w:val="single"/>
          <w:lang w:eastAsia="bg-BG"/>
        </w:rPr>
        <w:t>Свързани с периндоприл:</w:t>
      </w:r>
    </w:p>
    <w:p w14:paraId="0ED0A4DC" w14:textId="755139DA" w:rsidR="00D127B5" w:rsidRDefault="00D127B5" w:rsidP="00D127B5">
      <w:pPr>
        <w:spacing w:line="240" w:lineRule="auto"/>
        <w:rPr>
          <w:rFonts w:eastAsia="Times New Roman" w:cs="Arial"/>
          <w:i/>
          <w:iCs/>
          <w:color w:val="000000"/>
          <w:u w:val="single"/>
          <w:lang w:eastAsia="bg-BG"/>
        </w:rPr>
      </w:pPr>
    </w:p>
    <w:tbl>
      <w:tblPr>
        <w:tblStyle w:val="TableGrid"/>
        <w:tblW w:w="0" w:type="auto"/>
        <w:tblLook w:val="04A0" w:firstRow="1" w:lastRow="0" w:firstColumn="1" w:lastColumn="0" w:noHBand="0" w:noVBand="1"/>
      </w:tblPr>
      <w:tblGrid>
        <w:gridCol w:w="9350"/>
      </w:tblGrid>
      <w:tr w:rsidR="00D127B5" w14:paraId="005A3AD3" w14:textId="77777777" w:rsidTr="00D127B5">
        <w:tc>
          <w:tcPr>
            <w:tcW w:w="9576" w:type="dxa"/>
          </w:tcPr>
          <w:p w14:paraId="01FDCAD0" w14:textId="6A043CAE" w:rsidR="00D127B5" w:rsidRPr="00D127B5" w:rsidRDefault="00D127B5" w:rsidP="00D127B5">
            <w:pPr>
              <w:spacing w:line="240" w:lineRule="auto"/>
            </w:pPr>
            <w:r>
              <w:t>Употребата на АСЕ-инхибитори не се препоръчва през първия триместьр на бременността (вж. точка 4.4) и е противопоказана през втория и третия триместьр на бременността (вж, точки 4.3 и 4.4).</w:t>
            </w:r>
          </w:p>
        </w:tc>
      </w:tr>
    </w:tbl>
    <w:p w14:paraId="4825474C" w14:textId="77777777" w:rsidR="00D127B5" w:rsidRPr="00D127B5" w:rsidRDefault="00D127B5" w:rsidP="00D127B5">
      <w:pPr>
        <w:spacing w:line="240" w:lineRule="auto"/>
        <w:rPr>
          <w:rFonts w:eastAsia="Times New Roman" w:cs="Arial"/>
          <w:sz w:val="24"/>
          <w:szCs w:val="24"/>
        </w:rPr>
      </w:pPr>
    </w:p>
    <w:p w14:paraId="06A2286E"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 xml:space="preserve">Епидемиологичните данни относно риска от тератогенност след експозиция на АСЕ-инхибитори през първия триместьр на бременността не са убедителни; все пак, не може да се изключи леко повишаване на риска. Пациентките, които планират бременност, трябва да преминат към алтернативно антихипертензивно лечение с установен профил на безопасност при употреба по време на бременност, освен ако </w:t>
      </w:r>
      <w:r w:rsidRPr="00D127B5">
        <w:rPr>
          <w:rFonts w:eastAsia="Times New Roman" w:cs="Arial"/>
          <w:i/>
          <w:iCs/>
          <w:color w:val="000000"/>
          <w:lang w:eastAsia="bg-BG"/>
        </w:rPr>
        <w:t>не</w:t>
      </w:r>
      <w:r w:rsidRPr="00D127B5">
        <w:rPr>
          <w:rFonts w:eastAsia="Times New Roman" w:cs="Arial"/>
          <w:color w:val="000000"/>
          <w:lang w:eastAsia="bg-BG"/>
        </w:rPr>
        <w:t xml:space="preserve"> се счита, че е от особена важност да се продължи лечението с АСЕ-инхибитор. Ако е диагностицирана бременност, лечението с АСЕ- инхибитори трябва незабавно да се преустанови и ако е подходящо, да се започне алтернативно лечение.</w:t>
      </w:r>
    </w:p>
    <w:p w14:paraId="4E782A76" w14:textId="77777777" w:rsidR="00D127B5" w:rsidRPr="00D127B5" w:rsidRDefault="00D127B5" w:rsidP="00D127B5">
      <w:pPr>
        <w:spacing w:line="240" w:lineRule="auto"/>
        <w:rPr>
          <w:rFonts w:eastAsia="Times New Roman" w:cs="Arial"/>
          <w:color w:val="000000"/>
          <w:lang w:eastAsia="bg-BG"/>
        </w:rPr>
      </w:pPr>
    </w:p>
    <w:p w14:paraId="15F5C5FA" w14:textId="18ECC61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Известно е, че експозицията на терапия с АСЕ-инхибитор през втория и третия триместьр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точка 5,3).</w:t>
      </w:r>
    </w:p>
    <w:p w14:paraId="24BC4B18" w14:textId="77777777" w:rsidR="00D127B5" w:rsidRPr="00D127B5" w:rsidRDefault="00D127B5" w:rsidP="00D127B5">
      <w:pPr>
        <w:spacing w:line="240" w:lineRule="auto"/>
        <w:rPr>
          <w:rFonts w:eastAsia="Times New Roman" w:cs="Arial"/>
          <w:color w:val="000000"/>
          <w:lang w:eastAsia="bg-BG"/>
        </w:rPr>
      </w:pPr>
    </w:p>
    <w:p w14:paraId="10B8BC46" w14:textId="7301BCFE"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В случай на експозиция на АСЕ-инхибитор от втория триместьр на бременността нататък, се препоръчва преглед на бъбречната функция и черепа чрез ултразвук.</w:t>
      </w:r>
    </w:p>
    <w:p w14:paraId="2F3823E7" w14:textId="77777777" w:rsidR="00D127B5" w:rsidRPr="00D127B5" w:rsidRDefault="00D127B5" w:rsidP="00D127B5">
      <w:pPr>
        <w:spacing w:line="240" w:lineRule="auto"/>
        <w:rPr>
          <w:rFonts w:eastAsia="Times New Roman" w:cs="Arial"/>
          <w:color w:val="000000"/>
          <w:lang w:eastAsia="bg-BG"/>
        </w:rPr>
      </w:pPr>
    </w:p>
    <w:p w14:paraId="1A1B829A" w14:textId="6699A412"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Новородени, чиито майки са приемали АСЕ-инхибитори, трябва да бъдат строго наблюдавани за хипотония (вж. също точки 4.3 и 4.4).</w:t>
      </w:r>
    </w:p>
    <w:p w14:paraId="251A06E6" w14:textId="77777777" w:rsidR="00D127B5" w:rsidRPr="00D127B5" w:rsidRDefault="00D127B5" w:rsidP="00D127B5">
      <w:pPr>
        <w:spacing w:line="240" w:lineRule="auto"/>
        <w:rPr>
          <w:rFonts w:eastAsia="Times New Roman" w:cs="Arial"/>
          <w:i/>
          <w:iCs/>
          <w:color w:val="000000"/>
          <w:u w:val="single"/>
          <w:lang w:eastAsia="bg-BG"/>
        </w:rPr>
      </w:pPr>
    </w:p>
    <w:p w14:paraId="2C6E1820" w14:textId="17C614D6" w:rsidR="00D127B5" w:rsidRPr="00D127B5" w:rsidRDefault="00D127B5" w:rsidP="00D127B5">
      <w:pPr>
        <w:spacing w:line="240" w:lineRule="auto"/>
        <w:rPr>
          <w:rFonts w:eastAsia="Times New Roman" w:cs="Arial"/>
          <w:sz w:val="24"/>
          <w:szCs w:val="24"/>
        </w:rPr>
      </w:pPr>
      <w:r w:rsidRPr="00D127B5">
        <w:rPr>
          <w:rFonts w:eastAsia="Times New Roman" w:cs="Arial"/>
          <w:i/>
          <w:iCs/>
          <w:color w:val="000000"/>
          <w:u w:val="single"/>
          <w:lang w:eastAsia="bg-BG"/>
        </w:rPr>
        <w:t>Свързани с амлодипин:</w:t>
      </w:r>
    </w:p>
    <w:p w14:paraId="16A056B9"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Безопасността на амлодипин при бременни жени не е установена.</w:t>
      </w:r>
    </w:p>
    <w:p w14:paraId="202BBB8B"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В проучвания при животни, при високи дози е наблюдавана репродуктивна токсичност (вж. точка 5.3). Употреба по време на бременност се препоръчва само когато няма по-безопасна алтернатива и когато самото заболяване носи по-висок риск за майката и плода.</w:t>
      </w:r>
    </w:p>
    <w:p w14:paraId="4E554F3B" w14:textId="77777777" w:rsidR="00D127B5" w:rsidRPr="00D127B5" w:rsidRDefault="00D127B5" w:rsidP="00D127B5">
      <w:pPr>
        <w:spacing w:line="240" w:lineRule="auto"/>
        <w:rPr>
          <w:rFonts w:eastAsia="Times New Roman" w:cs="Arial"/>
          <w:b/>
          <w:bCs/>
          <w:color w:val="000000"/>
          <w:u w:val="single"/>
          <w:lang w:eastAsia="bg-BG"/>
        </w:rPr>
      </w:pPr>
    </w:p>
    <w:p w14:paraId="48C69026" w14:textId="72875F06" w:rsidR="00D127B5" w:rsidRPr="00D127B5" w:rsidRDefault="00D127B5" w:rsidP="00D127B5">
      <w:pPr>
        <w:pStyle w:val="Heading3"/>
        <w:rPr>
          <w:rFonts w:eastAsia="Times New Roman"/>
          <w:b/>
          <w:u w:val="single"/>
        </w:rPr>
      </w:pPr>
      <w:r w:rsidRPr="00D127B5">
        <w:rPr>
          <w:rFonts w:eastAsia="Times New Roman"/>
          <w:b/>
          <w:u w:val="single"/>
          <w:lang w:eastAsia="bg-BG"/>
        </w:rPr>
        <w:t>Кърмене:</w:t>
      </w:r>
    </w:p>
    <w:p w14:paraId="19D708B9" w14:textId="77777777" w:rsidR="00D127B5" w:rsidRPr="00D127B5" w:rsidRDefault="00D127B5" w:rsidP="00D127B5">
      <w:pPr>
        <w:spacing w:line="240" w:lineRule="auto"/>
        <w:rPr>
          <w:rFonts w:eastAsia="Times New Roman" w:cs="Arial"/>
          <w:i/>
          <w:iCs/>
          <w:color w:val="000000"/>
          <w:u w:val="single"/>
          <w:lang w:eastAsia="bg-BG"/>
        </w:rPr>
      </w:pPr>
    </w:p>
    <w:p w14:paraId="0494D4AE" w14:textId="39CD738F" w:rsidR="00D127B5" w:rsidRPr="00D127B5" w:rsidRDefault="00D127B5" w:rsidP="00D127B5">
      <w:pPr>
        <w:spacing w:line="240" w:lineRule="auto"/>
        <w:rPr>
          <w:rFonts w:eastAsia="Times New Roman" w:cs="Arial"/>
          <w:sz w:val="24"/>
          <w:szCs w:val="24"/>
        </w:rPr>
      </w:pPr>
      <w:r w:rsidRPr="00D127B5">
        <w:rPr>
          <w:rFonts w:eastAsia="Times New Roman" w:cs="Arial"/>
          <w:i/>
          <w:iCs/>
          <w:color w:val="000000"/>
          <w:u w:val="single"/>
          <w:lang w:eastAsia="bg-BG"/>
        </w:rPr>
        <w:lastRenderedPageBreak/>
        <w:t>Свързани с периндоприл:</w:t>
      </w:r>
    </w:p>
    <w:p w14:paraId="5CAFC6A4"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Поради липса на информация за употребата на периндоприл през периода на кърмене, терапията с периндоприл не се препоръчва, а се предпочита приложение на алтернативни лечения с по-добре установен профил на безопасност, особено при кърмене на новородено или недоносено дете.</w:t>
      </w:r>
    </w:p>
    <w:p w14:paraId="7C08CA54" w14:textId="77777777" w:rsidR="00D127B5" w:rsidRPr="00D127B5" w:rsidRDefault="00D127B5" w:rsidP="00D127B5">
      <w:pPr>
        <w:spacing w:line="240" w:lineRule="auto"/>
        <w:rPr>
          <w:rFonts w:eastAsia="Times New Roman" w:cs="Arial"/>
          <w:i/>
          <w:iCs/>
          <w:color w:val="000000"/>
          <w:u w:val="single"/>
          <w:lang w:eastAsia="bg-BG"/>
        </w:rPr>
      </w:pPr>
    </w:p>
    <w:p w14:paraId="5E645A97" w14:textId="69765787" w:rsidR="00D127B5" w:rsidRPr="00D127B5" w:rsidRDefault="00D127B5" w:rsidP="00D127B5">
      <w:pPr>
        <w:spacing w:line="240" w:lineRule="auto"/>
        <w:rPr>
          <w:rFonts w:eastAsia="Times New Roman" w:cs="Arial"/>
          <w:sz w:val="24"/>
          <w:szCs w:val="24"/>
        </w:rPr>
      </w:pPr>
      <w:r w:rsidRPr="00D127B5">
        <w:rPr>
          <w:rFonts w:eastAsia="Times New Roman" w:cs="Arial"/>
          <w:i/>
          <w:iCs/>
          <w:color w:val="000000"/>
          <w:u w:val="single"/>
          <w:lang w:eastAsia="bg-BG"/>
        </w:rPr>
        <w:t>Свързани с амлодипин:</w:t>
      </w:r>
    </w:p>
    <w:p w14:paraId="37371D0A" w14:textId="77777777" w:rsidR="00D127B5" w:rsidRPr="00D127B5" w:rsidRDefault="00D127B5" w:rsidP="00D127B5">
      <w:pPr>
        <w:rPr>
          <w:rFonts w:eastAsia="Times New Roman" w:cs="Arial"/>
          <w:sz w:val="24"/>
          <w:szCs w:val="24"/>
        </w:rPr>
      </w:pPr>
      <w:r w:rsidRPr="00D127B5">
        <w:rPr>
          <w:rFonts w:eastAsia="Times New Roman" w:cs="Arial"/>
          <w:color w:val="000000"/>
          <w:lang w:eastAsia="bg-BG"/>
        </w:rPr>
        <w:t>Амлодипин се екскретира в кърмата при хора. Частта от дозата за майката, получена от кърмачето, е изчислена с интерквартилен диапазон 3-7%, максимум 15</w:t>
      </w:r>
      <w:r w:rsidRPr="00D127B5">
        <w:rPr>
          <w:rFonts w:eastAsia="Times New Roman" w:cs="Arial"/>
          <w:i/>
          <w:iCs/>
          <w:color w:val="000000"/>
          <w:lang w:eastAsia="bg-BG"/>
        </w:rPr>
        <w:t>%.</w:t>
      </w:r>
      <w:r w:rsidRPr="00D127B5">
        <w:rPr>
          <w:rFonts w:eastAsia="Times New Roman" w:cs="Arial"/>
          <w:color w:val="000000"/>
          <w:lang w:eastAsia="bg-BG"/>
        </w:rPr>
        <w:t xml:space="preserve"> Ефектът на амлодипин върху кърмачетата е неизвестен. Трябва да се вземе решение дали да се продължи/преустанови кърменето или да се продължи/преустанови лечението с амлодипин, като се вземат предвид ползата от кърменето за детето и ползата от терапията с амлодипин за майката.</w:t>
      </w:r>
    </w:p>
    <w:p w14:paraId="067AC4F3" w14:textId="77777777" w:rsidR="00D127B5" w:rsidRPr="00D127B5" w:rsidRDefault="00D127B5" w:rsidP="00D127B5">
      <w:pPr>
        <w:spacing w:line="240" w:lineRule="auto"/>
        <w:rPr>
          <w:rFonts w:eastAsia="Times New Roman" w:cs="Arial"/>
          <w:b/>
          <w:bCs/>
          <w:color w:val="000000"/>
          <w:u w:val="single"/>
          <w:lang w:eastAsia="bg-BG"/>
        </w:rPr>
      </w:pPr>
    </w:p>
    <w:p w14:paraId="5861CAA5" w14:textId="4A825EC7" w:rsidR="00D127B5" w:rsidRPr="00D127B5" w:rsidRDefault="00D127B5" w:rsidP="00D127B5">
      <w:pPr>
        <w:pStyle w:val="Heading3"/>
        <w:rPr>
          <w:rFonts w:eastAsia="Times New Roman"/>
          <w:b/>
          <w:u w:val="single"/>
        </w:rPr>
      </w:pPr>
      <w:r w:rsidRPr="00D127B5">
        <w:rPr>
          <w:rFonts w:eastAsia="Times New Roman"/>
          <w:b/>
          <w:u w:val="single"/>
          <w:lang w:eastAsia="bg-BG"/>
        </w:rPr>
        <w:t>Фертилитет:</w:t>
      </w:r>
    </w:p>
    <w:p w14:paraId="3A5BD6D0" w14:textId="77777777" w:rsidR="00D127B5" w:rsidRPr="00D127B5" w:rsidRDefault="00D127B5" w:rsidP="00D127B5">
      <w:pPr>
        <w:spacing w:line="240" w:lineRule="auto"/>
        <w:rPr>
          <w:rFonts w:eastAsia="Times New Roman" w:cs="Arial"/>
          <w:i/>
          <w:iCs/>
          <w:color w:val="000000"/>
          <w:u w:val="single"/>
          <w:lang w:eastAsia="bg-BG"/>
        </w:rPr>
      </w:pPr>
    </w:p>
    <w:p w14:paraId="3AA7F6C1" w14:textId="2EE24AC9" w:rsidR="00D127B5" w:rsidRPr="00D127B5" w:rsidRDefault="00D127B5" w:rsidP="00D127B5">
      <w:pPr>
        <w:spacing w:line="240" w:lineRule="auto"/>
        <w:rPr>
          <w:rFonts w:eastAsia="Times New Roman" w:cs="Arial"/>
          <w:sz w:val="24"/>
          <w:szCs w:val="24"/>
        </w:rPr>
      </w:pPr>
      <w:r w:rsidRPr="00D127B5">
        <w:rPr>
          <w:rFonts w:eastAsia="Times New Roman" w:cs="Arial"/>
          <w:i/>
          <w:iCs/>
          <w:color w:val="000000"/>
          <w:u w:val="single"/>
          <w:lang w:eastAsia="bg-BG"/>
        </w:rPr>
        <w:t>Свързани с периндоприл:</w:t>
      </w:r>
    </w:p>
    <w:p w14:paraId="58B229A5"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Не повлиява репродуктивната способност или фертилитета.</w:t>
      </w:r>
    </w:p>
    <w:p w14:paraId="4BD17983" w14:textId="77777777" w:rsidR="00D127B5" w:rsidRPr="00D127B5" w:rsidRDefault="00D127B5" w:rsidP="00D127B5">
      <w:pPr>
        <w:spacing w:line="240" w:lineRule="auto"/>
        <w:rPr>
          <w:rFonts w:eastAsia="Times New Roman" w:cs="Arial"/>
          <w:i/>
          <w:iCs/>
          <w:color w:val="000000"/>
          <w:u w:val="single"/>
          <w:lang w:eastAsia="bg-BG"/>
        </w:rPr>
      </w:pPr>
    </w:p>
    <w:p w14:paraId="45F48F7C" w14:textId="704CC293" w:rsidR="00D127B5" w:rsidRPr="00D127B5" w:rsidRDefault="00D127B5" w:rsidP="00D127B5">
      <w:pPr>
        <w:spacing w:line="240" w:lineRule="auto"/>
        <w:rPr>
          <w:rFonts w:eastAsia="Times New Roman" w:cs="Arial"/>
          <w:sz w:val="24"/>
          <w:szCs w:val="24"/>
        </w:rPr>
      </w:pPr>
      <w:r w:rsidRPr="00D127B5">
        <w:rPr>
          <w:rFonts w:eastAsia="Times New Roman" w:cs="Arial"/>
          <w:i/>
          <w:iCs/>
          <w:color w:val="000000"/>
          <w:u w:val="single"/>
          <w:lang w:eastAsia="bg-BG"/>
        </w:rPr>
        <w:t>Свързани с амлодипин:</w:t>
      </w:r>
    </w:p>
    <w:p w14:paraId="4AF44AF7" w14:textId="52315B24"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Съобщава се за обратими биохимични промени в главичката на сперматозоидите при някои пациенти, лекувани с блокери на калциевите канали. Клиничните данни са недостатъчни по отношение на потенциалния ефект на амлодипин върху фертилитета. При едно проучване с плъхове са установени неблагоприятни ефекти върху мъжкия фертилитет (вж. точка 5.3).</w:t>
      </w:r>
    </w:p>
    <w:p w14:paraId="64E28CA5" w14:textId="623A8F40" w:rsidR="00D127B5" w:rsidRPr="00D127B5" w:rsidRDefault="00D127B5" w:rsidP="00D127B5"/>
    <w:p w14:paraId="064DF1DE" w14:textId="575562F9" w:rsidR="00CF77F7" w:rsidRDefault="002C50EE" w:rsidP="004A448E">
      <w:pPr>
        <w:pStyle w:val="Heading2"/>
      </w:pPr>
      <w:r>
        <w:t>4.7. Ефекти върху способността за шофиране и работа с машини</w:t>
      </w:r>
    </w:p>
    <w:p w14:paraId="01C2D29D" w14:textId="2A167095" w:rsidR="00D127B5" w:rsidRDefault="00D127B5" w:rsidP="00D127B5"/>
    <w:p w14:paraId="146B47FD" w14:textId="77777777" w:rsidR="00D127B5" w:rsidRPr="00D127B5" w:rsidRDefault="00D127B5" w:rsidP="00D127B5">
      <w:pPr>
        <w:rPr>
          <w:sz w:val="24"/>
          <w:szCs w:val="24"/>
        </w:rPr>
      </w:pPr>
      <w:r w:rsidRPr="00D127B5">
        <w:rPr>
          <w:lang w:eastAsia="bg-BG"/>
        </w:rPr>
        <w:t>Не са провеждани проучвания за ефектите на периндоприл/амлодипин върху способността за шофиране или работа с машини.</w:t>
      </w:r>
    </w:p>
    <w:p w14:paraId="52081D1C" w14:textId="77777777" w:rsidR="00D127B5" w:rsidRDefault="00D127B5" w:rsidP="00D127B5">
      <w:pPr>
        <w:rPr>
          <w:lang w:eastAsia="bg-BG"/>
        </w:rPr>
      </w:pPr>
    </w:p>
    <w:p w14:paraId="72B57A97" w14:textId="372CF036" w:rsidR="00D127B5" w:rsidRPr="00D127B5" w:rsidRDefault="00D127B5" w:rsidP="00D127B5">
      <w:pPr>
        <w:rPr>
          <w:sz w:val="24"/>
          <w:szCs w:val="24"/>
        </w:rPr>
      </w:pPr>
      <w:r w:rsidRPr="00D127B5">
        <w:rPr>
          <w:lang w:eastAsia="bg-BG"/>
        </w:rPr>
        <w:t>Периндоприл и амлодипин повлияват в малка или умерена степен способността за шофиране и работа с машини. Ако пациентите страдат от замаяност, главоболие, умора, изтощение или гадене, способността за реакция може да бъде нарушена. Препоръчва се повишено внимание при употреба на Амлеса, особено в началото на лечението.</w:t>
      </w:r>
    </w:p>
    <w:p w14:paraId="39E9C9AA" w14:textId="77777777" w:rsidR="00D127B5" w:rsidRPr="00D127B5" w:rsidRDefault="00D127B5" w:rsidP="00D127B5"/>
    <w:p w14:paraId="37A3FD9F" w14:textId="1C519EAE" w:rsidR="00CF77F7" w:rsidRDefault="002C50EE" w:rsidP="004A448E">
      <w:pPr>
        <w:pStyle w:val="Heading2"/>
      </w:pPr>
      <w:r>
        <w:t>4.8. Нежелани лекарствени реакции</w:t>
      </w:r>
    </w:p>
    <w:p w14:paraId="02413515" w14:textId="1A9E1F21" w:rsidR="00D127B5" w:rsidRDefault="00D127B5" w:rsidP="00D127B5"/>
    <w:p w14:paraId="469AA74E"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u w:val="single"/>
          <w:lang w:eastAsia="bg-BG"/>
        </w:rPr>
        <w:t>Резюме на профила на безопасност</w:t>
      </w:r>
    </w:p>
    <w:p w14:paraId="3611406A"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Профилът на безопасност на периндоприл/амлодипин е оценен при 6-месечно контролирано проучване, включващо 1 771 пациенти, 887 от които получават периндоприл/амлодипин, 6-седмично контролирано проучване, включващо 837 пациенти, 279 от които получават периндоприл/амлодипин и 8-седмично плацебо-контролирано проучване, включващо 1 581 пациенти, 249 от които получават периндоприл/амлодипин.</w:t>
      </w:r>
    </w:p>
    <w:p w14:paraId="14F9F838" w14:textId="77777777" w:rsidR="00D127B5" w:rsidRPr="00D127B5" w:rsidRDefault="00D127B5" w:rsidP="00D127B5">
      <w:pPr>
        <w:spacing w:line="240" w:lineRule="auto"/>
        <w:rPr>
          <w:rFonts w:eastAsia="Times New Roman" w:cs="Arial"/>
          <w:color w:val="000000"/>
          <w:lang w:eastAsia="bg-BG"/>
        </w:rPr>
      </w:pPr>
    </w:p>
    <w:p w14:paraId="4EE0FD9F" w14:textId="7E90D2F5"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В тези клинични проучвания не се наблюдават значими нови нежелани реакции при комбинацията, в сравнение с вече известните ефекти на отделните монокомпоненти.</w:t>
      </w:r>
    </w:p>
    <w:p w14:paraId="1C103302" w14:textId="77777777" w:rsidR="00D127B5" w:rsidRPr="00D127B5" w:rsidRDefault="00D127B5" w:rsidP="00D127B5">
      <w:pPr>
        <w:spacing w:line="240" w:lineRule="auto"/>
        <w:rPr>
          <w:rFonts w:eastAsia="Times New Roman" w:cs="Arial"/>
          <w:color w:val="000000"/>
          <w:lang w:eastAsia="bg-BG"/>
        </w:rPr>
      </w:pPr>
    </w:p>
    <w:p w14:paraId="286E91CF" w14:textId="4C6D66DE"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lastRenderedPageBreak/>
        <w:t>По време на клиничните изпитвания най-често се съобщават следните нежелани реакции: замаяност, кашлица и оток.</w:t>
      </w:r>
    </w:p>
    <w:p w14:paraId="6B90C081" w14:textId="77777777" w:rsidR="00D127B5" w:rsidRPr="00D127B5" w:rsidRDefault="00D127B5" w:rsidP="00D127B5">
      <w:pPr>
        <w:spacing w:line="240" w:lineRule="auto"/>
        <w:rPr>
          <w:rFonts w:eastAsia="Times New Roman" w:cs="Arial"/>
          <w:color w:val="000000"/>
          <w:lang w:eastAsia="bg-BG"/>
        </w:rPr>
      </w:pPr>
    </w:p>
    <w:p w14:paraId="34DC6BE5" w14:textId="34819DD5"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Нежеланите лекарствени реакции, предшестващо съобщени по време на клинични изпитвания и/или постмаркетинговия опит при един от отделните компоненти на периндоприл/амлодипин, са изброени в таблицата по-долу, тъй като те могат да се появят и при комбинацията с фиксирани дози.</w:t>
      </w:r>
    </w:p>
    <w:p w14:paraId="52381CED" w14:textId="77777777" w:rsidR="00D127B5" w:rsidRPr="00D127B5" w:rsidRDefault="00D127B5" w:rsidP="00D127B5">
      <w:pPr>
        <w:spacing w:line="240" w:lineRule="auto"/>
        <w:rPr>
          <w:rFonts w:eastAsia="Times New Roman" w:cs="Arial"/>
          <w:color w:val="000000"/>
          <w:u w:val="single"/>
          <w:lang w:eastAsia="bg-BG"/>
        </w:rPr>
      </w:pPr>
    </w:p>
    <w:p w14:paraId="072404CA" w14:textId="2B3603AF" w:rsidR="00D127B5" w:rsidRPr="00D127B5" w:rsidRDefault="00D127B5" w:rsidP="00D127B5">
      <w:pPr>
        <w:spacing w:line="240" w:lineRule="auto"/>
        <w:rPr>
          <w:rFonts w:eastAsia="Times New Roman" w:cs="Arial"/>
          <w:sz w:val="24"/>
          <w:szCs w:val="24"/>
        </w:rPr>
      </w:pPr>
      <w:r w:rsidRPr="00D127B5">
        <w:rPr>
          <w:rFonts w:eastAsia="Times New Roman" w:cs="Arial"/>
          <w:color w:val="000000"/>
          <w:u w:val="single"/>
          <w:lang w:eastAsia="bg-BG"/>
        </w:rPr>
        <w:t>Табличен списък на нежеланите реакции</w:t>
      </w:r>
    </w:p>
    <w:p w14:paraId="0BD86FA2" w14:textId="77777777"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 xml:space="preserve">Следните нежелани реакции са наблюдавани по време на лечението с периндоприл/ амлодипин, периндоприл или амлодипин, приложени поотделно, и са класифицирани според </w:t>
      </w:r>
      <w:proofErr w:type="spellStart"/>
      <w:r w:rsidRPr="00D127B5">
        <w:rPr>
          <w:rFonts w:eastAsia="Times New Roman" w:cs="Arial"/>
          <w:color w:val="000000"/>
          <w:lang w:val="en-US"/>
        </w:rPr>
        <w:t>MedDRA</w:t>
      </w:r>
      <w:proofErr w:type="spellEnd"/>
      <w:r w:rsidRPr="00D127B5">
        <w:rPr>
          <w:rFonts w:eastAsia="Times New Roman" w:cs="Arial"/>
          <w:color w:val="000000"/>
          <w:lang w:val="ru-RU"/>
        </w:rPr>
        <w:t xml:space="preserve"> </w:t>
      </w:r>
      <w:r w:rsidRPr="00D127B5">
        <w:rPr>
          <w:rFonts w:eastAsia="Times New Roman" w:cs="Arial"/>
          <w:color w:val="000000"/>
          <w:lang w:eastAsia="bg-BG"/>
        </w:rPr>
        <w:t>класификацията по системо-органен клас и според следната конвенция за честотата:</w:t>
      </w:r>
    </w:p>
    <w:p w14:paraId="29CED367" w14:textId="43E331D5" w:rsidR="00D127B5" w:rsidRPr="00D127B5" w:rsidRDefault="00D127B5" w:rsidP="00D127B5">
      <w:pPr>
        <w:spacing w:line="240" w:lineRule="auto"/>
        <w:rPr>
          <w:rFonts w:eastAsia="Times New Roman" w:cs="Arial"/>
          <w:sz w:val="24"/>
          <w:szCs w:val="24"/>
        </w:rPr>
      </w:pPr>
      <w:r w:rsidRPr="00D127B5">
        <w:rPr>
          <w:rFonts w:eastAsia="Times New Roman" w:cs="Arial"/>
          <w:color w:val="000000"/>
          <w:lang w:eastAsia="bg-BG"/>
        </w:rPr>
        <w:t>Много чести (≥1/10); чести (≥1/100 до &lt;1/10); нечести (≥1/1 000 до &lt;1 /1</w:t>
      </w:r>
      <w:r w:rsidRPr="00D127B5">
        <w:rPr>
          <w:rFonts w:eastAsia="Times New Roman" w:cs="Arial"/>
          <w:smallCaps/>
          <w:color w:val="000000"/>
          <w:lang w:val="ru-RU"/>
        </w:rPr>
        <w:t>00);</w:t>
      </w:r>
      <w:r w:rsidRPr="00D127B5">
        <w:rPr>
          <w:rFonts w:eastAsia="Times New Roman" w:cs="Arial"/>
          <w:smallCaps/>
          <w:color w:val="000000"/>
          <w:lang w:eastAsia="bg-BG"/>
        </w:rPr>
        <w:t xml:space="preserve"> редки (&gt;1/10 000 до</w:t>
      </w:r>
      <w:r w:rsidRPr="00D127B5">
        <w:rPr>
          <w:rFonts w:eastAsia="Times New Roman" w:cs="Arial"/>
          <w:color w:val="000000"/>
          <w:lang w:eastAsia="bg-BG"/>
        </w:rPr>
        <w:t>&lt;1/1 000); много редки (&lt;1/10 000); с неизвестна честота (от наличните данни не може да бъде</w:t>
      </w:r>
      <w:r>
        <w:rPr>
          <w:rFonts w:eastAsia="Times New Roman" w:cs="Arial"/>
          <w:sz w:val="24"/>
          <w:szCs w:val="24"/>
        </w:rPr>
        <w:t xml:space="preserve"> </w:t>
      </w:r>
      <w:r w:rsidRPr="00D127B5">
        <w:rPr>
          <w:rFonts w:eastAsia="Times New Roman" w:cs="Arial"/>
          <w:color w:val="000000"/>
          <w:lang w:eastAsia="bg-BG"/>
        </w:rPr>
        <w:t>направена оценка).</w:t>
      </w:r>
    </w:p>
    <w:p w14:paraId="3F1CE6D1" w14:textId="39F257C4" w:rsidR="00D127B5" w:rsidRDefault="00D127B5" w:rsidP="00D127B5"/>
    <w:tbl>
      <w:tblPr>
        <w:tblStyle w:val="TableGrid"/>
        <w:tblW w:w="0" w:type="auto"/>
        <w:tblLook w:val="04A0" w:firstRow="1" w:lastRow="0" w:firstColumn="1" w:lastColumn="0" w:noHBand="0" w:noVBand="1"/>
      </w:tblPr>
      <w:tblGrid>
        <w:gridCol w:w="2358"/>
        <w:gridCol w:w="2167"/>
        <w:gridCol w:w="1721"/>
        <w:gridCol w:w="1441"/>
        <w:gridCol w:w="1663"/>
      </w:tblGrid>
      <w:tr w:rsidR="002A7318" w14:paraId="52FAEE79" w14:textId="77777777" w:rsidTr="002A7318">
        <w:tc>
          <w:tcPr>
            <w:tcW w:w="2417" w:type="dxa"/>
            <w:vMerge w:val="restart"/>
          </w:tcPr>
          <w:p w14:paraId="0EC1D34C" w14:textId="5C8C03C6" w:rsidR="002A7318" w:rsidRPr="002A7318" w:rsidRDefault="002A7318" w:rsidP="002A7318">
            <w:pPr>
              <w:rPr>
                <w:rFonts w:cs="Arial"/>
              </w:rPr>
            </w:pPr>
            <w:r w:rsidRPr="002A7318">
              <w:rPr>
                <w:rFonts w:cs="Arial"/>
                <w:b/>
                <w:bCs/>
              </w:rPr>
              <w:t xml:space="preserve">Системо-органен клас по </w:t>
            </w:r>
            <w:proofErr w:type="spellStart"/>
            <w:r w:rsidRPr="002A7318">
              <w:rPr>
                <w:rFonts w:cs="Arial"/>
                <w:b/>
                <w:bCs/>
                <w:lang w:val="en-US"/>
              </w:rPr>
              <w:t>MedDRA</w:t>
            </w:r>
            <w:proofErr w:type="spellEnd"/>
          </w:p>
        </w:tc>
        <w:tc>
          <w:tcPr>
            <w:tcW w:w="2220" w:type="dxa"/>
            <w:vMerge w:val="restart"/>
          </w:tcPr>
          <w:p w14:paraId="3CD3B3E5" w14:textId="0279B427" w:rsidR="002A7318" w:rsidRPr="002A7318" w:rsidRDefault="002A7318" w:rsidP="002A7318">
            <w:pPr>
              <w:rPr>
                <w:rFonts w:cs="Arial"/>
              </w:rPr>
            </w:pPr>
            <w:r w:rsidRPr="002A7318">
              <w:rPr>
                <w:rFonts w:cs="Arial"/>
                <w:b/>
                <w:bCs/>
              </w:rPr>
              <w:t>Нежелани реакции</w:t>
            </w:r>
          </w:p>
        </w:tc>
        <w:tc>
          <w:tcPr>
            <w:tcW w:w="4939" w:type="dxa"/>
            <w:gridSpan w:val="3"/>
          </w:tcPr>
          <w:p w14:paraId="66688674" w14:textId="34E4A8C8" w:rsidR="002A7318" w:rsidRPr="002A7318" w:rsidRDefault="002A7318" w:rsidP="002A7318">
            <w:pPr>
              <w:jc w:val="center"/>
              <w:rPr>
                <w:rFonts w:cs="Arial"/>
              </w:rPr>
            </w:pPr>
            <w:r w:rsidRPr="002A7318">
              <w:rPr>
                <w:rFonts w:eastAsia="Times New Roman" w:cs="Arial"/>
                <w:b/>
                <w:bCs/>
                <w:color w:val="000000"/>
                <w:lang w:eastAsia="bg-BG"/>
              </w:rPr>
              <w:t>Честота</w:t>
            </w:r>
          </w:p>
        </w:tc>
      </w:tr>
      <w:tr w:rsidR="002A7318" w14:paraId="14002B3B" w14:textId="77777777" w:rsidTr="002A7318">
        <w:tc>
          <w:tcPr>
            <w:tcW w:w="2417" w:type="dxa"/>
            <w:vMerge/>
          </w:tcPr>
          <w:p w14:paraId="7F9B8C18" w14:textId="77777777" w:rsidR="002A7318" w:rsidRPr="002A7318" w:rsidRDefault="002A7318" w:rsidP="002A7318">
            <w:pPr>
              <w:rPr>
                <w:rFonts w:cs="Arial"/>
              </w:rPr>
            </w:pPr>
          </w:p>
        </w:tc>
        <w:tc>
          <w:tcPr>
            <w:tcW w:w="2220" w:type="dxa"/>
            <w:vMerge/>
          </w:tcPr>
          <w:p w14:paraId="0D5A6364" w14:textId="77777777" w:rsidR="002A7318" w:rsidRPr="002A7318" w:rsidRDefault="002A7318" w:rsidP="002A7318">
            <w:pPr>
              <w:rPr>
                <w:rFonts w:cs="Arial"/>
              </w:rPr>
            </w:pPr>
          </w:p>
        </w:tc>
        <w:tc>
          <w:tcPr>
            <w:tcW w:w="1763" w:type="dxa"/>
            <w:vAlign w:val="bottom"/>
          </w:tcPr>
          <w:p w14:paraId="5FA3B1BE" w14:textId="72327D82" w:rsidR="002A7318" w:rsidRPr="002A7318" w:rsidRDefault="002A7318" w:rsidP="002A7318">
            <w:pPr>
              <w:rPr>
                <w:rFonts w:cs="Arial"/>
              </w:rPr>
            </w:pPr>
            <w:r w:rsidRPr="002A7318">
              <w:rPr>
                <w:rFonts w:cs="Arial"/>
                <w:b/>
                <w:bCs/>
              </w:rPr>
              <w:t>Периндоприл/ Амлодипнн</w:t>
            </w:r>
          </w:p>
        </w:tc>
        <w:tc>
          <w:tcPr>
            <w:tcW w:w="1474" w:type="dxa"/>
          </w:tcPr>
          <w:p w14:paraId="25E6ABA1" w14:textId="1605EB53" w:rsidR="002A7318" w:rsidRPr="002A7318" w:rsidRDefault="002A7318" w:rsidP="002A7318">
            <w:pPr>
              <w:rPr>
                <w:rFonts w:cs="Arial"/>
              </w:rPr>
            </w:pPr>
            <w:r w:rsidRPr="002A7318">
              <w:rPr>
                <w:rFonts w:cs="Arial"/>
                <w:b/>
                <w:bCs/>
              </w:rPr>
              <w:t>Амлодипнн</w:t>
            </w:r>
          </w:p>
        </w:tc>
        <w:tc>
          <w:tcPr>
            <w:tcW w:w="1702" w:type="dxa"/>
          </w:tcPr>
          <w:p w14:paraId="1D52FEA8" w14:textId="7C2195CE" w:rsidR="002A7318" w:rsidRPr="002A7318" w:rsidRDefault="002A7318" w:rsidP="002A7318">
            <w:pPr>
              <w:rPr>
                <w:rFonts w:cs="Arial"/>
              </w:rPr>
            </w:pPr>
            <w:r w:rsidRPr="002A7318">
              <w:rPr>
                <w:rFonts w:cs="Arial"/>
                <w:b/>
                <w:bCs/>
              </w:rPr>
              <w:t>Периндоприл</w:t>
            </w:r>
          </w:p>
        </w:tc>
      </w:tr>
      <w:tr w:rsidR="002A7318" w14:paraId="22CB746A" w14:textId="77777777" w:rsidTr="002A7318">
        <w:tc>
          <w:tcPr>
            <w:tcW w:w="2417" w:type="dxa"/>
            <w:vAlign w:val="bottom"/>
          </w:tcPr>
          <w:p w14:paraId="658732C0" w14:textId="61AB5AF9" w:rsidR="002A7318" w:rsidRDefault="002A7318" w:rsidP="002A7318">
            <w:r>
              <w:rPr>
                <w:b/>
                <w:bCs/>
              </w:rPr>
              <w:t>Инфекции и инфестации</w:t>
            </w:r>
          </w:p>
        </w:tc>
        <w:tc>
          <w:tcPr>
            <w:tcW w:w="2220" w:type="dxa"/>
            <w:vAlign w:val="center"/>
          </w:tcPr>
          <w:p w14:paraId="0EB2D20F" w14:textId="05CDDEB3" w:rsidR="002A7318" w:rsidRDefault="002A7318" w:rsidP="002A7318">
            <w:r>
              <w:t>Ринит</w:t>
            </w:r>
          </w:p>
        </w:tc>
        <w:tc>
          <w:tcPr>
            <w:tcW w:w="1763" w:type="dxa"/>
            <w:vAlign w:val="center"/>
          </w:tcPr>
          <w:p w14:paraId="7D3148E9" w14:textId="45E51D25" w:rsidR="002A7318" w:rsidRDefault="002A7318" w:rsidP="002A7318">
            <w:r>
              <w:t>—</w:t>
            </w:r>
          </w:p>
        </w:tc>
        <w:tc>
          <w:tcPr>
            <w:tcW w:w="1474" w:type="dxa"/>
            <w:vAlign w:val="center"/>
          </w:tcPr>
          <w:p w14:paraId="66C70D13" w14:textId="019BDD0D" w:rsidR="002A7318" w:rsidRDefault="002A7318" w:rsidP="002A7318">
            <w:r>
              <w:t>Нечести</w:t>
            </w:r>
          </w:p>
        </w:tc>
        <w:tc>
          <w:tcPr>
            <w:tcW w:w="1702" w:type="dxa"/>
            <w:vAlign w:val="center"/>
          </w:tcPr>
          <w:p w14:paraId="7D4D8A9C" w14:textId="537BEF92" w:rsidR="002A7318" w:rsidRDefault="002A7318" w:rsidP="002A7318">
            <w:r>
              <w:t>Много редки</w:t>
            </w:r>
          </w:p>
        </w:tc>
      </w:tr>
      <w:tr w:rsidR="002A7318" w14:paraId="37291888" w14:textId="77777777" w:rsidTr="002A7318">
        <w:tc>
          <w:tcPr>
            <w:tcW w:w="2417" w:type="dxa"/>
            <w:vMerge w:val="restart"/>
          </w:tcPr>
          <w:p w14:paraId="723DD627" w14:textId="54A2A88E" w:rsidR="002A7318" w:rsidRDefault="002A7318" w:rsidP="002A7318">
            <w:r>
              <w:rPr>
                <w:b/>
                <w:bCs/>
              </w:rPr>
              <w:t>Нарушения на кръвта и лимфната система</w:t>
            </w:r>
          </w:p>
        </w:tc>
        <w:tc>
          <w:tcPr>
            <w:tcW w:w="2220" w:type="dxa"/>
            <w:vAlign w:val="bottom"/>
          </w:tcPr>
          <w:p w14:paraId="494D9998" w14:textId="7F291FD5" w:rsidR="002A7318" w:rsidRDefault="002A7318" w:rsidP="002A7318">
            <w:r>
              <w:t>Еозинофилия</w:t>
            </w:r>
          </w:p>
        </w:tc>
        <w:tc>
          <w:tcPr>
            <w:tcW w:w="1763" w:type="dxa"/>
            <w:vAlign w:val="center"/>
          </w:tcPr>
          <w:p w14:paraId="410A26C6" w14:textId="67B71CD2" w:rsidR="002A7318" w:rsidRDefault="002A7318" w:rsidP="002A7318">
            <w:r>
              <w:t>—</w:t>
            </w:r>
          </w:p>
        </w:tc>
        <w:tc>
          <w:tcPr>
            <w:tcW w:w="1474" w:type="dxa"/>
            <w:vAlign w:val="center"/>
          </w:tcPr>
          <w:p w14:paraId="3D7E4981" w14:textId="76D99A99" w:rsidR="002A7318" w:rsidRDefault="002A7318" w:rsidP="002A7318">
            <w:r>
              <w:t>—</w:t>
            </w:r>
          </w:p>
        </w:tc>
        <w:tc>
          <w:tcPr>
            <w:tcW w:w="1702" w:type="dxa"/>
          </w:tcPr>
          <w:p w14:paraId="30D6AFF5" w14:textId="150CD885" w:rsidR="002A7318" w:rsidRDefault="002A7318" w:rsidP="002A7318">
            <w:r>
              <w:t>Нечести*</w:t>
            </w:r>
          </w:p>
        </w:tc>
      </w:tr>
      <w:tr w:rsidR="002A7318" w14:paraId="10381AE9" w14:textId="77777777" w:rsidTr="002A7318">
        <w:tc>
          <w:tcPr>
            <w:tcW w:w="2417" w:type="dxa"/>
            <w:vMerge/>
          </w:tcPr>
          <w:p w14:paraId="3E9EDAAB" w14:textId="77777777" w:rsidR="002A7318" w:rsidRDefault="002A7318" w:rsidP="002A7318"/>
        </w:tc>
        <w:tc>
          <w:tcPr>
            <w:tcW w:w="2220" w:type="dxa"/>
            <w:vAlign w:val="bottom"/>
          </w:tcPr>
          <w:p w14:paraId="6F37B3FA" w14:textId="28DB2063" w:rsidR="002A7318" w:rsidRDefault="002A7318" w:rsidP="002A7318">
            <w:r>
              <w:t>Левкопения/ неутропения (вж. точка 4.4)</w:t>
            </w:r>
          </w:p>
        </w:tc>
        <w:tc>
          <w:tcPr>
            <w:tcW w:w="1763" w:type="dxa"/>
            <w:vAlign w:val="center"/>
          </w:tcPr>
          <w:p w14:paraId="47006033" w14:textId="79764709" w:rsidR="002A7318" w:rsidRDefault="002A7318" w:rsidP="002A7318">
            <w:r>
              <w:t>—</w:t>
            </w:r>
          </w:p>
        </w:tc>
        <w:tc>
          <w:tcPr>
            <w:tcW w:w="1474" w:type="dxa"/>
            <w:vAlign w:val="center"/>
          </w:tcPr>
          <w:p w14:paraId="74777165" w14:textId="499012A3" w:rsidR="002A7318" w:rsidRDefault="002A7318" w:rsidP="002A7318">
            <w:r>
              <w:t>Много редки</w:t>
            </w:r>
          </w:p>
        </w:tc>
        <w:tc>
          <w:tcPr>
            <w:tcW w:w="1702" w:type="dxa"/>
            <w:vAlign w:val="center"/>
          </w:tcPr>
          <w:p w14:paraId="25462CF9" w14:textId="3727E67C" w:rsidR="002A7318" w:rsidRDefault="002A7318" w:rsidP="002A7318">
            <w:r>
              <w:t>Много редки</w:t>
            </w:r>
          </w:p>
        </w:tc>
      </w:tr>
      <w:tr w:rsidR="002A7318" w14:paraId="41966E31" w14:textId="77777777" w:rsidTr="002A7318">
        <w:tc>
          <w:tcPr>
            <w:tcW w:w="2417" w:type="dxa"/>
            <w:vMerge/>
          </w:tcPr>
          <w:p w14:paraId="536D16F0" w14:textId="77777777" w:rsidR="002A7318" w:rsidRDefault="002A7318" w:rsidP="002A7318"/>
        </w:tc>
        <w:tc>
          <w:tcPr>
            <w:tcW w:w="2220" w:type="dxa"/>
            <w:vAlign w:val="bottom"/>
          </w:tcPr>
          <w:p w14:paraId="1B15DB2B" w14:textId="10C1F2C6" w:rsidR="002A7318" w:rsidRDefault="002A7318" w:rsidP="002A7318">
            <w:r>
              <w:t>Агранулоцитоза или панцитопения (вж. точка 4.4)</w:t>
            </w:r>
          </w:p>
        </w:tc>
        <w:tc>
          <w:tcPr>
            <w:tcW w:w="1763" w:type="dxa"/>
            <w:vAlign w:val="center"/>
          </w:tcPr>
          <w:p w14:paraId="3085BC44" w14:textId="7B8B5398" w:rsidR="002A7318" w:rsidRDefault="002A7318" w:rsidP="002A7318">
            <w:r>
              <w:t>—</w:t>
            </w:r>
          </w:p>
        </w:tc>
        <w:tc>
          <w:tcPr>
            <w:tcW w:w="1474" w:type="dxa"/>
            <w:vAlign w:val="center"/>
          </w:tcPr>
          <w:p w14:paraId="159446A9" w14:textId="2B12DADE" w:rsidR="002A7318" w:rsidRDefault="002A7318" w:rsidP="002A7318">
            <w:r>
              <w:t>—</w:t>
            </w:r>
          </w:p>
        </w:tc>
        <w:tc>
          <w:tcPr>
            <w:tcW w:w="1702" w:type="dxa"/>
            <w:vAlign w:val="center"/>
          </w:tcPr>
          <w:p w14:paraId="74677F95" w14:textId="0D6338D0" w:rsidR="002A7318" w:rsidRDefault="002A7318" w:rsidP="002A7318">
            <w:r>
              <w:t>Много редки</w:t>
            </w:r>
          </w:p>
        </w:tc>
      </w:tr>
      <w:tr w:rsidR="002A7318" w14:paraId="30256F9C" w14:textId="77777777" w:rsidTr="002A7318">
        <w:tc>
          <w:tcPr>
            <w:tcW w:w="2417" w:type="dxa"/>
            <w:vMerge/>
          </w:tcPr>
          <w:p w14:paraId="430E1967" w14:textId="77777777" w:rsidR="002A7318" w:rsidRDefault="002A7318" w:rsidP="002A7318"/>
        </w:tc>
        <w:tc>
          <w:tcPr>
            <w:tcW w:w="2220" w:type="dxa"/>
          </w:tcPr>
          <w:p w14:paraId="0EF168D3" w14:textId="328745F3" w:rsidR="002A7318" w:rsidRDefault="002A7318" w:rsidP="002A7318">
            <w:r>
              <w:t>Тромбоцитопения (вж. точка 4.4)</w:t>
            </w:r>
          </w:p>
        </w:tc>
        <w:tc>
          <w:tcPr>
            <w:tcW w:w="1763" w:type="dxa"/>
          </w:tcPr>
          <w:p w14:paraId="5E4F2969" w14:textId="77777777" w:rsidR="002A7318" w:rsidRDefault="002A7318" w:rsidP="002A7318"/>
        </w:tc>
        <w:tc>
          <w:tcPr>
            <w:tcW w:w="1474" w:type="dxa"/>
            <w:vAlign w:val="bottom"/>
          </w:tcPr>
          <w:p w14:paraId="1DF49B48" w14:textId="0A935293" w:rsidR="002A7318" w:rsidRDefault="002A7318" w:rsidP="002A7318">
            <w:r>
              <w:t>Много редки</w:t>
            </w:r>
          </w:p>
        </w:tc>
        <w:tc>
          <w:tcPr>
            <w:tcW w:w="1702" w:type="dxa"/>
            <w:vAlign w:val="bottom"/>
          </w:tcPr>
          <w:p w14:paraId="4BF5CF7B" w14:textId="50D375F7" w:rsidR="002A7318" w:rsidRDefault="002A7318" w:rsidP="002A7318">
            <w:r>
              <w:t>Много редки</w:t>
            </w:r>
          </w:p>
        </w:tc>
      </w:tr>
      <w:tr w:rsidR="002A7318" w14:paraId="56939FC6" w14:textId="77777777" w:rsidTr="002A7318">
        <w:tc>
          <w:tcPr>
            <w:tcW w:w="2417" w:type="dxa"/>
            <w:vMerge/>
          </w:tcPr>
          <w:p w14:paraId="273789EB" w14:textId="77777777" w:rsidR="002A7318" w:rsidRDefault="002A7318" w:rsidP="002A7318"/>
        </w:tc>
        <w:tc>
          <w:tcPr>
            <w:tcW w:w="2220" w:type="dxa"/>
            <w:vAlign w:val="bottom"/>
          </w:tcPr>
          <w:p w14:paraId="18B2B279" w14:textId="5B617725" w:rsidR="002A7318" w:rsidRDefault="002A7318" w:rsidP="002A7318">
            <w:r>
              <w:t xml:space="preserve">Ензим-специфична хемолитична анемия при пациенти с вроден дефицит на </w:t>
            </w:r>
            <w:r>
              <w:rPr>
                <w:lang w:val="en-US"/>
              </w:rPr>
              <w:t>G</w:t>
            </w:r>
            <w:r w:rsidRPr="002A7318">
              <w:rPr>
                <w:lang w:val="ru-RU"/>
              </w:rPr>
              <w:t>-6</w:t>
            </w:r>
            <w:r>
              <w:rPr>
                <w:lang w:val="en-US"/>
              </w:rPr>
              <w:t>PDH</w:t>
            </w:r>
            <w:r w:rsidRPr="002A7318">
              <w:rPr>
                <w:lang w:val="ru-RU"/>
              </w:rPr>
              <w:t xml:space="preserve"> </w:t>
            </w:r>
            <w:r>
              <w:t>(вж. точка 4.4)</w:t>
            </w:r>
          </w:p>
        </w:tc>
        <w:tc>
          <w:tcPr>
            <w:tcW w:w="1763" w:type="dxa"/>
            <w:vAlign w:val="center"/>
          </w:tcPr>
          <w:p w14:paraId="1A7584FB" w14:textId="4524AE4B" w:rsidR="002A7318" w:rsidRDefault="002A7318" w:rsidP="002A7318">
            <w:r>
              <w:t>—</w:t>
            </w:r>
          </w:p>
        </w:tc>
        <w:tc>
          <w:tcPr>
            <w:tcW w:w="1474" w:type="dxa"/>
          </w:tcPr>
          <w:p w14:paraId="297B4D6D" w14:textId="77777777" w:rsidR="002A7318" w:rsidRDefault="002A7318" w:rsidP="002A7318"/>
        </w:tc>
        <w:tc>
          <w:tcPr>
            <w:tcW w:w="1702" w:type="dxa"/>
            <w:vAlign w:val="center"/>
          </w:tcPr>
          <w:p w14:paraId="7A5629EF" w14:textId="2B3F43A5" w:rsidR="002A7318" w:rsidRDefault="002A7318" w:rsidP="002A7318">
            <w:r>
              <w:t>Много редки</w:t>
            </w:r>
          </w:p>
        </w:tc>
      </w:tr>
      <w:tr w:rsidR="002A7318" w14:paraId="161AB75A" w14:textId="77777777" w:rsidTr="002A7318">
        <w:tc>
          <w:tcPr>
            <w:tcW w:w="2417" w:type="dxa"/>
            <w:vAlign w:val="bottom"/>
          </w:tcPr>
          <w:p w14:paraId="786542C5" w14:textId="3512E6F6" w:rsidR="002A7318" w:rsidRDefault="002A7318" w:rsidP="002A7318">
            <w:r>
              <w:rPr>
                <w:b/>
                <w:bCs/>
              </w:rPr>
              <w:t>Нарушения на имунната система</w:t>
            </w:r>
          </w:p>
        </w:tc>
        <w:tc>
          <w:tcPr>
            <w:tcW w:w="2220" w:type="dxa"/>
            <w:vAlign w:val="bottom"/>
          </w:tcPr>
          <w:p w14:paraId="5FBF8995" w14:textId="313332ED" w:rsidR="002A7318" w:rsidRDefault="002A7318" w:rsidP="002A7318">
            <w:r>
              <w:t>Свръхчувствител- ност</w:t>
            </w:r>
          </w:p>
        </w:tc>
        <w:tc>
          <w:tcPr>
            <w:tcW w:w="1763" w:type="dxa"/>
            <w:vAlign w:val="center"/>
          </w:tcPr>
          <w:p w14:paraId="520E0972" w14:textId="1435737C" w:rsidR="002A7318" w:rsidRDefault="002A7318" w:rsidP="002A7318">
            <w:r>
              <w:t>—</w:t>
            </w:r>
          </w:p>
        </w:tc>
        <w:tc>
          <w:tcPr>
            <w:tcW w:w="1474" w:type="dxa"/>
            <w:vAlign w:val="center"/>
          </w:tcPr>
          <w:p w14:paraId="7F8D3EF7" w14:textId="619C172A" w:rsidR="002A7318" w:rsidRDefault="002A7318" w:rsidP="002A7318">
            <w:r>
              <w:t>Много редки</w:t>
            </w:r>
          </w:p>
        </w:tc>
        <w:tc>
          <w:tcPr>
            <w:tcW w:w="1702" w:type="dxa"/>
            <w:vAlign w:val="center"/>
          </w:tcPr>
          <w:p w14:paraId="68B580CA" w14:textId="3C318C29" w:rsidR="002A7318" w:rsidRDefault="002A7318" w:rsidP="002A7318">
            <w:r>
              <w:t>Нечести</w:t>
            </w:r>
          </w:p>
        </w:tc>
      </w:tr>
      <w:tr w:rsidR="002A7318" w14:paraId="470E6A54" w14:textId="77777777" w:rsidTr="002A7318">
        <w:tc>
          <w:tcPr>
            <w:tcW w:w="2417" w:type="dxa"/>
          </w:tcPr>
          <w:p w14:paraId="19F8B5BD" w14:textId="53DADBEE" w:rsidR="002A7318" w:rsidRDefault="002A7318" w:rsidP="002A7318">
            <w:r>
              <w:rPr>
                <w:b/>
                <w:bCs/>
              </w:rPr>
              <w:t>Нарушения на ендокринната система</w:t>
            </w:r>
          </w:p>
        </w:tc>
        <w:tc>
          <w:tcPr>
            <w:tcW w:w="2220" w:type="dxa"/>
            <w:vAlign w:val="bottom"/>
          </w:tcPr>
          <w:p w14:paraId="7560D66B" w14:textId="0E342DE7" w:rsidR="002A7318" w:rsidRDefault="002A7318" w:rsidP="002A7318">
            <w:r>
              <w:t xml:space="preserve">Синдром на неадекватна секреция на антидиуретичния хормон </w:t>
            </w:r>
            <w:r w:rsidRPr="002A7318">
              <w:rPr>
                <w:lang w:val="ru-RU"/>
              </w:rPr>
              <w:t>(</w:t>
            </w:r>
            <w:r>
              <w:rPr>
                <w:lang w:val="en-US"/>
              </w:rPr>
              <w:t>SIADH</w:t>
            </w:r>
            <w:r w:rsidRPr="002A7318">
              <w:rPr>
                <w:lang w:val="ru-RU"/>
              </w:rPr>
              <w:t>)</w:t>
            </w:r>
          </w:p>
        </w:tc>
        <w:tc>
          <w:tcPr>
            <w:tcW w:w="1763" w:type="dxa"/>
            <w:vAlign w:val="center"/>
          </w:tcPr>
          <w:p w14:paraId="1F0EC102" w14:textId="02D1B4BD" w:rsidR="002A7318" w:rsidRDefault="002A7318" w:rsidP="002A7318">
            <w:r>
              <w:t>—</w:t>
            </w:r>
          </w:p>
        </w:tc>
        <w:tc>
          <w:tcPr>
            <w:tcW w:w="1474" w:type="dxa"/>
            <w:vAlign w:val="center"/>
          </w:tcPr>
          <w:p w14:paraId="140F2034" w14:textId="420F6484" w:rsidR="002A7318" w:rsidRDefault="002A7318" w:rsidP="002A7318">
            <w:r>
              <w:t>—</w:t>
            </w:r>
          </w:p>
        </w:tc>
        <w:tc>
          <w:tcPr>
            <w:tcW w:w="1702" w:type="dxa"/>
            <w:vAlign w:val="center"/>
          </w:tcPr>
          <w:p w14:paraId="23532064" w14:textId="638FFC16" w:rsidR="002A7318" w:rsidRDefault="002A7318" w:rsidP="002A7318">
            <w:r>
              <w:t>Редки</w:t>
            </w:r>
          </w:p>
        </w:tc>
      </w:tr>
      <w:tr w:rsidR="002A7318" w14:paraId="0DC7EA0B" w14:textId="77777777" w:rsidTr="002A7318">
        <w:tc>
          <w:tcPr>
            <w:tcW w:w="2417" w:type="dxa"/>
            <w:vMerge w:val="restart"/>
          </w:tcPr>
          <w:p w14:paraId="0F11F5BB" w14:textId="2D27D6D2" w:rsidR="002A7318" w:rsidRDefault="002A7318" w:rsidP="002A7318">
            <w:r>
              <w:rPr>
                <w:b/>
                <w:bCs/>
              </w:rPr>
              <w:t>Нарушения на метаболизма и храненето</w:t>
            </w:r>
          </w:p>
        </w:tc>
        <w:tc>
          <w:tcPr>
            <w:tcW w:w="2220" w:type="dxa"/>
            <w:vAlign w:val="bottom"/>
          </w:tcPr>
          <w:p w14:paraId="3F0CB8E9" w14:textId="6C6912C0" w:rsidR="002A7318" w:rsidRDefault="002A7318" w:rsidP="002A7318">
            <w:r>
              <w:t>Хиперкалиемия (вж. точка 4.4)</w:t>
            </w:r>
          </w:p>
        </w:tc>
        <w:tc>
          <w:tcPr>
            <w:tcW w:w="1763" w:type="dxa"/>
            <w:vAlign w:val="center"/>
          </w:tcPr>
          <w:p w14:paraId="661EA267" w14:textId="16012F23" w:rsidR="002A7318" w:rsidRDefault="002A7318" w:rsidP="002A7318">
            <w:r>
              <w:t>Нечести</w:t>
            </w:r>
          </w:p>
        </w:tc>
        <w:tc>
          <w:tcPr>
            <w:tcW w:w="1474" w:type="dxa"/>
            <w:vAlign w:val="center"/>
          </w:tcPr>
          <w:p w14:paraId="40492881" w14:textId="467A0E08" w:rsidR="002A7318" w:rsidRDefault="002A7318" w:rsidP="002A7318">
            <w:r>
              <w:t>—</w:t>
            </w:r>
          </w:p>
        </w:tc>
        <w:tc>
          <w:tcPr>
            <w:tcW w:w="1702" w:type="dxa"/>
            <w:vAlign w:val="center"/>
          </w:tcPr>
          <w:p w14:paraId="51A3A398" w14:textId="53792B36" w:rsidR="002A7318" w:rsidRDefault="002A7318" w:rsidP="002A7318">
            <w:r>
              <w:t>Нечести*</w:t>
            </w:r>
          </w:p>
        </w:tc>
      </w:tr>
      <w:tr w:rsidR="002A7318" w14:paraId="7B2276ED" w14:textId="77777777" w:rsidTr="002A7318">
        <w:tc>
          <w:tcPr>
            <w:tcW w:w="2417" w:type="dxa"/>
            <w:vMerge/>
          </w:tcPr>
          <w:p w14:paraId="496A6A15" w14:textId="77777777" w:rsidR="002A7318" w:rsidRDefault="002A7318" w:rsidP="002A7318"/>
        </w:tc>
        <w:tc>
          <w:tcPr>
            <w:tcW w:w="2220" w:type="dxa"/>
            <w:vAlign w:val="bottom"/>
          </w:tcPr>
          <w:p w14:paraId="1274896A" w14:textId="6A7B9C71" w:rsidR="002A7318" w:rsidRDefault="002A7318" w:rsidP="002A7318">
            <w:r>
              <w:t>Хипергликемия</w:t>
            </w:r>
          </w:p>
        </w:tc>
        <w:tc>
          <w:tcPr>
            <w:tcW w:w="1763" w:type="dxa"/>
          </w:tcPr>
          <w:p w14:paraId="1BC85C8F" w14:textId="232D957C" w:rsidR="002A7318" w:rsidRDefault="002A7318" w:rsidP="002A7318">
            <w:r>
              <w:t>Нечести</w:t>
            </w:r>
          </w:p>
        </w:tc>
        <w:tc>
          <w:tcPr>
            <w:tcW w:w="1474" w:type="dxa"/>
            <w:vAlign w:val="bottom"/>
          </w:tcPr>
          <w:p w14:paraId="7093A480" w14:textId="26CC883F" w:rsidR="002A7318" w:rsidRDefault="002A7318" w:rsidP="002A7318">
            <w:r>
              <w:t>Много редки</w:t>
            </w:r>
          </w:p>
        </w:tc>
        <w:tc>
          <w:tcPr>
            <w:tcW w:w="1702" w:type="dxa"/>
            <w:vAlign w:val="bottom"/>
          </w:tcPr>
          <w:p w14:paraId="6B1AB86F" w14:textId="0F939655" w:rsidR="002A7318" w:rsidRDefault="002A7318" w:rsidP="002A7318">
            <w:r>
              <w:t>—</w:t>
            </w:r>
          </w:p>
        </w:tc>
      </w:tr>
      <w:tr w:rsidR="002A7318" w14:paraId="30511292" w14:textId="77777777" w:rsidTr="002A7318">
        <w:tc>
          <w:tcPr>
            <w:tcW w:w="2417" w:type="dxa"/>
            <w:vMerge/>
          </w:tcPr>
          <w:p w14:paraId="743964FF" w14:textId="77777777" w:rsidR="002A7318" w:rsidRDefault="002A7318" w:rsidP="002A7318"/>
        </w:tc>
        <w:tc>
          <w:tcPr>
            <w:tcW w:w="2220" w:type="dxa"/>
            <w:vAlign w:val="bottom"/>
          </w:tcPr>
          <w:p w14:paraId="58E47110" w14:textId="2BFAEC42" w:rsidR="002A7318" w:rsidRDefault="002A7318" w:rsidP="002A7318">
            <w:r>
              <w:t>Хипонатриемия</w:t>
            </w:r>
          </w:p>
        </w:tc>
        <w:tc>
          <w:tcPr>
            <w:tcW w:w="1763" w:type="dxa"/>
            <w:vAlign w:val="center"/>
          </w:tcPr>
          <w:p w14:paraId="4ED25857" w14:textId="54466E5A" w:rsidR="002A7318" w:rsidRDefault="002A7318" w:rsidP="002A7318">
            <w:r>
              <w:t>—</w:t>
            </w:r>
          </w:p>
        </w:tc>
        <w:tc>
          <w:tcPr>
            <w:tcW w:w="1474" w:type="dxa"/>
            <w:vAlign w:val="center"/>
          </w:tcPr>
          <w:p w14:paraId="7693E029" w14:textId="2D044C63" w:rsidR="002A7318" w:rsidRDefault="002A7318" w:rsidP="002A7318">
            <w:r>
              <w:t>—</w:t>
            </w:r>
          </w:p>
        </w:tc>
        <w:tc>
          <w:tcPr>
            <w:tcW w:w="1702" w:type="dxa"/>
            <w:vAlign w:val="bottom"/>
          </w:tcPr>
          <w:p w14:paraId="220B8DF1" w14:textId="18F335B4" w:rsidR="002A7318" w:rsidRDefault="002A7318" w:rsidP="002A7318">
            <w:r>
              <w:t>Нечести*</w:t>
            </w:r>
          </w:p>
        </w:tc>
      </w:tr>
      <w:tr w:rsidR="002A7318" w14:paraId="54C34489" w14:textId="77777777" w:rsidTr="002A7318">
        <w:tc>
          <w:tcPr>
            <w:tcW w:w="2417" w:type="dxa"/>
            <w:vMerge/>
          </w:tcPr>
          <w:p w14:paraId="31423179" w14:textId="77777777" w:rsidR="002A7318" w:rsidRDefault="002A7318" w:rsidP="002A7318"/>
        </w:tc>
        <w:tc>
          <w:tcPr>
            <w:tcW w:w="2220" w:type="dxa"/>
            <w:vAlign w:val="bottom"/>
          </w:tcPr>
          <w:p w14:paraId="5370BEE8" w14:textId="455FF5A9" w:rsidR="002A7318" w:rsidRDefault="002A7318" w:rsidP="002A7318">
            <w:r>
              <w:t>Хипогликемия (вж. точки 4.4 и 4.5)</w:t>
            </w:r>
          </w:p>
        </w:tc>
        <w:tc>
          <w:tcPr>
            <w:tcW w:w="1763" w:type="dxa"/>
            <w:vAlign w:val="center"/>
          </w:tcPr>
          <w:p w14:paraId="27589CDB" w14:textId="0D6021E0" w:rsidR="002A7318" w:rsidRDefault="002A7318" w:rsidP="002A7318">
            <w:r>
              <w:t>—</w:t>
            </w:r>
          </w:p>
        </w:tc>
        <w:tc>
          <w:tcPr>
            <w:tcW w:w="1474" w:type="dxa"/>
            <w:vAlign w:val="center"/>
          </w:tcPr>
          <w:p w14:paraId="0D86377B" w14:textId="3C003ACF" w:rsidR="002A7318" w:rsidRDefault="002A7318" w:rsidP="002A7318">
            <w:r>
              <w:t>—</w:t>
            </w:r>
          </w:p>
        </w:tc>
        <w:tc>
          <w:tcPr>
            <w:tcW w:w="1702" w:type="dxa"/>
            <w:vAlign w:val="center"/>
          </w:tcPr>
          <w:p w14:paraId="710B2CD1" w14:textId="6FDCE605" w:rsidR="002A7318" w:rsidRDefault="002A7318" w:rsidP="002A7318">
            <w:r>
              <w:t>Нечести*</w:t>
            </w:r>
          </w:p>
        </w:tc>
      </w:tr>
      <w:tr w:rsidR="002A7318" w14:paraId="438BA89B" w14:textId="77777777" w:rsidTr="002A7318">
        <w:tc>
          <w:tcPr>
            <w:tcW w:w="2417" w:type="dxa"/>
            <w:vMerge w:val="restart"/>
          </w:tcPr>
          <w:p w14:paraId="62292A49" w14:textId="08715152" w:rsidR="002A7318" w:rsidRDefault="002A7318" w:rsidP="002A7318">
            <w:r>
              <w:rPr>
                <w:b/>
                <w:bCs/>
              </w:rPr>
              <w:t>Психични нарушения</w:t>
            </w:r>
          </w:p>
        </w:tc>
        <w:tc>
          <w:tcPr>
            <w:tcW w:w="2220" w:type="dxa"/>
            <w:vAlign w:val="bottom"/>
          </w:tcPr>
          <w:p w14:paraId="60482FA6" w14:textId="7E4961DF" w:rsidR="002A7318" w:rsidRDefault="002A7318" w:rsidP="002A7318">
            <w:r>
              <w:t>Промени в настроението (включително тревожност)</w:t>
            </w:r>
          </w:p>
        </w:tc>
        <w:tc>
          <w:tcPr>
            <w:tcW w:w="1763" w:type="dxa"/>
            <w:vAlign w:val="center"/>
          </w:tcPr>
          <w:p w14:paraId="4C58DA2E" w14:textId="603C92DC" w:rsidR="002A7318" w:rsidRDefault="002A7318" w:rsidP="002A7318">
            <w:r>
              <w:t>—</w:t>
            </w:r>
          </w:p>
        </w:tc>
        <w:tc>
          <w:tcPr>
            <w:tcW w:w="1474" w:type="dxa"/>
            <w:vAlign w:val="center"/>
          </w:tcPr>
          <w:p w14:paraId="07B6FF9D" w14:textId="0EDADCAA" w:rsidR="002A7318" w:rsidRDefault="002A7318" w:rsidP="002A7318">
            <w:r>
              <w:t>Нечести</w:t>
            </w:r>
          </w:p>
        </w:tc>
        <w:tc>
          <w:tcPr>
            <w:tcW w:w="1702" w:type="dxa"/>
            <w:vAlign w:val="center"/>
          </w:tcPr>
          <w:p w14:paraId="1278E8E7" w14:textId="7D5017F5" w:rsidR="002A7318" w:rsidRDefault="002A7318" w:rsidP="002A7318">
            <w:r>
              <w:t>Нечести</w:t>
            </w:r>
          </w:p>
        </w:tc>
      </w:tr>
      <w:tr w:rsidR="002A7318" w14:paraId="780A3234" w14:textId="77777777" w:rsidTr="002A7318">
        <w:tc>
          <w:tcPr>
            <w:tcW w:w="2417" w:type="dxa"/>
            <w:vMerge/>
          </w:tcPr>
          <w:p w14:paraId="5FD00F1C" w14:textId="77777777" w:rsidR="002A7318" w:rsidRDefault="002A7318" w:rsidP="002A7318"/>
        </w:tc>
        <w:tc>
          <w:tcPr>
            <w:tcW w:w="2220" w:type="dxa"/>
            <w:vAlign w:val="center"/>
          </w:tcPr>
          <w:p w14:paraId="4BE085FB" w14:textId="04B406AC" w:rsidR="002A7318" w:rsidRDefault="002A7318" w:rsidP="002A7318">
            <w:r>
              <w:t>Инсомния</w:t>
            </w:r>
          </w:p>
        </w:tc>
        <w:tc>
          <w:tcPr>
            <w:tcW w:w="1763" w:type="dxa"/>
            <w:vAlign w:val="center"/>
          </w:tcPr>
          <w:p w14:paraId="7F80BBBB" w14:textId="0970A0EC" w:rsidR="002A7318" w:rsidRDefault="002A7318" w:rsidP="002A7318">
            <w:r>
              <w:t>—</w:t>
            </w:r>
          </w:p>
        </w:tc>
        <w:tc>
          <w:tcPr>
            <w:tcW w:w="1474" w:type="dxa"/>
            <w:vAlign w:val="center"/>
          </w:tcPr>
          <w:p w14:paraId="08AEF511" w14:textId="40DA2632" w:rsidR="002A7318" w:rsidRDefault="002A7318" w:rsidP="002A7318">
            <w:r>
              <w:t>Нечести</w:t>
            </w:r>
          </w:p>
        </w:tc>
        <w:tc>
          <w:tcPr>
            <w:tcW w:w="1702" w:type="dxa"/>
            <w:vAlign w:val="center"/>
          </w:tcPr>
          <w:p w14:paraId="3AFC31AB" w14:textId="0BF8294E" w:rsidR="002A7318" w:rsidRDefault="002A7318" w:rsidP="002A7318">
            <w:r>
              <w:t>—</w:t>
            </w:r>
          </w:p>
        </w:tc>
      </w:tr>
      <w:tr w:rsidR="002A7318" w14:paraId="7D76C300" w14:textId="77777777" w:rsidTr="002A7318">
        <w:tc>
          <w:tcPr>
            <w:tcW w:w="2417" w:type="dxa"/>
            <w:vMerge/>
          </w:tcPr>
          <w:p w14:paraId="3A34E0DD" w14:textId="77777777" w:rsidR="002A7318" w:rsidRDefault="002A7318" w:rsidP="002A7318"/>
        </w:tc>
        <w:tc>
          <w:tcPr>
            <w:tcW w:w="2220" w:type="dxa"/>
          </w:tcPr>
          <w:p w14:paraId="19A34E63" w14:textId="4A554058" w:rsidR="002A7318" w:rsidRDefault="002A7318" w:rsidP="002A7318">
            <w:r>
              <w:t>Депресия</w:t>
            </w:r>
          </w:p>
        </w:tc>
        <w:tc>
          <w:tcPr>
            <w:tcW w:w="1763" w:type="dxa"/>
            <w:vAlign w:val="bottom"/>
          </w:tcPr>
          <w:p w14:paraId="2902E61C" w14:textId="439253D9" w:rsidR="002A7318" w:rsidRDefault="002A7318" w:rsidP="002A7318">
            <w:r>
              <w:t>—</w:t>
            </w:r>
          </w:p>
        </w:tc>
        <w:tc>
          <w:tcPr>
            <w:tcW w:w="1474" w:type="dxa"/>
          </w:tcPr>
          <w:p w14:paraId="6F429836" w14:textId="5FA78A8A" w:rsidR="002A7318" w:rsidRDefault="002A7318" w:rsidP="002A7318">
            <w:r>
              <w:t>Нечести</w:t>
            </w:r>
          </w:p>
        </w:tc>
        <w:tc>
          <w:tcPr>
            <w:tcW w:w="1702" w:type="dxa"/>
          </w:tcPr>
          <w:p w14:paraId="68D639DD" w14:textId="397AC0C0" w:rsidR="002A7318" w:rsidRDefault="002A7318" w:rsidP="002A7318">
            <w:r>
              <w:t>Нечести</w:t>
            </w:r>
          </w:p>
        </w:tc>
      </w:tr>
      <w:tr w:rsidR="002A7318" w14:paraId="3BA3AC28" w14:textId="77777777" w:rsidTr="002A7318">
        <w:tc>
          <w:tcPr>
            <w:tcW w:w="2417" w:type="dxa"/>
            <w:vMerge/>
          </w:tcPr>
          <w:p w14:paraId="5023D088" w14:textId="77777777" w:rsidR="002A7318" w:rsidRDefault="002A7318" w:rsidP="002A7318"/>
        </w:tc>
        <w:tc>
          <w:tcPr>
            <w:tcW w:w="2220" w:type="dxa"/>
            <w:vAlign w:val="bottom"/>
          </w:tcPr>
          <w:p w14:paraId="0903E33A" w14:textId="35415FD1" w:rsidR="002A7318" w:rsidRDefault="002A7318" w:rsidP="002A7318">
            <w:r>
              <w:t>Нарушения на съня</w:t>
            </w:r>
          </w:p>
        </w:tc>
        <w:tc>
          <w:tcPr>
            <w:tcW w:w="1763" w:type="dxa"/>
            <w:vAlign w:val="center"/>
          </w:tcPr>
          <w:p w14:paraId="7530D82C" w14:textId="28059524" w:rsidR="002A7318" w:rsidRDefault="002A7318" w:rsidP="002A7318">
            <w:r>
              <w:t>—</w:t>
            </w:r>
          </w:p>
        </w:tc>
        <w:tc>
          <w:tcPr>
            <w:tcW w:w="1474" w:type="dxa"/>
            <w:vAlign w:val="center"/>
          </w:tcPr>
          <w:p w14:paraId="6DE20159" w14:textId="7937531A" w:rsidR="002A7318" w:rsidRDefault="002A7318" w:rsidP="002A7318">
            <w:r>
              <w:t>—</w:t>
            </w:r>
          </w:p>
        </w:tc>
        <w:tc>
          <w:tcPr>
            <w:tcW w:w="1702" w:type="dxa"/>
            <w:vAlign w:val="bottom"/>
          </w:tcPr>
          <w:p w14:paraId="125AACCB" w14:textId="5A7C0228" w:rsidR="002A7318" w:rsidRDefault="002A7318" w:rsidP="002A7318">
            <w:r>
              <w:t>Нечести</w:t>
            </w:r>
          </w:p>
        </w:tc>
      </w:tr>
      <w:tr w:rsidR="002A7318" w14:paraId="25DA23B9" w14:textId="77777777" w:rsidTr="002A7318">
        <w:tc>
          <w:tcPr>
            <w:tcW w:w="2417" w:type="dxa"/>
            <w:vMerge/>
          </w:tcPr>
          <w:p w14:paraId="11104E28" w14:textId="77777777" w:rsidR="002A7318" w:rsidRDefault="002A7318" w:rsidP="002A7318"/>
        </w:tc>
        <w:tc>
          <w:tcPr>
            <w:tcW w:w="2220" w:type="dxa"/>
            <w:vAlign w:val="bottom"/>
          </w:tcPr>
          <w:p w14:paraId="3992FCEB" w14:textId="626BA028" w:rsidR="002A7318" w:rsidRDefault="002A7318" w:rsidP="002A7318">
            <w:r>
              <w:t>Състояние на обърканост</w:t>
            </w:r>
          </w:p>
        </w:tc>
        <w:tc>
          <w:tcPr>
            <w:tcW w:w="1763" w:type="dxa"/>
            <w:vAlign w:val="center"/>
          </w:tcPr>
          <w:p w14:paraId="56FD998A" w14:textId="55EC0063" w:rsidR="002A7318" w:rsidRDefault="002A7318" w:rsidP="002A7318">
            <w:r>
              <w:t>—</w:t>
            </w:r>
          </w:p>
        </w:tc>
        <w:tc>
          <w:tcPr>
            <w:tcW w:w="1474" w:type="dxa"/>
            <w:vAlign w:val="center"/>
          </w:tcPr>
          <w:p w14:paraId="59F818A0" w14:textId="59D7B858" w:rsidR="002A7318" w:rsidRDefault="002A7318" w:rsidP="002A7318">
            <w:r>
              <w:t>Редки</w:t>
            </w:r>
          </w:p>
        </w:tc>
        <w:tc>
          <w:tcPr>
            <w:tcW w:w="1702" w:type="dxa"/>
            <w:vAlign w:val="center"/>
          </w:tcPr>
          <w:p w14:paraId="1DD595A2" w14:textId="43C7F4C4" w:rsidR="002A7318" w:rsidRDefault="002A7318" w:rsidP="002A7318">
            <w:r>
              <w:t>Много редки</w:t>
            </w:r>
          </w:p>
        </w:tc>
      </w:tr>
      <w:tr w:rsidR="002A7318" w14:paraId="100C04C0" w14:textId="77777777" w:rsidTr="002A7318">
        <w:tc>
          <w:tcPr>
            <w:tcW w:w="2417" w:type="dxa"/>
            <w:vMerge w:val="restart"/>
          </w:tcPr>
          <w:p w14:paraId="3C9928B4" w14:textId="57B3B013" w:rsidR="002A7318" w:rsidRDefault="002A7318" w:rsidP="002A7318">
            <w:r>
              <w:rPr>
                <w:b/>
                <w:bCs/>
              </w:rPr>
              <w:t>Нарушения на нервната система</w:t>
            </w:r>
          </w:p>
        </w:tc>
        <w:tc>
          <w:tcPr>
            <w:tcW w:w="2220" w:type="dxa"/>
            <w:vAlign w:val="bottom"/>
          </w:tcPr>
          <w:p w14:paraId="5ABB5994" w14:textId="2376B1E1" w:rsidR="002A7318" w:rsidRDefault="002A7318" w:rsidP="002A7318">
            <w:r>
              <w:t>Замаяност(особено в началото на лечението)</w:t>
            </w:r>
          </w:p>
        </w:tc>
        <w:tc>
          <w:tcPr>
            <w:tcW w:w="1763" w:type="dxa"/>
            <w:vAlign w:val="center"/>
          </w:tcPr>
          <w:p w14:paraId="60687AF3" w14:textId="1B92CA93" w:rsidR="002A7318" w:rsidRDefault="002A7318" w:rsidP="002A7318">
            <w:r>
              <w:t>Чести</w:t>
            </w:r>
          </w:p>
        </w:tc>
        <w:tc>
          <w:tcPr>
            <w:tcW w:w="1474" w:type="dxa"/>
            <w:vAlign w:val="center"/>
          </w:tcPr>
          <w:p w14:paraId="2341A39B" w14:textId="697227F7" w:rsidR="002A7318" w:rsidRDefault="002A7318" w:rsidP="002A7318">
            <w:r>
              <w:t>Чести</w:t>
            </w:r>
          </w:p>
        </w:tc>
        <w:tc>
          <w:tcPr>
            <w:tcW w:w="1702" w:type="dxa"/>
            <w:vAlign w:val="center"/>
          </w:tcPr>
          <w:p w14:paraId="282E374B" w14:textId="5B742245" w:rsidR="002A7318" w:rsidRDefault="002A7318" w:rsidP="002A7318">
            <w:r>
              <w:t>Чести</w:t>
            </w:r>
          </w:p>
        </w:tc>
      </w:tr>
      <w:tr w:rsidR="002A7318" w14:paraId="64B310E6" w14:textId="77777777" w:rsidTr="002A7318">
        <w:tc>
          <w:tcPr>
            <w:tcW w:w="2417" w:type="dxa"/>
            <w:vMerge/>
          </w:tcPr>
          <w:p w14:paraId="381EFEAF" w14:textId="77777777" w:rsidR="002A7318" w:rsidRDefault="002A7318" w:rsidP="002A7318"/>
        </w:tc>
        <w:tc>
          <w:tcPr>
            <w:tcW w:w="2220" w:type="dxa"/>
            <w:vAlign w:val="bottom"/>
          </w:tcPr>
          <w:p w14:paraId="181D5D9D" w14:textId="11538E5B" w:rsidR="002A7318" w:rsidRDefault="002A7318" w:rsidP="002A7318">
            <w:r>
              <w:t>Главоболие (особено в началото на лечението)</w:t>
            </w:r>
          </w:p>
        </w:tc>
        <w:tc>
          <w:tcPr>
            <w:tcW w:w="1763" w:type="dxa"/>
            <w:vAlign w:val="center"/>
          </w:tcPr>
          <w:p w14:paraId="399D01F0" w14:textId="4D88F201" w:rsidR="002A7318" w:rsidRDefault="002A7318" w:rsidP="002A7318">
            <w:r>
              <w:rPr>
                <w:rFonts w:cs="Arial"/>
                <w:sz w:val="20"/>
                <w:szCs w:val="20"/>
              </w:rPr>
              <w:t>—</w:t>
            </w:r>
          </w:p>
        </w:tc>
        <w:tc>
          <w:tcPr>
            <w:tcW w:w="1474" w:type="dxa"/>
            <w:vAlign w:val="center"/>
          </w:tcPr>
          <w:p w14:paraId="57602CFA" w14:textId="19B8EC01" w:rsidR="002A7318" w:rsidRDefault="002A7318" w:rsidP="002A7318">
            <w:r>
              <w:t>Чести</w:t>
            </w:r>
          </w:p>
        </w:tc>
        <w:tc>
          <w:tcPr>
            <w:tcW w:w="1702" w:type="dxa"/>
            <w:vAlign w:val="center"/>
          </w:tcPr>
          <w:p w14:paraId="1FAA5607" w14:textId="66429B75" w:rsidR="002A7318" w:rsidRDefault="002A7318" w:rsidP="002A7318">
            <w:r>
              <w:t>Чести</w:t>
            </w:r>
          </w:p>
        </w:tc>
      </w:tr>
      <w:tr w:rsidR="002A7318" w14:paraId="0CBAED88" w14:textId="77777777" w:rsidTr="002A7318">
        <w:tc>
          <w:tcPr>
            <w:tcW w:w="2417" w:type="dxa"/>
            <w:vMerge/>
          </w:tcPr>
          <w:p w14:paraId="449C36E6" w14:textId="77777777" w:rsidR="002A7318" w:rsidRDefault="002A7318" w:rsidP="002A7318"/>
        </w:tc>
        <w:tc>
          <w:tcPr>
            <w:tcW w:w="2220" w:type="dxa"/>
            <w:vAlign w:val="bottom"/>
          </w:tcPr>
          <w:p w14:paraId="37F2EC3F" w14:textId="2452C114" w:rsidR="002A7318" w:rsidRDefault="002A7318" w:rsidP="002A7318">
            <w:r>
              <w:t>Сомнолентност (особено в началото на лечението)</w:t>
            </w:r>
          </w:p>
        </w:tc>
        <w:tc>
          <w:tcPr>
            <w:tcW w:w="1763" w:type="dxa"/>
          </w:tcPr>
          <w:p w14:paraId="7D5E0CCB" w14:textId="77777777" w:rsidR="002A7318" w:rsidRDefault="002A7318" w:rsidP="002A7318"/>
        </w:tc>
        <w:tc>
          <w:tcPr>
            <w:tcW w:w="1474" w:type="dxa"/>
            <w:vAlign w:val="center"/>
          </w:tcPr>
          <w:p w14:paraId="1C1DB4C5" w14:textId="15C5F37C" w:rsidR="002A7318" w:rsidRDefault="002A7318" w:rsidP="002A7318">
            <w:r>
              <w:t>Чести</w:t>
            </w:r>
          </w:p>
        </w:tc>
        <w:tc>
          <w:tcPr>
            <w:tcW w:w="1702" w:type="dxa"/>
            <w:vAlign w:val="center"/>
          </w:tcPr>
          <w:p w14:paraId="3AACA822" w14:textId="661AA001" w:rsidR="002A7318" w:rsidRDefault="002A7318" w:rsidP="002A7318">
            <w:r>
              <w:t>Нечести*</w:t>
            </w:r>
          </w:p>
        </w:tc>
      </w:tr>
      <w:tr w:rsidR="002A7318" w14:paraId="1C252CAC" w14:textId="77777777" w:rsidTr="002A7318">
        <w:tc>
          <w:tcPr>
            <w:tcW w:w="2417" w:type="dxa"/>
            <w:vMerge/>
          </w:tcPr>
          <w:p w14:paraId="7A373153" w14:textId="77777777" w:rsidR="002A7318" w:rsidRDefault="002A7318" w:rsidP="002A7318"/>
        </w:tc>
        <w:tc>
          <w:tcPr>
            <w:tcW w:w="2220" w:type="dxa"/>
            <w:vAlign w:val="bottom"/>
          </w:tcPr>
          <w:p w14:paraId="326C42D3" w14:textId="26793CE7" w:rsidR="002A7318" w:rsidRDefault="002A7318" w:rsidP="002A7318">
            <w:r>
              <w:t>Дисгеузия</w:t>
            </w:r>
          </w:p>
        </w:tc>
        <w:tc>
          <w:tcPr>
            <w:tcW w:w="1763" w:type="dxa"/>
          </w:tcPr>
          <w:p w14:paraId="7E4C7449" w14:textId="77777777" w:rsidR="002A7318" w:rsidRDefault="002A7318" w:rsidP="002A7318"/>
        </w:tc>
        <w:tc>
          <w:tcPr>
            <w:tcW w:w="1474" w:type="dxa"/>
            <w:vAlign w:val="bottom"/>
          </w:tcPr>
          <w:p w14:paraId="56161A57" w14:textId="14222B09" w:rsidR="002A7318" w:rsidRDefault="002A7318" w:rsidP="002A7318">
            <w:r>
              <w:t>Нечести</w:t>
            </w:r>
          </w:p>
        </w:tc>
        <w:tc>
          <w:tcPr>
            <w:tcW w:w="1702" w:type="dxa"/>
            <w:vAlign w:val="bottom"/>
          </w:tcPr>
          <w:p w14:paraId="28FD6555" w14:textId="7DD9A5D3" w:rsidR="002A7318" w:rsidRDefault="002A7318" w:rsidP="002A7318">
            <w:r>
              <w:t>Чести</w:t>
            </w:r>
          </w:p>
        </w:tc>
      </w:tr>
      <w:tr w:rsidR="002A7318" w14:paraId="08119176" w14:textId="77777777" w:rsidTr="002A7318">
        <w:tc>
          <w:tcPr>
            <w:tcW w:w="2417" w:type="dxa"/>
            <w:vMerge/>
          </w:tcPr>
          <w:p w14:paraId="592F7E33" w14:textId="77777777" w:rsidR="002A7318" w:rsidRDefault="002A7318" w:rsidP="002A7318"/>
        </w:tc>
        <w:tc>
          <w:tcPr>
            <w:tcW w:w="2220" w:type="dxa"/>
            <w:vAlign w:val="bottom"/>
          </w:tcPr>
          <w:p w14:paraId="0E0961D1" w14:textId="21BB7A47" w:rsidR="002A7318" w:rsidRDefault="002A7318" w:rsidP="002A7318">
            <w:r>
              <w:t>Парестезия</w:t>
            </w:r>
          </w:p>
        </w:tc>
        <w:tc>
          <w:tcPr>
            <w:tcW w:w="1763" w:type="dxa"/>
            <w:vAlign w:val="bottom"/>
          </w:tcPr>
          <w:p w14:paraId="18FA48FF" w14:textId="304EBB8D" w:rsidR="002A7318" w:rsidRDefault="002A7318" w:rsidP="002A7318">
            <w:r>
              <w:rPr>
                <w:rFonts w:cs="Arial"/>
                <w:sz w:val="20"/>
                <w:szCs w:val="20"/>
              </w:rPr>
              <w:t>—</w:t>
            </w:r>
          </w:p>
        </w:tc>
        <w:tc>
          <w:tcPr>
            <w:tcW w:w="1474" w:type="dxa"/>
            <w:vAlign w:val="bottom"/>
          </w:tcPr>
          <w:p w14:paraId="54CF2FB5" w14:textId="577DEE2E" w:rsidR="002A7318" w:rsidRDefault="002A7318" w:rsidP="002A7318">
            <w:r>
              <w:t>Нечести</w:t>
            </w:r>
          </w:p>
        </w:tc>
        <w:tc>
          <w:tcPr>
            <w:tcW w:w="1702" w:type="dxa"/>
            <w:vAlign w:val="bottom"/>
          </w:tcPr>
          <w:p w14:paraId="2B662120" w14:textId="15275260" w:rsidR="002A7318" w:rsidRDefault="002A7318" w:rsidP="002A7318">
            <w:r>
              <w:t>Чести</w:t>
            </w:r>
          </w:p>
        </w:tc>
      </w:tr>
      <w:tr w:rsidR="002A7318" w14:paraId="503F9CB2" w14:textId="77777777" w:rsidTr="002A7318">
        <w:tc>
          <w:tcPr>
            <w:tcW w:w="2417" w:type="dxa"/>
            <w:vMerge/>
          </w:tcPr>
          <w:p w14:paraId="2505FE43" w14:textId="77777777" w:rsidR="002A7318" w:rsidRDefault="002A7318" w:rsidP="002A7318"/>
        </w:tc>
        <w:tc>
          <w:tcPr>
            <w:tcW w:w="2220" w:type="dxa"/>
          </w:tcPr>
          <w:p w14:paraId="71F81220" w14:textId="208FE36D" w:rsidR="002A7318" w:rsidRDefault="002A7318" w:rsidP="002A7318">
            <w:r>
              <w:t>Синкоп</w:t>
            </w:r>
          </w:p>
        </w:tc>
        <w:tc>
          <w:tcPr>
            <w:tcW w:w="1763" w:type="dxa"/>
            <w:vAlign w:val="bottom"/>
          </w:tcPr>
          <w:p w14:paraId="54DC41E5" w14:textId="4B148910" w:rsidR="002A7318" w:rsidRDefault="002A7318" w:rsidP="002A7318">
            <w:r>
              <w:rPr>
                <w:rFonts w:cs="Arial"/>
                <w:sz w:val="20"/>
                <w:szCs w:val="20"/>
              </w:rPr>
              <w:t>—</w:t>
            </w:r>
          </w:p>
        </w:tc>
        <w:tc>
          <w:tcPr>
            <w:tcW w:w="1474" w:type="dxa"/>
          </w:tcPr>
          <w:p w14:paraId="20D8DA2A" w14:textId="6DDB1B0D" w:rsidR="002A7318" w:rsidRDefault="002A7318" w:rsidP="002A7318">
            <w:r>
              <w:t>Нечести</w:t>
            </w:r>
          </w:p>
        </w:tc>
        <w:tc>
          <w:tcPr>
            <w:tcW w:w="1702" w:type="dxa"/>
          </w:tcPr>
          <w:p w14:paraId="3A364D48" w14:textId="09A9C5AD" w:rsidR="002A7318" w:rsidRDefault="002A7318" w:rsidP="002A7318">
            <w:r>
              <w:t>Нечести*</w:t>
            </w:r>
          </w:p>
        </w:tc>
      </w:tr>
      <w:tr w:rsidR="002A7318" w14:paraId="09C08C89" w14:textId="77777777" w:rsidTr="002A7318">
        <w:tc>
          <w:tcPr>
            <w:tcW w:w="2417" w:type="dxa"/>
            <w:vMerge/>
          </w:tcPr>
          <w:p w14:paraId="336B34D4" w14:textId="77777777" w:rsidR="002A7318" w:rsidRDefault="002A7318" w:rsidP="002A7318"/>
        </w:tc>
        <w:tc>
          <w:tcPr>
            <w:tcW w:w="2220" w:type="dxa"/>
            <w:vAlign w:val="center"/>
          </w:tcPr>
          <w:p w14:paraId="32D66C87" w14:textId="51112C61" w:rsidR="002A7318" w:rsidRDefault="002A7318" w:rsidP="002A7318">
            <w:r>
              <w:t>Хипестезия</w:t>
            </w:r>
          </w:p>
        </w:tc>
        <w:tc>
          <w:tcPr>
            <w:tcW w:w="1763" w:type="dxa"/>
            <w:vAlign w:val="center"/>
          </w:tcPr>
          <w:p w14:paraId="670E43C4" w14:textId="1AE0575D" w:rsidR="002A7318" w:rsidRDefault="002A7318" w:rsidP="002A7318">
            <w:r>
              <w:rPr>
                <w:rFonts w:cs="Arial"/>
                <w:sz w:val="20"/>
                <w:szCs w:val="20"/>
              </w:rPr>
              <w:t>—</w:t>
            </w:r>
          </w:p>
        </w:tc>
        <w:tc>
          <w:tcPr>
            <w:tcW w:w="1474" w:type="dxa"/>
            <w:vAlign w:val="center"/>
          </w:tcPr>
          <w:p w14:paraId="294AB668" w14:textId="2B844142" w:rsidR="002A7318" w:rsidRDefault="002A7318" w:rsidP="002A7318">
            <w:r>
              <w:t>Нечести</w:t>
            </w:r>
          </w:p>
        </w:tc>
        <w:tc>
          <w:tcPr>
            <w:tcW w:w="1702" w:type="dxa"/>
            <w:vAlign w:val="center"/>
          </w:tcPr>
          <w:p w14:paraId="32448574" w14:textId="0BC85CD8" w:rsidR="002A7318" w:rsidRDefault="002A7318" w:rsidP="002A7318">
            <w:r>
              <w:t>—</w:t>
            </w:r>
          </w:p>
        </w:tc>
      </w:tr>
      <w:tr w:rsidR="002A7318" w14:paraId="72173BD4" w14:textId="77777777" w:rsidTr="002A7318">
        <w:tc>
          <w:tcPr>
            <w:tcW w:w="2417" w:type="dxa"/>
            <w:vMerge/>
          </w:tcPr>
          <w:p w14:paraId="3ADC0BA2" w14:textId="77777777" w:rsidR="002A7318" w:rsidRDefault="002A7318" w:rsidP="002A7318"/>
        </w:tc>
        <w:tc>
          <w:tcPr>
            <w:tcW w:w="2220" w:type="dxa"/>
            <w:vAlign w:val="bottom"/>
          </w:tcPr>
          <w:p w14:paraId="26B7119B" w14:textId="209E721C" w:rsidR="002A7318" w:rsidRDefault="002A7318" w:rsidP="002A7318">
            <w:r>
              <w:t>Тремор</w:t>
            </w:r>
          </w:p>
        </w:tc>
        <w:tc>
          <w:tcPr>
            <w:tcW w:w="1763" w:type="dxa"/>
            <w:vAlign w:val="bottom"/>
          </w:tcPr>
          <w:p w14:paraId="582B3349" w14:textId="798C5304" w:rsidR="002A7318" w:rsidRDefault="002A7318" w:rsidP="002A7318">
            <w:r>
              <w:rPr>
                <w:rFonts w:cs="Arial"/>
                <w:sz w:val="20"/>
                <w:szCs w:val="20"/>
              </w:rPr>
              <w:t>—</w:t>
            </w:r>
          </w:p>
        </w:tc>
        <w:tc>
          <w:tcPr>
            <w:tcW w:w="1474" w:type="dxa"/>
            <w:vAlign w:val="bottom"/>
          </w:tcPr>
          <w:p w14:paraId="0C5B5868" w14:textId="1759BF29" w:rsidR="002A7318" w:rsidRDefault="002A7318" w:rsidP="002A7318">
            <w:r>
              <w:t>Нечести</w:t>
            </w:r>
          </w:p>
        </w:tc>
        <w:tc>
          <w:tcPr>
            <w:tcW w:w="1702" w:type="dxa"/>
          </w:tcPr>
          <w:p w14:paraId="275B3BF0" w14:textId="77777777" w:rsidR="002A7318" w:rsidRDefault="002A7318" w:rsidP="002A7318"/>
        </w:tc>
      </w:tr>
      <w:tr w:rsidR="002A7318" w14:paraId="61480A06" w14:textId="77777777" w:rsidTr="002A7318">
        <w:tc>
          <w:tcPr>
            <w:tcW w:w="2417" w:type="dxa"/>
            <w:vMerge/>
          </w:tcPr>
          <w:p w14:paraId="005F2576" w14:textId="77777777" w:rsidR="002A7318" w:rsidRDefault="002A7318" w:rsidP="002A7318"/>
        </w:tc>
        <w:tc>
          <w:tcPr>
            <w:tcW w:w="2220" w:type="dxa"/>
            <w:vAlign w:val="bottom"/>
          </w:tcPr>
          <w:p w14:paraId="5D2CD3A4" w14:textId="6907415D" w:rsidR="002A7318" w:rsidRDefault="002A7318" w:rsidP="002A7318">
            <w:r>
              <w:t>Повишен мускулен тонус</w:t>
            </w:r>
          </w:p>
        </w:tc>
        <w:tc>
          <w:tcPr>
            <w:tcW w:w="1763" w:type="dxa"/>
            <w:vAlign w:val="center"/>
          </w:tcPr>
          <w:p w14:paraId="1BC02821" w14:textId="566372D6" w:rsidR="002A7318" w:rsidRDefault="002A7318" w:rsidP="002A7318">
            <w:r>
              <w:rPr>
                <w:rFonts w:cs="Arial"/>
                <w:sz w:val="20"/>
                <w:szCs w:val="20"/>
              </w:rPr>
              <w:t>—</w:t>
            </w:r>
          </w:p>
        </w:tc>
        <w:tc>
          <w:tcPr>
            <w:tcW w:w="1474" w:type="dxa"/>
            <w:vAlign w:val="center"/>
          </w:tcPr>
          <w:p w14:paraId="35D02AEB" w14:textId="403964B8" w:rsidR="002A7318" w:rsidRDefault="002A7318" w:rsidP="002A7318">
            <w:r>
              <w:t>Много редки</w:t>
            </w:r>
          </w:p>
        </w:tc>
        <w:tc>
          <w:tcPr>
            <w:tcW w:w="1702" w:type="dxa"/>
            <w:vAlign w:val="center"/>
          </w:tcPr>
          <w:p w14:paraId="0E0B444E" w14:textId="74D9ACAD" w:rsidR="002A7318" w:rsidRDefault="002A7318" w:rsidP="002A7318">
            <w:r>
              <w:rPr>
                <w:rFonts w:ascii="Courier New" w:hAnsi="Courier New" w:cs="Courier New"/>
                <w:i/>
                <w:iCs/>
                <w:sz w:val="13"/>
                <w:szCs w:val="13"/>
              </w:rPr>
              <w:t>—</w:t>
            </w:r>
          </w:p>
        </w:tc>
      </w:tr>
      <w:tr w:rsidR="002A7318" w14:paraId="6ACEB76F" w14:textId="77777777" w:rsidTr="002A7318">
        <w:tc>
          <w:tcPr>
            <w:tcW w:w="2417" w:type="dxa"/>
            <w:vMerge/>
          </w:tcPr>
          <w:p w14:paraId="23B57008" w14:textId="77777777" w:rsidR="002A7318" w:rsidRDefault="002A7318" w:rsidP="002A7318"/>
        </w:tc>
        <w:tc>
          <w:tcPr>
            <w:tcW w:w="2220" w:type="dxa"/>
            <w:vAlign w:val="bottom"/>
          </w:tcPr>
          <w:p w14:paraId="0297B34F" w14:textId="5DC24DC6" w:rsidR="002A7318" w:rsidRDefault="002A7318" w:rsidP="002A7318">
            <w:r>
              <w:t>Периферна невропатия</w:t>
            </w:r>
          </w:p>
        </w:tc>
        <w:tc>
          <w:tcPr>
            <w:tcW w:w="1763" w:type="dxa"/>
            <w:vAlign w:val="center"/>
          </w:tcPr>
          <w:p w14:paraId="10C68D5B" w14:textId="022E988C" w:rsidR="002A7318" w:rsidRDefault="002A7318" w:rsidP="002A7318">
            <w:r>
              <w:rPr>
                <w:rFonts w:cs="Arial"/>
                <w:sz w:val="20"/>
                <w:szCs w:val="20"/>
              </w:rPr>
              <w:t>—</w:t>
            </w:r>
          </w:p>
        </w:tc>
        <w:tc>
          <w:tcPr>
            <w:tcW w:w="1474" w:type="dxa"/>
            <w:vAlign w:val="center"/>
          </w:tcPr>
          <w:p w14:paraId="2C29A39E" w14:textId="509EF0C0" w:rsidR="002A7318" w:rsidRDefault="002A7318" w:rsidP="002A7318">
            <w:r>
              <w:t>Много редки</w:t>
            </w:r>
          </w:p>
        </w:tc>
        <w:tc>
          <w:tcPr>
            <w:tcW w:w="1702" w:type="dxa"/>
            <w:vAlign w:val="center"/>
          </w:tcPr>
          <w:p w14:paraId="5476C0C9" w14:textId="7C86D0F0" w:rsidR="002A7318" w:rsidRDefault="002A7318" w:rsidP="002A7318">
            <w:r>
              <w:t>—</w:t>
            </w:r>
          </w:p>
        </w:tc>
      </w:tr>
      <w:tr w:rsidR="002A7318" w14:paraId="4E986A2A" w14:textId="77777777" w:rsidTr="002A7318">
        <w:tc>
          <w:tcPr>
            <w:tcW w:w="2417" w:type="dxa"/>
            <w:vMerge/>
          </w:tcPr>
          <w:p w14:paraId="1760040E" w14:textId="77777777" w:rsidR="002A7318" w:rsidRDefault="002A7318" w:rsidP="002A7318"/>
        </w:tc>
        <w:tc>
          <w:tcPr>
            <w:tcW w:w="2220" w:type="dxa"/>
            <w:vAlign w:val="bottom"/>
          </w:tcPr>
          <w:p w14:paraId="598841C2" w14:textId="5B0A7A33" w:rsidR="002A7318" w:rsidRDefault="002A7318" w:rsidP="002A7318">
            <w:r>
              <w:t>Мозъчно-съдов инцидент, вероятно вторичен на прекомерна хипотония при високорискови пациенти (вж, точка 4.4)</w:t>
            </w:r>
          </w:p>
        </w:tc>
        <w:tc>
          <w:tcPr>
            <w:tcW w:w="1763" w:type="dxa"/>
            <w:vAlign w:val="center"/>
          </w:tcPr>
          <w:p w14:paraId="5B4FA3EA" w14:textId="3BFEEFD6" w:rsidR="002A7318" w:rsidRDefault="002A7318" w:rsidP="002A7318">
            <w:r>
              <w:rPr>
                <w:rFonts w:cs="Arial"/>
                <w:sz w:val="20"/>
                <w:szCs w:val="20"/>
              </w:rPr>
              <w:t>—</w:t>
            </w:r>
          </w:p>
        </w:tc>
        <w:tc>
          <w:tcPr>
            <w:tcW w:w="1474" w:type="dxa"/>
            <w:vAlign w:val="center"/>
          </w:tcPr>
          <w:p w14:paraId="19502C31" w14:textId="3E43C181" w:rsidR="002A7318" w:rsidRDefault="002A7318" w:rsidP="002A7318">
            <w:r>
              <w:t>—</w:t>
            </w:r>
          </w:p>
        </w:tc>
        <w:tc>
          <w:tcPr>
            <w:tcW w:w="1702" w:type="dxa"/>
            <w:vAlign w:val="center"/>
          </w:tcPr>
          <w:p w14:paraId="33BC01A8" w14:textId="486346C2" w:rsidR="002A7318" w:rsidRDefault="002A7318" w:rsidP="002A7318">
            <w:r>
              <w:t>Много редки</w:t>
            </w:r>
          </w:p>
        </w:tc>
      </w:tr>
      <w:tr w:rsidR="002A7318" w14:paraId="23840600" w14:textId="77777777" w:rsidTr="002A7318">
        <w:tc>
          <w:tcPr>
            <w:tcW w:w="2417" w:type="dxa"/>
            <w:vMerge/>
          </w:tcPr>
          <w:p w14:paraId="482DA8D2" w14:textId="77777777" w:rsidR="002A7318" w:rsidRDefault="002A7318" w:rsidP="002A7318"/>
        </w:tc>
        <w:tc>
          <w:tcPr>
            <w:tcW w:w="2220" w:type="dxa"/>
            <w:vAlign w:val="bottom"/>
          </w:tcPr>
          <w:p w14:paraId="1AB258C8" w14:textId="239E529A" w:rsidR="002A7318" w:rsidRDefault="002A7318" w:rsidP="002A7318">
            <w:r>
              <w:t xml:space="preserve">Екстрапирамидно нарушение </w:t>
            </w:r>
            <w:r>
              <w:lastRenderedPageBreak/>
              <w:t>(екстрапирамиден синдром)</w:t>
            </w:r>
          </w:p>
        </w:tc>
        <w:tc>
          <w:tcPr>
            <w:tcW w:w="1763" w:type="dxa"/>
            <w:vAlign w:val="center"/>
          </w:tcPr>
          <w:p w14:paraId="4704B7FD" w14:textId="0BD3946C" w:rsidR="002A7318" w:rsidRDefault="002A7318" w:rsidP="002A7318">
            <w:r>
              <w:rPr>
                <w:rFonts w:cs="Arial"/>
                <w:sz w:val="20"/>
                <w:szCs w:val="20"/>
              </w:rPr>
              <w:lastRenderedPageBreak/>
              <w:t>—</w:t>
            </w:r>
          </w:p>
        </w:tc>
        <w:tc>
          <w:tcPr>
            <w:tcW w:w="1474" w:type="dxa"/>
            <w:vAlign w:val="center"/>
          </w:tcPr>
          <w:p w14:paraId="1B133BC1" w14:textId="4EF1A8BC" w:rsidR="002A7318" w:rsidRDefault="002A7318" w:rsidP="002A7318">
            <w:r>
              <w:t>С неизвестна честота</w:t>
            </w:r>
          </w:p>
        </w:tc>
        <w:tc>
          <w:tcPr>
            <w:tcW w:w="1702" w:type="dxa"/>
            <w:vAlign w:val="center"/>
          </w:tcPr>
          <w:p w14:paraId="4BE82298" w14:textId="27E3024D" w:rsidR="002A7318" w:rsidRDefault="002A7318" w:rsidP="002A7318">
            <w:r>
              <w:t>—</w:t>
            </w:r>
          </w:p>
        </w:tc>
      </w:tr>
      <w:tr w:rsidR="002A7318" w14:paraId="74535342" w14:textId="77777777" w:rsidTr="002A7318">
        <w:tc>
          <w:tcPr>
            <w:tcW w:w="2417" w:type="dxa"/>
          </w:tcPr>
          <w:p w14:paraId="1AE6ED3E" w14:textId="4ADBFAD2" w:rsidR="002A7318" w:rsidRDefault="002A7318" w:rsidP="002A7318">
            <w:r>
              <w:rPr>
                <w:b/>
                <w:bCs/>
              </w:rPr>
              <w:t>Нарушения на очите</w:t>
            </w:r>
          </w:p>
        </w:tc>
        <w:tc>
          <w:tcPr>
            <w:tcW w:w="2220" w:type="dxa"/>
            <w:vAlign w:val="bottom"/>
          </w:tcPr>
          <w:p w14:paraId="282822B1" w14:textId="743222A0" w:rsidR="002A7318" w:rsidRDefault="002A7318" w:rsidP="002A7318">
            <w:r>
              <w:t>Зрително увреждане (включително диплопия)</w:t>
            </w:r>
          </w:p>
        </w:tc>
        <w:tc>
          <w:tcPr>
            <w:tcW w:w="1763" w:type="dxa"/>
            <w:vAlign w:val="center"/>
          </w:tcPr>
          <w:p w14:paraId="26C79880" w14:textId="42675A3F" w:rsidR="002A7318" w:rsidRDefault="002A7318" w:rsidP="002A7318">
            <w:r>
              <w:rPr>
                <w:rFonts w:cs="Arial"/>
                <w:sz w:val="20"/>
                <w:szCs w:val="20"/>
              </w:rPr>
              <w:t>—</w:t>
            </w:r>
          </w:p>
        </w:tc>
        <w:tc>
          <w:tcPr>
            <w:tcW w:w="1474" w:type="dxa"/>
            <w:vAlign w:val="center"/>
          </w:tcPr>
          <w:p w14:paraId="523222D1" w14:textId="11FE0220" w:rsidR="002A7318" w:rsidRDefault="002A7318" w:rsidP="002A7318">
            <w:r>
              <w:t>Нечести</w:t>
            </w:r>
          </w:p>
        </w:tc>
        <w:tc>
          <w:tcPr>
            <w:tcW w:w="1702" w:type="dxa"/>
            <w:vAlign w:val="center"/>
          </w:tcPr>
          <w:p w14:paraId="686E8E3B" w14:textId="58A433EE" w:rsidR="002A7318" w:rsidRDefault="002A7318" w:rsidP="002A7318">
            <w:r>
              <w:t>Чести</w:t>
            </w:r>
          </w:p>
        </w:tc>
      </w:tr>
      <w:tr w:rsidR="002A7318" w14:paraId="7B75A588" w14:textId="77777777" w:rsidTr="002A7318">
        <w:tc>
          <w:tcPr>
            <w:tcW w:w="2417" w:type="dxa"/>
            <w:vMerge w:val="restart"/>
            <w:vAlign w:val="bottom"/>
          </w:tcPr>
          <w:p w14:paraId="3BAE0569" w14:textId="2E69150B" w:rsidR="002A7318" w:rsidRDefault="002A7318" w:rsidP="002A7318">
            <w:r>
              <w:rPr>
                <w:b/>
                <w:bCs/>
              </w:rPr>
              <w:t>Нарушения на ухото и лабиринта</w:t>
            </w:r>
          </w:p>
        </w:tc>
        <w:tc>
          <w:tcPr>
            <w:tcW w:w="2220" w:type="dxa"/>
            <w:vAlign w:val="bottom"/>
          </w:tcPr>
          <w:p w14:paraId="1E125F7E" w14:textId="105909D6" w:rsidR="002A7318" w:rsidRDefault="002A7318" w:rsidP="002A7318">
            <w:r>
              <w:t>Тинитус</w:t>
            </w:r>
          </w:p>
        </w:tc>
        <w:tc>
          <w:tcPr>
            <w:tcW w:w="1763" w:type="dxa"/>
            <w:vAlign w:val="bottom"/>
          </w:tcPr>
          <w:p w14:paraId="41E63027" w14:textId="42DB0B1E" w:rsidR="002A7318" w:rsidRDefault="002A7318" w:rsidP="002A7318">
            <w:r>
              <w:rPr>
                <w:rFonts w:cs="Arial"/>
                <w:sz w:val="20"/>
                <w:szCs w:val="20"/>
              </w:rPr>
              <w:t>—</w:t>
            </w:r>
          </w:p>
        </w:tc>
        <w:tc>
          <w:tcPr>
            <w:tcW w:w="1474" w:type="dxa"/>
            <w:vAlign w:val="bottom"/>
          </w:tcPr>
          <w:p w14:paraId="36D217AB" w14:textId="68465676" w:rsidR="002A7318" w:rsidRDefault="002A7318" w:rsidP="002A7318">
            <w:r>
              <w:t>Нечести</w:t>
            </w:r>
          </w:p>
        </w:tc>
        <w:tc>
          <w:tcPr>
            <w:tcW w:w="1702" w:type="dxa"/>
            <w:vAlign w:val="bottom"/>
          </w:tcPr>
          <w:p w14:paraId="34E2CA3F" w14:textId="6D6FE187" w:rsidR="002A7318" w:rsidRDefault="002A7318" w:rsidP="002A7318">
            <w:r>
              <w:t>Чести</w:t>
            </w:r>
          </w:p>
        </w:tc>
      </w:tr>
      <w:tr w:rsidR="002A7318" w14:paraId="340FF686" w14:textId="77777777" w:rsidTr="002A7318">
        <w:tc>
          <w:tcPr>
            <w:tcW w:w="2417" w:type="dxa"/>
            <w:vMerge/>
            <w:vAlign w:val="bottom"/>
          </w:tcPr>
          <w:p w14:paraId="6B5C39A8" w14:textId="77777777" w:rsidR="002A7318" w:rsidRDefault="002A7318" w:rsidP="002A7318"/>
        </w:tc>
        <w:tc>
          <w:tcPr>
            <w:tcW w:w="2220" w:type="dxa"/>
            <w:vAlign w:val="bottom"/>
          </w:tcPr>
          <w:p w14:paraId="4C1CC78F" w14:textId="782BF120" w:rsidR="002A7318" w:rsidRDefault="002A7318" w:rsidP="002A7318">
            <w:r>
              <w:t>Вертиго</w:t>
            </w:r>
          </w:p>
        </w:tc>
        <w:tc>
          <w:tcPr>
            <w:tcW w:w="1763" w:type="dxa"/>
            <w:vAlign w:val="center"/>
          </w:tcPr>
          <w:p w14:paraId="07209796" w14:textId="48CE46D8" w:rsidR="002A7318" w:rsidRDefault="002A7318" w:rsidP="002A7318">
            <w:r>
              <w:rPr>
                <w:rFonts w:cs="Arial"/>
                <w:sz w:val="20"/>
                <w:szCs w:val="20"/>
              </w:rPr>
              <w:t>—</w:t>
            </w:r>
          </w:p>
        </w:tc>
        <w:tc>
          <w:tcPr>
            <w:tcW w:w="1474" w:type="dxa"/>
            <w:vAlign w:val="center"/>
          </w:tcPr>
          <w:p w14:paraId="086418C8" w14:textId="2C80ADCD" w:rsidR="002A7318" w:rsidRDefault="002A7318" w:rsidP="002A7318">
            <w:r>
              <w:t>—</w:t>
            </w:r>
          </w:p>
        </w:tc>
        <w:tc>
          <w:tcPr>
            <w:tcW w:w="1702" w:type="dxa"/>
            <w:vAlign w:val="bottom"/>
          </w:tcPr>
          <w:p w14:paraId="0317687B" w14:textId="5F986970" w:rsidR="002A7318" w:rsidRDefault="002A7318" w:rsidP="002A7318">
            <w:r>
              <w:t>Чести</w:t>
            </w:r>
          </w:p>
        </w:tc>
      </w:tr>
      <w:tr w:rsidR="002A7318" w14:paraId="4A315604" w14:textId="77777777" w:rsidTr="002A7318">
        <w:tc>
          <w:tcPr>
            <w:tcW w:w="2417" w:type="dxa"/>
            <w:vMerge w:val="restart"/>
          </w:tcPr>
          <w:p w14:paraId="6371433A" w14:textId="5DB053A6" w:rsidR="002A7318" w:rsidRDefault="002A7318" w:rsidP="002A7318">
            <w:r>
              <w:rPr>
                <w:b/>
                <w:bCs/>
              </w:rPr>
              <w:t>Сърдечни нарушения</w:t>
            </w:r>
          </w:p>
        </w:tc>
        <w:tc>
          <w:tcPr>
            <w:tcW w:w="2220" w:type="dxa"/>
          </w:tcPr>
          <w:p w14:paraId="0B2D0308" w14:textId="5085F06E" w:rsidR="002A7318" w:rsidRDefault="002A7318" w:rsidP="002A7318">
            <w:r>
              <w:t>Палпитации</w:t>
            </w:r>
          </w:p>
        </w:tc>
        <w:tc>
          <w:tcPr>
            <w:tcW w:w="1763" w:type="dxa"/>
            <w:vAlign w:val="bottom"/>
          </w:tcPr>
          <w:p w14:paraId="58DA0027" w14:textId="3D657FBB" w:rsidR="002A7318" w:rsidRDefault="002A7318" w:rsidP="002A7318">
            <w:r>
              <w:rPr>
                <w:rFonts w:cs="Arial"/>
                <w:sz w:val="20"/>
                <w:szCs w:val="20"/>
              </w:rPr>
              <w:t>—</w:t>
            </w:r>
          </w:p>
        </w:tc>
        <w:tc>
          <w:tcPr>
            <w:tcW w:w="1474" w:type="dxa"/>
          </w:tcPr>
          <w:p w14:paraId="3E44C57D" w14:textId="79E2059E" w:rsidR="002A7318" w:rsidRDefault="002A7318" w:rsidP="002A7318">
            <w:r>
              <w:t>Чести</w:t>
            </w:r>
          </w:p>
        </w:tc>
        <w:tc>
          <w:tcPr>
            <w:tcW w:w="1702" w:type="dxa"/>
          </w:tcPr>
          <w:p w14:paraId="6F5926C5" w14:textId="6EFE72AF" w:rsidR="002A7318" w:rsidRDefault="002A7318" w:rsidP="002A7318">
            <w:r>
              <w:t>Нечести*</w:t>
            </w:r>
          </w:p>
        </w:tc>
      </w:tr>
      <w:tr w:rsidR="002A7318" w14:paraId="34E7CDC4" w14:textId="77777777" w:rsidTr="002A7318">
        <w:tc>
          <w:tcPr>
            <w:tcW w:w="2417" w:type="dxa"/>
            <w:vMerge/>
          </w:tcPr>
          <w:p w14:paraId="61BDBA6F" w14:textId="77777777" w:rsidR="002A7318" w:rsidRDefault="002A7318" w:rsidP="002A7318"/>
        </w:tc>
        <w:tc>
          <w:tcPr>
            <w:tcW w:w="2220" w:type="dxa"/>
            <w:vAlign w:val="bottom"/>
          </w:tcPr>
          <w:p w14:paraId="46A60C24" w14:textId="3282A02E" w:rsidR="002A7318" w:rsidRDefault="002A7318" w:rsidP="002A7318">
            <w:r>
              <w:t>Тахикардия</w:t>
            </w:r>
          </w:p>
        </w:tc>
        <w:tc>
          <w:tcPr>
            <w:tcW w:w="1763" w:type="dxa"/>
            <w:vAlign w:val="center"/>
          </w:tcPr>
          <w:p w14:paraId="6B2C966B" w14:textId="5847E13F" w:rsidR="002A7318" w:rsidRDefault="002A7318" w:rsidP="002A7318">
            <w:r>
              <w:rPr>
                <w:rFonts w:cs="Arial"/>
                <w:sz w:val="20"/>
                <w:szCs w:val="20"/>
              </w:rPr>
              <w:t>—</w:t>
            </w:r>
          </w:p>
        </w:tc>
        <w:tc>
          <w:tcPr>
            <w:tcW w:w="1474" w:type="dxa"/>
            <w:vAlign w:val="center"/>
          </w:tcPr>
          <w:p w14:paraId="289382CE" w14:textId="5899143D" w:rsidR="002A7318" w:rsidRDefault="002A7318" w:rsidP="002A7318">
            <w:r>
              <w:t>—</w:t>
            </w:r>
          </w:p>
        </w:tc>
        <w:tc>
          <w:tcPr>
            <w:tcW w:w="1702" w:type="dxa"/>
            <w:vAlign w:val="bottom"/>
          </w:tcPr>
          <w:p w14:paraId="3E0DDD19" w14:textId="03AA46A6" w:rsidR="002A7318" w:rsidRDefault="002A7318" w:rsidP="002A7318">
            <w:r>
              <w:t>Нечести*</w:t>
            </w:r>
          </w:p>
        </w:tc>
      </w:tr>
      <w:tr w:rsidR="002A7318" w14:paraId="58D5EED1" w14:textId="77777777" w:rsidTr="002A7318">
        <w:tc>
          <w:tcPr>
            <w:tcW w:w="2417" w:type="dxa"/>
            <w:vMerge/>
          </w:tcPr>
          <w:p w14:paraId="3BCDAF32" w14:textId="77777777" w:rsidR="002A7318" w:rsidRDefault="002A7318" w:rsidP="002A7318"/>
        </w:tc>
        <w:tc>
          <w:tcPr>
            <w:tcW w:w="2220" w:type="dxa"/>
            <w:vAlign w:val="bottom"/>
          </w:tcPr>
          <w:p w14:paraId="5CC6E695" w14:textId="366503A8" w:rsidR="002A7318" w:rsidRDefault="002A7318" w:rsidP="002A7318">
            <w:r>
              <w:t>Стенокардия</w:t>
            </w:r>
          </w:p>
        </w:tc>
        <w:tc>
          <w:tcPr>
            <w:tcW w:w="1763" w:type="dxa"/>
            <w:vAlign w:val="center"/>
          </w:tcPr>
          <w:p w14:paraId="5588BEAA" w14:textId="5C4A0418" w:rsidR="002A7318" w:rsidRDefault="002A7318" w:rsidP="002A7318">
            <w:r>
              <w:rPr>
                <w:rFonts w:cs="Arial"/>
                <w:sz w:val="20"/>
                <w:szCs w:val="20"/>
              </w:rPr>
              <w:t>—</w:t>
            </w:r>
          </w:p>
        </w:tc>
        <w:tc>
          <w:tcPr>
            <w:tcW w:w="1474" w:type="dxa"/>
            <w:vAlign w:val="center"/>
          </w:tcPr>
          <w:p w14:paraId="7A07661B" w14:textId="1E8BF22D" w:rsidR="002A7318" w:rsidRDefault="002A7318" w:rsidP="002A7318">
            <w:r>
              <w:t>—</w:t>
            </w:r>
          </w:p>
        </w:tc>
        <w:tc>
          <w:tcPr>
            <w:tcW w:w="1702" w:type="dxa"/>
            <w:vAlign w:val="bottom"/>
          </w:tcPr>
          <w:p w14:paraId="08E51EA9" w14:textId="79D65993" w:rsidR="002A7318" w:rsidRDefault="002A7318" w:rsidP="002A7318">
            <w:r>
              <w:t>Много редки</w:t>
            </w:r>
          </w:p>
        </w:tc>
      </w:tr>
      <w:tr w:rsidR="002A7318" w14:paraId="6D22DE09" w14:textId="77777777" w:rsidTr="002A7318">
        <w:tc>
          <w:tcPr>
            <w:tcW w:w="2417" w:type="dxa"/>
            <w:vMerge/>
          </w:tcPr>
          <w:p w14:paraId="2237B553" w14:textId="77777777" w:rsidR="002A7318" w:rsidRDefault="002A7318" w:rsidP="002A7318"/>
        </w:tc>
        <w:tc>
          <w:tcPr>
            <w:tcW w:w="2220" w:type="dxa"/>
            <w:vAlign w:val="bottom"/>
          </w:tcPr>
          <w:p w14:paraId="4E33EC1F" w14:textId="2F374335" w:rsidR="002A7318" w:rsidRDefault="002A7318" w:rsidP="002A7318">
            <w:r>
              <w:t>Инфаркт на миокарда, вероятно вторичен на прекомерна хипотония при високорискови пациенти (вж. точка 4.4)</w:t>
            </w:r>
          </w:p>
        </w:tc>
        <w:tc>
          <w:tcPr>
            <w:tcW w:w="1763" w:type="dxa"/>
            <w:vAlign w:val="center"/>
          </w:tcPr>
          <w:p w14:paraId="38F6393A" w14:textId="761A03D2" w:rsidR="002A7318" w:rsidRDefault="002A7318" w:rsidP="002A7318">
            <w:r>
              <w:rPr>
                <w:rFonts w:cs="Arial"/>
                <w:sz w:val="20"/>
                <w:szCs w:val="20"/>
              </w:rPr>
              <w:t>—</w:t>
            </w:r>
          </w:p>
        </w:tc>
        <w:tc>
          <w:tcPr>
            <w:tcW w:w="1474" w:type="dxa"/>
            <w:vAlign w:val="center"/>
          </w:tcPr>
          <w:p w14:paraId="58FE4959" w14:textId="5F1178A3" w:rsidR="002A7318" w:rsidRDefault="002A7318" w:rsidP="002A7318">
            <w:r>
              <w:t>Много редки</w:t>
            </w:r>
          </w:p>
        </w:tc>
        <w:tc>
          <w:tcPr>
            <w:tcW w:w="1702" w:type="dxa"/>
            <w:vAlign w:val="center"/>
          </w:tcPr>
          <w:p w14:paraId="2E50CF06" w14:textId="3C4DEE0A" w:rsidR="002A7318" w:rsidRDefault="002A7318" w:rsidP="002A7318">
            <w:r>
              <w:t>Много редки</w:t>
            </w:r>
          </w:p>
        </w:tc>
      </w:tr>
      <w:tr w:rsidR="002A7318" w14:paraId="6925A76D" w14:textId="77777777" w:rsidTr="002A7318">
        <w:trPr>
          <w:trHeight w:val="1303"/>
        </w:trPr>
        <w:tc>
          <w:tcPr>
            <w:tcW w:w="2417" w:type="dxa"/>
            <w:vMerge/>
          </w:tcPr>
          <w:p w14:paraId="6DACFCB2" w14:textId="77777777" w:rsidR="002A7318" w:rsidRDefault="002A7318" w:rsidP="002A7318"/>
        </w:tc>
        <w:tc>
          <w:tcPr>
            <w:tcW w:w="2220" w:type="dxa"/>
            <w:vAlign w:val="bottom"/>
          </w:tcPr>
          <w:p w14:paraId="20673B91" w14:textId="14B1D3E5" w:rsidR="002A7318" w:rsidRDefault="002A7318" w:rsidP="002A7318">
            <w:r>
              <w:t>Аритмия (включително брадикардия, вентрикуларна тахикардия и предсърдно мъждене)</w:t>
            </w:r>
          </w:p>
        </w:tc>
        <w:tc>
          <w:tcPr>
            <w:tcW w:w="1763" w:type="dxa"/>
            <w:vAlign w:val="center"/>
          </w:tcPr>
          <w:p w14:paraId="3364E9BE" w14:textId="051ABF01" w:rsidR="002A7318" w:rsidRDefault="002A7318" w:rsidP="002A7318">
            <w:r>
              <w:rPr>
                <w:rFonts w:cs="Arial"/>
                <w:sz w:val="20"/>
                <w:szCs w:val="20"/>
              </w:rPr>
              <w:t>—</w:t>
            </w:r>
          </w:p>
        </w:tc>
        <w:tc>
          <w:tcPr>
            <w:tcW w:w="1474" w:type="dxa"/>
            <w:vAlign w:val="bottom"/>
          </w:tcPr>
          <w:p w14:paraId="4167DD1D" w14:textId="6E1E2F6D" w:rsidR="002A7318" w:rsidRDefault="002A7318" w:rsidP="002A7318">
            <w:r>
              <w:t>Много редки</w:t>
            </w:r>
          </w:p>
        </w:tc>
        <w:tc>
          <w:tcPr>
            <w:tcW w:w="1702" w:type="dxa"/>
          </w:tcPr>
          <w:p w14:paraId="489A7920" w14:textId="170E4CEE" w:rsidR="002A7318" w:rsidRDefault="002A7318" w:rsidP="002A7318">
            <w:r>
              <w:t>Много редки</w:t>
            </w:r>
          </w:p>
        </w:tc>
      </w:tr>
      <w:tr w:rsidR="002A7318" w14:paraId="3ED8A897" w14:textId="77777777" w:rsidTr="002A7318">
        <w:tc>
          <w:tcPr>
            <w:tcW w:w="2417" w:type="dxa"/>
            <w:vMerge w:val="restart"/>
          </w:tcPr>
          <w:p w14:paraId="6494E287" w14:textId="2D4C33CA" w:rsidR="002A7318" w:rsidRDefault="002A7318" w:rsidP="002A7318">
            <w:r>
              <w:rPr>
                <w:b/>
                <w:bCs/>
              </w:rPr>
              <w:t>Съдови нарушения</w:t>
            </w:r>
          </w:p>
        </w:tc>
        <w:tc>
          <w:tcPr>
            <w:tcW w:w="2220" w:type="dxa"/>
            <w:vAlign w:val="bottom"/>
          </w:tcPr>
          <w:p w14:paraId="3EC33E64" w14:textId="5F6BAACA" w:rsidR="002A7318" w:rsidRDefault="002A7318" w:rsidP="002A7318">
            <w:r>
              <w:t>Зачервяване</w:t>
            </w:r>
          </w:p>
        </w:tc>
        <w:tc>
          <w:tcPr>
            <w:tcW w:w="1763" w:type="dxa"/>
            <w:vAlign w:val="bottom"/>
          </w:tcPr>
          <w:p w14:paraId="633D6B00" w14:textId="4084027E" w:rsidR="002A7318" w:rsidRDefault="002A7318" w:rsidP="002A7318">
            <w:r>
              <w:t>—</w:t>
            </w:r>
          </w:p>
        </w:tc>
        <w:tc>
          <w:tcPr>
            <w:tcW w:w="1474" w:type="dxa"/>
            <w:vAlign w:val="bottom"/>
          </w:tcPr>
          <w:p w14:paraId="463ED5B0" w14:textId="23605FF6" w:rsidR="002A7318" w:rsidRDefault="002A7318" w:rsidP="002A7318">
            <w:r>
              <w:t>Чести</w:t>
            </w:r>
          </w:p>
        </w:tc>
        <w:tc>
          <w:tcPr>
            <w:tcW w:w="1702" w:type="dxa"/>
            <w:vAlign w:val="bottom"/>
          </w:tcPr>
          <w:p w14:paraId="73988FFC" w14:textId="434E1F15" w:rsidR="002A7318" w:rsidRDefault="002A7318" w:rsidP="002A7318">
            <w:r>
              <w:t>Редки</w:t>
            </w:r>
          </w:p>
        </w:tc>
      </w:tr>
      <w:tr w:rsidR="002A7318" w14:paraId="07B389B2" w14:textId="77777777" w:rsidTr="002A7318">
        <w:tc>
          <w:tcPr>
            <w:tcW w:w="2417" w:type="dxa"/>
            <w:vMerge/>
          </w:tcPr>
          <w:p w14:paraId="18C86E04" w14:textId="77777777" w:rsidR="002A7318" w:rsidRDefault="002A7318" w:rsidP="002A7318"/>
        </w:tc>
        <w:tc>
          <w:tcPr>
            <w:tcW w:w="2220" w:type="dxa"/>
            <w:vAlign w:val="bottom"/>
          </w:tcPr>
          <w:p w14:paraId="270B43BE" w14:textId="77777777" w:rsidR="002A7318" w:rsidRDefault="002A7318" w:rsidP="002A7318">
            <w:r>
              <w:t>Хипотония</w:t>
            </w:r>
          </w:p>
          <w:p w14:paraId="5C315C07" w14:textId="7632A510" w:rsidR="002A7318" w:rsidRDefault="002A7318" w:rsidP="002A7318">
            <w:r>
              <w:t>(и ефекти, свързани с хипотония)</w:t>
            </w:r>
          </w:p>
        </w:tc>
        <w:tc>
          <w:tcPr>
            <w:tcW w:w="1763" w:type="dxa"/>
            <w:vAlign w:val="center"/>
          </w:tcPr>
          <w:p w14:paraId="6CA46ACE" w14:textId="0FF35D3D" w:rsidR="002A7318" w:rsidRDefault="002A7318" w:rsidP="002A7318">
            <w:r>
              <w:t>—</w:t>
            </w:r>
          </w:p>
        </w:tc>
        <w:tc>
          <w:tcPr>
            <w:tcW w:w="1474" w:type="dxa"/>
            <w:vAlign w:val="center"/>
          </w:tcPr>
          <w:p w14:paraId="7AA2611C" w14:textId="064C9B8B" w:rsidR="002A7318" w:rsidRDefault="002A7318" w:rsidP="002A7318">
            <w:r>
              <w:t>Нечести</w:t>
            </w:r>
          </w:p>
        </w:tc>
        <w:tc>
          <w:tcPr>
            <w:tcW w:w="1702" w:type="dxa"/>
            <w:vAlign w:val="center"/>
          </w:tcPr>
          <w:p w14:paraId="42746E2D" w14:textId="43F7E7AE" w:rsidR="002A7318" w:rsidRDefault="002A7318" w:rsidP="002A7318">
            <w:r>
              <w:t>Чести</w:t>
            </w:r>
          </w:p>
        </w:tc>
      </w:tr>
      <w:tr w:rsidR="002A7318" w14:paraId="15F8C19D" w14:textId="77777777" w:rsidTr="002A7318">
        <w:tc>
          <w:tcPr>
            <w:tcW w:w="2417" w:type="dxa"/>
            <w:vMerge/>
          </w:tcPr>
          <w:p w14:paraId="0DB620DF" w14:textId="77777777" w:rsidR="002A7318" w:rsidRDefault="002A7318" w:rsidP="002A7318"/>
        </w:tc>
        <w:tc>
          <w:tcPr>
            <w:tcW w:w="2220" w:type="dxa"/>
            <w:vAlign w:val="bottom"/>
          </w:tcPr>
          <w:p w14:paraId="1F17CF20" w14:textId="187FE34B" w:rsidR="002A7318" w:rsidRDefault="002A7318" w:rsidP="002A7318">
            <w:r>
              <w:t>Васкулит</w:t>
            </w:r>
          </w:p>
        </w:tc>
        <w:tc>
          <w:tcPr>
            <w:tcW w:w="1763" w:type="dxa"/>
            <w:vAlign w:val="bottom"/>
          </w:tcPr>
          <w:p w14:paraId="6F71B65E" w14:textId="7D3F68FE" w:rsidR="002A7318" w:rsidRDefault="002A7318" w:rsidP="002A7318">
            <w:r>
              <w:t>—</w:t>
            </w:r>
          </w:p>
        </w:tc>
        <w:tc>
          <w:tcPr>
            <w:tcW w:w="1474" w:type="dxa"/>
            <w:vAlign w:val="bottom"/>
          </w:tcPr>
          <w:p w14:paraId="786E39BE" w14:textId="04ABD3AF" w:rsidR="002A7318" w:rsidRDefault="002A7318" w:rsidP="002A7318">
            <w:r>
              <w:t>Много редки</w:t>
            </w:r>
          </w:p>
        </w:tc>
        <w:tc>
          <w:tcPr>
            <w:tcW w:w="1702" w:type="dxa"/>
            <w:vAlign w:val="bottom"/>
          </w:tcPr>
          <w:p w14:paraId="37AA2922" w14:textId="4EE49A58" w:rsidR="002A7318" w:rsidRDefault="002A7318" w:rsidP="002A7318">
            <w:r>
              <w:t>Нечести*</w:t>
            </w:r>
          </w:p>
        </w:tc>
      </w:tr>
      <w:tr w:rsidR="002A7318" w14:paraId="1F85ABFC" w14:textId="77777777" w:rsidTr="002A7318">
        <w:tc>
          <w:tcPr>
            <w:tcW w:w="2417" w:type="dxa"/>
            <w:vMerge/>
          </w:tcPr>
          <w:p w14:paraId="032869B9" w14:textId="77777777" w:rsidR="002A7318" w:rsidRDefault="002A7318" w:rsidP="002A7318"/>
        </w:tc>
        <w:tc>
          <w:tcPr>
            <w:tcW w:w="2220" w:type="dxa"/>
            <w:vAlign w:val="bottom"/>
          </w:tcPr>
          <w:p w14:paraId="406C8ED6" w14:textId="3301FD88" w:rsidR="002A7318" w:rsidRDefault="002A7318" w:rsidP="002A7318">
            <w:r>
              <w:t xml:space="preserve">Феномен на </w:t>
            </w:r>
            <w:r>
              <w:rPr>
                <w:lang w:val="en-US"/>
              </w:rPr>
              <w:t>Raynaud</w:t>
            </w:r>
          </w:p>
        </w:tc>
        <w:tc>
          <w:tcPr>
            <w:tcW w:w="1763" w:type="dxa"/>
            <w:vAlign w:val="center"/>
          </w:tcPr>
          <w:p w14:paraId="1FB07D2A" w14:textId="6E6822E5" w:rsidR="002A7318" w:rsidRDefault="002A7318" w:rsidP="002A7318">
            <w:r>
              <w:t>-</w:t>
            </w:r>
          </w:p>
        </w:tc>
        <w:tc>
          <w:tcPr>
            <w:tcW w:w="1474" w:type="dxa"/>
            <w:vAlign w:val="center"/>
          </w:tcPr>
          <w:p w14:paraId="50BE816F" w14:textId="2C0F98E3" w:rsidR="002A7318" w:rsidRDefault="002A7318" w:rsidP="002A7318">
            <w:r>
              <w:t>-</w:t>
            </w:r>
          </w:p>
        </w:tc>
        <w:tc>
          <w:tcPr>
            <w:tcW w:w="1702" w:type="dxa"/>
            <w:vAlign w:val="bottom"/>
          </w:tcPr>
          <w:p w14:paraId="37785C9C" w14:textId="6D69134E" w:rsidR="002A7318" w:rsidRDefault="002A7318" w:rsidP="002A7318">
            <w:r>
              <w:t>С неизвестна честота</w:t>
            </w:r>
          </w:p>
        </w:tc>
      </w:tr>
      <w:tr w:rsidR="002A7318" w14:paraId="446AF034" w14:textId="77777777" w:rsidTr="002A7318">
        <w:tc>
          <w:tcPr>
            <w:tcW w:w="2417" w:type="dxa"/>
            <w:vMerge w:val="restart"/>
          </w:tcPr>
          <w:p w14:paraId="662397D2" w14:textId="7316852E" w:rsidR="002A7318" w:rsidRDefault="002A7318" w:rsidP="002A7318">
            <w:r>
              <w:rPr>
                <w:b/>
                <w:bCs/>
              </w:rPr>
              <w:t>Респираторни, гръдни и медиастинални нарушения</w:t>
            </w:r>
          </w:p>
        </w:tc>
        <w:tc>
          <w:tcPr>
            <w:tcW w:w="2220" w:type="dxa"/>
            <w:vAlign w:val="bottom"/>
          </w:tcPr>
          <w:p w14:paraId="7E8432BF" w14:textId="42001AA4" w:rsidR="002A7318" w:rsidRDefault="002A7318" w:rsidP="002A7318">
            <w:r>
              <w:t>Кашлица</w:t>
            </w:r>
          </w:p>
        </w:tc>
        <w:tc>
          <w:tcPr>
            <w:tcW w:w="1763" w:type="dxa"/>
            <w:vAlign w:val="bottom"/>
          </w:tcPr>
          <w:p w14:paraId="309BB2F6" w14:textId="190AD2D5" w:rsidR="002A7318" w:rsidRDefault="002A7318" w:rsidP="002A7318">
            <w:r>
              <w:t>Чести</w:t>
            </w:r>
          </w:p>
        </w:tc>
        <w:tc>
          <w:tcPr>
            <w:tcW w:w="1474" w:type="dxa"/>
            <w:vAlign w:val="bottom"/>
          </w:tcPr>
          <w:p w14:paraId="602D5EA8" w14:textId="4F46F345" w:rsidR="002A7318" w:rsidRDefault="002A7318" w:rsidP="002A7318">
            <w:r>
              <w:t>Много редки</w:t>
            </w:r>
          </w:p>
        </w:tc>
        <w:tc>
          <w:tcPr>
            <w:tcW w:w="1702" w:type="dxa"/>
            <w:vAlign w:val="bottom"/>
          </w:tcPr>
          <w:p w14:paraId="47954453" w14:textId="6FEF7940" w:rsidR="002A7318" w:rsidRDefault="002A7318" w:rsidP="002A7318">
            <w:r>
              <w:t>Чести</w:t>
            </w:r>
          </w:p>
        </w:tc>
      </w:tr>
      <w:tr w:rsidR="002A7318" w14:paraId="2EB019A2" w14:textId="77777777" w:rsidTr="002A7318">
        <w:tc>
          <w:tcPr>
            <w:tcW w:w="2417" w:type="dxa"/>
            <w:vMerge/>
          </w:tcPr>
          <w:p w14:paraId="558DE2BE" w14:textId="77777777" w:rsidR="002A7318" w:rsidRDefault="002A7318" w:rsidP="002A7318"/>
        </w:tc>
        <w:tc>
          <w:tcPr>
            <w:tcW w:w="2220" w:type="dxa"/>
          </w:tcPr>
          <w:p w14:paraId="3F40636C" w14:textId="510B8EA0" w:rsidR="002A7318" w:rsidRDefault="002A7318" w:rsidP="002A7318">
            <w:r>
              <w:t>Диспнея</w:t>
            </w:r>
          </w:p>
        </w:tc>
        <w:tc>
          <w:tcPr>
            <w:tcW w:w="1763" w:type="dxa"/>
            <w:vAlign w:val="bottom"/>
          </w:tcPr>
          <w:p w14:paraId="2432FC41" w14:textId="436B6C10" w:rsidR="002A7318" w:rsidRDefault="002A7318" w:rsidP="002A7318">
            <w:r>
              <w:t>—</w:t>
            </w:r>
          </w:p>
        </w:tc>
        <w:tc>
          <w:tcPr>
            <w:tcW w:w="1474" w:type="dxa"/>
          </w:tcPr>
          <w:p w14:paraId="5304112B" w14:textId="0B1D76C9" w:rsidR="002A7318" w:rsidRDefault="002A7318" w:rsidP="002A7318">
            <w:r>
              <w:t>Нечести</w:t>
            </w:r>
          </w:p>
        </w:tc>
        <w:tc>
          <w:tcPr>
            <w:tcW w:w="1702" w:type="dxa"/>
          </w:tcPr>
          <w:p w14:paraId="5E138A5E" w14:textId="0462AFC0" w:rsidR="002A7318" w:rsidRDefault="002A7318" w:rsidP="002A7318">
            <w:r>
              <w:t>Чести</w:t>
            </w:r>
          </w:p>
        </w:tc>
      </w:tr>
      <w:tr w:rsidR="002A7318" w14:paraId="4857E9B5" w14:textId="77777777" w:rsidTr="002A7318">
        <w:tc>
          <w:tcPr>
            <w:tcW w:w="2417" w:type="dxa"/>
            <w:vMerge/>
          </w:tcPr>
          <w:p w14:paraId="34D41B64" w14:textId="77777777" w:rsidR="002A7318" w:rsidRDefault="002A7318" w:rsidP="002A7318"/>
        </w:tc>
        <w:tc>
          <w:tcPr>
            <w:tcW w:w="2220" w:type="dxa"/>
            <w:vAlign w:val="bottom"/>
          </w:tcPr>
          <w:p w14:paraId="482BA65E" w14:textId="58FD0B1A" w:rsidR="002A7318" w:rsidRDefault="002A7318" w:rsidP="002A7318">
            <w:r>
              <w:t>Бронхоспазъм</w:t>
            </w:r>
          </w:p>
        </w:tc>
        <w:tc>
          <w:tcPr>
            <w:tcW w:w="1763" w:type="dxa"/>
            <w:vAlign w:val="center"/>
          </w:tcPr>
          <w:p w14:paraId="4D9A3239" w14:textId="7E9FC0AE" w:rsidR="002A7318" w:rsidRDefault="002A7318" w:rsidP="002A7318">
            <w:r>
              <w:t>—</w:t>
            </w:r>
          </w:p>
        </w:tc>
        <w:tc>
          <w:tcPr>
            <w:tcW w:w="1474" w:type="dxa"/>
            <w:vAlign w:val="center"/>
          </w:tcPr>
          <w:p w14:paraId="2F8598E3" w14:textId="51AFC40D" w:rsidR="002A7318" w:rsidRDefault="002A7318" w:rsidP="002A7318">
            <w:r>
              <w:t>—</w:t>
            </w:r>
          </w:p>
        </w:tc>
        <w:tc>
          <w:tcPr>
            <w:tcW w:w="1702" w:type="dxa"/>
          </w:tcPr>
          <w:p w14:paraId="334710AF" w14:textId="5F0115D7" w:rsidR="002A7318" w:rsidRDefault="002A7318" w:rsidP="002A7318">
            <w:r>
              <w:t>Нечести</w:t>
            </w:r>
          </w:p>
        </w:tc>
      </w:tr>
      <w:tr w:rsidR="002A7318" w14:paraId="17A224AB" w14:textId="77777777" w:rsidTr="002A7318">
        <w:tc>
          <w:tcPr>
            <w:tcW w:w="2417" w:type="dxa"/>
            <w:vMerge/>
          </w:tcPr>
          <w:p w14:paraId="6FADA050" w14:textId="77777777" w:rsidR="002A7318" w:rsidRDefault="002A7318" w:rsidP="002A7318"/>
        </w:tc>
        <w:tc>
          <w:tcPr>
            <w:tcW w:w="2220" w:type="dxa"/>
          </w:tcPr>
          <w:p w14:paraId="72EC1BEA" w14:textId="47AFC141" w:rsidR="002A7318" w:rsidRDefault="002A7318" w:rsidP="002A7318">
            <w:r>
              <w:t>Еозинофилна пневмония</w:t>
            </w:r>
          </w:p>
        </w:tc>
        <w:tc>
          <w:tcPr>
            <w:tcW w:w="1763" w:type="dxa"/>
            <w:vAlign w:val="center"/>
          </w:tcPr>
          <w:p w14:paraId="66F7CDC7" w14:textId="3C95C6E3" w:rsidR="002A7318" w:rsidRDefault="002A7318" w:rsidP="002A7318">
            <w:r>
              <w:t>—</w:t>
            </w:r>
          </w:p>
        </w:tc>
        <w:tc>
          <w:tcPr>
            <w:tcW w:w="1474" w:type="dxa"/>
            <w:vAlign w:val="center"/>
          </w:tcPr>
          <w:p w14:paraId="4B9E292E" w14:textId="58FBB7FF" w:rsidR="002A7318" w:rsidRDefault="002A7318" w:rsidP="002A7318">
            <w:r>
              <w:t>—</w:t>
            </w:r>
          </w:p>
        </w:tc>
        <w:tc>
          <w:tcPr>
            <w:tcW w:w="1702" w:type="dxa"/>
            <w:vAlign w:val="center"/>
          </w:tcPr>
          <w:p w14:paraId="0D9E940B" w14:textId="4BCEA10E" w:rsidR="002A7318" w:rsidRDefault="002A7318" w:rsidP="002A7318">
            <w:r>
              <w:t>Много редки</w:t>
            </w:r>
          </w:p>
        </w:tc>
      </w:tr>
      <w:tr w:rsidR="002A7318" w14:paraId="163F47E5" w14:textId="77777777" w:rsidTr="002A7318">
        <w:tc>
          <w:tcPr>
            <w:tcW w:w="2417" w:type="dxa"/>
            <w:vMerge w:val="restart"/>
          </w:tcPr>
          <w:p w14:paraId="42657037" w14:textId="510573BF" w:rsidR="002A7318" w:rsidRDefault="002A7318" w:rsidP="002A7318">
            <w:r>
              <w:rPr>
                <w:b/>
                <w:bCs/>
              </w:rPr>
              <w:t>Стомашно-чревни нарушения</w:t>
            </w:r>
          </w:p>
        </w:tc>
        <w:tc>
          <w:tcPr>
            <w:tcW w:w="2220" w:type="dxa"/>
            <w:vAlign w:val="bottom"/>
          </w:tcPr>
          <w:p w14:paraId="488EBB62" w14:textId="5936422C" w:rsidR="002A7318" w:rsidRDefault="002A7318" w:rsidP="002A7318">
            <w:r>
              <w:t>Болка в корема</w:t>
            </w:r>
          </w:p>
        </w:tc>
        <w:tc>
          <w:tcPr>
            <w:tcW w:w="1763" w:type="dxa"/>
            <w:vAlign w:val="bottom"/>
          </w:tcPr>
          <w:p w14:paraId="26B76A6E" w14:textId="11957F62" w:rsidR="002A7318" w:rsidRDefault="002A7318" w:rsidP="002A7318">
            <w:r>
              <w:t>—</w:t>
            </w:r>
          </w:p>
        </w:tc>
        <w:tc>
          <w:tcPr>
            <w:tcW w:w="1474" w:type="dxa"/>
            <w:vAlign w:val="bottom"/>
          </w:tcPr>
          <w:p w14:paraId="657AD0E8" w14:textId="2F448D92" w:rsidR="002A7318" w:rsidRDefault="002A7318" w:rsidP="002A7318">
            <w:r>
              <w:t>Чести</w:t>
            </w:r>
          </w:p>
        </w:tc>
        <w:tc>
          <w:tcPr>
            <w:tcW w:w="1702" w:type="dxa"/>
            <w:vAlign w:val="bottom"/>
          </w:tcPr>
          <w:p w14:paraId="33AD310B" w14:textId="73F7F201" w:rsidR="002A7318" w:rsidRDefault="002A7318" w:rsidP="002A7318">
            <w:r>
              <w:t>Чести</w:t>
            </w:r>
          </w:p>
        </w:tc>
      </w:tr>
      <w:tr w:rsidR="002A7318" w14:paraId="7E43DEF2" w14:textId="77777777" w:rsidTr="002A7318">
        <w:tc>
          <w:tcPr>
            <w:tcW w:w="2417" w:type="dxa"/>
            <w:vMerge/>
          </w:tcPr>
          <w:p w14:paraId="14B5C7F4" w14:textId="77777777" w:rsidR="002A7318" w:rsidRDefault="002A7318" w:rsidP="002A7318"/>
        </w:tc>
        <w:tc>
          <w:tcPr>
            <w:tcW w:w="2220" w:type="dxa"/>
          </w:tcPr>
          <w:p w14:paraId="1CC4921E" w14:textId="0A0BF3A6" w:rsidR="002A7318" w:rsidRDefault="002A7318" w:rsidP="002A7318">
            <w:r>
              <w:t>Гадене</w:t>
            </w:r>
          </w:p>
        </w:tc>
        <w:tc>
          <w:tcPr>
            <w:tcW w:w="1763" w:type="dxa"/>
            <w:vAlign w:val="bottom"/>
          </w:tcPr>
          <w:p w14:paraId="3C263E66" w14:textId="078ECE59" w:rsidR="002A7318" w:rsidRDefault="002A7318" w:rsidP="002A7318">
            <w:r>
              <w:t>—</w:t>
            </w:r>
          </w:p>
        </w:tc>
        <w:tc>
          <w:tcPr>
            <w:tcW w:w="1474" w:type="dxa"/>
          </w:tcPr>
          <w:p w14:paraId="22349D0F" w14:textId="0C8ED1CD" w:rsidR="002A7318" w:rsidRDefault="002A7318" w:rsidP="002A7318">
            <w:r>
              <w:t>Чести</w:t>
            </w:r>
          </w:p>
        </w:tc>
        <w:tc>
          <w:tcPr>
            <w:tcW w:w="1702" w:type="dxa"/>
          </w:tcPr>
          <w:p w14:paraId="5779FF4C" w14:textId="5E13520E" w:rsidR="002A7318" w:rsidRDefault="002A7318" w:rsidP="002A7318">
            <w:r>
              <w:t>Чести</w:t>
            </w:r>
          </w:p>
        </w:tc>
      </w:tr>
      <w:tr w:rsidR="002A7318" w14:paraId="5635EF12" w14:textId="77777777" w:rsidTr="002A7318">
        <w:tc>
          <w:tcPr>
            <w:tcW w:w="2417" w:type="dxa"/>
            <w:vMerge/>
          </w:tcPr>
          <w:p w14:paraId="0CCCF00A" w14:textId="77777777" w:rsidR="002A7318" w:rsidRDefault="002A7318" w:rsidP="002A7318"/>
        </w:tc>
        <w:tc>
          <w:tcPr>
            <w:tcW w:w="2220" w:type="dxa"/>
            <w:vAlign w:val="bottom"/>
          </w:tcPr>
          <w:p w14:paraId="2D216881" w14:textId="263FBFD9" w:rsidR="002A7318" w:rsidRDefault="002A7318" w:rsidP="002A7318">
            <w:r>
              <w:t>Повръщане</w:t>
            </w:r>
          </w:p>
        </w:tc>
        <w:tc>
          <w:tcPr>
            <w:tcW w:w="1763" w:type="dxa"/>
            <w:vAlign w:val="bottom"/>
          </w:tcPr>
          <w:p w14:paraId="75B2F188" w14:textId="76AFBCB9" w:rsidR="002A7318" w:rsidRDefault="002A7318" w:rsidP="002A7318">
            <w:r>
              <w:t>—</w:t>
            </w:r>
          </w:p>
        </w:tc>
        <w:tc>
          <w:tcPr>
            <w:tcW w:w="1474" w:type="dxa"/>
            <w:vAlign w:val="bottom"/>
          </w:tcPr>
          <w:p w14:paraId="6CE8D1FC" w14:textId="4EE7FDB1" w:rsidR="002A7318" w:rsidRDefault="002A7318" w:rsidP="002A7318">
            <w:r>
              <w:t>Нечести</w:t>
            </w:r>
          </w:p>
        </w:tc>
        <w:tc>
          <w:tcPr>
            <w:tcW w:w="1702" w:type="dxa"/>
            <w:vAlign w:val="bottom"/>
          </w:tcPr>
          <w:p w14:paraId="3ACC99D2" w14:textId="34FC4C23" w:rsidR="002A7318" w:rsidRDefault="002A7318" w:rsidP="002A7318">
            <w:r>
              <w:t>Чести</w:t>
            </w:r>
          </w:p>
        </w:tc>
      </w:tr>
      <w:tr w:rsidR="002A7318" w14:paraId="3CEA4B1E" w14:textId="77777777" w:rsidTr="002A7318">
        <w:tc>
          <w:tcPr>
            <w:tcW w:w="2417" w:type="dxa"/>
            <w:vMerge/>
          </w:tcPr>
          <w:p w14:paraId="6E2160F3" w14:textId="77777777" w:rsidR="002A7318" w:rsidRDefault="002A7318" w:rsidP="002A7318"/>
        </w:tc>
        <w:tc>
          <w:tcPr>
            <w:tcW w:w="2220" w:type="dxa"/>
            <w:vAlign w:val="bottom"/>
          </w:tcPr>
          <w:p w14:paraId="11913B33" w14:textId="4E01B694" w:rsidR="002A7318" w:rsidRDefault="002A7318" w:rsidP="002A7318">
            <w:r>
              <w:t>Диспепсия</w:t>
            </w:r>
          </w:p>
        </w:tc>
        <w:tc>
          <w:tcPr>
            <w:tcW w:w="1763" w:type="dxa"/>
          </w:tcPr>
          <w:p w14:paraId="0B98BCD1" w14:textId="77777777" w:rsidR="002A7318" w:rsidRDefault="002A7318" w:rsidP="002A7318"/>
        </w:tc>
        <w:tc>
          <w:tcPr>
            <w:tcW w:w="1474" w:type="dxa"/>
            <w:vAlign w:val="bottom"/>
          </w:tcPr>
          <w:p w14:paraId="7D90549F" w14:textId="32C619C4" w:rsidR="002A7318" w:rsidRDefault="002A7318" w:rsidP="002A7318">
            <w:r>
              <w:t>Нечести</w:t>
            </w:r>
          </w:p>
        </w:tc>
        <w:tc>
          <w:tcPr>
            <w:tcW w:w="1702" w:type="dxa"/>
            <w:vAlign w:val="bottom"/>
          </w:tcPr>
          <w:p w14:paraId="250B4888" w14:textId="74D75169" w:rsidR="002A7318" w:rsidRDefault="002A7318" w:rsidP="002A7318">
            <w:r>
              <w:t>Чести</w:t>
            </w:r>
          </w:p>
        </w:tc>
      </w:tr>
      <w:tr w:rsidR="002A7318" w14:paraId="416C3419" w14:textId="77777777" w:rsidTr="002A7318">
        <w:tc>
          <w:tcPr>
            <w:tcW w:w="2417" w:type="dxa"/>
            <w:vMerge/>
          </w:tcPr>
          <w:p w14:paraId="0350A335" w14:textId="77777777" w:rsidR="002A7318" w:rsidRDefault="002A7318" w:rsidP="002A7318"/>
        </w:tc>
        <w:tc>
          <w:tcPr>
            <w:tcW w:w="2220" w:type="dxa"/>
          </w:tcPr>
          <w:p w14:paraId="4791CB8C" w14:textId="035B27DA" w:rsidR="002A7318" w:rsidRDefault="002A7318" w:rsidP="002A7318">
            <w:r>
              <w:t>Диария</w:t>
            </w:r>
          </w:p>
        </w:tc>
        <w:tc>
          <w:tcPr>
            <w:tcW w:w="1763" w:type="dxa"/>
            <w:vAlign w:val="bottom"/>
          </w:tcPr>
          <w:p w14:paraId="3F3A828B" w14:textId="5B148FAA" w:rsidR="002A7318" w:rsidRDefault="002A7318" w:rsidP="002A7318">
            <w:r>
              <w:t>—</w:t>
            </w:r>
          </w:p>
        </w:tc>
        <w:tc>
          <w:tcPr>
            <w:tcW w:w="1474" w:type="dxa"/>
          </w:tcPr>
          <w:p w14:paraId="42AEE051" w14:textId="3ED852CF" w:rsidR="002A7318" w:rsidRDefault="002A7318" w:rsidP="002A7318">
            <w:r>
              <w:t>Нечести</w:t>
            </w:r>
          </w:p>
        </w:tc>
        <w:tc>
          <w:tcPr>
            <w:tcW w:w="1702" w:type="dxa"/>
          </w:tcPr>
          <w:p w14:paraId="49E06AC0" w14:textId="0BEDB82D" w:rsidR="002A7318" w:rsidRDefault="002A7318" w:rsidP="002A7318">
            <w:r>
              <w:t>Чести</w:t>
            </w:r>
          </w:p>
        </w:tc>
      </w:tr>
      <w:tr w:rsidR="002A7318" w14:paraId="616BD008" w14:textId="77777777" w:rsidTr="002A7318">
        <w:tc>
          <w:tcPr>
            <w:tcW w:w="2417" w:type="dxa"/>
            <w:vMerge/>
          </w:tcPr>
          <w:p w14:paraId="6F176F95" w14:textId="77777777" w:rsidR="002A7318" w:rsidRDefault="002A7318" w:rsidP="002A7318"/>
        </w:tc>
        <w:tc>
          <w:tcPr>
            <w:tcW w:w="2220" w:type="dxa"/>
          </w:tcPr>
          <w:p w14:paraId="7120926C" w14:textId="39BF5C2E" w:rsidR="002A7318" w:rsidRDefault="002A7318" w:rsidP="002A7318">
            <w:r>
              <w:t>Констипация</w:t>
            </w:r>
          </w:p>
        </w:tc>
        <w:tc>
          <w:tcPr>
            <w:tcW w:w="1763" w:type="dxa"/>
            <w:vAlign w:val="bottom"/>
          </w:tcPr>
          <w:p w14:paraId="099E3DA3" w14:textId="7D4035A3" w:rsidR="002A7318" w:rsidRDefault="002A7318" w:rsidP="002A7318">
            <w:r>
              <w:t>—</w:t>
            </w:r>
          </w:p>
        </w:tc>
        <w:tc>
          <w:tcPr>
            <w:tcW w:w="1474" w:type="dxa"/>
          </w:tcPr>
          <w:p w14:paraId="16AF4832" w14:textId="2356A1C2" w:rsidR="002A7318" w:rsidRDefault="002A7318" w:rsidP="002A7318">
            <w:r>
              <w:t>Нечести</w:t>
            </w:r>
          </w:p>
        </w:tc>
        <w:tc>
          <w:tcPr>
            <w:tcW w:w="1702" w:type="dxa"/>
          </w:tcPr>
          <w:p w14:paraId="5D715F8F" w14:textId="4D88468C" w:rsidR="002A7318" w:rsidRDefault="002A7318" w:rsidP="002A7318">
            <w:r>
              <w:t>Чести</w:t>
            </w:r>
          </w:p>
        </w:tc>
      </w:tr>
      <w:tr w:rsidR="002A7318" w14:paraId="24CEA8C2" w14:textId="77777777" w:rsidTr="002A7318">
        <w:tc>
          <w:tcPr>
            <w:tcW w:w="2417" w:type="dxa"/>
            <w:vMerge/>
          </w:tcPr>
          <w:p w14:paraId="0018B002" w14:textId="77777777" w:rsidR="002A7318" w:rsidRDefault="002A7318" w:rsidP="002A7318"/>
        </w:tc>
        <w:tc>
          <w:tcPr>
            <w:tcW w:w="2220" w:type="dxa"/>
            <w:vAlign w:val="bottom"/>
          </w:tcPr>
          <w:p w14:paraId="4E24DBD2" w14:textId="0007561C" w:rsidR="002A7318" w:rsidRDefault="002A7318" w:rsidP="002A7318">
            <w:r>
              <w:t>Промени в дефекацията</w:t>
            </w:r>
          </w:p>
        </w:tc>
        <w:tc>
          <w:tcPr>
            <w:tcW w:w="1763" w:type="dxa"/>
          </w:tcPr>
          <w:p w14:paraId="7711EFBD" w14:textId="77777777" w:rsidR="002A7318" w:rsidRDefault="002A7318" w:rsidP="002A7318"/>
        </w:tc>
        <w:tc>
          <w:tcPr>
            <w:tcW w:w="1474" w:type="dxa"/>
            <w:vAlign w:val="center"/>
          </w:tcPr>
          <w:p w14:paraId="06271515" w14:textId="347F1D34" w:rsidR="002A7318" w:rsidRDefault="002A7318" w:rsidP="002A7318">
            <w:r>
              <w:t>Нечести</w:t>
            </w:r>
          </w:p>
        </w:tc>
        <w:tc>
          <w:tcPr>
            <w:tcW w:w="1702" w:type="dxa"/>
            <w:vAlign w:val="center"/>
          </w:tcPr>
          <w:p w14:paraId="24607E01" w14:textId="0B90341A" w:rsidR="002A7318" w:rsidRDefault="002A7318" w:rsidP="002A7318">
            <w:r>
              <w:t>—</w:t>
            </w:r>
          </w:p>
        </w:tc>
      </w:tr>
      <w:tr w:rsidR="002A7318" w14:paraId="297E10AA" w14:textId="77777777" w:rsidTr="002A7318">
        <w:tc>
          <w:tcPr>
            <w:tcW w:w="2417" w:type="dxa"/>
            <w:vMerge/>
          </w:tcPr>
          <w:p w14:paraId="272CDD64" w14:textId="77777777" w:rsidR="002A7318" w:rsidRDefault="002A7318" w:rsidP="002A7318"/>
        </w:tc>
        <w:tc>
          <w:tcPr>
            <w:tcW w:w="2220" w:type="dxa"/>
          </w:tcPr>
          <w:p w14:paraId="7F3600AB" w14:textId="362B9340" w:rsidR="002A7318" w:rsidRDefault="002A7318" w:rsidP="002A7318">
            <w:r>
              <w:t>Сухота в устата</w:t>
            </w:r>
          </w:p>
        </w:tc>
        <w:tc>
          <w:tcPr>
            <w:tcW w:w="1763" w:type="dxa"/>
            <w:vAlign w:val="bottom"/>
          </w:tcPr>
          <w:p w14:paraId="55C49AED" w14:textId="40BCD4DE" w:rsidR="002A7318" w:rsidRDefault="002A7318" w:rsidP="002A7318">
            <w:r>
              <w:t>—</w:t>
            </w:r>
          </w:p>
        </w:tc>
        <w:tc>
          <w:tcPr>
            <w:tcW w:w="1474" w:type="dxa"/>
          </w:tcPr>
          <w:p w14:paraId="72786B35" w14:textId="273F2197" w:rsidR="002A7318" w:rsidRDefault="002A7318" w:rsidP="002A7318">
            <w:r>
              <w:t>Нечести</w:t>
            </w:r>
          </w:p>
        </w:tc>
        <w:tc>
          <w:tcPr>
            <w:tcW w:w="1702" w:type="dxa"/>
          </w:tcPr>
          <w:p w14:paraId="10B5CCCA" w14:textId="3BF868A2" w:rsidR="002A7318" w:rsidRDefault="002A7318" w:rsidP="002A7318">
            <w:r>
              <w:t>Нечести</w:t>
            </w:r>
          </w:p>
        </w:tc>
      </w:tr>
      <w:tr w:rsidR="002A7318" w14:paraId="63DAA906" w14:textId="77777777" w:rsidTr="002A7318">
        <w:tc>
          <w:tcPr>
            <w:tcW w:w="2417" w:type="dxa"/>
            <w:vMerge/>
          </w:tcPr>
          <w:p w14:paraId="645214D6" w14:textId="77777777" w:rsidR="002A7318" w:rsidRDefault="002A7318" w:rsidP="002A7318"/>
        </w:tc>
        <w:tc>
          <w:tcPr>
            <w:tcW w:w="2220" w:type="dxa"/>
            <w:vAlign w:val="bottom"/>
          </w:tcPr>
          <w:p w14:paraId="3BF62FBB" w14:textId="43D2F355" w:rsidR="002A7318" w:rsidRDefault="002A7318" w:rsidP="002A7318">
            <w:r>
              <w:t>Гингивална хиперплазия</w:t>
            </w:r>
          </w:p>
        </w:tc>
        <w:tc>
          <w:tcPr>
            <w:tcW w:w="1763" w:type="dxa"/>
            <w:vAlign w:val="center"/>
          </w:tcPr>
          <w:p w14:paraId="6E91F88A" w14:textId="0ECDCD9D" w:rsidR="002A7318" w:rsidRDefault="002A7318" w:rsidP="002A7318">
            <w:r>
              <w:t>—</w:t>
            </w:r>
          </w:p>
        </w:tc>
        <w:tc>
          <w:tcPr>
            <w:tcW w:w="1474" w:type="dxa"/>
            <w:vAlign w:val="center"/>
          </w:tcPr>
          <w:p w14:paraId="70F8BDA4" w14:textId="0855A953" w:rsidR="002A7318" w:rsidRDefault="002A7318" w:rsidP="002A7318">
            <w:r>
              <w:t>Много редки</w:t>
            </w:r>
          </w:p>
        </w:tc>
        <w:tc>
          <w:tcPr>
            <w:tcW w:w="1702" w:type="dxa"/>
            <w:vAlign w:val="center"/>
          </w:tcPr>
          <w:p w14:paraId="119031FE" w14:textId="594D8BD9" w:rsidR="002A7318" w:rsidRDefault="002A7318" w:rsidP="002A7318">
            <w:r>
              <w:t>—</w:t>
            </w:r>
          </w:p>
        </w:tc>
      </w:tr>
      <w:tr w:rsidR="002A7318" w14:paraId="7BCA5D30" w14:textId="77777777" w:rsidTr="002A7318">
        <w:tc>
          <w:tcPr>
            <w:tcW w:w="2417" w:type="dxa"/>
            <w:vMerge/>
          </w:tcPr>
          <w:p w14:paraId="56933D85" w14:textId="77777777" w:rsidR="002A7318" w:rsidRDefault="002A7318" w:rsidP="002A7318"/>
        </w:tc>
        <w:tc>
          <w:tcPr>
            <w:tcW w:w="2220" w:type="dxa"/>
            <w:vAlign w:val="bottom"/>
          </w:tcPr>
          <w:p w14:paraId="69ABF832" w14:textId="0EFAF49A" w:rsidR="002A7318" w:rsidRDefault="002A7318" w:rsidP="002A7318">
            <w:r>
              <w:t>Панкреатит</w:t>
            </w:r>
          </w:p>
        </w:tc>
        <w:tc>
          <w:tcPr>
            <w:tcW w:w="1763" w:type="dxa"/>
            <w:vAlign w:val="center"/>
          </w:tcPr>
          <w:p w14:paraId="055D910D" w14:textId="4C867995" w:rsidR="002A7318" w:rsidRDefault="002A7318" w:rsidP="002A7318">
            <w:r>
              <w:t>—</w:t>
            </w:r>
          </w:p>
        </w:tc>
        <w:tc>
          <w:tcPr>
            <w:tcW w:w="1474" w:type="dxa"/>
            <w:vAlign w:val="bottom"/>
          </w:tcPr>
          <w:p w14:paraId="71924F00" w14:textId="5DF32776" w:rsidR="002A7318" w:rsidRDefault="002A7318" w:rsidP="002A7318">
            <w:r>
              <w:t>Много редки</w:t>
            </w:r>
          </w:p>
        </w:tc>
        <w:tc>
          <w:tcPr>
            <w:tcW w:w="1702" w:type="dxa"/>
            <w:vAlign w:val="bottom"/>
          </w:tcPr>
          <w:p w14:paraId="14EDA472" w14:textId="543DCE01" w:rsidR="002A7318" w:rsidRDefault="002A7318" w:rsidP="002A7318">
            <w:r>
              <w:t>Много редки</w:t>
            </w:r>
          </w:p>
        </w:tc>
      </w:tr>
      <w:tr w:rsidR="002A7318" w14:paraId="1A1809DF" w14:textId="77777777" w:rsidTr="002A7318">
        <w:tc>
          <w:tcPr>
            <w:tcW w:w="2417" w:type="dxa"/>
            <w:vMerge/>
          </w:tcPr>
          <w:p w14:paraId="1D65E7FC" w14:textId="77777777" w:rsidR="002A7318" w:rsidRDefault="002A7318" w:rsidP="002A7318"/>
        </w:tc>
        <w:tc>
          <w:tcPr>
            <w:tcW w:w="2220" w:type="dxa"/>
            <w:vAlign w:val="bottom"/>
          </w:tcPr>
          <w:p w14:paraId="6981779A" w14:textId="6214EB08" w:rsidR="002A7318" w:rsidRDefault="002A7318" w:rsidP="002A7318">
            <w:r>
              <w:t>Гастрит</w:t>
            </w:r>
          </w:p>
        </w:tc>
        <w:tc>
          <w:tcPr>
            <w:tcW w:w="1763" w:type="dxa"/>
            <w:vAlign w:val="center"/>
          </w:tcPr>
          <w:p w14:paraId="26D62C9C" w14:textId="5789769C" w:rsidR="002A7318" w:rsidRDefault="002A7318" w:rsidP="002A7318">
            <w:r>
              <w:t>—</w:t>
            </w:r>
          </w:p>
        </w:tc>
        <w:tc>
          <w:tcPr>
            <w:tcW w:w="1474" w:type="dxa"/>
            <w:vAlign w:val="bottom"/>
          </w:tcPr>
          <w:p w14:paraId="017A121A" w14:textId="4F981D4E" w:rsidR="002A7318" w:rsidRDefault="002A7318" w:rsidP="002A7318">
            <w:r>
              <w:t>Много редки</w:t>
            </w:r>
          </w:p>
        </w:tc>
        <w:tc>
          <w:tcPr>
            <w:tcW w:w="1702" w:type="dxa"/>
            <w:vAlign w:val="center"/>
          </w:tcPr>
          <w:p w14:paraId="4315101D" w14:textId="19A922FD" w:rsidR="002A7318" w:rsidRDefault="002A7318" w:rsidP="002A7318">
            <w:r>
              <w:t>—</w:t>
            </w:r>
          </w:p>
        </w:tc>
      </w:tr>
      <w:tr w:rsidR="002A7318" w14:paraId="4F324FC0" w14:textId="77777777" w:rsidTr="002A7318">
        <w:tc>
          <w:tcPr>
            <w:tcW w:w="2417" w:type="dxa"/>
            <w:vMerge w:val="restart"/>
          </w:tcPr>
          <w:p w14:paraId="273F6D15" w14:textId="7EA72FEA" w:rsidR="002A7318" w:rsidRDefault="002A7318" w:rsidP="002A7318">
            <w:r>
              <w:rPr>
                <w:b/>
                <w:bCs/>
              </w:rPr>
              <w:t>Хепатобилиарни нарушения</w:t>
            </w:r>
          </w:p>
        </w:tc>
        <w:tc>
          <w:tcPr>
            <w:tcW w:w="2220" w:type="dxa"/>
            <w:vAlign w:val="bottom"/>
          </w:tcPr>
          <w:p w14:paraId="47487387" w14:textId="6EE62BDA" w:rsidR="002A7318" w:rsidRDefault="002A7318" w:rsidP="002A7318">
            <w:r>
              <w:t>Хепатит, жълтеница</w:t>
            </w:r>
          </w:p>
        </w:tc>
        <w:tc>
          <w:tcPr>
            <w:tcW w:w="1763" w:type="dxa"/>
            <w:vAlign w:val="center"/>
          </w:tcPr>
          <w:p w14:paraId="4184E506" w14:textId="0F2D302D" w:rsidR="002A7318" w:rsidRDefault="002A7318" w:rsidP="002A7318">
            <w:r>
              <w:t>—</w:t>
            </w:r>
          </w:p>
        </w:tc>
        <w:tc>
          <w:tcPr>
            <w:tcW w:w="1474" w:type="dxa"/>
            <w:vAlign w:val="center"/>
          </w:tcPr>
          <w:p w14:paraId="2252EEFF" w14:textId="539DEA11" w:rsidR="002A7318" w:rsidRDefault="002A7318" w:rsidP="002A7318">
            <w:r>
              <w:t>Много редки</w:t>
            </w:r>
          </w:p>
        </w:tc>
        <w:tc>
          <w:tcPr>
            <w:tcW w:w="1702" w:type="dxa"/>
          </w:tcPr>
          <w:p w14:paraId="62A781FA" w14:textId="77777777" w:rsidR="002A7318" w:rsidRDefault="002A7318" w:rsidP="002A7318"/>
        </w:tc>
      </w:tr>
      <w:tr w:rsidR="002A7318" w14:paraId="41C7C96B" w14:textId="77777777" w:rsidTr="002A7318">
        <w:tc>
          <w:tcPr>
            <w:tcW w:w="2417" w:type="dxa"/>
            <w:vMerge/>
          </w:tcPr>
          <w:p w14:paraId="582A6339" w14:textId="77777777" w:rsidR="002A7318" w:rsidRDefault="002A7318" w:rsidP="002A7318"/>
        </w:tc>
        <w:tc>
          <w:tcPr>
            <w:tcW w:w="2220" w:type="dxa"/>
            <w:vAlign w:val="bottom"/>
          </w:tcPr>
          <w:p w14:paraId="6D2D5FD1" w14:textId="6C295F19" w:rsidR="002A7318" w:rsidRDefault="002A7318" w:rsidP="002A7318">
            <w:r>
              <w:t>Цитолитичен или холестатичен хепатит (вж. точка 4.4)</w:t>
            </w:r>
          </w:p>
        </w:tc>
        <w:tc>
          <w:tcPr>
            <w:tcW w:w="1763" w:type="dxa"/>
            <w:vAlign w:val="center"/>
          </w:tcPr>
          <w:p w14:paraId="00C1B42A" w14:textId="0A322285" w:rsidR="002A7318" w:rsidRDefault="002A7318" w:rsidP="002A7318">
            <w:r>
              <w:t>—</w:t>
            </w:r>
          </w:p>
        </w:tc>
        <w:tc>
          <w:tcPr>
            <w:tcW w:w="1474" w:type="dxa"/>
            <w:vAlign w:val="center"/>
          </w:tcPr>
          <w:p w14:paraId="22295DA4" w14:textId="4062F31A" w:rsidR="002A7318" w:rsidRDefault="002A7318" w:rsidP="002A7318">
            <w:r>
              <w:t>—</w:t>
            </w:r>
          </w:p>
        </w:tc>
        <w:tc>
          <w:tcPr>
            <w:tcW w:w="1702" w:type="dxa"/>
            <w:vAlign w:val="center"/>
          </w:tcPr>
          <w:p w14:paraId="27FA20C4" w14:textId="2F14FB6C" w:rsidR="002A7318" w:rsidRDefault="002A7318" w:rsidP="002A7318">
            <w:r>
              <w:t>Много редки</w:t>
            </w:r>
          </w:p>
        </w:tc>
      </w:tr>
      <w:tr w:rsidR="002A7318" w14:paraId="3DB03E6E" w14:textId="77777777" w:rsidTr="002A7318">
        <w:tc>
          <w:tcPr>
            <w:tcW w:w="2417" w:type="dxa"/>
            <w:vMerge w:val="restart"/>
          </w:tcPr>
          <w:p w14:paraId="2886F7A2" w14:textId="52FE22F1" w:rsidR="002A7318" w:rsidRDefault="002A7318" w:rsidP="002A7318">
            <w:r>
              <w:rPr>
                <w:b/>
                <w:bCs/>
              </w:rPr>
              <w:t>Нарушения на кожата н подкожната тъкан</w:t>
            </w:r>
          </w:p>
        </w:tc>
        <w:tc>
          <w:tcPr>
            <w:tcW w:w="2220" w:type="dxa"/>
            <w:vAlign w:val="bottom"/>
          </w:tcPr>
          <w:p w14:paraId="5CD6D745" w14:textId="7A8F670A" w:rsidR="002A7318" w:rsidRDefault="002A7318" w:rsidP="002A7318">
            <w:r>
              <w:t>Обрив, екзантема</w:t>
            </w:r>
          </w:p>
        </w:tc>
        <w:tc>
          <w:tcPr>
            <w:tcW w:w="1763" w:type="dxa"/>
            <w:vAlign w:val="bottom"/>
          </w:tcPr>
          <w:p w14:paraId="390D4E9B" w14:textId="6A70F59F" w:rsidR="002A7318" w:rsidRDefault="002A7318" w:rsidP="002A7318">
            <w:r>
              <w:t>—</w:t>
            </w:r>
          </w:p>
        </w:tc>
        <w:tc>
          <w:tcPr>
            <w:tcW w:w="1474" w:type="dxa"/>
            <w:vAlign w:val="bottom"/>
          </w:tcPr>
          <w:p w14:paraId="4E8D504C" w14:textId="0A8BD2DF" w:rsidR="002A7318" w:rsidRDefault="002A7318" w:rsidP="002A7318">
            <w:r>
              <w:t>Нечести</w:t>
            </w:r>
          </w:p>
        </w:tc>
        <w:tc>
          <w:tcPr>
            <w:tcW w:w="1702" w:type="dxa"/>
            <w:vAlign w:val="bottom"/>
          </w:tcPr>
          <w:p w14:paraId="1E4E5219" w14:textId="31255D06" w:rsidR="002A7318" w:rsidRDefault="002A7318" w:rsidP="002A7318">
            <w:r>
              <w:t>Чести</w:t>
            </w:r>
          </w:p>
        </w:tc>
      </w:tr>
      <w:tr w:rsidR="002A7318" w14:paraId="528EE612" w14:textId="77777777" w:rsidTr="002A7318">
        <w:tc>
          <w:tcPr>
            <w:tcW w:w="2417" w:type="dxa"/>
            <w:vMerge/>
          </w:tcPr>
          <w:p w14:paraId="2D57E864" w14:textId="77777777" w:rsidR="002A7318" w:rsidRDefault="002A7318" w:rsidP="002A7318"/>
        </w:tc>
        <w:tc>
          <w:tcPr>
            <w:tcW w:w="2220" w:type="dxa"/>
            <w:vAlign w:val="bottom"/>
          </w:tcPr>
          <w:p w14:paraId="207B036C" w14:textId="016E88DF" w:rsidR="002A7318" w:rsidRDefault="002A7318" w:rsidP="002A7318">
            <w:r>
              <w:t>Пруритус</w:t>
            </w:r>
          </w:p>
        </w:tc>
        <w:tc>
          <w:tcPr>
            <w:tcW w:w="1763" w:type="dxa"/>
          </w:tcPr>
          <w:p w14:paraId="2A3EF777" w14:textId="77777777" w:rsidR="002A7318" w:rsidRDefault="002A7318" w:rsidP="002A7318"/>
        </w:tc>
        <w:tc>
          <w:tcPr>
            <w:tcW w:w="1474" w:type="dxa"/>
            <w:vAlign w:val="bottom"/>
          </w:tcPr>
          <w:p w14:paraId="4CA850AB" w14:textId="088596C0" w:rsidR="002A7318" w:rsidRDefault="002A7318" w:rsidP="002A7318">
            <w:r>
              <w:t>Нечести</w:t>
            </w:r>
          </w:p>
        </w:tc>
        <w:tc>
          <w:tcPr>
            <w:tcW w:w="1702" w:type="dxa"/>
            <w:vAlign w:val="bottom"/>
          </w:tcPr>
          <w:p w14:paraId="702B920D" w14:textId="07F4FF06" w:rsidR="002A7318" w:rsidRDefault="002A7318" w:rsidP="002A7318">
            <w:r>
              <w:t>Чести</w:t>
            </w:r>
          </w:p>
        </w:tc>
      </w:tr>
      <w:tr w:rsidR="002A7318" w14:paraId="197EE22C" w14:textId="77777777" w:rsidTr="002A7318">
        <w:tc>
          <w:tcPr>
            <w:tcW w:w="2417" w:type="dxa"/>
            <w:vMerge/>
          </w:tcPr>
          <w:p w14:paraId="4F1D295D" w14:textId="77777777" w:rsidR="002A7318" w:rsidRDefault="002A7318" w:rsidP="002A7318"/>
        </w:tc>
        <w:tc>
          <w:tcPr>
            <w:tcW w:w="2220" w:type="dxa"/>
          </w:tcPr>
          <w:p w14:paraId="2CC8B30C" w14:textId="5CE83BCB" w:rsidR="002A7318" w:rsidRDefault="002A7318" w:rsidP="002A7318">
            <w:r>
              <w:t>Хиперхидроза</w:t>
            </w:r>
          </w:p>
        </w:tc>
        <w:tc>
          <w:tcPr>
            <w:tcW w:w="1763" w:type="dxa"/>
            <w:vAlign w:val="bottom"/>
          </w:tcPr>
          <w:p w14:paraId="2A899A2B" w14:textId="544ABC30" w:rsidR="002A7318" w:rsidRDefault="002A7318" w:rsidP="002A7318">
            <w:r>
              <w:t>—</w:t>
            </w:r>
          </w:p>
        </w:tc>
        <w:tc>
          <w:tcPr>
            <w:tcW w:w="1474" w:type="dxa"/>
          </w:tcPr>
          <w:p w14:paraId="7BEC300B" w14:textId="52227313" w:rsidR="002A7318" w:rsidRDefault="002A7318" w:rsidP="002A7318">
            <w:r>
              <w:t>Нечести</w:t>
            </w:r>
          </w:p>
        </w:tc>
        <w:tc>
          <w:tcPr>
            <w:tcW w:w="1702" w:type="dxa"/>
          </w:tcPr>
          <w:p w14:paraId="2EFC20B1" w14:textId="0EA5807D" w:rsidR="002A7318" w:rsidRDefault="002A7318" w:rsidP="002A7318">
            <w:r>
              <w:t>Нечести</w:t>
            </w:r>
          </w:p>
        </w:tc>
      </w:tr>
      <w:tr w:rsidR="002A7318" w14:paraId="4B9F0DFA" w14:textId="77777777" w:rsidTr="002A7318">
        <w:tc>
          <w:tcPr>
            <w:tcW w:w="2417" w:type="dxa"/>
            <w:vMerge/>
          </w:tcPr>
          <w:p w14:paraId="33B76A7B" w14:textId="77777777" w:rsidR="002A7318" w:rsidRDefault="002A7318" w:rsidP="002A7318"/>
        </w:tc>
        <w:tc>
          <w:tcPr>
            <w:tcW w:w="2220" w:type="dxa"/>
            <w:vAlign w:val="center"/>
          </w:tcPr>
          <w:p w14:paraId="1E7CC8E0" w14:textId="7E3EF40D" w:rsidR="002A7318" w:rsidRDefault="002A7318" w:rsidP="002A7318">
            <w:r>
              <w:t>Алопеция</w:t>
            </w:r>
          </w:p>
        </w:tc>
        <w:tc>
          <w:tcPr>
            <w:tcW w:w="1763" w:type="dxa"/>
            <w:vAlign w:val="center"/>
          </w:tcPr>
          <w:p w14:paraId="34330B33" w14:textId="5025A336" w:rsidR="002A7318" w:rsidRDefault="002A7318" w:rsidP="002A7318">
            <w:r>
              <w:t>—</w:t>
            </w:r>
          </w:p>
        </w:tc>
        <w:tc>
          <w:tcPr>
            <w:tcW w:w="1474" w:type="dxa"/>
            <w:vAlign w:val="center"/>
          </w:tcPr>
          <w:p w14:paraId="2541647E" w14:textId="4EF33EA2" w:rsidR="002A7318" w:rsidRDefault="002A7318" w:rsidP="002A7318">
            <w:r>
              <w:t>Нечести</w:t>
            </w:r>
          </w:p>
        </w:tc>
        <w:tc>
          <w:tcPr>
            <w:tcW w:w="1702" w:type="dxa"/>
            <w:vAlign w:val="center"/>
          </w:tcPr>
          <w:p w14:paraId="58B8FBC1" w14:textId="64B6BBE5" w:rsidR="002A7318" w:rsidRDefault="002A7318" w:rsidP="002A7318">
            <w:r>
              <w:t>—</w:t>
            </w:r>
          </w:p>
        </w:tc>
      </w:tr>
      <w:tr w:rsidR="002A7318" w14:paraId="59C2BB98" w14:textId="77777777" w:rsidTr="002A7318">
        <w:tc>
          <w:tcPr>
            <w:tcW w:w="2417" w:type="dxa"/>
            <w:vMerge/>
          </w:tcPr>
          <w:p w14:paraId="2FE81B1E" w14:textId="77777777" w:rsidR="002A7318" w:rsidRDefault="002A7318" w:rsidP="002A7318"/>
        </w:tc>
        <w:tc>
          <w:tcPr>
            <w:tcW w:w="2220" w:type="dxa"/>
            <w:vAlign w:val="bottom"/>
          </w:tcPr>
          <w:p w14:paraId="76652BEE" w14:textId="5153215F" w:rsidR="002A7318" w:rsidRDefault="002A7318" w:rsidP="002A7318">
            <w:r>
              <w:t>Пурпура</w:t>
            </w:r>
          </w:p>
        </w:tc>
        <w:tc>
          <w:tcPr>
            <w:tcW w:w="1763" w:type="dxa"/>
            <w:vAlign w:val="center"/>
          </w:tcPr>
          <w:p w14:paraId="22534818" w14:textId="7D3429E7" w:rsidR="002A7318" w:rsidRDefault="002A7318" w:rsidP="002A7318">
            <w:r>
              <w:t>—</w:t>
            </w:r>
          </w:p>
        </w:tc>
        <w:tc>
          <w:tcPr>
            <w:tcW w:w="1474" w:type="dxa"/>
          </w:tcPr>
          <w:p w14:paraId="7001734B" w14:textId="55386E70" w:rsidR="002A7318" w:rsidRDefault="002A7318" w:rsidP="002A7318">
            <w:r>
              <w:t>Нечести</w:t>
            </w:r>
          </w:p>
        </w:tc>
        <w:tc>
          <w:tcPr>
            <w:tcW w:w="1702" w:type="dxa"/>
            <w:vAlign w:val="center"/>
          </w:tcPr>
          <w:p w14:paraId="02B0F564" w14:textId="70F1B1B3" w:rsidR="002A7318" w:rsidRDefault="002A7318" w:rsidP="002A7318">
            <w:r>
              <w:t>—</w:t>
            </w:r>
          </w:p>
        </w:tc>
      </w:tr>
      <w:tr w:rsidR="002A7318" w14:paraId="5117C8A0" w14:textId="77777777" w:rsidTr="002A7318">
        <w:tc>
          <w:tcPr>
            <w:tcW w:w="2417" w:type="dxa"/>
            <w:vMerge/>
          </w:tcPr>
          <w:p w14:paraId="1EA38DE4" w14:textId="77777777" w:rsidR="002A7318" w:rsidRDefault="002A7318" w:rsidP="002A7318"/>
        </w:tc>
        <w:tc>
          <w:tcPr>
            <w:tcW w:w="2220" w:type="dxa"/>
          </w:tcPr>
          <w:p w14:paraId="03871BE1" w14:textId="033B1944" w:rsidR="002A7318" w:rsidRDefault="002A7318" w:rsidP="002A7318">
            <w:r>
              <w:t>Промяна в цвета на кожата</w:t>
            </w:r>
          </w:p>
        </w:tc>
        <w:tc>
          <w:tcPr>
            <w:tcW w:w="1763" w:type="dxa"/>
            <w:vAlign w:val="center"/>
          </w:tcPr>
          <w:p w14:paraId="7145351E" w14:textId="0D44F549" w:rsidR="002A7318" w:rsidRDefault="002A7318" w:rsidP="002A7318">
            <w:r>
              <w:t>—</w:t>
            </w:r>
          </w:p>
        </w:tc>
        <w:tc>
          <w:tcPr>
            <w:tcW w:w="1474" w:type="dxa"/>
            <w:vAlign w:val="center"/>
          </w:tcPr>
          <w:p w14:paraId="0713AA73" w14:textId="2982B21D" w:rsidR="002A7318" w:rsidRDefault="002A7318" w:rsidP="002A7318">
            <w:r>
              <w:t>Нечести</w:t>
            </w:r>
          </w:p>
        </w:tc>
        <w:tc>
          <w:tcPr>
            <w:tcW w:w="1702" w:type="dxa"/>
            <w:vAlign w:val="center"/>
          </w:tcPr>
          <w:p w14:paraId="187EBCA5" w14:textId="15F7BCAC" w:rsidR="002A7318" w:rsidRDefault="002A7318" w:rsidP="002A7318">
            <w:r>
              <w:t>—</w:t>
            </w:r>
          </w:p>
        </w:tc>
      </w:tr>
      <w:tr w:rsidR="002A7318" w14:paraId="0FD6730E" w14:textId="77777777" w:rsidTr="002A7318">
        <w:tc>
          <w:tcPr>
            <w:tcW w:w="2417" w:type="dxa"/>
            <w:vMerge/>
          </w:tcPr>
          <w:p w14:paraId="1878954B" w14:textId="77777777" w:rsidR="002A7318" w:rsidRDefault="002A7318" w:rsidP="002A7318"/>
        </w:tc>
        <w:tc>
          <w:tcPr>
            <w:tcW w:w="2220" w:type="dxa"/>
          </w:tcPr>
          <w:p w14:paraId="650418B0" w14:textId="5C0DDB47" w:rsidR="002A7318" w:rsidRDefault="002A7318" w:rsidP="002A7318">
            <w:r>
              <w:t>Пемфигоид</w:t>
            </w:r>
          </w:p>
        </w:tc>
        <w:tc>
          <w:tcPr>
            <w:tcW w:w="1763" w:type="dxa"/>
            <w:vAlign w:val="bottom"/>
          </w:tcPr>
          <w:p w14:paraId="69340BD9" w14:textId="1AA20B40" w:rsidR="002A7318" w:rsidRDefault="002A7318" w:rsidP="002A7318">
            <w:r>
              <w:t>—</w:t>
            </w:r>
          </w:p>
        </w:tc>
        <w:tc>
          <w:tcPr>
            <w:tcW w:w="1474" w:type="dxa"/>
          </w:tcPr>
          <w:p w14:paraId="0CB783F6" w14:textId="77777777" w:rsidR="002A7318" w:rsidRDefault="002A7318" w:rsidP="002A7318"/>
        </w:tc>
        <w:tc>
          <w:tcPr>
            <w:tcW w:w="1702" w:type="dxa"/>
          </w:tcPr>
          <w:p w14:paraId="774E3F11" w14:textId="559646F4" w:rsidR="002A7318" w:rsidRDefault="002A7318" w:rsidP="002A7318">
            <w:r>
              <w:t>Нечести*</w:t>
            </w:r>
          </w:p>
        </w:tc>
      </w:tr>
      <w:tr w:rsidR="002A7318" w14:paraId="2AA0804A" w14:textId="77777777" w:rsidTr="002A7318">
        <w:tc>
          <w:tcPr>
            <w:tcW w:w="2417" w:type="dxa"/>
            <w:vMerge/>
          </w:tcPr>
          <w:p w14:paraId="31088793" w14:textId="77777777" w:rsidR="002A7318" w:rsidRDefault="002A7318" w:rsidP="002A7318"/>
        </w:tc>
        <w:tc>
          <w:tcPr>
            <w:tcW w:w="2220" w:type="dxa"/>
            <w:vAlign w:val="bottom"/>
          </w:tcPr>
          <w:p w14:paraId="2F45E1AE" w14:textId="012CDB08" w:rsidR="002A7318" w:rsidRDefault="002A7318" w:rsidP="002A7318">
            <w:r>
              <w:t>Ангиоедем на лицето, крайниците, устните, лигавиците, езика, глотиса и/или ларинкса (вж. точка 4.4)</w:t>
            </w:r>
          </w:p>
        </w:tc>
        <w:tc>
          <w:tcPr>
            <w:tcW w:w="1763" w:type="dxa"/>
            <w:vAlign w:val="center"/>
          </w:tcPr>
          <w:p w14:paraId="26EF8A6F" w14:textId="30DB73F6" w:rsidR="002A7318" w:rsidRDefault="002A7318" w:rsidP="002A7318">
            <w:r>
              <w:t>—</w:t>
            </w:r>
          </w:p>
        </w:tc>
        <w:tc>
          <w:tcPr>
            <w:tcW w:w="1474" w:type="dxa"/>
            <w:vAlign w:val="center"/>
          </w:tcPr>
          <w:p w14:paraId="4E9E7CF8" w14:textId="6DFC64BB" w:rsidR="002A7318" w:rsidRDefault="002A7318" w:rsidP="002A7318">
            <w:r>
              <w:t>Много редки</w:t>
            </w:r>
          </w:p>
        </w:tc>
        <w:tc>
          <w:tcPr>
            <w:tcW w:w="1702" w:type="dxa"/>
            <w:vAlign w:val="center"/>
          </w:tcPr>
          <w:p w14:paraId="312D1C39" w14:textId="06B14067" w:rsidR="002A7318" w:rsidRDefault="002A7318" w:rsidP="002A7318">
            <w:r>
              <w:t>Нечести</w:t>
            </w:r>
          </w:p>
        </w:tc>
      </w:tr>
      <w:tr w:rsidR="002A7318" w14:paraId="0D5E6E4B" w14:textId="77777777" w:rsidTr="002A7318">
        <w:tc>
          <w:tcPr>
            <w:tcW w:w="2417" w:type="dxa"/>
            <w:vMerge/>
          </w:tcPr>
          <w:p w14:paraId="6A665898" w14:textId="77777777" w:rsidR="002A7318" w:rsidRDefault="002A7318" w:rsidP="002A7318"/>
        </w:tc>
        <w:tc>
          <w:tcPr>
            <w:tcW w:w="2220" w:type="dxa"/>
            <w:vAlign w:val="bottom"/>
          </w:tcPr>
          <w:p w14:paraId="7361A485" w14:textId="59005ED9" w:rsidR="002A7318" w:rsidRDefault="002A7318" w:rsidP="002A7318">
            <w:r>
              <w:t>Уртикария</w:t>
            </w:r>
          </w:p>
        </w:tc>
        <w:tc>
          <w:tcPr>
            <w:tcW w:w="1763" w:type="dxa"/>
          </w:tcPr>
          <w:p w14:paraId="03F17257" w14:textId="7E4383D8" w:rsidR="002A7318" w:rsidRDefault="002A7318" w:rsidP="002A7318">
            <w:r>
              <w:t>—</w:t>
            </w:r>
          </w:p>
        </w:tc>
        <w:tc>
          <w:tcPr>
            <w:tcW w:w="1474" w:type="dxa"/>
            <w:vAlign w:val="bottom"/>
          </w:tcPr>
          <w:p w14:paraId="60BC15FF" w14:textId="7F25ED93" w:rsidR="002A7318" w:rsidRDefault="002A7318" w:rsidP="002A7318">
            <w:r>
              <w:t>Много редки</w:t>
            </w:r>
          </w:p>
        </w:tc>
        <w:tc>
          <w:tcPr>
            <w:tcW w:w="1702" w:type="dxa"/>
            <w:vAlign w:val="bottom"/>
          </w:tcPr>
          <w:p w14:paraId="2AA4BFCA" w14:textId="6D182732" w:rsidR="002A7318" w:rsidRDefault="002A7318" w:rsidP="002A7318">
            <w:r>
              <w:t>Нечести</w:t>
            </w:r>
          </w:p>
        </w:tc>
      </w:tr>
      <w:tr w:rsidR="002A7318" w14:paraId="7735CDEE" w14:textId="77777777" w:rsidTr="002A7318">
        <w:tc>
          <w:tcPr>
            <w:tcW w:w="2417" w:type="dxa"/>
            <w:vMerge/>
          </w:tcPr>
          <w:p w14:paraId="7AB9F8C7" w14:textId="77777777" w:rsidR="002A7318" w:rsidRDefault="002A7318" w:rsidP="002A7318"/>
        </w:tc>
        <w:tc>
          <w:tcPr>
            <w:tcW w:w="2220" w:type="dxa"/>
          </w:tcPr>
          <w:p w14:paraId="4B89D9B6" w14:textId="52A4A0AD" w:rsidR="002A7318" w:rsidRDefault="002A7318" w:rsidP="002A7318">
            <w:r>
              <w:t>Реакция на фоточувствител- ност</w:t>
            </w:r>
          </w:p>
        </w:tc>
        <w:tc>
          <w:tcPr>
            <w:tcW w:w="1763" w:type="dxa"/>
            <w:vAlign w:val="center"/>
          </w:tcPr>
          <w:p w14:paraId="0271F8DB" w14:textId="10B4DBE6" w:rsidR="002A7318" w:rsidRDefault="002A7318" w:rsidP="002A7318">
            <w:r>
              <w:t>—</w:t>
            </w:r>
          </w:p>
        </w:tc>
        <w:tc>
          <w:tcPr>
            <w:tcW w:w="1474" w:type="dxa"/>
            <w:vAlign w:val="center"/>
          </w:tcPr>
          <w:p w14:paraId="6964A5F3" w14:textId="0564D23C" w:rsidR="002A7318" w:rsidRDefault="002A7318" w:rsidP="002A7318">
            <w:r>
              <w:t>Много редки</w:t>
            </w:r>
          </w:p>
        </w:tc>
        <w:tc>
          <w:tcPr>
            <w:tcW w:w="1702" w:type="dxa"/>
          </w:tcPr>
          <w:p w14:paraId="553F448E" w14:textId="07E20CCF" w:rsidR="002A7318" w:rsidRDefault="002A7318" w:rsidP="002A7318">
            <w:r>
              <w:t>Нечести</w:t>
            </w:r>
          </w:p>
        </w:tc>
      </w:tr>
      <w:tr w:rsidR="002A7318" w14:paraId="20D4C2E9" w14:textId="77777777" w:rsidTr="002A7318">
        <w:tc>
          <w:tcPr>
            <w:tcW w:w="2417" w:type="dxa"/>
            <w:vMerge/>
          </w:tcPr>
          <w:p w14:paraId="662A1533" w14:textId="77777777" w:rsidR="002A7318" w:rsidRDefault="002A7318" w:rsidP="002A7318"/>
        </w:tc>
        <w:tc>
          <w:tcPr>
            <w:tcW w:w="2220" w:type="dxa"/>
            <w:vAlign w:val="bottom"/>
          </w:tcPr>
          <w:p w14:paraId="777C3B89" w14:textId="06121FD8" w:rsidR="002A7318" w:rsidRDefault="002A7318" w:rsidP="002A7318">
            <w:r>
              <w:t>Еритема мултиформе</w:t>
            </w:r>
          </w:p>
        </w:tc>
        <w:tc>
          <w:tcPr>
            <w:tcW w:w="1763" w:type="dxa"/>
            <w:vAlign w:val="center"/>
          </w:tcPr>
          <w:p w14:paraId="7404FA31" w14:textId="005C4F41" w:rsidR="002A7318" w:rsidRDefault="002A7318" w:rsidP="002A7318">
            <w:r>
              <w:t>Нечести</w:t>
            </w:r>
          </w:p>
        </w:tc>
        <w:tc>
          <w:tcPr>
            <w:tcW w:w="1474" w:type="dxa"/>
            <w:vAlign w:val="center"/>
          </w:tcPr>
          <w:p w14:paraId="7DFF1AB7" w14:textId="70592369" w:rsidR="002A7318" w:rsidRDefault="002A7318" w:rsidP="002A7318">
            <w:r>
              <w:t>Много редки</w:t>
            </w:r>
          </w:p>
        </w:tc>
        <w:tc>
          <w:tcPr>
            <w:tcW w:w="1702" w:type="dxa"/>
            <w:vAlign w:val="center"/>
          </w:tcPr>
          <w:p w14:paraId="3EB0D47E" w14:textId="26B07932" w:rsidR="002A7318" w:rsidRDefault="002A7318" w:rsidP="002A7318">
            <w:r>
              <w:t>Много редки</w:t>
            </w:r>
          </w:p>
        </w:tc>
      </w:tr>
      <w:tr w:rsidR="002A7318" w14:paraId="0C6B5561" w14:textId="77777777" w:rsidTr="002A7318">
        <w:tc>
          <w:tcPr>
            <w:tcW w:w="2417" w:type="dxa"/>
            <w:vMerge/>
          </w:tcPr>
          <w:p w14:paraId="1D463605" w14:textId="77777777" w:rsidR="002A7318" w:rsidRDefault="002A7318" w:rsidP="002A7318"/>
        </w:tc>
        <w:tc>
          <w:tcPr>
            <w:tcW w:w="2220" w:type="dxa"/>
            <w:vAlign w:val="bottom"/>
          </w:tcPr>
          <w:p w14:paraId="29931B56" w14:textId="5B263360" w:rsidR="002A7318" w:rsidRDefault="002A7318" w:rsidP="002A7318">
            <w:r>
              <w:t xml:space="preserve">Едем на </w:t>
            </w:r>
            <w:proofErr w:type="spellStart"/>
            <w:r>
              <w:rPr>
                <w:lang w:val="en-US"/>
              </w:rPr>
              <w:t>Quincke</w:t>
            </w:r>
            <w:proofErr w:type="spellEnd"/>
          </w:p>
        </w:tc>
        <w:tc>
          <w:tcPr>
            <w:tcW w:w="1763" w:type="dxa"/>
            <w:vAlign w:val="center"/>
          </w:tcPr>
          <w:p w14:paraId="0B8C6A97" w14:textId="638DDD43" w:rsidR="002A7318" w:rsidRDefault="002A7318" w:rsidP="002A7318">
            <w:r>
              <w:t>—</w:t>
            </w:r>
          </w:p>
        </w:tc>
        <w:tc>
          <w:tcPr>
            <w:tcW w:w="1474" w:type="dxa"/>
            <w:vAlign w:val="bottom"/>
          </w:tcPr>
          <w:p w14:paraId="24E1ED1D" w14:textId="546E490D" w:rsidR="002A7318" w:rsidRDefault="002A7318" w:rsidP="002A7318">
            <w:r>
              <w:t>Много редки</w:t>
            </w:r>
          </w:p>
        </w:tc>
        <w:tc>
          <w:tcPr>
            <w:tcW w:w="1702" w:type="dxa"/>
          </w:tcPr>
          <w:p w14:paraId="0A52253D" w14:textId="77777777" w:rsidR="002A7318" w:rsidRDefault="002A7318" w:rsidP="002A7318"/>
        </w:tc>
      </w:tr>
      <w:tr w:rsidR="002A7318" w14:paraId="69C82A6C" w14:textId="77777777" w:rsidTr="002A7318">
        <w:tc>
          <w:tcPr>
            <w:tcW w:w="2417" w:type="dxa"/>
            <w:vMerge/>
          </w:tcPr>
          <w:p w14:paraId="0CB710E8" w14:textId="77777777" w:rsidR="002A7318" w:rsidRDefault="002A7318" w:rsidP="002A7318"/>
        </w:tc>
        <w:tc>
          <w:tcPr>
            <w:tcW w:w="2220" w:type="dxa"/>
            <w:vAlign w:val="bottom"/>
          </w:tcPr>
          <w:p w14:paraId="66103D44" w14:textId="2FC232D3" w:rsidR="002A7318" w:rsidRDefault="002A7318" w:rsidP="002A7318">
            <w:r>
              <w:t>Синдром на Stevens-Johnson</w:t>
            </w:r>
          </w:p>
        </w:tc>
        <w:tc>
          <w:tcPr>
            <w:tcW w:w="1763" w:type="dxa"/>
            <w:vAlign w:val="center"/>
          </w:tcPr>
          <w:p w14:paraId="180B4142" w14:textId="5154DB51" w:rsidR="002A7318" w:rsidRDefault="002A7318" w:rsidP="002A7318">
            <w:r>
              <w:t>—</w:t>
            </w:r>
          </w:p>
        </w:tc>
        <w:tc>
          <w:tcPr>
            <w:tcW w:w="1474" w:type="dxa"/>
            <w:vAlign w:val="bottom"/>
          </w:tcPr>
          <w:p w14:paraId="02D33581" w14:textId="3F6E98EE" w:rsidR="002A7318" w:rsidRDefault="002A7318" w:rsidP="002A7318">
            <w:r>
              <w:t>Много редки</w:t>
            </w:r>
          </w:p>
        </w:tc>
        <w:tc>
          <w:tcPr>
            <w:tcW w:w="1702" w:type="dxa"/>
          </w:tcPr>
          <w:p w14:paraId="7BB85600" w14:textId="77777777" w:rsidR="002A7318" w:rsidRDefault="002A7318" w:rsidP="002A7318"/>
        </w:tc>
      </w:tr>
      <w:tr w:rsidR="002A7318" w14:paraId="4771D8DD" w14:textId="77777777" w:rsidTr="002A7318">
        <w:tc>
          <w:tcPr>
            <w:tcW w:w="2417" w:type="dxa"/>
            <w:vMerge/>
          </w:tcPr>
          <w:p w14:paraId="3F105BB5" w14:textId="77777777" w:rsidR="002A7318" w:rsidRDefault="002A7318" w:rsidP="002A7318"/>
        </w:tc>
        <w:tc>
          <w:tcPr>
            <w:tcW w:w="2220" w:type="dxa"/>
            <w:vAlign w:val="bottom"/>
          </w:tcPr>
          <w:p w14:paraId="719B0CDC" w14:textId="5C56AFC8" w:rsidR="002A7318" w:rsidRDefault="002A7318" w:rsidP="002A7318">
            <w:r>
              <w:t>Ексфолиативен дерматит</w:t>
            </w:r>
          </w:p>
        </w:tc>
        <w:tc>
          <w:tcPr>
            <w:tcW w:w="1763" w:type="dxa"/>
            <w:vAlign w:val="center"/>
          </w:tcPr>
          <w:p w14:paraId="64495984" w14:textId="04A2716A" w:rsidR="002A7318" w:rsidRDefault="002A7318" w:rsidP="002A7318">
            <w:r>
              <w:t>—</w:t>
            </w:r>
          </w:p>
        </w:tc>
        <w:tc>
          <w:tcPr>
            <w:tcW w:w="1474" w:type="dxa"/>
            <w:vAlign w:val="center"/>
          </w:tcPr>
          <w:p w14:paraId="6CFC180F" w14:textId="66E5963E" w:rsidR="002A7318" w:rsidRDefault="002A7318" w:rsidP="002A7318">
            <w:r>
              <w:t>Много редки</w:t>
            </w:r>
          </w:p>
        </w:tc>
        <w:tc>
          <w:tcPr>
            <w:tcW w:w="1702" w:type="dxa"/>
            <w:vAlign w:val="center"/>
          </w:tcPr>
          <w:p w14:paraId="1E33E200" w14:textId="10C1C535" w:rsidR="002A7318" w:rsidRDefault="002A7318" w:rsidP="002A7318">
            <w:r>
              <w:rPr>
                <w:rFonts w:ascii="Courier New" w:hAnsi="Courier New" w:cs="Courier New"/>
                <w:i/>
                <w:iCs/>
                <w:sz w:val="13"/>
                <w:szCs w:val="13"/>
              </w:rPr>
              <w:t>—</w:t>
            </w:r>
          </w:p>
        </w:tc>
      </w:tr>
      <w:tr w:rsidR="002A7318" w14:paraId="2CE3A0D7" w14:textId="77777777" w:rsidTr="002A7318">
        <w:tc>
          <w:tcPr>
            <w:tcW w:w="2417" w:type="dxa"/>
            <w:vMerge/>
          </w:tcPr>
          <w:p w14:paraId="75997F55" w14:textId="77777777" w:rsidR="002A7318" w:rsidRDefault="002A7318" w:rsidP="002A7318"/>
        </w:tc>
        <w:tc>
          <w:tcPr>
            <w:tcW w:w="2220" w:type="dxa"/>
            <w:vAlign w:val="bottom"/>
          </w:tcPr>
          <w:p w14:paraId="1CB6D30C" w14:textId="74B73F51" w:rsidR="002A7318" w:rsidRDefault="002A7318" w:rsidP="002A7318">
            <w:r>
              <w:t>Токсична епидермална некролиза</w:t>
            </w:r>
          </w:p>
        </w:tc>
        <w:tc>
          <w:tcPr>
            <w:tcW w:w="1763" w:type="dxa"/>
            <w:vAlign w:val="center"/>
          </w:tcPr>
          <w:p w14:paraId="2CCB2DE1" w14:textId="3505080D" w:rsidR="002A7318" w:rsidRDefault="002A7318" w:rsidP="002A7318">
            <w:r>
              <w:t>-</w:t>
            </w:r>
          </w:p>
        </w:tc>
        <w:tc>
          <w:tcPr>
            <w:tcW w:w="1474" w:type="dxa"/>
            <w:vAlign w:val="center"/>
          </w:tcPr>
          <w:p w14:paraId="09ABE543" w14:textId="1D12BDDB" w:rsidR="002A7318" w:rsidRDefault="002A7318" w:rsidP="002A7318">
            <w:r>
              <w:t>С неизвестна честота</w:t>
            </w:r>
          </w:p>
        </w:tc>
        <w:tc>
          <w:tcPr>
            <w:tcW w:w="1702" w:type="dxa"/>
            <w:vAlign w:val="center"/>
          </w:tcPr>
          <w:p w14:paraId="2286EA9F" w14:textId="730A39F2" w:rsidR="002A7318" w:rsidRDefault="002A7318" w:rsidP="002A7318">
            <w:r>
              <w:t>-</w:t>
            </w:r>
          </w:p>
        </w:tc>
      </w:tr>
      <w:tr w:rsidR="002A7318" w14:paraId="48C686DC" w14:textId="77777777" w:rsidTr="002A7318">
        <w:tc>
          <w:tcPr>
            <w:tcW w:w="2417" w:type="dxa"/>
            <w:vMerge w:val="restart"/>
          </w:tcPr>
          <w:p w14:paraId="339E3218" w14:textId="40980AAC" w:rsidR="002A7318" w:rsidRDefault="002A7318" w:rsidP="002A7318">
            <w:r>
              <w:rPr>
                <w:b/>
                <w:bCs/>
              </w:rPr>
              <w:t>Нарушения на мускулно- скелетната система и съединителната тъкан</w:t>
            </w:r>
          </w:p>
        </w:tc>
        <w:tc>
          <w:tcPr>
            <w:tcW w:w="2220" w:type="dxa"/>
            <w:vAlign w:val="bottom"/>
          </w:tcPr>
          <w:p w14:paraId="56F4A254" w14:textId="23DE3956" w:rsidR="002A7318" w:rsidRDefault="002A7318" w:rsidP="002A7318">
            <w:r>
              <w:t>Болка в гърба</w:t>
            </w:r>
          </w:p>
        </w:tc>
        <w:tc>
          <w:tcPr>
            <w:tcW w:w="1763" w:type="dxa"/>
            <w:vAlign w:val="center"/>
          </w:tcPr>
          <w:p w14:paraId="020441AB" w14:textId="1F4A4B58" w:rsidR="002A7318" w:rsidRDefault="002A7318" w:rsidP="002A7318">
            <w:r>
              <w:t>—</w:t>
            </w:r>
          </w:p>
        </w:tc>
        <w:tc>
          <w:tcPr>
            <w:tcW w:w="1474" w:type="dxa"/>
            <w:vAlign w:val="bottom"/>
          </w:tcPr>
          <w:p w14:paraId="7857E5BB" w14:textId="0039442B" w:rsidR="002A7318" w:rsidRDefault="002A7318" w:rsidP="002A7318">
            <w:r>
              <w:t>Нечести</w:t>
            </w:r>
          </w:p>
        </w:tc>
        <w:tc>
          <w:tcPr>
            <w:tcW w:w="1702" w:type="dxa"/>
            <w:vAlign w:val="center"/>
          </w:tcPr>
          <w:p w14:paraId="5F152202" w14:textId="2FF8C6E4" w:rsidR="002A7318" w:rsidRDefault="002A7318" w:rsidP="002A7318">
            <w:r>
              <w:t>—</w:t>
            </w:r>
          </w:p>
        </w:tc>
      </w:tr>
      <w:tr w:rsidR="002A7318" w14:paraId="7686D9B4" w14:textId="77777777" w:rsidTr="002A7318">
        <w:tc>
          <w:tcPr>
            <w:tcW w:w="2417" w:type="dxa"/>
            <w:vMerge/>
          </w:tcPr>
          <w:p w14:paraId="0330817D" w14:textId="77777777" w:rsidR="002A7318" w:rsidRDefault="002A7318" w:rsidP="002A7318"/>
        </w:tc>
        <w:tc>
          <w:tcPr>
            <w:tcW w:w="2220" w:type="dxa"/>
            <w:vAlign w:val="bottom"/>
          </w:tcPr>
          <w:p w14:paraId="76E44A89" w14:textId="75F2E52E" w:rsidR="002A7318" w:rsidRDefault="002A7318" w:rsidP="002A7318">
            <w:r>
              <w:t>Подуване на ставите (подуване на глезените)</w:t>
            </w:r>
          </w:p>
        </w:tc>
        <w:tc>
          <w:tcPr>
            <w:tcW w:w="1763" w:type="dxa"/>
            <w:vAlign w:val="center"/>
          </w:tcPr>
          <w:p w14:paraId="2F0C5778" w14:textId="024F0176" w:rsidR="002A7318" w:rsidRDefault="002A7318" w:rsidP="002A7318">
            <w:r>
              <w:t>—</w:t>
            </w:r>
          </w:p>
        </w:tc>
        <w:tc>
          <w:tcPr>
            <w:tcW w:w="1474" w:type="dxa"/>
            <w:vAlign w:val="center"/>
          </w:tcPr>
          <w:p w14:paraId="07845E27" w14:textId="2BF7C723" w:rsidR="002A7318" w:rsidRDefault="002A7318" w:rsidP="002A7318">
            <w:r>
              <w:t>Чести</w:t>
            </w:r>
          </w:p>
        </w:tc>
        <w:tc>
          <w:tcPr>
            <w:tcW w:w="1702" w:type="dxa"/>
            <w:vAlign w:val="center"/>
          </w:tcPr>
          <w:p w14:paraId="7C1CC38C" w14:textId="5B9F5731" w:rsidR="002A7318" w:rsidRDefault="002A7318" w:rsidP="002A7318">
            <w:r>
              <w:t>—</w:t>
            </w:r>
          </w:p>
        </w:tc>
      </w:tr>
      <w:tr w:rsidR="002A7318" w14:paraId="054635D8" w14:textId="77777777" w:rsidTr="002A7318">
        <w:tc>
          <w:tcPr>
            <w:tcW w:w="2417" w:type="dxa"/>
            <w:vMerge/>
          </w:tcPr>
          <w:p w14:paraId="2E5AB45F" w14:textId="77777777" w:rsidR="002A7318" w:rsidRDefault="002A7318" w:rsidP="002A7318"/>
        </w:tc>
        <w:tc>
          <w:tcPr>
            <w:tcW w:w="2220" w:type="dxa"/>
          </w:tcPr>
          <w:p w14:paraId="68C65C3A" w14:textId="0AE0DC9A" w:rsidR="002A7318" w:rsidRDefault="002A7318" w:rsidP="002A7318">
            <w:r>
              <w:t>Мускулни спазми</w:t>
            </w:r>
          </w:p>
        </w:tc>
        <w:tc>
          <w:tcPr>
            <w:tcW w:w="1763" w:type="dxa"/>
            <w:vAlign w:val="bottom"/>
          </w:tcPr>
          <w:p w14:paraId="1CCD145C" w14:textId="6F7BC5B3" w:rsidR="002A7318" w:rsidRDefault="002A7318" w:rsidP="002A7318">
            <w:r>
              <w:t>—</w:t>
            </w:r>
          </w:p>
        </w:tc>
        <w:tc>
          <w:tcPr>
            <w:tcW w:w="1474" w:type="dxa"/>
          </w:tcPr>
          <w:p w14:paraId="0292C77F" w14:textId="7A5C6859" w:rsidR="002A7318" w:rsidRDefault="002A7318" w:rsidP="002A7318">
            <w:r>
              <w:t>Нечести</w:t>
            </w:r>
          </w:p>
        </w:tc>
        <w:tc>
          <w:tcPr>
            <w:tcW w:w="1702" w:type="dxa"/>
          </w:tcPr>
          <w:p w14:paraId="53FBFDD8" w14:textId="461C1624" w:rsidR="002A7318" w:rsidRDefault="002A7318" w:rsidP="002A7318">
            <w:r>
              <w:t>Чести</w:t>
            </w:r>
          </w:p>
        </w:tc>
      </w:tr>
      <w:tr w:rsidR="002A7318" w14:paraId="0238000B" w14:textId="77777777" w:rsidTr="002A7318">
        <w:tc>
          <w:tcPr>
            <w:tcW w:w="2417" w:type="dxa"/>
            <w:vMerge/>
          </w:tcPr>
          <w:p w14:paraId="718C58F0" w14:textId="77777777" w:rsidR="002A7318" w:rsidRDefault="002A7318" w:rsidP="002A7318"/>
        </w:tc>
        <w:tc>
          <w:tcPr>
            <w:tcW w:w="2220" w:type="dxa"/>
            <w:vAlign w:val="bottom"/>
          </w:tcPr>
          <w:p w14:paraId="303CD53E" w14:textId="3E8A4E00" w:rsidR="002A7318" w:rsidRDefault="002A7318" w:rsidP="002A7318">
            <w:r>
              <w:t>Артралгия, миалгия</w:t>
            </w:r>
          </w:p>
        </w:tc>
        <w:tc>
          <w:tcPr>
            <w:tcW w:w="1763" w:type="dxa"/>
            <w:vAlign w:val="bottom"/>
          </w:tcPr>
          <w:p w14:paraId="28CD6E49" w14:textId="5ADF378E" w:rsidR="002A7318" w:rsidRDefault="002A7318" w:rsidP="002A7318">
            <w:r>
              <w:t>—</w:t>
            </w:r>
          </w:p>
        </w:tc>
        <w:tc>
          <w:tcPr>
            <w:tcW w:w="1474" w:type="dxa"/>
            <w:vAlign w:val="bottom"/>
          </w:tcPr>
          <w:p w14:paraId="6C0CBA49" w14:textId="40632F75" w:rsidR="002A7318" w:rsidRDefault="002A7318" w:rsidP="002A7318">
            <w:r>
              <w:t>Нечести</w:t>
            </w:r>
          </w:p>
        </w:tc>
        <w:tc>
          <w:tcPr>
            <w:tcW w:w="1702" w:type="dxa"/>
            <w:vAlign w:val="bottom"/>
          </w:tcPr>
          <w:p w14:paraId="3F538592" w14:textId="3820726C" w:rsidR="002A7318" w:rsidRDefault="002A7318" w:rsidP="002A7318">
            <w:r>
              <w:t>Нечести*</w:t>
            </w:r>
          </w:p>
        </w:tc>
      </w:tr>
      <w:tr w:rsidR="002A7318" w14:paraId="628D9723" w14:textId="77777777" w:rsidTr="002A7318">
        <w:tc>
          <w:tcPr>
            <w:tcW w:w="2417" w:type="dxa"/>
            <w:vMerge w:val="restart"/>
          </w:tcPr>
          <w:p w14:paraId="39665CD8" w14:textId="4FD267AF" w:rsidR="002A7318" w:rsidRDefault="002A7318" w:rsidP="002A7318">
            <w:r>
              <w:rPr>
                <w:b/>
                <w:bCs/>
              </w:rPr>
              <w:t>Нарушения на бъбреците и пикочните пътища</w:t>
            </w:r>
          </w:p>
        </w:tc>
        <w:tc>
          <w:tcPr>
            <w:tcW w:w="2220" w:type="dxa"/>
            <w:vAlign w:val="bottom"/>
          </w:tcPr>
          <w:p w14:paraId="2704A2D0" w14:textId="55E0853B" w:rsidR="002A7318" w:rsidRDefault="002A7318" w:rsidP="002A7318">
            <w:r>
              <w:t>Нарушение на уринирането, ноктурия, полакиурия</w:t>
            </w:r>
          </w:p>
        </w:tc>
        <w:tc>
          <w:tcPr>
            <w:tcW w:w="1763" w:type="dxa"/>
            <w:vAlign w:val="center"/>
          </w:tcPr>
          <w:p w14:paraId="77E6D5F5" w14:textId="21640E6A" w:rsidR="002A7318" w:rsidRDefault="002A7318" w:rsidP="002A7318">
            <w:r>
              <w:t>—</w:t>
            </w:r>
          </w:p>
        </w:tc>
        <w:tc>
          <w:tcPr>
            <w:tcW w:w="1474" w:type="dxa"/>
            <w:vAlign w:val="center"/>
          </w:tcPr>
          <w:p w14:paraId="6DAB1462" w14:textId="1689B427" w:rsidR="002A7318" w:rsidRDefault="002A7318" w:rsidP="002A7318">
            <w:r>
              <w:t>Нечести</w:t>
            </w:r>
          </w:p>
        </w:tc>
        <w:tc>
          <w:tcPr>
            <w:tcW w:w="1702" w:type="dxa"/>
            <w:vAlign w:val="center"/>
          </w:tcPr>
          <w:p w14:paraId="5739E185" w14:textId="3BD1061F" w:rsidR="002A7318" w:rsidRDefault="002A7318" w:rsidP="002A7318">
            <w:r>
              <w:t>—</w:t>
            </w:r>
          </w:p>
        </w:tc>
      </w:tr>
      <w:tr w:rsidR="002A7318" w14:paraId="3C5DFE6D" w14:textId="77777777" w:rsidTr="002A7318">
        <w:tc>
          <w:tcPr>
            <w:tcW w:w="2417" w:type="dxa"/>
            <w:vMerge/>
          </w:tcPr>
          <w:p w14:paraId="6CEC022A" w14:textId="77777777" w:rsidR="002A7318" w:rsidRDefault="002A7318" w:rsidP="002A7318"/>
        </w:tc>
        <w:tc>
          <w:tcPr>
            <w:tcW w:w="2220" w:type="dxa"/>
            <w:vAlign w:val="bottom"/>
          </w:tcPr>
          <w:p w14:paraId="351BE70A" w14:textId="5CE4B7D0" w:rsidR="002A7318" w:rsidRDefault="002A7318" w:rsidP="002A7318">
            <w:r>
              <w:t>Бъбречно увреждане</w:t>
            </w:r>
          </w:p>
        </w:tc>
        <w:tc>
          <w:tcPr>
            <w:tcW w:w="1763" w:type="dxa"/>
            <w:vAlign w:val="center"/>
          </w:tcPr>
          <w:p w14:paraId="0A7B4620" w14:textId="4D6C9DA0" w:rsidR="002A7318" w:rsidRDefault="002A7318" w:rsidP="002A7318">
            <w:r>
              <w:t>—</w:t>
            </w:r>
          </w:p>
        </w:tc>
        <w:tc>
          <w:tcPr>
            <w:tcW w:w="1474" w:type="dxa"/>
            <w:vAlign w:val="center"/>
          </w:tcPr>
          <w:p w14:paraId="363DE4C9" w14:textId="5AE7CEA7" w:rsidR="002A7318" w:rsidRDefault="002A7318" w:rsidP="002A7318">
            <w:r>
              <w:t>—</w:t>
            </w:r>
          </w:p>
        </w:tc>
        <w:tc>
          <w:tcPr>
            <w:tcW w:w="1702" w:type="dxa"/>
            <w:vAlign w:val="center"/>
          </w:tcPr>
          <w:p w14:paraId="7F7EBE78" w14:textId="09EFBA1B" w:rsidR="002A7318" w:rsidRDefault="002A7318" w:rsidP="002A7318">
            <w:r>
              <w:t>Нечести</w:t>
            </w:r>
          </w:p>
        </w:tc>
      </w:tr>
      <w:tr w:rsidR="002A7318" w14:paraId="6632546F" w14:textId="77777777" w:rsidTr="002A7318">
        <w:tc>
          <w:tcPr>
            <w:tcW w:w="2417" w:type="dxa"/>
            <w:vMerge/>
          </w:tcPr>
          <w:p w14:paraId="7CF666BF" w14:textId="77777777" w:rsidR="002A7318" w:rsidRDefault="002A7318" w:rsidP="002A7318"/>
        </w:tc>
        <w:tc>
          <w:tcPr>
            <w:tcW w:w="2220" w:type="dxa"/>
            <w:vAlign w:val="bottom"/>
          </w:tcPr>
          <w:p w14:paraId="13D0B4B6" w14:textId="4CC364B1" w:rsidR="002A7318" w:rsidRDefault="002A7318" w:rsidP="002A7318">
            <w:r>
              <w:t>Остра бъбречна недостатъчност</w:t>
            </w:r>
          </w:p>
        </w:tc>
        <w:tc>
          <w:tcPr>
            <w:tcW w:w="1763" w:type="dxa"/>
            <w:vAlign w:val="center"/>
          </w:tcPr>
          <w:p w14:paraId="48B15F64" w14:textId="7EFAADB1" w:rsidR="002A7318" w:rsidRDefault="002A7318" w:rsidP="002A7318">
            <w:r>
              <w:t>—</w:t>
            </w:r>
          </w:p>
        </w:tc>
        <w:tc>
          <w:tcPr>
            <w:tcW w:w="1474" w:type="dxa"/>
            <w:vAlign w:val="center"/>
          </w:tcPr>
          <w:p w14:paraId="57A55EC9" w14:textId="71E665DF" w:rsidR="002A7318" w:rsidRDefault="002A7318" w:rsidP="002A7318">
            <w:r>
              <w:t>—</w:t>
            </w:r>
          </w:p>
        </w:tc>
        <w:tc>
          <w:tcPr>
            <w:tcW w:w="1702" w:type="dxa"/>
            <w:vAlign w:val="center"/>
          </w:tcPr>
          <w:p w14:paraId="7E322E97" w14:textId="2EDEFE8B" w:rsidR="002A7318" w:rsidRDefault="002A7318" w:rsidP="002A7318">
            <w:r>
              <w:t>Редки</w:t>
            </w:r>
          </w:p>
        </w:tc>
      </w:tr>
      <w:tr w:rsidR="002A7318" w14:paraId="686E734D" w14:textId="77777777" w:rsidTr="002A7318">
        <w:tc>
          <w:tcPr>
            <w:tcW w:w="2417" w:type="dxa"/>
            <w:vMerge/>
          </w:tcPr>
          <w:p w14:paraId="33DE10A6" w14:textId="77777777" w:rsidR="002A7318" w:rsidRDefault="002A7318" w:rsidP="002A7318"/>
        </w:tc>
        <w:tc>
          <w:tcPr>
            <w:tcW w:w="2220" w:type="dxa"/>
            <w:vAlign w:val="bottom"/>
          </w:tcPr>
          <w:p w14:paraId="6931807A" w14:textId="3BD7EEF1" w:rsidR="002A7318" w:rsidRDefault="002A7318" w:rsidP="002A7318">
            <w:r>
              <w:t>Анурия/олигурия</w:t>
            </w:r>
          </w:p>
        </w:tc>
        <w:tc>
          <w:tcPr>
            <w:tcW w:w="1763" w:type="dxa"/>
            <w:vAlign w:val="center"/>
          </w:tcPr>
          <w:p w14:paraId="2B1AAFCC" w14:textId="65F66239" w:rsidR="002A7318" w:rsidRDefault="002A7318" w:rsidP="002A7318">
            <w:r>
              <w:t>—</w:t>
            </w:r>
          </w:p>
        </w:tc>
        <w:tc>
          <w:tcPr>
            <w:tcW w:w="1474" w:type="dxa"/>
            <w:vAlign w:val="center"/>
          </w:tcPr>
          <w:p w14:paraId="39D6F908" w14:textId="38231A45" w:rsidR="002A7318" w:rsidRDefault="002A7318" w:rsidP="002A7318">
            <w:r>
              <w:t>—</w:t>
            </w:r>
          </w:p>
        </w:tc>
        <w:tc>
          <w:tcPr>
            <w:tcW w:w="1702" w:type="dxa"/>
            <w:vAlign w:val="bottom"/>
          </w:tcPr>
          <w:p w14:paraId="071C6C2B" w14:textId="35B3A2AE" w:rsidR="002A7318" w:rsidRDefault="002A7318" w:rsidP="002A7318">
            <w:r>
              <w:t>Редки</w:t>
            </w:r>
          </w:p>
        </w:tc>
      </w:tr>
      <w:tr w:rsidR="002A7318" w14:paraId="2E7782FC" w14:textId="77777777" w:rsidTr="002A7318">
        <w:tc>
          <w:tcPr>
            <w:tcW w:w="2417" w:type="dxa"/>
            <w:vMerge w:val="restart"/>
            <w:vAlign w:val="bottom"/>
          </w:tcPr>
          <w:p w14:paraId="704A4E53" w14:textId="0074BB56" w:rsidR="002A7318" w:rsidRDefault="002A7318" w:rsidP="002A7318">
            <w:r>
              <w:rPr>
                <w:b/>
                <w:bCs/>
              </w:rPr>
              <w:t>Нарушения на възпроизводителна та система и гърдата</w:t>
            </w:r>
          </w:p>
        </w:tc>
        <w:tc>
          <w:tcPr>
            <w:tcW w:w="2220" w:type="dxa"/>
            <w:vAlign w:val="bottom"/>
          </w:tcPr>
          <w:p w14:paraId="6DABC1EE" w14:textId="1943735D" w:rsidR="002A7318" w:rsidRDefault="002A7318" w:rsidP="002A7318">
            <w:r>
              <w:t>Еректилна дисфункция</w:t>
            </w:r>
          </w:p>
        </w:tc>
        <w:tc>
          <w:tcPr>
            <w:tcW w:w="1763" w:type="dxa"/>
            <w:vAlign w:val="center"/>
          </w:tcPr>
          <w:p w14:paraId="713BCA5C" w14:textId="4BAD7534" w:rsidR="002A7318" w:rsidRDefault="002A7318" w:rsidP="002A7318">
            <w:r>
              <w:t>—</w:t>
            </w:r>
          </w:p>
        </w:tc>
        <w:tc>
          <w:tcPr>
            <w:tcW w:w="1474" w:type="dxa"/>
            <w:vAlign w:val="center"/>
          </w:tcPr>
          <w:p w14:paraId="1DCF11DA" w14:textId="587616A1" w:rsidR="002A7318" w:rsidRDefault="002A7318" w:rsidP="002A7318">
            <w:r>
              <w:t>Нечести</w:t>
            </w:r>
          </w:p>
        </w:tc>
        <w:tc>
          <w:tcPr>
            <w:tcW w:w="1702" w:type="dxa"/>
            <w:vAlign w:val="center"/>
          </w:tcPr>
          <w:p w14:paraId="2BEC975D" w14:textId="454F12A1" w:rsidR="002A7318" w:rsidRDefault="002A7318" w:rsidP="002A7318">
            <w:r>
              <w:t>Нечести</w:t>
            </w:r>
          </w:p>
        </w:tc>
      </w:tr>
      <w:tr w:rsidR="002A7318" w14:paraId="12FF1699" w14:textId="77777777" w:rsidTr="002A7318">
        <w:tc>
          <w:tcPr>
            <w:tcW w:w="2417" w:type="dxa"/>
            <w:vMerge/>
            <w:vAlign w:val="bottom"/>
          </w:tcPr>
          <w:p w14:paraId="39E8B9DD" w14:textId="77777777" w:rsidR="002A7318" w:rsidRDefault="002A7318" w:rsidP="002A7318"/>
        </w:tc>
        <w:tc>
          <w:tcPr>
            <w:tcW w:w="2220" w:type="dxa"/>
            <w:vAlign w:val="center"/>
          </w:tcPr>
          <w:p w14:paraId="302F3598" w14:textId="058A72CC" w:rsidR="002A7318" w:rsidRDefault="002A7318" w:rsidP="002A7318">
            <w:r>
              <w:t>Гинекомастия</w:t>
            </w:r>
          </w:p>
        </w:tc>
        <w:tc>
          <w:tcPr>
            <w:tcW w:w="1763" w:type="dxa"/>
            <w:vAlign w:val="center"/>
          </w:tcPr>
          <w:p w14:paraId="1E27C7AF" w14:textId="2B62BA74" w:rsidR="002A7318" w:rsidRDefault="002A7318" w:rsidP="002A7318">
            <w:r>
              <w:t>—</w:t>
            </w:r>
          </w:p>
        </w:tc>
        <w:tc>
          <w:tcPr>
            <w:tcW w:w="1474" w:type="dxa"/>
            <w:vAlign w:val="center"/>
          </w:tcPr>
          <w:p w14:paraId="772458A4" w14:textId="0597AC6A" w:rsidR="002A7318" w:rsidRDefault="002A7318" w:rsidP="002A7318">
            <w:r>
              <w:t>Нечести</w:t>
            </w:r>
          </w:p>
        </w:tc>
        <w:tc>
          <w:tcPr>
            <w:tcW w:w="1702" w:type="dxa"/>
            <w:vAlign w:val="center"/>
          </w:tcPr>
          <w:p w14:paraId="48698423" w14:textId="26BE21CC" w:rsidR="002A7318" w:rsidRDefault="002A7318" w:rsidP="002A7318">
            <w:r>
              <w:t>-</w:t>
            </w:r>
          </w:p>
        </w:tc>
      </w:tr>
      <w:tr w:rsidR="002A7318" w14:paraId="5B9136CF" w14:textId="77777777" w:rsidTr="002A7318">
        <w:tc>
          <w:tcPr>
            <w:tcW w:w="2417" w:type="dxa"/>
            <w:vMerge w:val="restart"/>
          </w:tcPr>
          <w:p w14:paraId="5F12A3ED" w14:textId="672346EE" w:rsidR="002A7318" w:rsidRDefault="002A7318" w:rsidP="002A7318">
            <w:r>
              <w:rPr>
                <w:b/>
                <w:bCs/>
              </w:rPr>
              <w:t>Общи нарушения и ефекти на мястото на приложение</w:t>
            </w:r>
          </w:p>
        </w:tc>
        <w:tc>
          <w:tcPr>
            <w:tcW w:w="2220" w:type="dxa"/>
            <w:vAlign w:val="bottom"/>
          </w:tcPr>
          <w:p w14:paraId="6927ABB6" w14:textId="4F64FEAA" w:rsidR="002A7318" w:rsidRDefault="002A7318" w:rsidP="002A7318">
            <w:r>
              <w:t>Едем</w:t>
            </w:r>
          </w:p>
        </w:tc>
        <w:tc>
          <w:tcPr>
            <w:tcW w:w="1763" w:type="dxa"/>
            <w:vAlign w:val="bottom"/>
          </w:tcPr>
          <w:p w14:paraId="31F3658C" w14:textId="708A904E" w:rsidR="002A7318" w:rsidRDefault="002A7318" w:rsidP="002A7318">
            <w:r>
              <w:t>Чести</w:t>
            </w:r>
          </w:p>
        </w:tc>
        <w:tc>
          <w:tcPr>
            <w:tcW w:w="1474" w:type="dxa"/>
            <w:vAlign w:val="bottom"/>
          </w:tcPr>
          <w:p w14:paraId="618B6C12" w14:textId="0ECEE44B" w:rsidR="002A7318" w:rsidRDefault="002A7318" w:rsidP="002A7318">
            <w:r>
              <w:t>Чести</w:t>
            </w:r>
          </w:p>
        </w:tc>
        <w:tc>
          <w:tcPr>
            <w:tcW w:w="1702" w:type="dxa"/>
            <w:vAlign w:val="bottom"/>
          </w:tcPr>
          <w:p w14:paraId="3CBDE1EE" w14:textId="3218D0B6" w:rsidR="002A7318" w:rsidRDefault="002A7318" w:rsidP="002A7318">
            <w:r>
              <w:t>Нечести*</w:t>
            </w:r>
          </w:p>
        </w:tc>
      </w:tr>
      <w:tr w:rsidR="002A7318" w14:paraId="1F053359" w14:textId="77777777" w:rsidTr="002A7318">
        <w:tc>
          <w:tcPr>
            <w:tcW w:w="2417" w:type="dxa"/>
            <w:vMerge/>
          </w:tcPr>
          <w:p w14:paraId="6CF08ABF" w14:textId="77777777" w:rsidR="002A7318" w:rsidRDefault="002A7318" w:rsidP="002A7318"/>
        </w:tc>
        <w:tc>
          <w:tcPr>
            <w:tcW w:w="2220" w:type="dxa"/>
            <w:vAlign w:val="bottom"/>
          </w:tcPr>
          <w:p w14:paraId="6307C2A3" w14:textId="7D0BAA2F" w:rsidR="002A7318" w:rsidRDefault="002A7318" w:rsidP="002A7318">
            <w:r>
              <w:t>Умора</w:t>
            </w:r>
          </w:p>
        </w:tc>
        <w:tc>
          <w:tcPr>
            <w:tcW w:w="1763" w:type="dxa"/>
            <w:vAlign w:val="bottom"/>
          </w:tcPr>
          <w:p w14:paraId="3BC2CDCB" w14:textId="438CC5A2" w:rsidR="002A7318" w:rsidRDefault="002A7318" w:rsidP="002A7318">
            <w:r>
              <w:t>Нечести</w:t>
            </w:r>
          </w:p>
        </w:tc>
        <w:tc>
          <w:tcPr>
            <w:tcW w:w="1474" w:type="dxa"/>
            <w:vAlign w:val="bottom"/>
          </w:tcPr>
          <w:p w14:paraId="3B5DB1C6" w14:textId="0A86BBBC" w:rsidR="002A7318" w:rsidRDefault="002A7318" w:rsidP="002A7318">
            <w:r>
              <w:t>Чести</w:t>
            </w:r>
          </w:p>
        </w:tc>
        <w:tc>
          <w:tcPr>
            <w:tcW w:w="1702" w:type="dxa"/>
            <w:vAlign w:val="bottom"/>
          </w:tcPr>
          <w:p w14:paraId="1479C848" w14:textId="6DDCD3A4" w:rsidR="002A7318" w:rsidRDefault="002A7318" w:rsidP="002A7318">
            <w:r>
              <w:t>—</w:t>
            </w:r>
          </w:p>
        </w:tc>
      </w:tr>
      <w:tr w:rsidR="002A7318" w14:paraId="02EC7127" w14:textId="77777777" w:rsidTr="002A7318">
        <w:tc>
          <w:tcPr>
            <w:tcW w:w="2417" w:type="dxa"/>
            <w:vMerge/>
          </w:tcPr>
          <w:p w14:paraId="258F91DC" w14:textId="77777777" w:rsidR="002A7318" w:rsidRDefault="002A7318" w:rsidP="002A7318"/>
        </w:tc>
        <w:tc>
          <w:tcPr>
            <w:tcW w:w="2220" w:type="dxa"/>
            <w:vAlign w:val="bottom"/>
          </w:tcPr>
          <w:p w14:paraId="0FDB6510" w14:textId="4BB02B32" w:rsidR="002A7318" w:rsidRDefault="002A7318" w:rsidP="002A7318">
            <w:r>
              <w:t>Астения</w:t>
            </w:r>
          </w:p>
        </w:tc>
        <w:tc>
          <w:tcPr>
            <w:tcW w:w="1763" w:type="dxa"/>
          </w:tcPr>
          <w:p w14:paraId="6EC0DCDE" w14:textId="77777777" w:rsidR="002A7318" w:rsidRDefault="002A7318" w:rsidP="002A7318"/>
        </w:tc>
        <w:tc>
          <w:tcPr>
            <w:tcW w:w="1474" w:type="dxa"/>
            <w:vAlign w:val="bottom"/>
          </w:tcPr>
          <w:p w14:paraId="77E62A7B" w14:textId="4075F74E" w:rsidR="002A7318" w:rsidRDefault="002A7318" w:rsidP="002A7318">
            <w:r>
              <w:t>Нечести</w:t>
            </w:r>
          </w:p>
        </w:tc>
        <w:tc>
          <w:tcPr>
            <w:tcW w:w="1702" w:type="dxa"/>
            <w:vAlign w:val="bottom"/>
          </w:tcPr>
          <w:p w14:paraId="53F89802" w14:textId="089D3286" w:rsidR="002A7318" w:rsidRDefault="002A7318" w:rsidP="002A7318">
            <w:r>
              <w:t>Чести</w:t>
            </w:r>
          </w:p>
        </w:tc>
      </w:tr>
      <w:tr w:rsidR="002A7318" w14:paraId="5FB728B3" w14:textId="77777777" w:rsidTr="002A7318">
        <w:tc>
          <w:tcPr>
            <w:tcW w:w="2417" w:type="dxa"/>
            <w:vMerge/>
          </w:tcPr>
          <w:p w14:paraId="43BD9246" w14:textId="77777777" w:rsidR="002A7318" w:rsidRDefault="002A7318" w:rsidP="002A7318"/>
        </w:tc>
        <w:tc>
          <w:tcPr>
            <w:tcW w:w="2220" w:type="dxa"/>
          </w:tcPr>
          <w:p w14:paraId="5AA16E9B" w14:textId="11A7E13A" w:rsidR="002A7318" w:rsidRDefault="002A7318" w:rsidP="002A7318">
            <w:r>
              <w:t>Болка в гърдите</w:t>
            </w:r>
          </w:p>
        </w:tc>
        <w:tc>
          <w:tcPr>
            <w:tcW w:w="1763" w:type="dxa"/>
            <w:vAlign w:val="bottom"/>
          </w:tcPr>
          <w:p w14:paraId="7E1D25B8" w14:textId="7078176E" w:rsidR="002A7318" w:rsidRDefault="002A7318" w:rsidP="002A7318">
            <w:r>
              <w:t>—</w:t>
            </w:r>
          </w:p>
        </w:tc>
        <w:tc>
          <w:tcPr>
            <w:tcW w:w="1474" w:type="dxa"/>
          </w:tcPr>
          <w:p w14:paraId="3F3CF5E3" w14:textId="4A27BAFD" w:rsidR="002A7318" w:rsidRDefault="002A7318" w:rsidP="002A7318">
            <w:r>
              <w:t>Нечести</w:t>
            </w:r>
          </w:p>
        </w:tc>
        <w:tc>
          <w:tcPr>
            <w:tcW w:w="1702" w:type="dxa"/>
          </w:tcPr>
          <w:p w14:paraId="20B1CAA0" w14:textId="713D68A1" w:rsidR="002A7318" w:rsidRDefault="002A7318" w:rsidP="002A7318">
            <w:r>
              <w:t>Нечести*</w:t>
            </w:r>
          </w:p>
        </w:tc>
      </w:tr>
      <w:tr w:rsidR="002A7318" w14:paraId="248A2208" w14:textId="77777777" w:rsidTr="002A7318">
        <w:tc>
          <w:tcPr>
            <w:tcW w:w="2417" w:type="dxa"/>
            <w:vMerge/>
          </w:tcPr>
          <w:p w14:paraId="10A14D4C" w14:textId="77777777" w:rsidR="002A7318" w:rsidRDefault="002A7318" w:rsidP="002A7318"/>
        </w:tc>
        <w:tc>
          <w:tcPr>
            <w:tcW w:w="2220" w:type="dxa"/>
            <w:vAlign w:val="bottom"/>
          </w:tcPr>
          <w:p w14:paraId="171F102A" w14:textId="5BE3D7D5" w:rsidR="002A7318" w:rsidRDefault="002A7318" w:rsidP="002A7318">
            <w:r>
              <w:t>Неразположение</w:t>
            </w:r>
          </w:p>
        </w:tc>
        <w:tc>
          <w:tcPr>
            <w:tcW w:w="1763" w:type="dxa"/>
            <w:vAlign w:val="bottom"/>
          </w:tcPr>
          <w:p w14:paraId="1DBBCD8A" w14:textId="4EDBDD38" w:rsidR="002A7318" w:rsidRDefault="002A7318" w:rsidP="002A7318">
            <w:r>
              <w:rPr>
                <w:rFonts w:ascii="Courier New" w:hAnsi="Courier New" w:cs="Courier New"/>
                <w:i/>
                <w:iCs/>
                <w:sz w:val="13"/>
                <w:szCs w:val="13"/>
              </w:rPr>
              <w:t>-</w:t>
            </w:r>
          </w:p>
        </w:tc>
        <w:tc>
          <w:tcPr>
            <w:tcW w:w="1474" w:type="dxa"/>
            <w:vAlign w:val="bottom"/>
          </w:tcPr>
          <w:p w14:paraId="48C8D60A" w14:textId="63C29B30" w:rsidR="002A7318" w:rsidRDefault="002A7318" w:rsidP="002A7318">
            <w:r>
              <w:t>Нечести</w:t>
            </w:r>
          </w:p>
        </w:tc>
        <w:tc>
          <w:tcPr>
            <w:tcW w:w="1702" w:type="dxa"/>
            <w:vAlign w:val="bottom"/>
          </w:tcPr>
          <w:p w14:paraId="5BC80C3B" w14:textId="3BC86537" w:rsidR="002A7318" w:rsidRDefault="002A7318" w:rsidP="002A7318">
            <w:r>
              <w:t>Нечести*</w:t>
            </w:r>
          </w:p>
        </w:tc>
      </w:tr>
      <w:tr w:rsidR="002A7318" w14:paraId="42E91EDE" w14:textId="77777777" w:rsidTr="002A7318">
        <w:tc>
          <w:tcPr>
            <w:tcW w:w="2417" w:type="dxa"/>
            <w:vMerge/>
          </w:tcPr>
          <w:p w14:paraId="62484447" w14:textId="77777777" w:rsidR="002A7318" w:rsidRDefault="002A7318" w:rsidP="002A7318"/>
        </w:tc>
        <w:tc>
          <w:tcPr>
            <w:tcW w:w="2220" w:type="dxa"/>
            <w:vAlign w:val="bottom"/>
          </w:tcPr>
          <w:p w14:paraId="09703A8D" w14:textId="11DFD496" w:rsidR="002A7318" w:rsidRDefault="002A7318" w:rsidP="002A7318">
            <w:r>
              <w:t>Болка</w:t>
            </w:r>
          </w:p>
        </w:tc>
        <w:tc>
          <w:tcPr>
            <w:tcW w:w="1763" w:type="dxa"/>
          </w:tcPr>
          <w:p w14:paraId="3182F623" w14:textId="77777777" w:rsidR="002A7318" w:rsidRDefault="002A7318" w:rsidP="002A7318"/>
        </w:tc>
        <w:tc>
          <w:tcPr>
            <w:tcW w:w="1474" w:type="dxa"/>
            <w:vAlign w:val="bottom"/>
          </w:tcPr>
          <w:p w14:paraId="08295810" w14:textId="52EB3DA8" w:rsidR="002A7318" w:rsidRDefault="002A7318" w:rsidP="002A7318">
            <w:r>
              <w:t>Нечести</w:t>
            </w:r>
          </w:p>
        </w:tc>
        <w:tc>
          <w:tcPr>
            <w:tcW w:w="1702" w:type="dxa"/>
          </w:tcPr>
          <w:p w14:paraId="35240BE5" w14:textId="77777777" w:rsidR="002A7318" w:rsidRDefault="002A7318" w:rsidP="002A7318"/>
        </w:tc>
      </w:tr>
      <w:tr w:rsidR="002A7318" w14:paraId="39D2CC03" w14:textId="77777777" w:rsidTr="002A7318">
        <w:tc>
          <w:tcPr>
            <w:tcW w:w="2417" w:type="dxa"/>
            <w:vMerge w:val="restart"/>
          </w:tcPr>
          <w:p w14:paraId="0451F9DA" w14:textId="25A93498" w:rsidR="002A7318" w:rsidRDefault="002A7318" w:rsidP="002A7318">
            <w:r>
              <w:rPr>
                <w:b/>
                <w:bCs/>
              </w:rPr>
              <w:t>Изследвания</w:t>
            </w:r>
          </w:p>
        </w:tc>
        <w:tc>
          <w:tcPr>
            <w:tcW w:w="2220" w:type="dxa"/>
            <w:vAlign w:val="bottom"/>
          </w:tcPr>
          <w:p w14:paraId="57EAD372" w14:textId="67536789" w:rsidR="002A7318" w:rsidRDefault="002A7318" w:rsidP="002A7318">
            <w:r>
              <w:t>Увеличаване на теглото, намаляване на теглото</w:t>
            </w:r>
          </w:p>
        </w:tc>
        <w:tc>
          <w:tcPr>
            <w:tcW w:w="1763" w:type="dxa"/>
            <w:vAlign w:val="center"/>
          </w:tcPr>
          <w:p w14:paraId="66BE9F8B" w14:textId="05B7D514" w:rsidR="002A7318" w:rsidRDefault="002A7318" w:rsidP="002A7318">
            <w:r>
              <w:t>—</w:t>
            </w:r>
          </w:p>
        </w:tc>
        <w:tc>
          <w:tcPr>
            <w:tcW w:w="1474" w:type="dxa"/>
            <w:vAlign w:val="center"/>
          </w:tcPr>
          <w:p w14:paraId="39FB7D40" w14:textId="78761FBA" w:rsidR="002A7318" w:rsidRDefault="002A7318" w:rsidP="002A7318">
            <w:r>
              <w:t>Нечести</w:t>
            </w:r>
          </w:p>
        </w:tc>
        <w:tc>
          <w:tcPr>
            <w:tcW w:w="1702" w:type="dxa"/>
            <w:vAlign w:val="center"/>
          </w:tcPr>
          <w:p w14:paraId="0000CD5B" w14:textId="66AC1D00" w:rsidR="002A7318" w:rsidRDefault="002A7318" w:rsidP="002A7318">
            <w:r>
              <w:t>—</w:t>
            </w:r>
          </w:p>
        </w:tc>
      </w:tr>
      <w:tr w:rsidR="002A7318" w14:paraId="43012143" w14:textId="77777777" w:rsidTr="002A7318">
        <w:tc>
          <w:tcPr>
            <w:tcW w:w="2417" w:type="dxa"/>
            <w:vMerge/>
          </w:tcPr>
          <w:p w14:paraId="66E97285" w14:textId="77777777" w:rsidR="002A7318" w:rsidRDefault="002A7318" w:rsidP="002A7318"/>
        </w:tc>
        <w:tc>
          <w:tcPr>
            <w:tcW w:w="2220" w:type="dxa"/>
            <w:vAlign w:val="bottom"/>
          </w:tcPr>
          <w:p w14:paraId="24DB415E" w14:textId="73E181B5" w:rsidR="002A7318" w:rsidRDefault="002A7318" w:rsidP="002A7318">
            <w:r>
              <w:t>Повишена урея в кръвта</w:t>
            </w:r>
          </w:p>
        </w:tc>
        <w:tc>
          <w:tcPr>
            <w:tcW w:w="1763" w:type="dxa"/>
            <w:vAlign w:val="center"/>
          </w:tcPr>
          <w:p w14:paraId="0A677FF4" w14:textId="2D39EE7F" w:rsidR="002A7318" w:rsidRDefault="002A7318" w:rsidP="002A7318">
            <w:r>
              <w:t>—</w:t>
            </w:r>
          </w:p>
        </w:tc>
        <w:tc>
          <w:tcPr>
            <w:tcW w:w="1474" w:type="dxa"/>
            <w:vAlign w:val="center"/>
          </w:tcPr>
          <w:p w14:paraId="3FA46E16" w14:textId="227F4DCA" w:rsidR="002A7318" w:rsidRDefault="002A7318" w:rsidP="002A7318">
            <w:r>
              <w:t>—</w:t>
            </w:r>
          </w:p>
        </w:tc>
        <w:tc>
          <w:tcPr>
            <w:tcW w:w="1702" w:type="dxa"/>
            <w:vAlign w:val="center"/>
          </w:tcPr>
          <w:p w14:paraId="22200F8C" w14:textId="08D7F516" w:rsidR="002A7318" w:rsidRDefault="002A7318" w:rsidP="002A7318">
            <w:r>
              <w:t>Нечести*</w:t>
            </w:r>
          </w:p>
        </w:tc>
      </w:tr>
      <w:tr w:rsidR="002A7318" w14:paraId="009E697E" w14:textId="77777777" w:rsidTr="002A7318">
        <w:tc>
          <w:tcPr>
            <w:tcW w:w="2417" w:type="dxa"/>
            <w:vMerge/>
          </w:tcPr>
          <w:p w14:paraId="1D65D20C" w14:textId="77777777" w:rsidR="002A7318" w:rsidRDefault="002A7318" w:rsidP="002A7318"/>
        </w:tc>
        <w:tc>
          <w:tcPr>
            <w:tcW w:w="2220" w:type="dxa"/>
            <w:vAlign w:val="bottom"/>
          </w:tcPr>
          <w:p w14:paraId="6637CD81" w14:textId="5FE1F108" w:rsidR="002A7318" w:rsidRDefault="002A7318" w:rsidP="002A7318">
            <w:r>
              <w:t>Повишен креатинин в кръвта</w:t>
            </w:r>
          </w:p>
        </w:tc>
        <w:tc>
          <w:tcPr>
            <w:tcW w:w="1763" w:type="dxa"/>
            <w:vAlign w:val="center"/>
          </w:tcPr>
          <w:p w14:paraId="05D3C215" w14:textId="79E8A7E7" w:rsidR="002A7318" w:rsidRDefault="002A7318" w:rsidP="002A7318">
            <w:r>
              <w:t>—</w:t>
            </w:r>
          </w:p>
        </w:tc>
        <w:tc>
          <w:tcPr>
            <w:tcW w:w="1474" w:type="dxa"/>
            <w:vAlign w:val="center"/>
          </w:tcPr>
          <w:p w14:paraId="27C9488B" w14:textId="6D7E4D9D" w:rsidR="002A7318" w:rsidRDefault="002A7318" w:rsidP="002A7318">
            <w:r>
              <w:t>—</w:t>
            </w:r>
          </w:p>
        </w:tc>
        <w:tc>
          <w:tcPr>
            <w:tcW w:w="1702" w:type="dxa"/>
            <w:vAlign w:val="center"/>
          </w:tcPr>
          <w:p w14:paraId="6FF0B6B6" w14:textId="21747440" w:rsidR="002A7318" w:rsidRDefault="002A7318" w:rsidP="002A7318">
            <w:r>
              <w:t>Нечести*</w:t>
            </w:r>
          </w:p>
        </w:tc>
      </w:tr>
      <w:tr w:rsidR="002A7318" w14:paraId="652818B5" w14:textId="77777777" w:rsidTr="002A7318">
        <w:tc>
          <w:tcPr>
            <w:tcW w:w="2417" w:type="dxa"/>
            <w:vMerge/>
          </w:tcPr>
          <w:p w14:paraId="5841C689" w14:textId="77777777" w:rsidR="002A7318" w:rsidRDefault="002A7318" w:rsidP="002A7318"/>
        </w:tc>
        <w:tc>
          <w:tcPr>
            <w:tcW w:w="2220" w:type="dxa"/>
            <w:vAlign w:val="bottom"/>
          </w:tcPr>
          <w:p w14:paraId="6E6A65B6" w14:textId="0B9C8A9A" w:rsidR="002A7318" w:rsidRDefault="002A7318" w:rsidP="002A7318">
            <w:r>
              <w:t>Повишен билирубин в кръвта</w:t>
            </w:r>
          </w:p>
        </w:tc>
        <w:tc>
          <w:tcPr>
            <w:tcW w:w="1763" w:type="dxa"/>
            <w:vAlign w:val="center"/>
          </w:tcPr>
          <w:p w14:paraId="02CCEAA9" w14:textId="0F7DF723" w:rsidR="002A7318" w:rsidRDefault="002A7318" w:rsidP="002A7318">
            <w:r>
              <w:t>—</w:t>
            </w:r>
          </w:p>
        </w:tc>
        <w:tc>
          <w:tcPr>
            <w:tcW w:w="1474" w:type="dxa"/>
          </w:tcPr>
          <w:p w14:paraId="0A530C78" w14:textId="77777777" w:rsidR="002A7318" w:rsidRDefault="002A7318" w:rsidP="002A7318"/>
        </w:tc>
        <w:tc>
          <w:tcPr>
            <w:tcW w:w="1702" w:type="dxa"/>
            <w:vAlign w:val="center"/>
          </w:tcPr>
          <w:p w14:paraId="2F121E7B" w14:textId="6E7EAE3D" w:rsidR="002A7318" w:rsidRDefault="002A7318" w:rsidP="002A7318">
            <w:r>
              <w:t>Редки</w:t>
            </w:r>
          </w:p>
        </w:tc>
      </w:tr>
      <w:tr w:rsidR="002A7318" w14:paraId="13EDCB0C" w14:textId="77777777" w:rsidTr="002A7318">
        <w:tc>
          <w:tcPr>
            <w:tcW w:w="2417" w:type="dxa"/>
            <w:vMerge/>
          </w:tcPr>
          <w:p w14:paraId="4E48C603" w14:textId="77777777" w:rsidR="002A7318" w:rsidRDefault="002A7318" w:rsidP="002A7318"/>
        </w:tc>
        <w:tc>
          <w:tcPr>
            <w:tcW w:w="2220" w:type="dxa"/>
            <w:vAlign w:val="bottom"/>
          </w:tcPr>
          <w:p w14:paraId="58E1329C" w14:textId="0CEF40AA" w:rsidR="002A7318" w:rsidRDefault="002A7318" w:rsidP="002A7318">
            <w:r>
              <w:t>Повишени чернодробни ензими</w:t>
            </w:r>
          </w:p>
        </w:tc>
        <w:tc>
          <w:tcPr>
            <w:tcW w:w="1763" w:type="dxa"/>
          </w:tcPr>
          <w:p w14:paraId="525F7C7D" w14:textId="77777777" w:rsidR="002A7318" w:rsidRDefault="002A7318" w:rsidP="002A7318"/>
        </w:tc>
        <w:tc>
          <w:tcPr>
            <w:tcW w:w="1474" w:type="dxa"/>
            <w:vAlign w:val="center"/>
          </w:tcPr>
          <w:p w14:paraId="34379DE1" w14:textId="51907FD1" w:rsidR="002A7318" w:rsidRDefault="002A7318" w:rsidP="002A7318">
            <w:r>
              <w:t>Много редки</w:t>
            </w:r>
          </w:p>
        </w:tc>
        <w:tc>
          <w:tcPr>
            <w:tcW w:w="1702" w:type="dxa"/>
            <w:vAlign w:val="center"/>
          </w:tcPr>
          <w:p w14:paraId="54B08BBE" w14:textId="2F844866" w:rsidR="002A7318" w:rsidRDefault="002A7318" w:rsidP="002A7318">
            <w:r>
              <w:t>Редки</w:t>
            </w:r>
          </w:p>
        </w:tc>
      </w:tr>
      <w:tr w:rsidR="002A7318" w14:paraId="3C00C8C6" w14:textId="77777777" w:rsidTr="002A7318">
        <w:tc>
          <w:tcPr>
            <w:tcW w:w="2417" w:type="dxa"/>
            <w:vMerge/>
          </w:tcPr>
          <w:p w14:paraId="249348BA" w14:textId="77777777" w:rsidR="002A7318" w:rsidRDefault="002A7318" w:rsidP="002A7318"/>
        </w:tc>
        <w:tc>
          <w:tcPr>
            <w:tcW w:w="2220" w:type="dxa"/>
            <w:vAlign w:val="bottom"/>
          </w:tcPr>
          <w:p w14:paraId="4159D858" w14:textId="00DA31DF" w:rsidR="002A7318" w:rsidRDefault="002A7318" w:rsidP="002A7318">
            <w:r>
              <w:t xml:space="preserve">Понижен хемоглобин и </w:t>
            </w:r>
            <w:r>
              <w:lastRenderedPageBreak/>
              <w:t>понижен хематокрит</w:t>
            </w:r>
          </w:p>
        </w:tc>
        <w:tc>
          <w:tcPr>
            <w:tcW w:w="1763" w:type="dxa"/>
            <w:vAlign w:val="center"/>
          </w:tcPr>
          <w:p w14:paraId="2ECD7A77" w14:textId="4DB7F00F" w:rsidR="002A7318" w:rsidRDefault="002A7318" w:rsidP="002A7318">
            <w:r>
              <w:lastRenderedPageBreak/>
              <w:t>—</w:t>
            </w:r>
          </w:p>
        </w:tc>
        <w:tc>
          <w:tcPr>
            <w:tcW w:w="1474" w:type="dxa"/>
            <w:vAlign w:val="center"/>
          </w:tcPr>
          <w:p w14:paraId="1BE0008C" w14:textId="24814432" w:rsidR="002A7318" w:rsidRDefault="002A7318" w:rsidP="002A7318">
            <w:r>
              <w:t>—</w:t>
            </w:r>
          </w:p>
        </w:tc>
        <w:tc>
          <w:tcPr>
            <w:tcW w:w="1702" w:type="dxa"/>
            <w:vAlign w:val="center"/>
          </w:tcPr>
          <w:p w14:paraId="7B81C21D" w14:textId="0E2201D1" w:rsidR="002A7318" w:rsidRDefault="002A7318" w:rsidP="002A7318">
            <w:r>
              <w:t>Много редки</w:t>
            </w:r>
          </w:p>
        </w:tc>
      </w:tr>
      <w:tr w:rsidR="002A7318" w14:paraId="6A56DE0C" w14:textId="77777777" w:rsidTr="002A7318">
        <w:tc>
          <w:tcPr>
            <w:tcW w:w="2417" w:type="dxa"/>
            <w:vAlign w:val="bottom"/>
          </w:tcPr>
          <w:p w14:paraId="05231FB0" w14:textId="49AC65A0" w:rsidR="002A7318" w:rsidRDefault="002A7318" w:rsidP="002A7318">
            <w:r>
              <w:rPr>
                <w:b/>
                <w:bCs/>
              </w:rPr>
              <w:t>Наранявания, отравяния и усложнения, възникнали в резултат на интервенции</w:t>
            </w:r>
          </w:p>
        </w:tc>
        <w:tc>
          <w:tcPr>
            <w:tcW w:w="2220" w:type="dxa"/>
            <w:vAlign w:val="center"/>
          </w:tcPr>
          <w:p w14:paraId="2F83488E" w14:textId="75C37587" w:rsidR="002A7318" w:rsidRDefault="002A7318" w:rsidP="002A7318">
            <w:r>
              <w:t>Падане</w:t>
            </w:r>
          </w:p>
        </w:tc>
        <w:tc>
          <w:tcPr>
            <w:tcW w:w="1763" w:type="dxa"/>
            <w:vAlign w:val="center"/>
          </w:tcPr>
          <w:p w14:paraId="5A832A1B" w14:textId="6680A40B" w:rsidR="002A7318" w:rsidRDefault="002A7318" w:rsidP="002A7318">
            <w:r>
              <w:t>—</w:t>
            </w:r>
          </w:p>
        </w:tc>
        <w:tc>
          <w:tcPr>
            <w:tcW w:w="1474" w:type="dxa"/>
            <w:vAlign w:val="bottom"/>
          </w:tcPr>
          <w:p w14:paraId="74F32253" w14:textId="77777777" w:rsidR="002A7318" w:rsidRDefault="002A7318" w:rsidP="002A7318"/>
        </w:tc>
        <w:tc>
          <w:tcPr>
            <w:tcW w:w="1702" w:type="dxa"/>
            <w:vAlign w:val="bottom"/>
          </w:tcPr>
          <w:p w14:paraId="2E78C629" w14:textId="70221854" w:rsidR="002A7318" w:rsidRDefault="002A7318" w:rsidP="002A7318">
            <w:r>
              <w:t>Нечести*</w:t>
            </w:r>
          </w:p>
        </w:tc>
      </w:tr>
      <w:tr w:rsidR="002A7318" w14:paraId="4071C87B" w14:textId="77777777" w:rsidTr="002A7318">
        <w:tc>
          <w:tcPr>
            <w:tcW w:w="9576" w:type="dxa"/>
            <w:gridSpan w:val="5"/>
          </w:tcPr>
          <w:p w14:paraId="5B2BF563" w14:textId="01C0443A" w:rsidR="002A7318" w:rsidRDefault="002A7318" w:rsidP="00D127B5">
            <w:r>
              <w:rPr>
                <w:i/>
                <w:iCs/>
              </w:rPr>
              <w:t>*Изчислена при клиничните изпитвания честота на нежеланите събития, спонтанните съобщения</w:t>
            </w:r>
          </w:p>
        </w:tc>
      </w:tr>
    </w:tbl>
    <w:p w14:paraId="7D000885" w14:textId="77777777" w:rsidR="002A7318" w:rsidRDefault="002A7318" w:rsidP="002A7318">
      <w:pPr>
        <w:spacing w:line="240" w:lineRule="auto"/>
        <w:rPr>
          <w:rFonts w:eastAsia="Times New Roman" w:cs="Arial"/>
          <w:color w:val="000000"/>
          <w:u w:val="single"/>
          <w:lang w:eastAsia="bg-BG"/>
        </w:rPr>
      </w:pPr>
    </w:p>
    <w:p w14:paraId="74009BC4" w14:textId="3DDDB1F0" w:rsidR="002A7318" w:rsidRPr="002A7318" w:rsidRDefault="002A7318" w:rsidP="002A7318">
      <w:pPr>
        <w:spacing w:line="240" w:lineRule="auto"/>
        <w:rPr>
          <w:rFonts w:eastAsia="Times New Roman" w:cs="Arial"/>
        </w:rPr>
      </w:pPr>
      <w:r w:rsidRPr="002A7318">
        <w:rPr>
          <w:rFonts w:eastAsia="Times New Roman" w:cs="Arial"/>
          <w:color w:val="000000"/>
          <w:u w:val="single"/>
          <w:lang w:eastAsia="bg-BG"/>
        </w:rPr>
        <w:t>Допълнителна информация за комбинацията периндоприл/амлодипин:</w:t>
      </w:r>
    </w:p>
    <w:p w14:paraId="5664A50A" w14:textId="77777777" w:rsidR="002A7318" w:rsidRPr="002A7318" w:rsidRDefault="002A7318" w:rsidP="002A7318">
      <w:pPr>
        <w:spacing w:line="240" w:lineRule="auto"/>
        <w:rPr>
          <w:rFonts w:eastAsia="Times New Roman" w:cs="Arial"/>
        </w:rPr>
      </w:pPr>
      <w:r w:rsidRPr="002A7318">
        <w:rPr>
          <w:rFonts w:eastAsia="Times New Roman" w:cs="Arial"/>
          <w:color w:val="000000"/>
          <w:lang w:eastAsia="bg-BG"/>
        </w:rPr>
        <w:t xml:space="preserve">В продължение на 8 седмици рандомизирано, двойносляпо, плацебо-контролирано проучване показва, че периферният оток - признат нежелан ефект на амлодипин - се наблюдава с по-ниска честота при пациентите, които получават комбинацията периндоприл 3,5 </w:t>
      </w:r>
      <w:r w:rsidRPr="002A7318">
        <w:rPr>
          <w:rFonts w:eastAsia="Times New Roman" w:cs="Arial"/>
          <w:color w:val="000000"/>
          <w:lang w:val="en-US"/>
        </w:rPr>
        <w:t>mg</w:t>
      </w:r>
      <w:r w:rsidRPr="002A7318">
        <w:rPr>
          <w:rFonts w:eastAsia="Times New Roman" w:cs="Arial"/>
          <w:color w:val="000000"/>
          <w:lang w:eastAsia="bg-BG"/>
        </w:rPr>
        <w:t xml:space="preserve">/амлодипин 2,5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отколкото при тези, които получават само амлодипин 5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(съответно, 1,6% и 4,9%).</w:t>
      </w:r>
    </w:p>
    <w:p w14:paraId="63A7E350" w14:textId="77777777" w:rsidR="002A7318" w:rsidRPr="002A7318" w:rsidRDefault="002A7318" w:rsidP="002A7318">
      <w:pPr>
        <w:spacing w:line="240" w:lineRule="auto"/>
        <w:rPr>
          <w:rFonts w:eastAsia="Times New Roman" w:cs="Arial"/>
          <w:color w:val="000000"/>
          <w:u w:val="single"/>
          <w:lang w:eastAsia="bg-BG"/>
        </w:rPr>
      </w:pPr>
    </w:p>
    <w:p w14:paraId="6E1C4DC4" w14:textId="4B35A280" w:rsidR="002A7318" w:rsidRPr="002A7318" w:rsidRDefault="002A7318" w:rsidP="002A7318">
      <w:pPr>
        <w:spacing w:line="240" w:lineRule="auto"/>
        <w:rPr>
          <w:rFonts w:eastAsia="Times New Roman" w:cs="Arial"/>
        </w:rPr>
      </w:pPr>
      <w:r w:rsidRPr="002A7318">
        <w:rPr>
          <w:rFonts w:eastAsia="Times New Roman" w:cs="Arial"/>
          <w:color w:val="000000"/>
          <w:u w:val="single"/>
          <w:lang w:eastAsia="bg-BG"/>
        </w:rPr>
        <w:t>Съобщаване на подозирани нежелани реакции</w:t>
      </w:r>
    </w:p>
    <w:p w14:paraId="4EE04FF0" w14:textId="77777777" w:rsidR="002A7318" w:rsidRPr="002A7318" w:rsidRDefault="002A7318" w:rsidP="002A7318">
      <w:pPr>
        <w:spacing w:line="240" w:lineRule="auto"/>
        <w:rPr>
          <w:rFonts w:eastAsia="Times New Roman" w:cs="Arial"/>
        </w:rPr>
      </w:pPr>
      <w:r w:rsidRPr="002A7318">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w:t>
      </w:r>
    </w:p>
    <w:p w14:paraId="0E678E38" w14:textId="77777777" w:rsidR="002A7318" w:rsidRPr="002A7318" w:rsidRDefault="002A7318" w:rsidP="002A7318">
      <w:pPr>
        <w:spacing w:line="240" w:lineRule="auto"/>
        <w:rPr>
          <w:rFonts w:eastAsia="Times New Roman" w:cs="Arial"/>
        </w:rPr>
      </w:pPr>
      <w:r w:rsidRPr="002A7318">
        <w:rPr>
          <w:rFonts w:eastAsia="Times New Roman" w:cs="Arial"/>
          <w:color w:val="000000"/>
          <w:lang w:eastAsia="bg-BG"/>
        </w:rPr>
        <w:t>Тел.:+359 2 8903417</w:t>
      </w:r>
    </w:p>
    <w:p w14:paraId="35C7C0A1" w14:textId="77777777" w:rsidR="002A7318" w:rsidRPr="002A7318" w:rsidRDefault="002A7318" w:rsidP="002A7318">
      <w:pPr>
        <w:spacing w:line="240" w:lineRule="auto"/>
        <w:rPr>
          <w:rFonts w:eastAsia="Times New Roman" w:cs="Arial"/>
        </w:rPr>
      </w:pPr>
      <w:r w:rsidRPr="002A7318">
        <w:rPr>
          <w:rFonts w:eastAsia="Times New Roman" w:cs="Arial"/>
          <w:color w:val="000000"/>
          <w:lang w:eastAsia="bg-BG"/>
        </w:rPr>
        <w:t xml:space="preserve">уебсайт: </w:t>
      </w:r>
      <w:hyperlink r:id="rId5" w:history="1">
        <w:r w:rsidRPr="002A7318">
          <w:rPr>
            <w:rFonts w:eastAsia="Times New Roman" w:cs="Arial"/>
            <w:color w:val="000000"/>
            <w:lang w:val="en-US"/>
          </w:rPr>
          <w:t>www.bda.bg</w:t>
        </w:r>
      </w:hyperlink>
    </w:p>
    <w:p w14:paraId="211DBFD0" w14:textId="77777777" w:rsidR="002A7318" w:rsidRPr="00D127B5" w:rsidRDefault="002A7318" w:rsidP="00D127B5"/>
    <w:p w14:paraId="0A023CE0" w14:textId="0553C956" w:rsidR="00CF77F7" w:rsidRDefault="002C50EE" w:rsidP="004A448E">
      <w:pPr>
        <w:pStyle w:val="Heading2"/>
      </w:pPr>
      <w:r>
        <w:t>4.9. Предозиране</w:t>
      </w:r>
    </w:p>
    <w:p w14:paraId="7A5F94D2" w14:textId="3FDD3F6A" w:rsidR="002A7318" w:rsidRDefault="002A7318" w:rsidP="002A7318"/>
    <w:p w14:paraId="0C12C035" w14:textId="77777777" w:rsidR="002A7318" w:rsidRPr="002A7318" w:rsidRDefault="002A7318" w:rsidP="002A7318">
      <w:pPr>
        <w:spacing w:line="240" w:lineRule="auto"/>
        <w:rPr>
          <w:rFonts w:eastAsia="Times New Roman" w:cs="Arial"/>
          <w:sz w:val="24"/>
          <w:szCs w:val="24"/>
        </w:rPr>
      </w:pPr>
      <w:r w:rsidRPr="002A7318">
        <w:rPr>
          <w:rFonts w:eastAsia="Times New Roman" w:cs="Arial"/>
          <w:color w:val="000000"/>
          <w:lang w:eastAsia="bg-BG"/>
        </w:rPr>
        <w:t>Липсва опит при предозиране с периндоприл/амлодипин.</w:t>
      </w:r>
    </w:p>
    <w:p w14:paraId="3138F4A8" w14:textId="77777777" w:rsidR="002A7318" w:rsidRPr="002A7318" w:rsidRDefault="002A7318" w:rsidP="002A7318">
      <w:pPr>
        <w:spacing w:line="240" w:lineRule="auto"/>
        <w:rPr>
          <w:rFonts w:eastAsia="Times New Roman" w:cs="Arial"/>
          <w:color w:val="000000"/>
          <w:lang w:eastAsia="bg-BG"/>
        </w:rPr>
      </w:pPr>
    </w:p>
    <w:p w14:paraId="46646435" w14:textId="67A49D71" w:rsidR="002A7318" w:rsidRPr="002A7318" w:rsidRDefault="002A7318" w:rsidP="002A7318">
      <w:pPr>
        <w:spacing w:line="240" w:lineRule="auto"/>
        <w:rPr>
          <w:rFonts w:eastAsia="Times New Roman" w:cs="Arial"/>
          <w:sz w:val="24"/>
          <w:szCs w:val="24"/>
        </w:rPr>
      </w:pPr>
      <w:r w:rsidRPr="002A7318">
        <w:rPr>
          <w:rFonts w:eastAsia="Times New Roman" w:cs="Arial"/>
          <w:color w:val="000000"/>
          <w:lang w:eastAsia="bg-BG"/>
        </w:rPr>
        <w:t>Опитът при умишлено предозиране с амлодипин при хора е ограничен.</w:t>
      </w:r>
    </w:p>
    <w:p w14:paraId="14650C84" w14:textId="77777777" w:rsidR="002A7318" w:rsidRPr="002A7318" w:rsidRDefault="002A7318" w:rsidP="002A7318">
      <w:pPr>
        <w:spacing w:line="240" w:lineRule="auto"/>
        <w:rPr>
          <w:rFonts w:eastAsia="Times New Roman" w:cs="Arial"/>
          <w:sz w:val="24"/>
          <w:szCs w:val="24"/>
        </w:rPr>
      </w:pPr>
      <w:r w:rsidRPr="002A7318">
        <w:rPr>
          <w:rFonts w:eastAsia="Times New Roman" w:cs="Arial"/>
          <w:color w:val="000000"/>
          <w:lang w:eastAsia="bg-BG"/>
        </w:rPr>
        <w:t>Симптоми: наличните данни предполагат, че голямо предозиране може да доведе до прекомерна периферна вазодилатация и вероятно, до рефлекторна тахикардия. Има съобщения за изразена и вероятно продължителна системна хипотония, достигаща до и включваща шок с фатален изход.</w:t>
      </w:r>
    </w:p>
    <w:p w14:paraId="5B229A28" w14:textId="77777777" w:rsidR="002A7318" w:rsidRPr="002A7318" w:rsidRDefault="002A7318" w:rsidP="002A7318">
      <w:pPr>
        <w:spacing w:line="240" w:lineRule="auto"/>
        <w:rPr>
          <w:rFonts w:eastAsia="Times New Roman" w:cs="Arial"/>
          <w:color w:val="000000"/>
          <w:lang w:eastAsia="bg-BG"/>
        </w:rPr>
      </w:pPr>
    </w:p>
    <w:p w14:paraId="039DCD78" w14:textId="710EAD7D" w:rsidR="002A7318" w:rsidRPr="002A7318" w:rsidRDefault="002A7318" w:rsidP="002A7318">
      <w:pPr>
        <w:spacing w:line="240" w:lineRule="auto"/>
        <w:rPr>
          <w:rFonts w:eastAsia="Times New Roman" w:cs="Arial"/>
          <w:sz w:val="24"/>
          <w:szCs w:val="24"/>
        </w:rPr>
      </w:pPr>
      <w:r w:rsidRPr="002A7318">
        <w:rPr>
          <w:rFonts w:eastAsia="Times New Roman" w:cs="Arial"/>
          <w:color w:val="000000"/>
          <w:lang w:eastAsia="bg-BG"/>
        </w:rPr>
        <w:t>Лечение: клинично значимата хипотония, дължаща се на предозиране с амлодипин, изисква активна сърдечно-съдова подкрепа, включваща често мониториране на сърдечната и дихателната функция, повдигане на крайниците и внимание по отношение на обема на циркулиращите течности и на отделената урина.</w:t>
      </w:r>
    </w:p>
    <w:p w14:paraId="3E33A0EC" w14:textId="77777777" w:rsidR="002A7318" w:rsidRPr="002A7318" w:rsidRDefault="002A7318" w:rsidP="002A7318">
      <w:pPr>
        <w:spacing w:line="240" w:lineRule="auto"/>
        <w:rPr>
          <w:rFonts w:eastAsia="Times New Roman" w:cs="Arial"/>
          <w:color w:val="000000"/>
          <w:lang w:eastAsia="bg-BG"/>
        </w:rPr>
      </w:pPr>
    </w:p>
    <w:p w14:paraId="57E019D5" w14:textId="5980D336" w:rsidR="002A7318" w:rsidRPr="002A7318" w:rsidRDefault="002A7318" w:rsidP="002A7318">
      <w:pPr>
        <w:spacing w:line="240" w:lineRule="auto"/>
        <w:rPr>
          <w:rFonts w:eastAsia="Times New Roman" w:cs="Arial"/>
          <w:sz w:val="24"/>
          <w:szCs w:val="24"/>
        </w:rPr>
      </w:pPr>
      <w:r w:rsidRPr="002A7318">
        <w:rPr>
          <w:rFonts w:eastAsia="Times New Roman" w:cs="Arial"/>
          <w:color w:val="000000"/>
          <w:lang w:eastAsia="bg-BG"/>
        </w:rPr>
        <w:t>Приложението на вазоконстриктор може да помогне за възстановяването на съдовия тонус и кръвното налягане, при условие че няма противопоказание за неговото използване.</w:t>
      </w:r>
    </w:p>
    <w:p w14:paraId="4B4BE4C8" w14:textId="77777777" w:rsidR="002A7318" w:rsidRPr="002A7318" w:rsidRDefault="002A7318" w:rsidP="002A7318">
      <w:pPr>
        <w:spacing w:line="240" w:lineRule="auto"/>
        <w:rPr>
          <w:rFonts w:eastAsia="Times New Roman" w:cs="Arial"/>
          <w:sz w:val="24"/>
          <w:szCs w:val="24"/>
        </w:rPr>
      </w:pPr>
      <w:r w:rsidRPr="002A7318">
        <w:rPr>
          <w:rFonts w:eastAsia="Times New Roman" w:cs="Arial"/>
          <w:color w:val="000000"/>
          <w:lang w:eastAsia="bg-BG"/>
        </w:rPr>
        <w:t>Интравенозното приложение на калциев глюконат може да помогне за обръщане на ефектите от блокадата на калциевите канали.</w:t>
      </w:r>
    </w:p>
    <w:p w14:paraId="79455F61" w14:textId="77777777" w:rsidR="002A7318" w:rsidRPr="002A7318" w:rsidRDefault="002A7318" w:rsidP="002A7318">
      <w:pPr>
        <w:spacing w:line="240" w:lineRule="auto"/>
        <w:rPr>
          <w:rFonts w:eastAsia="Times New Roman" w:cs="Arial"/>
          <w:color w:val="000000"/>
          <w:lang w:eastAsia="bg-BG"/>
        </w:rPr>
      </w:pPr>
    </w:p>
    <w:p w14:paraId="3994B5C8" w14:textId="5DB1638F" w:rsidR="002A7318" w:rsidRPr="002A7318" w:rsidRDefault="002A7318" w:rsidP="002A7318">
      <w:pPr>
        <w:spacing w:line="240" w:lineRule="auto"/>
        <w:rPr>
          <w:rFonts w:eastAsia="Times New Roman" w:cs="Arial"/>
          <w:sz w:val="24"/>
          <w:szCs w:val="24"/>
        </w:rPr>
      </w:pPr>
      <w:r w:rsidRPr="002A7318">
        <w:rPr>
          <w:rFonts w:eastAsia="Times New Roman" w:cs="Arial"/>
          <w:color w:val="000000"/>
          <w:lang w:eastAsia="bg-BG"/>
        </w:rPr>
        <w:lastRenderedPageBreak/>
        <w:t xml:space="preserve">В някои случаи може да бъде полезна стомашна промивка. При здрави доброволци е доказано, че приложението на активен въглен до 2 часа след приема на амлодипин 10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намалява скоростта на абсорбция на амлодипин. Тъй като амлодипин се свързва във висока степен с протеините, малко вероятно е диализата да е от полза.</w:t>
      </w:r>
    </w:p>
    <w:p w14:paraId="58E9E9FD" w14:textId="77777777" w:rsidR="002A7318" w:rsidRPr="002A7318" w:rsidRDefault="002A7318" w:rsidP="002A7318">
      <w:pPr>
        <w:spacing w:line="240" w:lineRule="auto"/>
        <w:rPr>
          <w:rFonts w:eastAsia="Times New Roman" w:cs="Arial"/>
          <w:color w:val="000000"/>
          <w:lang w:eastAsia="bg-BG"/>
        </w:rPr>
      </w:pPr>
    </w:p>
    <w:p w14:paraId="190E8D6E" w14:textId="756904CC" w:rsidR="002A7318" w:rsidRPr="002A7318" w:rsidRDefault="002A7318" w:rsidP="002A7318">
      <w:pPr>
        <w:spacing w:line="240" w:lineRule="auto"/>
        <w:rPr>
          <w:rFonts w:eastAsia="Times New Roman" w:cs="Arial"/>
          <w:sz w:val="24"/>
          <w:szCs w:val="24"/>
        </w:rPr>
      </w:pPr>
      <w:r w:rsidRPr="002A7318">
        <w:rPr>
          <w:rFonts w:eastAsia="Times New Roman" w:cs="Arial"/>
          <w:color w:val="000000"/>
          <w:lang w:eastAsia="bg-BG"/>
        </w:rPr>
        <w:t>Има ограничени данни за предозирането с периндоприл при хора. Симптомите, свързани с предозиране на АСЕ-инхибитори, могат да включват хипотония, циркулаторен шок, електролитни нарушения, бъбречна недостатъчност, хипервентилация, тахикардия, палпитации, брадикардия, замаяност, тревожност и кашлица.</w:t>
      </w:r>
    </w:p>
    <w:p w14:paraId="5DF716E3" w14:textId="77777777" w:rsidR="002A7318" w:rsidRPr="002A7318" w:rsidRDefault="002A7318" w:rsidP="002A7318">
      <w:pPr>
        <w:spacing w:line="240" w:lineRule="auto"/>
        <w:rPr>
          <w:rFonts w:eastAsia="Times New Roman" w:cs="Arial"/>
          <w:color w:val="000000"/>
          <w:lang w:eastAsia="bg-BG"/>
        </w:rPr>
      </w:pPr>
    </w:p>
    <w:p w14:paraId="5E546B48" w14:textId="20C26DB2" w:rsidR="002A7318" w:rsidRPr="002A7318" w:rsidRDefault="002A7318" w:rsidP="002A7318">
      <w:pPr>
        <w:spacing w:line="240" w:lineRule="auto"/>
        <w:rPr>
          <w:rFonts w:eastAsia="Times New Roman" w:cs="Arial"/>
          <w:sz w:val="24"/>
          <w:szCs w:val="24"/>
        </w:rPr>
      </w:pPr>
      <w:r w:rsidRPr="002A7318">
        <w:rPr>
          <w:rFonts w:eastAsia="Times New Roman" w:cs="Arial"/>
          <w:color w:val="000000"/>
          <w:lang w:eastAsia="bg-BG"/>
        </w:rPr>
        <w:t>Препоръчителното лечение на предозирането е интравенозна инфузия на стандартен физиологичен разтвор. Ако се появи хипотония, пациентът трябва да се постави в легнало положение като при шок. При наличност може да се обмисли и лечение с инфузия на ангиотензин II и/или интравенозно приложение на катехоламини, Периндоприл може да бъде отстранен от системното кръвообращение чрез хемодиализа (вж. точка 4.4). Лечението с пейсмейкър е показано за резистентна към лечението брадикардия. Необходимо е непрекъснато проследяване на виталните признаци, серумните електролити и концентрациите на креатинина.</w:t>
      </w:r>
    </w:p>
    <w:p w14:paraId="25D69A8E" w14:textId="77777777" w:rsidR="002A7318" w:rsidRPr="002A7318" w:rsidRDefault="002A7318" w:rsidP="002A7318"/>
    <w:p w14:paraId="02081B24" w14:textId="1F46E296" w:rsidR="00395555" w:rsidRPr="00395555" w:rsidRDefault="002C50EE" w:rsidP="008A6AF2">
      <w:pPr>
        <w:pStyle w:val="Heading1"/>
      </w:pPr>
      <w:r>
        <w:t>5. ФАРМАКОЛОГИЧНИ СВОЙСТВА</w:t>
      </w:r>
    </w:p>
    <w:p w14:paraId="32B6DE66" w14:textId="44A899F4" w:rsidR="00CF77F7" w:rsidRDefault="002C50EE" w:rsidP="004A448E">
      <w:pPr>
        <w:pStyle w:val="Heading2"/>
      </w:pPr>
      <w:r>
        <w:t>5.1. Фармакодинамични свойства</w:t>
      </w:r>
    </w:p>
    <w:p w14:paraId="1326EE53" w14:textId="5791A0F8" w:rsidR="002A7318" w:rsidRDefault="002A7318" w:rsidP="002A7318"/>
    <w:p w14:paraId="0B93E09E" w14:textId="77777777" w:rsidR="002A7318" w:rsidRPr="002A7318" w:rsidRDefault="002A7318" w:rsidP="002A7318">
      <w:pPr>
        <w:spacing w:line="240" w:lineRule="auto"/>
        <w:rPr>
          <w:rFonts w:eastAsia="Times New Roman" w:cs="Arial"/>
        </w:rPr>
      </w:pPr>
      <w:r w:rsidRPr="002A7318">
        <w:rPr>
          <w:rFonts w:eastAsia="Times New Roman" w:cs="Arial"/>
          <w:color w:val="000000"/>
          <w:lang w:eastAsia="bg-BG"/>
        </w:rPr>
        <w:t>Фармакотерапевтична група: препарати, повлияващи ренин-ангиотензиновата система, АСЕ- инхибитори и калциеви антагонисти, АТС код: С09ВВ04.</w:t>
      </w:r>
    </w:p>
    <w:p w14:paraId="6029344D" w14:textId="77777777" w:rsidR="002A7318" w:rsidRPr="002A7318" w:rsidRDefault="002A7318" w:rsidP="002A7318">
      <w:pPr>
        <w:spacing w:line="240" w:lineRule="auto"/>
        <w:rPr>
          <w:rFonts w:eastAsia="Times New Roman" w:cs="Arial"/>
          <w:color w:val="000000"/>
          <w:u w:val="single"/>
          <w:lang w:eastAsia="bg-BG"/>
        </w:rPr>
      </w:pPr>
    </w:p>
    <w:p w14:paraId="431CC2F9" w14:textId="455EC7F1" w:rsidR="002A7318" w:rsidRPr="002A7318" w:rsidRDefault="002A7318" w:rsidP="002A7318">
      <w:pPr>
        <w:spacing w:line="240" w:lineRule="auto"/>
        <w:rPr>
          <w:rFonts w:eastAsia="Times New Roman" w:cs="Arial"/>
        </w:rPr>
      </w:pPr>
      <w:r w:rsidRPr="002A7318">
        <w:rPr>
          <w:rFonts w:eastAsia="Times New Roman" w:cs="Arial"/>
          <w:color w:val="000000"/>
          <w:u w:val="single"/>
          <w:lang w:eastAsia="bg-BG"/>
        </w:rPr>
        <w:t>Механизъм на действие</w:t>
      </w:r>
    </w:p>
    <w:p w14:paraId="41709F6D" w14:textId="77777777" w:rsidR="002A7318" w:rsidRPr="002A7318" w:rsidRDefault="002A7318" w:rsidP="002A7318">
      <w:pPr>
        <w:spacing w:line="240" w:lineRule="auto"/>
        <w:rPr>
          <w:rFonts w:eastAsia="Times New Roman" w:cs="Arial"/>
        </w:rPr>
      </w:pPr>
      <w:r w:rsidRPr="002A7318">
        <w:rPr>
          <w:rFonts w:eastAsia="Times New Roman" w:cs="Arial"/>
          <w:color w:val="000000"/>
          <w:lang w:eastAsia="bg-BG"/>
        </w:rPr>
        <w:t>Амлеса комбинира две антихипертензивни съединения с допълващи се механизми на действие за контролиране на кръвното налягане при пациенти с есенциална хипертония: амлодипин принадлежи към класа на калциевите антагонисти, а периндоприл - към класа на лекарствените продукти, инхибитори на ангиотензин-конвертиращия ензим.</w:t>
      </w:r>
    </w:p>
    <w:p w14:paraId="4D23BDF2" w14:textId="77777777" w:rsidR="002A7318" w:rsidRPr="002A7318" w:rsidRDefault="002A7318" w:rsidP="002A7318">
      <w:pPr>
        <w:spacing w:line="240" w:lineRule="auto"/>
        <w:rPr>
          <w:rFonts w:eastAsia="Times New Roman" w:cs="Arial"/>
          <w:color w:val="000000"/>
          <w:lang w:eastAsia="bg-BG"/>
        </w:rPr>
      </w:pPr>
    </w:p>
    <w:p w14:paraId="18A0F1B1" w14:textId="27C86051" w:rsidR="002A7318" w:rsidRPr="002A7318" w:rsidRDefault="002A7318" w:rsidP="002A7318">
      <w:pPr>
        <w:spacing w:line="240" w:lineRule="auto"/>
        <w:rPr>
          <w:rFonts w:eastAsia="Times New Roman" w:cs="Arial"/>
        </w:rPr>
      </w:pPr>
      <w:r w:rsidRPr="002A7318">
        <w:rPr>
          <w:rFonts w:eastAsia="Times New Roman" w:cs="Arial"/>
          <w:color w:val="000000"/>
          <w:lang w:eastAsia="bg-BG"/>
        </w:rPr>
        <w:t>Комбинацията от тези вещества има адитивен антихипертензивен ефект.</w:t>
      </w:r>
    </w:p>
    <w:p w14:paraId="3C1B94F8" w14:textId="77777777" w:rsidR="002A7318" w:rsidRPr="002A7318" w:rsidRDefault="002A7318" w:rsidP="002A7318">
      <w:pPr>
        <w:spacing w:line="240" w:lineRule="auto"/>
        <w:rPr>
          <w:rFonts w:eastAsia="Times New Roman" w:cs="Arial"/>
          <w:color w:val="000000"/>
          <w:u w:val="single"/>
          <w:lang w:eastAsia="bg-BG"/>
        </w:rPr>
      </w:pPr>
    </w:p>
    <w:p w14:paraId="7164C5A6" w14:textId="6F3AC16E" w:rsidR="002A7318" w:rsidRPr="002A7318" w:rsidRDefault="002A7318" w:rsidP="002A7318">
      <w:pPr>
        <w:spacing w:line="240" w:lineRule="auto"/>
        <w:rPr>
          <w:rFonts w:eastAsia="Times New Roman" w:cs="Arial"/>
        </w:rPr>
      </w:pPr>
      <w:r w:rsidRPr="002A7318">
        <w:rPr>
          <w:rFonts w:eastAsia="Times New Roman" w:cs="Arial"/>
          <w:color w:val="000000"/>
          <w:u w:val="single"/>
          <w:lang w:eastAsia="bg-BG"/>
        </w:rPr>
        <w:t>Фармакодинамични ефекти</w:t>
      </w:r>
    </w:p>
    <w:p w14:paraId="41FF73E8" w14:textId="77777777" w:rsidR="002A7318" w:rsidRPr="002A7318" w:rsidRDefault="002A7318" w:rsidP="002A7318">
      <w:pPr>
        <w:spacing w:line="240" w:lineRule="auto"/>
        <w:rPr>
          <w:rFonts w:eastAsia="Times New Roman" w:cs="Arial"/>
        </w:rPr>
      </w:pPr>
      <w:r w:rsidRPr="002A7318">
        <w:rPr>
          <w:rFonts w:eastAsia="Times New Roman" w:cs="Arial"/>
          <w:i/>
          <w:iCs/>
          <w:color w:val="000000"/>
          <w:u w:val="single"/>
          <w:lang w:eastAsia="bg-BG"/>
        </w:rPr>
        <w:t>Периндоприл:</w:t>
      </w:r>
    </w:p>
    <w:p w14:paraId="000E55D7" w14:textId="77777777" w:rsidR="002A7318" w:rsidRPr="002A7318" w:rsidRDefault="002A7318" w:rsidP="002A7318">
      <w:pPr>
        <w:spacing w:line="240" w:lineRule="auto"/>
        <w:rPr>
          <w:rFonts w:eastAsia="Times New Roman" w:cs="Arial"/>
        </w:rPr>
      </w:pPr>
      <w:r w:rsidRPr="002A7318">
        <w:rPr>
          <w:rFonts w:eastAsia="Times New Roman" w:cs="Arial"/>
          <w:color w:val="000000"/>
          <w:lang w:eastAsia="bg-BG"/>
        </w:rPr>
        <w:t xml:space="preserve">Периндоприл е инхибитор на ензима, който превръща ангиотензин I в ангиотензин </w:t>
      </w:r>
      <w:r w:rsidRPr="002A7318">
        <w:rPr>
          <w:rFonts w:eastAsia="Times New Roman" w:cs="Arial"/>
          <w:color w:val="000000"/>
          <w:lang w:val="en-US"/>
        </w:rPr>
        <w:t>I</w:t>
      </w:r>
      <w:r w:rsidRPr="002A7318">
        <w:rPr>
          <w:rFonts w:eastAsia="Times New Roman" w:cs="Arial"/>
          <w:color w:val="000000"/>
          <w:lang w:eastAsia="bg-BG"/>
        </w:rPr>
        <w:t xml:space="preserve">I (ангиотензин-конвертиращ ензим (АСЕ)). Конвертиращият ензим, или киназа, е екзопептидаза, която улеснява превръщането на ангиотензин </w:t>
      </w:r>
      <w:r w:rsidRPr="002A7318">
        <w:rPr>
          <w:rFonts w:eastAsia="Times New Roman" w:cs="Arial"/>
          <w:color w:val="000000"/>
          <w:lang w:val="en-US"/>
        </w:rPr>
        <w:t>I</w:t>
      </w:r>
      <w:r w:rsidRPr="002A7318">
        <w:rPr>
          <w:rFonts w:eastAsia="Times New Roman" w:cs="Arial"/>
          <w:color w:val="000000"/>
          <w:lang w:eastAsia="bg-BG"/>
        </w:rPr>
        <w:t xml:space="preserve"> във вазоконстриктора ангиотензин II и същевременно води до разграждане на вазодилататора брадикинин до неактивен хептапептид. Инхибирането на АСЕ намалява плазмените нива на ангиотензин </w:t>
      </w:r>
      <w:r w:rsidRPr="002A7318">
        <w:rPr>
          <w:rFonts w:eastAsia="Times New Roman" w:cs="Arial"/>
          <w:color w:val="000000"/>
          <w:lang w:val="en-US"/>
        </w:rPr>
        <w:t>II</w:t>
      </w:r>
      <w:r w:rsidRPr="002A7318">
        <w:rPr>
          <w:rFonts w:eastAsia="Times New Roman" w:cs="Arial"/>
          <w:color w:val="000000"/>
          <w:lang w:eastAsia="bg-BG"/>
        </w:rPr>
        <w:t xml:space="preserve">, което води до повишаване на рениновата активност в плазмата (чрез инхибиране на отрицателната обратна връзка на рениновото освобождаване) и намалява секрецията на алдостерон. Тъй като АСЕ инактивира брадикинина, инхибирането на АСЕ води и до повишена активност на циркулиращата и локална каликреин-кининови системи (по този начин и до активиране на простагландиновата система). Възможно е този механизъм да допринася за хипотензивното действие на АСЕ- инхибиторите и отчасти да е отговорен за някои от техните нежелани ефекти (напр. кашлица). Периндоприл действа чрез активния си метаболит периндоприлат. Останалите метаболити </w:t>
      </w:r>
      <w:r w:rsidRPr="002A7318">
        <w:rPr>
          <w:rFonts w:eastAsia="Times New Roman" w:cs="Arial"/>
          <w:i/>
          <w:iCs/>
          <w:color w:val="000000"/>
          <w:lang w:eastAsia="bg-BG"/>
        </w:rPr>
        <w:t xml:space="preserve">не </w:t>
      </w:r>
      <w:r w:rsidRPr="002A7318">
        <w:rPr>
          <w:rFonts w:eastAsia="Times New Roman" w:cs="Arial"/>
          <w:color w:val="000000"/>
          <w:lang w:eastAsia="bg-BG"/>
        </w:rPr>
        <w:t xml:space="preserve">показват инхибиране на активността на АСЕ </w:t>
      </w:r>
      <w:r w:rsidRPr="002A7318">
        <w:rPr>
          <w:rFonts w:eastAsia="Times New Roman" w:cs="Arial"/>
          <w:i/>
          <w:iCs/>
          <w:color w:val="000000"/>
          <w:lang w:val="en-US"/>
        </w:rPr>
        <w:t>in</w:t>
      </w:r>
      <w:r w:rsidRPr="002A7318">
        <w:rPr>
          <w:rFonts w:eastAsia="Times New Roman" w:cs="Arial"/>
          <w:i/>
          <w:iCs/>
          <w:color w:val="000000"/>
          <w:lang w:val="ru-RU"/>
        </w:rPr>
        <w:t xml:space="preserve"> </w:t>
      </w:r>
      <w:r w:rsidRPr="002A7318">
        <w:rPr>
          <w:rFonts w:eastAsia="Times New Roman" w:cs="Arial"/>
          <w:i/>
          <w:iCs/>
          <w:color w:val="000000"/>
          <w:lang w:val="en-US"/>
        </w:rPr>
        <w:t>vitro</w:t>
      </w:r>
      <w:r w:rsidRPr="002A7318">
        <w:rPr>
          <w:rFonts w:eastAsia="Times New Roman" w:cs="Arial"/>
          <w:i/>
          <w:iCs/>
          <w:color w:val="000000"/>
          <w:lang w:val="ru-RU"/>
        </w:rPr>
        <w:t>.</w:t>
      </w:r>
    </w:p>
    <w:p w14:paraId="608586D8" w14:textId="77777777" w:rsidR="002A7318" w:rsidRPr="002A7318" w:rsidRDefault="002A7318" w:rsidP="002A7318">
      <w:pPr>
        <w:spacing w:line="240" w:lineRule="auto"/>
        <w:rPr>
          <w:rFonts w:eastAsia="Times New Roman" w:cs="Arial"/>
          <w:i/>
          <w:iCs/>
          <w:color w:val="000000"/>
          <w:u w:val="single"/>
          <w:lang w:eastAsia="bg-BG"/>
        </w:rPr>
      </w:pPr>
    </w:p>
    <w:p w14:paraId="40FFC251" w14:textId="092EB940" w:rsidR="002A7318" w:rsidRPr="002A7318" w:rsidRDefault="002A7318" w:rsidP="002A7318">
      <w:pPr>
        <w:spacing w:line="240" w:lineRule="auto"/>
        <w:rPr>
          <w:rFonts w:eastAsia="Times New Roman" w:cs="Arial"/>
        </w:rPr>
      </w:pPr>
      <w:r w:rsidRPr="002A7318">
        <w:rPr>
          <w:rFonts w:eastAsia="Times New Roman" w:cs="Arial"/>
          <w:i/>
          <w:iCs/>
          <w:color w:val="000000"/>
          <w:u w:val="single"/>
          <w:lang w:eastAsia="bg-BG"/>
        </w:rPr>
        <w:t>Амлодипин:</w:t>
      </w:r>
    </w:p>
    <w:p w14:paraId="2ECE7385" w14:textId="77777777" w:rsidR="002A7318" w:rsidRPr="002A7318" w:rsidRDefault="002A7318" w:rsidP="002A7318">
      <w:pPr>
        <w:spacing w:line="240" w:lineRule="auto"/>
        <w:rPr>
          <w:rFonts w:eastAsia="Times New Roman" w:cs="Arial"/>
        </w:rPr>
      </w:pPr>
      <w:r w:rsidRPr="002A7318">
        <w:rPr>
          <w:rFonts w:eastAsia="Times New Roman" w:cs="Arial"/>
          <w:color w:val="000000"/>
          <w:lang w:eastAsia="bg-BG"/>
        </w:rPr>
        <w:t>Амлодипин е инхибитор на входящия поток на калциевите йони от дихидропиридиновата група (блокер на бавните канали или антагонист на калциевите йони) и потиска трансмембранното навлизане на калциеви йони в клетките на сърдечната и съдовата гладка мускулатура.</w:t>
      </w:r>
    </w:p>
    <w:p w14:paraId="07D97388" w14:textId="77777777" w:rsidR="002A7318" w:rsidRPr="002A7318" w:rsidRDefault="002A7318" w:rsidP="002A7318">
      <w:pPr>
        <w:spacing w:line="240" w:lineRule="auto"/>
        <w:rPr>
          <w:rFonts w:eastAsia="Times New Roman" w:cs="Arial"/>
          <w:color w:val="000000"/>
          <w:lang w:eastAsia="bg-BG"/>
        </w:rPr>
      </w:pPr>
    </w:p>
    <w:p w14:paraId="4132917A" w14:textId="7D92E7F4" w:rsidR="002A7318" w:rsidRPr="002A7318" w:rsidRDefault="002A7318" w:rsidP="002A7318">
      <w:pPr>
        <w:spacing w:line="240" w:lineRule="auto"/>
        <w:rPr>
          <w:rFonts w:eastAsia="Times New Roman" w:cs="Arial"/>
        </w:rPr>
      </w:pPr>
      <w:r w:rsidRPr="002A7318">
        <w:rPr>
          <w:rFonts w:eastAsia="Times New Roman" w:cs="Arial"/>
          <w:color w:val="000000"/>
          <w:lang w:eastAsia="bg-BG"/>
        </w:rPr>
        <w:t>Механизмът на антихипертензивното действие на амлодипин се дължи на пряк релаксиращ ефект върху съдовата гладка мускулатура. Точният механизъм, по който амлодипин облекчава стенокардията, не е напълно изяснен, но амлодипин намалява общото исхемично натоварване чрез следните две действия:</w:t>
      </w:r>
    </w:p>
    <w:p w14:paraId="05DB2804" w14:textId="77777777" w:rsidR="002A7318" w:rsidRPr="002A7318" w:rsidRDefault="002A7318" w:rsidP="002A7318">
      <w:pPr>
        <w:pStyle w:val="ListParagraph"/>
        <w:numPr>
          <w:ilvl w:val="0"/>
          <w:numId w:val="35"/>
        </w:numPr>
        <w:spacing w:line="240" w:lineRule="auto"/>
        <w:rPr>
          <w:rFonts w:eastAsia="Times New Roman" w:cs="Arial"/>
        </w:rPr>
      </w:pPr>
      <w:r w:rsidRPr="002A7318">
        <w:rPr>
          <w:rFonts w:eastAsia="Times New Roman" w:cs="Arial"/>
          <w:color w:val="000000"/>
          <w:lang w:eastAsia="bg-BG"/>
        </w:rPr>
        <w:t>Амлодипин разширява периферните артериоли и по този начин понижава общото периферно съпротивление (следнатоварване), срещу което сърцето работи. Тъй като сърдечната честота остава стабилна, това отбременяване на сърцето намалява енергийната консумация и кислородните нужди на миокарда.</w:t>
      </w:r>
    </w:p>
    <w:p w14:paraId="4B964DE4" w14:textId="3FBE62A5" w:rsidR="002A7318" w:rsidRPr="002A7318" w:rsidRDefault="002A7318" w:rsidP="002A7318">
      <w:pPr>
        <w:pStyle w:val="ListParagraph"/>
        <w:numPr>
          <w:ilvl w:val="0"/>
          <w:numId w:val="35"/>
        </w:numPr>
        <w:spacing w:line="240" w:lineRule="auto"/>
        <w:rPr>
          <w:rFonts w:eastAsia="Times New Roman" w:cs="Arial"/>
        </w:rPr>
      </w:pPr>
      <w:r w:rsidRPr="002A7318">
        <w:rPr>
          <w:rFonts w:eastAsia="Times New Roman" w:cs="Arial"/>
          <w:color w:val="000000"/>
          <w:lang w:eastAsia="bg-BG"/>
        </w:rPr>
        <w:t xml:space="preserve">Механизмът на действие на амлодипин също така вероятно включва дилатация на главните коронарни артерии и коронарните артериоли, както в нормалните, така и в исхемичните области. Тази дилатация повишава доставката на кислород до миокарда при пациенти с коронарен артериален спазъм (ангина на </w:t>
      </w:r>
      <w:proofErr w:type="spellStart"/>
      <w:r w:rsidRPr="002A7318">
        <w:rPr>
          <w:rFonts w:eastAsia="Times New Roman" w:cs="Arial"/>
          <w:color w:val="000000"/>
          <w:lang w:val="en-US"/>
        </w:rPr>
        <w:t>Prinzmetal</w:t>
      </w:r>
      <w:proofErr w:type="spellEnd"/>
      <w:r w:rsidRPr="002A7318">
        <w:rPr>
          <w:rFonts w:eastAsia="Times New Roman" w:cs="Arial"/>
          <w:color w:val="000000"/>
          <w:lang w:val="ru-RU"/>
        </w:rPr>
        <w:t xml:space="preserve"> </w:t>
      </w:r>
      <w:r w:rsidRPr="002A7318">
        <w:rPr>
          <w:rFonts w:eastAsia="Times New Roman" w:cs="Arial"/>
          <w:color w:val="000000"/>
          <w:lang w:eastAsia="bg-BG"/>
        </w:rPr>
        <w:t>или стенокардия).</w:t>
      </w:r>
    </w:p>
    <w:p w14:paraId="24C24D53" w14:textId="77777777" w:rsidR="002A7318" w:rsidRPr="002A7318" w:rsidRDefault="002A7318" w:rsidP="002A7318">
      <w:pPr>
        <w:spacing w:line="240" w:lineRule="auto"/>
        <w:rPr>
          <w:rFonts w:eastAsia="Times New Roman" w:cs="Arial"/>
          <w:color w:val="000000"/>
          <w:u w:val="single"/>
          <w:lang w:eastAsia="bg-BG"/>
        </w:rPr>
      </w:pPr>
    </w:p>
    <w:p w14:paraId="6036FDAA" w14:textId="439ACD49" w:rsidR="002A7318" w:rsidRPr="002A7318" w:rsidRDefault="002A7318" w:rsidP="002A7318">
      <w:pPr>
        <w:spacing w:line="240" w:lineRule="auto"/>
        <w:rPr>
          <w:rFonts w:eastAsia="Times New Roman" w:cs="Arial"/>
        </w:rPr>
      </w:pPr>
      <w:r w:rsidRPr="002A7318">
        <w:rPr>
          <w:rFonts w:eastAsia="Times New Roman" w:cs="Arial"/>
          <w:color w:val="000000"/>
          <w:u w:val="single"/>
          <w:lang w:eastAsia="bg-BG"/>
        </w:rPr>
        <w:t>Клинична ефикасност и безопасност</w:t>
      </w:r>
    </w:p>
    <w:p w14:paraId="38AE5ACB" w14:textId="77777777" w:rsidR="002A7318" w:rsidRPr="002A7318" w:rsidRDefault="002A7318" w:rsidP="002A7318">
      <w:pPr>
        <w:spacing w:line="240" w:lineRule="auto"/>
        <w:rPr>
          <w:rFonts w:eastAsia="Times New Roman" w:cs="Arial"/>
        </w:rPr>
      </w:pPr>
      <w:r w:rsidRPr="002A7318">
        <w:rPr>
          <w:rFonts w:eastAsia="Times New Roman" w:cs="Arial"/>
          <w:i/>
          <w:iCs/>
          <w:color w:val="000000"/>
          <w:u w:val="single"/>
          <w:lang w:eastAsia="bg-BG"/>
        </w:rPr>
        <w:t>Периндоприл/Амлодипин:</w:t>
      </w:r>
    </w:p>
    <w:p w14:paraId="13DDF723" w14:textId="4D1D40E5" w:rsidR="002A7318" w:rsidRPr="002A7318" w:rsidRDefault="002A7318" w:rsidP="002A7318">
      <w:pPr>
        <w:spacing w:line="240" w:lineRule="auto"/>
        <w:rPr>
          <w:rFonts w:eastAsia="Times New Roman" w:cs="Arial"/>
          <w:color w:val="000000"/>
          <w:lang w:eastAsia="bg-BG"/>
        </w:rPr>
      </w:pPr>
      <w:r w:rsidRPr="002A7318">
        <w:rPr>
          <w:rFonts w:eastAsia="Times New Roman" w:cs="Arial"/>
          <w:color w:val="000000"/>
          <w:lang w:eastAsia="bg-BG"/>
        </w:rPr>
        <w:t>В 8-седмично многоцентрово, рандомизирано, двойносляпо, плацебо-контролирано, паралелно групово факториално проучване при 1 581 пациенти с лека до умерена хипертония.</w:t>
      </w:r>
    </w:p>
    <w:p w14:paraId="1A494A1B" w14:textId="77777777" w:rsidR="002A7318" w:rsidRPr="002A7318" w:rsidRDefault="002A7318" w:rsidP="002A7318">
      <w:pPr>
        <w:spacing w:line="240" w:lineRule="auto"/>
        <w:rPr>
          <w:rFonts w:eastAsia="Times New Roman" w:cs="Arial"/>
        </w:rPr>
      </w:pPr>
      <w:r w:rsidRPr="002A7318">
        <w:rPr>
          <w:rFonts w:eastAsia="Times New Roman" w:cs="Arial"/>
          <w:color w:val="000000"/>
          <w:lang w:eastAsia="bg-BG"/>
        </w:rPr>
        <w:t xml:space="preserve">комбинацията периндоприл 3,5 </w:t>
      </w:r>
      <w:r w:rsidRPr="002A7318">
        <w:rPr>
          <w:rFonts w:eastAsia="Times New Roman" w:cs="Arial"/>
          <w:color w:val="000000"/>
          <w:lang w:val="en-US"/>
        </w:rPr>
        <w:t>mg</w:t>
      </w:r>
      <w:r w:rsidRPr="002A7318">
        <w:rPr>
          <w:rFonts w:eastAsia="Times New Roman" w:cs="Arial"/>
          <w:color w:val="000000"/>
          <w:lang w:eastAsia="bg-BG"/>
        </w:rPr>
        <w:t xml:space="preserve">/амлодипин 2,5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(еквивалентно на Амлеса 2,85 </w:t>
      </w:r>
      <w:r w:rsidRPr="002A7318">
        <w:rPr>
          <w:rFonts w:eastAsia="Times New Roman" w:cs="Arial"/>
          <w:color w:val="000000"/>
          <w:lang w:val="en-US"/>
        </w:rPr>
        <w:t>mg</w:t>
      </w:r>
      <w:r w:rsidRPr="002A7318">
        <w:rPr>
          <w:rFonts w:eastAsia="Times New Roman" w:cs="Arial"/>
          <w:color w:val="000000"/>
        </w:rPr>
        <w:t xml:space="preserve">/2,5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понижава клинично и статистически значимо средното систолно/диастолно кръвно налягане </w:t>
      </w:r>
      <w:r w:rsidRPr="002A7318">
        <w:rPr>
          <w:rFonts w:eastAsia="Times New Roman" w:cs="Arial"/>
          <w:color w:val="000000"/>
        </w:rPr>
        <w:t>(</w:t>
      </w:r>
      <w:r w:rsidRPr="002A7318">
        <w:rPr>
          <w:rFonts w:eastAsia="Times New Roman" w:cs="Arial"/>
          <w:color w:val="000000"/>
          <w:lang w:val="en-US"/>
        </w:rPr>
        <w:t>SBP</w:t>
      </w:r>
      <w:r w:rsidRPr="002A7318">
        <w:rPr>
          <w:rFonts w:eastAsia="Times New Roman" w:cs="Arial"/>
          <w:color w:val="000000"/>
        </w:rPr>
        <w:t>/</w:t>
      </w:r>
      <w:r w:rsidRPr="002A7318">
        <w:rPr>
          <w:rFonts w:eastAsia="Times New Roman" w:cs="Arial"/>
          <w:color w:val="000000"/>
          <w:lang w:val="en-US"/>
        </w:rPr>
        <w:t>DBP</w:t>
      </w:r>
      <w:r w:rsidRPr="002A7318">
        <w:rPr>
          <w:rFonts w:eastAsia="Times New Roman" w:cs="Arial"/>
          <w:color w:val="000000"/>
        </w:rPr>
        <w:t xml:space="preserve">) </w:t>
      </w:r>
      <w:r w:rsidRPr="002A7318">
        <w:rPr>
          <w:rFonts w:eastAsia="Times New Roman" w:cs="Arial"/>
          <w:color w:val="000000"/>
          <w:lang w:eastAsia="bg-BG"/>
        </w:rPr>
        <w:t xml:space="preserve">с 22,0/13,6 </w:t>
      </w:r>
      <w:r w:rsidRPr="002A7318">
        <w:rPr>
          <w:rFonts w:eastAsia="Times New Roman" w:cs="Arial"/>
          <w:color w:val="000000"/>
          <w:lang w:val="en-US"/>
        </w:rPr>
        <w:t>mmHg</w:t>
      </w:r>
      <w:r w:rsidRPr="002A7318">
        <w:rPr>
          <w:rFonts w:eastAsia="Times New Roman" w:cs="Arial"/>
          <w:color w:val="000000"/>
        </w:rPr>
        <w:t xml:space="preserve"> </w:t>
      </w:r>
      <w:r w:rsidRPr="002A7318">
        <w:rPr>
          <w:rFonts w:eastAsia="Times New Roman" w:cs="Arial"/>
          <w:color w:val="000000"/>
          <w:lang w:eastAsia="bg-BG"/>
        </w:rPr>
        <w:t xml:space="preserve">в сравнение с плацебо (14,2/9,3 </w:t>
      </w:r>
      <w:r w:rsidRPr="002A7318">
        <w:rPr>
          <w:rFonts w:eastAsia="Times New Roman" w:cs="Arial"/>
          <w:color w:val="000000"/>
          <w:lang w:val="en-US"/>
        </w:rPr>
        <w:t>mmHg</w:t>
      </w:r>
      <w:r w:rsidRPr="002A7318">
        <w:rPr>
          <w:rFonts w:eastAsia="Times New Roman" w:cs="Arial"/>
          <w:color w:val="000000"/>
        </w:rPr>
        <w:t xml:space="preserve">), </w:t>
      </w:r>
      <w:r w:rsidRPr="002A7318">
        <w:rPr>
          <w:rFonts w:eastAsia="Times New Roman" w:cs="Arial"/>
          <w:color w:val="000000"/>
          <w:lang w:eastAsia="bg-BG"/>
        </w:rPr>
        <w:t xml:space="preserve">периндоприл 3,5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(16,3/9,7 </w:t>
      </w:r>
      <w:r w:rsidRPr="002A7318">
        <w:rPr>
          <w:rFonts w:eastAsia="Times New Roman" w:cs="Arial"/>
          <w:color w:val="000000"/>
          <w:lang w:val="en-US"/>
        </w:rPr>
        <w:t>mmHg</w:t>
      </w:r>
      <w:r w:rsidRPr="002A7318">
        <w:rPr>
          <w:rFonts w:eastAsia="Times New Roman" w:cs="Arial"/>
          <w:color w:val="000000"/>
        </w:rPr>
        <w:t xml:space="preserve">) </w:t>
      </w:r>
      <w:r w:rsidRPr="002A7318">
        <w:rPr>
          <w:rFonts w:eastAsia="Times New Roman" w:cs="Arial"/>
          <w:color w:val="000000"/>
          <w:lang w:eastAsia="bg-BG"/>
        </w:rPr>
        <w:t xml:space="preserve">и амлодипин 2,5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(16,0/10,3 </w:t>
      </w:r>
      <w:r w:rsidRPr="002A7318">
        <w:rPr>
          <w:rFonts w:eastAsia="Times New Roman" w:cs="Arial"/>
          <w:color w:val="000000"/>
          <w:lang w:val="en-US"/>
        </w:rPr>
        <w:t>mmHg</w:t>
      </w:r>
      <w:r w:rsidRPr="002A7318">
        <w:rPr>
          <w:rFonts w:eastAsia="Times New Roman" w:cs="Arial"/>
          <w:color w:val="000000"/>
        </w:rPr>
        <w:t xml:space="preserve">) </w:t>
      </w:r>
      <w:r w:rsidRPr="002A7318">
        <w:rPr>
          <w:rFonts w:eastAsia="Times New Roman" w:cs="Arial"/>
          <w:color w:val="000000"/>
          <w:lang w:eastAsia="bg-BG"/>
        </w:rPr>
        <w:t>(р&lt;0,001 за всички сравнения).</w:t>
      </w:r>
    </w:p>
    <w:p w14:paraId="1A888AB8" w14:textId="77777777" w:rsidR="002A7318" w:rsidRPr="002A7318" w:rsidRDefault="002A7318" w:rsidP="002A7318">
      <w:pPr>
        <w:spacing w:line="240" w:lineRule="auto"/>
        <w:rPr>
          <w:rFonts w:eastAsia="Times New Roman" w:cs="Arial"/>
          <w:color w:val="000000"/>
          <w:lang w:eastAsia="bg-BG"/>
        </w:rPr>
      </w:pPr>
    </w:p>
    <w:p w14:paraId="08AC9D18" w14:textId="2C7EE0F3" w:rsidR="002A7318" w:rsidRPr="002A7318" w:rsidRDefault="002A7318" w:rsidP="002A7318">
      <w:pPr>
        <w:spacing w:line="240" w:lineRule="auto"/>
        <w:rPr>
          <w:rFonts w:eastAsia="Times New Roman" w:cs="Arial"/>
        </w:rPr>
      </w:pPr>
      <w:r w:rsidRPr="002A7318">
        <w:rPr>
          <w:rFonts w:eastAsia="Times New Roman" w:cs="Arial"/>
          <w:color w:val="000000"/>
          <w:lang w:eastAsia="bg-BG"/>
        </w:rPr>
        <w:t xml:space="preserve">В 6-месечно, многоцентрово, рандомизирано, двойносляпо, активно контролирано проучване, 1 774 пациенти с лека до умерена хипертония получават или комбинацията периндоприл 3,5 </w:t>
      </w:r>
      <w:r w:rsidRPr="002A7318">
        <w:rPr>
          <w:rFonts w:eastAsia="Times New Roman" w:cs="Arial"/>
          <w:color w:val="000000"/>
          <w:lang w:val="en-US"/>
        </w:rPr>
        <w:t>mg</w:t>
      </w:r>
      <w:r w:rsidRPr="002A7318">
        <w:rPr>
          <w:rFonts w:eastAsia="Times New Roman" w:cs="Arial"/>
          <w:color w:val="000000"/>
          <w:lang w:eastAsia="bg-BG"/>
        </w:rPr>
        <w:t xml:space="preserve">/амлодипин 2,5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(еквивалентно на Амлеса 2,85 </w:t>
      </w:r>
      <w:r w:rsidRPr="002A7318">
        <w:rPr>
          <w:rFonts w:eastAsia="Times New Roman" w:cs="Arial"/>
          <w:color w:val="000000"/>
          <w:lang w:val="en-US"/>
        </w:rPr>
        <w:t>mg</w:t>
      </w:r>
      <w:r w:rsidRPr="002A7318">
        <w:rPr>
          <w:rFonts w:eastAsia="Times New Roman" w:cs="Arial"/>
          <w:color w:val="000000"/>
          <w:lang w:val="ru-RU"/>
        </w:rPr>
        <w:t xml:space="preserve">/2,5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повишавана до 7 </w:t>
      </w:r>
      <w:r w:rsidRPr="002A7318">
        <w:rPr>
          <w:rFonts w:eastAsia="Times New Roman" w:cs="Arial"/>
          <w:color w:val="000000"/>
          <w:lang w:val="en-US"/>
        </w:rPr>
        <w:t>mg</w:t>
      </w:r>
      <w:r w:rsidRPr="002A7318">
        <w:rPr>
          <w:rFonts w:eastAsia="Times New Roman" w:cs="Arial"/>
          <w:color w:val="000000"/>
          <w:lang w:val="ru-RU"/>
        </w:rPr>
        <w:t xml:space="preserve">/5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(еквивалентно на Амлеса 5,7 </w:t>
      </w:r>
      <w:r w:rsidRPr="002A7318">
        <w:rPr>
          <w:rFonts w:eastAsia="Times New Roman" w:cs="Arial"/>
          <w:color w:val="000000"/>
          <w:lang w:val="en-US"/>
        </w:rPr>
        <w:t>mg</w:t>
      </w:r>
      <w:r w:rsidRPr="002A7318">
        <w:rPr>
          <w:rFonts w:eastAsia="Times New Roman" w:cs="Arial"/>
          <w:color w:val="000000"/>
          <w:lang w:val="ru-RU"/>
        </w:rPr>
        <w:t xml:space="preserve">/5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и до 14 </w:t>
      </w:r>
      <w:r w:rsidRPr="002A7318">
        <w:rPr>
          <w:rFonts w:eastAsia="Times New Roman" w:cs="Arial"/>
          <w:color w:val="000000"/>
          <w:lang w:val="en-US"/>
        </w:rPr>
        <w:t>mg</w:t>
      </w:r>
      <w:r w:rsidRPr="002A7318">
        <w:rPr>
          <w:rFonts w:eastAsia="Times New Roman" w:cs="Arial"/>
          <w:color w:val="000000"/>
          <w:lang w:val="ru-RU"/>
        </w:rPr>
        <w:t xml:space="preserve">/10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а след това до 14 </w:t>
      </w:r>
      <w:r w:rsidRPr="002A7318">
        <w:rPr>
          <w:rFonts w:eastAsia="Times New Roman" w:cs="Arial"/>
          <w:color w:val="000000"/>
          <w:lang w:val="en-US"/>
        </w:rPr>
        <w:t>mg</w:t>
      </w:r>
      <w:r w:rsidRPr="002A7318">
        <w:rPr>
          <w:rFonts w:eastAsia="Times New Roman" w:cs="Arial"/>
          <w:color w:val="000000"/>
          <w:lang w:val="ru-RU"/>
        </w:rPr>
        <w:t xml:space="preserve">/10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комбинирана с 1,5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инпапамид, или предварително набелязан терапевтичен режим/стратегия с валсартан-амлодипин (валсартан 80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повишаван до 160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и до валсартан/амлодипин 160 </w:t>
      </w:r>
      <w:r w:rsidRPr="002A7318">
        <w:rPr>
          <w:rFonts w:eastAsia="Times New Roman" w:cs="Arial"/>
          <w:color w:val="000000"/>
          <w:lang w:val="en-US"/>
        </w:rPr>
        <w:t>mg</w:t>
      </w:r>
      <w:r w:rsidRPr="002A7318">
        <w:rPr>
          <w:rFonts w:eastAsia="Times New Roman" w:cs="Arial"/>
          <w:color w:val="000000"/>
          <w:lang w:val="ru-RU"/>
        </w:rPr>
        <w:t xml:space="preserve">/5 </w:t>
      </w:r>
      <w:r w:rsidRPr="002A7318">
        <w:rPr>
          <w:rFonts w:eastAsia="Times New Roman" w:cs="Arial"/>
          <w:color w:val="000000"/>
          <w:lang w:val="en-US"/>
        </w:rPr>
        <w:t>mg</w:t>
      </w:r>
      <w:r w:rsidRPr="002A7318">
        <w:rPr>
          <w:rFonts w:eastAsia="Times New Roman" w:cs="Arial"/>
          <w:color w:val="000000"/>
          <w:lang w:val="ru-RU"/>
        </w:rPr>
        <w:t xml:space="preserve">, </w:t>
      </w:r>
      <w:r w:rsidRPr="002A7318">
        <w:rPr>
          <w:rFonts w:eastAsia="Times New Roman" w:cs="Arial"/>
          <w:color w:val="000000"/>
          <w:lang w:eastAsia="bg-BG"/>
        </w:rPr>
        <w:t xml:space="preserve">а след това до валсартан/амлодипин 160 </w:t>
      </w:r>
      <w:r w:rsidRPr="002A7318">
        <w:rPr>
          <w:rFonts w:eastAsia="Times New Roman" w:cs="Arial"/>
          <w:color w:val="000000"/>
          <w:lang w:val="en-US"/>
        </w:rPr>
        <w:t>mg</w:t>
      </w:r>
      <w:r w:rsidRPr="002A7318">
        <w:rPr>
          <w:rFonts w:eastAsia="Times New Roman" w:cs="Arial"/>
          <w:color w:val="000000"/>
          <w:lang w:val="ru-RU"/>
        </w:rPr>
        <w:t xml:space="preserve">/10 </w:t>
      </w:r>
      <w:r w:rsidRPr="002A7318">
        <w:rPr>
          <w:rFonts w:eastAsia="Times New Roman" w:cs="Arial"/>
          <w:color w:val="000000"/>
          <w:lang w:val="en-US"/>
        </w:rPr>
        <w:t>mg</w:t>
      </w:r>
      <w:r w:rsidRPr="002A7318">
        <w:rPr>
          <w:rFonts w:eastAsia="Times New Roman" w:cs="Arial"/>
          <w:color w:val="000000"/>
          <w:lang w:val="ru-RU"/>
        </w:rPr>
        <w:t>).</w:t>
      </w:r>
    </w:p>
    <w:p w14:paraId="0D6B557F" w14:textId="77777777" w:rsidR="002A7318" w:rsidRPr="002A7318" w:rsidRDefault="002A7318" w:rsidP="002A7318">
      <w:pPr>
        <w:spacing w:line="240" w:lineRule="auto"/>
        <w:rPr>
          <w:rFonts w:eastAsia="Times New Roman" w:cs="Arial"/>
          <w:color w:val="000000"/>
          <w:lang w:eastAsia="bg-BG"/>
        </w:rPr>
      </w:pPr>
    </w:p>
    <w:p w14:paraId="6113466F" w14:textId="033E706A" w:rsidR="002A7318" w:rsidRPr="002A7318" w:rsidRDefault="002A7318" w:rsidP="002A7318">
      <w:pPr>
        <w:spacing w:line="240" w:lineRule="auto"/>
        <w:rPr>
          <w:rFonts w:eastAsia="Times New Roman" w:cs="Arial"/>
        </w:rPr>
      </w:pPr>
      <w:r w:rsidRPr="002A7318">
        <w:rPr>
          <w:rFonts w:eastAsia="Times New Roman" w:cs="Arial"/>
          <w:color w:val="000000"/>
          <w:lang w:eastAsia="bg-BG"/>
        </w:rPr>
        <w:t xml:space="preserve">На 3-ия месец стратегията периндоприл/амлодипин показва клинично и статистически значимо средно понижаване на </w:t>
      </w:r>
      <w:r w:rsidRPr="002A7318">
        <w:rPr>
          <w:rFonts w:eastAsia="Times New Roman" w:cs="Arial"/>
          <w:color w:val="000000"/>
          <w:lang w:val="en-US"/>
        </w:rPr>
        <w:t>SBP</w:t>
      </w:r>
      <w:r w:rsidRPr="002A7318">
        <w:rPr>
          <w:rFonts w:eastAsia="Times New Roman" w:cs="Arial"/>
          <w:color w:val="000000"/>
          <w:lang w:val="ru-RU"/>
        </w:rPr>
        <w:t>/</w:t>
      </w:r>
      <w:r w:rsidRPr="002A7318">
        <w:rPr>
          <w:rFonts w:eastAsia="Times New Roman" w:cs="Arial"/>
          <w:color w:val="000000"/>
          <w:lang w:val="en-US"/>
        </w:rPr>
        <w:t>DBP</w:t>
      </w:r>
      <w:r w:rsidRPr="002A7318">
        <w:rPr>
          <w:rFonts w:eastAsia="Times New Roman" w:cs="Arial"/>
          <w:color w:val="000000"/>
          <w:lang w:val="ru-RU"/>
        </w:rPr>
        <w:t xml:space="preserve"> </w:t>
      </w:r>
      <w:r w:rsidRPr="002A7318">
        <w:rPr>
          <w:rFonts w:eastAsia="Times New Roman" w:cs="Arial"/>
          <w:color w:val="000000"/>
          <w:lang w:eastAsia="bg-BG"/>
        </w:rPr>
        <w:t xml:space="preserve">(25,9/16,9 </w:t>
      </w:r>
      <w:r w:rsidRPr="002A7318">
        <w:rPr>
          <w:rFonts w:eastAsia="Times New Roman" w:cs="Arial"/>
          <w:color w:val="000000"/>
          <w:lang w:val="en-US"/>
        </w:rPr>
        <w:t>mmHg</w:t>
      </w:r>
      <w:r w:rsidRPr="002A7318">
        <w:rPr>
          <w:rFonts w:eastAsia="Times New Roman" w:cs="Arial"/>
          <w:color w:val="000000"/>
          <w:lang w:val="ru-RU"/>
        </w:rPr>
        <w:t xml:space="preserve">) </w:t>
      </w:r>
      <w:r w:rsidRPr="002A7318">
        <w:rPr>
          <w:rFonts w:eastAsia="Times New Roman" w:cs="Arial"/>
          <w:color w:val="000000"/>
          <w:lang w:eastAsia="bg-BG"/>
        </w:rPr>
        <w:t xml:space="preserve">в сравнение със стратегията валсартан- амлодипин (23,6/15,5 </w:t>
      </w:r>
      <w:r w:rsidRPr="002A7318">
        <w:rPr>
          <w:rFonts w:eastAsia="Times New Roman" w:cs="Arial"/>
          <w:color w:val="000000"/>
          <w:lang w:val="en-US"/>
        </w:rPr>
        <w:t>mmHg</w:t>
      </w:r>
      <w:r w:rsidRPr="002A7318">
        <w:rPr>
          <w:rFonts w:eastAsia="Times New Roman" w:cs="Arial"/>
          <w:color w:val="000000"/>
          <w:lang w:val="ru-RU"/>
        </w:rPr>
        <w:t xml:space="preserve">) </w:t>
      </w:r>
      <w:r w:rsidRPr="002A7318">
        <w:rPr>
          <w:rFonts w:eastAsia="Times New Roman" w:cs="Arial"/>
          <w:color w:val="000000"/>
          <w:lang w:eastAsia="bg-BG"/>
        </w:rPr>
        <w:t xml:space="preserve">(р&lt;0,001 за всички сравнения). Постигнат е контрол на кръвното налягане при 56,4% от пациентите, лекувани с периндоприл/амлодипин спрямо 49,0% с валсартан/амлодипин (р=0,002), а процентът на повлиялите се е съответно 87,4% спрямо 81,6% (р&lt;0,001). Превъзходството на стратегията периндоприл/амлодипин спрямо стратегията валсартан-амлодипин по отношение на понижаването на кръвното налягане и процента на повлиялите се се наблюдава от 1-ия месец и се поддържа при всяко посещение до 6-ия месец. Тези резултати се потвърждават при 24-часово автоматизирано мониториране на кръвното </w:t>
      </w:r>
      <w:r w:rsidRPr="002A7318">
        <w:rPr>
          <w:rFonts w:eastAsia="Times New Roman" w:cs="Arial"/>
          <w:color w:val="000000"/>
          <w:lang w:eastAsia="bg-BG"/>
        </w:rPr>
        <w:lastRenderedPageBreak/>
        <w:t xml:space="preserve">налягане </w:t>
      </w:r>
      <w:r w:rsidRPr="002A7318">
        <w:rPr>
          <w:rFonts w:eastAsia="Times New Roman" w:cs="Arial"/>
          <w:color w:val="000000"/>
        </w:rPr>
        <w:t>(</w:t>
      </w:r>
      <w:r w:rsidRPr="002A7318">
        <w:rPr>
          <w:rFonts w:eastAsia="Times New Roman" w:cs="Arial"/>
          <w:color w:val="000000"/>
          <w:lang w:val="en-US"/>
        </w:rPr>
        <w:t>automated</w:t>
      </w:r>
      <w:r w:rsidRPr="002A7318">
        <w:rPr>
          <w:rFonts w:eastAsia="Times New Roman" w:cs="Arial"/>
          <w:color w:val="000000"/>
        </w:rPr>
        <w:t xml:space="preserve"> </w:t>
      </w:r>
      <w:r w:rsidRPr="002A7318">
        <w:rPr>
          <w:rFonts w:eastAsia="Times New Roman" w:cs="Arial"/>
          <w:color w:val="000000"/>
          <w:lang w:val="en-US"/>
        </w:rPr>
        <w:t>blood</w:t>
      </w:r>
      <w:r w:rsidRPr="002A7318">
        <w:rPr>
          <w:rFonts w:eastAsia="Times New Roman" w:cs="Arial"/>
          <w:color w:val="000000"/>
        </w:rPr>
        <w:t xml:space="preserve"> </w:t>
      </w:r>
      <w:r w:rsidRPr="002A7318">
        <w:rPr>
          <w:rFonts w:eastAsia="Times New Roman" w:cs="Arial"/>
          <w:color w:val="000000"/>
          <w:lang w:val="en-US"/>
        </w:rPr>
        <w:t>pressure</w:t>
      </w:r>
      <w:r w:rsidRPr="002A7318">
        <w:rPr>
          <w:rFonts w:eastAsia="Times New Roman" w:cs="Arial"/>
          <w:color w:val="000000"/>
        </w:rPr>
        <w:t xml:space="preserve"> </w:t>
      </w:r>
      <w:r w:rsidRPr="002A7318">
        <w:rPr>
          <w:rFonts w:eastAsia="Times New Roman" w:cs="Arial"/>
          <w:color w:val="000000"/>
          <w:lang w:val="en-US"/>
        </w:rPr>
        <w:t>monitoring</w:t>
      </w:r>
      <w:r w:rsidRPr="002A7318">
        <w:rPr>
          <w:rFonts w:eastAsia="Times New Roman" w:cs="Arial"/>
          <w:color w:val="000000"/>
        </w:rPr>
        <w:t xml:space="preserve">, </w:t>
      </w:r>
      <w:r w:rsidRPr="002A7318">
        <w:rPr>
          <w:rFonts w:eastAsia="Times New Roman" w:cs="Arial"/>
          <w:color w:val="000000"/>
          <w:lang w:val="en-US"/>
        </w:rPr>
        <w:t>ABPM</w:t>
      </w:r>
      <w:r w:rsidRPr="002A7318">
        <w:rPr>
          <w:rFonts w:eastAsia="Times New Roman" w:cs="Arial"/>
          <w:color w:val="000000"/>
        </w:rPr>
        <w:t xml:space="preserve">), </w:t>
      </w:r>
      <w:r w:rsidRPr="002A7318">
        <w:rPr>
          <w:rFonts w:eastAsia="Times New Roman" w:cs="Arial"/>
          <w:color w:val="000000"/>
          <w:lang w:eastAsia="bg-BG"/>
        </w:rPr>
        <w:t xml:space="preserve">проведено в подгрупа от </w:t>
      </w:r>
      <w:r w:rsidRPr="002A7318">
        <w:rPr>
          <w:rFonts w:eastAsia="Times New Roman" w:cs="Arial"/>
          <w:color w:val="000000"/>
        </w:rPr>
        <w:t xml:space="preserve">1 029 </w:t>
      </w:r>
      <w:r w:rsidRPr="002A7318">
        <w:rPr>
          <w:rFonts w:eastAsia="Times New Roman" w:cs="Arial"/>
          <w:color w:val="000000"/>
          <w:lang w:eastAsia="bg-BG"/>
        </w:rPr>
        <w:t xml:space="preserve">пациенти. На 3-ия месец и на 6-ия месец намалението на средните стойности на </w:t>
      </w:r>
      <w:r w:rsidRPr="002A7318">
        <w:rPr>
          <w:rFonts w:eastAsia="Times New Roman" w:cs="Arial"/>
          <w:color w:val="000000"/>
          <w:lang w:val="en-US"/>
        </w:rPr>
        <w:t>SBP</w:t>
      </w:r>
      <w:r w:rsidRPr="002A7318">
        <w:rPr>
          <w:rFonts w:eastAsia="Times New Roman" w:cs="Arial"/>
          <w:color w:val="000000"/>
          <w:lang w:val="ru-RU"/>
        </w:rPr>
        <w:t xml:space="preserve"> </w:t>
      </w:r>
      <w:r w:rsidRPr="002A7318">
        <w:rPr>
          <w:rFonts w:eastAsia="Times New Roman" w:cs="Arial"/>
          <w:color w:val="000000"/>
          <w:lang w:eastAsia="bg-BG"/>
        </w:rPr>
        <w:t xml:space="preserve">и </w:t>
      </w:r>
      <w:r w:rsidRPr="002A7318">
        <w:rPr>
          <w:rFonts w:eastAsia="Times New Roman" w:cs="Arial"/>
          <w:color w:val="000000"/>
          <w:lang w:val="en-US"/>
        </w:rPr>
        <w:t>DBP</w:t>
      </w:r>
      <w:r w:rsidRPr="002A7318">
        <w:rPr>
          <w:rFonts w:eastAsia="Times New Roman" w:cs="Arial"/>
          <w:color w:val="000000"/>
          <w:lang w:val="ru-RU"/>
        </w:rPr>
        <w:t xml:space="preserve"> </w:t>
      </w:r>
      <w:r w:rsidRPr="002A7318">
        <w:rPr>
          <w:rFonts w:eastAsia="Times New Roman" w:cs="Arial"/>
          <w:color w:val="000000"/>
          <w:lang w:eastAsia="bg-BG"/>
        </w:rPr>
        <w:t xml:space="preserve">за 24 часа е по-голямо при периндоприл/амлодипин (съответно 15,5/9,4 </w:t>
      </w:r>
      <w:r w:rsidRPr="002A7318">
        <w:rPr>
          <w:rFonts w:eastAsia="Times New Roman" w:cs="Arial"/>
          <w:color w:val="000000"/>
          <w:lang w:val="en-US"/>
        </w:rPr>
        <w:t>mmHg</w:t>
      </w:r>
      <w:r w:rsidRPr="002A7318">
        <w:rPr>
          <w:rFonts w:eastAsia="Times New Roman" w:cs="Arial"/>
          <w:color w:val="000000"/>
          <w:lang w:val="ru-RU"/>
        </w:rPr>
        <w:t xml:space="preserve"> </w:t>
      </w:r>
      <w:r w:rsidRPr="002A7318">
        <w:rPr>
          <w:rFonts w:eastAsia="Times New Roman" w:cs="Arial"/>
          <w:color w:val="000000"/>
          <w:lang w:eastAsia="bg-BG"/>
        </w:rPr>
        <w:t xml:space="preserve">и 17/10,4 </w:t>
      </w:r>
      <w:r w:rsidRPr="002A7318">
        <w:rPr>
          <w:rFonts w:eastAsia="Times New Roman" w:cs="Arial"/>
          <w:color w:val="000000"/>
          <w:lang w:val="en-US"/>
        </w:rPr>
        <w:t>mmHg</w:t>
      </w:r>
      <w:r w:rsidRPr="002A7318">
        <w:rPr>
          <w:rFonts w:eastAsia="Times New Roman" w:cs="Arial"/>
          <w:color w:val="000000"/>
          <w:lang w:val="ru-RU"/>
        </w:rPr>
        <w:t xml:space="preserve">) </w:t>
      </w:r>
      <w:r w:rsidRPr="002A7318">
        <w:rPr>
          <w:rFonts w:eastAsia="Times New Roman" w:cs="Arial"/>
          <w:color w:val="000000"/>
          <w:lang w:eastAsia="bg-BG"/>
        </w:rPr>
        <w:t xml:space="preserve">в сравнение със стратегията валсартан-амлодипин (съответно 12,7/8,0 </w:t>
      </w:r>
      <w:r w:rsidRPr="002A7318">
        <w:rPr>
          <w:rFonts w:eastAsia="Times New Roman" w:cs="Arial"/>
          <w:color w:val="000000"/>
          <w:lang w:val="en-US"/>
        </w:rPr>
        <w:t>mmHg</w:t>
      </w:r>
      <w:r w:rsidRPr="002A7318">
        <w:rPr>
          <w:rFonts w:eastAsia="Times New Roman" w:cs="Arial"/>
          <w:color w:val="000000"/>
          <w:lang w:val="ru-RU"/>
        </w:rPr>
        <w:t xml:space="preserve"> </w:t>
      </w:r>
      <w:r w:rsidRPr="002A7318">
        <w:rPr>
          <w:rFonts w:eastAsia="Times New Roman" w:cs="Arial"/>
          <w:color w:val="000000"/>
          <w:lang w:eastAsia="bg-BG"/>
        </w:rPr>
        <w:t xml:space="preserve">и 14,7/9,2 </w:t>
      </w:r>
      <w:r w:rsidRPr="002A7318">
        <w:rPr>
          <w:rFonts w:eastAsia="Times New Roman" w:cs="Arial"/>
          <w:color w:val="000000"/>
          <w:lang w:val="en-US"/>
        </w:rPr>
        <w:t>mmHg</w:t>
      </w:r>
      <w:r w:rsidRPr="002A7318">
        <w:rPr>
          <w:rFonts w:eastAsia="Times New Roman" w:cs="Arial"/>
          <w:color w:val="000000"/>
          <w:lang w:val="ru-RU"/>
        </w:rPr>
        <w:t xml:space="preserve">) </w:t>
      </w:r>
      <w:r w:rsidRPr="002A7318">
        <w:rPr>
          <w:rFonts w:eastAsia="Times New Roman" w:cs="Arial"/>
          <w:color w:val="000000"/>
          <w:lang w:eastAsia="bg-BG"/>
        </w:rPr>
        <w:t>(р&lt;0,001).</w:t>
      </w:r>
    </w:p>
    <w:p w14:paraId="360FF740" w14:textId="77777777" w:rsidR="002A7318" w:rsidRPr="002A7318" w:rsidRDefault="002A7318" w:rsidP="002A7318">
      <w:pPr>
        <w:spacing w:line="240" w:lineRule="auto"/>
        <w:rPr>
          <w:rFonts w:eastAsia="Times New Roman" w:cs="Arial"/>
          <w:color w:val="000000"/>
          <w:lang w:eastAsia="bg-BG"/>
        </w:rPr>
      </w:pPr>
    </w:p>
    <w:p w14:paraId="3B81EA50" w14:textId="14CDCBCB" w:rsidR="002A7318" w:rsidRPr="002A7318" w:rsidRDefault="002A7318" w:rsidP="002A7318">
      <w:pPr>
        <w:spacing w:line="240" w:lineRule="auto"/>
        <w:rPr>
          <w:rFonts w:eastAsia="Times New Roman" w:cs="Arial"/>
        </w:rPr>
      </w:pPr>
      <w:r w:rsidRPr="002A7318">
        <w:rPr>
          <w:rFonts w:eastAsia="Times New Roman" w:cs="Arial"/>
          <w:color w:val="000000"/>
          <w:lang w:eastAsia="bg-BG"/>
        </w:rPr>
        <w:t>При 8-месечното открито проследяване на 1 554 пациенти профилът на безопасност на периндоприл/амлодипин съответства на профилите на безопасност на периндоприл и амлодипин.</w:t>
      </w:r>
    </w:p>
    <w:p w14:paraId="5FAD421A" w14:textId="77777777" w:rsidR="002A7318" w:rsidRPr="002A7318" w:rsidRDefault="002A7318" w:rsidP="002A7318">
      <w:pPr>
        <w:spacing w:line="240" w:lineRule="auto"/>
        <w:rPr>
          <w:rFonts w:eastAsia="Times New Roman" w:cs="Arial"/>
          <w:color w:val="000000"/>
          <w:lang w:eastAsia="bg-BG"/>
        </w:rPr>
      </w:pPr>
    </w:p>
    <w:p w14:paraId="0206DEAD" w14:textId="6CA4BE6F" w:rsidR="002A7318" w:rsidRPr="002A7318" w:rsidRDefault="002A7318" w:rsidP="002A7318">
      <w:pPr>
        <w:spacing w:line="240" w:lineRule="auto"/>
        <w:rPr>
          <w:rFonts w:eastAsia="Times New Roman" w:cs="Arial"/>
        </w:rPr>
      </w:pPr>
      <w:r w:rsidRPr="002A7318">
        <w:rPr>
          <w:rFonts w:eastAsia="Times New Roman" w:cs="Arial"/>
          <w:color w:val="000000"/>
          <w:lang w:eastAsia="bg-BG"/>
        </w:rPr>
        <w:t xml:space="preserve">В 9-месечно многоцентрово, рандомизирано, двойносляпо, активно контролирано проучване 3 270 пациенти с лека до тежка хипертония получават или комбинацията периндоприл/амлодипин 3,5 </w:t>
      </w:r>
      <w:r w:rsidRPr="002A7318">
        <w:rPr>
          <w:rFonts w:eastAsia="Times New Roman" w:cs="Arial"/>
          <w:color w:val="000000"/>
          <w:lang w:val="en-US"/>
        </w:rPr>
        <w:t>mg</w:t>
      </w:r>
      <w:r w:rsidRPr="002A7318">
        <w:rPr>
          <w:rFonts w:eastAsia="Times New Roman" w:cs="Arial"/>
          <w:color w:val="000000"/>
        </w:rPr>
        <w:t xml:space="preserve">/2,5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(еквивалентно на Амлеса 2,85 </w:t>
      </w:r>
      <w:r w:rsidRPr="002A7318">
        <w:rPr>
          <w:rFonts w:eastAsia="Times New Roman" w:cs="Arial"/>
          <w:color w:val="000000"/>
          <w:lang w:val="en-US"/>
        </w:rPr>
        <w:t>mg</w:t>
      </w:r>
      <w:r w:rsidRPr="002A7318">
        <w:rPr>
          <w:rFonts w:eastAsia="Times New Roman" w:cs="Arial"/>
          <w:color w:val="000000"/>
        </w:rPr>
        <w:t xml:space="preserve">/2,5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повишавана до 7 </w:t>
      </w:r>
      <w:r w:rsidRPr="002A7318">
        <w:rPr>
          <w:rFonts w:eastAsia="Times New Roman" w:cs="Arial"/>
          <w:color w:val="000000"/>
          <w:lang w:val="en-US"/>
        </w:rPr>
        <w:t>mg</w:t>
      </w:r>
      <w:r w:rsidRPr="002A7318">
        <w:rPr>
          <w:rFonts w:eastAsia="Times New Roman" w:cs="Arial"/>
          <w:color w:val="000000"/>
        </w:rPr>
        <w:t xml:space="preserve">/5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(еквивалентно на Амлеса 5,7 </w:t>
      </w:r>
      <w:r w:rsidRPr="002A7318">
        <w:rPr>
          <w:rFonts w:eastAsia="Times New Roman" w:cs="Arial"/>
          <w:color w:val="000000"/>
          <w:lang w:val="en-US"/>
        </w:rPr>
        <w:t>mg</w:t>
      </w:r>
      <w:r w:rsidRPr="002A7318">
        <w:rPr>
          <w:rFonts w:eastAsia="Times New Roman" w:cs="Arial"/>
          <w:color w:val="000000"/>
        </w:rPr>
        <w:t xml:space="preserve">/5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14 </w:t>
      </w:r>
      <w:r w:rsidRPr="002A7318">
        <w:rPr>
          <w:rFonts w:eastAsia="Times New Roman" w:cs="Arial"/>
          <w:color w:val="000000"/>
          <w:lang w:val="en-US"/>
        </w:rPr>
        <w:t>mg</w:t>
      </w:r>
      <w:r w:rsidRPr="002A7318">
        <w:rPr>
          <w:rFonts w:eastAsia="Times New Roman" w:cs="Arial"/>
          <w:color w:val="000000"/>
        </w:rPr>
        <w:t xml:space="preserve">/5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а след това до 14 </w:t>
      </w:r>
      <w:r w:rsidRPr="002A7318">
        <w:rPr>
          <w:rFonts w:eastAsia="Times New Roman" w:cs="Arial"/>
          <w:color w:val="000000"/>
          <w:lang w:val="en-US"/>
        </w:rPr>
        <w:t>mg</w:t>
      </w:r>
      <w:r w:rsidRPr="002A7318">
        <w:rPr>
          <w:rFonts w:eastAsia="Times New Roman" w:cs="Arial"/>
          <w:color w:val="000000"/>
        </w:rPr>
        <w:t xml:space="preserve">/10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или стратегията с ирбесартан-хидрохлоротиазид (ирбесартан 150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след това ирбесартан/хидрохлоротиазид 150 </w:t>
      </w:r>
      <w:r w:rsidRPr="002A7318">
        <w:rPr>
          <w:rFonts w:eastAsia="Times New Roman" w:cs="Arial"/>
          <w:color w:val="000000"/>
          <w:lang w:val="en-US"/>
        </w:rPr>
        <w:t>mg</w:t>
      </w:r>
      <w:r w:rsidRPr="002A7318">
        <w:rPr>
          <w:rFonts w:eastAsia="Times New Roman" w:cs="Arial"/>
          <w:color w:val="000000"/>
        </w:rPr>
        <w:t xml:space="preserve">/12,5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300 </w:t>
      </w:r>
      <w:r w:rsidRPr="002A7318">
        <w:rPr>
          <w:rFonts w:eastAsia="Times New Roman" w:cs="Arial"/>
          <w:color w:val="000000"/>
          <w:lang w:val="en-US"/>
        </w:rPr>
        <w:t>mg</w:t>
      </w:r>
      <w:r w:rsidRPr="002A7318">
        <w:rPr>
          <w:rFonts w:eastAsia="Times New Roman" w:cs="Arial"/>
          <w:color w:val="000000"/>
        </w:rPr>
        <w:t xml:space="preserve">/12,5 </w:t>
      </w:r>
      <w:r w:rsidRPr="002A7318">
        <w:rPr>
          <w:rFonts w:eastAsia="Times New Roman" w:cs="Arial"/>
          <w:color w:val="000000"/>
          <w:lang w:val="en-US"/>
        </w:rPr>
        <w:t>mg</w:t>
      </w:r>
      <w:r w:rsidRPr="002A7318">
        <w:rPr>
          <w:rFonts w:eastAsia="Times New Roman" w:cs="Arial"/>
          <w:color w:val="000000"/>
        </w:rPr>
        <w:t xml:space="preserve"> </w:t>
      </w:r>
      <w:r w:rsidRPr="002A7318">
        <w:rPr>
          <w:rFonts w:eastAsia="Times New Roman" w:cs="Arial"/>
          <w:color w:val="000000"/>
          <w:lang w:eastAsia="bg-BG"/>
        </w:rPr>
        <w:t xml:space="preserve">и </w:t>
      </w:r>
      <w:r w:rsidRPr="002A7318">
        <w:rPr>
          <w:rFonts w:eastAsia="Times New Roman" w:cs="Arial"/>
          <w:color w:val="000000"/>
        </w:rPr>
        <w:t xml:space="preserve">300 </w:t>
      </w:r>
      <w:r w:rsidRPr="002A7318">
        <w:rPr>
          <w:rFonts w:eastAsia="Times New Roman" w:cs="Arial"/>
          <w:color w:val="000000"/>
          <w:lang w:val="en-US"/>
        </w:rPr>
        <w:t>mg</w:t>
      </w:r>
      <w:r w:rsidRPr="002A7318">
        <w:rPr>
          <w:rFonts w:eastAsia="Times New Roman" w:cs="Arial"/>
          <w:color w:val="000000"/>
        </w:rPr>
        <w:t xml:space="preserve">/25 </w:t>
      </w:r>
      <w:r w:rsidRPr="002A7318">
        <w:rPr>
          <w:rFonts w:eastAsia="Times New Roman" w:cs="Arial"/>
          <w:color w:val="000000"/>
          <w:lang w:val="en-US"/>
        </w:rPr>
        <w:t>mg</w:t>
      </w:r>
      <w:r w:rsidRPr="002A7318">
        <w:rPr>
          <w:rFonts w:eastAsia="Times New Roman" w:cs="Arial"/>
          <w:color w:val="000000"/>
        </w:rPr>
        <w:t>).</w:t>
      </w:r>
    </w:p>
    <w:p w14:paraId="0A67D69B" w14:textId="77777777" w:rsidR="002A7318" w:rsidRPr="002A7318" w:rsidRDefault="002A7318" w:rsidP="002A7318">
      <w:pPr>
        <w:spacing w:line="240" w:lineRule="auto"/>
        <w:rPr>
          <w:rFonts w:eastAsia="Times New Roman" w:cs="Arial"/>
          <w:color w:val="000000"/>
          <w:lang w:eastAsia="bg-BG"/>
        </w:rPr>
      </w:pPr>
    </w:p>
    <w:p w14:paraId="5C993DA1" w14:textId="072AA77B" w:rsidR="002A7318" w:rsidRPr="002A7318" w:rsidRDefault="002A7318" w:rsidP="002A7318">
      <w:pPr>
        <w:spacing w:line="240" w:lineRule="auto"/>
        <w:rPr>
          <w:rFonts w:eastAsia="Times New Roman" w:cs="Arial"/>
        </w:rPr>
      </w:pPr>
      <w:r w:rsidRPr="002A7318">
        <w:rPr>
          <w:rFonts w:eastAsia="Times New Roman" w:cs="Arial"/>
          <w:color w:val="000000"/>
          <w:lang w:eastAsia="bg-BG"/>
        </w:rPr>
        <w:t>Процентът на пациентите с контролирано кръвно налягане се увеличава статистически значимо с всяка от дозите на лечението с периндоприл/амлодипин за всеки от периодите на оценка (р&lt;0,001 до 3-ия месец и р&lt;0,003 до 6-ия месец).</w:t>
      </w:r>
    </w:p>
    <w:p w14:paraId="490B054A" w14:textId="77777777" w:rsidR="002A7318" w:rsidRPr="002A7318" w:rsidRDefault="002A7318" w:rsidP="002A7318">
      <w:pPr>
        <w:spacing w:line="240" w:lineRule="auto"/>
        <w:rPr>
          <w:rFonts w:eastAsia="Times New Roman" w:cs="Arial"/>
          <w:color w:val="000000"/>
          <w:lang w:eastAsia="bg-BG"/>
        </w:rPr>
      </w:pPr>
    </w:p>
    <w:p w14:paraId="7DDE3ED3" w14:textId="4CA09F45" w:rsidR="002A7318" w:rsidRPr="002A7318" w:rsidRDefault="002A7318" w:rsidP="002A7318">
      <w:pPr>
        <w:spacing w:line="240" w:lineRule="auto"/>
        <w:rPr>
          <w:rFonts w:eastAsia="Times New Roman" w:cs="Arial"/>
        </w:rPr>
      </w:pPr>
      <w:r w:rsidRPr="002A7318">
        <w:rPr>
          <w:rFonts w:eastAsia="Times New Roman" w:cs="Arial"/>
          <w:color w:val="000000"/>
          <w:lang w:eastAsia="bg-BG"/>
        </w:rPr>
        <w:t xml:space="preserve">След 6-месечно лечение средното понижаване на кръвното налягане е сходно в групата на периндоприл/амлодипин (22,0/10,1 </w:t>
      </w:r>
      <w:r w:rsidRPr="002A7318">
        <w:rPr>
          <w:rFonts w:eastAsia="Times New Roman" w:cs="Arial"/>
          <w:color w:val="000000"/>
          <w:lang w:val="en-US"/>
        </w:rPr>
        <w:t>mmHg</w:t>
      </w:r>
      <w:r w:rsidRPr="002A7318">
        <w:rPr>
          <w:rFonts w:eastAsia="Times New Roman" w:cs="Arial"/>
          <w:color w:val="000000"/>
          <w:lang w:val="ru-RU"/>
        </w:rPr>
        <w:t xml:space="preserve">) </w:t>
      </w:r>
      <w:r w:rsidRPr="002A7318">
        <w:rPr>
          <w:rFonts w:eastAsia="Times New Roman" w:cs="Arial"/>
          <w:color w:val="000000"/>
          <w:lang w:eastAsia="bg-BG"/>
        </w:rPr>
        <w:t xml:space="preserve">и групата на ирбесартан-хидрохлоротиазид (22,5/9,6 </w:t>
      </w:r>
      <w:r w:rsidRPr="002A7318">
        <w:rPr>
          <w:rFonts w:eastAsia="Times New Roman" w:cs="Arial"/>
          <w:color w:val="000000"/>
          <w:lang w:val="en-US"/>
        </w:rPr>
        <w:t>mmHg</w:t>
      </w:r>
      <w:r w:rsidRPr="002A7318">
        <w:rPr>
          <w:rFonts w:eastAsia="Times New Roman" w:cs="Arial"/>
          <w:color w:val="000000"/>
          <w:lang w:val="ru-RU"/>
        </w:rPr>
        <w:t xml:space="preserve">), </w:t>
      </w:r>
      <w:r w:rsidRPr="002A7318">
        <w:rPr>
          <w:rFonts w:eastAsia="Times New Roman" w:cs="Arial"/>
          <w:color w:val="000000"/>
          <w:lang w:eastAsia="bg-BG"/>
        </w:rPr>
        <w:t xml:space="preserve">както за </w:t>
      </w:r>
      <w:r w:rsidRPr="002A7318">
        <w:rPr>
          <w:rFonts w:eastAsia="Times New Roman" w:cs="Arial"/>
          <w:color w:val="000000"/>
          <w:lang w:val="en-US"/>
        </w:rPr>
        <w:t>SBP</w:t>
      </w:r>
      <w:r w:rsidRPr="002A7318">
        <w:rPr>
          <w:rFonts w:eastAsia="Times New Roman" w:cs="Arial"/>
          <w:color w:val="000000"/>
          <w:lang w:val="ru-RU"/>
        </w:rPr>
        <w:t xml:space="preserve"> </w:t>
      </w:r>
      <w:r w:rsidRPr="002A7318">
        <w:rPr>
          <w:rFonts w:eastAsia="Times New Roman" w:cs="Arial"/>
          <w:color w:val="000000"/>
          <w:lang w:eastAsia="bg-BG"/>
        </w:rPr>
        <w:t xml:space="preserve">(р=0,116), така и за </w:t>
      </w:r>
      <w:r w:rsidRPr="002A7318">
        <w:rPr>
          <w:rFonts w:eastAsia="Times New Roman" w:cs="Arial"/>
          <w:color w:val="000000"/>
          <w:lang w:val="en-US"/>
        </w:rPr>
        <w:t>DBP</w:t>
      </w:r>
      <w:r w:rsidRPr="002A7318">
        <w:rPr>
          <w:rFonts w:eastAsia="Times New Roman" w:cs="Arial"/>
          <w:color w:val="000000"/>
          <w:lang w:val="ru-RU"/>
        </w:rPr>
        <w:t>(</w:t>
      </w:r>
      <w:r w:rsidRPr="002A7318">
        <w:rPr>
          <w:rFonts w:eastAsia="Times New Roman" w:cs="Arial"/>
          <w:color w:val="000000"/>
          <w:lang w:val="en-US"/>
        </w:rPr>
        <w:t>p</w:t>
      </w:r>
      <w:r w:rsidRPr="002A7318">
        <w:rPr>
          <w:rFonts w:eastAsia="Times New Roman" w:cs="Arial"/>
          <w:color w:val="000000"/>
          <w:lang w:val="ru-RU"/>
        </w:rPr>
        <w:t>=0,050).</w:t>
      </w:r>
    </w:p>
    <w:p w14:paraId="37684CAA" w14:textId="77777777" w:rsidR="002A7318" w:rsidRPr="002A7318" w:rsidRDefault="002A7318" w:rsidP="002A7318">
      <w:pPr>
        <w:spacing w:line="240" w:lineRule="auto"/>
        <w:rPr>
          <w:rFonts w:eastAsia="Times New Roman" w:cs="Arial"/>
          <w:color w:val="000000"/>
          <w:lang w:eastAsia="bg-BG"/>
        </w:rPr>
      </w:pPr>
    </w:p>
    <w:p w14:paraId="521D26BA" w14:textId="46D6BEF3" w:rsidR="002A7318" w:rsidRPr="002A7318" w:rsidRDefault="002A7318" w:rsidP="002A7318">
      <w:pPr>
        <w:spacing w:line="240" w:lineRule="auto"/>
        <w:rPr>
          <w:rFonts w:eastAsia="Times New Roman" w:cs="Arial"/>
        </w:rPr>
      </w:pPr>
      <w:r w:rsidRPr="002A7318">
        <w:rPr>
          <w:rFonts w:eastAsia="Times New Roman" w:cs="Arial"/>
          <w:color w:val="000000"/>
          <w:lang w:eastAsia="bg-BG"/>
        </w:rPr>
        <w:t>Най-честите нежелани реакции в клиничните изпитвания са замаяност, кашлица и оток (вж. точка 4.8).</w:t>
      </w:r>
    </w:p>
    <w:p w14:paraId="5D2AF4B6" w14:textId="77777777" w:rsidR="002A7318" w:rsidRPr="002A7318" w:rsidRDefault="002A7318" w:rsidP="002A7318">
      <w:pPr>
        <w:spacing w:line="240" w:lineRule="auto"/>
        <w:rPr>
          <w:rFonts w:eastAsia="Times New Roman" w:cs="Arial"/>
          <w:color w:val="000000"/>
          <w:lang w:eastAsia="bg-BG"/>
        </w:rPr>
      </w:pPr>
    </w:p>
    <w:p w14:paraId="436393FF" w14:textId="3751EE2D" w:rsidR="002A7318" w:rsidRPr="002A7318" w:rsidRDefault="002A7318" w:rsidP="002A7318">
      <w:pPr>
        <w:spacing w:line="240" w:lineRule="auto"/>
        <w:rPr>
          <w:rFonts w:eastAsia="Times New Roman" w:cs="Arial"/>
        </w:rPr>
      </w:pPr>
      <w:r w:rsidRPr="002A7318">
        <w:rPr>
          <w:rFonts w:eastAsia="Times New Roman" w:cs="Arial"/>
          <w:color w:val="000000"/>
          <w:lang w:eastAsia="bg-BG"/>
        </w:rPr>
        <w:t>Нежеланите реакции, съобщени в клиничните изпитвания, са в съответствие с очакваните от профилите на безопасност на компонентите периндоприл и амлодипин.</w:t>
      </w:r>
    </w:p>
    <w:p w14:paraId="56677DBC" w14:textId="77777777" w:rsidR="002A7318" w:rsidRPr="002A7318" w:rsidRDefault="002A7318" w:rsidP="002A7318">
      <w:pPr>
        <w:spacing w:line="240" w:lineRule="auto"/>
        <w:rPr>
          <w:rFonts w:eastAsia="Times New Roman" w:cs="Arial"/>
          <w:i/>
          <w:iCs/>
          <w:color w:val="000000"/>
          <w:lang w:eastAsia="bg-BG"/>
        </w:rPr>
      </w:pPr>
    </w:p>
    <w:p w14:paraId="764F5F90" w14:textId="5B4F7D99" w:rsidR="002A7318" w:rsidRPr="002A7318" w:rsidRDefault="002A7318" w:rsidP="002A7318">
      <w:pPr>
        <w:spacing w:line="240" w:lineRule="auto"/>
        <w:rPr>
          <w:rFonts w:eastAsia="Times New Roman" w:cs="Arial"/>
          <w:i/>
          <w:iCs/>
          <w:color w:val="000000"/>
          <w:lang w:eastAsia="bg-BG"/>
        </w:rPr>
      </w:pPr>
      <w:r w:rsidRPr="002A7318">
        <w:rPr>
          <w:rFonts w:eastAsia="Times New Roman" w:cs="Arial"/>
          <w:i/>
          <w:iCs/>
          <w:color w:val="000000"/>
          <w:lang w:eastAsia="bg-BG"/>
        </w:rPr>
        <w:t>Данни от клинични изпитвания за двойната блокада на ренин-ангиотензин-алдостероновата система (РААС):</w:t>
      </w:r>
    </w:p>
    <w:p w14:paraId="13922A6E" w14:textId="69727B40" w:rsidR="002A7318" w:rsidRPr="002A7318" w:rsidRDefault="002A7318" w:rsidP="002A7318">
      <w:pPr>
        <w:spacing w:line="240" w:lineRule="auto"/>
        <w:rPr>
          <w:rFonts w:eastAsia="Times New Roman" w:cs="Arial"/>
          <w:i/>
          <w:iCs/>
          <w:color w:val="000000"/>
          <w:lang w:eastAsia="bg-BG"/>
        </w:rPr>
      </w:pPr>
    </w:p>
    <w:p w14:paraId="1C73D01D" w14:textId="77777777" w:rsidR="002A7318" w:rsidRPr="002A7318" w:rsidRDefault="002A7318" w:rsidP="002A7318">
      <w:pPr>
        <w:spacing w:line="240" w:lineRule="auto"/>
        <w:rPr>
          <w:rFonts w:eastAsia="Times New Roman" w:cs="Arial"/>
        </w:rPr>
      </w:pPr>
      <w:r w:rsidRPr="002A7318">
        <w:rPr>
          <w:rFonts w:eastAsia="Times New Roman" w:cs="Arial"/>
          <w:color w:val="000000"/>
          <w:lang w:eastAsia="bg-BG"/>
        </w:rPr>
        <w:t xml:space="preserve">Две големи рандомизирани, контролирани проучвания - </w:t>
      </w:r>
      <w:r w:rsidRPr="002A7318">
        <w:rPr>
          <w:rFonts w:eastAsia="Times New Roman" w:cs="Arial"/>
          <w:color w:val="000000"/>
          <w:lang w:val="en-US"/>
        </w:rPr>
        <w:t>ONTARGET</w:t>
      </w:r>
      <w:r w:rsidRPr="002A7318">
        <w:rPr>
          <w:rFonts w:eastAsia="Times New Roman" w:cs="Arial"/>
          <w:color w:val="000000"/>
        </w:rPr>
        <w:t xml:space="preserve"> (</w:t>
      </w:r>
      <w:proofErr w:type="spellStart"/>
      <w:r w:rsidRPr="002A7318">
        <w:rPr>
          <w:rFonts w:eastAsia="Times New Roman" w:cs="Arial"/>
          <w:color w:val="000000"/>
          <w:lang w:val="en-US"/>
        </w:rPr>
        <w:t>ONgoing</w:t>
      </w:r>
      <w:proofErr w:type="spellEnd"/>
      <w:r w:rsidRPr="002A7318">
        <w:rPr>
          <w:rFonts w:eastAsia="Times New Roman" w:cs="Arial"/>
          <w:color w:val="000000"/>
        </w:rPr>
        <w:t xml:space="preserve"> </w:t>
      </w:r>
      <w:proofErr w:type="spellStart"/>
      <w:r w:rsidRPr="002A7318">
        <w:rPr>
          <w:rFonts w:eastAsia="Times New Roman" w:cs="Arial"/>
          <w:color w:val="000000"/>
          <w:lang w:val="en-US"/>
        </w:rPr>
        <w:t>Telmisartan</w:t>
      </w:r>
      <w:proofErr w:type="spellEnd"/>
      <w:r w:rsidRPr="002A7318">
        <w:rPr>
          <w:rFonts w:eastAsia="Times New Roman" w:cs="Arial"/>
          <w:color w:val="000000"/>
        </w:rPr>
        <w:t xml:space="preserve"> </w:t>
      </w:r>
      <w:r w:rsidRPr="002A7318">
        <w:rPr>
          <w:rFonts w:eastAsia="Times New Roman" w:cs="Arial"/>
          <w:color w:val="000000"/>
          <w:lang w:val="en-US"/>
        </w:rPr>
        <w:t>Alone</w:t>
      </w:r>
      <w:r w:rsidRPr="002A7318">
        <w:rPr>
          <w:rFonts w:eastAsia="Times New Roman" w:cs="Arial"/>
          <w:color w:val="000000"/>
        </w:rPr>
        <w:t xml:space="preserve"> </w:t>
      </w:r>
      <w:r w:rsidRPr="002A7318">
        <w:rPr>
          <w:rFonts w:eastAsia="Times New Roman" w:cs="Arial"/>
          <w:color w:val="000000"/>
          <w:lang w:val="en-US"/>
        </w:rPr>
        <w:t>and</w:t>
      </w:r>
      <w:r w:rsidRPr="002A7318">
        <w:rPr>
          <w:rFonts w:eastAsia="Times New Roman" w:cs="Arial"/>
          <w:color w:val="000000"/>
        </w:rPr>
        <w:t xml:space="preserve"> </w:t>
      </w:r>
      <w:r w:rsidRPr="002A7318">
        <w:rPr>
          <w:rFonts w:eastAsia="Times New Roman" w:cs="Arial"/>
          <w:color w:val="000000"/>
          <w:lang w:val="en-US"/>
        </w:rPr>
        <w:t>in</w:t>
      </w:r>
      <w:r w:rsidRPr="002A7318">
        <w:rPr>
          <w:rFonts w:eastAsia="Times New Roman" w:cs="Arial"/>
          <w:color w:val="000000"/>
        </w:rPr>
        <w:t xml:space="preserve"> </w:t>
      </w:r>
      <w:r w:rsidRPr="002A7318">
        <w:rPr>
          <w:rFonts w:eastAsia="Times New Roman" w:cs="Arial"/>
          <w:color w:val="000000"/>
          <w:lang w:val="en-US"/>
        </w:rPr>
        <w:t>combination</w:t>
      </w:r>
      <w:r w:rsidRPr="002A7318">
        <w:rPr>
          <w:rFonts w:eastAsia="Times New Roman" w:cs="Arial"/>
          <w:color w:val="000000"/>
        </w:rPr>
        <w:t xml:space="preserve"> </w:t>
      </w:r>
      <w:r w:rsidRPr="002A7318">
        <w:rPr>
          <w:rFonts w:eastAsia="Times New Roman" w:cs="Arial"/>
          <w:color w:val="000000"/>
          <w:lang w:val="en-US"/>
        </w:rPr>
        <w:t>with</w:t>
      </w:r>
      <w:r w:rsidRPr="002A7318">
        <w:rPr>
          <w:rFonts w:eastAsia="Times New Roman" w:cs="Arial"/>
          <w:color w:val="000000"/>
        </w:rPr>
        <w:t xml:space="preserve"> </w:t>
      </w:r>
      <w:r w:rsidRPr="002A7318">
        <w:rPr>
          <w:rFonts w:eastAsia="Times New Roman" w:cs="Arial"/>
          <w:color w:val="000000"/>
          <w:lang w:val="en-US"/>
        </w:rPr>
        <w:t>Ramipril</w:t>
      </w:r>
      <w:r w:rsidRPr="002A7318">
        <w:rPr>
          <w:rFonts w:eastAsia="Times New Roman" w:cs="Arial"/>
          <w:color w:val="000000"/>
        </w:rPr>
        <w:t xml:space="preserve"> </w:t>
      </w:r>
      <w:r w:rsidRPr="002A7318">
        <w:rPr>
          <w:rFonts w:eastAsia="Times New Roman" w:cs="Arial"/>
          <w:color w:val="000000"/>
          <w:lang w:val="en-US"/>
        </w:rPr>
        <w:t>Global</w:t>
      </w:r>
      <w:r w:rsidRPr="002A7318">
        <w:rPr>
          <w:rFonts w:eastAsia="Times New Roman" w:cs="Arial"/>
          <w:color w:val="000000"/>
        </w:rPr>
        <w:t xml:space="preserve"> </w:t>
      </w:r>
      <w:r w:rsidRPr="002A7318">
        <w:rPr>
          <w:rFonts w:eastAsia="Times New Roman" w:cs="Arial"/>
          <w:color w:val="000000"/>
          <w:lang w:val="en-US"/>
        </w:rPr>
        <w:t>Endpoint</w:t>
      </w:r>
      <w:r w:rsidRPr="002A7318">
        <w:rPr>
          <w:rFonts w:eastAsia="Times New Roman" w:cs="Arial"/>
          <w:color w:val="000000"/>
        </w:rPr>
        <w:t xml:space="preserve"> </w:t>
      </w:r>
      <w:r w:rsidRPr="002A7318">
        <w:rPr>
          <w:rFonts w:eastAsia="Times New Roman" w:cs="Arial"/>
          <w:color w:val="000000"/>
          <w:lang w:val="en-US"/>
        </w:rPr>
        <w:t>Trial</w:t>
      </w:r>
      <w:r w:rsidRPr="002A7318">
        <w:rPr>
          <w:rFonts w:eastAsia="Times New Roman" w:cs="Arial"/>
          <w:color w:val="000000"/>
        </w:rPr>
        <w:t xml:space="preserve"> - </w:t>
      </w:r>
      <w:r w:rsidRPr="002A7318">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2A7318">
        <w:rPr>
          <w:rFonts w:eastAsia="Times New Roman" w:cs="Arial"/>
          <w:color w:val="000000"/>
          <w:lang w:val="en-US"/>
        </w:rPr>
        <w:t>VA</w:t>
      </w:r>
      <w:r w:rsidRPr="002A7318">
        <w:rPr>
          <w:rFonts w:eastAsia="Times New Roman" w:cs="Arial"/>
          <w:color w:val="000000"/>
        </w:rPr>
        <w:t xml:space="preserve"> </w:t>
      </w:r>
      <w:r w:rsidRPr="002A7318">
        <w:rPr>
          <w:rFonts w:eastAsia="Times New Roman" w:cs="Arial"/>
          <w:color w:val="000000"/>
          <w:lang w:val="en-US"/>
        </w:rPr>
        <w:t>NEPHRON</w:t>
      </w:r>
      <w:r w:rsidRPr="002A7318">
        <w:rPr>
          <w:rFonts w:eastAsia="Times New Roman" w:cs="Arial"/>
          <w:color w:val="000000"/>
        </w:rPr>
        <w:t>-</w:t>
      </w:r>
      <w:r w:rsidRPr="002A7318">
        <w:rPr>
          <w:rFonts w:eastAsia="Times New Roman" w:cs="Arial"/>
          <w:color w:val="000000"/>
          <w:lang w:val="en-US"/>
        </w:rPr>
        <w:t>D</w:t>
      </w:r>
      <w:r w:rsidRPr="002A7318">
        <w:rPr>
          <w:rFonts w:eastAsia="Times New Roman" w:cs="Arial"/>
          <w:color w:val="000000"/>
        </w:rPr>
        <w:t xml:space="preserve"> (</w:t>
      </w:r>
      <w:r w:rsidRPr="002A7318">
        <w:rPr>
          <w:rFonts w:eastAsia="Times New Roman" w:cs="Arial"/>
          <w:color w:val="000000"/>
          <w:lang w:val="en-US"/>
        </w:rPr>
        <w:t>The</w:t>
      </w:r>
      <w:r w:rsidRPr="002A7318">
        <w:rPr>
          <w:rFonts w:eastAsia="Times New Roman" w:cs="Arial"/>
          <w:color w:val="000000"/>
        </w:rPr>
        <w:t xml:space="preserve"> </w:t>
      </w:r>
      <w:r w:rsidRPr="002A7318">
        <w:rPr>
          <w:rFonts w:eastAsia="Times New Roman" w:cs="Arial"/>
          <w:color w:val="000000"/>
          <w:lang w:val="en-US"/>
        </w:rPr>
        <w:t>Veterans</w:t>
      </w:r>
      <w:r w:rsidRPr="002A7318">
        <w:rPr>
          <w:rFonts w:eastAsia="Times New Roman" w:cs="Arial"/>
          <w:color w:val="000000"/>
        </w:rPr>
        <w:t xml:space="preserve"> </w:t>
      </w:r>
      <w:r w:rsidRPr="002A7318">
        <w:rPr>
          <w:rFonts w:eastAsia="Times New Roman" w:cs="Arial"/>
          <w:color w:val="000000"/>
          <w:lang w:val="en-US"/>
        </w:rPr>
        <w:t>Affairs</w:t>
      </w:r>
      <w:r w:rsidRPr="002A7318">
        <w:rPr>
          <w:rFonts w:eastAsia="Times New Roman" w:cs="Arial"/>
          <w:color w:val="000000"/>
        </w:rPr>
        <w:t xml:space="preserve"> </w:t>
      </w:r>
      <w:r w:rsidRPr="002A7318">
        <w:rPr>
          <w:rFonts w:eastAsia="Times New Roman" w:cs="Arial"/>
          <w:color w:val="000000"/>
          <w:lang w:val="en-US"/>
        </w:rPr>
        <w:t>Nephropathy</w:t>
      </w:r>
      <w:r w:rsidRPr="002A7318">
        <w:rPr>
          <w:rFonts w:eastAsia="Times New Roman" w:cs="Arial"/>
          <w:color w:val="000000"/>
        </w:rPr>
        <w:t xml:space="preserve"> </w:t>
      </w:r>
      <w:r w:rsidRPr="002A7318">
        <w:rPr>
          <w:rFonts w:eastAsia="Times New Roman" w:cs="Arial"/>
          <w:color w:val="000000"/>
          <w:lang w:val="en-US"/>
        </w:rPr>
        <w:t>in</w:t>
      </w:r>
      <w:r w:rsidRPr="002A7318">
        <w:rPr>
          <w:rFonts w:eastAsia="Times New Roman" w:cs="Arial"/>
          <w:color w:val="000000"/>
        </w:rPr>
        <w:t xml:space="preserve"> </w:t>
      </w:r>
      <w:r w:rsidRPr="002A7318">
        <w:rPr>
          <w:rFonts w:eastAsia="Times New Roman" w:cs="Arial"/>
          <w:color w:val="000000"/>
          <w:lang w:val="en-US"/>
        </w:rPr>
        <w:t>Diabetes</w:t>
      </w:r>
      <w:r w:rsidRPr="002A7318">
        <w:rPr>
          <w:rFonts w:eastAsia="Times New Roman" w:cs="Arial"/>
          <w:color w:val="000000"/>
        </w:rPr>
        <w:t xml:space="preserve"> - </w:t>
      </w:r>
      <w:r w:rsidRPr="002A7318">
        <w:rPr>
          <w:rFonts w:eastAsia="Times New Roman" w:cs="Arial"/>
          <w:color w:val="000000"/>
          <w:lang w:eastAsia="bg-BG"/>
        </w:rPr>
        <w:t xml:space="preserve">клинично проучване, свързано </w:t>
      </w:r>
      <w:r w:rsidRPr="002A7318">
        <w:rPr>
          <w:rFonts w:eastAsia="Times New Roman" w:cs="Arial"/>
          <w:color w:val="000000"/>
          <w:lang w:val="en-US"/>
        </w:rPr>
        <w:t>c</w:t>
      </w:r>
      <w:r w:rsidRPr="002A7318">
        <w:rPr>
          <w:rFonts w:eastAsia="Times New Roman" w:cs="Arial"/>
          <w:color w:val="000000"/>
        </w:rPr>
        <w:t xml:space="preserve"> </w:t>
      </w:r>
      <w:r w:rsidRPr="002A7318">
        <w:rPr>
          <w:rFonts w:eastAsia="Times New Roman" w:cs="Arial"/>
          <w:color w:val="000000"/>
          <w:lang w:eastAsia="bg-BG"/>
        </w:rPr>
        <w:t xml:space="preserve">развитие на нефропатия при диабет, проведено от Министерство по въпросите на ветераните), проучват употребата на комбинацията от АСЕ-инхибитор с ангиотензин </w:t>
      </w:r>
      <w:r w:rsidRPr="002A7318">
        <w:rPr>
          <w:rFonts w:eastAsia="Times New Roman" w:cs="Arial"/>
          <w:color w:val="000000"/>
          <w:lang w:val="en-US"/>
        </w:rPr>
        <w:t>II</w:t>
      </w:r>
      <w:r w:rsidRPr="002A7318">
        <w:rPr>
          <w:rFonts w:eastAsia="Times New Roman" w:cs="Arial"/>
          <w:color w:val="000000"/>
          <w:lang w:eastAsia="bg-BG"/>
        </w:rPr>
        <w:t>-рецепторен блокер.</w:t>
      </w:r>
    </w:p>
    <w:p w14:paraId="31E6E08C" w14:textId="77777777" w:rsidR="002A7318" w:rsidRPr="002A7318" w:rsidRDefault="002A7318" w:rsidP="002A7318">
      <w:pPr>
        <w:spacing w:line="240" w:lineRule="auto"/>
        <w:rPr>
          <w:rFonts w:eastAsia="Times New Roman" w:cs="Arial"/>
          <w:color w:val="000000"/>
          <w:lang w:val="en-US"/>
        </w:rPr>
      </w:pPr>
    </w:p>
    <w:p w14:paraId="2203B317" w14:textId="6CCA8F43" w:rsidR="002A7318" w:rsidRPr="002A7318" w:rsidRDefault="002A7318" w:rsidP="002A7318">
      <w:pPr>
        <w:spacing w:line="240" w:lineRule="auto"/>
        <w:rPr>
          <w:rFonts w:eastAsia="Times New Roman" w:cs="Arial"/>
        </w:rPr>
      </w:pPr>
      <w:r w:rsidRPr="002A7318">
        <w:rPr>
          <w:rFonts w:eastAsia="Times New Roman" w:cs="Arial"/>
          <w:color w:val="000000"/>
          <w:lang w:val="en-US"/>
        </w:rPr>
        <w:t>ONTARGET</w:t>
      </w:r>
      <w:r w:rsidRPr="002A7318">
        <w:rPr>
          <w:rFonts w:eastAsia="Times New Roman" w:cs="Arial"/>
          <w:color w:val="000000"/>
          <w:lang w:val="ru-RU"/>
        </w:rPr>
        <w:t xml:space="preserve"> </w:t>
      </w:r>
      <w:r w:rsidRPr="002A7318">
        <w:rPr>
          <w:rFonts w:eastAsia="Times New Roman" w:cs="Arial"/>
          <w:color w:val="000000"/>
          <w:lang w:eastAsia="bg-BG"/>
        </w:rPr>
        <w:t xml:space="preserve">е проучване, проведено при пациенти с анамнеза за сърдечно-съдова или мозъчно- съдова болест, или захарен диабет тип 2, придружени с данни за увреждане на ефекторни органи. </w:t>
      </w:r>
      <w:r w:rsidRPr="002A7318">
        <w:rPr>
          <w:rFonts w:eastAsia="Times New Roman" w:cs="Arial"/>
          <w:color w:val="000000"/>
          <w:lang w:val="en-US"/>
        </w:rPr>
        <w:t>VA</w:t>
      </w:r>
      <w:r w:rsidRPr="002A7318">
        <w:rPr>
          <w:rFonts w:eastAsia="Times New Roman" w:cs="Arial"/>
          <w:color w:val="000000"/>
          <w:lang w:val="ru-RU"/>
        </w:rPr>
        <w:t xml:space="preserve"> </w:t>
      </w:r>
      <w:r w:rsidRPr="002A7318">
        <w:rPr>
          <w:rFonts w:eastAsia="Times New Roman" w:cs="Arial"/>
          <w:color w:val="000000"/>
          <w:lang w:val="en-US"/>
        </w:rPr>
        <w:t>NEPHRON</w:t>
      </w:r>
      <w:r w:rsidRPr="002A7318">
        <w:rPr>
          <w:rFonts w:eastAsia="Times New Roman" w:cs="Arial"/>
          <w:color w:val="000000"/>
          <w:lang w:val="ru-RU"/>
        </w:rPr>
        <w:t>-</w:t>
      </w:r>
      <w:r w:rsidRPr="002A7318">
        <w:rPr>
          <w:rFonts w:eastAsia="Times New Roman" w:cs="Arial"/>
          <w:color w:val="000000"/>
          <w:lang w:val="en-US"/>
        </w:rPr>
        <w:t>D</w:t>
      </w:r>
      <w:r w:rsidRPr="002A7318">
        <w:rPr>
          <w:rFonts w:eastAsia="Times New Roman" w:cs="Arial"/>
          <w:color w:val="000000"/>
          <w:lang w:val="ru-RU"/>
        </w:rPr>
        <w:t xml:space="preserve"> </w:t>
      </w:r>
      <w:r w:rsidRPr="002A7318">
        <w:rPr>
          <w:rFonts w:eastAsia="Times New Roman" w:cs="Arial"/>
          <w:color w:val="000000"/>
          <w:lang w:eastAsia="bg-BG"/>
        </w:rPr>
        <w:t>е проучване при пациенти със захарен диабет тип 2 и диабетна нефропатия.</w:t>
      </w:r>
    </w:p>
    <w:p w14:paraId="3AA42A53" w14:textId="77777777" w:rsidR="002A7318" w:rsidRPr="002A7318" w:rsidRDefault="002A7318" w:rsidP="002A7318">
      <w:pPr>
        <w:spacing w:line="240" w:lineRule="auto"/>
        <w:rPr>
          <w:rFonts w:eastAsia="Times New Roman" w:cs="Arial"/>
          <w:color w:val="000000"/>
          <w:lang w:eastAsia="bg-BG"/>
        </w:rPr>
      </w:pPr>
    </w:p>
    <w:p w14:paraId="02FA48EF" w14:textId="01412139" w:rsidR="002A7318" w:rsidRPr="002A7318" w:rsidRDefault="002A7318" w:rsidP="002A7318">
      <w:pPr>
        <w:spacing w:line="240" w:lineRule="auto"/>
        <w:rPr>
          <w:rFonts w:eastAsia="Times New Roman" w:cs="Arial"/>
        </w:rPr>
      </w:pPr>
      <w:r w:rsidRPr="002A7318">
        <w:rPr>
          <w:rFonts w:eastAsia="Times New Roman" w:cs="Arial"/>
          <w:color w:val="000000"/>
          <w:lang w:eastAsia="bg-BG"/>
        </w:rPr>
        <w:t>Тези проучвания не показват значим благоприятен ефект върху бъбречните и/или сърдечно</w:t>
      </w:r>
      <w:r w:rsidRPr="002A7318">
        <w:rPr>
          <w:rFonts w:eastAsia="Times New Roman" w:cs="Arial"/>
          <w:color w:val="000000"/>
          <w:lang w:eastAsia="bg-BG"/>
        </w:rPr>
        <w:softHyphen/>
        <w:t xml:space="preserve">съдовите последици и смъртност, като същевременно са наблюдавани повишен </w:t>
      </w:r>
      <w:r w:rsidRPr="002A7318">
        <w:rPr>
          <w:rFonts w:eastAsia="Times New Roman" w:cs="Arial"/>
          <w:color w:val="000000"/>
          <w:lang w:eastAsia="bg-BG"/>
        </w:rPr>
        <w:lastRenderedPageBreak/>
        <w:t>риск от хиперкалиемия, остро увреждане на бъбреците и/или хипотония в сравнение с монотерапията.</w:t>
      </w:r>
    </w:p>
    <w:p w14:paraId="47A6B1D7" w14:textId="77777777" w:rsidR="002A7318" w:rsidRPr="002A7318" w:rsidRDefault="002A7318" w:rsidP="002A7318">
      <w:pPr>
        <w:spacing w:line="240" w:lineRule="auto"/>
        <w:rPr>
          <w:rFonts w:eastAsia="Times New Roman" w:cs="Arial"/>
          <w:color w:val="000000"/>
          <w:lang w:eastAsia="bg-BG"/>
        </w:rPr>
      </w:pPr>
    </w:p>
    <w:p w14:paraId="56CCA88D" w14:textId="46F888D8" w:rsidR="002A7318" w:rsidRPr="002A7318" w:rsidRDefault="002A7318" w:rsidP="002A7318">
      <w:pPr>
        <w:spacing w:line="240" w:lineRule="auto"/>
        <w:rPr>
          <w:rFonts w:eastAsia="Times New Roman" w:cs="Arial"/>
        </w:rPr>
      </w:pPr>
      <w:r w:rsidRPr="002A7318">
        <w:rPr>
          <w:rFonts w:eastAsia="Times New Roman" w:cs="Arial"/>
          <w:color w:val="000000"/>
          <w:lang w:eastAsia="bg-BG"/>
        </w:rPr>
        <w:t>Като се имат предвид сходните им фармакодинамични свойства, тези резултати са приложими и за други АСЕ-инхибитори и ангиотензин И-рецепторни блокери.</w:t>
      </w:r>
    </w:p>
    <w:p w14:paraId="0E508852" w14:textId="77777777" w:rsidR="002A7318" w:rsidRPr="002A7318" w:rsidRDefault="002A7318" w:rsidP="002A7318">
      <w:pPr>
        <w:spacing w:line="240" w:lineRule="auto"/>
        <w:rPr>
          <w:rFonts w:eastAsia="Times New Roman" w:cs="Arial"/>
          <w:color w:val="000000"/>
          <w:lang w:eastAsia="bg-BG"/>
        </w:rPr>
      </w:pPr>
    </w:p>
    <w:p w14:paraId="046B1E1E" w14:textId="61016A1B" w:rsidR="002A7318" w:rsidRPr="002A7318" w:rsidRDefault="002A7318" w:rsidP="002A7318">
      <w:pPr>
        <w:spacing w:line="240" w:lineRule="auto"/>
        <w:rPr>
          <w:rFonts w:eastAsia="Times New Roman" w:cs="Arial"/>
        </w:rPr>
      </w:pPr>
      <w:r w:rsidRPr="002A7318">
        <w:rPr>
          <w:rFonts w:eastAsia="Times New Roman" w:cs="Arial"/>
          <w:color w:val="000000"/>
          <w:lang w:eastAsia="bg-BG"/>
        </w:rPr>
        <w:t>АСЕ-инхибиторите и ангиотензин II-рецепторните блокери следователно не трябва да се използват едновременно при пациенти с диабетна нефропатия.</w:t>
      </w:r>
    </w:p>
    <w:p w14:paraId="5241D48A" w14:textId="77777777" w:rsidR="002A7318" w:rsidRPr="002A7318" w:rsidRDefault="002A7318" w:rsidP="002A7318">
      <w:pPr>
        <w:spacing w:line="240" w:lineRule="auto"/>
        <w:rPr>
          <w:rFonts w:eastAsia="Times New Roman" w:cs="Arial"/>
          <w:color w:val="000000"/>
          <w:lang w:val="en-US"/>
        </w:rPr>
      </w:pPr>
    </w:p>
    <w:p w14:paraId="1C6F16CE" w14:textId="428A6497" w:rsidR="002A7318" w:rsidRPr="002A7318" w:rsidRDefault="002A7318" w:rsidP="002A7318">
      <w:pPr>
        <w:spacing w:line="240" w:lineRule="auto"/>
        <w:rPr>
          <w:rFonts w:eastAsia="Times New Roman" w:cs="Arial"/>
        </w:rPr>
      </w:pPr>
      <w:r w:rsidRPr="002A7318">
        <w:rPr>
          <w:rFonts w:eastAsia="Times New Roman" w:cs="Arial"/>
          <w:color w:val="000000"/>
          <w:lang w:val="en-US"/>
        </w:rPr>
        <w:t>ALTITUDE</w:t>
      </w:r>
      <w:r w:rsidRPr="002A7318">
        <w:rPr>
          <w:rFonts w:eastAsia="Times New Roman" w:cs="Arial"/>
          <w:color w:val="000000"/>
        </w:rPr>
        <w:t xml:space="preserve"> (</w:t>
      </w:r>
      <w:proofErr w:type="spellStart"/>
      <w:r w:rsidRPr="002A7318">
        <w:rPr>
          <w:rFonts w:eastAsia="Times New Roman" w:cs="Arial"/>
          <w:color w:val="000000"/>
          <w:lang w:val="en-US"/>
        </w:rPr>
        <w:t>Aliskiren</w:t>
      </w:r>
      <w:proofErr w:type="spellEnd"/>
      <w:r w:rsidRPr="002A7318">
        <w:rPr>
          <w:rFonts w:eastAsia="Times New Roman" w:cs="Arial"/>
          <w:color w:val="000000"/>
        </w:rPr>
        <w:t xml:space="preserve"> </w:t>
      </w:r>
      <w:r w:rsidRPr="002A7318">
        <w:rPr>
          <w:rFonts w:eastAsia="Times New Roman" w:cs="Arial"/>
          <w:color w:val="000000"/>
          <w:lang w:val="en-US"/>
        </w:rPr>
        <w:t>Trial</w:t>
      </w:r>
      <w:r w:rsidRPr="002A7318">
        <w:rPr>
          <w:rFonts w:eastAsia="Times New Roman" w:cs="Arial"/>
          <w:color w:val="000000"/>
        </w:rPr>
        <w:t xml:space="preserve"> </w:t>
      </w:r>
      <w:r w:rsidRPr="002A7318">
        <w:rPr>
          <w:rFonts w:eastAsia="Times New Roman" w:cs="Arial"/>
          <w:color w:val="000000"/>
          <w:lang w:val="en-US"/>
        </w:rPr>
        <w:t>in</w:t>
      </w:r>
      <w:r w:rsidRPr="002A7318">
        <w:rPr>
          <w:rFonts w:eastAsia="Times New Roman" w:cs="Arial"/>
          <w:color w:val="000000"/>
        </w:rPr>
        <w:t xml:space="preserve"> </w:t>
      </w:r>
      <w:r w:rsidRPr="002A7318">
        <w:rPr>
          <w:rFonts w:eastAsia="Times New Roman" w:cs="Arial"/>
          <w:color w:val="000000"/>
          <w:lang w:val="en-US"/>
        </w:rPr>
        <w:t>Type</w:t>
      </w:r>
      <w:r w:rsidRPr="002A7318">
        <w:rPr>
          <w:rFonts w:eastAsia="Times New Roman" w:cs="Arial"/>
          <w:color w:val="000000"/>
        </w:rPr>
        <w:t xml:space="preserve"> 2 </w:t>
      </w:r>
      <w:r w:rsidRPr="002A7318">
        <w:rPr>
          <w:rFonts w:eastAsia="Times New Roman" w:cs="Arial"/>
          <w:color w:val="000000"/>
          <w:lang w:val="en-US"/>
        </w:rPr>
        <w:t>Diabetes</w:t>
      </w:r>
      <w:r w:rsidRPr="002A7318">
        <w:rPr>
          <w:rFonts w:eastAsia="Times New Roman" w:cs="Arial"/>
          <w:color w:val="000000"/>
        </w:rPr>
        <w:t xml:space="preserve"> </w:t>
      </w:r>
      <w:r w:rsidRPr="002A7318">
        <w:rPr>
          <w:rFonts w:eastAsia="Times New Roman" w:cs="Arial"/>
          <w:color w:val="000000"/>
          <w:lang w:val="en-US"/>
        </w:rPr>
        <w:t>Using</w:t>
      </w:r>
      <w:r w:rsidRPr="002A7318">
        <w:rPr>
          <w:rFonts w:eastAsia="Times New Roman" w:cs="Arial"/>
          <w:color w:val="000000"/>
        </w:rPr>
        <w:t xml:space="preserve"> </w:t>
      </w:r>
      <w:r w:rsidRPr="002A7318">
        <w:rPr>
          <w:rFonts w:eastAsia="Times New Roman" w:cs="Arial"/>
          <w:color w:val="000000"/>
          <w:lang w:val="en-US"/>
        </w:rPr>
        <w:t>Cardiovascular</w:t>
      </w:r>
      <w:r w:rsidRPr="002A7318">
        <w:rPr>
          <w:rFonts w:eastAsia="Times New Roman" w:cs="Arial"/>
          <w:color w:val="000000"/>
        </w:rPr>
        <w:t xml:space="preserve"> </w:t>
      </w:r>
      <w:r w:rsidRPr="002A7318">
        <w:rPr>
          <w:rFonts w:eastAsia="Times New Roman" w:cs="Arial"/>
          <w:color w:val="000000"/>
          <w:lang w:val="en-US"/>
        </w:rPr>
        <w:t>and</w:t>
      </w:r>
      <w:r w:rsidRPr="002A7318">
        <w:rPr>
          <w:rFonts w:eastAsia="Times New Roman" w:cs="Arial"/>
          <w:color w:val="000000"/>
        </w:rPr>
        <w:t xml:space="preserve"> </w:t>
      </w:r>
      <w:r w:rsidRPr="002A7318">
        <w:rPr>
          <w:rFonts w:eastAsia="Times New Roman" w:cs="Arial"/>
          <w:color w:val="000000"/>
          <w:lang w:val="en-US"/>
        </w:rPr>
        <w:t>Renal</w:t>
      </w:r>
      <w:r w:rsidRPr="002A7318">
        <w:rPr>
          <w:rFonts w:eastAsia="Times New Roman" w:cs="Arial"/>
          <w:color w:val="000000"/>
        </w:rPr>
        <w:t xml:space="preserve"> </w:t>
      </w:r>
      <w:r w:rsidRPr="002A7318">
        <w:rPr>
          <w:rFonts w:eastAsia="Times New Roman" w:cs="Arial"/>
          <w:color w:val="000000"/>
          <w:lang w:val="en-US"/>
        </w:rPr>
        <w:t>Disease</w:t>
      </w:r>
      <w:r w:rsidRPr="002A7318">
        <w:rPr>
          <w:rFonts w:eastAsia="Times New Roman" w:cs="Arial"/>
          <w:color w:val="000000"/>
        </w:rPr>
        <w:t xml:space="preserve"> </w:t>
      </w:r>
      <w:r w:rsidRPr="002A7318">
        <w:rPr>
          <w:rFonts w:eastAsia="Times New Roman" w:cs="Arial"/>
          <w:color w:val="000000"/>
          <w:lang w:val="en-US"/>
        </w:rPr>
        <w:t>Endpoints</w:t>
      </w:r>
      <w:r w:rsidRPr="002A7318">
        <w:rPr>
          <w:rFonts w:eastAsia="Times New Roman" w:cs="Arial"/>
          <w:color w:val="000000"/>
        </w:rPr>
        <w:t xml:space="preserve"> - </w:t>
      </w:r>
      <w:r w:rsidRPr="002A7318">
        <w:rPr>
          <w:rFonts w:eastAsia="Times New Roman" w:cs="Arial"/>
          <w:color w:val="000000"/>
          <w:lang w:eastAsia="bg-BG"/>
        </w:rPr>
        <w:t xml:space="preserve">клинично проучване проведено </w:t>
      </w:r>
      <w:r w:rsidRPr="002A7318">
        <w:rPr>
          <w:rFonts w:eastAsia="Times New Roman" w:cs="Arial"/>
          <w:color w:val="000000"/>
          <w:lang w:val="en-US"/>
        </w:rPr>
        <w:t>c</w:t>
      </w:r>
      <w:r w:rsidRPr="002A7318">
        <w:rPr>
          <w:rFonts w:eastAsia="Times New Roman" w:cs="Arial"/>
          <w:color w:val="000000"/>
        </w:rPr>
        <w:t xml:space="preserve"> </w:t>
      </w:r>
      <w:r w:rsidRPr="002A7318">
        <w:rPr>
          <w:rFonts w:eastAsia="Times New Roman" w:cs="Arial"/>
          <w:color w:val="000000"/>
          <w:lang w:eastAsia="bg-BG"/>
        </w:rPr>
        <w:t xml:space="preserve">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2A7318">
        <w:rPr>
          <w:rFonts w:eastAsia="Times New Roman" w:cs="Arial"/>
          <w:color w:val="000000"/>
          <w:lang w:val="en-US"/>
        </w:rPr>
        <w:t>II</w:t>
      </w:r>
      <w:r w:rsidRPr="002A7318">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08D93A7D" w14:textId="16376A80" w:rsidR="002A7318" w:rsidRPr="002A7318" w:rsidRDefault="002A7318" w:rsidP="002A7318"/>
    <w:p w14:paraId="35F84B81" w14:textId="66FD63AD" w:rsidR="00CF77F7" w:rsidRDefault="002C50EE" w:rsidP="004A448E">
      <w:pPr>
        <w:pStyle w:val="Heading2"/>
      </w:pPr>
      <w:r>
        <w:t>5.2. Фармакокинетични свойства</w:t>
      </w:r>
    </w:p>
    <w:p w14:paraId="21E5C003" w14:textId="0603F69B" w:rsidR="00E72678" w:rsidRDefault="00E72678" w:rsidP="00E72678"/>
    <w:p w14:paraId="6D8ABF62"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Скоростта и степента на абсорбция на периндоприл и амлодипин в комбинацията периндоприл/амлодипин не се различават значително от скоростта и степента на абсорбция на периндоприл и амлодипин в състава на отделните таблетни форми.</w:t>
      </w:r>
    </w:p>
    <w:p w14:paraId="1F0ED132" w14:textId="77777777" w:rsidR="00E72678" w:rsidRPr="00E72678" w:rsidRDefault="00E72678" w:rsidP="00E72678">
      <w:pPr>
        <w:spacing w:line="240" w:lineRule="auto"/>
        <w:rPr>
          <w:rFonts w:eastAsia="Times New Roman" w:cs="Arial"/>
          <w:color w:val="000000"/>
          <w:u w:val="single"/>
          <w:lang w:eastAsia="bg-BG"/>
        </w:rPr>
      </w:pPr>
    </w:p>
    <w:p w14:paraId="7EDCFE88" w14:textId="69CE0125" w:rsidR="00E72678" w:rsidRPr="00E72678" w:rsidRDefault="00E72678" w:rsidP="00E72678">
      <w:pPr>
        <w:pStyle w:val="Heading3"/>
        <w:rPr>
          <w:rFonts w:eastAsia="Times New Roman"/>
          <w:u w:val="single"/>
        </w:rPr>
      </w:pPr>
      <w:r w:rsidRPr="00E72678">
        <w:rPr>
          <w:rFonts w:eastAsia="Times New Roman"/>
          <w:u w:val="single"/>
          <w:lang w:eastAsia="bg-BG"/>
        </w:rPr>
        <w:t>Периндоприл:</w:t>
      </w:r>
    </w:p>
    <w:p w14:paraId="7F1D9685" w14:textId="77777777" w:rsidR="00E72678" w:rsidRPr="00E72678" w:rsidRDefault="00E72678" w:rsidP="00E72678">
      <w:pPr>
        <w:pStyle w:val="Heading3"/>
        <w:rPr>
          <w:rFonts w:eastAsia="Times New Roman"/>
          <w:i/>
          <w:u w:val="single"/>
        </w:rPr>
      </w:pPr>
      <w:r w:rsidRPr="00E72678">
        <w:rPr>
          <w:rFonts w:eastAsia="Times New Roman"/>
          <w:i/>
          <w:u w:val="single"/>
          <w:lang w:eastAsia="bg-BG"/>
        </w:rPr>
        <w:t>Абсорбция:</w:t>
      </w:r>
    </w:p>
    <w:p w14:paraId="2D247AE8"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След перорално приложение абсорбцията на периндоприл е бърза и пиковата концентрация се достига за 1 час. Плазменият полуживот на периндоприл е равен на 1 час.</w:t>
      </w:r>
    </w:p>
    <w:p w14:paraId="324E8FA6" w14:textId="77777777" w:rsidR="00E72678" w:rsidRPr="00E72678" w:rsidRDefault="00E72678" w:rsidP="00E72678">
      <w:pPr>
        <w:spacing w:line="240" w:lineRule="auto"/>
        <w:rPr>
          <w:rFonts w:eastAsia="Times New Roman" w:cs="Arial"/>
          <w:color w:val="000000"/>
          <w:lang w:eastAsia="bg-BG"/>
        </w:rPr>
      </w:pPr>
    </w:p>
    <w:p w14:paraId="6B8BE33B" w14:textId="167C1C18"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Периндоприл е предлекарство. Двадесет и седем процента от приложената доза периндоприл достигат кръвотока под формата на активния метаболит периндоприлат, В допълнение към активния периндоприлат, периндоприл дава пет метаболита, всичките неактивни. Пиковата плазмена концентрация на периндоприлат се достига за 3 до 4 часа.</w:t>
      </w:r>
    </w:p>
    <w:p w14:paraId="3F934DE9" w14:textId="77777777" w:rsidR="00E72678" w:rsidRPr="00E72678" w:rsidRDefault="00E72678" w:rsidP="00E72678">
      <w:pPr>
        <w:spacing w:line="240" w:lineRule="auto"/>
        <w:rPr>
          <w:rFonts w:eastAsia="Times New Roman" w:cs="Arial"/>
          <w:color w:val="000000"/>
          <w:lang w:eastAsia="bg-BG"/>
        </w:rPr>
      </w:pPr>
    </w:p>
    <w:p w14:paraId="70993D2D" w14:textId="0AE99F5C"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Тъй като поглъщането на храна намалява превръщането до периндоприлат,</w:t>
      </w:r>
      <w:r w:rsidRPr="00E72678">
        <w:rPr>
          <w:rFonts w:eastAsia="Times New Roman" w:cs="Arial"/>
          <w:color w:val="000000"/>
          <w:lang w:val="ru-RU"/>
        </w:rPr>
        <w:t xml:space="preserve"> </w:t>
      </w:r>
      <w:r w:rsidRPr="00E72678">
        <w:rPr>
          <w:rFonts w:eastAsia="Times New Roman" w:cs="Arial"/>
          <w:color w:val="000000"/>
          <w:lang w:eastAsia="bg-BG"/>
        </w:rPr>
        <w:t>а с това и бионаличността, периндоприловият трябва да се прилага перорално в еднократна дневна доза сутрин преди хранене.</w:t>
      </w:r>
    </w:p>
    <w:p w14:paraId="2EA7E004" w14:textId="77777777" w:rsidR="00E72678" w:rsidRPr="00E72678" w:rsidRDefault="00E72678" w:rsidP="00E72678">
      <w:pPr>
        <w:rPr>
          <w:rFonts w:eastAsia="Times New Roman" w:cs="Arial"/>
          <w:color w:val="000000"/>
          <w:lang w:eastAsia="bg-BG"/>
        </w:rPr>
      </w:pPr>
    </w:p>
    <w:p w14:paraId="61183EAC" w14:textId="7949C102" w:rsidR="00E72678" w:rsidRPr="00E72678" w:rsidRDefault="00E72678" w:rsidP="00E72678">
      <w:pPr>
        <w:rPr>
          <w:rFonts w:eastAsia="Times New Roman" w:cs="Arial"/>
          <w:color w:val="000000"/>
          <w:lang w:eastAsia="bg-BG"/>
        </w:rPr>
      </w:pPr>
      <w:r w:rsidRPr="00E72678">
        <w:rPr>
          <w:rFonts w:eastAsia="Times New Roman" w:cs="Arial"/>
          <w:color w:val="000000"/>
          <w:lang w:eastAsia="bg-BG"/>
        </w:rPr>
        <w:t>Демонстрирана е линейна зависимост между дозата на периндоприл и плазмената му експозиция.</w:t>
      </w:r>
    </w:p>
    <w:p w14:paraId="1D7E557A" w14:textId="12A1E497" w:rsidR="00E72678" w:rsidRPr="00E72678" w:rsidRDefault="00E72678" w:rsidP="00E72678">
      <w:pPr>
        <w:rPr>
          <w:rFonts w:eastAsia="Times New Roman" w:cs="Arial"/>
          <w:color w:val="000000"/>
          <w:lang w:eastAsia="bg-BG"/>
        </w:rPr>
      </w:pPr>
    </w:p>
    <w:p w14:paraId="55E20C2C" w14:textId="77777777" w:rsidR="00E72678" w:rsidRPr="00E72678" w:rsidRDefault="00E72678" w:rsidP="00E72678">
      <w:pPr>
        <w:pStyle w:val="Heading3"/>
        <w:rPr>
          <w:rFonts w:eastAsia="Times New Roman"/>
          <w:i/>
          <w:u w:val="single"/>
        </w:rPr>
      </w:pPr>
      <w:r w:rsidRPr="00E72678">
        <w:rPr>
          <w:rFonts w:eastAsia="Times New Roman"/>
          <w:i/>
          <w:u w:val="single"/>
          <w:lang w:eastAsia="bg-BG"/>
        </w:rPr>
        <w:lastRenderedPageBreak/>
        <w:t>Разпределение:</w:t>
      </w:r>
    </w:p>
    <w:p w14:paraId="5BF9CE7F"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 xml:space="preserve">Обемът на разпределение е приблизително 0,2 1 </w:t>
      </w:r>
      <w:r w:rsidRPr="00E72678">
        <w:rPr>
          <w:rFonts w:eastAsia="Times New Roman" w:cs="Arial"/>
          <w:color w:val="000000"/>
          <w:lang w:val="ru-RU"/>
        </w:rPr>
        <w:t>/</w:t>
      </w:r>
      <w:r w:rsidRPr="00E72678">
        <w:rPr>
          <w:rFonts w:eastAsia="Times New Roman" w:cs="Arial"/>
          <w:color w:val="000000"/>
          <w:lang w:val="en-US"/>
        </w:rPr>
        <w:t>kg</w:t>
      </w:r>
      <w:r w:rsidRPr="00E72678">
        <w:rPr>
          <w:rFonts w:eastAsia="Times New Roman" w:cs="Arial"/>
          <w:color w:val="000000"/>
          <w:lang w:val="ru-RU"/>
        </w:rPr>
        <w:t xml:space="preserve"> </w:t>
      </w:r>
      <w:r w:rsidRPr="00E72678">
        <w:rPr>
          <w:rFonts w:eastAsia="Times New Roman" w:cs="Arial"/>
          <w:color w:val="000000"/>
          <w:lang w:eastAsia="bg-BG"/>
        </w:rPr>
        <w:t>за несвързания периндоприлат. Свързването на периндоприлат с плазмените протеини е 20%, главно с ангиотензин-конвертиращия ензим, но е зависимо от концентрацията.</w:t>
      </w:r>
    </w:p>
    <w:p w14:paraId="23CBC182" w14:textId="77777777" w:rsidR="00E72678" w:rsidRPr="00E72678" w:rsidRDefault="00E72678" w:rsidP="00E72678">
      <w:pPr>
        <w:spacing w:line="240" w:lineRule="auto"/>
        <w:rPr>
          <w:rFonts w:eastAsia="Times New Roman" w:cs="Arial"/>
          <w:i/>
          <w:iCs/>
          <w:color w:val="000000"/>
          <w:u w:val="single"/>
          <w:lang w:eastAsia="bg-BG"/>
        </w:rPr>
      </w:pPr>
    </w:p>
    <w:p w14:paraId="1973C82A" w14:textId="156376A8" w:rsidR="00E72678" w:rsidRPr="00E72678" w:rsidRDefault="00E72678" w:rsidP="00E72678">
      <w:pPr>
        <w:pStyle w:val="Heading3"/>
        <w:rPr>
          <w:rFonts w:eastAsia="Times New Roman"/>
          <w:i/>
          <w:u w:val="single"/>
        </w:rPr>
      </w:pPr>
      <w:r w:rsidRPr="00E72678">
        <w:rPr>
          <w:rFonts w:eastAsia="Times New Roman"/>
          <w:i/>
          <w:u w:val="single"/>
          <w:lang w:eastAsia="bg-BG"/>
        </w:rPr>
        <w:t>Елиминиране:</w:t>
      </w:r>
    </w:p>
    <w:p w14:paraId="09D2A790"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Периндоприлат се елиминира в урината и крайният полуживот на несвързаната фракция е приблизително 17 часа, което води до достигане на равновесни концентрации за 4 дни.</w:t>
      </w:r>
    </w:p>
    <w:p w14:paraId="4471A692" w14:textId="77777777" w:rsidR="00E72678" w:rsidRPr="00E72678" w:rsidRDefault="00E72678" w:rsidP="00E72678">
      <w:pPr>
        <w:spacing w:line="240" w:lineRule="auto"/>
        <w:rPr>
          <w:rFonts w:eastAsia="Times New Roman" w:cs="Arial"/>
          <w:color w:val="000000"/>
          <w:u w:val="single"/>
          <w:lang w:eastAsia="bg-BG"/>
        </w:rPr>
      </w:pPr>
    </w:p>
    <w:p w14:paraId="7172EA8B" w14:textId="5ACB4DB9" w:rsidR="00E72678" w:rsidRPr="00E72678" w:rsidRDefault="00E72678" w:rsidP="00E72678">
      <w:pPr>
        <w:pStyle w:val="Heading3"/>
        <w:rPr>
          <w:rFonts w:eastAsia="Times New Roman"/>
          <w:i/>
          <w:u w:val="single"/>
        </w:rPr>
      </w:pPr>
      <w:r w:rsidRPr="00E72678">
        <w:rPr>
          <w:rFonts w:eastAsia="Times New Roman"/>
          <w:i/>
          <w:u w:val="single"/>
          <w:lang w:eastAsia="bg-BG"/>
        </w:rPr>
        <w:t>Амлодипин:</w:t>
      </w:r>
    </w:p>
    <w:p w14:paraId="609CCF47"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Абсорбция, разпределение, свързване с плазмените протеини:</w:t>
      </w:r>
    </w:p>
    <w:p w14:paraId="7AC8CF80"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 xml:space="preserve">След перорално приложение на терапевтични дози амлодипин се резорбира добре, с пикови плазмени концентрации между 6-12 часа след приема. Изчислената абсолютна бионаличност е между 64 и 80%. Обемът на разпределение е приблизително 21 </w:t>
      </w:r>
      <w:r w:rsidRPr="00E72678">
        <w:rPr>
          <w:rFonts w:eastAsia="Times New Roman" w:cs="Arial"/>
          <w:color w:val="000000"/>
          <w:lang w:val="ru-RU"/>
        </w:rPr>
        <w:t>1/</w:t>
      </w:r>
      <w:r w:rsidRPr="00E72678">
        <w:rPr>
          <w:rFonts w:eastAsia="Times New Roman" w:cs="Arial"/>
          <w:color w:val="000000"/>
          <w:lang w:val="en-US"/>
        </w:rPr>
        <w:t>kg</w:t>
      </w:r>
      <w:r w:rsidRPr="00E72678">
        <w:rPr>
          <w:rFonts w:eastAsia="Times New Roman" w:cs="Arial"/>
          <w:color w:val="000000"/>
          <w:lang w:val="ru-RU"/>
        </w:rPr>
        <w:t xml:space="preserve">. </w:t>
      </w:r>
      <w:r w:rsidRPr="00E72678">
        <w:rPr>
          <w:rFonts w:eastAsia="Times New Roman" w:cs="Arial"/>
          <w:i/>
          <w:iCs/>
          <w:color w:val="000000"/>
          <w:lang w:val="en-US"/>
        </w:rPr>
        <w:t>In</w:t>
      </w:r>
      <w:r w:rsidRPr="00E72678">
        <w:rPr>
          <w:rFonts w:eastAsia="Times New Roman" w:cs="Arial"/>
          <w:i/>
          <w:iCs/>
          <w:color w:val="000000"/>
          <w:lang w:val="ru-RU"/>
        </w:rPr>
        <w:t xml:space="preserve"> </w:t>
      </w:r>
      <w:r w:rsidRPr="00E72678">
        <w:rPr>
          <w:rFonts w:eastAsia="Times New Roman" w:cs="Arial"/>
          <w:i/>
          <w:iCs/>
          <w:color w:val="000000"/>
          <w:lang w:val="en-US"/>
        </w:rPr>
        <w:t>vitro</w:t>
      </w:r>
      <w:r w:rsidRPr="00E72678">
        <w:rPr>
          <w:rFonts w:eastAsia="Times New Roman" w:cs="Arial"/>
          <w:color w:val="000000"/>
          <w:lang w:val="ru-RU"/>
        </w:rPr>
        <w:t xml:space="preserve"> </w:t>
      </w:r>
      <w:r w:rsidRPr="00E72678">
        <w:rPr>
          <w:rFonts w:eastAsia="Times New Roman" w:cs="Arial"/>
          <w:color w:val="000000"/>
          <w:lang w:eastAsia="bg-BG"/>
        </w:rPr>
        <w:t>проучвания показват, че приблизително 97</w:t>
      </w:r>
      <w:proofErr w:type="gramStart"/>
      <w:r w:rsidRPr="00E72678">
        <w:rPr>
          <w:rFonts w:eastAsia="Times New Roman" w:cs="Arial"/>
          <w:color w:val="000000"/>
          <w:lang w:eastAsia="bg-BG"/>
        </w:rPr>
        <w:t>,5</w:t>
      </w:r>
      <w:proofErr w:type="gramEnd"/>
      <w:r w:rsidRPr="00E72678">
        <w:rPr>
          <w:rFonts w:eastAsia="Times New Roman" w:cs="Arial"/>
          <w:color w:val="000000"/>
          <w:lang w:eastAsia="bg-BG"/>
        </w:rPr>
        <w:t>% от циркулиращия амлодипин се свързва с плазмените протеини.</w:t>
      </w:r>
    </w:p>
    <w:p w14:paraId="04CD533F"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Бионаличността на амлодипин не се повлиява от приема на храна.</w:t>
      </w:r>
    </w:p>
    <w:p w14:paraId="1DB2CB98" w14:textId="77777777" w:rsidR="00E72678" w:rsidRPr="00E72678" w:rsidRDefault="00E72678" w:rsidP="00E72678">
      <w:pPr>
        <w:spacing w:line="240" w:lineRule="auto"/>
        <w:rPr>
          <w:rFonts w:eastAsia="Times New Roman" w:cs="Arial"/>
          <w:i/>
          <w:iCs/>
          <w:color w:val="000000"/>
          <w:u w:val="single"/>
          <w:lang w:eastAsia="bg-BG"/>
        </w:rPr>
      </w:pPr>
    </w:p>
    <w:p w14:paraId="53FF412C" w14:textId="57100C40" w:rsidR="00E72678" w:rsidRPr="00E72678" w:rsidRDefault="00E72678" w:rsidP="00E72678">
      <w:pPr>
        <w:pStyle w:val="Heading3"/>
        <w:rPr>
          <w:rFonts w:eastAsia="Times New Roman"/>
          <w:i/>
          <w:u w:val="single"/>
        </w:rPr>
      </w:pPr>
      <w:r w:rsidRPr="00E72678">
        <w:rPr>
          <w:rFonts w:eastAsia="Times New Roman"/>
          <w:i/>
          <w:u w:val="single"/>
          <w:lang w:eastAsia="bg-BG"/>
        </w:rPr>
        <w:t>Биотрансформация, елиминиране:</w:t>
      </w:r>
    </w:p>
    <w:p w14:paraId="0274120D"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Крайният плазмен елиминационен полуживот е около 35-50 часа и е съвместим с еднократно дневно дозиране. Амлодипин се метаболизира екстензивно от черния дроб до неактивни метаболити, като 10% от изходния лекарствен продукт и 60% от метаболитите се екскретират в урината.</w:t>
      </w:r>
    </w:p>
    <w:p w14:paraId="024A4920" w14:textId="77777777" w:rsidR="00E72678" w:rsidRPr="00E72678" w:rsidRDefault="00E72678" w:rsidP="00E72678">
      <w:pPr>
        <w:spacing w:line="240" w:lineRule="auto"/>
        <w:rPr>
          <w:rFonts w:eastAsia="Times New Roman" w:cs="Arial"/>
          <w:color w:val="000000"/>
          <w:u w:val="single"/>
          <w:lang w:eastAsia="bg-BG"/>
        </w:rPr>
      </w:pPr>
    </w:p>
    <w:p w14:paraId="39E520C4" w14:textId="6F393F9C" w:rsidR="00E72678" w:rsidRPr="00E72678" w:rsidRDefault="00E72678" w:rsidP="00E72678">
      <w:pPr>
        <w:pStyle w:val="Heading3"/>
        <w:rPr>
          <w:rFonts w:eastAsia="Times New Roman"/>
          <w:u w:val="single"/>
        </w:rPr>
      </w:pPr>
      <w:r w:rsidRPr="00E72678">
        <w:rPr>
          <w:rFonts w:eastAsia="Times New Roman"/>
          <w:u w:val="single"/>
          <w:lang w:eastAsia="bg-BG"/>
        </w:rPr>
        <w:t>Специални популации:</w:t>
      </w:r>
    </w:p>
    <w:p w14:paraId="2626C0D8" w14:textId="77777777" w:rsidR="00E72678" w:rsidRPr="00E72678" w:rsidRDefault="00E72678" w:rsidP="00E72678">
      <w:pPr>
        <w:spacing w:line="240" w:lineRule="auto"/>
        <w:rPr>
          <w:rFonts w:eastAsia="Times New Roman" w:cs="Arial"/>
          <w:sz w:val="24"/>
          <w:szCs w:val="24"/>
        </w:rPr>
      </w:pPr>
      <w:r w:rsidRPr="00E72678">
        <w:rPr>
          <w:rFonts w:eastAsia="Times New Roman" w:cs="Arial"/>
          <w:i/>
          <w:iCs/>
          <w:color w:val="000000"/>
          <w:u w:val="single"/>
          <w:lang w:eastAsia="bg-BG"/>
        </w:rPr>
        <w:t>Педиатрична популация (възраст под 18 години):</w:t>
      </w:r>
    </w:p>
    <w:p w14:paraId="37C0ED72"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Липсват фармакокинетични данни при педиатричната популация.</w:t>
      </w:r>
    </w:p>
    <w:p w14:paraId="21A40BF8" w14:textId="77777777" w:rsidR="00E72678" w:rsidRPr="00E72678" w:rsidRDefault="00E72678" w:rsidP="00E72678">
      <w:pPr>
        <w:spacing w:line="240" w:lineRule="auto"/>
        <w:rPr>
          <w:rFonts w:eastAsia="Times New Roman" w:cs="Arial"/>
          <w:i/>
          <w:iCs/>
          <w:color w:val="000000"/>
          <w:u w:val="single"/>
          <w:lang w:eastAsia="bg-BG"/>
        </w:rPr>
      </w:pPr>
    </w:p>
    <w:p w14:paraId="7F61F31F" w14:textId="76E3F111" w:rsidR="00E72678" w:rsidRPr="00E72678" w:rsidRDefault="00E72678" w:rsidP="00E72678">
      <w:pPr>
        <w:spacing w:line="240" w:lineRule="auto"/>
        <w:rPr>
          <w:rFonts w:eastAsia="Times New Roman" w:cs="Arial"/>
          <w:sz w:val="24"/>
          <w:szCs w:val="24"/>
        </w:rPr>
      </w:pPr>
      <w:r w:rsidRPr="00E72678">
        <w:rPr>
          <w:rFonts w:eastAsia="Times New Roman" w:cs="Arial"/>
          <w:i/>
          <w:iCs/>
          <w:color w:val="000000"/>
          <w:u w:val="single"/>
          <w:lang w:eastAsia="bg-BG"/>
        </w:rPr>
        <w:t>Стари хора:</w:t>
      </w:r>
    </w:p>
    <w:p w14:paraId="6BB8DBC1"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 xml:space="preserve">Времето за достигане на пикови плазмени концентрации на амлодипин е сходно при лица в старческа възраст и при по-млади лица. Клирънсът на амлодипин показва тенденция към по- ниски стойности с последващо повишаване на </w:t>
      </w:r>
      <w:r w:rsidRPr="00E72678">
        <w:rPr>
          <w:rFonts w:eastAsia="Times New Roman" w:cs="Arial"/>
          <w:color w:val="000000"/>
          <w:lang w:val="en-US"/>
        </w:rPr>
        <w:t>AUC</w:t>
      </w:r>
      <w:r w:rsidRPr="00E72678">
        <w:rPr>
          <w:rFonts w:eastAsia="Times New Roman" w:cs="Arial"/>
          <w:color w:val="000000"/>
          <w:lang w:val="ru-RU"/>
        </w:rPr>
        <w:t xml:space="preserve"> </w:t>
      </w:r>
      <w:r w:rsidRPr="00E72678">
        <w:rPr>
          <w:rFonts w:eastAsia="Times New Roman" w:cs="Arial"/>
          <w:color w:val="000000"/>
          <w:lang w:eastAsia="bg-BG"/>
        </w:rPr>
        <w:t>и на елиминационния полуживот при пациенти в старческа възраст.</w:t>
      </w:r>
    </w:p>
    <w:p w14:paraId="230164C6" w14:textId="77777777" w:rsidR="00E72678" w:rsidRPr="00E72678" w:rsidRDefault="00E72678" w:rsidP="00E72678">
      <w:pPr>
        <w:spacing w:line="240" w:lineRule="auto"/>
        <w:rPr>
          <w:rFonts w:eastAsia="Times New Roman" w:cs="Arial"/>
          <w:color w:val="000000"/>
          <w:lang w:eastAsia="bg-BG"/>
        </w:rPr>
      </w:pPr>
    </w:p>
    <w:p w14:paraId="2DD35FBE" w14:textId="2D6BFE24"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Започването и увеличаването на дозировката трябва да се извършва внимателно при стари хора, в зависимост от бъбречната функция. Елиминирането на периндоприлат се понижава при пациенти в старческа възраст. Бъбречната функция трябва да се проследява преди увеличаването на дозировката. Следователно, обичайното медицинско проследяване ще включва мониториране на креатинин и калий (вж. точки 4.2 и 4.2).</w:t>
      </w:r>
    </w:p>
    <w:p w14:paraId="677CF54A" w14:textId="77777777" w:rsidR="00E72678" w:rsidRPr="00E72678" w:rsidRDefault="00E72678" w:rsidP="00E72678">
      <w:pPr>
        <w:spacing w:line="240" w:lineRule="auto"/>
        <w:rPr>
          <w:rFonts w:eastAsia="Times New Roman" w:cs="Arial"/>
          <w:i/>
          <w:iCs/>
          <w:color w:val="000000"/>
          <w:u w:val="single"/>
          <w:lang w:eastAsia="bg-BG"/>
        </w:rPr>
      </w:pPr>
    </w:p>
    <w:p w14:paraId="210CD3C4" w14:textId="0783D487" w:rsidR="00E72678" w:rsidRPr="00E72678" w:rsidRDefault="00E72678" w:rsidP="00E72678">
      <w:pPr>
        <w:spacing w:line="240" w:lineRule="auto"/>
        <w:rPr>
          <w:rFonts w:eastAsia="Times New Roman" w:cs="Arial"/>
          <w:sz w:val="24"/>
          <w:szCs w:val="24"/>
        </w:rPr>
      </w:pPr>
      <w:r w:rsidRPr="00E72678">
        <w:rPr>
          <w:rFonts w:eastAsia="Times New Roman" w:cs="Arial"/>
          <w:i/>
          <w:iCs/>
          <w:color w:val="000000"/>
          <w:u w:val="single"/>
          <w:lang w:eastAsia="bg-BG"/>
        </w:rPr>
        <w:t>Бъбречно увреждане</w:t>
      </w:r>
    </w:p>
    <w:p w14:paraId="0424D495"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 xml:space="preserve">При пациенти с умерено бъбречно увреждане (креатининов клирънс от 30 </w:t>
      </w:r>
      <w:r w:rsidRPr="00E72678">
        <w:rPr>
          <w:rFonts w:eastAsia="Times New Roman" w:cs="Arial"/>
          <w:color w:val="000000"/>
          <w:lang w:val="en-US"/>
        </w:rPr>
        <w:t>ml</w:t>
      </w:r>
      <w:r w:rsidRPr="00E72678">
        <w:rPr>
          <w:rFonts w:eastAsia="Times New Roman" w:cs="Arial"/>
          <w:color w:val="000000"/>
          <w:lang w:val="ru-RU"/>
        </w:rPr>
        <w:t>/</w:t>
      </w:r>
      <w:r w:rsidRPr="00E72678">
        <w:rPr>
          <w:rFonts w:eastAsia="Times New Roman" w:cs="Arial"/>
          <w:color w:val="000000"/>
          <w:lang w:val="en-US"/>
        </w:rPr>
        <w:t>min</w:t>
      </w:r>
      <w:r w:rsidRPr="00E72678">
        <w:rPr>
          <w:rFonts w:eastAsia="Times New Roman" w:cs="Arial"/>
          <w:color w:val="000000"/>
          <w:lang w:val="ru-RU"/>
        </w:rPr>
        <w:t xml:space="preserve"> </w:t>
      </w:r>
      <w:r w:rsidRPr="00E72678">
        <w:rPr>
          <w:rFonts w:eastAsia="Times New Roman" w:cs="Arial"/>
          <w:color w:val="000000"/>
          <w:lang w:eastAsia="bg-BG"/>
        </w:rPr>
        <w:t xml:space="preserve">до 60 </w:t>
      </w:r>
      <w:r w:rsidRPr="00E72678">
        <w:rPr>
          <w:rFonts w:eastAsia="Times New Roman" w:cs="Arial"/>
          <w:color w:val="000000"/>
          <w:lang w:val="en-US"/>
        </w:rPr>
        <w:t>ml</w:t>
      </w:r>
      <w:r w:rsidRPr="00E72678">
        <w:rPr>
          <w:rFonts w:eastAsia="Times New Roman" w:cs="Arial"/>
          <w:color w:val="000000"/>
          <w:lang w:val="ru-RU"/>
        </w:rPr>
        <w:t>/</w:t>
      </w:r>
      <w:r w:rsidRPr="00E72678">
        <w:rPr>
          <w:rFonts w:eastAsia="Times New Roman" w:cs="Arial"/>
          <w:color w:val="000000"/>
          <w:lang w:val="en-US"/>
        </w:rPr>
        <w:t>min</w:t>
      </w:r>
      <w:r w:rsidRPr="00E72678">
        <w:rPr>
          <w:rFonts w:eastAsia="Times New Roman" w:cs="Arial"/>
          <w:color w:val="000000"/>
          <w:lang w:val="ru-RU"/>
        </w:rPr>
        <w:t xml:space="preserve">) </w:t>
      </w:r>
      <w:r w:rsidRPr="00E72678">
        <w:rPr>
          <w:rFonts w:eastAsia="Times New Roman" w:cs="Arial"/>
          <w:color w:val="000000"/>
          <w:lang w:eastAsia="bg-BG"/>
        </w:rPr>
        <w:t xml:space="preserve">началната препоръчителна доза Амлеса е 2,85 </w:t>
      </w:r>
      <w:r w:rsidRPr="00E72678">
        <w:rPr>
          <w:rFonts w:eastAsia="Times New Roman" w:cs="Arial"/>
          <w:color w:val="000000"/>
          <w:lang w:val="en-US"/>
        </w:rPr>
        <w:t>mg</w:t>
      </w:r>
      <w:r w:rsidRPr="00E72678">
        <w:rPr>
          <w:rFonts w:eastAsia="Times New Roman" w:cs="Arial"/>
          <w:color w:val="000000"/>
          <w:lang w:val="ru-RU"/>
        </w:rPr>
        <w:t xml:space="preserve">/2,5 </w:t>
      </w:r>
      <w:r w:rsidRPr="00E72678">
        <w:rPr>
          <w:rFonts w:eastAsia="Times New Roman" w:cs="Arial"/>
          <w:color w:val="000000"/>
          <w:lang w:val="en-US"/>
        </w:rPr>
        <w:t>mg</w:t>
      </w:r>
      <w:r w:rsidRPr="00E72678">
        <w:rPr>
          <w:rFonts w:eastAsia="Times New Roman" w:cs="Arial"/>
          <w:color w:val="000000"/>
          <w:lang w:val="ru-RU"/>
        </w:rPr>
        <w:t xml:space="preserve"> </w:t>
      </w:r>
      <w:r w:rsidRPr="00E72678">
        <w:rPr>
          <w:rFonts w:eastAsia="Times New Roman" w:cs="Arial"/>
          <w:color w:val="000000"/>
          <w:lang w:eastAsia="bg-BG"/>
        </w:rPr>
        <w:t>през ден (вж. точка 4.2).</w:t>
      </w:r>
    </w:p>
    <w:p w14:paraId="6348F0EE" w14:textId="77777777" w:rsidR="00E72678" w:rsidRPr="00E72678" w:rsidRDefault="00E72678" w:rsidP="00E72678">
      <w:pPr>
        <w:spacing w:line="240" w:lineRule="auto"/>
        <w:rPr>
          <w:rFonts w:eastAsia="Times New Roman" w:cs="Arial"/>
          <w:color w:val="000000"/>
          <w:lang w:eastAsia="bg-BG"/>
        </w:rPr>
      </w:pPr>
    </w:p>
    <w:p w14:paraId="13FC0B75" w14:textId="12BC77B4"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Фармакокинетиката на амлодипин не се повлиява значително от бъбречното увреждане. Амодипин не може да се диализира. Елиминирането на периндоприлат се понижава при пациенти със сърдечна или бъбречна недостатъчност. Следователно, обичайното медицинско проследяване ще включва мониториране на креатинин и калий (вж. точки 4.2 и 4.4).</w:t>
      </w:r>
    </w:p>
    <w:p w14:paraId="50637641" w14:textId="77777777" w:rsidR="00E72678" w:rsidRPr="00E72678" w:rsidRDefault="00E72678" w:rsidP="00E72678">
      <w:pPr>
        <w:spacing w:line="240" w:lineRule="auto"/>
        <w:rPr>
          <w:rFonts w:eastAsia="Times New Roman" w:cs="Arial"/>
          <w:i/>
          <w:iCs/>
          <w:color w:val="000000"/>
          <w:u w:val="single"/>
          <w:lang w:eastAsia="bg-BG"/>
        </w:rPr>
      </w:pPr>
    </w:p>
    <w:p w14:paraId="47504B3D" w14:textId="3FDB0534" w:rsidR="00E72678" w:rsidRPr="00E72678" w:rsidRDefault="00E72678" w:rsidP="00E72678">
      <w:pPr>
        <w:spacing w:line="240" w:lineRule="auto"/>
        <w:rPr>
          <w:rFonts w:eastAsia="Times New Roman" w:cs="Arial"/>
          <w:sz w:val="24"/>
          <w:szCs w:val="24"/>
        </w:rPr>
      </w:pPr>
      <w:r w:rsidRPr="00E72678">
        <w:rPr>
          <w:rFonts w:eastAsia="Times New Roman" w:cs="Arial"/>
          <w:i/>
          <w:iCs/>
          <w:color w:val="000000"/>
          <w:u w:val="single"/>
          <w:lang w:eastAsia="bg-BG"/>
        </w:rPr>
        <w:t>Чернодробно увреждане</w:t>
      </w:r>
    </w:p>
    <w:p w14:paraId="6E6344CA"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Необходимо е повишено внимание при пациенти с чернодробно заболяване (вж. точки 4.2 и 4.4).</w:t>
      </w:r>
    </w:p>
    <w:p w14:paraId="67CB4254" w14:textId="60E9C6F4" w:rsidR="00E72678" w:rsidRPr="00E72678" w:rsidRDefault="00E72678" w:rsidP="00E72678">
      <w:pPr>
        <w:rPr>
          <w:rFonts w:eastAsia="Times New Roman" w:cs="Arial"/>
          <w:color w:val="000000"/>
          <w:lang w:eastAsia="bg-BG"/>
        </w:rPr>
      </w:pPr>
      <w:r w:rsidRPr="00E72678">
        <w:rPr>
          <w:rFonts w:eastAsia="Times New Roman" w:cs="Arial"/>
          <w:color w:val="000000"/>
          <w:lang w:eastAsia="bg-BG"/>
        </w:rPr>
        <w:t xml:space="preserve">Има много ограничени данни за приложението на амлодипин при пациенти с чернодробно увреждане. Пациентите с чернодробна недостатъчност имат понижен клирънс на амлодипин водещ до по-дълъг полуживот и повишаване стойностите на </w:t>
      </w:r>
      <w:r w:rsidRPr="00E72678">
        <w:rPr>
          <w:rFonts w:eastAsia="Times New Roman" w:cs="Arial"/>
          <w:color w:val="000000"/>
          <w:lang w:val="en-US"/>
        </w:rPr>
        <w:t>AUC</w:t>
      </w:r>
      <w:r w:rsidRPr="00E72678">
        <w:rPr>
          <w:rFonts w:eastAsia="Times New Roman" w:cs="Arial"/>
          <w:color w:val="000000"/>
          <w:lang w:val="ru-RU"/>
        </w:rPr>
        <w:t xml:space="preserve"> </w:t>
      </w:r>
      <w:r w:rsidRPr="00E72678">
        <w:rPr>
          <w:rFonts w:eastAsia="Times New Roman" w:cs="Arial"/>
          <w:color w:val="000000"/>
          <w:lang w:eastAsia="bg-BG"/>
        </w:rPr>
        <w:t>с приблизително 40-60%.</w:t>
      </w:r>
    </w:p>
    <w:p w14:paraId="0382746F" w14:textId="3EB9681E" w:rsidR="00E72678" w:rsidRPr="00E72678" w:rsidRDefault="00E72678" w:rsidP="00E72678">
      <w:pPr>
        <w:rPr>
          <w:rFonts w:eastAsia="Times New Roman" w:cs="Arial"/>
          <w:color w:val="000000"/>
          <w:lang w:eastAsia="bg-BG"/>
        </w:rPr>
      </w:pPr>
    </w:p>
    <w:p w14:paraId="5EEF29B7"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 xml:space="preserve">Диализният клирънс на периндоприлат е равен на 70 </w:t>
      </w:r>
      <w:r w:rsidRPr="00E72678">
        <w:rPr>
          <w:rFonts w:eastAsia="Times New Roman" w:cs="Arial"/>
          <w:color w:val="000000"/>
          <w:lang w:val="en-US"/>
        </w:rPr>
        <w:t>ml</w:t>
      </w:r>
      <w:r w:rsidRPr="00E72678">
        <w:rPr>
          <w:rFonts w:eastAsia="Times New Roman" w:cs="Arial"/>
          <w:color w:val="000000"/>
          <w:lang w:val="ru-RU"/>
        </w:rPr>
        <w:t>/</w:t>
      </w:r>
      <w:r w:rsidRPr="00E72678">
        <w:rPr>
          <w:rFonts w:eastAsia="Times New Roman" w:cs="Arial"/>
          <w:color w:val="000000"/>
          <w:lang w:val="en-US"/>
        </w:rPr>
        <w:t>min</w:t>
      </w:r>
      <w:r w:rsidRPr="00E72678">
        <w:rPr>
          <w:rFonts w:eastAsia="Times New Roman" w:cs="Arial"/>
          <w:color w:val="000000"/>
          <w:lang w:val="ru-RU"/>
        </w:rPr>
        <w:t xml:space="preserve">. </w:t>
      </w:r>
      <w:r w:rsidRPr="00E72678">
        <w:rPr>
          <w:rFonts w:eastAsia="Times New Roman" w:cs="Arial"/>
          <w:color w:val="000000"/>
          <w:lang w:eastAsia="bg-BG"/>
        </w:rPr>
        <w:t>Кинетиката на периндоприл се модифицира при пациентите с цироза: чернодробният клирънс на родителската молекула се намалява наполовина. Въпреки това, количеството образуван периндоприлат не се намалява и следователно, не се налага коригиране на дозата (вж. точки 4.2 и 4.4).</w:t>
      </w:r>
    </w:p>
    <w:p w14:paraId="112B8CF4" w14:textId="07B67633" w:rsidR="00E72678" w:rsidRPr="00E72678" w:rsidRDefault="00E72678" w:rsidP="00E72678"/>
    <w:p w14:paraId="648E39DA" w14:textId="7DE1303B" w:rsidR="00CF77F7" w:rsidRDefault="002C50EE" w:rsidP="004A448E">
      <w:pPr>
        <w:pStyle w:val="Heading2"/>
      </w:pPr>
      <w:r>
        <w:t>5.3. Предклинични данни за безопасност</w:t>
      </w:r>
    </w:p>
    <w:p w14:paraId="43043FFE" w14:textId="1517D728" w:rsidR="00E72678" w:rsidRDefault="00E72678" w:rsidP="00E72678"/>
    <w:p w14:paraId="3437A2E1"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u w:val="single"/>
          <w:lang w:eastAsia="bg-BG"/>
        </w:rPr>
        <w:t>Периндоприл/Амлодипин:</w:t>
      </w:r>
    </w:p>
    <w:p w14:paraId="55704F2E"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Предклинично проучване за безопасността показва, че комбинацията от периндоприл и амлодипин се понася добре при плъхове. Резултатите от 13-седмично проучване за перорална токсичност при плъхове са в съответствие с тези на периндоприл и амлодипин, когато двете активни вещества се прилагат самостоятелно. Липсват нови токсичности или повишена тежест на токсичностите, които са свързани с всеки от двата компонента.</w:t>
      </w:r>
    </w:p>
    <w:p w14:paraId="5081F8D8" w14:textId="77777777" w:rsidR="00E72678" w:rsidRPr="00E72678" w:rsidRDefault="00E72678" w:rsidP="00E72678">
      <w:pPr>
        <w:spacing w:line="240" w:lineRule="auto"/>
        <w:rPr>
          <w:rFonts w:eastAsia="Times New Roman" w:cs="Arial"/>
          <w:color w:val="000000"/>
          <w:u w:val="single"/>
          <w:lang w:eastAsia="bg-BG"/>
        </w:rPr>
      </w:pPr>
    </w:p>
    <w:p w14:paraId="509A6F74" w14:textId="6C9CA565" w:rsidR="00E72678" w:rsidRPr="00E72678" w:rsidRDefault="00E72678" w:rsidP="00E72678">
      <w:pPr>
        <w:spacing w:line="240" w:lineRule="auto"/>
        <w:rPr>
          <w:rFonts w:eastAsia="Times New Roman" w:cs="Arial"/>
          <w:sz w:val="24"/>
          <w:szCs w:val="24"/>
        </w:rPr>
      </w:pPr>
      <w:r w:rsidRPr="00E72678">
        <w:rPr>
          <w:rFonts w:eastAsia="Times New Roman" w:cs="Arial"/>
          <w:color w:val="000000"/>
          <w:u w:val="single"/>
          <w:lang w:eastAsia="bg-BG"/>
        </w:rPr>
        <w:t>Периндоприл:</w:t>
      </w:r>
    </w:p>
    <w:p w14:paraId="4FB28384"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В проучвания за хронична перорална токсичност (плъхове и маймуни), целевият орган е бъбрекът, с обратимо увреждане.</w:t>
      </w:r>
    </w:p>
    <w:p w14:paraId="643BA9E2" w14:textId="77777777" w:rsidR="00E72678" w:rsidRPr="00E72678" w:rsidRDefault="00E72678" w:rsidP="00E72678">
      <w:pPr>
        <w:spacing w:line="240" w:lineRule="auto"/>
        <w:rPr>
          <w:rFonts w:eastAsia="Times New Roman" w:cs="Arial"/>
          <w:color w:val="000000"/>
          <w:lang w:eastAsia="bg-BG"/>
        </w:rPr>
      </w:pPr>
    </w:p>
    <w:p w14:paraId="0E6C38A5" w14:textId="253458B4"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 xml:space="preserve">В </w:t>
      </w:r>
      <w:r w:rsidRPr="00E72678">
        <w:rPr>
          <w:rFonts w:eastAsia="Times New Roman" w:cs="Arial"/>
          <w:i/>
          <w:iCs/>
          <w:color w:val="000000"/>
          <w:lang w:val="en-US"/>
        </w:rPr>
        <w:t>in</w:t>
      </w:r>
      <w:r w:rsidRPr="00E72678">
        <w:rPr>
          <w:rFonts w:eastAsia="Times New Roman" w:cs="Arial"/>
          <w:i/>
          <w:iCs/>
          <w:color w:val="000000"/>
          <w:lang w:val="ru-RU"/>
        </w:rPr>
        <w:t xml:space="preserve"> </w:t>
      </w:r>
      <w:r w:rsidRPr="00E72678">
        <w:rPr>
          <w:rFonts w:eastAsia="Times New Roman" w:cs="Arial"/>
          <w:i/>
          <w:iCs/>
          <w:color w:val="000000"/>
          <w:lang w:val="en-US"/>
        </w:rPr>
        <w:t>vitro</w:t>
      </w:r>
      <w:r w:rsidRPr="00E72678">
        <w:rPr>
          <w:rFonts w:eastAsia="Times New Roman" w:cs="Arial"/>
          <w:color w:val="000000"/>
          <w:lang w:val="ru-RU"/>
        </w:rPr>
        <w:t xml:space="preserve"> </w:t>
      </w:r>
      <w:r w:rsidRPr="00E72678">
        <w:rPr>
          <w:rFonts w:eastAsia="Times New Roman" w:cs="Arial"/>
          <w:color w:val="000000"/>
          <w:lang w:eastAsia="bg-BG"/>
        </w:rPr>
        <w:t xml:space="preserve">или </w:t>
      </w:r>
      <w:r w:rsidRPr="00E72678">
        <w:rPr>
          <w:rFonts w:eastAsia="Times New Roman" w:cs="Arial"/>
          <w:i/>
          <w:iCs/>
          <w:color w:val="000000"/>
          <w:lang w:val="en-US"/>
        </w:rPr>
        <w:t>in</w:t>
      </w:r>
      <w:r w:rsidRPr="00E72678">
        <w:rPr>
          <w:rFonts w:eastAsia="Times New Roman" w:cs="Arial"/>
          <w:i/>
          <w:iCs/>
          <w:color w:val="000000"/>
          <w:lang w:val="ru-RU"/>
        </w:rPr>
        <w:t xml:space="preserve"> </w:t>
      </w:r>
      <w:r w:rsidRPr="00E72678">
        <w:rPr>
          <w:rFonts w:eastAsia="Times New Roman" w:cs="Arial"/>
          <w:i/>
          <w:iCs/>
          <w:color w:val="000000"/>
          <w:lang w:val="en-US"/>
        </w:rPr>
        <w:t>vivo</w:t>
      </w:r>
      <w:r w:rsidRPr="00E72678">
        <w:rPr>
          <w:rFonts w:eastAsia="Times New Roman" w:cs="Arial"/>
          <w:color w:val="000000"/>
          <w:lang w:val="ru-RU"/>
        </w:rPr>
        <w:t xml:space="preserve"> </w:t>
      </w:r>
      <w:r w:rsidRPr="00E72678">
        <w:rPr>
          <w:rFonts w:eastAsia="Times New Roman" w:cs="Arial"/>
          <w:color w:val="000000"/>
          <w:lang w:eastAsia="bg-BG"/>
        </w:rPr>
        <w:t>проучвания не е наблюдавана мутагенност.</w:t>
      </w:r>
    </w:p>
    <w:p w14:paraId="0B3397AB" w14:textId="77777777" w:rsidR="00E72678" w:rsidRPr="00E72678" w:rsidRDefault="00E72678" w:rsidP="00E72678">
      <w:pPr>
        <w:spacing w:line="240" w:lineRule="auto"/>
        <w:rPr>
          <w:rFonts w:eastAsia="Times New Roman" w:cs="Arial"/>
          <w:color w:val="000000"/>
          <w:lang w:eastAsia="bg-BG"/>
        </w:rPr>
      </w:pPr>
    </w:p>
    <w:p w14:paraId="68C5D5AD" w14:textId="0C17E186"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Проучванията за репродуктивна токсичност (плъхове, мишки, зайци и маймуни) не показват данни за ембриотоксичност или тератогенност. Все пак, има данни, че инхибиторите на ангиотензин конвертиращия ензим като клас предизвикват нежелани ефекти върху късното фетално развитие, водещи до фетална смърт и вродени ефекти при гризачи и зайци: наблюдавани са бъбречни лезии и повишаване на пери- и постнаталната смъртност. В дългосрочни проучвания при плъхове и мишки не се наблюдава канцерогенност. Фертилитетът не се уврежда нито при мъжките, нито при женските плъхове.</w:t>
      </w:r>
    </w:p>
    <w:p w14:paraId="45709BDA" w14:textId="77777777" w:rsidR="00E72678" w:rsidRPr="00E72678" w:rsidRDefault="00E72678" w:rsidP="00E72678">
      <w:pPr>
        <w:spacing w:line="240" w:lineRule="auto"/>
        <w:rPr>
          <w:rFonts w:eastAsia="Times New Roman" w:cs="Arial"/>
          <w:color w:val="000000"/>
          <w:u w:val="single"/>
          <w:lang w:eastAsia="bg-BG"/>
        </w:rPr>
      </w:pPr>
    </w:p>
    <w:p w14:paraId="08A32F7C" w14:textId="5FF141A7" w:rsidR="00E72678" w:rsidRPr="00E72678" w:rsidRDefault="00E72678" w:rsidP="00E72678">
      <w:pPr>
        <w:spacing w:line="240" w:lineRule="auto"/>
        <w:rPr>
          <w:rFonts w:eastAsia="Times New Roman" w:cs="Arial"/>
          <w:sz w:val="24"/>
          <w:szCs w:val="24"/>
        </w:rPr>
      </w:pPr>
      <w:r w:rsidRPr="00E72678">
        <w:rPr>
          <w:rFonts w:eastAsia="Times New Roman" w:cs="Arial"/>
          <w:color w:val="000000"/>
          <w:u w:val="single"/>
          <w:lang w:eastAsia="bg-BG"/>
        </w:rPr>
        <w:t>Амлодипин:</w:t>
      </w:r>
    </w:p>
    <w:p w14:paraId="77614F28" w14:textId="77777777" w:rsidR="00E72678" w:rsidRPr="00E72678" w:rsidRDefault="00E72678" w:rsidP="00E72678">
      <w:pPr>
        <w:spacing w:line="240" w:lineRule="auto"/>
        <w:rPr>
          <w:rFonts w:eastAsia="Times New Roman" w:cs="Arial"/>
          <w:sz w:val="24"/>
          <w:szCs w:val="24"/>
        </w:rPr>
      </w:pPr>
      <w:r w:rsidRPr="00E72678">
        <w:rPr>
          <w:rFonts w:eastAsia="Times New Roman" w:cs="Arial"/>
          <w:i/>
          <w:iCs/>
          <w:color w:val="000000"/>
          <w:u w:val="single"/>
          <w:lang w:eastAsia="bg-BG"/>
        </w:rPr>
        <w:t>Репродуктивна токсичност:</w:t>
      </w:r>
    </w:p>
    <w:p w14:paraId="315ECC46" w14:textId="77777777" w:rsidR="00E72678" w:rsidRPr="00E72678" w:rsidRDefault="00E72678" w:rsidP="00E72678">
      <w:pPr>
        <w:spacing w:line="240" w:lineRule="auto"/>
        <w:rPr>
          <w:rFonts w:eastAsia="Times New Roman" w:cs="Arial"/>
          <w:color w:val="000000"/>
          <w:lang w:eastAsia="bg-BG"/>
        </w:rPr>
      </w:pPr>
    </w:p>
    <w:p w14:paraId="6B26AAB0" w14:textId="554E2142"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 xml:space="preserve">Репродуктивни проучвания при плъхове и мишки показват закъсняване на датата на раждане, удължена продължителност на раждането и намалена жизнеспособност на потомството при дози, приблизително 50 пъти по-високи от максималната препоръчителна доза при хора, изчислена на база </w:t>
      </w:r>
      <w:r w:rsidRPr="00E72678">
        <w:rPr>
          <w:rFonts w:eastAsia="Times New Roman" w:cs="Arial"/>
          <w:color w:val="000000"/>
          <w:lang w:val="en-US"/>
        </w:rPr>
        <w:t>mg</w:t>
      </w:r>
      <w:r w:rsidRPr="00E72678">
        <w:rPr>
          <w:rFonts w:eastAsia="Times New Roman" w:cs="Arial"/>
          <w:color w:val="000000"/>
          <w:lang w:val="ru-RU"/>
        </w:rPr>
        <w:t>/</w:t>
      </w:r>
      <w:r w:rsidRPr="00E72678">
        <w:rPr>
          <w:rFonts w:eastAsia="Times New Roman" w:cs="Arial"/>
          <w:color w:val="000000"/>
          <w:lang w:val="en-US"/>
        </w:rPr>
        <w:t>kg</w:t>
      </w:r>
      <w:r w:rsidRPr="00E72678">
        <w:rPr>
          <w:rFonts w:eastAsia="Times New Roman" w:cs="Arial"/>
          <w:color w:val="000000"/>
          <w:lang w:val="ru-RU"/>
        </w:rPr>
        <w:t>.</w:t>
      </w:r>
    </w:p>
    <w:p w14:paraId="5E26E87F" w14:textId="77777777" w:rsidR="00E72678" w:rsidRPr="00E72678" w:rsidRDefault="00E72678" w:rsidP="00E72678">
      <w:pPr>
        <w:spacing w:line="240" w:lineRule="auto"/>
        <w:rPr>
          <w:rFonts w:eastAsia="Times New Roman" w:cs="Arial"/>
          <w:i/>
          <w:iCs/>
          <w:color w:val="000000"/>
          <w:u w:val="single"/>
          <w:lang w:eastAsia="bg-BG"/>
        </w:rPr>
      </w:pPr>
    </w:p>
    <w:p w14:paraId="456F1733" w14:textId="1CCF7778" w:rsidR="00E72678" w:rsidRPr="00E72678" w:rsidRDefault="00E72678" w:rsidP="00E72678">
      <w:pPr>
        <w:spacing w:line="240" w:lineRule="auto"/>
        <w:rPr>
          <w:rFonts w:eastAsia="Times New Roman" w:cs="Arial"/>
          <w:sz w:val="24"/>
          <w:szCs w:val="24"/>
        </w:rPr>
      </w:pPr>
      <w:r w:rsidRPr="00E72678">
        <w:rPr>
          <w:rFonts w:eastAsia="Times New Roman" w:cs="Arial"/>
          <w:i/>
          <w:iCs/>
          <w:color w:val="000000"/>
          <w:u w:val="single"/>
          <w:lang w:eastAsia="bg-BG"/>
        </w:rPr>
        <w:t>Нарушения на фертилитета:</w:t>
      </w:r>
    </w:p>
    <w:p w14:paraId="51D9E3B5"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lastRenderedPageBreak/>
        <w:t xml:space="preserve">Не е установен ефект върху фертилитета на плъхове, третирани с амлодипин (мъжки в продължение на 64 дни и женски в продължение на 14 дни преди чифтосването) в дози до 10 </w:t>
      </w:r>
      <w:r w:rsidRPr="00E72678">
        <w:rPr>
          <w:rFonts w:eastAsia="Times New Roman" w:cs="Arial"/>
          <w:color w:val="000000"/>
          <w:lang w:val="en-US"/>
        </w:rPr>
        <w:t>mg</w:t>
      </w:r>
      <w:r w:rsidRPr="00E72678">
        <w:rPr>
          <w:rFonts w:eastAsia="Times New Roman" w:cs="Arial"/>
          <w:color w:val="000000"/>
          <w:lang w:val="ru-RU"/>
        </w:rPr>
        <w:t>/</w:t>
      </w:r>
      <w:r w:rsidRPr="00E72678">
        <w:rPr>
          <w:rFonts w:eastAsia="Times New Roman" w:cs="Arial"/>
          <w:color w:val="000000"/>
          <w:lang w:val="en-US"/>
        </w:rPr>
        <w:t>kg</w:t>
      </w:r>
      <w:r w:rsidRPr="00E72678">
        <w:rPr>
          <w:rFonts w:eastAsia="Times New Roman" w:cs="Arial"/>
          <w:color w:val="000000"/>
          <w:lang w:eastAsia="bg-BG"/>
        </w:rPr>
        <w:t xml:space="preserve">/ден (8 пъти* по-високи от максималната препоръчителна доза при хора от 10 </w:t>
      </w:r>
      <w:r w:rsidRPr="00E72678">
        <w:rPr>
          <w:rFonts w:eastAsia="Times New Roman" w:cs="Arial"/>
          <w:color w:val="000000"/>
          <w:lang w:val="en-US"/>
        </w:rPr>
        <w:t>mg</w:t>
      </w:r>
      <w:r w:rsidRPr="00E72678">
        <w:rPr>
          <w:rFonts w:eastAsia="Times New Roman" w:cs="Arial"/>
          <w:color w:val="000000"/>
          <w:lang w:val="ru-RU"/>
        </w:rPr>
        <w:t xml:space="preserve">, </w:t>
      </w:r>
      <w:r w:rsidRPr="00E72678">
        <w:rPr>
          <w:rFonts w:eastAsia="Times New Roman" w:cs="Arial"/>
          <w:color w:val="000000"/>
          <w:lang w:eastAsia="bg-BG"/>
        </w:rPr>
        <w:t xml:space="preserve">изчислена на база </w:t>
      </w:r>
      <w:r w:rsidRPr="00E72678">
        <w:rPr>
          <w:rFonts w:eastAsia="Times New Roman" w:cs="Arial"/>
          <w:color w:val="000000"/>
          <w:lang w:val="en-US"/>
        </w:rPr>
        <w:t>mg</w:t>
      </w:r>
      <w:r w:rsidRPr="00E72678">
        <w:rPr>
          <w:rFonts w:eastAsia="Times New Roman" w:cs="Arial"/>
          <w:color w:val="000000"/>
          <w:lang w:val="ru-RU"/>
        </w:rPr>
        <w:t>/</w:t>
      </w:r>
      <w:r w:rsidRPr="00E72678">
        <w:rPr>
          <w:rFonts w:eastAsia="Times New Roman" w:cs="Arial"/>
          <w:color w:val="000000"/>
          <w:lang w:val="en-US"/>
        </w:rPr>
        <w:t>m</w:t>
      </w:r>
      <w:r w:rsidRPr="00E72678">
        <w:rPr>
          <w:rFonts w:eastAsia="Times New Roman" w:cs="Arial"/>
          <w:color w:val="000000"/>
          <w:vertAlign w:val="superscript"/>
          <w:lang w:val="ru-RU"/>
        </w:rPr>
        <w:t>2</w:t>
      </w:r>
      <w:r w:rsidRPr="00E72678">
        <w:rPr>
          <w:rFonts w:eastAsia="Times New Roman" w:cs="Arial"/>
          <w:color w:val="000000"/>
          <w:lang w:val="ru-RU"/>
        </w:rPr>
        <w:t xml:space="preserve">). </w:t>
      </w:r>
      <w:r w:rsidRPr="00E72678">
        <w:rPr>
          <w:rFonts w:eastAsia="Times New Roman" w:cs="Arial"/>
          <w:color w:val="000000"/>
          <w:lang w:eastAsia="bg-BG"/>
        </w:rPr>
        <w:t xml:space="preserve">В друго проучване при плъхове, в което мъжки плъхове са третирани с амлодипинов безилат в продължение на 30 дни с доза, сравнима с дозата при хора, изчислена на база </w:t>
      </w:r>
      <w:r w:rsidRPr="00E72678">
        <w:rPr>
          <w:rFonts w:eastAsia="Times New Roman" w:cs="Arial"/>
          <w:color w:val="000000"/>
          <w:lang w:val="en-US"/>
        </w:rPr>
        <w:t>mg</w:t>
      </w:r>
      <w:r w:rsidRPr="00E72678">
        <w:rPr>
          <w:rFonts w:eastAsia="Times New Roman" w:cs="Arial"/>
          <w:color w:val="000000"/>
          <w:lang w:val="ru-RU"/>
        </w:rPr>
        <w:t>/</w:t>
      </w:r>
      <w:r w:rsidRPr="00E72678">
        <w:rPr>
          <w:rFonts w:eastAsia="Times New Roman" w:cs="Arial"/>
          <w:color w:val="000000"/>
          <w:lang w:val="en-US"/>
        </w:rPr>
        <w:t>kg</w:t>
      </w:r>
      <w:r w:rsidRPr="00E72678">
        <w:rPr>
          <w:rFonts w:eastAsia="Times New Roman" w:cs="Arial"/>
          <w:color w:val="000000"/>
          <w:lang w:val="ru-RU"/>
        </w:rPr>
        <w:t xml:space="preserve">, </w:t>
      </w:r>
      <w:r w:rsidRPr="00E72678">
        <w:rPr>
          <w:rFonts w:eastAsia="Times New Roman" w:cs="Arial"/>
          <w:color w:val="000000"/>
          <w:lang w:eastAsia="bg-BG"/>
        </w:rPr>
        <w:t>са установени понижени плазмени стойности на фоликулостимулиращия хормон и тестостерона, както и понижени плътност на спермата и брой на зрелите сперматиди и сертолиевите клетки.</w:t>
      </w:r>
    </w:p>
    <w:p w14:paraId="6ED8EF4D" w14:textId="77777777" w:rsidR="00E72678" w:rsidRPr="00E72678" w:rsidRDefault="00E72678" w:rsidP="00E72678">
      <w:pPr>
        <w:spacing w:line="240" w:lineRule="auto"/>
        <w:rPr>
          <w:rFonts w:eastAsia="Times New Roman" w:cs="Arial"/>
          <w:i/>
          <w:iCs/>
          <w:color w:val="000000"/>
          <w:u w:val="single"/>
          <w:lang w:eastAsia="bg-BG"/>
        </w:rPr>
      </w:pPr>
    </w:p>
    <w:p w14:paraId="2F016AFA" w14:textId="15B228EE" w:rsidR="00E72678" w:rsidRPr="00E72678" w:rsidRDefault="00E72678" w:rsidP="00E72678">
      <w:pPr>
        <w:spacing w:line="240" w:lineRule="auto"/>
        <w:rPr>
          <w:rFonts w:eastAsia="Times New Roman" w:cs="Arial"/>
          <w:sz w:val="24"/>
          <w:szCs w:val="24"/>
        </w:rPr>
      </w:pPr>
      <w:r w:rsidRPr="00E72678">
        <w:rPr>
          <w:rFonts w:eastAsia="Times New Roman" w:cs="Arial"/>
          <w:i/>
          <w:iCs/>
          <w:color w:val="000000"/>
          <w:u w:val="single"/>
          <w:lang w:eastAsia="bg-BG"/>
        </w:rPr>
        <w:t>Карциногенеза, мутагенеза:</w:t>
      </w:r>
    </w:p>
    <w:p w14:paraId="6471B297"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 xml:space="preserve">Няма данни за карциногенност при плъхове и мишки, третирани две години с амлодипин в диетата, в концентрации, изчислени да осигурят дневни дози от 0,5,1,25 и 2,5 </w:t>
      </w:r>
      <w:r w:rsidRPr="00E72678">
        <w:rPr>
          <w:rFonts w:eastAsia="Times New Roman" w:cs="Arial"/>
          <w:color w:val="000000"/>
          <w:lang w:val="en-US"/>
        </w:rPr>
        <w:t>mg</w:t>
      </w:r>
      <w:r w:rsidRPr="00E72678">
        <w:rPr>
          <w:rFonts w:eastAsia="Times New Roman" w:cs="Arial"/>
          <w:color w:val="000000"/>
          <w:lang w:val="ru-RU"/>
        </w:rPr>
        <w:t>/</w:t>
      </w:r>
      <w:r w:rsidRPr="00E72678">
        <w:rPr>
          <w:rFonts w:eastAsia="Times New Roman" w:cs="Arial"/>
          <w:color w:val="000000"/>
          <w:lang w:val="en-US"/>
        </w:rPr>
        <w:t>kg</w:t>
      </w:r>
      <w:r w:rsidRPr="00E72678">
        <w:rPr>
          <w:rFonts w:eastAsia="Times New Roman" w:cs="Arial"/>
          <w:color w:val="000000"/>
          <w:lang w:eastAsia="bg-BG"/>
        </w:rPr>
        <w:t xml:space="preserve">/ден. Най- високата доза (при мишки - близка до, а при плъхове два пъти* по-висока от максималната препоръчителна клинична доза от 10 </w:t>
      </w:r>
      <w:r w:rsidRPr="00E72678">
        <w:rPr>
          <w:rFonts w:eastAsia="Times New Roman" w:cs="Arial"/>
          <w:color w:val="000000"/>
          <w:lang w:val="en-US"/>
        </w:rPr>
        <w:t>mg</w:t>
      </w:r>
      <w:r w:rsidRPr="00E72678">
        <w:rPr>
          <w:rFonts w:eastAsia="Times New Roman" w:cs="Arial"/>
          <w:color w:val="000000"/>
          <w:lang w:val="ru-RU"/>
        </w:rPr>
        <w:t xml:space="preserve">, </w:t>
      </w:r>
      <w:r w:rsidRPr="00E72678">
        <w:rPr>
          <w:rFonts w:eastAsia="Times New Roman" w:cs="Arial"/>
          <w:color w:val="000000"/>
          <w:lang w:eastAsia="bg-BG"/>
        </w:rPr>
        <w:t xml:space="preserve">изчислена на база </w:t>
      </w:r>
      <w:r w:rsidRPr="00E72678">
        <w:rPr>
          <w:rFonts w:eastAsia="Times New Roman" w:cs="Arial"/>
          <w:color w:val="000000"/>
          <w:lang w:val="en-US"/>
        </w:rPr>
        <w:t>mg</w:t>
      </w:r>
      <w:r w:rsidRPr="00E72678">
        <w:rPr>
          <w:rFonts w:eastAsia="Times New Roman" w:cs="Arial"/>
          <w:color w:val="000000"/>
          <w:lang w:val="ru-RU"/>
        </w:rPr>
        <w:t>/</w:t>
      </w:r>
      <w:r w:rsidRPr="00E72678">
        <w:rPr>
          <w:rFonts w:eastAsia="Times New Roman" w:cs="Arial"/>
          <w:color w:val="000000"/>
          <w:lang w:val="en-US"/>
        </w:rPr>
        <w:t>m</w:t>
      </w:r>
      <w:r w:rsidRPr="00E72678">
        <w:rPr>
          <w:rFonts w:eastAsia="Times New Roman" w:cs="Arial"/>
          <w:color w:val="000000"/>
          <w:vertAlign w:val="superscript"/>
          <w:lang w:val="ru-RU"/>
        </w:rPr>
        <w:t>2</w:t>
      </w:r>
      <w:r w:rsidRPr="00E72678">
        <w:rPr>
          <w:rFonts w:eastAsia="Times New Roman" w:cs="Arial"/>
          <w:color w:val="000000"/>
          <w:lang w:val="ru-RU"/>
        </w:rPr>
        <w:t xml:space="preserve">) </w:t>
      </w:r>
      <w:r w:rsidRPr="00E72678">
        <w:rPr>
          <w:rFonts w:eastAsia="Times New Roman" w:cs="Arial"/>
          <w:color w:val="000000"/>
          <w:lang w:eastAsia="bg-BG"/>
        </w:rPr>
        <w:t>е близка до максимално</w:t>
      </w:r>
    </w:p>
    <w:p w14:paraId="78DD266A" w14:textId="77777777"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поносимата доза за мишки, но не и за плъхове.</w:t>
      </w:r>
    </w:p>
    <w:p w14:paraId="1654FAB9" w14:textId="77777777" w:rsidR="00E72678" w:rsidRPr="00E72678" w:rsidRDefault="00E72678" w:rsidP="00E72678">
      <w:pPr>
        <w:spacing w:line="240" w:lineRule="auto"/>
        <w:rPr>
          <w:rFonts w:eastAsia="Times New Roman" w:cs="Arial"/>
          <w:color w:val="000000"/>
          <w:lang w:eastAsia="bg-BG"/>
        </w:rPr>
      </w:pPr>
    </w:p>
    <w:p w14:paraId="5717AF5C" w14:textId="136149B2" w:rsidR="00E72678" w:rsidRPr="00E72678" w:rsidRDefault="00E72678" w:rsidP="00E72678">
      <w:pPr>
        <w:spacing w:line="240" w:lineRule="auto"/>
        <w:rPr>
          <w:rFonts w:eastAsia="Times New Roman" w:cs="Arial"/>
          <w:sz w:val="24"/>
          <w:szCs w:val="24"/>
        </w:rPr>
      </w:pPr>
      <w:r w:rsidRPr="00E72678">
        <w:rPr>
          <w:rFonts w:eastAsia="Times New Roman" w:cs="Arial"/>
          <w:color w:val="000000"/>
          <w:lang w:eastAsia="bg-BG"/>
        </w:rPr>
        <w:t>Проучванията за мутагенност не показват лекарствено-обусловени ефекти като на генно, така и на хромозомно ниво.</w:t>
      </w:r>
    </w:p>
    <w:p w14:paraId="42AF4A31" w14:textId="77777777" w:rsidR="00E72678" w:rsidRPr="00E72678" w:rsidRDefault="00E72678" w:rsidP="00E72678">
      <w:pPr>
        <w:spacing w:line="240" w:lineRule="auto"/>
        <w:rPr>
          <w:rFonts w:eastAsia="Times New Roman" w:cs="Arial"/>
          <w:sz w:val="24"/>
          <w:szCs w:val="24"/>
        </w:rPr>
      </w:pPr>
    </w:p>
    <w:p w14:paraId="4EA5D1E0" w14:textId="59BE179C" w:rsidR="00E72678" w:rsidRPr="00E72678" w:rsidRDefault="00E72678" w:rsidP="00E72678">
      <w:pPr>
        <w:rPr>
          <w:rFonts w:cs="Arial"/>
        </w:rPr>
      </w:pPr>
      <w:r w:rsidRPr="00E72678">
        <w:rPr>
          <w:rFonts w:eastAsia="Times New Roman" w:cs="Arial"/>
          <w:color w:val="000000"/>
          <w:lang w:eastAsia="bg-BG"/>
        </w:rPr>
        <w:t xml:space="preserve">*изчислена за пациенти с тегло 50 </w:t>
      </w:r>
      <w:r w:rsidRPr="00E72678">
        <w:rPr>
          <w:rFonts w:eastAsia="Times New Roman" w:cs="Arial"/>
          <w:color w:val="000000"/>
          <w:lang w:val="en-US"/>
        </w:rPr>
        <w:t>kg</w:t>
      </w:r>
    </w:p>
    <w:p w14:paraId="6A7820AB" w14:textId="5B600FB3" w:rsidR="008A6AF2" w:rsidRDefault="002C50EE" w:rsidP="00395555">
      <w:pPr>
        <w:pStyle w:val="Heading1"/>
      </w:pPr>
      <w:r>
        <w:t>7. ПРИТЕЖАТЕЛ НА РАЗРЕШЕНИЕТО ЗА УПОТРЕБА</w:t>
      </w:r>
    </w:p>
    <w:p w14:paraId="0F47275D" w14:textId="37BDCC63" w:rsidR="00E72678" w:rsidRDefault="00E72678" w:rsidP="00E72678"/>
    <w:p w14:paraId="0C50BBD1" w14:textId="10420351" w:rsidR="00E72678" w:rsidRPr="00E72678" w:rsidRDefault="00E72678" w:rsidP="00E72678">
      <w:pPr>
        <w:rPr>
          <w:sz w:val="24"/>
          <w:szCs w:val="24"/>
          <w:lang w:val="en-US"/>
        </w:rPr>
      </w:pPr>
      <w:r w:rsidRPr="00E72678">
        <w:rPr>
          <w:lang w:val="en-US"/>
        </w:rPr>
        <w:t xml:space="preserve">KRKA, </w:t>
      </w:r>
      <w:proofErr w:type="spellStart"/>
      <w:proofErr w:type="gramStart"/>
      <w:r w:rsidRPr="00E72678">
        <w:rPr>
          <w:lang w:val="en-US"/>
        </w:rPr>
        <w:t>d.d</w:t>
      </w:r>
      <w:proofErr w:type="spellEnd"/>
      <w:proofErr w:type="gramEnd"/>
      <w:r w:rsidRPr="00E72678">
        <w:rPr>
          <w:lang w:val="en-US"/>
        </w:rPr>
        <w:t xml:space="preserve">., Novo </w:t>
      </w:r>
      <w:proofErr w:type="spellStart"/>
      <w:r w:rsidRPr="00E72678">
        <w:rPr>
          <w:lang w:val="en-US"/>
        </w:rPr>
        <w:t>mesto</w:t>
      </w:r>
      <w:proofErr w:type="spellEnd"/>
      <w:r w:rsidRPr="00E72678">
        <w:rPr>
          <w:lang w:val="en-US"/>
        </w:rPr>
        <w:t xml:space="preserve">, </w:t>
      </w:r>
      <w:proofErr w:type="spellStart"/>
      <w:r w:rsidRPr="00E72678">
        <w:rPr>
          <w:lang w:val="en-US"/>
        </w:rPr>
        <w:t>Smarjeska</w:t>
      </w:r>
      <w:proofErr w:type="spellEnd"/>
      <w:r w:rsidRPr="00E72678">
        <w:rPr>
          <w:lang w:val="en-US"/>
        </w:rPr>
        <w:t xml:space="preserve"> </w:t>
      </w:r>
      <w:proofErr w:type="spellStart"/>
      <w:r w:rsidRPr="00E72678">
        <w:rPr>
          <w:lang w:val="en-US"/>
        </w:rPr>
        <w:t>cesta</w:t>
      </w:r>
      <w:proofErr w:type="spellEnd"/>
      <w:r w:rsidRPr="00E72678">
        <w:rPr>
          <w:lang w:val="en-US"/>
        </w:rPr>
        <w:t xml:space="preserve"> 6,</w:t>
      </w:r>
      <w:r>
        <w:t xml:space="preserve"> </w:t>
      </w:r>
      <w:r w:rsidRPr="00E72678">
        <w:rPr>
          <w:lang w:val="en-US"/>
        </w:rPr>
        <w:t xml:space="preserve">8501 Novo </w:t>
      </w:r>
      <w:proofErr w:type="spellStart"/>
      <w:r w:rsidRPr="00E72678">
        <w:rPr>
          <w:lang w:val="en-US"/>
        </w:rPr>
        <w:t>mesto</w:t>
      </w:r>
      <w:proofErr w:type="spellEnd"/>
      <w:r w:rsidRPr="00E72678">
        <w:rPr>
          <w:lang w:val="en-US"/>
        </w:rPr>
        <w:t xml:space="preserve">, </w:t>
      </w:r>
      <w:r w:rsidRPr="00E72678">
        <w:rPr>
          <w:lang w:eastAsia="bg-BG"/>
        </w:rPr>
        <w:t>Словения</w:t>
      </w:r>
    </w:p>
    <w:p w14:paraId="0756D540" w14:textId="77777777" w:rsidR="00E72678" w:rsidRPr="00E72678" w:rsidRDefault="00E72678" w:rsidP="00E72678">
      <w:pPr>
        <w:rPr>
          <w:lang w:val="en-US"/>
        </w:rPr>
      </w:pPr>
    </w:p>
    <w:p w14:paraId="7BA1BA64" w14:textId="4F85EB5A" w:rsidR="00CF77F7" w:rsidRDefault="002C50EE" w:rsidP="004A448E">
      <w:pPr>
        <w:pStyle w:val="Heading1"/>
      </w:pPr>
      <w:r>
        <w:t>8. НОМЕР НА РАЗРЕШЕНИЕТО ЗА УПОТРЕБА</w:t>
      </w:r>
    </w:p>
    <w:p w14:paraId="5FA2CCFC" w14:textId="039ED1F7" w:rsidR="00E72678" w:rsidRDefault="00E72678" w:rsidP="00E72678"/>
    <w:p w14:paraId="19F87C19" w14:textId="77777777" w:rsidR="00E72678" w:rsidRPr="00E72678" w:rsidRDefault="00E72678" w:rsidP="00E72678">
      <w:pPr>
        <w:rPr>
          <w:sz w:val="24"/>
          <w:szCs w:val="24"/>
        </w:rPr>
      </w:pPr>
      <w:r w:rsidRPr="00E72678">
        <w:rPr>
          <w:lang w:eastAsia="bg-BG"/>
        </w:rPr>
        <w:t xml:space="preserve">Амлеса 2,85 </w:t>
      </w:r>
      <w:r w:rsidRPr="00E72678">
        <w:rPr>
          <w:lang w:val="en-US"/>
        </w:rPr>
        <w:t>mg</w:t>
      </w:r>
      <w:r w:rsidRPr="00E72678">
        <w:t xml:space="preserve">/2,5 </w:t>
      </w:r>
      <w:r w:rsidRPr="00E72678">
        <w:rPr>
          <w:lang w:val="en-US"/>
        </w:rPr>
        <w:t>mg</w:t>
      </w:r>
      <w:r w:rsidRPr="00E72678">
        <w:t xml:space="preserve"> - </w:t>
      </w:r>
      <w:r w:rsidRPr="00E72678">
        <w:rPr>
          <w:lang w:val="en-US"/>
        </w:rPr>
        <w:t>Per</w:t>
      </w:r>
      <w:r w:rsidRPr="00E72678">
        <w:t>. № 20180252</w:t>
      </w:r>
    </w:p>
    <w:p w14:paraId="6CBD9077" w14:textId="77777777" w:rsidR="00E72678" w:rsidRPr="00E72678" w:rsidRDefault="00E72678" w:rsidP="00E72678">
      <w:pPr>
        <w:rPr>
          <w:sz w:val="24"/>
          <w:szCs w:val="24"/>
          <w:lang w:val="ru-RU"/>
        </w:rPr>
      </w:pPr>
      <w:r w:rsidRPr="00E72678">
        <w:rPr>
          <w:lang w:eastAsia="bg-BG"/>
        </w:rPr>
        <w:t xml:space="preserve">Амлеса </w:t>
      </w:r>
      <w:r w:rsidRPr="00E72678">
        <w:t xml:space="preserve">5,7 </w:t>
      </w:r>
      <w:r w:rsidRPr="00E72678">
        <w:rPr>
          <w:lang w:val="en-US"/>
        </w:rPr>
        <w:t>mg</w:t>
      </w:r>
      <w:r w:rsidRPr="00E72678">
        <w:t xml:space="preserve">/5 </w:t>
      </w:r>
      <w:r w:rsidRPr="00E72678">
        <w:rPr>
          <w:lang w:val="en-US"/>
        </w:rPr>
        <w:t>mg</w:t>
      </w:r>
      <w:r w:rsidRPr="00E72678">
        <w:t xml:space="preserve"> - </w:t>
      </w:r>
      <w:r w:rsidRPr="00E72678">
        <w:rPr>
          <w:lang w:val="en-US"/>
        </w:rPr>
        <w:t>Per</w:t>
      </w:r>
      <w:r w:rsidRPr="00E72678">
        <w:t xml:space="preserve">. </w:t>
      </w:r>
      <w:r w:rsidRPr="00E72678">
        <w:rPr>
          <w:lang w:val="ru-RU"/>
        </w:rPr>
        <w:t>№ 20180253</w:t>
      </w:r>
    </w:p>
    <w:p w14:paraId="7EE9B237" w14:textId="77777777" w:rsidR="00E72678" w:rsidRPr="00E72678" w:rsidRDefault="00E72678" w:rsidP="00E72678">
      <w:pPr>
        <w:rPr>
          <w:lang w:val="ru-RU"/>
        </w:rPr>
      </w:pPr>
    </w:p>
    <w:p w14:paraId="2CCB5832" w14:textId="3F5C06B6" w:rsidR="007C605B" w:rsidRDefault="002C50EE" w:rsidP="007C605B">
      <w:pPr>
        <w:pStyle w:val="Heading1"/>
      </w:pPr>
      <w:r>
        <w:t>9. ДАТА НА ПЪРВО РАЗРЕШАВАНЕ/ПОДНОВЯВАНЕ НА РАЗРЕШЕНИЕТО ЗА УПОТРЕБА</w:t>
      </w:r>
    </w:p>
    <w:p w14:paraId="487A5A18" w14:textId="18DF2CBA" w:rsidR="00E72678" w:rsidRDefault="00E72678" w:rsidP="00E72678"/>
    <w:p w14:paraId="44C3A586" w14:textId="571DDFCD" w:rsidR="00E72678" w:rsidRPr="00E72678" w:rsidRDefault="00E72678" w:rsidP="00E72678">
      <w:r>
        <w:t>Дата на първо разрешаване: 05.09.2018</w:t>
      </w:r>
    </w:p>
    <w:p w14:paraId="0E9D0119" w14:textId="0245C6D7" w:rsidR="002C50EE" w:rsidRDefault="002C50EE" w:rsidP="002C50EE">
      <w:pPr>
        <w:pStyle w:val="Heading1"/>
      </w:pPr>
      <w:r>
        <w:t>10. ДАТА НА АКТУАЛИЗИРАНЕ НА ТЕКСТА</w:t>
      </w:r>
    </w:p>
    <w:bookmarkEnd w:id="0"/>
    <w:p w14:paraId="43FB38A2" w14:textId="5E1E398F" w:rsidR="007C605B" w:rsidRPr="00E72678" w:rsidRDefault="00E72678" w:rsidP="00E72678">
      <w:pPr>
        <w:rPr>
          <w:sz w:val="24"/>
          <w:szCs w:val="24"/>
        </w:rPr>
      </w:pPr>
      <w:r w:rsidRPr="00E72678">
        <w:rPr>
          <w:lang w:eastAsia="bg-BG"/>
        </w:rPr>
        <w:t>06 Февруари 2022</w:t>
      </w:r>
      <w:bookmarkStart w:id="2" w:name="_GoBack"/>
      <w:bookmarkEnd w:id="2"/>
    </w:p>
    <w:sectPr w:rsidR="007C605B" w:rsidRPr="00E72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7020839"/>
    <w:multiLevelType w:val="hybridMultilevel"/>
    <w:tmpl w:val="5CCEE50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1"/>
  </w:num>
  <w:num w:numId="28">
    <w:abstractNumId w:val="7"/>
  </w:num>
  <w:num w:numId="29">
    <w:abstractNumId w:val="20"/>
  </w:num>
  <w:num w:numId="30">
    <w:abstractNumId w:val="34"/>
  </w:num>
  <w:num w:numId="31">
    <w:abstractNumId w:val="6"/>
  </w:num>
  <w:num w:numId="32">
    <w:abstractNumId w:val="33"/>
  </w:num>
  <w:num w:numId="33">
    <w:abstractNumId w:val="28"/>
  </w:num>
  <w:num w:numId="34">
    <w:abstractNumId w:val="3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A7318"/>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127B5"/>
    <w:rsid w:val="00D86297"/>
    <w:rsid w:val="00DD466D"/>
    <w:rsid w:val="00E72678"/>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8988</Words>
  <Characters>51237</Characters>
  <Application>Microsoft Office Word</Application>
  <DocSecurity>0</DocSecurity>
  <Lines>426</Lines>
  <Paragraphs>120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2022-05-30T15:03:00Z</dcterms:created>
  <dcterms:modified xsi:type="dcterms:W3CDTF">2022-05-30T15:03:00Z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