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0EBFD5D9" w:rsidR="00DF4C8E" w:rsidRDefault="00DD466D" w:rsidP="00F44498">
      <w:pPr>
        <w:pStyle w:val="Heading1"/>
      </w:pPr>
      <w:r>
        <w:t>1.ИМЕ НА ЛЕКАРСТВЕНИЯ ПРОДУКТ</w:t>
      </w:r>
    </w:p>
    <w:p w14:paraId="707B9B54" w14:textId="5102D9E1" w:rsidR="00314038" w:rsidRDefault="00314038" w:rsidP="00314038"/>
    <w:p w14:paraId="528A669E" w14:textId="77777777" w:rsidR="00314038" w:rsidRPr="00314038" w:rsidRDefault="00314038" w:rsidP="00314038">
      <w:pPr>
        <w:rPr>
          <w:sz w:val="24"/>
          <w:szCs w:val="24"/>
        </w:rPr>
      </w:pPr>
      <w:r w:rsidRPr="00314038">
        <w:rPr>
          <w:lang w:eastAsia="bg-BG"/>
        </w:rPr>
        <w:t xml:space="preserve">Амлеса 4 </w:t>
      </w:r>
      <w:r w:rsidRPr="00314038">
        <w:rPr>
          <w:lang w:val="en-US"/>
        </w:rPr>
        <w:t>mg</w:t>
      </w:r>
      <w:r w:rsidRPr="00314038">
        <w:t xml:space="preserve">/5 </w:t>
      </w:r>
      <w:r w:rsidRPr="00314038">
        <w:rPr>
          <w:lang w:val="en-US"/>
        </w:rPr>
        <w:t>mg</w:t>
      </w:r>
      <w:r w:rsidRPr="00314038">
        <w:t xml:space="preserve"> </w:t>
      </w:r>
      <w:r w:rsidRPr="00314038">
        <w:rPr>
          <w:lang w:eastAsia="bg-BG"/>
        </w:rPr>
        <w:t>таблетки</w:t>
      </w:r>
    </w:p>
    <w:p w14:paraId="228F9E02" w14:textId="77777777" w:rsidR="00314038" w:rsidRPr="00314038" w:rsidRDefault="00314038" w:rsidP="00314038">
      <w:pPr>
        <w:rPr>
          <w:sz w:val="24"/>
          <w:szCs w:val="24"/>
        </w:rPr>
      </w:pPr>
      <w:r w:rsidRPr="00314038">
        <w:rPr>
          <w:lang w:eastAsia="bg-BG"/>
        </w:rPr>
        <w:t xml:space="preserve">Амлеса 4 </w:t>
      </w:r>
      <w:r w:rsidRPr="00314038">
        <w:rPr>
          <w:lang w:val="en-US"/>
        </w:rPr>
        <w:t>mg</w:t>
      </w:r>
      <w:r w:rsidRPr="00314038">
        <w:t xml:space="preserve">/10 </w:t>
      </w:r>
      <w:r w:rsidRPr="00314038">
        <w:rPr>
          <w:lang w:val="en-US"/>
        </w:rPr>
        <w:t>mg</w:t>
      </w:r>
      <w:r w:rsidRPr="00314038">
        <w:t xml:space="preserve"> </w:t>
      </w:r>
      <w:r w:rsidRPr="00314038">
        <w:rPr>
          <w:lang w:eastAsia="bg-BG"/>
        </w:rPr>
        <w:t>таблетки</w:t>
      </w:r>
    </w:p>
    <w:p w14:paraId="7AAD67B3" w14:textId="77777777" w:rsidR="00314038" w:rsidRPr="00314038" w:rsidRDefault="00314038" w:rsidP="00314038">
      <w:pPr>
        <w:rPr>
          <w:sz w:val="24"/>
          <w:szCs w:val="24"/>
        </w:rPr>
      </w:pPr>
      <w:r w:rsidRPr="00314038">
        <w:rPr>
          <w:lang w:eastAsia="bg-BG"/>
        </w:rPr>
        <w:t xml:space="preserve">Амлеса 8 </w:t>
      </w:r>
      <w:r w:rsidRPr="00314038">
        <w:rPr>
          <w:lang w:val="en-US"/>
        </w:rPr>
        <w:t>mg</w:t>
      </w:r>
      <w:r w:rsidRPr="00314038">
        <w:t xml:space="preserve">/5 </w:t>
      </w:r>
      <w:r w:rsidRPr="00314038">
        <w:rPr>
          <w:lang w:val="en-US"/>
        </w:rPr>
        <w:t>mg</w:t>
      </w:r>
      <w:r w:rsidRPr="00314038">
        <w:t xml:space="preserve"> </w:t>
      </w:r>
      <w:r w:rsidRPr="00314038">
        <w:rPr>
          <w:lang w:eastAsia="bg-BG"/>
        </w:rPr>
        <w:t>таблетки</w:t>
      </w:r>
    </w:p>
    <w:p w14:paraId="697027F9" w14:textId="77777777" w:rsidR="00314038" w:rsidRPr="00314038" w:rsidRDefault="00314038" w:rsidP="00314038">
      <w:pPr>
        <w:rPr>
          <w:sz w:val="24"/>
          <w:szCs w:val="24"/>
        </w:rPr>
      </w:pPr>
      <w:r w:rsidRPr="00314038">
        <w:rPr>
          <w:lang w:eastAsia="bg-BG"/>
        </w:rPr>
        <w:t xml:space="preserve">Амлеса 8 </w:t>
      </w:r>
      <w:r w:rsidRPr="00314038">
        <w:rPr>
          <w:lang w:val="en-US"/>
        </w:rPr>
        <w:t>mg</w:t>
      </w:r>
      <w:r w:rsidRPr="00314038">
        <w:t xml:space="preserve">/10 </w:t>
      </w:r>
      <w:r w:rsidRPr="00314038">
        <w:rPr>
          <w:lang w:val="en-US"/>
        </w:rPr>
        <w:t>mg</w:t>
      </w:r>
      <w:r w:rsidRPr="00314038">
        <w:t xml:space="preserve"> </w:t>
      </w:r>
      <w:r w:rsidRPr="00314038">
        <w:rPr>
          <w:lang w:eastAsia="bg-BG"/>
        </w:rPr>
        <w:t>таблетки</w:t>
      </w:r>
    </w:p>
    <w:p w14:paraId="48B9A3F2" w14:textId="77777777" w:rsidR="00314038" w:rsidRDefault="00314038" w:rsidP="00314038">
      <w:pPr>
        <w:rPr>
          <w:lang w:val="en-US"/>
        </w:rPr>
      </w:pPr>
    </w:p>
    <w:p w14:paraId="0EBA75AB" w14:textId="3DB0F527" w:rsidR="00314038" w:rsidRPr="00314038" w:rsidRDefault="00314038" w:rsidP="00314038">
      <w:pPr>
        <w:rPr>
          <w:sz w:val="24"/>
          <w:szCs w:val="24"/>
          <w:lang w:val="en-US"/>
        </w:rPr>
      </w:pPr>
      <w:r w:rsidRPr="00314038">
        <w:rPr>
          <w:lang w:val="en-US"/>
        </w:rPr>
        <w:t xml:space="preserve">Amlessa </w:t>
      </w:r>
      <w:r w:rsidRPr="00314038">
        <w:rPr>
          <w:lang w:eastAsia="bg-BG"/>
        </w:rPr>
        <w:t xml:space="preserve">4 </w:t>
      </w:r>
      <w:r w:rsidRPr="00314038">
        <w:rPr>
          <w:lang w:val="en-US"/>
        </w:rPr>
        <w:t>mg/5 mg tablets</w:t>
      </w:r>
    </w:p>
    <w:p w14:paraId="2240DE6A" w14:textId="77777777" w:rsidR="00314038" w:rsidRPr="00314038" w:rsidRDefault="00314038" w:rsidP="00314038">
      <w:pPr>
        <w:rPr>
          <w:sz w:val="24"/>
          <w:szCs w:val="24"/>
          <w:lang w:val="en-US"/>
        </w:rPr>
      </w:pPr>
      <w:r w:rsidRPr="00314038">
        <w:rPr>
          <w:lang w:val="en-US"/>
        </w:rPr>
        <w:t>Amlessa 4 mg/10 mg tablets</w:t>
      </w:r>
    </w:p>
    <w:p w14:paraId="2DA15250" w14:textId="77777777" w:rsidR="00314038" w:rsidRPr="00314038" w:rsidRDefault="00314038" w:rsidP="00314038">
      <w:pPr>
        <w:rPr>
          <w:sz w:val="24"/>
          <w:szCs w:val="24"/>
          <w:lang w:val="en-US"/>
        </w:rPr>
      </w:pPr>
      <w:r w:rsidRPr="00314038">
        <w:rPr>
          <w:lang w:val="en-US"/>
        </w:rPr>
        <w:t>Amlessa 8 mg/5 mg tablets</w:t>
      </w:r>
    </w:p>
    <w:p w14:paraId="756D6A05" w14:textId="20DF9DAF" w:rsidR="00314038" w:rsidRPr="00314038" w:rsidRDefault="00314038" w:rsidP="00314038">
      <w:r w:rsidRPr="00314038">
        <w:rPr>
          <w:lang w:val="en-US"/>
        </w:rPr>
        <w:t>Amlessa 8 mg/10 mg tablets</w:t>
      </w:r>
    </w:p>
    <w:p w14:paraId="2BF7ACB1" w14:textId="14D35F65" w:rsidR="00DF4C8E" w:rsidRDefault="00DD466D" w:rsidP="00F44498">
      <w:pPr>
        <w:pStyle w:val="Heading1"/>
      </w:pPr>
      <w:r>
        <w:t>2. КАЧЕСТВЕН И КОЛИЧЕСТВЕН СЪСТАВ</w:t>
      </w:r>
    </w:p>
    <w:p w14:paraId="0BFF6F6D" w14:textId="616251E2" w:rsidR="00314038" w:rsidRDefault="00314038" w:rsidP="00314038"/>
    <w:p w14:paraId="35369181" w14:textId="77777777"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rPr>
        <w:t xml:space="preserve">/5 </w:t>
      </w:r>
      <w:r w:rsidRPr="00314038">
        <w:rPr>
          <w:rFonts w:eastAsia="Times New Roman" w:cs="Arial"/>
          <w:color w:val="000000"/>
          <w:u w:val="single"/>
          <w:lang w:val="en-US"/>
        </w:rPr>
        <w:t>mg</w:t>
      </w:r>
      <w:r w:rsidRPr="00314038">
        <w:rPr>
          <w:rFonts w:eastAsia="Times New Roman" w:cs="Arial"/>
          <w:color w:val="000000"/>
          <w:u w:val="single"/>
        </w:rPr>
        <w:t xml:space="preserve"> </w:t>
      </w:r>
      <w:r w:rsidRPr="00314038">
        <w:rPr>
          <w:rFonts w:eastAsia="Times New Roman" w:cs="Arial"/>
          <w:color w:val="000000"/>
          <w:u w:val="single"/>
          <w:lang w:eastAsia="bg-BG"/>
        </w:rPr>
        <w:t>таблетки</w:t>
      </w:r>
    </w:p>
    <w:p w14:paraId="0978C38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4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5D9765BD" w14:textId="77777777" w:rsidR="00314038" w:rsidRDefault="00314038" w:rsidP="00314038">
      <w:pPr>
        <w:spacing w:line="240" w:lineRule="auto"/>
        <w:rPr>
          <w:rFonts w:eastAsia="Times New Roman" w:cs="Arial"/>
          <w:color w:val="000000"/>
          <w:u w:val="single"/>
          <w:lang w:eastAsia="bg-BG"/>
        </w:rPr>
      </w:pPr>
    </w:p>
    <w:p w14:paraId="78F0E3D5" w14:textId="73213FBF"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rPr>
        <w:t>/1</w:t>
      </w:r>
      <w:r w:rsidRPr="00314038">
        <w:rPr>
          <w:rFonts w:eastAsia="Times New Roman" w:cs="Arial"/>
          <w:color w:val="000000"/>
          <w:u w:val="single"/>
          <w:lang w:eastAsia="bg-BG"/>
        </w:rPr>
        <w:t xml:space="preserve">0 </w:t>
      </w:r>
      <w:r w:rsidRPr="00314038">
        <w:rPr>
          <w:rFonts w:eastAsia="Times New Roman" w:cs="Arial"/>
          <w:color w:val="000000"/>
          <w:u w:val="single"/>
          <w:lang w:val="en-US"/>
        </w:rPr>
        <w:t>mg</w:t>
      </w:r>
      <w:r w:rsidRPr="00314038">
        <w:rPr>
          <w:rFonts w:eastAsia="Times New Roman" w:cs="Arial"/>
          <w:color w:val="000000"/>
          <w:u w:val="single"/>
        </w:rPr>
        <w:t xml:space="preserve"> </w:t>
      </w:r>
      <w:r w:rsidRPr="00314038">
        <w:rPr>
          <w:rFonts w:eastAsia="Times New Roman" w:cs="Arial"/>
          <w:color w:val="000000"/>
          <w:u w:val="single"/>
          <w:lang w:eastAsia="bg-BG"/>
        </w:rPr>
        <w:t>таблетки</w:t>
      </w:r>
      <w:r w:rsidRPr="00314038">
        <w:rPr>
          <w:rFonts w:eastAsia="Times New Roman" w:cs="Arial"/>
          <w:color w:val="000000"/>
          <w:lang w:eastAsia="bg-BG"/>
        </w:rPr>
        <w:t xml:space="preserve"> Една таблетка съдържа 4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10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36FD1045" w14:textId="77777777" w:rsidR="00314038" w:rsidRDefault="00314038" w:rsidP="00314038">
      <w:pPr>
        <w:spacing w:line="240" w:lineRule="auto"/>
        <w:rPr>
          <w:rFonts w:eastAsia="Times New Roman" w:cs="Arial"/>
          <w:color w:val="000000"/>
          <w:u w:val="single"/>
          <w:lang w:eastAsia="bg-BG"/>
        </w:rPr>
      </w:pPr>
    </w:p>
    <w:p w14:paraId="4C615684" w14:textId="1426FE78"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8 </w:t>
      </w:r>
      <w:r w:rsidRPr="00314038">
        <w:rPr>
          <w:rFonts w:eastAsia="Times New Roman" w:cs="Arial"/>
          <w:color w:val="000000"/>
          <w:lang w:val="en-US"/>
        </w:rPr>
        <w:t>mg</w:t>
      </w:r>
      <w:r w:rsidRPr="00314038">
        <w:rPr>
          <w:rFonts w:eastAsia="Times New Roman" w:cs="Arial"/>
          <w:color w:val="000000"/>
        </w:rPr>
        <w:t xml:space="preserve">/5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таблетки</w:t>
      </w:r>
    </w:p>
    <w:p w14:paraId="4D40F4C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8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56C0EDB5" w14:textId="77777777" w:rsidR="00314038" w:rsidRDefault="00314038" w:rsidP="00314038">
      <w:pPr>
        <w:spacing w:line="240" w:lineRule="auto"/>
        <w:rPr>
          <w:rFonts w:eastAsia="Times New Roman" w:cs="Arial"/>
          <w:color w:val="000000"/>
          <w:lang w:eastAsia="bg-BG"/>
        </w:rPr>
      </w:pPr>
    </w:p>
    <w:p w14:paraId="468B08F8" w14:textId="74154BE1" w:rsidR="00314038" w:rsidRDefault="00314038" w:rsidP="00314038">
      <w:pPr>
        <w:rPr>
          <w:rFonts w:eastAsia="Times New Roman" w:cs="Arial"/>
          <w:color w:val="000000"/>
          <w:lang w:eastAsia="bg-BG"/>
        </w:rPr>
      </w:pPr>
      <w:r>
        <w:rPr>
          <w:u w:val="single"/>
        </w:rPr>
        <w:t xml:space="preserve">Амлеса 8 </w:t>
      </w:r>
      <w:r>
        <w:rPr>
          <w:lang w:val="en-US"/>
        </w:rPr>
        <w:t xml:space="preserve">mg/10 mg </w:t>
      </w:r>
      <w:r>
        <w:t>таблетки</w:t>
      </w:r>
    </w:p>
    <w:p w14:paraId="4FFB1C35" w14:textId="426C0F12"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8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10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13EC282A" w14:textId="77777777" w:rsidR="00314038" w:rsidRPr="00314038" w:rsidRDefault="00314038" w:rsidP="00314038"/>
    <w:p w14:paraId="614984C4" w14:textId="700CDF1C" w:rsidR="008A6AF2" w:rsidRDefault="00DD466D" w:rsidP="002C50EE">
      <w:pPr>
        <w:pStyle w:val="Heading1"/>
      </w:pPr>
      <w:r>
        <w:t>3. ЛЕКАРСТВЕНА ФОРМА</w:t>
      </w:r>
    </w:p>
    <w:p w14:paraId="38D8366D" w14:textId="59ACB3CF" w:rsidR="00314038" w:rsidRDefault="00314038" w:rsidP="00314038"/>
    <w:p w14:paraId="620F709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Таблетка</w:t>
      </w:r>
    </w:p>
    <w:p w14:paraId="10CB46FC" w14:textId="77777777" w:rsidR="00314038" w:rsidRDefault="00314038" w:rsidP="00314038">
      <w:pPr>
        <w:spacing w:line="240" w:lineRule="auto"/>
        <w:rPr>
          <w:rFonts w:eastAsia="Times New Roman" w:cs="Arial"/>
          <w:color w:val="000000"/>
          <w:u w:val="single"/>
          <w:lang w:eastAsia="bg-BG"/>
        </w:rPr>
      </w:pPr>
    </w:p>
    <w:p w14:paraId="055E4711" w14:textId="7EE776F3"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lang w:val="ru-RU"/>
        </w:rPr>
        <w:t xml:space="preserve">/5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0CD9093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леко двойноизпъкнали таблетки със скосени ръбове.</w:t>
      </w:r>
    </w:p>
    <w:p w14:paraId="00EC28D7" w14:textId="77777777" w:rsidR="00314038" w:rsidRDefault="00314038" w:rsidP="00314038">
      <w:pPr>
        <w:spacing w:line="240" w:lineRule="auto"/>
        <w:rPr>
          <w:rFonts w:eastAsia="Times New Roman" w:cs="Arial"/>
          <w:color w:val="000000"/>
          <w:u w:val="single"/>
          <w:lang w:eastAsia="bg-BG"/>
        </w:rPr>
      </w:pPr>
    </w:p>
    <w:p w14:paraId="7D43DCCB" w14:textId="0842ACCF"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lang w:val="ru-RU"/>
        </w:rPr>
        <w:t>/1</w:t>
      </w:r>
      <w:r w:rsidRPr="00314038">
        <w:rPr>
          <w:rFonts w:eastAsia="Times New Roman" w:cs="Arial"/>
          <w:color w:val="000000"/>
          <w:u w:val="single"/>
          <w:lang w:eastAsia="bg-BG"/>
        </w:rPr>
        <w:t xml:space="preserve">0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2F7A591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продълговати, двойноизпъкнали таблетки с делителна черта от едната страна. Делителната черта не е предназначена за счупване на таблетката.</w:t>
      </w:r>
    </w:p>
    <w:p w14:paraId="6FF7B43D" w14:textId="77777777" w:rsidR="00314038" w:rsidRDefault="00314038" w:rsidP="00314038">
      <w:pPr>
        <w:spacing w:line="240" w:lineRule="auto"/>
        <w:rPr>
          <w:rFonts w:eastAsia="Times New Roman" w:cs="Arial"/>
          <w:color w:val="000000"/>
          <w:lang w:eastAsia="bg-BG"/>
        </w:rPr>
      </w:pPr>
    </w:p>
    <w:p w14:paraId="006783F1" w14:textId="79349157"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8 </w:t>
      </w:r>
      <w:r w:rsidRPr="00314038">
        <w:rPr>
          <w:rFonts w:eastAsia="Times New Roman" w:cs="Arial"/>
          <w:color w:val="000000"/>
          <w:u w:val="single"/>
          <w:lang w:val="en-US"/>
        </w:rPr>
        <w:t>mg</w:t>
      </w:r>
      <w:r w:rsidRPr="00314038">
        <w:rPr>
          <w:rFonts w:eastAsia="Times New Roman" w:cs="Arial"/>
          <w:color w:val="000000"/>
          <w:u w:val="single"/>
          <w:lang w:val="ru-RU"/>
        </w:rPr>
        <w:t>/</w:t>
      </w:r>
      <w:r>
        <w:rPr>
          <w:rFonts w:eastAsia="Times New Roman" w:cs="Arial"/>
          <w:color w:val="000000"/>
          <w:u w:val="single"/>
          <w:lang w:eastAsia="bg-BG"/>
        </w:rPr>
        <w:t>5</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03B7F52A" w14:textId="4D0CD581"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двойноизпъкнали таблетки със скосени ръбове.</w:t>
      </w:r>
    </w:p>
    <w:p w14:paraId="78F58A96" w14:textId="77777777" w:rsidR="00314038" w:rsidRDefault="00314038" w:rsidP="00314038">
      <w:pPr>
        <w:spacing w:line="240" w:lineRule="auto"/>
        <w:rPr>
          <w:rFonts w:eastAsia="Times New Roman" w:cs="Arial"/>
          <w:color w:val="000000"/>
          <w:u w:val="single"/>
          <w:lang w:eastAsia="bg-BG"/>
        </w:rPr>
      </w:pPr>
    </w:p>
    <w:p w14:paraId="4344F5C5" w14:textId="616EF68E"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lastRenderedPageBreak/>
        <w:t xml:space="preserve">Амлеса 8 </w:t>
      </w:r>
      <w:r w:rsidRPr="00314038">
        <w:rPr>
          <w:rFonts w:eastAsia="Times New Roman" w:cs="Arial"/>
          <w:color w:val="000000"/>
          <w:u w:val="single"/>
          <w:lang w:val="en-US"/>
        </w:rPr>
        <w:t>mg</w:t>
      </w:r>
      <w:r w:rsidRPr="00314038">
        <w:rPr>
          <w:rFonts w:eastAsia="Times New Roman" w:cs="Arial"/>
          <w:color w:val="000000"/>
          <w:u w:val="single"/>
          <w:lang w:val="ru-RU"/>
        </w:rPr>
        <w:t>/</w:t>
      </w:r>
      <w:r w:rsidRPr="00314038">
        <w:rPr>
          <w:rFonts w:eastAsia="Times New Roman" w:cs="Arial"/>
          <w:color w:val="000000"/>
          <w:u w:val="single"/>
          <w:lang w:eastAsia="bg-BG"/>
        </w:rPr>
        <w:t xml:space="preserve">10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4795522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двойноизпъкнали таблетки със скосени ръбове и с делителна черта от едната страна. Таблетката може да бъде разделена на две равни дози.</w:t>
      </w:r>
    </w:p>
    <w:p w14:paraId="517AFF97" w14:textId="77777777" w:rsidR="00314038" w:rsidRPr="00314038" w:rsidRDefault="00314038" w:rsidP="00314038"/>
    <w:p w14:paraId="490FC2C4" w14:textId="32682B15" w:rsidR="002C50EE" w:rsidRDefault="002C50EE" w:rsidP="002C50EE">
      <w:pPr>
        <w:pStyle w:val="Heading1"/>
      </w:pPr>
      <w:r>
        <w:t>4. КЛИНИЧНИ ДАННИ</w:t>
      </w:r>
    </w:p>
    <w:p w14:paraId="754A29C8" w14:textId="70B89F81" w:rsidR="00C0049F" w:rsidRDefault="002C50EE" w:rsidP="009F1313">
      <w:pPr>
        <w:pStyle w:val="Heading2"/>
      </w:pPr>
      <w:r>
        <w:t>4.1. Терапевтични показания</w:t>
      </w:r>
    </w:p>
    <w:p w14:paraId="75CBFD17" w14:textId="2DB9447B" w:rsidR="00314038" w:rsidRDefault="00314038" w:rsidP="00314038"/>
    <w:p w14:paraId="6E196827" w14:textId="77777777" w:rsidR="00314038" w:rsidRPr="00314038" w:rsidRDefault="00314038" w:rsidP="00314038">
      <w:pPr>
        <w:rPr>
          <w:sz w:val="24"/>
          <w:szCs w:val="24"/>
        </w:rPr>
      </w:pPr>
      <w:r w:rsidRPr="00314038">
        <w:rPr>
          <w:lang w:eastAsia="bg-BG"/>
        </w:rPr>
        <w:t>Амлеса е показана като заместваща терапия за лечение на есенциална хипертония и/или стабилна коронарна болест при пациенти контролирани преди това е периндоприл и амлодипин, приемани едновременно в същата дозировка.</w:t>
      </w:r>
    </w:p>
    <w:p w14:paraId="3B129A43" w14:textId="5FBD8E16" w:rsidR="00DF4C8E" w:rsidRPr="00DF4C8E" w:rsidRDefault="00DF4C8E" w:rsidP="00DF4C8E">
      <w:pPr>
        <w:rPr>
          <w:rFonts w:cs="Arial"/>
          <w:sz w:val="24"/>
        </w:rPr>
      </w:pPr>
    </w:p>
    <w:p w14:paraId="778B4979" w14:textId="0600CDD1" w:rsidR="00DF4C8E" w:rsidRDefault="002C50EE" w:rsidP="00F44498">
      <w:pPr>
        <w:pStyle w:val="Heading2"/>
      </w:pPr>
      <w:r>
        <w:t>4.2. Дозировка и начин на приложение</w:t>
      </w:r>
    </w:p>
    <w:p w14:paraId="67E48D03" w14:textId="46028DDF" w:rsidR="00314038" w:rsidRDefault="00314038" w:rsidP="00314038"/>
    <w:p w14:paraId="60F50234"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Перорално приложение.</w:t>
      </w:r>
    </w:p>
    <w:p w14:paraId="32625EC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Една таблетка дневно като еднократна доза, приемана за предпочитане сутрин и преди хранене.</w:t>
      </w:r>
    </w:p>
    <w:p w14:paraId="21E01DFD" w14:textId="77777777" w:rsidR="00314038" w:rsidRDefault="00314038" w:rsidP="00314038">
      <w:pPr>
        <w:spacing w:line="240" w:lineRule="auto"/>
        <w:rPr>
          <w:rFonts w:eastAsia="Times New Roman" w:cs="Arial"/>
          <w:color w:val="000000"/>
          <w:lang w:eastAsia="bg-BG"/>
        </w:rPr>
      </w:pPr>
    </w:p>
    <w:p w14:paraId="02DBDD7B" w14:textId="4055425F" w:rsidR="00314038" w:rsidRPr="00314038" w:rsidRDefault="00314038" w:rsidP="00314038">
      <w:pPr>
        <w:spacing w:line="240" w:lineRule="auto"/>
        <w:rPr>
          <w:rFonts w:eastAsia="Times New Roman" w:cs="Arial"/>
        </w:rPr>
      </w:pPr>
      <w:r w:rsidRPr="00314038">
        <w:rPr>
          <w:rFonts w:eastAsia="Times New Roman" w:cs="Arial"/>
          <w:color w:val="000000"/>
          <w:lang w:eastAsia="bg-BG"/>
        </w:rPr>
        <w:t>Фиксираната комбинация не е подходяща за начално лечение.</w:t>
      </w:r>
    </w:p>
    <w:p w14:paraId="47CC669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необходимост от промяна в начина на приложение, дозата на Амлеса би могла да бъде променена или може да се обсъди индивидуализиране на лечението с нефиксирана комбинация.</w:t>
      </w:r>
    </w:p>
    <w:p w14:paraId="36091DA4" w14:textId="77777777" w:rsidR="00314038" w:rsidRDefault="00314038" w:rsidP="00314038">
      <w:pPr>
        <w:spacing w:line="240" w:lineRule="auto"/>
        <w:rPr>
          <w:rFonts w:eastAsia="Times New Roman" w:cs="Arial"/>
          <w:i/>
          <w:iCs/>
          <w:color w:val="000000"/>
          <w:lang w:eastAsia="bg-BG"/>
        </w:rPr>
      </w:pPr>
    </w:p>
    <w:p w14:paraId="07887D76" w14:textId="2DEB46D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Пациенти с бъбречна недостатъчност и в старческа възраст (вж. точка 4.4 и 5.2) </w:t>
      </w:r>
      <w:r w:rsidRPr="00314038">
        <w:rPr>
          <w:rFonts w:eastAsia="Times New Roman" w:cs="Arial"/>
          <w:color w:val="000000"/>
          <w:lang w:eastAsia="bg-BG"/>
        </w:rPr>
        <w:t>Елиминацията на периндоприлат е понижена при пациенти в старческа възраст и при пациенти с бъбречна недостатъчност. По тази причина, обичайното медицинско проследяване трябва да включва често изследване на креатинин и калии.</w:t>
      </w:r>
    </w:p>
    <w:p w14:paraId="1A41D0B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Амлеса може да бъде приложен при пациенти с С1сг &gt; </w:t>
      </w:r>
      <w:r w:rsidRPr="00314038">
        <w:rPr>
          <w:rFonts w:eastAsia="Times New Roman" w:cs="Arial"/>
          <w:color w:val="000000"/>
          <w:lang w:val="ru-RU"/>
        </w:rPr>
        <w:t>60</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 xml:space="preserve">но не е подходящ при пациенти с </w:t>
      </w:r>
      <w:r w:rsidRPr="00314038">
        <w:rPr>
          <w:rFonts w:eastAsia="Times New Roman" w:cs="Arial"/>
          <w:color w:val="000000"/>
          <w:lang w:val="en-US"/>
        </w:rPr>
        <w:t>Clcr</w:t>
      </w:r>
      <w:r w:rsidRPr="00314038">
        <w:rPr>
          <w:rFonts w:eastAsia="Times New Roman" w:cs="Arial"/>
          <w:color w:val="000000"/>
          <w:lang w:val="ru-RU"/>
        </w:rPr>
        <w:t xml:space="preserve"> </w:t>
      </w:r>
      <w:r w:rsidRPr="00314038">
        <w:rPr>
          <w:rFonts w:eastAsia="Times New Roman" w:cs="Arial"/>
          <w:color w:val="000000"/>
          <w:lang w:eastAsia="bg-BG"/>
        </w:rPr>
        <w:t xml:space="preserve">&lt; </w:t>
      </w:r>
      <w:r w:rsidRPr="00314038">
        <w:rPr>
          <w:rFonts w:eastAsia="Times New Roman" w:cs="Arial"/>
          <w:color w:val="000000"/>
          <w:lang w:val="ru-RU"/>
        </w:rPr>
        <w:t>60</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При такива пациенти се препоръчва индивидуално титриране на дозата на отделните компоненти.</w:t>
      </w:r>
    </w:p>
    <w:p w14:paraId="69F1B754"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Промените в плазмената концентрация на амлодипин не съответстват на степента на бъбречната недостатъчност.</w:t>
      </w:r>
    </w:p>
    <w:p w14:paraId="4D6EFB55" w14:textId="77777777" w:rsidR="00314038" w:rsidRDefault="00314038" w:rsidP="00314038">
      <w:pPr>
        <w:spacing w:line="240" w:lineRule="auto"/>
        <w:rPr>
          <w:rFonts w:eastAsia="Times New Roman" w:cs="Arial"/>
          <w:i/>
          <w:iCs/>
          <w:color w:val="000000"/>
          <w:lang w:eastAsia="bg-BG"/>
        </w:rPr>
      </w:pPr>
    </w:p>
    <w:p w14:paraId="7912F518" w14:textId="16C2E24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 чернодробна недостатъчност: вж. точка 4.4 и 5.2</w:t>
      </w:r>
    </w:p>
    <w:p w14:paraId="675182E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Начинът на дозиране при пациенти с чернодробна недостатъчност не е установен. Следователно, при такива пациенти Амлеса трябва да се прилага с повишено внимание.</w:t>
      </w:r>
    </w:p>
    <w:p w14:paraId="3F805D25" w14:textId="77777777" w:rsidR="00314038" w:rsidRDefault="00314038" w:rsidP="00314038">
      <w:pPr>
        <w:spacing w:line="240" w:lineRule="auto"/>
        <w:rPr>
          <w:rFonts w:eastAsia="Times New Roman" w:cs="Arial"/>
          <w:i/>
          <w:iCs/>
          <w:color w:val="000000"/>
          <w:lang w:eastAsia="bg-BG"/>
        </w:rPr>
      </w:pPr>
    </w:p>
    <w:p w14:paraId="3D184C1C" w14:textId="35ACC14C"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Деца и юноши</w:t>
      </w:r>
    </w:p>
    <w:p w14:paraId="682CA6B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Не се препоръчва употребата на Амлеса при деца и юноши, тъй като ефикасността и поносимостта на периндоприл и амлодипин, самостоятелно или в комбинация, не са установени при децата и юношите.</w:t>
      </w:r>
    </w:p>
    <w:p w14:paraId="449887F1" w14:textId="2AA41161" w:rsidR="00314038" w:rsidRPr="00314038" w:rsidRDefault="00314038" w:rsidP="00314038"/>
    <w:p w14:paraId="6A85390E" w14:textId="5B00B4DE" w:rsidR="00DF4C8E" w:rsidRDefault="002C50EE" w:rsidP="00F44498">
      <w:pPr>
        <w:pStyle w:val="Heading2"/>
      </w:pPr>
      <w:r>
        <w:t>4.3. Противопоказания</w:t>
      </w:r>
    </w:p>
    <w:p w14:paraId="45278E1A" w14:textId="1983530A" w:rsidR="00314038" w:rsidRDefault="00314038" w:rsidP="00314038"/>
    <w:p w14:paraId="72186D9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0230DD0" w14:textId="77777777" w:rsidR="00314038" w:rsidRDefault="00314038" w:rsidP="00314038">
      <w:pPr>
        <w:spacing w:line="240" w:lineRule="auto"/>
        <w:rPr>
          <w:rFonts w:eastAsia="Times New Roman" w:cs="Arial"/>
          <w:i/>
          <w:iCs/>
          <w:color w:val="000000"/>
          <w:lang w:eastAsia="bg-BG"/>
        </w:rPr>
      </w:pPr>
    </w:p>
    <w:p w14:paraId="2E312C46" w14:textId="2BDE099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периндоприл:</w:t>
      </w:r>
    </w:p>
    <w:p w14:paraId="6B0F4DB0"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lastRenderedPageBreak/>
        <w:t>Свръхчувствителност към периндоприл или към друг АСЕ инхибитор;</w:t>
      </w:r>
    </w:p>
    <w:p w14:paraId="3CA853E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Анамнеза за ангиоедем във връзка с предшестващо лечение с АСЕ инхибитор;</w:t>
      </w:r>
    </w:p>
    <w:p w14:paraId="444AF92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Наследствен или идиопатичен ангионевротичен оток;</w:t>
      </w:r>
    </w:p>
    <w:p w14:paraId="2AFD5087"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Втори и трети триместьр на бременността (вж. точки 4.4 и 4.6);</w:t>
      </w:r>
    </w:p>
    <w:p w14:paraId="4158869D"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Едновременната употреба на Амлеса с алискирен-съдържащи продукти е противопоказана при пациенти със захарен диабет или бъбречно увреждане </w:t>
      </w:r>
      <w:r w:rsidRPr="00314038">
        <w:rPr>
          <w:rFonts w:eastAsia="Times New Roman" w:cs="Arial"/>
          <w:color w:val="000000"/>
          <w:lang w:val="ru-RU"/>
        </w:rPr>
        <w:t>(</w:t>
      </w:r>
      <w:r w:rsidRPr="00314038">
        <w:rPr>
          <w:rFonts w:eastAsia="Times New Roman" w:cs="Arial"/>
          <w:color w:val="000000"/>
          <w:lang w:val="en-US"/>
        </w:rPr>
        <w:t>GFR</w:t>
      </w:r>
      <w:r w:rsidRPr="00314038">
        <w:rPr>
          <w:rFonts w:eastAsia="Times New Roman" w:cs="Arial"/>
          <w:color w:val="000000"/>
          <w:lang w:val="ru-RU"/>
        </w:rPr>
        <w:t xml:space="preserve"> </w:t>
      </w:r>
      <w:r w:rsidRPr="00314038">
        <w:rPr>
          <w:rFonts w:eastAsia="Times New Roman" w:cs="Arial"/>
          <w:color w:val="000000"/>
          <w:lang w:eastAsia="bg-BG"/>
        </w:rPr>
        <w:t xml:space="preserve">&lt; 60 </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/1,73 </w:t>
      </w:r>
      <w:r w:rsidRPr="00314038">
        <w:rPr>
          <w:rFonts w:eastAsia="Times New Roman" w:cs="Arial"/>
          <w:color w:val="000000"/>
          <w:lang w:eastAsia="bg-BG"/>
        </w:rPr>
        <w:t>m2) (вж. точки 4.5 и 5.1);</w:t>
      </w:r>
    </w:p>
    <w:p w14:paraId="4A719EB3" w14:textId="77777777" w:rsidR="00314038" w:rsidRPr="00314038" w:rsidRDefault="00314038" w:rsidP="00314038">
      <w:pPr>
        <w:pStyle w:val="ListParagraph"/>
        <w:spacing w:line="240" w:lineRule="auto"/>
        <w:rPr>
          <w:rFonts w:eastAsia="Times New Roman" w:cs="Arial"/>
        </w:rPr>
      </w:pPr>
      <w:r w:rsidRPr="00314038">
        <w:rPr>
          <w:rFonts w:eastAsia="Times New Roman" w:cs="Arial"/>
          <w:color w:val="000000"/>
          <w:lang w:eastAsia="bg-BG"/>
        </w:rPr>
        <w:t>Екстракорпорални лечения, водещи до контакт на кръвта с отрицателно заредени повърхности (вж. точка 4.5);</w:t>
      </w:r>
    </w:p>
    <w:p w14:paraId="3D403F2F"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Значима двустранна стеноза </w:t>
      </w:r>
      <w:r w:rsidRPr="00314038">
        <w:rPr>
          <w:rFonts w:eastAsia="Times New Roman" w:cs="Arial"/>
          <w:i/>
          <w:iCs/>
          <w:color w:val="000000"/>
          <w:lang w:eastAsia="bg-BG"/>
        </w:rPr>
        <w:t>на</w:t>
      </w:r>
      <w:r w:rsidRPr="00314038">
        <w:rPr>
          <w:rFonts w:eastAsia="Times New Roman" w:cs="Arial"/>
          <w:color w:val="000000"/>
          <w:lang w:eastAsia="bg-BG"/>
        </w:rPr>
        <w:t xml:space="preserve"> бъбречните артерии или стеноза на бъбречната артерия на единствен функциониращ бъбрек.</w:t>
      </w:r>
    </w:p>
    <w:p w14:paraId="4C7E71FB" w14:textId="15496F51"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Съпътстваща употреба при терапия със сакубитрил/валсартан. Амлеса не трябва да се</w:t>
      </w:r>
      <w:r w:rsidRPr="00314038">
        <w:rPr>
          <w:rFonts w:eastAsia="Times New Roman" w:cs="Arial"/>
          <w:i/>
          <w:iCs/>
          <w:color w:val="000000"/>
          <w:lang w:eastAsia="bg-BG"/>
        </w:rPr>
        <w:t xml:space="preserve"> </w:t>
      </w:r>
      <w:r w:rsidRPr="00314038">
        <w:rPr>
          <w:rFonts w:eastAsia="Times New Roman" w:cs="Arial"/>
          <w:color w:val="000000"/>
          <w:lang w:eastAsia="bg-BG"/>
        </w:rPr>
        <w:t>започва по-рано от 36 часа след последната доза сакубитрил/валсартан (вж. също точки 4.4 и 4.5).</w:t>
      </w:r>
    </w:p>
    <w:p w14:paraId="2A2FB0A7" w14:textId="77777777" w:rsidR="00314038" w:rsidRDefault="00314038" w:rsidP="00314038">
      <w:pPr>
        <w:spacing w:line="240" w:lineRule="auto"/>
        <w:rPr>
          <w:rFonts w:eastAsia="Times New Roman" w:cs="Arial"/>
          <w:i/>
          <w:iCs/>
          <w:color w:val="000000"/>
          <w:lang w:eastAsia="bg-BG"/>
        </w:rPr>
      </w:pPr>
    </w:p>
    <w:p w14:paraId="29E78453" w14:textId="5BD58A83"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амлодипин</w:t>
      </w:r>
    </w:p>
    <w:p w14:paraId="76D113D3"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Тежка хипотония;</w:t>
      </w:r>
    </w:p>
    <w:p w14:paraId="6993C2C8"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Свръхчувствителност към амлодипин или към други дихидропиридини; Шок, включително кардиогенен шок;</w:t>
      </w:r>
    </w:p>
    <w:p w14:paraId="55BA839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Обструкция на изходния тракт на лявата камера (напр. високосгепенна аортна стеноза); </w:t>
      </w:r>
    </w:p>
    <w:p w14:paraId="04B9582D" w14:textId="2AC153D9"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Хемодинамично нестабилна сърдечна недостатъчност след остър миокарден инфаркт.</w:t>
      </w:r>
    </w:p>
    <w:p w14:paraId="13449A31" w14:textId="77777777" w:rsidR="00314038" w:rsidRDefault="00314038" w:rsidP="00314038">
      <w:pPr>
        <w:spacing w:line="240" w:lineRule="auto"/>
        <w:rPr>
          <w:rFonts w:eastAsia="Times New Roman" w:cs="Arial"/>
          <w:i/>
          <w:iCs/>
          <w:color w:val="000000"/>
          <w:lang w:eastAsia="bg-BG"/>
        </w:rPr>
      </w:pPr>
    </w:p>
    <w:p w14:paraId="55786208" w14:textId="64A46F0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Амлеса</w:t>
      </w:r>
    </w:p>
    <w:p w14:paraId="56ED456F"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противопоказания, свързани с всяко отделно активно вещество, изброени по-горе, се отнасят и за фиксираната комбинация Амлеса.</w:t>
      </w:r>
    </w:p>
    <w:p w14:paraId="1E5265EA" w14:textId="1171D461"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Свръхчувствителност към някое от помощните вещества.</w:t>
      </w:r>
    </w:p>
    <w:p w14:paraId="29243F54" w14:textId="77777777" w:rsidR="00314038" w:rsidRPr="00314038" w:rsidRDefault="00314038" w:rsidP="00314038"/>
    <w:p w14:paraId="115C9528" w14:textId="6F566CC6" w:rsidR="00DF4C8E" w:rsidRDefault="002C50EE" w:rsidP="00F44498">
      <w:pPr>
        <w:pStyle w:val="Heading2"/>
      </w:pPr>
      <w:r>
        <w:t>4.4. Специални предупреждения и предпазни мерки при употреба</w:t>
      </w:r>
    </w:p>
    <w:p w14:paraId="6197E7FB" w14:textId="1BAB725C" w:rsidR="00314038" w:rsidRDefault="00314038" w:rsidP="00314038"/>
    <w:p w14:paraId="75182815"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предупреждения, свързани с всяко отделно активно вещество, изброени по-долу, се отнасят и за фиксираната комбинация Амлеса.</w:t>
      </w:r>
    </w:p>
    <w:p w14:paraId="235E3717" w14:textId="77777777" w:rsidR="00314038" w:rsidRDefault="00314038" w:rsidP="00314038">
      <w:pPr>
        <w:spacing w:line="240" w:lineRule="auto"/>
        <w:rPr>
          <w:rFonts w:eastAsia="Times New Roman" w:cs="Arial"/>
          <w:i/>
          <w:iCs/>
          <w:color w:val="000000"/>
          <w:lang w:eastAsia="bg-BG"/>
        </w:rPr>
      </w:pPr>
    </w:p>
    <w:p w14:paraId="3AC6A5F7" w14:textId="7871087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периндоприл</w:t>
      </w:r>
    </w:p>
    <w:p w14:paraId="32BD55CF" w14:textId="77777777" w:rsidR="00314038" w:rsidRDefault="00314038" w:rsidP="00314038">
      <w:pPr>
        <w:spacing w:line="240" w:lineRule="auto"/>
        <w:rPr>
          <w:rFonts w:eastAsia="Times New Roman" w:cs="Arial"/>
          <w:i/>
          <w:iCs/>
          <w:color w:val="000000"/>
          <w:u w:val="single"/>
          <w:lang w:eastAsia="bg-BG"/>
        </w:rPr>
      </w:pPr>
    </w:p>
    <w:p w14:paraId="71D9C3C7" w14:textId="70742506"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Специални предупреждения</w:t>
      </w:r>
    </w:p>
    <w:p w14:paraId="065E92DC" w14:textId="77777777" w:rsidR="00314038" w:rsidRDefault="00314038" w:rsidP="00314038">
      <w:pPr>
        <w:spacing w:line="240" w:lineRule="auto"/>
        <w:rPr>
          <w:rFonts w:eastAsia="Times New Roman" w:cs="Arial"/>
          <w:i/>
          <w:iCs/>
          <w:color w:val="000000"/>
          <w:lang w:eastAsia="bg-BG"/>
        </w:rPr>
      </w:pPr>
    </w:p>
    <w:p w14:paraId="4A389B55" w14:textId="2491BF2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Свръхцувствителност/Ангионевротичен оток:</w:t>
      </w:r>
    </w:p>
    <w:p w14:paraId="78ABF76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Рядко се съобщава за ангионевротичен оток на лицето, крайниците, устните, лигавиците, езика, глотиса и/или ларинкса при пациенти, лекувани с АСЕ инхибитори, включително периндоприл (вж.точка 4.8). Той може да настъпи по всяко време при лечение. В тези случаи Амлеса трябва да бъде спрян незабавно, трябва да започне съответно мониториране, което продължава докато настъпи пълно излекуване на симптомите. В случаите, при които отокът обхваща само лицето и устните, състоянието обикновено преминава без лечение, въпреки че антихистаминовите лекарства понякога облекчават оплакванията.</w:t>
      </w:r>
    </w:p>
    <w:p w14:paraId="783EF6F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Ангионевротичният оток, свързан с оток на ларинкса, може да бъде фатален. При обхващане на езика, глотиса или ларинкса, създаващо риск от обструкция на дихателните пътища, трябва незабавно да се приложи спешно лечение. То включва </w:t>
      </w:r>
      <w:r w:rsidRPr="00314038">
        <w:rPr>
          <w:rFonts w:eastAsia="Times New Roman" w:cs="Arial"/>
          <w:color w:val="000000"/>
          <w:lang w:eastAsia="bg-BG"/>
        </w:rPr>
        <w:lastRenderedPageBreak/>
        <w:t>въвеждане на адреналин и/или осигуряване на проходимост на дихателните пътища. Пациентът трябва да бъде под строго медицинско наблюдение докато настъпи пълно и трайно преминаване на симптоматиката.</w:t>
      </w:r>
    </w:p>
    <w:p w14:paraId="03B8095E" w14:textId="77777777" w:rsidR="00314038" w:rsidRDefault="00314038" w:rsidP="00314038">
      <w:pPr>
        <w:spacing w:line="240" w:lineRule="auto"/>
        <w:rPr>
          <w:rFonts w:eastAsia="Times New Roman" w:cs="Arial"/>
          <w:color w:val="000000"/>
          <w:lang w:eastAsia="bg-BG"/>
        </w:rPr>
      </w:pPr>
    </w:p>
    <w:p w14:paraId="229660B1" w14:textId="7534C009" w:rsidR="00314038" w:rsidRPr="00314038" w:rsidRDefault="00314038" w:rsidP="00314038">
      <w:pPr>
        <w:spacing w:line="240" w:lineRule="auto"/>
        <w:rPr>
          <w:rFonts w:eastAsia="Times New Roman" w:cs="Arial"/>
        </w:rPr>
      </w:pPr>
      <w:r w:rsidRPr="00314038">
        <w:rPr>
          <w:rFonts w:eastAsia="Times New Roman" w:cs="Arial"/>
          <w:color w:val="000000"/>
          <w:lang w:eastAsia="bg-BG"/>
        </w:rPr>
        <w:t>Пациенти с анамнеза за ангионевротичен оток, несвързан с лечение с АСЕ инхибитор имат повишен риск от ангионевротичен оток, докато приемат АСЕ инхибитор (вж. точка 4,3).</w:t>
      </w:r>
    </w:p>
    <w:p w14:paraId="6D52F362" w14:textId="77777777" w:rsidR="00314038" w:rsidRDefault="00314038" w:rsidP="00314038">
      <w:pPr>
        <w:spacing w:line="240" w:lineRule="auto"/>
        <w:rPr>
          <w:rFonts w:eastAsia="Times New Roman" w:cs="Arial"/>
          <w:color w:val="000000"/>
          <w:lang w:eastAsia="bg-BG"/>
        </w:rPr>
      </w:pPr>
    </w:p>
    <w:p w14:paraId="7E0827DC" w14:textId="464C046F" w:rsidR="00314038" w:rsidRPr="00314038" w:rsidRDefault="00314038" w:rsidP="00314038">
      <w:pPr>
        <w:spacing w:line="240" w:lineRule="auto"/>
        <w:rPr>
          <w:rFonts w:eastAsia="Times New Roman" w:cs="Arial"/>
        </w:rPr>
      </w:pPr>
      <w:r w:rsidRPr="00314038">
        <w:rPr>
          <w:rFonts w:eastAsia="Times New Roman" w:cs="Arial"/>
          <w:color w:val="000000"/>
          <w:lang w:eastAsia="bg-BG"/>
        </w:rPr>
        <w:t>Има редки съобщения за интестинален ангионевротичен оток при пациенти лекувани с АСЕ инхибитори. Тези пациенти са имали коремна болка (с или без гадене и повръщане); някои от тези случаи не са били предшествани от ангионевротичен оток на лицето, а нивото на естераза С-1 е било нормално. Ангионевротичният оток е бил диагностициран с помощта на процедури, включващи абдоминална компютърна томография или ултразвук, или по време на операция, а симптоматиката е преминала напълно след спиране на АСЕ инхибитора.</w:t>
      </w:r>
    </w:p>
    <w:p w14:paraId="6E6BE939" w14:textId="77777777" w:rsidR="00314038" w:rsidRDefault="00314038" w:rsidP="00314038">
      <w:pPr>
        <w:rPr>
          <w:rFonts w:eastAsia="Times New Roman" w:cs="Arial"/>
          <w:color w:val="000000"/>
          <w:lang w:eastAsia="bg-BG"/>
        </w:rPr>
      </w:pPr>
    </w:p>
    <w:p w14:paraId="1B4EF5A9" w14:textId="3CDF1503" w:rsidR="00314038" w:rsidRDefault="00314038" w:rsidP="00314038">
      <w:pPr>
        <w:rPr>
          <w:rFonts w:eastAsia="Times New Roman" w:cs="Arial"/>
          <w:color w:val="000000"/>
          <w:lang w:eastAsia="bg-BG"/>
        </w:rPr>
      </w:pPr>
      <w:r w:rsidRPr="00314038">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 точка 4.3). Лечение със сакубитрил/валсартан не трябва да се започва преди да са изминали 36 часа от приемането на последната доза от лечението с периндоприл. Ако лечението със сакубитрил/валсартан е прекратено, лечението с периндоприл не трябва да започва преди да са изминали 36 часа от приемането на последната доза сакубитрил/валсартан (вж. точки 4.3 и 4.5). Съпътстващата употреба на АСЕ инхибитори с </w:t>
      </w:r>
      <w:r w:rsidRPr="00314038">
        <w:rPr>
          <w:rFonts w:eastAsia="Times New Roman" w:cs="Arial"/>
          <w:color w:val="000000"/>
          <w:lang w:val="en-US"/>
        </w:rPr>
        <w:t>NEP</w:t>
      </w:r>
      <w:r w:rsidRPr="00314038">
        <w:rPr>
          <w:rFonts w:eastAsia="Times New Roman" w:cs="Arial"/>
          <w:color w:val="000000"/>
          <w:lang w:val="ru-RU"/>
        </w:rPr>
        <w:t xml:space="preserve"> </w:t>
      </w:r>
      <w:r w:rsidRPr="00314038">
        <w:rPr>
          <w:rFonts w:eastAsia="Times New Roman" w:cs="Arial"/>
          <w:color w:val="000000"/>
          <w:lang w:eastAsia="bg-BG"/>
        </w:rPr>
        <w:t>инхибитори (напр. рацекадотрил),</w:t>
      </w:r>
      <w:r w:rsidRPr="00314038">
        <w:rPr>
          <w:rFonts w:eastAsia="Times New Roman" w:cs="Arial"/>
          <w:color w:val="000000"/>
          <w:lang w:val="en-US"/>
        </w:rPr>
        <w:t>mTOR</w:t>
      </w:r>
      <w:r w:rsidRPr="00314038">
        <w:rPr>
          <w:rFonts w:eastAsia="Times New Roman" w:cs="Arial"/>
          <w:color w:val="000000"/>
          <w:lang w:eastAsia="bg-BG"/>
        </w:rPr>
        <w:t>инхибитори(напр. сиролимус,еверолимус,темсиролимус) и вилдаглилтин може да доведе до повишен риск от ангиоедем (напр. оток на дихателните</w:t>
      </w:r>
      <w:r w:rsidRPr="00314038">
        <w:rPr>
          <w:rFonts w:eastAsia="Times New Roman" w:cs="Arial"/>
          <w:b/>
          <w:bCs/>
          <w:color w:val="000000"/>
          <w:lang w:eastAsia="bg-BG"/>
        </w:rPr>
        <w:t xml:space="preserve"> </w:t>
      </w:r>
      <w:r w:rsidRPr="00314038">
        <w:rPr>
          <w:rFonts w:eastAsia="Times New Roman" w:cs="Arial"/>
          <w:color w:val="000000"/>
          <w:lang w:eastAsia="bg-BG"/>
        </w:rPr>
        <w:t xml:space="preserve">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r w:rsidRPr="00314038">
        <w:rPr>
          <w:rFonts w:eastAsia="Times New Roman" w:cs="Arial"/>
          <w:color w:val="000000"/>
          <w:lang w:val="en-US"/>
        </w:rPr>
        <w:t>mTOR</w:t>
      </w:r>
      <w:r w:rsidRPr="00314038">
        <w:rPr>
          <w:rFonts w:eastAsia="Times New Roman" w:cs="Arial"/>
          <w:color w:val="000000"/>
          <w:lang w:val="ru-RU"/>
        </w:rPr>
        <w:t xml:space="preserve"> </w:t>
      </w:r>
      <w:r w:rsidRPr="00314038">
        <w:rPr>
          <w:rFonts w:eastAsia="Times New Roman" w:cs="Arial"/>
          <w:color w:val="000000"/>
          <w:lang w:eastAsia="bg-BG"/>
        </w:rPr>
        <w:t>ихбитори (напр. сиролимус, еверолимус, темсиролимус) и вилдаглилтин при пациент, който вече приема АСЕ инхибитор.</w:t>
      </w:r>
    </w:p>
    <w:p w14:paraId="5535DDBE" w14:textId="0E88B112" w:rsidR="00314038" w:rsidRDefault="00314038" w:rsidP="00314038">
      <w:pPr>
        <w:rPr>
          <w:rFonts w:eastAsia="Times New Roman" w:cs="Arial"/>
          <w:color w:val="000000"/>
          <w:lang w:eastAsia="bg-BG"/>
        </w:rPr>
      </w:pPr>
    </w:p>
    <w:p w14:paraId="2FAE2928" w14:textId="77777777"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Съпътстваща употреба на </w:t>
      </w:r>
      <w:r w:rsidRPr="00314038">
        <w:rPr>
          <w:rFonts w:eastAsia="Times New Roman" w:cs="Arial"/>
          <w:i/>
          <w:iCs/>
          <w:color w:val="000000"/>
          <w:lang w:val="en-US"/>
        </w:rPr>
        <w:t>mTOR</w:t>
      </w:r>
      <w:r w:rsidRPr="00314038">
        <w:rPr>
          <w:rFonts w:eastAsia="Times New Roman" w:cs="Arial"/>
          <w:i/>
          <w:iCs/>
          <w:color w:val="000000"/>
          <w:lang w:val="ru-RU"/>
        </w:rPr>
        <w:t xml:space="preserve"> </w:t>
      </w:r>
      <w:r w:rsidRPr="00314038">
        <w:rPr>
          <w:rFonts w:eastAsia="Times New Roman" w:cs="Arial"/>
          <w:i/>
          <w:iCs/>
          <w:color w:val="000000"/>
          <w:lang w:eastAsia="bg-BG"/>
        </w:rPr>
        <w:t xml:space="preserve">инхибитори (напр. сиролимус, еверолимус, темсиролимус) </w:t>
      </w:r>
      <w:r w:rsidRPr="00314038">
        <w:rPr>
          <w:rFonts w:eastAsia="Times New Roman" w:cs="Arial"/>
          <w:color w:val="000000"/>
          <w:lang w:eastAsia="bg-BG"/>
        </w:rPr>
        <w:t xml:space="preserve">Пациенти със съпътстващо лечение с </w:t>
      </w:r>
      <w:r w:rsidRPr="00314038">
        <w:rPr>
          <w:rFonts w:eastAsia="Times New Roman" w:cs="Arial"/>
          <w:color w:val="000000"/>
          <w:lang w:val="en-US"/>
        </w:rPr>
        <w:t>mTOR</w:t>
      </w:r>
      <w:r w:rsidRPr="00314038">
        <w:rPr>
          <w:rFonts w:eastAsia="Times New Roman" w:cs="Arial"/>
          <w:color w:val="000000"/>
          <w:lang w:val="ru-RU"/>
        </w:rPr>
        <w:t xml:space="preserve"> </w:t>
      </w:r>
      <w:r w:rsidRPr="00314038">
        <w:rPr>
          <w:rFonts w:eastAsia="Times New Roman" w:cs="Arial"/>
          <w:color w:val="000000"/>
          <w:lang w:eastAsia="bg-BG"/>
        </w:rPr>
        <w:t>инхибитори (напр. сиролимус, еверолимус, темсиролимус) може да са изложени на повишен риск от ангиоедем (напр.оток на дихателните пътища или езика, с или без респираторно нарушение) (вж. точка 4.5).</w:t>
      </w:r>
    </w:p>
    <w:p w14:paraId="403A9BC5" w14:textId="77777777" w:rsidR="00314038" w:rsidRDefault="00314038" w:rsidP="00314038">
      <w:pPr>
        <w:spacing w:line="240" w:lineRule="auto"/>
        <w:rPr>
          <w:rFonts w:eastAsia="Times New Roman" w:cs="Arial"/>
          <w:color w:val="000000"/>
          <w:lang w:eastAsia="bg-BG"/>
        </w:rPr>
      </w:pPr>
    </w:p>
    <w:p w14:paraId="476DBC3F" w14:textId="1F209681" w:rsidR="00314038" w:rsidRPr="00314038" w:rsidRDefault="00314038" w:rsidP="00314038">
      <w:pPr>
        <w:spacing w:line="240" w:lineRule="auto"/>
        <w:rPr>
          <w:rFonts w:eastAsia="Times New Roman" w:cs="Arial"/>
        </w:rPr>
      </w:pPr>
      <w:r w:rsidRPr="00314038">
        <w:rPr>
          <w:rFonts w:eastAsia="Times New Roman" w:cs="Arial"/>
          <w:color w:val="000000"/>
          <w:lang w:eastAsia="bg-BG"/>
        </w:rPr>
        <w:t>Интестиналният ангионевротичен оток трябва да се включи в диференциалната диагноза при пациенти, приемащи АСЕ инхибитори, които са с коремна болка (вж. точка 4.8).</w:t>
      </w:r>
    </w:p>
    <w:p w14:paraId="19898EEA" w14:textId="77777777" w:rsidR="00314038" w:rsidRDefault="00314038" w:rsidP="00314038">
      <w:pPr>
        <w:spacing w:line="240" w:lineRule="auto"/>
        <w:rPr>
          <w:rFonts w:eastAsia="Times New Roman" w:cs="Arial"/>
          <w:i/>
          <w:iCs/>
          <w:color w:val="000000"/>
          <w:lang w:eastAsia="bg-BG"/>
        </w:rPr>
      </w:pPr>
    </w:p>
    <w:p w14:paraId="57DB991F" w14:textId="2376A44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Анафилактоидни реакции по време на афереза на липопротеините с ниска плътност </w:t>
      </w:r>
      <w:r w:rsidRPr="00314038">
        <w:rPr>
          <w:rFonts w:eastAsia="Times New Roman" w:cs="Arial"/>
          <w:i/>
          <w:iCs/>
          <w:color w:val="000000"/>
          <w:lang w:val="ru-RU"/>
        </w:rPr>
        <w:t>(</w:t>
      </w:r>
      <w:r w:rsidRPr="00314038">
        <w:rPr>
          <w:rFonts w:eastAsia="Times New Roman" w:cs="Arial"/>
          <w:i/>
          <w:iCs/>
          <w:color w:val="000000"/>
          <w:lang w:val="en-US"/>
        </w:rPr>
        <w:t>LDL</w:t>
      </w:r>
      <w:r w:rsidRPr="00314038">
        <w:rPr>
          <w:rFonts w:eastAsia="Times New Roman" w:cs="Arial"/>
          <w:i/>
          <w:iCs/>
          <w:color w:val="000000"/>
          <w:lang w:val="ru-RU"/>
        </w:rPr>
        <w:t xml:space="preserve">): </w:t>
      </w:r>
      <w:r w:rsidRPr="00314038">
        <w:rPr>
          <w:rFonts w:eastAsia="Times New Roman" w:cs="Arial"/>
          <w:color w:val="000000"/>
          <w:lang w:eastAsia="bg-BG"/>
        </w:rPr>
        <w:t xml:space="preserve">Рядко, пациенти приемащи АСЕ инхибитори по време на афереза на липопротеините с ниска плътност </w:t>
      </w:r>
      <w:r w:rsidRPr="00314038">
        <w:rPr>
          <w:rFonts w:eastAsia="Times New Roman" w:cs="Arial"/>
          <w:color w:val="000000"/>
          <w:lang w:val="ru-RU"/>
        </w:rPr>
        <w:t>(</w:t>
      </w:r>
      <w:r w:rsidRPr="00314038">
        <w:rPr>
          <w:rFonts w:eastAsia="Times New Roman" w:cs="Arial"/>
          <w:color w:val="000000"/>
          <w:lang w:val="en-US"/>
        </w:rPr>
        <w:t>LDL</w:t>
      </w:r>
      <w:r w:rsidRPr="00314038">
        <w:rPr>
          <w:rFonts w:eastAsia="Times New Roman" w:cs="Arial"/>
          <w:color w:val="000000"/>
          <w:lang w:val="ru-RU"/>
        </w:rPr>
        <w:t xml:space="preserve">) </w:t>
      </w:r>
      <w:r w:rsidRPr="00314038">
        <w:rPr>
          <w:rFonts w:eastAsia="Times New Roman" w:cs="Arial"/>
          <w:color w:val="000000"/>
          <w:lang w:eastAsia="bg-BG"/>
        </w:rPr>
        <w:t>с декстранов сулфат получават животозастрашаващи анафилактоидни реакции. Тези реакции се избягват чрез временно спиране на АСЕ инхибиторното лечение преди всяка афереза.</w:t>
      </w:r>
    </w:p>
    <w:p w14:paraId="22399843" w14:textId="77777777" w:rsidR="00314038" w:rsidRDefault="00314038" w:rsidP="00314038">
      <w:pPr>
        <w:spacing w:line="240" w:lineRule="auto"/>
        <w:rPr>
          <w:rFonts w:eastAsia="Times New Roman" w:cs="Arial"/>
          <w:i/>
          <w:iCs/>
          <w:color w:val="000000"/>
          <w:lang w:eastAsia="bg-BG"/>
        </w:rPr>
      </w:pPr>
    </w:p>
    <w:p w14:paraId="1E8E2B1B" w14:textId="4D3C6D4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Анафилактоидни реакции по време на десенсибилизация:</w:t>
      </w:r>
    </w:p>
    <w:p w14:paraId="4F18736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Има пациенти, приемащи АСЕ инхибитори по време на десенсибилизиращо лечение (напр. с отрова на ципокрили насекоми), които получават анафилактоидни реакции. При тези пациенти реакциите се избягват чрез временно спиране на АСЕ инхибиторите, но могат да се повторят при случайна провокация.</w:t>
      </w:r>
    </w:p>
    <w:p w14:paraId="1F1282EB" w14:textId="77777777" w:rsidR="00314038" w:rsidRDefault="00314038" w:rsidP="00314038">
      <w:pPr>
        <w:spacing w:line="240" w:lineRule="auto"/>
        <w:rPr>
          <w:rFonts w:eastAsia="Times New Roman" w:cs="Arial"/>
          <w:i/>
          <w:iCs/>
          <w:color w:val="000000"/>
          <w:lang w:eastAsia="bg-BG"/>
        </w:rPr>
      </w:pPr>
    </w:p>
    <w:p w14:paraId="781083B8" w14:textId="1692F6C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Неутропения/Агранулоцитоза/Тромбоцитопения/Анемия:</w:t>
      </w:r>
    </w:p>
    <w:p w14:paraId="2C9A1E5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Съобщава се за неутропения/агранулоцитоза, тромбоцитопения и анемия при пациенти, приемащи АСЕ инхибитори. При пациенти с нормална бъбречна функция и липса на други усложняващи фактори неутропения настъпва рядко. Периндоприл трябва да се прилага с изключителна предпазливост при пациенти със съдова колагеноза, имуносупресорно лечение, лечение с алопуринол или прокаинамид или с комбинация от тези усложняващи фактори, особено при предшестващо нарушение на бъбречната функция. Някои от тези пациенти развиват сериозни инфекции, които в отделни случаи не се повлияват от интензивна антибиотична терапия. В тези случаи при употреба на периндоприл, се препоръчва периодично изследване на левкоцитите, а пациентът трябва да се инструктира да съобщава за всеки признак на инфекция.</w:t>
      </w:r>
    </w:p>
    <w:p w14:paraId="293A6352" w14:textId="77777777" w:rsidR="00314038" w:rsidRDefault="00314038" w:rsidP="00314038">
      <w:pPr>
        <w:spacing w:line="240" w:lineRule="auto"/>
        <w:rPr>
          <w:rFonts w:eastAsia="Times New Roman" w:cs="Arial"/>
          <w:i/>
          <w:iCs/>
          <w:color w:val="000000"/>
          <w:lang w:eastAsia="bg-BG"/>
        </w:rPr>
      </w:pPr>
    </w:p>
    <w:p w14:paraId="2F8B7448" w14:textId="24353B8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Бременност:</w:t>
      </w:r>
    </w:p>
    <w:p w14:paraId="13F8C53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не трябва да се назначават по време на бременност. Освен ако продължаването на лечението с АСЕ инхибитор не се счита за жизненонеобходимо, пациентките, планиращи бременност трябва да преминат към алтернативно антихипертензивно лечение, което има установен профил на безопасност при употреба по време на бременност. Когато бременността е диагностицирана, лечението с АСЕ инхибитори трябва да бъде спряно незабавно и, ако е необходимо, трябва да започне алтернативно лечение (вж. точки 4.3 и 4.6).</w:t>
      </w:r>
    </w:p>
    <w:p w14:paraId="022E6948" w14:textId="77777777" w:rsidR="00314038" w:rsidRDefault="00314038" w:rsidP="00314038">
      <w:pPr>
        <w:spacing w:line="240" w:lineRule="auto"/>
        <w:rPr>
          <w:rFonts w:eastAsia="Times New Roman" w:cs="Arial"/>
          <w:i/>
          <w:iCs/>
          <w:color w:val="000000"/>
          <w:lang w:eastAsia="bg-BG"/>
        </w:rPr>
      </w:pPr>
    </w:p>
    <w:p w14:paraId="49B2F818" w14:textId="40010520"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Реноваскуларна хипертония:</w:t>
      </w:r>
    </w:p>
    <w:p w14:paraId="71E4892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хипстония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3F259E8E" w14:textId="77777777" w:rsidR="00314038" w:rsidRDefault="00314038" w:rsidP="00314038">
      <w:pPr>
        <w:spacing w:line="240" w:lineRule="auto"/>
        <w:rPr>
          <w:rFonts w:eastAsia="Times New Roman" w:cs="Arial"/>
          <w:i/>
          <w:iCs/>
          <w:color w:val="000000"/>
          <w:lang w:eastAsia="bg-BG"/>
        </w:rPr>
      </w:pPr>
    </w:p>
    <w:p w14:paraId="676DC414" w14:textId="49899BA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Двойно блокиране на ренин-ангиотензин~алдостероновата система (РААС):</w:t>
      </w:r>
    </w:p>
    <w:p w14:paraId="79080E4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Има данни, че едновременната употреба на АСЕ инхибитори,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или алискирен повишава риска от хипотония, хиперкалиемия и намаляване на</w:t>
      </w:r>
      <w:r w:rsidRPr="00314038">
        <w:rPr>
          <w:rFonts w:eastAsia="Times New Roman" w:cs="Arial"/>
          <w:color w:val="000000"/>
          <w:u w:val="single"/>
          <w:lang w:eastAsia="bg-BG"/>
        </w:rPr>
        <w:t xml:space="preserve"> </w:t>
      </w:r>
      <w:r w:rsidRPr="00314038">
        <w:rPr>
          <w:rFonts w:eastAsia="Times New Roman" w:cs="Arial"/>
          <w:color w:val="000000"/>
          <w:lang w:eastAsia="bg-BG"/>
        </w:rPr>
        <w:t>бъбречната функция (включително остра бъбречна недостатъчност). Поради това</w:t>
      </w:r>
      <w:r w:rsidRPr="00314038">
        <w:rPr>
          <w:rFonts w:eastAsia="Times New Roman" w:cs="Arial"/>
          <w:color w:val="000000"/>
          <w:lang w:val="en-US"/>
        </w:rPr>
        <w:t xml:space="preserve"> </w:t>
      </w:r>
      <w:r w:rsidRPr="00314038">
        <w:rPr>
          <w:rFonts w:eastAsia="Times New Roman" w:cs="Arial"/>
          <w:color w:val="000000"/>
          <w:lang w:eastAsia="bg-BG"/>
        </w:rPr>
        <w:t>не се</w:t>
      </w:r>
    </w:p>
    <w:p w14:paraId="2CFDBA5C" w14:textId="2140773E" w:rsidR="00314038" w:rsidRDefault="00314038" w:rsidP="00314038">
      <w:pPr>
        <w:rPr>
          <w:rFonts w:eastAsia="Times New Roman" w:cs="Arial"/>
          <w:color w:val="000000"/>
          <w:lang w:eastAsia="bg-BG"/>
        </w:rPr>
      </w:pPr>
      <w:r w:rsidRPr="00314038">
        <w:rPr>
          <w:rFonts w:eastAsia="Times New Roman" w:cs="Arial"/>
          <w:color w:val="000000"/>
          <w:lang w:eastAsia="bg-BG"/>
        </w:rPr>
        <w:t xml:space="preserve">препоръчва двойно блокиране на РААС чрез комбинираната употреба на АСЕ инхибитори,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или алискирен (вж. точки 4.5 и 5.1).</w:t>
      </w:r>
      <w:r w:rsidRPr="00314038">
        <w:rPr>
          <w:rFonts w:eastAsia="Times New Roman" w:cs="Arial"/>
          <w:b/>
          <w:bCs/>
          <w:i/>
          <w:iCs/>
          <w:color w:val="000000"/>
          <w:lang w:eastAsia="bg-BG"/>
        </w:rPr>
        <w:t xml:space="preserve"> </w:t>
      </w:r>
      <w:r w:rsidRPr="00314038">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412B4E34" w14:textId="35640213" w:rsidR="00314038" w:rsidRDefault="00314038" w:rsidP="00314038">
      <w:pPr>
        <w:rPr>
          <w:rFonts w:eastAsia="Times New Roman" w:cs="Arial"/>
          <w:color w:val="000000"/>
          <w:lang w:eastAsia="bg-BG"/>
        </w:rPr>
      </w:pPr>
    </w:p>
    <w:p w14:paraId="356FAC78"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АСЕ инхибитори 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4290BEE" w14:textId="77777777" w:rsidR="00314038" w:rsidRDefault="00314038" w:rsidP="00314038">
      <w:pPr>
        <w:spacing w:line="240" w:lineRule="auto"/>
        <w:rPr>
          <w:rFonts w:eastAsia="Times New Roman" w:cs="Arial"/>
          <w:i/>
          <w:iCs/>
          <w:color w:val="000000"/>
          <w:lang w:eastAsia="bg-BG"/>
        </w:rPr>
      </w:pPr>
    </w:p>
    <w:p w14:paraId="18385076" w14:textId="63EE330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Първичен алдостеронизъм:</w:t>
      </w:r>
    </w:p>
    <w:p w14:paraId="437382A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36750977" w14:textId="77777777" w:rsidR="00314038" w:rsidRDefault="00314038" w:rsidP="00314038">
      <w:pPr>
        <w:spacing w:line="240" w:lineRule="auto"/>
        <w:rPr>
          <w:rFonts w:eastAsia="Times New Roman" w:cs="Arial"/>
          <w:i/>
          <w:iCs/>
          <w:color w:val="000000"/>
          <w:u w:val="single"/>
          <w:lang w:eastAsia="bg-BG"/>
        </w:rPr>
      </w:pPr>
    </w:p>
    <w:p w14:paraId="41690F73" w14:textId="75BB889E"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Предпазни мерки при употреба</w:t>
      </w:r>
    </w:p>
    <w:p w14:paraId="600F125F" w14:textId="77777777" w:rsidR="00314038" w:rsidRDefault="00314038" w:rsidP="00314038">
      <w:pPr>
        <w:spacing w:line="240" w:lineRule="auto"/>
        <w:rPr>
          <w:rFonts w:eastAsia="Times New Roman" w:cs="Arial"/>
          <w:i/>
          <w:iCs/>
          <w:color w:val="000000"/>
          <w:lang w:eastAsia="bg-BG"/>
        </w:rPr>
      </w:pPr>
    </w:p>
    <w:p w14:paraId="76827821" w14:textId="42F8DBA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lastRenderedPageBreak/>
        <w:t>Хипотония:</w:t>
      </w:r>
    </w:p>
    <w:p w14:paraId="0647838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могат да предизвикат спадане на кръвното налягане. Симптоматична хипотония се наблюдава рядко при неусложнени хипертоници и е по-вероятно да настъпи при пациенти с намален циркулиращ обем, напр. при диуретично лечение, ограничен прием на готварска сол, диализа, диария или повръщане или с тежка ренин-зависима хипертония (вж. точка 4.5 и 4.8). При пациенти с висок риск от симптоматична хипотония е необходим строг контрол на кръвното налягане, бъбречната функция и серумния калий по време на лечение с Амлеса.</w:t>
      </w:r>
    </w:p>
    <w:p w14:paraId="008D772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Същите съображения се отнасят и за пациенти с исхемична болест на сърцето или мозъчно- съдова болест, при които прекомерното спадане на кръвното налягане може да доведе до миокарден инфаркт или мозъчно-съдов инцидент.</w:t>
      </w:r>
    </w:p>
    <w:p w14:paraId="735FEDD9" w14:textId="77777777" w:rsidR="00314038" w:rsidRDefault="00314038" w:rsidP="00314038">
      <w:pPr>
        <w:spacing w:line="240" w:lineRule="auto"/>
        <w:rPr>
          <w:rFonts w:eastAsia="Times New Roman" w:cs="Arial"/>
          <w:color w:val="000000"/>
          <w:lang w:eastAsia="bg-BG"/>
        </w:rPr>
      </w:pPr>
    </w:p>
    <w:p w14:paraId="4E2029D1" w14:textId="3D40A0A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настъпване на хипотония пациентът трябва да бъде поставен в хоризонтално положение и, ако е необходимо, да получи интравенозна инфузия на разтвор на натриев хлорид 9 </w:t>
      </w:r>
      <w:r w:rsidRPr="00314038">
        <w:rPr>
          <w:rFonts w:eastAsia="Times New Roman" w:cs="Arial"/>
          <w:color w:val="000000"/>
          <w:lang w:val="en-US"/>
        </w:rPr>
        <w:t>mg</w:t>
      </w:r>
      <w:r w:rsidRPr="00314038">
        <w:rPr>
          <w:rFonts w:eastAsia="Times New Roman" w:cs="Arial"/>
          <w:color w:val="000000"/>
          <w:lang w:val="ru-RU"/>
        </w:rPr>
        <w:t>/</w:t>
      </w:r>
      <w:r w:rsidRPr="00314038">
        <w:rPr>
          <w:rFonts w:eastAsia="Times New Roman" w:cs="Arial"/>
          <w:color w:val="000000"/>
          <w:lang w:val="en-US"/>
        </w:rPr>
        <w:t>ml</w:t>
      </w:r>
      <w:r w:rsidRPr="00314038">
        <w:rPr>
          <w:rFonts w:eastAsia="Times New Roman" w:cs="Arial"/>
          <w:color w:val="000000"/>
          <w:lang w:val="ru-RU"/>
        </w:rPr>
        <w:t xml:space="preserve"> </w:t>
      </w:r>
      <w:r w:rsidRPr="00314038">
        <w:rPr>
          <w:rFonts w:eastAsia="Times New Roman" w:cs="Arial"/>
          <w:color w:val="000000"/>
          <w:lang w:eastAsia="bg-BG"/>
        </w:rPr>
        <w:t>(0,9%). Преходният хипотензивен отговор не е противопоказание за прием на допълнителни дози, които обикновено могат да бъдат приложени без затруднение, когато кръвното налягане се повиши след обемно заместване.</w:t>
      </w:r>
    </w:p>
    <w:p w14:paraId="6EFDF5D7" w14:textId="77777777" w:rsidR="00314038" w:rsidRDefault="00314038" w:rsidP="00314038">
      <w:pPr>
        <w:spacing w:line="240" w:lineRule="auto"/>
        <w:rPr>
          <w:rFonts w:eastAsia="Times New Roman" w:cs="Arial"/>
          <w:i/>
          <w:iCs/>
          <w:color w:val="000000"/>
          <w:lang w:eastAsia="bg-BG"/>
        </w:rPr>
      </w:pPr>
    </w:p>
    <w:p w14:paraId="42F1284B" w14:textId="6561AB8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Стеноза на аортната и митралната клета /хипертрофична кардиомиопатия:</w:t>
      </w:r>
    </w:p>
    <w:p w14:paraId="38A3A3B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Както при приемане на други АСЕ инхибитори, периндоприл трябва да бъде прилаган с повишено внимание при пациенти със стеноза на митралната клапа и обструкция на левокамерното изтласкване, напр. при аортна стеноза или хипертрофична кардиомиопатия.</w:t>
      </w:r>
    </w:p>
    <w:p w14:paraId="7515EE3E" w14:textId="77777777" w:rsidR="00314038" w:rsidRDefault="00314038" w:rsidP="00314038">
      <w:pPr>
        <w:spacing w:line="240" w:lineRule="auto"/>
        <w:rPr>
          <w:rFonts w:eastAsia="Times New Roman" w:cs="Arial"/>
          <w:i/>
          <w:iCs/>
          <w:color w:val="000000"/>
          <w:lang w:eastAsia="bg-BG"/>
        </w:rPr>
      </w:pPr>
    </w:p>
    <w:p w14:paraId="78CD18A5" w14:textId="42348D1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Бъбречна недостатъчност:</w:t>
      </w:r>
    </w:p>
    <w:p w14:paraId="6F37585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бъбречна недостатъчност (креатининов клирънс &lt; 60 </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се препоръчва индивидуално титриране на дозата на отделните компоненти (вж. точка 4.2).</w:t>
      </w:r>
    </w:p>
    <w:p w14:paraId="3945F3A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Рутинното изследване на калий и креатинин е част от стандартната медицинска практика при пациенти с бъбречна недостатъчност (вж. точка 4.8).</w:t>
      </w:r>
    </w:p>
    <w:p w14:paraId="4BA2127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някои пациенти с двустранна стеноза на бъбречните артерии или стеноза на артерията към единствен бъбрек, лекувани с АСЕ инхибитори, се наблюдава повишаване на кръвната урея и серумния креатинин, обикновено обратимо след спиране на лечението. Това е особено вероятно при пациенти с бъбречна недостатъчност. Ако при това е налице и бъбречно-съдова хипертония, съществува повишен риск от тежка хипотония и бъбречна недостатъчност. Някои хипертоници без явна предшестваща бъбречна съдова болест получават повишаване на кръвната урея и серумния креатинин, обикновено незначително и преходно, особено при едновременно приложение на периндоприл и диуретик. По-вероятно е това да настъпи при пациенти с налична бъбречна недостатъчност.</w:t>
      </w:r>
    </w:p>
    <w:p w14:paraId="1B98A601" w14:textId="77777777" w:rsidR="00314038" w:rsidRDefault="00314038" w:rsidP="00314038">
      <w:pPr>
        <w:spacing w:line="240" w:lineRule="auto"/>
        <w:rPr>
          <w:rFonts w:eastAsia="Times New Roman" w:cs="Arial"/>
          <w:i/>
          <w:iCs/>
          <w:color w:val="000000"/>
          <w:lang w:eastAsia="bg-BG"/>
        </w:rPr>
      </w:pPr>
    </w:p>
    <w:p w14:paraId="23ABE256" w14:textId="1FCD21DC"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Чернодробна недостатъчност:</w:t>
      </w:r>
    </w:p>
    <w:p w14:paraId="1416B51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Рядко, АСЕ инхибиторите са свързани със синдром, който започва с холестатична жълте</w:t>
      </w:r>
      <w:r w:rsidRPr="00314038">
        <w:rPr>
          <w:rFonts w:eastAsia="Times New Roman" w:cs="Arial"/>
          <w:color w:val="000000"/>
          <w:u w:val="single"/>
          <w:lang w:eastAsia="bg-BG"/>
        </w:rPr>
        <w:t xml:space="preserve">ница и </w:t>
      </w:r>
      <w:r w:rsidRPr="00314038">
        <w:rPr>
          <w:rFonts w:eastAsia="Times New Roman" w:cs="Arial"/>
          <w:color w:val="000000"/>
          <w:lang w:eastAsia="bg-BG"/>
        </w:rPr>
        <w:t>прогресира до фулминантна чернодробна некроза и (понякога) смърт. Механизмът</w:t>
      </w:r>
      <w:r w:rsidRPr="00314038">
        <w:rPr>
          <w:rFonts w:eastAsia="Times New Roman" w:cs="Arial"/>
          <w:color w:val="000000"/>
          <w:lang w:val="ru-RU"/>
        </w:rPr>
        <w:t xml:space="preserve"> </w:t>
      </w:r>
      <w:r w:rsidRPr="00314038">
        <w:rPr>
          <w:rFonts w:eastAsia="Times New Roman" w:cs="Arial"/>
          <w:color w:val="000000"/>
          <w:lang w:eastAsia="bg-BG"/>
        </w:rPr>
        <w:t>на този синдром не е изяснен. Пациенти получаващи АСЕ инхибитори, които развиват жълтеница или значително повишение на чернодробните ензими, трябва да спрат АСЕ инхибитора и да получат съответно медицинско проследяване (вж. точка 4.8).</w:t>
      </w:r>
    </w:p>
    <w:p w14:paraId="0E50D676" w14:textId="77777777" w:rsidR="00314038" w:rsidRDefault="00314038" w:rsidP="00314038">
      <w:pPr>
        <w:spacing w:line="240" w:lineRule="auto"/>
        <w:rPr>
          <w:rFonts w:eastAsia="Times New Roman" w:cs="Arial"/>
          <w:i/>
          <w:iCs/>
          <w:color w:val="000000"/>
          <w:lang w:eastAsia="bg-BG"/>
        </w:rPr>
      </w:pPr>
    </w:p>
    <w:p w14:paraId="462D0D04" w14:textId="4A2526D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Раса:</w:t>
      </w:r>
    </w:p>
    <w:p w14:paraId="2ABC197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от черната раса АСЕ инхибиторите причиняват по-често ангионевротичен оток, отколкото при пациенти от друга раса.</w:t>
      </w:r>
    </w:p>
    <w:p w14:paraId="0D2A5C8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lastRenderedPageBreak/>
        <w:t>Подобно на други АСЕ инхибитори, периндоприл може да бъде по-слабо ефективен за понижаване на кръвното налягане при пациенти от черната раса, отколкото при тези от друга раса, вероятно поради по-честите ниско-ренинови състояния сред популацията на чернокожите хипертоници.</w:t>
      </w:r>
    </w:p>
    <w:p w14:paraId="07758379" w14:textId="77777777" w:rsidR="00314038" w:rsidRDefault="00314038" w:rsidP="00314038">
      <w:pPr>
        <w:spacing w:line="240" w:lineRule="auto"/>
        <w:rPr>
          <w:rFonts w:eastAsia="Times New Roman" w:cs="Arial"/>
          <w:i/>
          <w:iCs/>
          <w:color w:val="000000"/>
          <w:lang w:eastAsia="bg-BG"/>
        </w:rPr>
      </w:pPr>
    </w:p>
    <w:p w14:paraId="2D2D5109" w14:textId="7FF224A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Кашлица:</w:t>
      </w:r>
    </w:p>
    <w:p w14:paraId="3E8A888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Съобщава се за кашлица при употреба на АСЕ инхибитори. Характерната кашлица е непродуктивна, упорита и преминава след спиране на лечението. Кашлицата предизвикана от АСЕ инхибитори трябва да се има предвид като част от диференциалната диагноза на кашлицата.</w:t>
      </w:r>
    </w:p>
    <w:p w14:paraId="64FA9833" w14:textId="77777777" w:rsidR="00314038" w:rsidRDefault="00314038" w:rsidP="00314038">
      <w:pPr>
        <w:spacing w:line="240" w:lineRule="auto"/>
        <w:rPr>
          <w:rFonts w:eastAsia="Times New Roman" w:cs="Arial"/>
          <w:i/>
          <w:iCs/>
          <w:color w:val="000000"/>
          <w:lang w:eastAsia="bg-BG"/>
        </w:rPr>
      </w:pPr>
    </w:p>
    <w:p w14:paraId="63A3AC94" w14:textId="42417A38"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Хирургия/Анестезия:</w:t>
      </w:r>
    </w:p>
    <w:p w14:paraId="1920A34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пациенти, подложени на голяма хирургична намеса или по време на анестезия със средства, предизвикващи хипотония, периндоприл безилат/амлодипин може да блокира образуването на ангиотензин </w:t>
      </w:r>
      <w:r w:rsidRPr="00314038">
        <w:rPr>
          <w:rFonts w:eastAsia="Times New Roman" w:cs="Arial"/>
          <w:color w:val="000000"/>
          <w:lang w:val="en-US"/>
        </w:rPr>
        <w:t>II</w:t>
      </w:r>
      <w:r w:rsidRPr="00314038">
        <w:rPr>
          <w:rFonts w:eastAsia="Times New Roman" w:cs="Arial"/>
          <w:color w:val="000000"/>
          <w:lang w:eastAsia="bg-BG"/>
        </w:rPr>
        <w:t xml:space="preserve"> в резултат на компенсаторно освобождаване на ренин. Това лечение трябва да се спре едно денонощие преди операцията. Ако настъпи хипотония, за която се прецени че се дължи на този механизъм, тя може да бъде коригирана чрез обемно заместване.</w:t>
      </w:r>
    </w:p>
    <w:p w14:paraId="3081B714" w14:textId="77777777" w:rsidR="00314038" w:rsidRDefault="00314038" w:rsidP="00314038">
      <w:pPr>
        <w:spacing w:line="240" w:lineRule="auto"/>
        <w:rPr>
          <w:rFonts w:eastAsia="Times New Roman" w:cs="Arial"/>
          <w:i/>
          <w:iCs/>
          <w:color w:val="000000"/>
          <w:lang w:eastAsia="bg-BG"/>
        </w:rPr>
      </w:pPr>
    </w:p>
    <w:p w14:paraId="14258C47" w14:textId="7CADBEE8"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Хиперкалиемия:</w:t>
      </w:r>
    </w:p>
    <w:p w14:paraId="7F83485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Рисковите фактори за развитие на хиперкалиемия включват бъбречна недостатъчност, влошаване на бъбречната функция, възраст (&gt; 70 години), захарен диабет, придружаващи състояния, по-специално дехидратация, остра сърдечна декомпенсация, метаболитна ацидоза и едновременна употреба на калий-съхраняващи диуретици (напр. спиронолактон, еплеренон, триамтерен или амилорид), калиеви добавки или калий-съдържащи заместители на готварската сол; пациенти приемащи други лекарства, свързани с повишение на серумния калий (напр. хепарин, триметоприм, ко-тримоксазол, известен също като триметоприм/сулфаметоксазол и особено антагонисти на алдостерона или ангиотензин- рецепторни блокери). Употребата на калиеви добавки, калий-съхраняващи диуретици или калий-съдържащи заместители на готварската сол, особено при пациенти с нарушена бъбречна функция може да доведе до значително повишение на серумния калий. Хиперкалиемията може да причини сериозни, понякога фатални аритмии.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2B80F28E" w14:textId="77777777" w:rsidR="00314038" w:rsidRDefault="00314038" w:rsidP="00314038">
      <w:pPr>
        <w:spacing w:line="240" w:lineRule="auto"/>
        <w:rPr>
          <w:rFonts w:eastAsia="Times New Roman" w:cs="Arial"/>
          <w:i/>
          <w:iCs/>
          <w:color w:val="000000"/>
          <w:lang w:eastAsia="bg-BG"/>
        </w:rPr>
      </w:pPr>
    </w:p>
    <w:p w14:paraId="6A7A6B65" w14:textId="7B594A36"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Диабетици:</w:t>
      </w:r>
    </w:p>
    <w:p w14:paraId="7576FA6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диабетици, лекувани с перорални противодиабетни лекарства или инсулин, гликемичният контрол трябва да бъде строго мониториран по време на първия месец от лечението с АСЕ инхибитор (вж. точка 4.5).</w:t>
      </w:r>
    </w:p>
    <w:p w14:paraId="6B8E5D1A" w14:textId="77777777" w:rsidR="00314038" w:rsidRDefault="00314038" w:rsidP="00314038">
      <w:pPr>
        <w:spacing w:line="240" w:lineRule="auto"/>
        <w:rPr>
          <w:rFonts w:eastAsia="Times New Roman" w:cs="Arial"/>
          <w:i/>
          <w:iCs/>
          <w:color w:val="000000"/>
          <w:lang w:eastAsia="bg-BG"/>
        </w:rPr>
      </w:pPr>
    </w:p>
    <w:p w14:paraId="70710CCB" w14:textId="0CE5EBA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амлодипин:</w:t>
      </w:r>
    </w:p>
    <w:p w14:paraId="600AC6D4" w14:textId="77777777" w:rsidR="00314038" w:rsidRDefault="00314038" w:rsidP="00314038">
      <w:pPr>
        <w:spacing w:line="240" w:lineRule="auto"/>
        <w:rPr>
          <w:rFonts w:eastAsia="Times New Roman" w:cs="Arial"/>
          <w:i/>
          <w:iCs/>
          <w:color w:val="000000"/>
          <w:u w:val="single"/>
          <w:lang w:eastAsia="bg-BG"/>
        </w:rPr>
      </w:pPr>
    </w:p>
    <w:p w14:paraId="3C04BDC2" w14:textId="4F969CD0"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Предпазни мерки при употреба</w:t>
      </w:r>
    </w:p>
    <w:p w14:paraId="34B62E7A" w14:textId="77777777" w:rsidR="00314038" w:rsidRDefault="00314038" w:rsidP="00314038">
      <w:pPr>
        <w:spacing w:line="240" w:lineRule="auto"/>
        <w:rPr>
          <w:rFonts w:eastAsia="Times New Roman" w:cs="Arial"/>
          <w:color w:val="000000"/>
          <w:lang w:eastAsia="bg-BG"/>
        </w:rPr>
      </w:pPr>
    </w:p>
    <w:p w14:paraId="1CF0989D" w14:textId="187AA91B"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Безопасността и ефикасността на амлодипин при хипертонична криза не е установена.</w:t>
      </w:r>
    </w:p>
    <w:p w14:paraId="46803052" w14:textId="77777777" w:rsidR="00314038" w:rsidRDefault="00314038" w:rsidP="00314038">
      <w:pPr>
        <w:spacing w:line="240" w:lineRule="auto"/>
        <w:rPr>
          <w:rFonts w:eastAsia="Times New Roman" w:cs="Arial"/>
          <w:i/>
          <w:iCs/>
          <w:color w:val="000000"/>
          <w:lang w:eastAsia="bg-BG"/>
        </w:rPr>
      </w:pPr>
    </w:p>
    <w:p w14:paraId="551B9068" w14:textId="4C21C49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 нарушена чернодробна функция:</w:t>
      </w:r>
    </w:p>
    <w:p w14:paraId="56B65507" w14:textId="77777777" w:rsidR="00314038" w:rsidRPr="00314038" w:rsidRDefault="00314038" w:rsidP="00314038">
      <w:pPr>
        <w:rPr>
          <w:rFonts w:eastAsia="Times New Roman" w:cs="Arial"/>
        </w:rPr>
      </w:pPr>
      <w:r w:rsidRPr="00314038">
        <w:rPr>
          <w:rFonts w:eastAsia="Times New Roman" w:cs="Arial"/>
          <w:color w:val="000000"/>
          <w:lang w:eastAsia="bg-BG"/>
        </w:rPr>
        <w:lastRenderedPageBreak/>
        <w:t xml:space="preserve">Времето на полуживот на амлодипин е удължено и </w:t>
      </w:r>
      <w:r w:rsidRPr="00314038">
        <w:rPr>
          <w:rFonts w:eastAsia="Times New Roman" w:cs="Arial"/>
          <w:color w:val="000000"/>
          <w:lang w:val="en-US"/>
        </w:rPr>
        <w:t>AUC</w:t>
      </w:r>
      <w:r w:rsidRPr="00314038">
        <w:rPr>
          <w:rFonts w:eastAsia="Times New Roman" w:cs="Arial"/>
          <w:color w:val="000000"/>
          <w:lang w:val="ru-RU"/>
        </w:rPr>
        <w:t xml:space="preserve"> </w:t>
      </w:r>
      <w:r w:rsidRPr="00314038">
        <w:rPr>
          <w:rFonts w:eastAsia="Times New Roman" w:cs="Arial"/>
          <w:color w:val="000000"/>
          <w:lang w:eastAsia="bg-BG"/>
        </w:rPr>
        <w:t>стойностите са по-високи при пациенти с нарушена чернодробна функция; препоръки относно дозировката не са установени Амлодипин трябва да се започва с най-ниската доза, като е необходимо повишено внимание както при първоначалното лечение, така и при повишаване на дозата. Може да се наложи бавно</w:t>
      </w:r>
      <w:r>
        <w:rPr>
          <w:rFonts w:eastAsia="Times New Roman" w:cs="Arial"/>
          <w:color w:val="000000"/>
          <w:lang w:eastAsia="bg-BG"/>
        </w:rPr>
        <w:t xml:space="preserve"> </w:t>
      </w:r>
      <w:r w:rsidRPr="00314038">
        <w:rPr>
          <w:rFonts w:eastAsia="Times New Roman" w:cs="Arial"/>
          <w:color w:val="000000"/>
          <w:lang w:eastAsia="bg-BG"/>
        </w:rPr>
        <w:t>титриране на дозата и внимателно наблюдение при пациенти с тежко чернодробно увреждане.</w:t>
      </w:r>
    </w:p>
    <w:p w14:paraId="0E8E72BF" w14:textId="77777777" w:rsidR="00314038" w:rsidRDefault="00314038" w:rsidP="00314038">
      <w:pPr>
        <w:spacing w:line="240" w:lineRule="auto"/>
        <w:rPr>
          <w:rFonts w:eastAsia="Times New Roman" w:cs="Arial"/>
          <w:i/>
          <w:iCs/>
          <w:color w:val="000000"/>
          <w:lang w:eastAsia="bg-BG"/>
        </w:rPr>
      </w:pPr>
    </w:p>
    <w:p w14:paraId="2BE8D8EB" w14:textId="3DD0CE7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със сърдечна недостатъчност:</w:t>
      </w:r>
    </w:p>
    <w:p w14:paraId="1ED66E0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Пациенти със сърдечна недостатъчност трябва да бъдат лекувани с повишено внимание. В дългосрочно плацебо-контролира но проучване на амлодипин при пациенти със сърдечна недостатъчност </w:t>
      </w:r>
      <w:r w:rsidRPr="00314038">
        <w:rPr>
          <w:rFonts w:eastAsia="Times New Roman" w:cs="Arial"/>
          <w:color w:val="000000"/>
          <w:lang w:val="en-US"/>
        </w:rPr>
        <w:t>NYHA</w:t>
      </w:r>
      <w:r w:rsidRPr="00314038">
        <w:rPr>
          <w:rFonts w:eastAsia="Times New Roman" w:cs="Arial"/>
          <w:color w:val="000000"/>
          <w:lang w:val="ru-RU"/>
        </w:rPr>
        <w:t xml:space="preserve"> </w:t>
      </w:r>
      <w:r w:rsidRPr="00314038">
        <w:rPr>
          <w:rFonts w:eastAsia="Times New Roman" w:cs="Arial"/>
          <w:color w:val="000000"/>
          <w:lang w:eastAsia="bg-BG"/>
        </w:rPr>
        <w:t>III и IV с неисхемична етиология амлодипин е бил свързан с повече съобщения за белодробен оток, въпреки липсата на сигнификантна разлика в честотата на случаите на влошена сърдечна недостатъчност в сравнение с плацебо (вж. точка 5.1).</w:t>
      </w:r>
    </w:p>
    <w:p w14:paraId="6E94BED8" w14:textId="77777777" w:rsidR="00314038" w:rsidRDefault="00314038" w:rsidP="00314038">
      <w:pPr>
        <w:spacing w:line="240" w:lineRule="auto"/>
        <w:rPr>
          <w:rFonts w:eastAsia="Times New Roman" w:cs="Arial"/>
          <w:color w:val="000000"/>
          <w:lang w:eastAsia="bg-BG"/>
        </w:rPr>
      </w:pPr>
    </w:p>
    <w:p w14:paraId="23473D3D" w14:textId="124EA821" w:rsidR="00314038" w:rsidRPr="00314038" w:rsidRDefault="00314038" w:rsidP="00314038">
      <w:pPr>
        <w:spacing w:line="240" w:lineRule="auto"/>
        <w:rPr>
          <w:rFonts w:eastAsia="Times New Roman" w:cs="Arial"/>
        </w:rPr>
      </w:pPr>
      <w:r w:rsidRPr="00314038">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увеличат риска от бъдещи сърдечно-съдови събития и смъртност.</w:t>
      </w:r>
    </w:p>
    <w:p w14:paraId="41165F31" w14:textId="77777777" w:rsidR="00314038" w:rsidRDefault="00314038" w:rsidP="00314038">
      <w:pPr>
        <w:spacing w:line="240" w:lineRule="auto"/>
        <w:rPr>
          <w:rFonts w:eastAsia="Times New Roman" w:cs="Arial"/>
          <w:i/>
          <w:iCs/>
          <w:color w:val="000000"/>
          <w:lang w:eastAsia="bg-BG"/>
        </w:rPr>
      </w:pPr>
    </w:p>
    <w:p w14:paraId="7F04FFF5" w14:textId="09D4BAFE"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Употреба при пациенти в старческа възраст</w:t>
      </w:r>
    </w:p>
    <w:p w14:paraId="7DDC600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в старческа възраст увеличението на дозата трябва да се извършва внимателно (вж. точки 4.2 и 5.2).</w:t>
      </w:r>
    </w:p>
    <w:p w14:paraId="1B3A9118" w14:textId="77777777" w:rsidR="00314038" w:rsidRDefault="00314038" w:rsidP="00314038">
      <w:pPr>
        <w:spacing w:line="240" w:lineRule="auto"/>
        <w:rPr>
          <w:rFonts w:eastAsia="Times New Roman" w:cs="Arial"/>
          <w:i/>
          <w:iCs/>
          <w:color w:val="000000"/>
          <w:lang w:eastAsia="bg-BG"/>
        </w:rPr>
      </w:pPr>
    </w:p>
    <w:p w14:paraId="0A5DAAEB" w14:textId="5B6A61E6"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Употреба при бъбречна недостатъчност:</w:t>
      </w:r>
    </w:p>
    <w:p w14:paraId="4672A4E8"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Амлодипин може да се използва при такива пациенти при нормални дози. Промените в плазмените концентрации на амлодипин не са свързани с степента на бъбречно увреждане. Амлодипин не се диализира.</w:t>
      </w:r>
    </w:p>
    <w:p w14:paraId="2A30CF3D" w14:textId="77777777" w:rsidR="00314038" w:rsidRDefault="00314038" w:rsidP="00314038">
      <w:pPr>
        <w:spacing w:line="240" w:lineRule="auto"/>
        <w:rPr>
          <w:rFonts w:eastAsia="Times New Roman" w:cs="Arial"/>
          <w:i/>
          <w:iCs/>
          <w:color w:val="000000"/>
          <w:lang w:eastAsia="bg-BG"/>
        </w:rPr>
      </w:pPr>
    </w:p>
    <w:p w14:paraId="372D2037" w14:textId="30DD05B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Амлеса</w:t>
      </w:r>
    </w:p>
    <w:p w14:paraId="1F30DAAB" w14:textId="77777777" w:rsidR="00314038" w:rsidRDefault="00314038" w:rsidP="00314038">
      <w:pPr>
        <w:spacing w:line="240" w:lineRule="auto"/>
        <w:rPr>
          <w:rFonts w:eastAsia="Times New Roman" w:cs="Arial"/>
          <w:color w:val="000000"/>
          <w:lang w:eastAsia="bg-BG"/>
        </w:rPr>
      </w:pPr>
    </w:p>
    <w:p w14:paraId="59399FD7" w14:textId="156357ED"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предупреждения, свързани с всеки един монокомпонент, изброени по-горе, трябва да с прилагат и за фиксираната комбинация с Амлеса.</w:t>
      </w:r>
    </w:p>
    <w:p w14:paraId="502B7B70" w14:textId="77777777" w:rsidR="00314038" w:rsidRDefault="00314038" w:rsidP="00314038">
      <w:pPr>
        <w:spacing w:line="240" w:lineRule="auto"/>
        <w:rPr>
          <w:rFonts w:eastAsia="Times New Roman" w:cs="Arial"/>
          <w:i/>
          <w:iCs/>
          <w:color w:val="000000"/>
          <w:lang w:eastAsia="bg-BG"/>
        </w:rPr>
      </w:pPr>
    </w:p>
    <w:p w14:paraId="12B5EE59" w14:textId="2D8B32E0"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Взаимодействия:</w:t>
      </w:r>
    </w:p>
    <w:p w14:paraId="68858DB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Едновременната употреба на Амлеса и литиеви препарати, калий-съхраняващи диуретици или калиеви добавки или дантролен не се препоръчва (вж. точка 4.5).</w:t>
      </w:r>
    </w:p>
    <w:p w14:paraId="2DA105AC" w14:textId="77777777" w:rsidR="00314038" w:rsidRDefault="00314038" w:rsidP="00314038">
      <w:pPr>
        <w:spacing w:line="240" w:lineRule="auto"/>
        <w:rPr>
          <w:rFonts w:eastAsia="Times New Roman" w:cs="Arial"/>
          <w:i/>
          <w:iCs/>
          <w:color w:val="000000"/>
          <w:lang w:eastAsia="bg-BG"/>
        </w:rPr>
      </w:pPr>
    </w:p>
    <w:p w14:paraId="669BA1D0" w14:textId="2F2B5D2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Натрий</w:t>
      </w:r>
    </w:p>
    <w:p w14:paraId="7B9BA910"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Това лекарство съдържа по-малко от 1 </w:t>
      </w:r>
      <w:r w:rsidRPr="00314038">
        <w:rPr>
          <w:rFonts w:eastAsia="Times New Roman" w:cs="Arial"/>
          <w:color w:val="000000"/>
          <w:lang w:val="en-US"/>
        </w:rPr>
        <w:t>mmol</w:t>
      </w:r>
      <w:r w:rsidRPr="00314038">
        <w:rPr>
          <w:rFonts w:eastAsia="Times New Roman" w:cs="Arial"/>
          <w:color w:val="000000"/>
          <w:lang w:val="ru-RU"/>
        </w:rPr>
        <w:t xml:space="preserve"> </w:t>
      </w:r>
      <w:r w:rsidRPr="00314038">
        <w:rPr>
          <w:rFonts w:eastAsia="Times New Roman" w:cs="Arial"/>
          <w:color w:val="000000"/>
          <w:lang w:eastAsia="bg-BG"/>
        </w:rPr>
        <w:t xml:space="preserve">натрий (23 </w:t>
      </w:r>
      <w:r w:rsidRPr="00314038">
        <w:rPr>
          <w:rFonts w:eastAsia="Times New Roman" w:cs="Arial"/>
          <w:color w:val="000000"/>
          <w:lang w:val="en-US"/>
        </w:rPr>
        <w:t>mg</w:t>
      </w:r>
      <w:r w:rsidRPr="00314038">
        <w:rPr>
          <w:rFonts w:eastAsia="Times New Roman" w:cs="Arial"/>
          <w:color w:val="000000"/>
          <w:lang w:val="ru-RU"/>
        </w:rPr>
        <w:t xml:space="preserve">) </w:t>
      </w:r>
      <w:r w:rsidRPr="00314038">
        <w:rPr>
          <w:rFonts w:eastAsia="Times New Roman" w:cs="Arial"/>
          <w:color w:val="000000"/>
          <w:lang w:eastAsia="bg-BG"/>
        </w:rPr>
        <w:t>на таблетка, т.е. може да се каже, 4е практически не съдържа натрий.</w:t>
      </w:r>
    </w:p>
    <w:p w14:paraId="59D1F93A" w14:textId="67530DEB" w:rsidR="00314038" w:rsidRPr="00314038" w:rsidRDefault="00314038" w:rsidP="00314038">
      <w:pPr>
        <w:rPr>
          <w:rFonts w:cs="Arial"/>
        </w:rPr>
      </w:pPr>
    </w:p>
    <w:p w14:paraId="070777EC" w14:textId="3041951C" w:rsidR="00DF4C8E" w:rsidRDefault="002C50EE" w:rsidP="00F44498">
      <w:pPr>
        <w:pStyle w:val="Heading2"/>
      </w:pPr>
      <w:r>
        <w:t>4.5. Взаимодействие с други лекарствени продукти и други форми на взаимодействие</w:t>
      </w:r>
    </w:p>
    <w:p w14:paraId="5F02157B" w14:textId="6DFF065E" w:rsidR="00314038" w:rsidRDefault="00314038" w:rsidP="00314038"/>
    <w:p w14:paraId="56A1B77D" w14:textId="77777777" w:rsidR="00314038" w:rsidRPr="00314038" w:rsidRDefault="00314038" w:rsidP="00314038">
      <w:pPr>
        <w:rPr>
          <w:i/>
          <w:sz w:val="24"/>
          <w:szCs w:val="24"/>
        </w:rPr>
      </w:pPr>
      <w:r w:rsidRPr="00314038">
        <w:rPr>
          <w:i/>
          <w:lang w:eastAsia="bg-BG"/>
        </w:rPr>
        <w:t>Свързани с периндоприл</w:t>
      </w:r>
    </w:p>
    <w:p w14:paraId="598CFEC7" w14:textId="77777777" w:rsidR="002333F2" w:rsidRDefault="002333F2" w:rsidP="00314038">
      <w:pPr>
        <w:spacing w:line="240" w:lineRule="auto"/>
        <w:rPr>
          <w:rFonts w:eastAsia="Times New Roman" w:cs="Arial"/>
          <w:color w:val="000000"/>
          <w:lang w:eastAsia="bg-BG"/>
        </w:rPr>
      </w:pPr>
    </w:p>
    <w:p w14:paraId="044DD122" w14:textId="385CC20B" w:rsidR="002333F2" w:rsidRDefault="00314038" w:rsidP="00314038">
      <w:pPr>
        <w:spacing w:line="240" w:lineRule="auto"/>
        <w:rPr>
          <w:rFonts w:eastAsia="Times New Roman" w:cs="Arial"/>
          <w:color w:val="000000"/>
          <w:lang w:eastAsia="bg-BG"/>
        </w:rPr>
      </w:pPr>
      <w:r w:rsidRPr="00314038">
        <w:rPr>
          <w:rFonts w:eastAsia="Times New Roman" w:cs="Arial"/>
          <w:color w:val="000000"/>
          <w:lang w:eastAsia="bg-BG"/>
        </w:rPr>
        <w:t xml:space="preserve">Данни от клинични проучвания показват, че двойното блокиране на ренин -ангиотензин </w:t>
      </w:r>
    </w:p>
    <w:p w14:paraId="150917E5" w14:textId="04B3E466"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алдостероновата система (РААС) чрез комбинираната употреба на АСЕ инхибитори, ангиотензин П-рецепторни блокери или алискирен се свързва с по-висока честота на </w:t>
      </w:r>
      <w:r w:rsidRPr="00314038">
        <w:rPr>
          <w:rFonts w:eastAsia="Times New Roman" w:cs="Arial"/>
          <w:color w:val="000000"/>
          <w:lang w:eastAsia="bg-BG"/>
        </w:rPr>
        <w:lastRenderedPageBreak/>
        <w:t>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3CC900AE" w14:textId="77777777" w:rsidR="002333F2" w:rsidRDefault="002333F2" w:rsidP="00314038">
      <w:pPr>
        <w:spacing w:line="240" w:lineRule="auto"/>
        <w:rPr>
          <w:rFonts w:eastAsia="Times New Roman" w:cs="Arial"/>
          <w:i/>
          <w:iCs/>
          <w:color w:val="000000"/>
          <w:u w:val="single"/>
          <w:lang w:eastAsia="bg-BG"/>
        </w:rPr>
      </w:pPr>
    </w:p>
    <w:p w14:paraId="18E66BBC" w14:textId="11170FE2"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Лекарствени продукти предизвикващи хиперкалемия:</w:t>
      </w:r>
    </w:p>
    <w:p w14:paraId="6028E6C3" w14:textId="77777777" w:rsidR="002333F2" w:rsidRDefault="002333F2" w:rsidP="00314038">
      <w:pPr>
        <w:spacing w:line="240" w:lineRule="auto"/>
        <w:rPr>
          <w:rFonts w:eastAsia="Times New Roman" w:cs="Arial"/>
          <w:color w:val="000000"/>
          <w:lang w:eastAsia="bg-BG"/>
        </w:rPr>
      </w:pPr>
    </w:p>
    <w:p w14:paraId="5ABFBFF8" w14:textId="062BFA2B"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Някои лекарствени продукти или терапевтични класове могат да повишат случаите на настъпване на хиперкалиемия: алискирен, калиеви соли, калий съхраняващи диуретици, </w:t>
      </w:r>
      <w:r w:rsidRPr="00314038">
        <w:rPr>
          <w:rFonts w:eastAsia="Times New Roman" w:cs="Arial"/>
          <w:color w:val="000000"/>
          <w:lang w:val="en-US"/>
        </w:rPr>
        <w:t>ACE</w:t>
      </w:r>
      <w:r w:rsidRPr="00314038">
        <w:rPr>
          <w:rFonts w:eastAsia="Times New Roman" w:cs="Arial"/>
          <w:color w:val="000000"/>
          <w:lang w:eastAsia="bg-BG"/>
        </w:rPr>
        <w:t xml:space="preserve"> инхибитори, ангиотензин-</w:t>
      </w:r>
      <w:r w:rsidRPr="00314038">
        <w:rPr>
          <w:rFonts w:eastAsia="Times New Roman" w:cs="Arial"/>
          <w:color w:val="000000"/>
          <w:lang w:val="en-US"/>
        </w:rPr>
        <w:t>II</w:t>
      </w:r>
      <w:r w:rsidRPr="00314038">
        <w:rPr>
          <w:rFonts w:eastAsia="Times New Roman" w:cs="Arial"/>
          <w:color w:val="000000"/>
          <w:lang w:eastAsia="bg-BG"/>
        </w:rPr>
        <w:t xml:space="preserve"> рецепторни антагонисти, НСПВЛ, хепарин, имуносупресивни</w:t>
      </w:r>
      <w:r w:rsidRPr="00314038">
        <w:rPr>
          <w:rFonts w:eastAsia="Times New Roman" w:cs="Arial"/>
          <w:color w:val="000000"/>
          <w:u w:val="single"/>
          <w:lang w:eastAsia="bg-BG"/>
        </w:rPr>
        <w:t xml:space="preserve"> </w:t>
      </w:r>
      <w:r w:rsidRPr="00314038">
        <w:rPr>
          <w:rFonts w:eastAsia="Times New Roman" w:cs="Arial"/>
          <w:color w:val="000000"/>
          <w:lang w:eastAsia="bg-BG"/>
        </w:rPr>
        <w:t>средства като например циклоспорин или такролимус, триметоприм и фиксирани дозови комбинации със сулфаметоксазол (Ко-тримоксазол). Комбинацията с тези лекарствени продукти повишават риска от хиперкалиемия.</w:t>
      </w:r>
    </w:p>
    <w:p w14:paraId="641B93C0" w14:textId="77777777" w:rsidR="002333F2" w:rsidRDefault="002333F2" w:rsidP="00314038">
      <w:pPr>
        <w:rPr>
          <w:rFonts w:eastAsia="Times New Roman" w:cs="Arial"/>
          <w:i/>
          <w:iCs/>
          <w:color w:val="000000"/>
          <w:lang w:eastAsia="bg-BG"/>
        </w:rPr>
      </w:pPr>
    </w:p>
    <w:p w14:paraId="6BA4398F" w14:textId="110015E1" w:rsidR="00314038" w:rsidRDefault="00314038" w:rsidP="00314038">
      <w:pPr>
        <w:rPr>
          <w:rFonts w:eastAsia="Times New Roman" w:cs="Arial"/>
          <w:i/>
          <w:iCs/>
          <w:color w:val="000000"/>
          <w:lang w:eastAsia="bg-BG"/>
        </w:rPr>
      </w:pPr>
      <w:r w:rsidRPr="00314038">
        <w:rPr>
          <w:rFonts w:eastAsia="Times New Roman" w:cs="Arial"/>
          <w:i/>
          <w:iCs/>
          <w:color w:val="000000"/>
          <w:lang w:eastAsia="bg-BG"/>
        </w:rPr>
        <w:t>Едновременното приложение е противопоказано (вж. точка 4.3):</w:t>
      </w:r>
    </w:p>
    <w:p w14:paraId="4B540625" w14:textId="717C9620" w:rsidR="002333F2" w:rsidRDefault="002333F2" w:rsidP="00314038">
      <w:pPr>
        <w:rPr>
          <w:rFonts w:eastAsia="Times New Roman" w:cs="Arial"/>
          <w:i/>
          <w:iCs/>
          <w:color w:val="000000"/>
          <w:lang w:eastAsia="bg-BG"/>
        </w:rPr>
      </w:pPr>
    </w:p>
    <w:p w14:paraId="4DB91A4F" w14:textId="77777777"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Алискирен:</w:t>
      </w:r>
    </w:p>
    <w:p w14:paraId="16D28AE2" w14:textId="77777777" w:rsidR="002333F2" w:rsidRDefault="002333F2" w:rsidP="002333F2">
      <w:pPr>
        <w:spacing w:line="240" w:lineRule="auto"/>
        <w:rPr>
          <w:rFonts w:eastAsia="Times New Roman" w:cs="Arial"/>
          <w:color w:val="000000"/>
          <w:lang w:eastAsia="bg-BG"/>
        </w:rPr>
      </w:pPr>
    </w:p>
    <w:p w14:paraId="51331760" w14:textId="717B009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пациенти с диабет или бъбречно увреждане, нараства рискът от хиперкалиемия, от влошаване на бъбречната функция и сърдечносъдовата заболеваемост и смъртност.</w:t>
      </w:r>
    </w:p>
    <w:p w14:paraId="35E684E3" w14:textId="77777777" w:rsidR="002333F2" w:rsidRDefault="002333F2" w:rsidP="002333F2">
      <w:pPr>
        <w:spacing w:line="240" w:lineRule="auto"/>
        <w:rPr>
          <w:rFonts w:eastAsia="Times New Roman" w:cs="Arial"/>
          <w:i/>
          <w:iCs/>
          <w:color w:val="000000"/>
          <w:lang w:eastAsia="bg-BG"/>
        </w:rPr>
      </w:pPr>
    </w:p>
    <w:p w14:paraId="30148D13" w14:textId="2626B47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Екстракорпорални лечения:</w:t>
      </w:r>
    </w:p>
    <w:p w14:paraId="1F74EB8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Екстракорпорални лечения,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полиакрилонигрилни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6BCA1FEC" w14:textId="77777777" w:rsidR="002333F2" w:rsidRDefault="002333F2" w:rsidP="002333F2">
      <w:pPr>
        <w:spacing w:line="240" w:lineRule="auto"/>
        <w:rPr>
          <w:rFonts w:eastAsia="Times New Roman" w:cs="Arial"/>
          <w:i/>
          <w:iCs/>
          <w:color w:val="000000"/>
          <w:lang w:eastAsia="bg-BG"/>
        </w:rPr>
      </w:pPr>
    </w:p>
    <w:p w14:paraId="637C0A15" w14:textId="6784C6C3"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Сакубитрил/валсартан:</w:t>
      </w:r>
    </w:p>
    <w:p w14:paraId="289BAD6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Едновременната употреба на периндоприл със сакубитрил/валсартан е противопоказано, тъй като едновременното инхибиране на неприлезин и АСЕ може да повиши риска от ангиоедем. Лечение със сакубитрил/валсартан не трябва да се започва преди да са изминали 36 часа от приемането на последната доза периндоприл. Лечението с периндоприл не трябва да се започва преди да са изминали 36 часа след приемане на последната доза сакубитрил/валсартан (вж. точки 4.3 и 4.4).</w:t>
      </w:r>
    </w:p>
    <w:p w14:paraId="227407F9" w14:textId="77777777" w:rsidR="002333F2" w:rsidRDefault="002333F2" w:rsidP="002333F2">
      <w:pPr>
        <w:spacing w:line="240" w:lineRule="auto"/>
        <w:rPr>
          <w:rFonts w:eastAsia="Times New Roman" w:cs="Arial"/>
          <w:i/>
          <w:iCs/>
          <w:color w:val="000000"/>
          <w:u w:val="single"/>
          <w:lang w:eastAsia="bg-BG"/>
        </w:rPr>
      </w:pPr>
    </w:p>
    <w:p w14:paraId="775755B3" w14:textId="44378EF4"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не се препоръчва (вж. точка 4.4)</w:t>
      </w:r>
      <w:r w:rsidRPr="002333F2">
        <w:rPr>
          <w:rFonts w:eastAsia="Times New Roman" w:cs="Arial"/>
          <w:i/>
          <w:iCs/>
          <w:color w:val="000000"/>
          <w:lang w:eastAsia="bg-BG"/>
        </w:rPr>
        <w:t>:</w:t>
      </w:r>
    </w:p>
    <w:p w14:paraId="5D8A1983" w14:textId="77777777" w:rsidR="002333F2" w:rsidRDefault="002333F2" w:rsidP="002333F2">
      <w:pPr>
        <w:spacing w:line="240" w:lineRule="auto"/>
        <w:rPr>
          <w:rFonts w:eastAsia="Times New Roman" w:cs="Arial"/>
          <w:i/>
          <w:iCs/>
          <w:color w:val="000000"/>
          <w:lang w:eastAsia="bg-BG"/>
        </w:rPr>
      </w:pPr>
    </w:p>
    <w:p w14:paraId="6C7FB0B5" w14:textId="5862B36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Алискирен:</w:t>
      </w:r>
    </w:p>
    <w:p w14:paraId="79AAF32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пациентите, които нямат диабет или бъбречно увреждане, нараства рискът от хиперкалиемия, от влошаване на бъбречната функция и сърдечносъдовата заболеваемост и смъртност.</w:t>
      </w:r>
    </w:p>
    <w:p w14:paraId="58EE5104" w14:textId="77777777" w:rsidR="002333F2" w:rsidRDefault="002333F2" w:rsidP="002333F2">
      <w:pPr>
        <w:spacing w:line="240" w:lineRule="auto"/>
        <w:rPr>
          <w:rFonts w:eastAsia="Times New Roman" w:cs="Arial"/>
          <w:i/>
          <w:iCs/>
          <w:color w:val="000000"/>
          <w:lang w:eastAsia="bg-BG"/>
        </w:rPr>
      </w:pPr>
    </w:p>
    <w:p w14:paraId="2E402D6A" w14:textId="1601AA4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Едновременно лечение с АСЕ инхибитори и ангиотензин рецепторни блокери:</w:t>
      </w:r>
    </w:p>
    <w:p w14:paraId="6F1AFF2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В литературата се съобщава, че при пациенти с установена атеросклеротична болест, сърдечна недостатъчност или диабет с терминално органно увреждане едновременното лечение с АСЕ- инхибитори и ангиотензин рецепторни блокери е свързано с повишена честота на хипотония, синкоп, хиперкалиемия и влошаване на бъбречната функция (включително остра бъбречна недостатъчност) в сравнение със самостоятелното приложение на лекарствен продукт, влияещ върху системата ренин-ангиотензин-</w:t>
      </w:r>
      <w:r w:rsidRPr="002333F2">
        <w:rPr>
          <w:rFonts w:eastAsia="Times New Roman" w:cs="Arial"/>
          <w:color w:val="000000"/>
          <w:lang w:eastAsia="bg-BG"/>
        </w:rPr>
        <w:lastRenderedPageBreak/>
        <w:t xml:space="preserve">алдостерон. Двойна блокада (напр. чрез комбиниране на АСЕ-инхибитор с ангиотензин </w:t>
      </w:r>
      <w:r w:rsidRPr="002333F2">
        <w:rPr>
          <w:rFonts w:eastAsia="Times New Roman" w:cs="Arial"/>
          <w:color w:val="000000"/>
          <w:lang w:val="en-US"/>
        </w:rPr>
        <w:t>II</w:t>
      </w:r>
      <w:r w:rsidRPr="002333F2">
        <w:rPr>
          <w:rFonts w:eastAsia="Times New Roman" w:cs="Arial"/>
          <w:color w:val="000000"/>
          <w:lang w:eastAsia="bg-BG"/>
        </w:rPr>
        <w:t xml:space="preserve"> рецепторен антагонист) трябва да се ограничи до индивидуално определени случаи при стриктно наблюдение на бъбречната функция, нивата на калия и кръвното налягане.</w:t>
      </w:r>
    </w:p>
    <w:p w14:paraId="218D13B5" w14:textId="77777777" w:rsidR="002333F2" w:rsidRDefault="002333F2" w:rsidP="002333F2">
      <w:pPr>
        <w:spacing w:line="240" w:lineRule="auto"/>
        <w:rPr>
          <w:rFonts w:eastAsia="Times New Roman" w:cs="Arial"/>
          <w:i/>
          <w:iCs/>
          <w:color w:val="000000"/>
          <w:lang w:eastAsia="bg-BG"/>
        </w:rPr>
      </w:pPr>
    </w:p>
    <w:p w14:paraId="79BBEF48" w14:textId="49A6DD85"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Естрамустин:</w:t>
      </w:r>
    </w:p>
    <w:p w14:paraId="39D79544"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Риск от повишаване на нежеланите лекарствени реакции, като например ангионевротичен оток (ангиоедем).</w:t>
      </w:r>
    </w:p>
    <w:p w14:paraId="0D739D91" w14:textId="77777777" w:rsidR="002333F2" w:rsidRDefault="002333F2" w:rsidP="002333F2">
      <w:pPr>
        <w:spacing w:line="240" w:lineRule="auto"/>
        <w:rPr>
          <w:rFonts w:eastAsia="Times New Roman" w:cs="Arial"/>
          <w:i/>
          <w:iCs/>
          <w:color w:val="000000"/>
          <w:lang w:eastAsia="bg-BG"/>
        </w:rPr>
      </w:pPr>
    </w:p>
    <w:p w14:paraId="1E863223" w14:textId="3C39B8CE"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Ко-тримоксазол (триметоприм/сулфаметоксазол):</w:t>
      </w:r>
    </w:p>
    <w:p w14:paraId="1D3E39C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Пациенти, приемащи едновременно ко-тримоксазол (триметоприм/сулфаметоксазол) може да са с повишен риск от хиперкалиемия (вж. точка 4.4).</w:t>
      </w:r>
    </w:p>
    <w:p w14:paraId="20C302E7" w14:textId="77777777" w:rsidR="002333F2" w:rsidRDefault="002333F2" w:rsidP="002333F2">
      <w:pPr>
        <w:spacing w:line="240" w:lineRule="auto"/>
        <w:rPr>
          <w:rFonts w:eastAsia="Times New Roman" w:cs="Arial"/>
          <w:i/>
          <w:iCs/>
          <w:color w:val="000000"/>
          <w:u w:val="single"/>
          <w:lang w:eastAsia="bg-BG"/>
        </w:rPr>
      </w:pPr>
    </w:p>
    <w:p w14:paraId="773BC263" w14:textId="27707847"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Калий съхраняващи диуретиии хранителни добавки, съдържащи калий или калий-съдържащи заместители на солта</w:t>
      </w:r>
    </w:p>
    <w:p w14:paraId="601363BD" w14:textId="77777777" w:rsidR="002333F2" w:rsidRPr="002333F2" w:rsidRDefault="002333F2" w:rsidP="002333F2">
      <w:pPr>
        <w:rPr>
          <w:rFonts w:eastAsia="Times New Roman" w:cs="Arial"/>
        </w:rPr>
      </w:pPr>
      <w:r w:rsidRPr="002333F2">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периндоприл,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периндоприл се прилага едновременно с други средства, които повишават серумния калий, като напр.</w:t>
      </w:r>
      <w:r>
        <w:rPr>
          <w:rFonts w:eastAsia="Times New Roman" w:cs="Arial"/>
          <w:color w:val="000000"/>
          <w:lang w:eastAsia="bg-BG"/>
        </w:rPr>
        <w:t xml:space="preserve"> </w:t>
      </w:r>
      <w:r w:rsidRPr="002333F2">
        <w:rPr>
          <w:rFonts w:eastAsia="Times New Roman" w:cs="Arial"/>
          <w:color w:val="000000"/>
          <w:lang w:eastAsia="bg-BG"/>
        </w:rPr>
        <w:t>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периндоприл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r w:rsidRPr="002333F2">
        <w:rPr>
          <w:rFonts w:eastAsia="Times New Roman" w:cs="Arial"/>
          <w:color w:val="000000"/>
          <w:lang w:val="ru-RU"/>
        </w:rPr>
        <w:t xml:space="preserve"> </w:t>
      </w:r>
      <w:r w:rsidRPr="002333F2">
        <w:rPr>
          <w:rFonts w:eastAsia="Times New Roman" w:cs="Arial"/>
          <w:color w:val="000000"/>
          <w:lang w:eastAsia="bg-BG"/>
        </w:rPr>
        <w:t>(вж. точка 4.4).</w:t>
      </w:r>
    </w:p>
    <w:p w14:paraId="62E62D63" w14:textId="03D84F54"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Циклоспорин:</w:t>
      </w:r>
    </w:p>
    <w:p w14:paraId="3368261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5EB4732C" w14:textId="77777777" w:rsidR="002333F2" w:rsidRDefault="002333F2" w:rsidP="002333F2">
      <w:pPr>
        <w:spacing w:line="240" w:lineRule="auto"/>
        <w:rPr>
          <w:rFonts w:eastAsia="Times New Roman" w:cs="Arial"/>
          <w:i/>
          <w:iCs/>
          <w:color w:val="000000"/>
          <w:lang w:eastAsia="bg-BG"/>
        </w:rPr>
      </w:pPr>
    </w:p>
    <w:p w14:paraId="3D8A85F1" w14:textId="1C680C81"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Хепарин:</w:t>
      </w:r>
    </w:p>
    <w:p w14:paraId="064147D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39EA7689" w14:textId="77777777" w:rsidR="002333F2" w:rsidRDefault="002333F2" w:rsidP="002333F2">
      <w:pPr>
        <w:spacing w:line="240" w:lineRule="auto"/>
        <w:rPr>
          <w:rFonts w:eastAsia="Times New Roman" w:cs="Arial"/>
          <w:i/>
          <w:iCs/>
          <w:color w:val="000000"/>
          <w:lang w:eastAsia="bg-BG"/>
        </w:rPr>
      </w:pPr>
    </w:p>
    <w:p w14:paraId="116ED6E9" w14:textId="4BB355A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Литий:</w:t>
      </w:r>
    </w:p>
    <w:p w14:paraId="64375227"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Има съобщения за обратимо повишение на серумниите литиеви концентрации и токсични реакции (тежка невротоксичност) при едновременно приложение с АСЕ инхибитори. Комбинацията от периндоприл и литий не се препоръчва. Ако комбинацията е доказано необходима се препоръчва внимателен контрол на серумния литий (вж. точка 4.4).</w:t>
      </w:r>
    </w:p>
    <w:p w14:paraId="04BFCDCA" w14:textId="77777777" w:rsidR="002333F2" w:rsidRDefault="002333F2" w:rsidP="002333F2">
      <w:pPr>
        <w:spacing w:line="240" w:lineRule="auto"/>
        <w:rPr>
          <w:rFonts w:eastAsia="Times New Roman" w:cs="Arial"/>
          <w:i/>
          <w:iCs/>
          <w:color w:val="000000"/>
          <w:u w:val="single"/>
          <w:lang w:eastAsia="bg-BG"/>
        </w:rPr>
      </w:pPr>
    </w:p>
    <w:p w14:paraId="39579422" w14:textId="72D23172"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изискваща специално внимание</w:t>
      </w:r>
      <w:r w:rsidRPr="002333F2">
        <w:rPr>
          <w:rFonts w:eastAsia="Times New Roman" w:cs="Arial"/>
          <w:i/>
          <w:iCs/>
          <w:color w:val="000000"/>
          <w:lang w:eastAsia="bg-BG"/>
        </w:rPr>
        <w:t>:</w:t>
      </w:r>
    </w:p>
    <w:p w14:paraId="243A0332" w14:textId="77777777" w:rsidR="002333F2" w:rsidRDefault="002333F2" w:rsidP="002333F2">
      <w:pPr>
        <w:spacing w:line="240" w:lineRule="auto"/>
        <w:rPr>
          <w:rFonts w:eastAsia="Times New Roman" w:cs="Arial"/>
          <w:i/>
          <w:iCs/>
          <w:color w:val="000000"/>
          <w:lang w:eastAsia="bg-BG"/>
        </w:rPr>
      </w:pPr>
    </w:p>
    <w:p w14:paraId="6FDAC0C1" w14:textId="4D467D19"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Антидиабетни препарати (инсулин, орални хипогликемични средства):</w:t>
      </w:r>
    </w:p>
    <w:p w14:paraId="3621953D"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Резултатите от епидемиологични проучвания показват, че едновременното приложение на АСЕ- инхибитори и антидиабетни медикаменти ( инсулин,, орални хипогликемични средства) може да причини по-силен глюкозопонижаващ ефект с риск от хипогликемия. Това явление е по-вероятно да се появи през първите седмици на комбинираното лечение при пациенти с бъбречно увреждане.</w:t>
      </w:r>
    </w:p>
    <w:p w14:paraId="788C534F" w14:textId="77777777" w:rsidR="002333F2" w:rsidRDefault="002333F2" w:rsidP="002333F2">
      <w:pPr>
        <w:spacing w:line="240" w:lineRule="auto"/>
        <w:rPr>
          <w:rFonts w:eastAsia="Times New Roman" w:cs="Arial"/>
          <w:i/>
          <w:iCs/>
          <w:color w:val="000000"/>
          <w:lang w:eastAsia="bg-BG"/>
        </w:rPr>
      </w:pPr>
    </w:p>
    <w:p w14:paraId="41671901" w14:textId="60996A35"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Незадържащи калий диуретици:</w:t>
      </w:r>
    </w:p>
    <w:p w14:paraId="2B371F0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lastRenderedPageBreak/>
        <w:t>Пациентите на диуретично лечение, особено тези, които имат нарушения във водно-солевия баланс и/или дехидратация, може да изпитат прекомерно намаляване на кръвното налягане след започване на лечението с АСЕ- инхибитори. Вероятността от хипотонични ефекти може да се намали след спиране на диуретика, чрез повишаване на обема на течностите или на приема на соли преди започване на лечението с ниски и постепенно нарастващи дози периндоприл.</w:t>
      </w:r>
    </w:p>
    <w:p w14:paraId="4EA421B8" w14:textId="77777777" w:rsidR="002333F2" w:rsidRDefault="002333F2" w:rsidP="002333F2">
      <w:pPr>
        <w:spacing w:line="240" w:lineRule="auto"/>
        <w:rPr>
          <w:rFonts w:eastAsia="Times New Roman" w:cs="Arial"/>
          <w:i/>
          <w:iCs/>
          <w:color w:val="000000"/>
          <w:lang w:eastAsia="bg-BG"/>
        </w:rPr>
      </w:pPr>
    </w:p>
    <w:p w14:paraId="7CADCC9E" w14:textId="3A64F8A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При артериална хипертония,</w:t>
      </w:r>
      <w:r w:rsidRPr="002333F2">
        <w:rPr>
          <w:rFonts w:eastAsia="Times New Roman" w:cs="Arial"/>
          <w:color w:val="000000"/>
          <w:lang w:eastAsia="bg-BG"/>
        </w:rPr>
        <w:t xml:space="preserve"> когато диуретичната терапия може да е причинила нарушения във водно-солевия баланс и/или дехидратация, трябва да се предприеме или спиране на диуретика преди започване на лечението с АСЕ-инхибитора, като в такъв случай по-късно може отново да се включи незадържащ калий диуретик, или началното прилагане на АСЕ- инхибитора, трябва да започва с ниски дози, които постепенно да се увеличават.</w:t>
      </w:r>
    </w:p>
    <w:p w14:paraId="015024D0" w14:textId="77777777" w:rsidR="002333F2" w:rsidRDefault="002333F2" w:rsidP="002333F2">
      <w:pPr>
        <w:spacing w:line="240" w:lineRule="auto"/>
        <w:rPr>
          <w:rFonts w:eastAsia="Times New Roman" w:cs="Arial"/>
          <w:i/>
          <w:iCs/>
          <w:color w:val="000000"/>
          <w:lang w:eastAsia="bg-BG"/>
        </w:rPr>
      </w:pPr>
    </w:p>
    <w:p w14:paraId="328FC661" w14:textId="09AE5DC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При лекувана с диуретици застойна сърдечна недостатъчност,</w:t>
      </w:r>
      <w:r w:rsidRPr="002333F2">
        <w:rPr>
          <w:rFonts w:eastAsia="Times New Roman" w:cs="Arial"/>
          <w:color w:val="000000"/>
          <w:lang w:eastAsia="bg-BG"/>
        </w:rPr>
        <w:t xml:space="preserve"> започване на лечението с АСЕ-инхибитор трябва да става отначало със съвсем ниски дози, възможно след намаляване на дозата на съвместно прилагания незадържащ калий диуретик.</w:t>
      </w:r>
    </w:p>
    <w:p w14:paraId="379C4DD9" w14:textId="77777777" w:rsidR="002333F2" w:rsidRDefault="002333F2" w:rsidP="002333F2">
      <w:pPr>
        <w:spacing w:line="240" w:lineRule="auto"/>
        <w:rPr>
          <w:rFonts w:eastAsia="Times New Roman" w:cs="Arial"/>
          <w:color w:val="000000"/>
          <w:lang w:eastAsia="bg-BG"/>
        </w:rPr>
      </w:pPr>
    </w:p>
    <w:p w14:paraId="50BA502D" w14:textId="0BB84784" w:rsidR="002333F2" w:rsidRPr="002333F2" w:rsidRDefault="002333F2" w:rsidP="002333F2">
      <w:pPr>
        <w:spacing w:line="240" w:lineRule="auto"/>
        <w:rPr>
          <w:rFonts w:eastAsia="Times New Roman" w:cs="Arial"/>
        </w:rPr>
      </w:pPr>
      <w:r w:rsidRPr="002333F2">
        <w:rPr>
          <w:rFonts w:eastAsia="Times New Roman" w:cs="Arial"/>
          <w:color w:val="000000"/>
          <w:lang w:eastAsia="bg-BG"/>
        </w:rPr>
        <w:t>Във всички случай, бъбречната функция (нивата на креатинина) трябва да се следят през първите няколко седмици от лечението с АСЕ- инхибитор.</w:t>
      </w:r>
    </w:p>
    <w:p w14:paraId="0BFD33C8" w14:textId="77777777" w:rsidR="002333F2" w:rsidRDefault="002333F2" w:rsidP="002333F2">
      <w:pPr>
        <w:spacing w:line="240" w:lineRule="auto"/>
        <w:rPr>
          <w:rFonts w:eastAsia="Times New Roman" w:cs="Arial"/>
          <w:i/>
          <w:iCs/>
          <w:color w:val="000000"/>
          <w:lang w:eastAsia="bg-BG"/>
        </w:rPr>
      </w:pPr>
    </w:p>
    <w:p w14:paraId="16A2BF7E" w14:textId="7AA0F5A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Калий съхраняващи диуретици (еплеренон, спиронолактон):</w:t>
      </w:r>
    </w:p>
    <w:p w14:paraId="7C9902E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С еплеренон или спиронолактон в дози от 12,5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до 50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дневно и при ниски дози на </w:t>
      </w:r>
      <w:r w:rsidRPr="002333F2">
        <w:rPr>
          <w:rFonts w:eastAsia="Times New Roman" w:cs="Arial"/>
          <w:color w:val="000000"/>
          <w:lang w:val="en-US"/>
        </w:rPr>
        <w:t>ACE</w:t>
      </w:r>
      <w:r w:rsidRPr="002333F2">
        <w:rPr>
          <w:rFonts w:eastAsia="Times New Roman" w:cs="Arial"/>
          <w:color w:val="000000"/>
          <w:lang w:eastAsia="bg-BG"/>
        </w:rPr>
        <w:t xml:space="preserve"> инхибитори:</w:t>
      </w:r>
    </w:p>
    <w:p w14:paraId="36D4026B" w14:textId="77777777" w:rsidR="002333F2" w:rsidRDefault="002333F2" w:rsidP="002333F2">
      <w:pPr>
        <w:spacing w:line="240" w:lineRule="auto"/>
        <w:rPr>
          <w:rFonts w:eastAsia="Times New Roman" w:cs="Arial"/>
          <w:color w:val="000000"/>
          <w:lang w:eastAsia="bg-BG"/>
        </w:rPr>
      </w:pPr>
    </w:p>
    <w:p w14:paraId="3C057399" w14:textId="29EF7496" w:rsid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 xml:space="preserve">При лечение на сърдечна недостатъчност от клас П или IV (по </w:t>
      </w:r>
      <w:r w:rsidRPr="002333F2">
        <w:rPr>
          <w:rFonts w:eastAsia="Times New Roman" w:cs="Arial"/>
          <w:color w:val="000000"/>
          <w:lang w:val="en-US"/>
        </w:rPr>
        <w:t>NYHA</w:t>
      </w:r>
      <w:r w:rsidRPr="002333F2">
        <w:rPr>
          <w:rFonts w:eastAsia="Times New Roman" w:cs="Arial"/>
          <w:color w:val="000000"/>
          <w:lang w:val="ru-RU"/>
        </w:rPr>
        <w:t xml:space="preserve">) </w:t>
      </w:r>
      <w:r w:rsidRPr="002333F2">
        <w:rPr>
          <w:rFonts w:eastAsia="Times New Roman" w:cs="Arial"/>
          <w:color w:val="000000"/>
          <w:lang w:eastAsia="bg-BG"/>
        </w:rPr>
        <w:t>с фракция на изтласкване &lt; 40% и предшестващо лечение с АСЕ- инхибитори и бримкови диуретици има</w:t>
      </w:r>
      <w:r>
        <w:rPr>
          <w:rFonts w:eastAsia="Times New Roman" w:cs="Arial"/>
        </w:rPr>
        <w:t xml:space="preserve"> </w:t>
      </w:r>
      <w:r w:rsidRPr="002333F2">
        <w:rPr>
          <w:rFonts w:eastAsia="Times New Roman" w:cs="Arial"/>
          <w:color w:val="000000"/>
          <w:lang w:eastAsia="bg-BG"/>
        </w:rPr>
        <w:t>риск от хиперкалиемия, която е потенциално летална, особено при липса на спазване на препоръките за предписване на тази комбинация.</w:t>
      </w:r>
    </w:p>
    <w:p w14:paraId="62585DF4" w14:textId="73195412" w:rsidR="002333F2" w:rsidRDefault="002333F2" w:rsidP="002333F2">
      <w:pPr>
        <w:spacing w:line="240" w:lineRule="auto"/>
        <w:rPr>
          <w:rFonts w:eastAsia="Times New Roman" w:cs="Arial"/>
          <w:color w:val="000000"/>
          <w:lang w:eastAsia="bg-BG"/>
        </w:rPr>
      </w:pPr>
    </w:p>
    <w:p w14:paraId="5AC2DEB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Преди започване на комбинацията, трябва да се направят изследвания за изключване на хиперкалиемия и бъбречно увреждане.</w:t>
      </w:r>
    </w:p>
    <w:p w14:paraId="70105B40" w14:textId="77777777" w:rsidR="002333F2" w:rsidRDefault="002333F2" w:rsidP="002333F2">
      <w:pPr>
        <w:spacing w:line="240" w:lineRule="auto"/>
        <w:rPr>
          <w:rFonts w:eastAsia="Times New Roman" w:cs="Arial"/>
          <w:color w:val="000000"/>
          <w:lang w:eastAsia="bg-BG"/>
        </w:rPr>
      </w:pPr>
    </w:p>
    <w:p w14:paraId="00E81723" w14:textId="3D292F82" w:rsidR="002333F2" w:rsidRP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Препоръчва се внимателно следене на калиемията и креатининемията—в началото веднъж седмично през първия месец от лечението, а след това - веднъж месечно.</w:t>
      </w:r>
    </w:p>
    <w:p w14:paraId="403113FE" w14:textId="77777777" w:rsidR="002333F2" w:rsidRDefault="002333F2" w:rsidP="002333F2">
      <w:pPr>
        <w:spacing w:line="240" w:lineRule="auto"/>
        <w:rPr>
          <w:rFonts w:eastAsia="Times New Roman" w:cs="Arial"/>
          <w:i/>
          <w:iCs/>
          <w:color w:val="000000"/>
          <w:lang w:eastAsia="bg-BG"/>
        </w:rPr>
      </w:pPr>
    </w:p>
    <w:p w14:paraId="62CC53B5" w14:textId="3E899BF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Рацекадотрил:</w:t>
      </w:r>
    </w:p>
    <w:p w14:paraId="53B43739"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Известно е, че АСЕ инхибиторите (напр. периндоприл) предизвикват ангиодем. Този риск може да е по-голям при съпътстваща употреба с рацекадотрил (лекарство, използвано при остра диария).</w:t>
      </w:r>
    </w:p>
    <w:p w14:paraId="5B0EA95E" w14:textId="77777777" w:rsidR="002333F2" w:rsidRDefault="002333F2" w:rsidP="002333F2">
      <w:pPr>
        <w:spacing w:line="240" w:lineRule="auto"/>
        <w:rPr>
          <w:rFonts w:eastAsia="Times New Roman" w:cs="Arial"/>
          <w:i/>
          <w:iCs/>
          <w:color w:val="000000"/>
          <w:lang w:val="en-US"/>
        </w:rPr>
      </w:pPr>
    </w:p>
    <w:p w14:paraId="43B75D4C" w14:textId="35D8D921" w:rsidR="002333F2" w:rsidRPr="002333F2" w:rsidRDefault="002333F2" w:rsidP="002333F2">
      <w:pPr>
        <w:spacing w:line="240" w:lineRule="auto"/>
        <w:rPr>
          <w:rFonts w:eastAsia="Times New Roman" w:cs="Arial"/>
        </w:rPr>
      </w:pPr>
      <w:proofErr w:type="gramStart"/>
      <w:r w:rsidRPr="002333F2">
        <w:rPr>
          <w:rFonts w:eastAsia="Times New Roman" w:cs="Arial"/>
          <w:i/>
          <w:iCs/>
          <w:color w:val="000000"/>
          <w:lang w:val="en-US"/>
        </w:rPr>
        <w:t>mTOR</w:t>
      </w:r>
      <w:proofErr w:type="gramEnd"/>
      <w:r w:rsidRPr="002333F2">
        <w:rPr>
          <w:rFonts w:eastAsia="Times New Roman" w:cs="Arial"/>
          <w:i/>
          <w:iCs/>
          <w:color w:val="000000"/>
          <w:lang w:val="ru-RU"/>
        </w:rPr>
        <w:t xml:space="preserve"> </w:t>
      </w:r>
      <w:r w:rsidRPr="002333F2">
        <w:rPr>
          <w:rFonts w:eastAsia="Times New Roman" w:cs="Arial"/>
          <w:i/>
          <w:iCs/>
          <w:color w:val="000000"/>
          <w:lang w:eastAsia="bg-BG"/>
        </w:rPr>
        <w:t>инхибитори (напр. сиролимус, еверолимус, темсиролимус):</w:t>
      </w:r>
    </w:p>
    <w:p w14:paraId="6C831369"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Пациенти със съпътстващо лечение с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инхибитори може да са изложени на повишен риск от ангиоедем (вж. точка 4.4).</w:t>
      </w:r>
    </w:p>
    <w:p w14:paraId="5E947EDC" w14:textId="77777777" w:rsidR="002333F2" w:rsidRDefault="002333F2" w:rsidP="002333F2">
      <w:pPr>
        <w:spacing w:line="240" w:lineRule="auto"/>
        <w:rPr>
          <w:rFonts w:eastAsia="Times New Roman" w:cs="Arial"/>
          <w:i/>
          <w:iCs/>
          <w:color w:val="000000"/>
          <w:lang w:eastAsia="bg-BG"/>
        </w:rPr>
      </w:pPr>
    </w:p>
    <w:p w14:paraId="7B8C8513" w14:textId="5C8467F1"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 xml:space="preserve">Нестероидни противовъзпалителни средства (НСПВС) включително ацетилсалицилова киселина ≥ 3 </w:t>
      </w:r>
      <w:r w:rsidRPr="002333F2">
        <w:rPr>
          <w:rFonts w:eastAsia="Times New Roman" w:cs="Arial"/>
          <w:i/>
          <w:iCs/>
          <w:color w:val="000000"/>
          <w:lang w:val="en-US"/>
        </w:rPr>
        <w:t>g</w:t>
      </w:r>
      <w:r w:rsidRPr="002333F2">
        <w:rPr>
          <w:rFonts w:eastAsia="Times New Roman" w:cs="Arial"/>
          <w:i/>
          <w:iCs/>
          <w:color w:val="000000"/>
          <w:lang w:eastAsia="bg-BG"/>
        </w:rPr>
        <w:t>/ден:</w:t>
      </w:r>
    </w:p>
    <w:p w14:paraId="58DA135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Когато АСЕ- инхибитори се въвеждат едновременно с нестероидни противовъзпалителни средства (напр. ацетилсалицилова киселина в противовъзпалителни дозировки,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повиши риска от </w:t>
      </w:r>
      <w:r w:rsidRPr="002333F2">
        <w:rPr>
          <w:rFonts w:eastAsia="Times New Roman" w:cs="Arial"/>
          <w:color w:val="000000"/>
          <w:lang w:eastAsia="bg-BG"/>
        </w:rPr>
        <w:lastRenderedPageBreak/>
        <w:t>влошаване на бъбречната функция, включително е възможна и остра бъбречна недостатъчност, и да повиши серумния калий, особено при пациенти с предшестваща бъбречна недостатъчност. Комбинацията трябва да се прилага с повишено внимание, особено при пациенти в старческа възраст. Пациентите трябва да бъдат достатъчно хидратирани, а след започване на комбинираното лечение е необходима проверка на бъбречната функция, след което тя трябва да се контролира периодично.</w:t>
      </w:r>
    </w:p>
    <w:p w14:paraId="321ACFD8" w14:textId="77777777" w:rsidR="002333F2" w:rsidRDefault="002333F2" w:rsidP="002333F2">
      <w:pPr>
        <w:spacing w:line="240" w:lineRule="auto"/>
        <w:rPr>
          <w:rFonts w:eastAsia="Times New Roman" w:cs="Arial"/>
          <w:i/>
          <w:iCs/>
          <w:color w:val="000000"/>
          <w:u w:val="single"/>
          <w:lang w:eastAsia="bg-BG"/>
        </w:rPr>
      </w:pPr>
    </w:p>
    <w:p w14:paraId="412446DF" w14:textId="01D3B6DC"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Едновременно приложение, изискващо известно внимание:</w:t>
      </w:r>
    </w:p>
    <w:p w14:paraId="404EA58F" w14:textId="77777777" w:rsidR="002333F2" w:rsidRDefault="002333F2" w:rsidP="002333F2">
      <w:pPr>
        <w:spacing w:line="240" w:lineRule="auto"/>
        <w:rPr>
          <w:rFonts w:eastAsia="Times New Roman" w:cs="Arial"/>
          <w:i/>
          <w:iCs/>
          <w:color w:val="000000"/>
          <w:lang w:eastAsia="bg-BG"/>
        </w:rPr>
      </w:pPr>
    </w:p>
    <w:p w14:paraId="27BFAC2F" w14:textId="49A4549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Глиптини (линаглиптин, саксаглиптин, ситаглиптин, вилдаглиптин):</w:t>
      </w:r>
    </w:p>
    <w:p w14:paraId="7F3D5260"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Повишен риск от ангиоедем поради понижаване на активността на дипептидил пептидаза IV </w:t>
      </w:r>
      <w:r w:rsidRPr="002333F2">
        <w:rPr>
          <w:rFonts w:eastAsia="Times New Roman" w:cs="Arial"/>
          <w:color w:val="000000"/>
          <w:lang w:val="ru-RU"/>
        </w:rPr>
        <w:t>(</w:t>
      </w:r>
      <w:r w:rsidRPr="002333F2">
        <w:rPr>
          <w:rFonts w:eastAsia="Times New Roman" w:cs="Arial"/>
          <w:color w:val="000000"/>
          <w:lang w:val="en-US"/>
        </w:rPr>
        <w:t>DPP</w:t>
      </w:r>
      <w:r w:rsidRPr="002333F2">
        <w:rPr>
          <w:rFonts w:eastAsia="Times New Roman" w:cs="Arial"/>
          <w:color w:val="000000"/>
          <w:lang w:val="ru-RU"/>
        </w:rPr>
        <w:t>-</w:t>
      </w:r>
      <w:r w:rsidRPr="002333F2">
        <w:rPr>
          <w:rFonts w:eastAsia="Times New Roman" w:cs="Arial"/>
          <w:color w:val="000000"/>
          <w:lang w:val="en-US"/>
        </w:rPr>
        <w:t>IV</w:t>
      </w:r>
      <w:r w:rsidRPr="002333F2">
        <w:rPr>
          <w:rFonts w:eastAsia="Times New Roman" w:cs="Arial"/>
          <w:color w:val="000000"/>
          <w:lang w:val="ru-RU"/>
        </w:rPr>
        <w:t xml:space="preserve">) </w:t>
      </w:r>
      <w:r w:rsidRPr="002333F2">
        <w:rPr>
          <w:rFonts w:eastAsia="Times New Roman" w:cs="Arial"/>
          <w:color w:val="000000"/>
          <w:lang w:eastAsia="bg-BG"/>
        </w:rPr>
        <w:t>под действието на глиптина при пациенти на едновременно лечение с АСЕ- инхибитори.</w:t>
      </w:r>
    </w:p>
    <w:p w14:paraId="37741B24" w14:textId="77777777" w:rsidR="002333F2" w:rsidRDefault="002333F2" w:rsidP="002333F2">
      <w:pPr>
        <w:spacing w:line="240" w:lineRule="auto"/>
        <w:rPr>
          <w:rFonts w:eastAsia="Times New Roman" w:cs="Arial"/>
          <w:i/>
          <w:iCs/>
          <w:color w:val="000000"/>
          <w:lang w:eastAsia="bg-BG"/>
        </w:rPr>
      </w:pPr>
    </w:p>
    <w:p w14:paraId="6E8E1BC4" w14:textId="24324454"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Симпатикомиметици:</w:t>
      </w:r>
    </w:p>
    <w:p w14:paraId="5CCC27C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Симпатикомиметиците могат да намалят антихипертензивните ефекти на АСЕ инхибиторите.</w:t>
      </w:r>
    </w:p>
    <w:p w14:paraId="09EC66C6" w14:textId="77777777" w:rsidR="002333F2" w:rsidRDefault="002333F2" w:rsidP="002333F2">
      <w:pPr>
        <w:spacing w:line="240" w:lineRule="auto"/>
        <w:rPr>
          <w:rFonts w:eastAsia="Times New Roman" w:cs="Arial"/>
          <w:i/>
          <w:iCs/>
          <w:color w:val="000000"/>
          <w:lang w:eastAsia="bg-BG"/>
        </w:rPr>
      </w:pPr>
    </w:p>
    <w:p w14:paraId="1F2028E9" w14:textId="7C41F8A2"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Препарати, съдържащи злато:</w:t>
      </w:r>
    </w:p>
    <w:p w14:paraId="2FCE3E06"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Нитритоидни реакции (симптоматиката включва зачервяване на лицето, гадене, повръщане и хипотония) се съобщават рядко при пациенти на лечение с инжекционни лекарства, съдържащи злато (натриев ауротиомалат) и едновременно лечение с АСЕ инхибитор, включително с периндоприл.</w:t>
      </w:r>
    </w:p>
    <w:p w14:paraId="3264DF59" w14:textId="77777777" w:rsidR="002333F2" w:rsidRDefault="002333F2" w:rsidP="002333F2">
      <w:pPr>
        <w:spacing w:line="240" w:lineRule="auto"/>
        <w:rPr>
          <w:rFonts w:eastAsia="Times New Roman" w:cs="Arial"/>
          <w:i/>
          <w:iCs/>
          <w:color w:val="000000"/>
          <w:lang w:eastAsia="bg-BG"/>
        </w:rPr>
      </w:pPr>
    </w:p>
    <w:p w14:paraId="162E3BAE" w14:textId="4D2F809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амлодипин</w:t>
      </w:r>
    </w:p>
    <w:p w14:paraId="3E9BD28A" w14:textId="77777777" w:rsidR="002333F2" w:rsidRDefault="002333F2" w:rsidP="002333F2">
      <w:pPr>
        <w:spacing w:line="240" w:lineRule="auto"/>
        <w:rPr>
          <w:rFonts w:eastAsia="Times New Roman" w:cs="Arial"/>
          <w:i/>
          <w:iCs/>
          <w:color w:val="000000"/>
          <w:u w:val="single"/>
          <w:lang w:eastAsia="bg-BG"/>
        </w:rPr>
      </w:pPr>
    </w:p>
    <w:p w14:paraId="06B45157" w14:textId="0A215F19"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не се препоръчва</w:t>
      </w:r>
      <w:r w:rsidRPr="002333F2">
        <w:rPr>
          <w:rFonts w:eastAsia="Times New Roman" w:cs="Arial"/>
          <w:i/>
          <w:iCs/>
          <w:color w:val="000000"/>
          <w:lang w:eastAsia="bg-BG"/>
        </w:rPr>
        <w:t>:</w:t>
      </w:r>
    </w:p>
    <w:p w14:paraId="57C8F2DB" w14:textId="77777777" w:rsidR="002333F2" w:rsidRDefault="002333F2" w:rsidP="002333F2">
      <w:pPr>
        <w:spacing w:line="240" w:lineRule="auto"/>
        <w:rPr>
          <w:rFonts w:eastAsia="Times New Roman" w:cs="Arial"/>
          <w:color w:val="000000"/>
          <w:lang w:eastAsia="bg-BG"/>
        </w:rPr>
      </w:pPr>
    </w:p>
    <w:p w14:paraId="4EA122E3" w14:textId="3D49EAFE" w:rsidR="002333F2" w:rsidRPr="002333F2" w:rsidRDefault="002333F2" w:rsidP="002333F2">
      <w:pPr>
        <w:spacing w:line="240" w:lineRule="auto"/>
        <w:rPr>
          <w:rFonts w:eastAsia="Times New Roman" w:cs="Arial"/>
        </w:rPr>
      </w:pPr>
      <w:r w:rsidRPr="002333F2">
        <w:rPr>
          <w:rFonts w:eastAsia="Times New Roman" w:cs="Arial"/>
          <w:color w:val="000000"/>
          <w:lang w:eastAsia="bg-BG"/>
        </w:rPr>
        <w:t>Дантролен (инфузия): При животни са наблюдавани смъртоносно камерно мъждене и</w:t>
      </w:r>
      <w:r w:rsidRPr="002333F2">
        <w:rPr>
          <w:rFonts w:eastAsia="Times New Roman" w:cs="Arial"/>
          <w:color w:val="000000"/>
          <w:u w:val="single"/>
          <w:lang w:eastAsia="bg-BG"/>
        </w:rPr>
        <w:t xml:space="preserve"> </w:t>
      </w:r>
      <w:r w:rsidRPr="002333F2">
        <w:rPr>
          <w:rFonts w:eastAsia="Times New Roman" w:cs="Arial"/>
          <w:color w:val="000000"/>
          <w:lang w:eastAsia="bg-BG"/>
        </w:rPr>
        <w:t>сърдечно-съдов колапс във връзка с хиперкалиемия след приложение на верапамил и дантролен интравенозно. Поради риск от хиперкалиемия, се препоръчва едновременно прилагане на блокери на калциевите канали, като амлодипин, да се избягва при пациенти, предразположени към злокачествена хипертермия и при лечението на злокачествена хипертермия.</w:t>
      </w:r>
    </w:p>
    <w:p w14:paraId="184B92CE" w14:textId="77777777" w:rsidR="002333F2" w:rsidRDefault="002333F2" w:rsidP="002333F2">
      <w:pPr>
        <w:spacing w:line="240" w:lineRule="auto"/>
        <w:rPr>
          <w:rFonts w:eastAsia="Times New Roman" w:cs="Arial"/>
          <w:i/>
          <w:iCs/>
          <w:color w:val="000000"/>
          <w:u w:val="single"/>
          <w:lang w:eastAsia="bg-BG"/>
        </w:rPr>
      </w:pPr>
    </w:p>
    <w:p w14:paraId="2DBB2F1A" w14:textId="53199A91"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изискваща специално внимание</w:t>
      </w:r>
      <w:r w:rsidRPr="002333F2">
        <w:rPr>
          <w:rFonts w:eastAsia="Times New Roman" w:cs="Arial"/>
          <w:i/>
          <w:iCs/>
          <w:color w:val="000000"/>
          <w:lang w:eastAsia="bg-BG"/>
        </w:rPr>
        <w:t>:</w:t>
      </w:r>
    </w:p>
    <w:p w14:paraId="53983DEA" w14:textId="264BB26B" w:rsidR="002333F2" w:rsidRDefault="002333F2" w:rsidP="002333F2">
      <w:pPr>
        <w:rPr>
          <w:rFonts w:cs="Arial"/>
        </w:rPr>
      </w:pPr>
    </w:p>
    <w:p w14:paraId="2DA638F9" w14:textId="77777777" w:rsidR="002333F2" w:rsidRPr="002333F2" w:rsidRDefault="002333F2" w:rsidP="002333F2">
      <w:pPr>
        <w:spacing w:line="240" w:lineRule="auto"/>
        <w:rPr>
          <w:rFonts w:eastAsia="Times New Roman" w:cs="Arial"/>
        </w:rPr>
      </w:pPr>
      <w:r w:rsidRPr="002333F2">
        <w:rPr>
          <w:rFonts w:eastAsia="Times New Roman" w:cs="Arial"/>
          <w:i/>
          <w:iCs/>
          <w:color w:val="000000"/>
          <w:lang w:val="en-US"/>
        </w:rPr>
        <w:t>CYP</w:t>
      </w:r>
      <w:r w:rsidRPr="002333F2">
        <w:rPr>
          <w:rFonts w:eastAsia="Times New Roman" w:cs="Arial"/>
          <w:i/>
          <w:iCs/>
          <w:color w:val="000000"/>
          <w:lang w:val="ru-RU"/>
        </w:rPr>
        <w:t>3</w:t>
      </w:r>
      <w:r w:rsidRPr="002333F2">
        <w:rPr>
          <w:rFonts w:eastAsia="Times New Roman" w:cs="Arial"/>
          <w:i/>
          <w:iCs/>
          <w:color w:val="000000"/>
          <w:lang w:val="en-US"/>
        </w:rPr>
        <w:t>A</w:t>
      </w:r>
      <w:r w:rsidRPr="002333F2">
        <w:rPr>
          <w:rFonts w:eastAsia="Times New Roman" w:cs="Arial"/>
          <w:i/>
          <w:iCs/>
          <w:color w:val="000000"/>
          <w:lang w:val="ru-RU"/>
        </w:rPr>
        <w:t xml:space="preserve">4 </w:t>
      </w:r>
      <w:r w:rsidRPr="002333F2">
        <w:rPr>
          <w:rFonts w:eastAsia="Times New Roman" w:cs="Arial"/>
          <w:i/>
          <w:iCs/>
          <w:color w:val="000000"/>
          <w:lang w:eastAsia="bg-BG"/>
        </w:rPr>
        <w:t>инхибитори:</w:t>
      </w:r>
    </w:p>
    <w:p w14:paraId="5CE4775B"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Едновременното приложение на амлодипин със силни или умерени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инхибитори (протеазни инхибитори, азолови антимикотици, макролиди като еритромицин или кларитромицин, верапамил или дилтиазем) може да доведе до значително увеличаване на експозицията на амлодипин, водеща до повишен риск от хипотония. Клиничната проява на тези фармакокинетични вариации може да бъде по-ясно изразена в старческа възраст. Може да се наложи клинично проследяване и регулиране на дозата.</w:t>
      </w:r>
    </w:p>
    <w:p w14:paraId="175CF067" w14:textId="77777777" w:rsidR="002333F2" w:rsidRDefault="002333F2" w:rsidP="002333F2">
      <w:pPr>
        <w:spacing w:line="240" w:lineRule="auto"/>
        <w:rPr>
          <w:rFonts w:eastAsia="Times New Roman" w:cs="Arial"/>
          <w:i/>
          <w:iCs/>
          <w:color w:val="000000"/>
          <w:lang w:val="en-US"/>
        </w:rPr>
      </w:pPr>
    </w:p>
    <w:p w14:paraId="43C3C22A" w14:textId="1B5B446E" w:rsidR="002333F2" w:rsidRPr="002333F2" w:rsidRDefault="002333F2" w:rsidP="002333F2">
      <w:pPr>
        <w:spacing w:line="240" w:lineRule="auto"/>
        <w:rPr>
          <w:rFonts w:eastAsia="Times New Roman" w:cs="Arial"/>
        </w:rPr>
      </w:pPr>
      <w:r w:rsidRPr="002333F2">
        <w:rPr>
          <w:rFonts w:eastAsia="Times New Roman" w:cs="Arial"/>
          <w:i/>
          <w:iCs/>
          <w:color w:val="000000"/>
          <w:lang w:val="en-US"/>
        </w:rPr>
        <w:t>CYP</w:t>
      </w:r>
      <w:r w:rsidRPr="002333F2">
        <w:rPr>
          <w:rFonts w:eastAsia="Times New Roman" w:cs="Arial"/>
          <w:i/>
          <w:iCs/>
          <w:color w:val="000000"/>
          <w:lang w:val="ru-RU"/>
        </w:rPr>
        <w:t>3</w:t>
      </w:r>
      <w:r w:rsidRPr="002333F2">
        <w:rPr>
          <w:rFonts w:eastAsia="Times New Roman" w:cs="Arial"/>
          <w:i/>
          <w:iCs/>
          <w:color w:val="000000"/>
          <w:lang w:val="en-US"/>
        </w:rPr>
        <w:t>A</w:t>
      </w:r>
      <w:r w:rsidRPr="002333F2">
        <w:rPr>
          <w:rFonts w:eastAsia="Times New Roman" w:cs="Arial"/>
          <w:i/>
          <w:iCs/>
          <w:color w:val="000000"/>
          <w:lang w:val="ru-RU"/>
        </w:rPr>
        <w:t xml:space="preserve">4 </w:t>
      </w:r>
      <w:r w:rsidRPr="002333F2">
        <w:rPr>
          <w:rFonts w:eastAsia="Times New Roman" w:cs="Arial"/>
          <w:i/>
          <w:iCs/>
          <w:color w:val="000000"/>
          <w:lang w:eastAsia="bg-BG"/>
        </w:rPr>
        <w:t>индуктори:</w:t>
      </w:r>
    </w:p>
    <w:p w14:paraId="47FC928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При едновременно приложение на известни индуктори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индуктори (напр. рифампицин, жълт кантарион).</w:t>
      </w:r>
    </w:p>
    <w:p w14:paraId="27D25EE6" w14:textId="77777777" w:rsidR="002333F2" w:rsidRDefault="002333F2" w:rsidP="002333F2">
      <w:pPr>
        <w:spacing w:line="240" w:lineRule="auto"/>
        <w:rPr>
          <w:rFonts w:eastAsia="Times New Roman" w:cs="Arial"/>
          <w:i/>
          <w:iCs/>
          <w:color w:val="000000"/>
          <w:u w:val="single"/>
          <w:lang w:eastAsia="bg-BG"/>
        </w:rPr>
      </w:pPr>
    </w:p>
    <w:p w14:paraId="3F8D697B" w14:textId="637F5AFC"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Едновременната употреба, при която трябва да се има предвид:</w:t>
      </w:r>
    </w:p>
    <w:p w14:paraId="335D97F9" w14:textId="77777777" w:rsidR="002333F2" w:rsidRDefault="002333F2" w:rsidP="002333F2">
      <w:pPr>
        <w:spacing w:line="240" w:lineRule="auto"/>
        <w:rPr>
          <w:rFonts w:eastAsia="Times New Roman" w:cs="Arial"/>
          <w:color w:val="000000"/>
          <w:lang w:eastAsia="bg-BG"/>
        </w:rPr>
      </w:pPr>
    </w:p>
    <w:p w14:paraId="2F146EDF" w14:textId="4C8F5FDE"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Ефектите от понижаване на кръвното налягане на амлодипин допринасят за понижаващите на кръвното налягане ефекти на други лекарствени продукти с антихипертензивни свойства. </w:t>
      </w:r>
      <w:r w:rsidRPr="002333F2">
        <w:rPr>
          <w:rFonts w:eastAsia="Times New Roman" w:cs="Arial"/>
          <w:i/>
          <w:iCs/>
          <w:color w:val="000000"/>
          <w:lang w:eastAsia="bg-BG"/>
        </w:rPr>
        <w:t>Такролимус:</w:t>
      </w:r>
    </w:p>
    <w:p w14:paraId="02E618E8" w14:textId="77777777" w:rsid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 xml:space="preserve">Съществува риск от повишаване на нивата на такролимус в кръвта, когато се прилага едновременно с амлодипин, но фармакокинетичния механизмът на това взаимодействие не е напълно изяснен. За да се избегне токсичност на такролимус, приложението на амлодипин при пациент, лекуван с такролимус изисква мониториране иа нивата на </w:t>
      </w:r>
    </w:p>
    <w:p w14:paraId="3DEE3D06" w14:textId="289BFA82" w:rsidR="002333F2" w:rsidRPr="002333F2" w:rsidRDefault="002333F2" w:rsidP="002333F2">
      <w:pPr>
        <w:spacing w:line="240" w:lineRule="auto"/>
        <w:rPr>
          <w:rFonts w:eastAsia="Times New Roman" w:cs="Arial"/>
        </w:rPr>
      </w:pPr>
      <w:r w:rsidRPr="002333F2">
        <w:rPr>
          <w:rFonts w:eastAsia="Times New Roman" w:cs="Arial"/>
          <w:color w:val="000000"/>
          <w:lang w:eastAsia="bg-BG"/>
        </w:rPr>
        <w:t>такролимус в кръвта и корекция на дозата на такролимус, когато е целесъобразно.</w:t>
      </w:r>
    </w:p>
    <w:p w14:paraId="181398E4" w14:textId="77777777" w:rsidR="002333F2" w:rsidRDefault="002333F2" w:rsidP="002333F2">
      <w:pPr>
        <w:spacing w:line="240" w:lineRule="auto"/>
        <w:rPr>
          <w:rFonts w:eastAsia="Times New Roman" w:cs="Arial"/>
          <w:i/>
          <w:iCs/>
          <w:color w:val="000000"/>
          <w:lang w:eastAsia="bg-BG"/>
        </w:rPr>
      </w:pPr>
    </w:p>
    <w:p w14:paraId="77A7EB1D" w14:textId="5056414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Кларитромицин:</w:t>
      </w:r>
    </w:p>
    <w:p w14:paraId="7FF3B2DD"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Кларитромицин е инхибитор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когато амлодипин се прилага едновременното с кларитромицин.</w:t>
      </w:r>
    </w:p>
    <w:p w14:paraId="39458222" w14:textId="77777777" w:rsidR="002333F2" w:rsidRDefault="002333F2" w:rsidP="002333F2">
      <w:pPr>
        <w:spacing w:line="240" w:lineRule="auto"/>
        <w:rPr>
          <w:rFonts w:eastAsia="Times New Roman" w:cs="Arial"/>
          <w:i/>
          <w:iCs/>
          <w:color w:val="000000"/>
          <w:lang w:eastAsia="bg-BG"/>
        </w:rPr>
      </w:pPr>
    </w:p>
    <w:p w14:paraId="4321C7E3" w14:textId="42DD279D"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 xml:space="preserve">Прицелни за рапамицин </w:t>
      </w:r>
      <w:r w:rsidRPr="002333F2">
        <w:rPr>
          <w:rFonts w:eastAsia="Times New Roman" w:cs="Arial"/>
          <w:i/>
          <w:iCs/>
          <w:color w:val="000000"/>
          <w:lang w:val="ru-RU"/>
        </w:rPr>
        <w:t>(</w:t>
      </w:r>
      <w:r w:rsidRPr="002333F2">
        <w:rPr>
          <w:rFonts w:eastAsia="Times New Roman" w:cs="Arial"/>
          <w:i/>
          <w:iCs/>
          <w:color w:val="000000"/>
          <w:lang w:val="en-US"/>
        </w:rPr>
        <w:t>mTOR</w:t>
      </w:r>
      <w:r w:rsidRPr="002333F2">
        <w:rPr>
          <w:rFonts w:eastAsia="Times New Roman" w:cs="Arial"/>
          <w:i/>
          <w:iCs/>
          <w:color w:val="000000"/>
          <w:lang w:val="ru-RU"/>
        </w:rPr>
        <w:t xml:space="preserve">) </w:t>
      </w:r>
      <w:r w:rsidRPr="002333F2">
        <w:rPr>
          <w:rFonts w:eastAsia="Times New Roman" w:cs="Arial"/>
          <w:i/>
          <w:iCs/>
          <w:color w:val="000000"/>
          <w:lang w:eastAsia="bg-BG"/>
        </w:rPr>
        <w:t>инхибитори:</w:t>
      </w:r>
    </w:p>
    <w:p w14:paraId="01FE3632" w14:textId="77777777" w:rsidR="002333F2" w:rsidRPr="002333F2" w:rsidRDefault="002333F2" w:rsidP="002333F2">
      <w:pPr>
        <w:spacing w:line="240" w:lineRule="auto"/>
        <w:rPr>
          <w:rFonts w:eastAsia="Times New Roman" w:cs="Arial"/>
        </w:rPr>
      </w:pPr>
      <w:proofErr w:type="gramStart"/>
      <w:r w:rsidRPr="002333F2">
        <w:rPr>
          <w:rFonts w:eastAsia="Times New Roman" w:cs="Arial"/>
          <w:color w:val="000000"/>
          <w:lang w:val="en-US"/>
        </w:rPr>
        <w:t>mTOR</w:t>
      </w:r>
      <w:proofErr w:type="gramEnd"/>
      <w:r w:rsidRPr="002333F2">
        <w:rPr>
          <w:rFonts w:eastAsia="Times New Roman" w:cs="Arial"/>
          <w:color w:val="000000"/>
          <w:lang w:val="ru-RU"/>
        </w:rPr>
        <w:t xml:space="preserve"> </w:t>
      </w:r>
      <w:r w:rsidRPr="002333F2">
        <w:rPr>
          <w:rFonts w:eastAsia="Times New Roman" w:cs="Arial"/>
          <w:color w:val="000000"/>
          <w:lang w:eastAsia="bg-BG"/>
        </w:rPr>
        <w:t xml:space="preserve">инхибитори като сиролимус, темсиролимус и еверолимус са субстрати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 </w:t>
      </w:r>
      <w:r w:rsidRPr="002333F2">
        <w:rPr>
          <w:rFonts w:eastAsia="Times New Roman" w:cs="Arial"/>
          <w:color w:val="000000"/>
          <w:lang w:eastAsia="bg-BG"/>
        </w:rPr>
        <w:t xml:space="preserve">Амлодипин е слаб инхибитор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 </w:t>
      </w:r>
      <w:r w:rsidRPr="002333F2">
        <w:rPr>
          <w:rFonts w:eastAsia="Times New Roman" w:cs="Arial"/>
          <w:color w:val="000000"/>
          <w:lang w:eastAsia="bg-BG"/>
        </w:rPr>
        <w:t xml:space="preserve">При едновременната употреба на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 xml:space="preserve">инхибитори, амлодипин може да увеличи експозицията на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инхибиторите.</w:t>
      </w:r>
    </w:p>
    <w:p w14:paraId="02800ABC" w14:textId="77777777" w:rsidR="002333F2" w:rsidRDefault="002333F2" w:rsidP="002333F2">
      <w:pPr>
        <w:spacing w:line="240" w:lineRule="auto"/>
        <w:rPr>
          <w:rFonts w:eastAsia="Times New Roman" w:cs="Arial"/>
          <w:i/>
          <w:iCs/>
          <w:color w:val="000000"/>
          <w:lang w:eastAsia="bg-BG"/>
        </w:rPr>
      </w:pPr>
    </w:p>
    <w:p w14:paraId="1071D0C4" w14:textId="34D8F6C7"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Циклоспорин</w:t>
      </w:r>
    </w:p>
    <w:p w14:paraId="7962B64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Няма проучвания за лекарствени взаимодействия, проведени с циклоспорин и амлодипин при здрави доброволци или други популации, с изключение на пациенти с бъбречна трансплантация, където се наблюдават променливи повишения (средно с 0% до 40%) на най- ниските концентрации на циклоспорин. Трябва да се обмисли за мониторинг на нивата на циклоспорин при пациенти с бъбречна трансплантация на лечение е амлодипин, а дозата на циклоспорин трябва да се намали според необходимостта.</w:t>
      </w:r>
    </w:p>
    <w:p w14:paraId="701A1D0A" w14:textId="77777777" w:rsidR="002333F2" w:rsidRDefault="002333F2" w:rsidP="002333F2">
      <w:pPr>
        <w:spacing w:line="240" w:lineRule="auto"/>
        <w:rPr>
          <w:rFonts w:eastAsia="Times New Roman" w:cs="Arial"/>
          <w:i/>
          <w:iCs/>
          <w:color w:val="000000"/>
          <w:lang w:eastAsia="bg-BG"/>
        </w:rPr>
      </w:pPr>
    </w:p>
    <w:p w14:paraId="5AF8F400" w14:textId="23C8F98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Симвастатин</w:t>
      </w:r>
    </w:p>
    <w:p w14:paraId="1BB59538"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Едновременното прилагане на многократни дози от 10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на амлодипин с 80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симвастатин води до 77% увеличаване на експозицията на симвастатин в сравнение със самостоятелното приложение на симвастатин. Трябва да се ограничи дозата на симвастатин при пациенти, които приемат амлодипин, до 20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дневно.</w:t>
      </w:r>
    </w:p>
    <w:p w14:paraId="0FE92D28" w14:textId="77777777" w:rsidR="002333F2" w:rsidRDefault="002333F2" w:rsidP="002333F2">
      <w:pPr>
        <w:spacing w:line="240" w:lineRule="auto"/>
        <w:rPr>
          <w:rFonts w:eastAsia="Times New Roman" w:cs="Arial"/>
          <w:i/>
          <w:iCs/>
          <w:color w:val="000000"/>
          <w:u w:val="single"/>
          <w:lang w:eastAsia="bg-BG"/>
        </w:rPr>
      </w:pPr>
    </w:p>
    <w:p w14:paraId="202A4A6E" w14:textId="2E4E60ED" w:rsidR="002333F2" w:rsidRPr="002333F2" w:rsidRDefault="002333F2" w:rsidP="002333F2">
      <w:pPr>
        <w:spacing w:line="240" w:lineRule="auto"/>
        <w:rPr>
          <w:rFonts w:eastAsia="Times New Roman" w:cs="Arial"/>
          <w:i/>
          <w:iCs/>
          <w:color w:val="000000"/>
          <w:u w:val="single"/>
          <w:lang w:eastAsia="bg-BG"/>
        </w:rPr>
      </w:pPr>
      <w:r w:rsidRPr="002333F2">
        <w:rPr>
          <w:rFonts w:eastAsia="Times New Roman" w:cs="Arial"/>
          <w:i/>
          <w:iCs/>
          <w:color w:val="000000"/>
          <w:u w:val="single"/>
          <w:lang w:eastAsia="bg-BG"/>
        </w:rPr>
        <w:t>Други комбинации</w:t>
      </w:r>
      <w:r w:rsidRPr="002333F2">
        <w:rPr>
          <w:rFonts w:eastAsia="Times New Roman" w:cs="Arial"/>
          <w:i/>
          <w:iCs/>
          <w:color w:val="000000"/>
          <w:lang w:eastAsia="bg-BG"/>
        </w:rPr>
        <w:t>:</w:t>
      </w:r>
    </w:p>
    <w:p w14:paraId="6F23B6CD" w14:textId="77777777" w:rsidR="002333F2" w:rsidRDefault="002333F2" w:rsidP="002333F2">
      <w:pPr>
        <w:spacing w:line="240" w:lineRule="auto"/>
        <w:rPr>
          <w:rFonts w:eastAsia="Times New Roman" w:cs="Arial"/>
          <w:color w:val="000000"/>
          <w:lang w:eastAsia="bg-BG"/>
        </w:rPr>
      </w:pPr>
    </w:p>
    <w:p w14:paraId="11762393" w14:textId="7F760ED3" w:rsidR="002333F2" w:rsidRPr="002333F2" w:rsidRDefault="002333F2" w:rsidP="002333F2">
      <w:pPr>
        <w:spacing w:line="240" w:lineRule="auto"/>
        <w:rPr>
          <w:rFonts w:eastAsia="Times New Roman" w:cs="Arial"/>
        </w:rPr>
      </w:pPr>
      <w:r w:rsidRPr="002333F2">
        <w:rPr>
          <w:rFonts w:eastAsia="Times New Roman" w:cs="Arial"/>
          <w:color w:val="000000"/>
          <w:lang w:eastAsia="bg-BG"/>
        </w:rPr>
        <w:t>В клиничните проучвания за взаимодействия амлодипин не повлиява фармакокинетиката на аторвастатин, дигоксин, варфарин.</w:t>
      </w:r>
      <w:r w:rsidRPr="002333F2">
        <w:rPr>
          <w:rFonts w:eastAsia="Times New Roman" w:cs="Arial"/>
          <w:color w:val="000000"/>
          <w:lang w:eastAsia="bg-BG"/>
        </w:rPr>
        <w:tab/>
      </w:r>
    </w:p>
    <w:p w14:paraId="5EF1DCED" w14:textId="77777777" w:rsidR="002333F2" w:rsidRDefault="002333F2" w:rsidP="002333F2">
      <w:pPr>
        <w:rPr>
          <w:rFonts w:eastAsia="Times New Roman" w:cs="Arial"/>
          <w:color w:val="000000"/>
          <w:lang w:eastAsia="bg-BG"/>
        </w:rPr>
      </w:pPr>
    </w:p>
    <w:p w14:paraId="503139F5" w14:textId="77777777" w:rsidR="002333F2" w:rsidRPr="002333F2" w:rsidRDefault="002333F2" w:rsidP="002333F2">
      <w:pPr>
        <w:rPr>
          <w:rFonts w:eastAsia="Times New Roman" w:cs="Arial"/>
        </w:rPr>
      </w:pPr>
      <w:r w:rsidRPr="002333F2">
        <w:rPr>
          <w:rFonts w:eastAsia="Times New Roman" w:cs="Arial"/>
          <w:color w:val="000000"/>
          <w:lang w:eastAsia="bg-BG"/>
        </w:rPr>
        <w:t>Прилагането на амлодипин с грейпфрут или сок от грейпфрут не се препоръчва, тъй като при</w:t>
      </w:r>
      <w:r>
        <w:rPr>
          <w:rFonts w:eastAsia="Times New Roman" w:cs="Arial"/>
          <w:color w:val="000000"/>
          <w:lang w:eastAsia="bg-BG"/>
        </w:rPr>
        <w:t xml:space="preserve"> </w:t>
      </w:r>
      <w:r w:rsidRPr="002333F2">
        <w:rPr>
          <w:rFonts w:eastAsia="Times New Roman" w:cs="Arial"/>
          <w:color w:val="000000"/>
          <w:lang w:eastAsia="bg-BG"/>
        </w:rPr>
        <w:t>някои пациенти бионаличността може да се увеличи, което води до засилване на ефекта на понижаване на кръвното налягане.</w:t>
      </w:r>
    </w:p>
    <w:p w14:paraId="37239209" w14:textId="77777777" w:rsidR="002333F2" w:rsidRDefault="002333F2" w:rsidP="002333F2">
      <w:pPr>
        <w:spacing w:line="240" w:lineRule="auto"/>
        <w:rPr>
          <w:rFonts w:eastAsia="Times New Roman" w:cs="Arial"/>
          <w:i/>
          <w:iCs/>
          <w:color w:val="000000"/>
          <w:lang w:eastAsia="bg-BG"/>
        </w:rPr>
      </w:pPr>
    </w:p>
    <w:p w14:paraId="0B895ECC" w14:textId="72EADCBF"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Амлеса</w:t>
      </w:r>
    </w:p>
    <w:p w14:paraId="22B77406" w14:textId="77777777" w:rsidR="002333F2" w:rsidRDefault="002333F2" w:rsidP="002333F2">
      <w:pPr>
        <w:spacing w:line="240" w:lineRule="auto"/>
        <w:rPr>
          <w:rFonts w:eastAsia="Times New Roman" w:cs="Arial"/>
          <w:i/>
          <w:iCs/>
          <w:color w:val="000000"/>
          <w:u w:val="single"/>
          <w:lang w:eastAsia="bg-BG"/>
        </w:rPr>
      </w:pPr>
    </w:p>
    <w:p w14:paraId="30067614" w14:textId="03A66D30"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изисква специално внимание</w:t>
      </w:r>
      <w:r w:rsidRPr="002333F2">
        <w:rPr>
          <w:rFonts w:eastAsia="Times New Roman" w:cs="Arial"/>
          <w:i/>
          <w:iCs/>
          <w:color w:val="000000"/>
          <w:lang w:eastAsia="bg-BG"/>
        </w:rPr>
        <w:t>:</w:t>
      </w:r>
    </w:p>
    <w:p w14:paraId="02EC9910"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lastRenderedPageBreak/>
        <w:t>Баклофен- усилване на антихипертензивния ефект. Контрол на кръвното налягане и бъбречната функция и съответно съобразяване на дозата на антихипертензивното средство, ако е необходимо.</w:t>
      </w:r>
    </w:p>
    <w:p w14:paraId="031F13E7" w14:textId="77777777" w:rsidR="002333F2" w:rsidRDefault="002333F2" w:rsidP="002333F2">
      <w:pPr>
        <w:spacing w:line="240" w:lineRule="auto"/>
        <w:rPr>
          <w:rFonts w:eastAsia="Times New Roman" w:cs="Arial"/>
          <w:i/>
          <w:iCs/>
          <w:color w:val="000000"/>
          <w:u w:val="single"/>
          <w:lang w:eastAsia="bg-BG"/>
        </w:rPr>
      </w:pPr>
    </w:p>
    <w:p w14:paraId="49B8AC57" w14:textId="6AA6267A"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трябва да се има предвид</w:t>
      </w:r>
      <w:r w:rsidRPr="002333F2">
        <w:rPr>
          <w:rFonts w:eastAsia="Times New Roman" w:cs="Arial"/>
          <w:i/>
          <w:iCs/>
          <w:color w:val="000000"/>
          <w:lang w:eastAsia="bg-BG"/>
        </w:rPr>
        <w:t>:</w:t>
      </w:r>
    </w:p>
    <w:p w14:paraId="5EB0289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антихипертензивни средства (напр. бета-блокери) и вазодилататори;</w:t>
      </w:r>
    </w:p>
    <w:p w14:paraId="3F1787C9"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едновременната употреба на тези средства може да засили хипотеизивните ефекти на периндоприл и амлодипин;</w:t>
      </w:r>
    </w:p>
    <w:p w14:paraId="63F069A4"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едновременната употреба с нитроглицерин и други нитрати или други вазодилататори може допълнително да понижи кръвното налягане и следователно изисква повишено внимание;</w:t>
      </w:r>
    </w:p>
    <w:p w14:paraId="3EBAEDF6"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кортикостероиди, тетракозактид: намаление на антихипертензивния ефект (задръжка на соли и течности дължаща се на кортикостероидите);</w:t>
      </w:r>
    </w:p>
    <w:p w14:paraId="29CCAD1A"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алфа-блокерите (празосин, алфузосин, доксазозин, тамулозин, теразосин): увеличен антихипергензивен ефект и повишен риск от ортостатична хипотония;</w:t>
      </w:r>
    </w:p>
    <w:p w14:paraId="60F87B44"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амифостин: може да засили антихипертензивния ефект на амлодипин;</w:t>
      </w:r>
    </w:p>
    <w:p w14:paraId="15E9FBC1" w14:textId="0DD5DFD4"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трициклични антидепресанти/антипсихотични средства/анестетици и увеличен антихипергензивен ефект и увеличен риск от ортостатична хипотония.</w:t>
      </w:r>
    </w:p>
    <w:p w14:paraId="41087495" w14:textId="7FB54AE8" w:rsidR="002333F2" w:rsidRPr="002333F2" w:rsidRDefault="002333F2" w:rsidP="002333F2">
      <w:pPr>
        <w:rPr>
          <w:rFonts w:cs="Arial"/>
        </w:rPr>
      </w:pPr>
    </w:p>
    <w:p w14:paraId="4184BC6B" w14:textId="77777777" w:rsidR="00314038" w:rsidRDefault="00314038" w:rsidP="00F44498">
      <w:pPr>
        <w:pStyle w:val="Heading2"/>
      </w:pPr>
    </w:p>
    <w:p w14:paraId="29D2BD58" w14:textId="379DC2D6" w:rsidR="00DF4C8E" w:rsidRDefault="002C50EE" w:rsidP="00F44498">
      <w:pPr>
        <w:pStyle w:val="Heading2"/>
      </w:pPr>
      <w:r>
        <w:t>4.6. Фертилитет, бременност и кърмене</w:t>
      </w:r>
    </w:p>
    <w:p w14:paraId="3A484B22" w14:textId="02772475" w:rsidR="002333F2" w:rsidRDefault="002333F2" w:rsidP="002333F2"/>
    <w:p w14:paraId="5E356F53" w14:textId="77777777" w:rsidR="002333F2" w:rsidRPr="002333F2" w:rsidRDefault="002333F2" w:rsidP="002333F2">
      <w:pPr>
        <w:pStyle w:val="Heading3"/>
        <w:rPr>
          <w:rFonts w:eastAsia="Times New Roman"/>
          <w:u w:val="single"/>
        </w:rPr>
      </w:pPr>
      <w:r w:rsidRPr="002333F2">
        <w:rPr>
          <w:rFonts w:eastAsia="Times New Roman"/>
          <w:u w:val="single"/>
          <w:lang w:eastAsia="bg-BG"/>
        </w:rPr>
        <w:t>Бременност:</w:t>
      </w:r>
    </w:p>
    <w:p w14:paraId="254672C4" w14:textId="77777777" w:rsidR="002333F2" w:rsidRDefault="002333F2" w:rsidP="002333F2">
      <w:pPr>
        <w:spacing w:line="240" w:lineRule="auto"/>
        <w:rPr>
          <w:rFonts w:eastAsia="Times New Roman" w:cs="Arial"/>
          <w:color w:val="000000"/>
          <w:lang w:eastAsia="bg-BG"/>
        </w:rPr>
      </w:pPr>
    </w:p>
    <w:p w14:paraId="42FCB3C5" w14:textId="41B704F8" w:rsidR="002333F2" w:rsidRPr="002333F2" w:rsidRDefault="002333F2" w:rsidP="002333F2">
      <w:pPr>
        <w:spacing w:line="240" w:lineRule="auto"/>
        <w:rPr>
          <w:rFonts w:eastAsia="Times New Roman" w:cs="Arial"/>
        </w:rPr>
      </w:pPr>
      <w:r w:rsidRPr="002333F2">
        <w:rPr>
          <w:rFonts w:eastAsia="Times New Roman" w:cs="Arial"/>
          <w:color w:val="000000"/>
          <w:lang w:eastAsia="bg-BG"/>
        </w:rPr>
        <w:t>Като се имат предвид ефектите на отделните компоненти в този комбиниран продукт върху бременност и кърмене:</w:t>
      </w:r>
    </w:p>
    <w:p w14:paraId="01A568ED" w14:textId="77777777" w:rsidR="002333F2" w:rsidRDefault="002333F2" w:rsidP="002333F2">
      <w:pPr>
        <w:spacing w:line="240" w:lineRule="auto"/>
        <w:rPr>
          <w:rFonts w:eastAsia="Times New Roman" w:cs="Arial"/>
          <w:color w:val="000000"/>
          <w:lang w:eastAsia="bg-BG"/>
        </w:rPr>
      </w:pPr>
    </w:p>
    <w:p w14:paraId="738966A1" w14:textId="50A26910"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Амлеса не се препоръчва през първия триместьр на бременността. Амлеса е противопоказана през втория и третия триместьр на бременността.</w:t>
      </w:r>
    </w:p>
    <w:p w14:paraId="0E118184" w14:textId="77777777" w:rsidR="002333F2" w:rsidRDefault="002333F2" w:rsidP="002333F2">
      <w:pPr>
        <w:spacing w:line="240" w:lineRule="auto"/>
        <w:rPr>
          <w:rFonts w:eastAsia="Times New Roman" w:cs="Arial"/>
          <w:color w:val="000000"/>
          <w:lang w:eastAsia="bg-BG"/>
        </w:rPr>
      </w:pPr>
    </w:p>
    <w:p w14:paraId="79331510" w14:textId="319A789A"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Амлеса не се препоръчва по време на кърмене. Следователно трябва да се вземе решение дали да се преустанови кърменето или да се прекрати лечението с Амлеса, като се вземе предвид значението на терапията за майката.</w:t>
      </w:r>
    </w:p>
    <w:p w14:paraId="7EE09178" w14:textId="77777777" w:rsidR="002333F2" w:rsidRPr="002333F2" w:rsidRDefault="002333F2" w:rsidP="002333F2">
      <w:pPr>
        <w:spacing w:line="240" w:lineRule="auto"/>
        <w:rPr>
          <w:rFonts w:eastAsia="Times New Roman" w:cs="Arial"/>
          <w:i/>
          <w:iCs/>
          <w:color w:val="000000"/>
          <w:u w:val="single"/>
          <w:lang w:eastAsia="bg-BG"/>
        </w:rPr>
      </w:pPr>
    </w:p>
    <w:p w14:paraId="37BBFA47" w14:textId="417D4C2F"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Свързани с периндоприл</w:t>
      </w:r>
    </w:p>
    <w:tbl>
      <w:tblPr>
        <w:tblStyle w:val="TableGrid"/>
        <w:tblW w:w="0" w:type="auto"/>
        <w:tblLook w:val="04A0" w:firstRow="1" w:lastRow="0" w:firstColumn="1" w:lastColumn="0" w:noHBand="0" w:noVBand="1"/>
      </w:tblPr>
      <w:tblGrid>
        <w:gridCol w:w="9350"/>
      </w:tblGrid>
      <w:tr w:rsidR="002333F2" w14:paraId="3A6DC0B1" w14:textId="77777777" w:rsidTr="002333F2">
        <w:tc>
          <w:tcPr>
            <w:tcW w:w="9350" w:type="dxa"/>
          </w:tcPr>
          <w:p w14:paraId="6CD820C3" w14:textId="6D3D5E62" w:rsidR="002333F2" w:rsidRPr="002333F2" w:rsidRDefault="002333F2" w:rsidP="002333F2">
            <w:pPr>
              <w:rPr>
                <w:sz w:val="24"/>
                <w:szCs w:val="24"/>
              </w:rPr>
            </w:pPr>
            <w:r w:rsidRPr="002333F2">
              <w:rPr>
                <w:lang w:eastAsia="bg-BG"/>
              </w:rPr>
              <w:t>Употребата на АСЕ инхибитори не се препоръчва през първия триместьр на бременността (вж. точка 4.4). Употребата на АСЕ инхибитори е противопоказана при втория и третия триместьр на бременността (вж. точка 4.3 и 4.4).</w:t>
            </w:r>
          </w:p>
        </w:tc>
      </w:tr>
    </w:tbl>
    <w:p w14:paraId="2FBE4C76" w14:textId="665AB775" w:rsidR="002333F2" w:rsidRDefault="002333F2" w:rsidP="002333F2"/>
    <w:p w14:paraId="56198586"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Епидемиологичните данни относно тератогенния риск след АСЕ инхибиторна експозиция през първия триместьр на бременността не са убедителни; все пак, не може да се изключи леко увеличаване на риска. Освен когато продължаването на лечението с АСЕ инхибитори по време на бременността не се счита за крайно необходимо, при пациентки, планиращи забременяване то трябва да се смени с алтернативно антихипертензивно лечение, което има доказано</w:t>
      </w:r>
      <w:r w:rsidRPr="002333F2">
        <w:rPr>
          <w:rFonts w:eastAsia="Times New Roman" w:cs="Arial"/>
          <w:color w:val="000000"/>
          <w:u w:val="single"/>
          <w:lang w:eastAsia="bg-BG"/>
        </w:rPr>
        <w:t xml:space="preserve"> </w:t>
      </w:r>
      <w:r w:rsidRPr="002333F2">
        <w:rPr>
          <w:rFonts w:eastAsia="Times New Roman" w:cs="Arial"/>
          <w:color w:val="000000"/>
          <w:lang w:eastAsia="bg-BG"/>
        </w:rPr>
        <w:t>безопасен профил на употреба при бременност. При установяване на бременност, лечението с АСЕ инхибитори трябва да се спре незабавно, и ако е необходимо да се започне алтернативно лечение.</w:t>
      </w:r>
    </w:p>
    <w:p w14:paraId="4BD9F6DA" w14:textId="77777777" w:rsidR="002333F2" w:rsidRPr="002333F2" w:rsidRDefault="002333F2" w:rsidP="002333F2">
      <w:pPr>
        <w:rPr>
          <w:rFonts w:eastAsia="Times New Roman" w:cs="Arial"/>
          <w:color w:val="000000"/>
          <w:lang w:eastAsia="bg-BG"/>
        </w:rPr>
      </w:pPr>
    </w:p>
    <w:p w14:paraId="06F43238" w14:textId="77777777" w:rsidR="002333F2" w:rsidRPr="002333F2" w:rsidRDefault="002333F2" w:rsidP="002333F2">
      <w:pPr>
        <w:rPr>
          <w:rFonts w:eastAsia="Times New Roman" w:cs="Arial"/>
        </w:rPr>
      </w:pPr>
      <w:r w:rsidRPr="002333F2">
        <w:rPr>
          <w:rFonts w:eastAsia="Times New Roman" w:cs="Arial"/>
          <w:color w:val="000000"/>
          <w:lang w:eastAsia="bg-BG"/>
        </w:rPr>
        <w:lastRenderedPageBreak/>
        <w:t>Известно, е че АСЕ инхибиторната експозиция през втория и третия триместър на бременността предизвиква фетотоксични ефекти при човека (понижена бъбречна функция, олигохидрамнион, забавяне на черепната осификация) и неонатална токсичност (бъбречна</w:t>
      </w:r>
      <w:r>
        <w:rPr>
          <w:rFonts w:eastAsia="Times New Roman" w:cs="Arial"/>
          <w:color w:val="000000"/>
          <w:lang w:eastAsia="bg-BG"/>
        </w:rPr>
        <w:t xml:space="preserve"> </w:t>
      </w:r>
      <w:r w:rsidRPr="002333F2">
        <w:rPr>
          <w:rFonts w:eastAsia="Times New Roman" w:cs="Arial"/>
          <w:color w:val="000000"/>
          <w:lang w:eastAsia="bg-BG"/>
        </w:rPr>
        <w:t>недостатъчност, хипотония, хиперкалиемия) (вж. точка 5.3).</w:t>
      </w:r>
    </w:p>
    <w:p w14:paraId="1E6782FC" w14:textId="77777777" w:rsidR="002333F2" w:rsidRDefault="002333F2" w:rsidP="002333F2">
      <w:pPr>
        <w:spacing w:line="240" w:lineRule="auto"/>
        <w:rPr>
          <w:rFonts w:eastAsia="Times New Roman" w:cs="Arial"/>
          <w:color w:val="000000"/>
          <w:lang w:eastAsia="bg-BG"/>
        </w:rPr>
      </w:pPr>
    </w:p>
    <w:p w14:paraId="613734EE" w14:textId="078BEF49" w:rsidR="002333F2" w:rsidRPr="002333F2" w:rsidRDefault="002333F2" w:rsidP="002333F2">
      <w:pPr>
        <w:spacing w:line="240" w:lineRule="auto"/>
        <w:rPr>
          <w:rFonts w:eastAsia="Times New Roman" w:cs="Arial"/>
        </w:rPr>
      </w:pPr>
      <w:r w:rsidRPr="002333F2">
        <w:rPr>
          <w:rFonts w:eastAsia="Times New Roman" w:cs="Arial"/>
          <w:color w:val="000000"/>
          <w:lang w:eastAsia="bg-BG"/>
        </w:rPr>
        <w:t>В случай на АСЕ инхибиторна експозиция от втория триместьр на бременността се препоръчва ултразвуково изследване на бъбречната функция и черепа.</w:t>
      </w:r>
    </w:p>
    <w:p w14:paraId="79853D41" w14:textId="77777777" w:rsidR="002333F2" w:rsidRDefault="002333F2" w:rsidP="002333F2">
      <w:pPr>
        <w:spacing w:line="240" w:lineRule="auto"/>
        <w:rPr>
          <w:rFonts w:eastAsia="Times New Roman" w:cs="Arial"/>
          <w:color w:val="000000"/>
          <w:lang w:eastAsia="bg-BG"/>
        </w:rPr>
      </w:pPr>
    </w:p>
    <w:p w14:paraId="1DF67D35" w14:textId="677473A4" w:rsidR="002333F2" w:rsidRPr="002333F2" w:rsidRDefault="002333F2" w:rsidP="002333F2">
      <w:pPr>
        <w:spacing w:line="240" w:lineRule="auto"/>
        <w:rPr>
          <w:rFonts w:eastAsia="Times New Roman" w:cs="Arial"/>
        </w:rPr>
      </w:pPr>
      <w:r w:rsidRPr="002333F2">
        <w:rPr>
          <w:rFonts w:eastAsia="Times New Roman" w:cs="Arial"/>
          <w:color w:val="000000"/>
          <w:lang w:eastAsia="bg-BG"/>
        </w:rPr>
        <w:t>Бебета, чиито майки са приемали АСЕ инхибитори трябва да бъдат наблюдавани внимателно за хипотония (вж. точка 4.3 и 4.4).</w:t>
      </w:r>
    </w:p>
    <w:p w14:paraId="6149CE19" w14:textId="77777777" w:rsidR="002333F2" w:rsidRDefault="002333F2" w:rsidP="002333F2">
      <w:pPr>
        <w:spacing w:line="240" w:lineRule="auto"/>
        <w:rPr>
          <w:rFonts w:eastAsia="Times New Roman" w:cs="Arial"/>
          <w:i/>
          <w:iCs/>
          <w:color w:val="000000"/>
          <w:lang w:eastAsia="bg-BG"/>
        </w:rPr>
      </w:pPr>
    </w:p>
    <w:p w14:paraId="142E1F91" w14:textId="0B629DB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е амлодипин</w:t>
      </w:r>
    </w:p>
    <w:p w14:paraId="487DB1D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Безопасността на амлодипин по време на бременност при хората не е установена.</w:t>
      </w:r>
    </w:p>
    <w:p w14:paraId="191BD5A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Проучвания за репродуктивност при плъхове са показали липса на токсичност с изключение на забавяне на датата на раждане и удължаване на бременността в дози 50 пъти по-високи от максималната препоръчителна доза за човека.</w:t>
      </w:r>
    </w:p>
    <w:p w14:paraId="5BE1288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Употреба при бременност се препоръчва само когато няма по-безопасна алтернатива и когато болестта сама по себе си носи по-висок риск за майката и плода.</w:t>
      </w:r>
    </w:p>
    <w:p w14:paraId="472E6C98" w14:textId="77777777" w:rsidR="002333F2" w:rsidRDefault="002333F2" w:rsidP="002333F2">
      <w:pPr>
        <w:spacing w:line="240" w:lineRule="auto"/>
        <w:rPr>
          <w:rFonts w:eastAsia="Times New Roman" w:cs="Arial"/>
          <w:i/>
          <w:iCs/>
          <w:color w:val="000000"/>
          <w:u w:val="single"/>
          <w:lang w:eastAsia="bg-BG"/>
        </w:rPr>
      </w:pPr>
    </w:p>
    <w:p w14:paraId="67DBFB2F" w14:textId="0418D19F" w:rsidR="002333F2" w:rsidRPr="002333F2" w:rsidRDefault="002333F2" w:rsidP="002333F2">
      <w:pPr>
        <w:pStyle w:val="Heading3"/>
        <w:rPr>
          <w:rFonts w:eastAsia="Times New Roman"/>
          <w:u w:val="single"/>
        </w:rPr>
      </w:pPr>
      <w:r w:rsidRPr="002333F2">
        <w:rPr>
          <w:rFonts w:eastAsia="Times New Roman"/>
          <w:u w:val="single"/>
          <w:lang w:eastAsia="bg-BG"/>
        </w:rPr>
        <w:t>Кърмене:</w:t>
      </w:r>
    </w:p>
    <w:p w14:paraId="7F93A8EB" w14:textId="77777777" w:rsidR="002333F2" w:rsidRPr="002333F2" w:rsidRDefault="002333F2" w:rsidP="002333F2">
      <w:pPr>
        <w:pStyle w:val="Heading3"/>
        <w:rPr>
          <w:rFonts w:eastAsia="Times New Roman"/>
          <w:u w:val="single"/>
          <w:lang w:eastAsia="bg-BG"/>
        </w:rPr>
      </w:pPr>
    </w:p>
    <w:p w14:paraId="7D4032DB" w14:textId="5B08E70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периндоприл</w:t>
      </w:r>
    </w:p>
    <w:p w14:paraId="22EBF44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Липсва клиничен опит с употребата на Амлеса по време на кърмене затова употребата на Амлеса не се препоръчва при кърмещи жени, като за предпочитане е алтернативно лечение с по-добър профил за безопасност, установен по време на кърмене, особено при кърмене на новородено или преждевременно родено дете.</w:t>
      </w:r>
    </w:p>
    <w:p w14:paraId="280FF003" w14:textId="77777777" w:rsidR="002333F2" w:rsidRDefault="002333F2" w:rsidP="002333F2">
      <w:pPr>
        <w:spacing w:line="240" w:lineRule="auto"/>
        <w:rPr>
          <w:rFonts w:eastAsia="Times New Roman" w:cs="Arial"/>
          <w:i/>
          <w:iCs/>
          <w:color w:val="000000"/>
          <w:lang w:eastAsia="bg-BG"/>
        </w:rPr>
      </w:pPr>
    </w:p>
    <w:p w14:paraId="5106C685" w14:textId="5EC4341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амлодипин</w:t>
      </w:r>
    </w:p>
    <w:p w14:paraId="0BFAB2C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Амлодипин се екскретира в кърмата при хора. Частта от дозата за майката, получена от кърмачето, е изчислена с интерквартилен диапазон 3-7%, максимум 15%. Ефектът на амлодипин върху кърмачетата е неизвестен. Решени дали да се продьлжи/прекъсне кърменето или да се продьлжи/прекъсне терапията с амлодипин трябва да се вземе, като се има предвид ползата от кърменето за детето и ползата от терапията с амлодипин за майката.</w:t>
      </w:r>
    </w:p>
    <w:p w14:paraId="2FC7363B" w14:textId="77777777" w:rsidR="002333F2" w:rsidRDefault="002333F2" w:rsidP="002333F2">
      <w:pPr>
        <w:spacing w:line="240" w:lineRule="auto"/>
        <w:rPr>
          <w:rFonts w:eastAsia="Times New Roman" w:cs="Arial"/>
          <w:i/>
          <w:iCs/>
          <w:color w:val="000000"/>
          <w:u w:val="single"/>
          <w:lang w:eastAsia="bg-BG"/>
        </w:rPr>
      </w:pPr>
    </w:p>
    <w:p w14:paraId="2BA99406" w14:textId="067774C4" w:rsidR="002333F2" w:rsidRPr="002333F2" w:rsidRDefault="002333F2" w:rsidP="002333F2">
      <w:pPr>
        <w:pStyle w:val="Heading3"/>
        <w:rPr>
          <w:rFonts w:eastAsia="Times New Roman"/>
          <w:u w:val="single"/>
        </w:rPr>
      </w:pPr>
      <w:r w:rsidRPr="002333F2">
        <w:rPr>
          <w:rFonts w:eastAsia="Times New Roman"/>
          <w:u w:val="single"/>
          <w:lang w:eastAsia="bg-BG"/>
        </w:rPr>
        <w:t>Фертилитет:</w:t>
      </w:r>
    </w:p>
    <w:p w14:paraId="08C87627" w14:textId="77777777" w:rsidR="002333F2" w:rsidRDefault="002333F2" w:rsidP="002333F2">
      <w:pPr>
        <w:spacing w:line="240" w:lineRule="auto"/>
        <w:rPr>
          <w:rFonts w:eastAsia="Times New Roman" w:cs="Arial"/>
          <w:i/>
          <w:iCs/>
          <w:color w:val="000000"/>
          <w:lang w:eastAsia="bg-BG"/>
        </w:rPr>
      </w:pPr>
    </w:p>
    <w:p w14:paraId="23A07D34" w14:textId="087843A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периндоприл</w:t>
      </w:r>
    </w:p>
    <w:p w14:paraId="5EEFF141"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Не оказва влияние върху репродуктивната способност и фергилигета.</w:t>
      </w:r>
    </w:p>
    <w:p w14:paraId="12C79512" w14:textId="77777777" w:rsidR="002333F2" w:rsidRDefault="002333F2" w:rsidP="002333F2">
      <w:pPr>
        <w:spacing w:line="240" w:lineRule="auto"/>
        <w:rPr>
          <w:rFonts w:eastAsia="Times New Roman" w:cs="Arial"/>
          <w:i/>
          <w:iCs/>
          <w:color w:val="000000"/>
          <w:lang w:eastAsia="bg-BG"/>
        </w:rPr>
      </w:pPr>
    </w:p>
    <w:p w14:paraId="360741C0" w14:textId="31C94E24" w:rsidR="002333F2" w:rsidRPr="002333F2" w:rsidRDefault="002333F2" w:rsidP="002333F2">
      <w:pPr>
        <w:spacing w:line="240" w:lineRule="auto"/>
        <w:rPr>
          <w:rFonts w:eastAsia="Times New Roman" w:cs="Arial"/>
          <w:i/>
          <w:iCs/>
          <w:color w:val="000000"/>
          <w:lang w:eastAsia="bg-BG"/>
        </w:rPr>
      </w:pPr>
      <w:r w:rsidRPr="002333F2">
        <w:rPr>
          <w:rFonts w:eastAsia="Times New Roman" w:cs="Arial"/>
          <w:i/>
          <w:iCs/>
          <w:color w:val="000000"/>
          <w:lang w:eastAsia="bg-BG"/>
        </w:rPr>
        <w:t>Свързани с амлодипин</w:t>
      </w:r>
    </w:p>
    <w:p w14:paraId="413CE609" w14:textId="4F72353F" w:rsidR="002333F2" w:rsidRPr="002333F2" w:rsidRDefault="002333F2" w:rsidP="002333F2">
      <w:pPr>
        <w:rPr>
          <w:rFonts w:cs="Arial"/>
        </w:rPr>
      </w:pPr>
      <w:r w:rsidRPr="002333F2">
        <w:rPr>
          <w:rFonts w:eastAsia="Times New Roman" w:cs="Arial"/>
          <w:color w:val="000000"/>
          <w:lang w:eastAsia="bg-BG"/>
        </w:rPr>
        <w:t>Наблюдавани са обратими биохимични промени в главата на сперматозоидите при някои пациенти, лекувани с блокери на калциевите канали. Клиничните данни са недостатъчни по отношение на потенциалния ефект на амлодипин върху фергилигета. В едно проучване с плъхове са установени неблагоприятни ефекти върху мъжкия фертилитет (вж. точка 5.3).</w:t>
      </w:r>
    </w:p>
    <w:p w14:paraId="4DF5A2E7" w14:textId="0DAE8CCA" w:rsidR="00DF4C8E" w:rsidRDefault="002C50EE" w:rsidP="00F44498">
      <w:pPr>
        <w:pStyle w:val="Heading2"/>
      </w:pPr>
      <w:r>
        <w:t>4.7. Ефекти върху способността за шофиране и работа с машини</w:t>
      </w:r>
    </w:p>
    <w:p w14:paraId="7C5BCC2A" w14:textId="68B45C98" w:rsidR="002333F2" w:rsidRDefault="002333F2" w:rsidP="002333F2"/>
    <w:p w14:paraId="2808B2A9" w14:textId="70BAC0AD" w:rsidR="002333F2" w:rsidRPr="002333F2" w:rsidRDefault="002333F2" w:rsidP="002333F2">
      <w:pPr>
        <w:rPr>
          <w:sz w:val="24"/>
          <w:szCs w:val="24"/>
        </w:rPr>
      </w:pPr>
      <w:r w:rsidRPr="002333F2">
        <w:rPr>
          <w:lang w:eastAsia="bg-BG"/>
        </w:rPr>
        <w:lastRenderedPageBreak/>
        <w:t>Не са провеждани проучвания за ефектите на Амлеса върху способността за шофиране и работа с машини. Амлодипин може да окаже незначително или умерено влияние върху способността за шофиране и работа с машини. Ако пациентите страдат от замаяност, главоболие, умора, умора или гадене, способността за реакция може да бъде нарушена. Препоръчва се повишено внимание, особено в началото на лечението</w:t>
      </w:r>
      <w:r>
        <w:rPr>
          <w:lang w:eastAsia="bg-BG"/>
        </w:rPr>
        <w:t>.</w:t>
      </w:r>
    </w:p>
    <w:p w14:paraId="6A511E70" w14:textId="77777777" w:rsidR="002333F2" w:rsidRPr="002333F2" w:rsidRDefault="002333F2" w:rsidP="002333F2"/>
    <w:p w14:paraId="28229498" w14:textId="477EB165" w:rsidR="00DF4C8E" w:rsidRDefault="002C50EE" w:rsidP="00F44498">
      <w:pPr>
        <w:pStyle w:val="Heading2"/>
      </w:pPr>
      <w:r>
        <w:t>4.8. Нежелани лекарствени реакции</w:t>
      </w:r>
    </w:p>
    <w:p w14:paraId="626855F7" w14:textId="57B6E29C" w:rsidR="002333F2" w:rsidRDefault="002333F2" w:rsidP="002333F2"/>
    <w:p w14:paraId="6D124B6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а. Кратко описание на профила на безопасност</w:t>
      </w:r>
    </w:p>
    <w:p w14:paraId="7933E2C4" w14:textId="77777777" w:rsidR="002333F2" w:rsidRPr="002333F2" w:rsidRDefault="002333F2" w:rsidP="002333F2">
      <w:pPr>
        <w:spacing w:line="240" w:lineRule="auto"/>
        <w:rPr>
          <w:rFonts w:eastAsia="Times New Roman" w:cs="Arial"/>
          <w:color w:val="000000"/>
          <w:lang w:eastAsia="bg-BG"/>
        </w:rPr>
      </w:pPr>
    </w:p>
    <w:p w14:paraId="316A1449" w14:textId="77777777" w:rsidR="002333F2" w:rsidRPr="002333F2" w:rsidRDefault="002333F2" w:rsidP="002333F2">
      <w:pPr>
        <w:rPr>
          <w:rFonts w:eastAsia="Times New Roman" w:cs="Arial"/>
        </w:rPr>
      </w:pPr>
      <w:r w:rsidRPr="002333F2">
        <w:rPr>
          <w:rFonts w:eastAsia="Times New Roman" w:cs="Arial"/>
          <w:color w:val="000000"/>
          <w:lang w:eastAsia="bg-BG"/>
        </w:rPr>
        <w:t>Най-честите съобщавани нежелани реакции с периндоприл и амлодипин давани самостоятелни са: оток, сънливост, замаяност, главоболие (особено в началото на лечението), дисгузия,  парестезия, зрително увреждане (включително диплопия), тинитус, световъртеж, палпитации, зачервяване, хипотония (и ефекти свързани с хипотония), диспнея, кашлица, болка в корема, гадене, повръщане, диспепсия, нарушения в перисталтиката, диария, запек, сърбеж, обрив, екзема, подуване на ставите (оток на глезена), мускулни спазми, умора, астения.</w:t>
      </w:r>
    </w:p>
    <w:p w14:paraId="6A747B48" w14:textId="77777777" w:rsidR="002333F2" w:rsidRDefault="002333F2" w:rsidP="002333F2">
      <w:pPr>
        <w:spacing w:line="240" w:lineRule="auto"/>
        <w:rPr>
          <w:rFonts w:eastAsia="Times New Roman" w:cs="Arial"/>
          <w:color w:val="000000"/>
          <w:lang w:eastAsia="bg-BG"/>
        </w:rPr>
      </w:pPr>
    </w:p>
    <w:p w14:paraId="4D99019F" w14:textId="29DEFBF4" w:rsidR="002333F2" w:rsidRPr="002333F2" w:rsidRDefault="002333F2" w:rsidP="002333F2">
      <w:pPr>
        <w:spacing w:line="240" w:lineRule="auto"/>
        <w:rPr>
          <w:rFonts w:eastAsia="Times New Roman" w:cs="Arial"/>
        </w:rPr>
      </w:pPr>
      <w:r w:rsidRPr="002333F2">
        <w:rPr>
          <w:rFonts w:eastAsia="Times New Roman" w:cs="Arial"/>
          <w:color w:val="000000"/>
          <w:lang w:eastAsia="bg-BG"/>
        </w:rPr>
        <w:t>б. Табличен списък на нежеланите реакции:</w:t>
      </w:r>
    </w:p>
    <w:p w14:paraId="519D2B83" w14:textId="77777777" w:rsidR="002333F2" w:rsidRDefault="002333F2" w:rsidP="002333F2">
      <w:pPr>
        <w:spacing w:line="240" w:lineRule="auto"/>
        <w:rPr>
          <w:rFonts w:eastAsia="Times New Roman" w:cs="Arial"/>
          <w:color w:val="000000"/>
          <w:lang w:eastAsia="bg-BG"/>
        </w:rPr>
      </w:pPr>
    </w:p>
    <w:p w14:paraId="01E00715" w14:textId="11AA697A"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Следните нежеланите лекарствени реакции са наблюдавани по време на лечение с периндоприл или амлодипин, приемани поотделно, и са степенувани съгласно системо-органната класификация по </w:t>
      </w:r>
      <w:r w:rsidRPr="002333F2">
        <w:rPr>
          <w:rFonts w:eastAsia="Times New Roman" w:cs="Arial"/>
          <w:color w:val="000000"/>
          <w:lang w:val="en-US"/>
        </w:rPr>
        <w:t>MedDRA</w:t>
      </w:r>
      <w:r w:rsidRPr="002333F2">
        <w:rPr>
          <w:rFonts w:eastAsia="Times New Roman" w:cs="Arial"/>
          <w:color w:val="000000"/>
          <w:lang w:val="ru-RU"/>
        </w:rPr>
        <w:t xml:space="preserve"> </w:t>
      </w:r>
      <w:r w:rsidRPr="002333F2">
        <w:rPr>
          <w:rFonts w:eastAsia="Times New Roman" w:cs="Arial"/>
          <w:color w:val="000000"/>
          <w:lang w:eastAsia="bg-BG"/>
        </w:rPr>
        <w:t>база данни и според честотата им:</w:t>
      </w:r>
    </w:p>
    <w:p w14:paraId="78F30F68" w14:textId="77777777" w:rsidR="002333F2" w:rsidRDefault="002333F2" w:rsidP="002333F2">
      <w:pPr>
        <w:spacing w:line="240" w:lineRule="auto"/>
        <w:rPr>
          <w:rFonts w:eastAsia="Times New Roman" w:cs="Arial"/>
          <w:color w:val="000000"/>
          <w:lang w:eastAsia="bg-BG"/>
        </w:rPr>
      </w:pPr>
    </w:p>
    <w:p w14:paraId="2CA9395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много чести (≥1/10)</w:t>
      </w:r>
    </w:p>
    <w:p w14:paraId="7A14CD3B"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чести (≥1/100, &lt;1/10)</w:t>
      </w:r>
    </w:p>
    <w:p w14:paraId="5FF8C58F"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нечести (≥1/1000, &lt; 1/100)</w:t>
      </w:r>
    </w:p>
    <w:p w14:paraId="1091C63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редки (≥1/10 000, &lt;1/1 000)</w:t>
      </w:r>
    </w:p>
    <w:p w14:paraId="2058C1ED"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много редки (&lt;1/10 000)</w:t>
      </w:r>
    </w:p>
    <w:p w14:paraId="71E4C367" w14:textId="273E6942"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неизвестно (от наличните данни не може да бъде направена оценка).</w:t>
      </w:r>
    </w:p>
    <w:p w14:paraId="1E205A82" w14:textId="7F8268AA" w:rsidR="002333F2" w:rsidRDefault="002333F2" w:rsidP="002333F2"/>
    <w:tbl>
      <w:tblPr>
        <w:tblStyle w:val="TableGrid"/>
        <w:tblW w:w="0" w:type="auto"/>
        <w:tblLook w:val="04A0" w:firstRow="1" w:lastRow="0" w:firstColumn="1" w:lastColumn="0" w:noHBand="0" w:noVBand="1"/>
      </w:tblPr>
      <w:tblGrid>
        <w:gridCol w:w="2667"/>
        <w:gridCol w:w="2789"/>
        <w:gridCol w:w="1886"/>
        <w:gridCol w:w="2008"/>
      </w:tblGrid>
      <w:tr w:rsidR="00140F42" w14:paraId="3C1DC5F1" w14:textId="77777777" w:rsidTr="0017013E">
        <w:tc>
          <w:tcPr>
            <w:tcW w:w="2667" w:type="dxa"/>
            <w:vMerge w:val="restart"/>
            <w:vAlign w:val="bottom"/>
          </w:tcPr>
          <w:p w14:paraId="66BBA5A6" w14:textId="432EF31F" w:rsidR="00140F42" w:rsidRPr="00140F42" w:rsidRDefault="00140F42" w:rsidP="00140F42">
            <w:pPr>
              <w:rPr>
                <w:b/>
              </w:rPr>
            </w:pPr>
            <w:r w:rsidRPr="00140F42">
              <w:rPr>
                <w:b/>
                <w:lang w:val="en-US"/>
              </w:rPr>
              <w:t xml:space="preserve">MedDRA </w:t>
            </w:r>
            <w:r w:rsidRPr="00140F42">
              <w:rPr>
                <w:b/>
              </w:rPr>
              <w:t>Системо- органен клас</w:t>
            </w:r>
          </w:p>
        </w:tc>
        <w:tc>
          <w:tcPr>
            <w:tcW w:w="2789" w:type="dxa"/>
            <w:vMerge w:val="restart"/>
          </w:tcPr>
          <w:p w14:paraId="47CEC6B8" w14:textId="7B31D6F5" w:rsidR="00140F42" w:rsidRPr="00140F42" w:rsidRDefault="00140F42" w:rsidP="00140F42">
            <w:pPr>
              <w:rPr>
                <w:b/>
              </w:rPr>
            </w:pPr>
            <w:r w:rsidRPr="00140F42">
              <w:rPr>
                <w:b/>
              </w:rPr>
              <w:t>Нежелани реакции</w:t>
            </w:r>
          </w:p>
        </w:tc>
        <w:tc>
          <w:tcPr>
            <w:tcW w:w="3894" w:type="dxa"/>
            <w:gridSpan w:val="2"/>
          </w:tcPr>
          <w:p w14:paraId="3A4675B0" w14:textId="73B0303F" w:rsidR="00140F42" w:rsidRPr="00140F42" w:rsidRDefault="00140F42" w:rsidP="00140F42">
            <w:pPr>
              <w:jc w:val="center"/>
              <w:rPr>
                <w:b/>
              </w:rPr>
            </w:pPr>
            <w:r w:rsidRPr="00140F42">
              <w:rPr>
                <w:b/>
              </w:rPr>
              <w:t>Честота</w:t>
            </w:r>
          </w:p>
        </w:tc>
      </w:tr>
      <w:tr w:rsidR="0017013E" w14:paraId="77D2F44B" w14:textId="77777777" w:rsidTr="0017013E">
        <w:tc>
          <w:tcPr>
            <w:tcW w:w="2667" w:type="dxa"/>
            <w:vMerge/>
          </w:tcPr>
          <w:p w14:paraId="5D3F82B2" w14:textId="77777777" w:rsidR="00140F42" w:rsidRDefault="00140F42" w:rsidP="00140F42"/>
        </w:tc>
        <w:tc>
          <w:tcPr>
            <w:tcW w:w="2789" w:type="dxa"/>
            <w:vMerge/>
          </w:tcPr>
          <w:p w14:paraId="6885BFD4" w14:textId="77777777" w:rsidR="00140F42" w:rsidRDefault="00140F42" w:rsidP="00140F42"/>
        </w:tc>
        <w:tc>
          <w:tcPr>
            <w:tcW w:w="1886" w:type="dxa"/>
            <w:vAlign w:val="bottom"/>
          </w:tcPr>
          <w:p w14:paraId="6E1D07B2" w14:textId="66038642" w:rsidR="00140F42" w:rsidRPr="00140F42" w:rsidRDefault="00140F42" w:rsidP="00140F42">
            <w:pPr>
              <w:rPr>
                <w:b/>
              </w:rPr>
            </w:pPr>
            <w:r w:rsidRPr="00140F42">
              <w:rPr>
                <w:b/>
              </w:rPr>
              <w:t>Амлодипин</w:t>
            </w:r>
          </w:p>
        </w:tc>
        <w:tc>
          <w:tcPr>
            <w:tcW w:w="2008" w:type="dxa"/>
            <w:vAlign w:val="bottom"/>
          </w:tcPr>
          <w:p w14:paraId="6ABD3624" w14:textId="30426D64" w:rsidR="00140F42" w:rsidRPr="00140F42" w:rsidRDefault="00140F42" w:rsidP="00140F42">
            <w:pPr>
              <w:rPr>
                <w:b/>
              </w:rPr>
            </w:pPr>
            <w:r w:rsidRPr="00140F42">
              <w:rPr>
                <w:b/>
              </w:rPr>
              <w:t>Периндоприл</w:t>
            </w:r>
          </w:p>
        </w:tc>
      </w:tr>
      <w:tr w:rsidR="0017013E" w14:paraId="2A09A3AC" w14:textId="77777777" w:rsidTr="0017013E">
        <w:tc>
          <w:tcPr>
            <w:tcW w:w="2667" w:type="dxa"/>
            <w:vAlign w:val="bottom"/>
          </w:tcPr>
          <w:p w14:paraId="72F2CCB1" w14:textId="1DB54040" w:rsidR="00140F42" w:rsidRPr="00140F42" w:rsidRDefault="00140F42" w:rsidP="00140F42">
            <w:r w:rsidRPr="00140F42">
              <w:rPr>
                <w:b/>
                <w:bCs/>
              </w:rPr>
              <w:t>Инфекции и иифестации</w:t>
            </w:r>
          </w:p>
        </w:tc>
        <w:tc>
          <w:tcPr>
            <w:tcW w:w="2789" w:type="dxa"/>
          </w:tcPr>
          <w:p w14:paraId="67A38E6C" w14:textId="4D6EA506" w:rsidR="00140F42" w:rsidRPr="00140F42" w:rsidRDefault="00140F42" w:rsidP="00140F42">
            <w:r w:rsidRPr="00140F42">
              <w:t>Ринит</w:t>
            </w:r>
          </w:p>
        </w:tc>
        <w:tc>
          <w:tcPr>
            <w:tcW w:w="1886" w:type="dxa"/>
          </w:tcPr>
          <w:p w14:paraId="089BA346" w14:textId="28BDC5DA" w:rsidR="00140F42" w:rsidRPr="00140F42" w:rsidRDefault="00140F42" w:rsidP="00140F42">
            <w:r w:rsidRPr="00140F42">
              <w:t>Нечести</w:t>
            </w:r>
          </w:p>
        </w:tc>
        <w:tc>
          <w:tcPr>
            <w:tcW w:w="2008" w:type="dxa"/>
          </w:tcPr>
          <w:p w14:paraId="55D36655" w14:textId="135BFA8A" w:rsidR="00140F42" w:rsidRPr="00140F42" w:rsidRDefault="00140F42" w:rsidP="00140F42">
            <w:r w:rsidRPr="00140F42">
              <w:t>Много редки</w:t>
            </w:r>
          </w:p>
        </w:tc>
      </w:tr>
      <w:tr w:rsidR="0017013E" w14:paraId="14BEAA67" w14:textId="77777777" w:rsidTr="0017013E">
        <w:tc>
          <w:tcPr>
            <w:tcW w:w="2667" w:type="dxa"/>
            <w:vMerge w:val="restart"/>
          </w:tcPr>
          <w:p w14:paraId="4ED8BA53" w14:textId="3D809604" w:rsidR="00140F42" w:rsidRPr="00140F42" w:rsidRDefault="00140F42" w:rsidP="00140F42">
            <w:r w:rsidRPr="00140F42">
              <w:rPr>
                <w:b/>
                <w:bCs/>
              </w:rPr>
              <w:t xml:space="preserve">Нарушения на кръвта </w:t>
            </w:r>
            <w:r w:rsidRPr="00140F42">
              <w:rPr>
                <w:b/>
                <w:bCs/>
                <w:lang w:val="ru-RU"/>
              </w:rPr>
              <w:t xml:space="preserve"> и </w:t>
            </w:r>
            <w:r w:rsidRPr="00140F42">
              <w:rPr>
                <w:b/>
                <w:bCs/>
              </w:rPr>
              <w:t>лимфната система</w:t>
            </w:r>
          </w:p>
        </w:tc>
        <w:tc>
          <w:tcPr>
            <w:tcW w:w="2789" w:type="dxa"/>
          </w:tcPr>
          <w:p w14:paraId="6B70EEDF" w14:textId="0C2BB112" w:rsidR="00140F42" w:rsidRPr="00140F42" w:rsidRDefault="00140F42" w:rsidP="00140F42">
            <w:r w:rsidRPr="00140F42">
              <w:t>Еозинофилия</w:t>
            </w:r>
          </w:p>
        </w:tc>
        <w:tc>
          <w:tcPr>
            <w:tcW w:w="1886" w:type="dxa"/>
          </w:tcPr>
          <w:p w14:paraId="6688D05A" w14:textId="0334B75D" w:rsidR="00140F42" w:rsidRPr="00140F42" w:rsidRDefault="00140F42" w:rsidP="00140F42">
            <w:r w:rsidRPr="00140F42">
              <w:t>—</w:t>
            </w:r>
          </w:p>
        </w:tc>
        <w:tc>
          <w:tcPr>
            <w:tcW w:w="2008" w:type="dxa"/>
          </w:tcPr>
          <w:p w14:paraId="29AE09E7" w14:textId="186B2AA0" w:rsidR="00140F42" w:rsidRPr="00140F42" w:rsidRDefault="00140F42" w:rsidP="00140F42">
            <w:r w:rsidRPr="00140F42">
              <w:t>Нечести*</w:t>
            </w:r>
          </w:p>
        </w:tc>
      </w:tr>
      <w:tr w:rsidR="0017013E" w14:paraId="688D2487" w14:textId="77777777" w:rsidTr="0017013E">
        <w:tc>
          <w:tcPr>
            <w:tcW w:w="2667" w:type="dxa"/>
            <w:vMerge/>
          </w:tcPr>
          <w:p w14:paraId="719BEFD5" w14:textId="77777777" w:rsidR="00140F42" w:rsidRPr="00140F42" w:rsidRDefault="00140F42" w:rsidP="00140F42"/>
        </w:tc>
        <w:tc>
          <w:tcPr>
            <w:tcW w:w="2789" w:type="dxa"/>
            <w:vAlign w:val="bottom"/>
          </w:tcPr>
          <w:p w14:paraId="064CA3FC" w14:textId="624F0CAC" w:rsidR="00140F42" w:rsidRPr="00140F42" w:rsidRDefault="00140F42" w:rsidP="00140F42">
            <w:r w:rsidRPr="00140F42">
              <w:t>Левкопения/неутропения (вж, точка 4.4)</w:t>
            </w:r>
          </w:p>
        </w:tc>
        <w:tc>
          <w:tcPr>
            <w:tcW w:w="1886" w:type="dxa"/>
          </w:tcPr>
          <w:p w14:paraId="453BB9B6" w14:textId="0DA61D72" w:rsidR="00140F42" w:rsidRPr="00140F42" w:rsidRDefault="00140F42" w:rsidP="00140F42">
            <w:r w:rsidRPr="00140F42">
              <w:t>Много редки</w:t>
            </w:r>
          </w:p>
        </w:tc>
        <w:tc>
          <w:tcPr>
            <w:tcW w:w="2008" w:type="dxa"/>
          </w:tcPr>
          <w:p w14:paraId="1F5059AE" w14:textId="38C454AA" w:rsidR="00140F42" w:rsidRPr="00140F42" w:rsidRDefault="00140F42" w:rsidP="00140F42">
            <w:r w:rsidRPr="00140F42">
              <w:t>Много редки</w:t>
            </w:r>
          </w:p>
        </w:tc>
      </w:tr>
      <w:tr w:rsidR="0017013E" w14:paraId="2916ADE7" w14:textId="77777777" w:rsidTr="0017013E">
        <w:tc>
          <w:tcPr>
            <w:tcW w:w="2667" w:type="dxa"/>
            <w:vMerge/>
          </w:tcPr>
          <w:p w14:paraId="09BF315A" w14:textId="77777777" w:rsidR="00140F42" w:rsidRPr="00140F42" w:rsidRDefault="00140F42" w:rsidP="00140F42"/>
        </w:tc>
        <w:tc>
          <w:tcPr>
            <w:tcW w:w="2789" w:type="dxa"/>
            <w:vAlign w:val="bottom"/>
          </w:tcPr>
          <w:p w14:paraId="06D5092A" w14:textId="5EF0C4B7" w:rsidR="00140F42" w:rsidRPr="00140F42" w:rsidRDefault="00140F42" w:rsidP="00140F42">
            <w:r w:rsidRPr="00140F42">
              <w:t>Агранулоцитоза или панцитопения (вж, точка 4.4)</w:t>
            </w:r>
          </w:p>
        </w:tc>
        <w:tc>
          <w:tcPr>
            <w:tcW w:w="1886" w:type="dxa"/>
          </w:tcPr>
          <w:p w14:paraId="35CD3DF7" w14:textId="55B77AD8" w:rsidR="00140F42" w:rsidRPr="00140F42" w:rsidRDefault="00140F42" w:rsidP="00140F42">
            <w:r w:rsidRPr="00140F42">
              <w:t>-</w:t>
            </w:r>
          </w:p>
        </w:tc>
        <w:tc>
          <w:tcPr>
            <w:tcW w:w="2008" w:type="dxa"/>
          </w:tcPr>
          <w:p w14:paraId="1DCEFEEE" w14:textId="7AF08C8D" w:rsidR="00140F42" w:rsidRPr="00140F42" w:rsidRDefault="00140F42" w:rsidP="00140F42">
            <w:r w:rsidRPr="00140F42">
              <w:t>Много редки</w:t>
            </w:r>
          </w:p>
        </w:tc>
      </w:tr>
      <w:tr w:rsidR="0017013E" w14:paraId="01F6BCC1" w14:textId="77777777" w:rsidTr="0017013E">
        <w:tc>
          <w:tcPr>
            <w:tcW w:w="2667" w:type="dxa"/>
            <w:vMerge/>
          </w:tcPr>
          <w:p w14:paraId="661A4EA8" w14:textId="77777777" w:rsidR="00140F42" w:rsidRPr="00140F42" w:rsidRDefault="00140F42" w:rsidP="00140F42"/>
        </w:tc>
        <w:tc>
          <w:tcPr>
            <w:tcW w:w="2789" w:type="dxa"/>
            <w:vAlign w:val="bottom"/>
          </w:tcPr>
          <w:p w14:paraId="1A4877C6" w14:textId="794D067D" w:rsidR="00140F42" w:rsidRPr="00140F42" w:rsidRDefault="00140F42" w:rsidP="00140F42">
            <w:r w:rsidRPr="00140F42">
              <w:t>Тромбоцитопения (вж, точка 4.4)</w:t>
            </w:r>
          </w:p>
        </w:tc>
        <w:tc>
          <w:tcPr>
            <w:tcW w:w="1886" w:type="dxa"/>
            <w:vAlign w:val="bottom"/>
          </w:tcPr>
          <w:p w14:paraId="69279A41" w14:textId="1AFEE0A0" w:rsidR="00140F42" w:rsidRPr="00140F42" w:rsidRDefault="00140F42" w:rsidP="00140F42">
            <w:r w:rsidRPr="00140F42">
              <w:t>Много редки</w:t>
            </w:r>
          </w:p>
        </w:tc>
        <w:tc>
          <w:tcPr>
            <w:tcW w:w="2008" w:type="dxa"/>
            <w:vAlign w:val="bottom"/>
          </w:tcPr>
          <w:p w14:paraId="2F5599B7" w14:textId="3EFC0D4D" w:rsidR="00140F42" w:rsidRPr="00140F42" w:rsidRDefault="00140F42" w:rsidP="00140F42">
            <w:r w:rsidRPr="00140F42">
              <w:t>Много редки</w:t>
            </w:r>
          </w:p>
        </w:tc>
      </w:tr>
      <w:tr w:rsidR="0017013E" w14:paraId="37279286" w14:textId="77777777" w:rsidTr="0017013E">
        <w:tc>
          <w:tcPr>
            <w:tcW w:w="2667" w:type="dxa"/>
            <w:vMerge/>
          </w:tcPr>
          <w:p w14:paraId="71B3DF39" w14:textId="77777777" w:rsidR="00140F42" w:rsidRPr="00140F42" w:rsidRDefault="00140F42" w:rsidP="00140F42"/>
        </w:tc>
        <w:tc>
          <w:tcPr>
            <w:tcW w:w="2789" w:type="dxa"/>
            <w:vAlign w:val="bottom"/>
          </w:tcPr>
          <w:p w14:paraId="1C8786DF" w14:textId="66971F22" w:rsidR="00140F42" w:rsidRPr="00140F42" w:rsidRDefault="00140F42" w:rsidP="00140F42">
            <w:r w:rsidRPr="00140F42">
              <w:t xml:space="preserve">Хемолитична анемия при пациенти с вроден дефицит на </w:t>
            </w:r>
            <w:r w:rsidRPr="00140F42">
              <w:rPr>
                <w:lang w:val="en-US"/>
              </w:rPr>
              <w:t>G</w:t>
            </w:r>
            <w:r w:rsidRPr="00140F42">
              <w:rPr>
                <w:lang w:val="ru-RU"/>
              </w:rPr>
              <w:t>-6</w:t>
            </w:r>
            <w:r w:rsidRPr="00140F42">
              <w:rPr>
                <w:lang w:val="en-US"/>
              </w:rPr>
              <w:t>PDH</w:t>
            </w:r>
            <w:r w:rsidRPr="00140F42">
              <w:rPr>
                <w:lang w:val="ru-RU"/>
              </w:rPr>
              <w:t xml:space="preserve"> </w:t>
            </w:r>
            <w:r w:rsidRPr="00140F42">
              <w:t>(вж. точка 4.4)</w:t>
            </w:r>
          </w:p>
        </w:tc>
        <w:tc>
          <w:tcPr>
            <w:tcW w:w="1886" w:type="dxa"/>
          </w:tcPr>
          <w:p w14:paraId="164DD87B" w14:textId="4E92453A" w:rsidR="00140F42" w:rsidRPr="00140F42" w:rsidRDefault="00140F42" w:rsidP="00140F42">
            <w:r w:rsidRPr="00140F42">
              <w:t>-</w:t>
            </w:r>
          </w:p>
        </w:tc>
        <w:tc>
          <w:tcPr>
            <w:tcW w:w="2008" w:type="dxa"/>
          </w:tcPr>
          <w:p w14:paraId="43769464" w14:textId="5C768ECC" w:rsidR="00140F42" w:rsidRPr="00140F42" w:rsidRDefault="00140F42" w:rsidP="00140F42">
            <w:r w:rsidRPr="00140F42">
              <w:t>Много редки</w:t>
            </w:r>
          </w:p>
        </w:tc>
      </w:tr>
      <w:tr w:rsidR="0017013E" w14:paraId="5DB89A5B" w14:textId="77777777" w:rsidTr="0017013E">
        <w:tc>
          <w:tcPr>
            <w:tcW w:w="2667" w:type="dxa"/>
            <w:vAlign w:val="bottom"/>
          </w:tcPr>
          <w:p w14:paraId="042D027D" w14:textId="4B5101F3" w:rsidR="00140F42" w:rsidRPr="00140F42" w:rsidRDefault="00140F42" w:rsidP="00140F42">
            <w:r w:rsidRPr="00140F42">
              <w:rPr>
                <w:b/>
                <w:bCs/>
              </w:rPr>
              <w:lastRenderedPageBreak/>
              <w:t>Нарушения на имунната система</w:t>
            </w:r>
          </w:p>
        </w:tc>
        <w:tc>
          <w:tcPr>
            <w:tcW w:w="2789" w:type="dxa"/>
          </w:tcPr>
          <w:p w14:paraId="4DC526CA" w14:textId="7DC498F2" w:rsidR="00140F42" w:rsidRPr="00140F42" w:rsidRDefault="00140F42" w:rsidP="00140F42">
            <w:r w:rsidRPr="00140F42">
              <w:t>Свръхчувствителност</w:t>
            </w:r>
          </w:p>
        </w:tc>
        <w:tc>
          <w:tcPr>
            <w:tcW w:w="1886" w:type="dxa"/>
          </w:tcPr>
          <w:p w14:paraId="1F6DE1C3" w14:textId="7A2C7BAA" w:rsidR="00140F42" w:rsidRPr="00140F42" w:rsidRDefault="00140F42" w:rsidP="00140F42">
            <w:r w:rsidRPr="00140F42">
              <w:t>Много редки</w:t>
            </w:r>
          </w:p>
        </w:tc>
        <w:tc>
          <w:tcPr>
            <w:tcW w:w="2008" w:type="dxa"/>
          </w:tcPr>
          <w:p w14:paraId="557AA92A" w14:textId="17911D6D" w:rsidR="00140F42" w:rsidRPr="00140F42" w:rsidRDefault="00140F42" w:rsidP="00140F42">
            <w:r w:rsidRPr="00140F42">
              <w:t>Нечести</w:t>
            </w:r>
          </w:p>
        </w:tc>
      </w:tr>
      <w:tr w:rsidR="0017013E" w14:paraId="3B4AE0D9" w14:textId="77777777" w:rsidTr="0017013E">
        <w:tc>
          <w:tcPr>
            <w:tcW w:w="2667" w:type="dxa"/>
            <w:vAlign w:val="bottom"/>
          </w:tcPr>
          <w:p w14:paraId="0E0676B2" w14:textId="35228B08" w:rsidR="00140F42" w:rsidRPr="00140F42" w:rsidRDefault="00140F42" w:rsidP="00140F42">
            <w:r w:rsidRPr="00140F42">
              <w:rPr>
                <w:b/>
                <w:bCs/>
              </w:rPr>
              <w:t>Нарушения на ендокринната система</w:t>
            </w:r>
          </w:p>
        </w:tc>
        <w:tc>
          <w:tcPr>
            <w:tcW w:w="2789" w:type="dxa"/>
            <w:vAlign w:val="bottom"/>
          </w:tcPr>
          <w:p w14:paraId="290431C7" w14:textId="093C80BC" w:rsidR="00140F42" w:rsidRPr="00140F42" w:rsidRDefault="00140F42" w:rsidP="00140F42">
            <w:r w:rsidRPr="00140F42">
              <w:t xml:space="preserve">Синдром на неадекватна секреция на антидиуретичен хормон </w:t>
            </w:r>
            <w:r w:rsidRPr="00140F42">
              <w:rPr>
                <w:lang w:val="ru-RU"/>
              </w:rPr>
              <w:t>(</w:t>
            </w:r>
            <w:r w:rsidRPr="00140F42">
              <w:rPr>
                <w:lang w:val="en-US"/>
              </w:rPr>
              <w:t>SIADH</w:t>
            </w:r>
            <w:r w:rsidRPr="00140F42">
              <w:rPr>
                <w:lang w:val="ru-RU"/>
              </w:rPr>
              <w:t>)</w:t>
            </w:r>
          </w:p>
        </w:tc>
        <w:tc>
          <w:tcPr>
            <w:tcW w:w="1886" w:type="dxa"/>
          </w:tcPr>
          <w:p w14:paraId="20F67217" w14:textId="77777777" w:rsidR="00140F42" w:rsidRPr="00140F42" w:rsidRDefault="00140F42" w:rsidP="00140F42"/>
        </w:tc>
        <w:tc>
          <w:tcPr>
            <w:tcW w:w="2008" w:type="dxa"/>
          </w:tcPr>
          <w:p w14:paraId="2983AB2F" w14:textId="71236311" w:rsidR="00140F42" w:rsidRPr="00140F42" w:rsidRDefault="00140F42" w:rsidP="00140F42">
            <w:r w:rsidRPr="00140F42">
              <w:t>Редки</w:t>
            </w:r>
          </w:p>
        </w:tc>
      </w:tr>
      <w:tr w:rsidR="00140F42" w14:paraId="10C81C6D" w14:textId="77777777" w:rsidTr="0017013E">
        <w:tc>
          <w:tcPr>
            <w:tcW w:w="2667" w:type="dxa"/>
            <w:vMerge w:val="restart"/>
          </w:tcPr>
          <w:p w14:paraId="42A0B634" w14:textId="1C33AF1F" w:rsidR="00140F42" w:rsidRPr="00140F42" w:rsidRDefault="00140F42" w:rsidP="00140F42">
            <w:r w:rsidRPr="00140F42">
              <w:rPr>
                <w:b/>
                <w:bCs/>
              </w:rPr>
              <w:t>Нарушения на метаболизма и храненето</w:t>
            </w:r>
          </w:p>
        </w:tc>
        <w:tc>
          <w:tcPr>
            <w:tcW w:w="2789" w:type="dxa"/>
          </w:tcPr>
          <w:p w14:paraId="2A7ACCC6" w14:textId="05D1EF6A" w:rsidR="00140F42" w:rsidRPr="00140F42" w:rsidRDefault="00140F42" w:rsidP="00140F42">
            <w:r w:rsidRPr="00140F42">
              <w:t>Хипогликемия (вж. точки 4.4 и 4.5)</w:t>
            </w:r>
          </w:p>
        </w:tc>
        <w:tc>
          <w:tcPr>
            <w:tcW w:w="1886" w:type="dxa"/>
            <w:vAlign w:val="bottom"/>
          </w:tcPr>
          <w:p w14:paraId="440E8047" w14:textId="61DA5CFE" w:rsidR="00140F42" w:rsidRPr="00140F42" w:rsidRDefault="00140F42" w:rsidP="00140F42">
            <w:r w:rsidRPr="00140F42">
              <w:t>-</w:t>
            </w:r>
          </w:p>
        </w:tc>
        <w:tc>
          <w:tcPr>
            <w:tcW w:w="2008" w:type="dxa"/>
          </w:tcPr>
          <w:p w14:paraId="7B5BEE0B" w14:textId="112E71EA" w:rsidR="00140F42" w:rsidRPr="00140F42" w:rsidRDefault="00140F42" w:rsidP="00140F42">
            <w:r w:rsidRPr="00140F42">
              <w:t>Нечести*</w:t>
            </w:r>
          </w:p>
        </w:tc>
      </w:tr>
      <w:tr w:rsidR="00140F42" w14:paraId="5F71FBAD" w14:textId="77777777" w:rsidTr="0017013E">
        <w:tc>
          <w:tcPr>
            <w:tcW w:w="2667" w:type="dxa"/>
            <w:vMerge/>
          </w:tcPr>
          <w:p w14:paraId="67F741F5" w14:textId="77777777" w:rsidR="00140F42" w:rsidRPr="00140F42" w:rsidRDefault="00140F42" w:rsidP="00140F42"/>
        </w:tc>
        <w:tc>
          <w:tcPr>
            <w:tcW w:w="2789" w:type="dxa"/>
            <w:vAlign w:val="bottom"/>
          </w:tcPr>
          <w:p w14:paraId="13AA5555" w14:textId="3DD4D83A" w:rsidR="00140F42" w:rsidRPr="00140F42" w:rsidRDefault="00140F42" w:rsidP="00140F42">
            <w:r w:rsidRPr="00140F42">
              <w:t>Хиперкалиемия, обратима при прекратяване на лечението (вж. точка 4.4)</w:t>
            </w:r>
          </w:p>
        </w:tc>
        <w:tc>
          <w:tcPr>
            <w:tcW w:w="1886" w:type="dxa"/>
          </w:tcPr>
          <w:p w14:paraId="089864FD" w14:textId="29780815" w:rsidR="00140F42" w:rsidRPr="00140F42" w:rsidRDefault="00140F42" w:rsidP="00140F42">
            <w:r w:rsidRPr="00140F42">
              <w:t>-</w:t>
            </w:r>
          </w:p>
        </w:tc>
        <w:tc>
          <w:tcPr>
            <w:tcW w:w="2008" w:type="dxa"/>
          </w:tcPr>
          <w:p w14:paraId="5966FFD9" w14:textId="7CDACD64" w:rsidR="00140F42" w:rsidRPr="00140F42" w:rsidRDefault="00140F42" w:rsidP="00140F42">
            <w:r w:rsidRPr="00140F42">
              <w:t>Нечести*-</w:t>
            </w:r>
          </w:p>
        </w:tc>
      </w:tr>
      <w:tr w:rsidR="00140F42" w14:paraId="2214E8BA" w14:textId="77777777" w:rsidTr="0017013E">
        <w:tc>
          <w:tcPr>
            <w:tcW w:w="2667" w:type="dxa"/>
            <w:vMerge/>
          </w:tcPr>
          <w:p w14:paraId="32D0FF81" w14:textId="77777777" w:rsidR="00140F42" w:rsidRPr="00140F42" w:rsidRDefault="00140F42" w:rsidP="00140F42"/>
        </w:tc>
        <w:tc>
          <w:tcPr>
            <w:tcW w:w="2789" w:type="dxa"/>
          </w:tcPr>
          <w:p w14:paraId="16E6C1AC" w14:textId="71066545" w:rsidR="00140F42" w:rsidRPr="00140F42" w:rsidRDefault="00140F42" w:rsidP="00140F42">
            <w:r w:rsidRPr="00140F42">
              <w:t>Хипонатриемия</w:t>
            </w:r>
          </w:p>
        </w:tc>
        <w:tc>
          <w:tcPr>
            <w:tcW w:w="1886" w:type="dxa"/>
            <w:vAlign w:val="bottom"/>
          </w:tcPr>
          <w:p w14:paraId="2DA093BD" w14:textId="1D67F04B" w:rsidR="00140F42" w:rsidRPr="00140F42" w:rsidRDefault="00140F42" w:rsidP="00140F42">
            <w:r w:rsidRPr="00140F42">
              <w:t>-</w:t>
            </w:r>
          </w:p>
        </w:tc>
        <w:tc>
          <w:tcPr>
            <w:tcW w:w="2008" w:type="dxa"/>
          </w:tcPr>
          <w:p w14:paraId="0450929B" w14:textId="377A3A33" w:rsidR="00140F42" w:rsidRPr="00140F42" w:rsidRDefault="00140F42" w:rsidP="00140F42">
            <w:r w:rsidRPr="00140F42">
              <w:t>Нечести*</w:t>
            </w:r>
          </w:p>
        </w:tc>
      </w:tr>
      <w:tr w:rsidR="0017013E" w14:paraId="6C106E0A" w14:textId="77777777" w:rsidTr="0017013E">
        <w:tc>
          <w:tcPr>
            <w:tcW w:w="2667" w:type="dxa"/>
            <w:vMerge/>
          </w:tcPr>
          <w:p w14:paraId="1730E5B0" w14:textId="77777777" w:rsidR="00140F42" w:rsidRPr="00140F42" w:rsidRDefault="00140F42" w:rsidP="00140F42"/>
        </w:tc>
        <w:tc>
          <w:tcPr>
            <w:tcW w:w="2789" w:type="dxa"/>
            <w:vAlign w:val="bottom"/>
          </w:tcPr>
          <w:p w14:paraId="49E85AAB" w14:textId="67177EE8" w:rsidR="00140F42" w:rsidRPr="00140F42" w:rsidRDefault="00140F42" w:rsidP="00140F42">
            <w:r w:rsidRPr="00140F42">
              <w:t>Хипергликемия</w:t>
            </w:r>
          </w:p>
        </w:tc>
        <w:tc>
          <w:tcPr>
            <w:tcW w:w="1886" w:type="dxa"/>
            <w:vAlign w:val="bottom"/>
          </w:tcPr>
          <w:p w14:paraId="71EB21C4" w14:textId="0B6C75F5" w:rsidR="00140F42" w:rsidRPr="00140F42" w:rsidRDefault="00140F42" w:rsidP="00140F42">
            <w:r w:rsidRPr="00140F42">
              <w:t>Много редки</w:t>
            </w:r>
          </w:p>
        </w:tc>
        <w:tc>
          <w:tcPr>
            <w:tcW w:w="2008" w:type="dxa"/>
            <w:vAlign w:val="center"/>
          </w:tcPr>
          <w:p w14:paraId="647B5FA0" w14:textId="5AF5EC27" w:rsidR="00140F42" w:rsidRPr="00140F42" w:rsidRDefault="00140F42" w:rsidP="00140F42">
            <w:r w:rsidRPr="00140F42">
              <w:t>-</w:t>
            </w:r>
          </w:p>
        </w:tc>
      </w:tr>
      <w:tr w:rsidR="00140F42" w14:paraId="5CDCFB56" w14:textId="77777777" w:rsidTr="0017013E">
        <w:tc>
          <w:tcPr>
            <w:tcW w:w="2667" w:type="dxa"/>
            <w:vMerge w:val="restart"/>
          </w:tcPr>
          <w:p w14:paraId="4D5A6B92" w14:textId="27717E31" w:rsidR="00140F42" w:rsidRPr="00140F42" w:rsidRDefault="00140F42" w:rsidP="00140F42">
            <w:r w:rsidRPr="00140F42">
              <w:rPr>
                <w:b/>
                <w:bCs/>
              </w:rPr>
              <w:t>Психични нарушения</w:t>
            </w:r>
          </w:p>
        </w:tc>
        <w:tc>
          <w:tcPr>
            <w:tcW w:w="2789" w:type="dxa"/>
            <w:vAlign w:val="bottom"/>
          </w:tcPr>
          <w:p w14:paraId="20DD9649" w14:textId="4802F877" w:rsidR="00140F42" w:rsidRPr="00140F42" w:rsidRDefault="00140F42" w:rsidP="00140F42">
            <w:r w:rsidRPr="00140F42">
              <w:t>Безсъние</w:t>
            </w:r>
          </w:p>
        </w:tc>
        <w:tc>
          <w:tcPr>
            <w:tcW w:w="1886" w:type="dxa"/>
            <w:vAlign w:val="bottom"/>
          </w:tcPr>
          <w:p w14:paraId="6FDB249D" w14:textId="3502BED4" w:rsidR="00140F42" w:rsidRPr="00140F42" w:rsidRDefault="00140F42" w:rsidP="00140F42">
            <w:r w:rsidRPr="00140F42">
              <w:t>Нечести</w:t>
            </w:r>
          </w:p>
        </w:tc>
        <w:tc>
          <w:tcPr>
            <w:tcW w:w="2008" w:type="dxa"/>
          </w:tcPr>
          <w:p w14:paraId="4518A0C8" w14:textId="77777777" w:rsidR="00140F42" w:rsidRPr="00140F42" w:rsidRDefault="00140F42" w:rsidP="00140F42"/>
        </w:tc>
      </w:tr>
      <w:tr w:rsidR="00140F42" w14:paraId="08728F8B" w14:textId="77777777" w:rsidTr="0017013E">
        <w:tc>
          <w:tcPr>
            <w:tcW w:w="2667" w:type="dxa"/>
            <w:vMerge/>
          </w:tcPr>
          <w:p w14:paraId="24A2F48D" w14:textId="77777777" w:rsidR="00140F42" w:rsidRPr="00140F42" w:rsidRDefault="00140F42" w:rsidP="00140F42"/>
        </w:tc>
        <w:tc>
          <w:tcPr>
            <w:tcW w:w="2789" w:type="dxa"/>
            <w:vAlign w:val="bottom"/>
          </w:tcPr>
          <w:p w14:paraId="1A8C84B1" w14:textId="455F9D70" w:rsidR="00140F42" w:rsidRPr="00140F42" w:rsidRDefault="00140F42" w:rsidP="00140F42">
            <w:r w:rsidRPr="00140F42">
              <w:t>Променливо настроение (включително тревожност)</w:t>
            </w:r>
          </w:p>
        </w:tc>
        <w:tc>
          <w:tcPr>
            <w:tcW w:w="1886" w:type="dxa"/>
          </w:tcPr>
          <w:p w14:paraId="1BCB2802" w14:textId="0027A40A" w:rsidR="00140F42" w:rsidRPr="00140F42" w:rsidRDefault="00140F42" w:rsidP="00140F42">
            <w:r w:rsidRPr="00140F42">
              <w:t>Нечести</w:t>
            </w:r>
          </w:p>
        </w:tc>
        <w:tc>
          <w:tcPr>
            <w:tcW w:w="2008" w:type="dxa"/>
          </w:tcPr>
          <w:p w14:paraId="5BCAA6EC" w14:textId="0BCCB8A7" w:rsidR="00140F42" w:rsidRPr="00140F42" w:rsidRDefault="00140F42" w:rsidP="00140F42">
            <w:r w:rsidRPr="00140F42">
              <w:t>Нечести</w:t>
            </w:r>
          </w:p>
        </w:tc>
      </w:tr>
      <w:tr w:rsidR="00140F42" w14:paraId="038454A8" w14:textId="77777777" w:rsidTr="0017013E">
        <w:tc>
          <w:tcPr>
            <w:tcW w:w="2667" w:type="dxa"/>
            <w:vMerge/>
          </w:tcPr>
          <w:p w14:paraId="2DF978E0" w14:textId="77777777" w:rsidR="00140F42" w:rsidRPr="00140F42" w:rsidRDefault="00140F42" w:rsidP="00140F42"/>
        </w:tc>
        <w:tc>
          <w:tcPr>
            <w:tcW w:w="2789" w:type="dxa"/>
            <w:vAlign w:val="bottom"/>
          </w:tcPr>
          <w:p w14:paraId="569EF7C0" w14:textId="47D487CE" w:rsidR="00140F42" w:rsidRPr="00140F42" w:rsidRDefault="00140F42" w:rsidP="00140F42">
            <w:r w:rsidRPr="00140F42">
              <w:t>Депресия</w:t>
            </w:r>
          </w:p>
        </w:tc>
        <w:tc>
          <w:tcPr>
            <w:tcW w:w="1886" w:type="dxa"/>
            <w:vAlign w:val="bottom"/>
          </w:tcPr>
          <w:p w14:paraId="2B935A71" w14:textId="3F6AC756" w:rsidR="00140F42" w:rsidRPr="00140F42" w:rsidRDefault="00140F42" w:rsidP="00140F42">
            <w:r w:rsidRPr="00140F42">
              <w:t>Нечести</w:t>
            </w:r>
          </w:p>
        </w:tc>
        <w:tc>
          <w:tcPr>
            <w:tcW w:w="2008" w:type="dxa"/>
            <w:vAlign w:val="bottom"/>
          </w:tcPr>
          <w:p w14:paraId="4F0164C9" w14:textId="7E6E132B" w:rsidR="00140F42" w:rsidRPr="00140F42" w:rsidRDefault="00140F42" w:rsidP="00140F42">
            <w:r w:rsidRPr="00140F42">
              <w:t>Нечести</w:t>
            </w:r>
          </w:p>
        </w:tc>
      </w:tr>
      <w:tr w:rsidR="00140F42" w14:paraId="4A5BDAF2" w14:textId="77777777" w:rsidTr="0017013E">
        <w:tc>
          <w:tcPr>
            <w:tcW w:w="2667" w:type="dxa"/>
            <w:vMerge/>
          </w:tcPr>
          <w:p w14:paraId="06B05826" w14:textId="77777777" w:rsidR="00140F42" w:rsidRPr="00140F42" w:rsidRDefault="00140F42" w:rsidP="00140F42"/>
        </w:tc>
        <w:tc>
          <w:tcPr>
            <w:tcW w:w="2789" w:type="dxa"/>
            <w:vAlign w:val="bottom"/>
          </w:tcPr>
          <w:p w14:paraId="3632563D" w14:textId="5FE24C29" w:rsidR="00140F42" w:rsidRPr="00140F42" w:rsidRDefault="00140F42" w:rsidP="00140F42">
            <w:r w:rsidRPr="00140F42">
              <w:t>Нарушения на съня</w:t>
            </w:r>
          </w:p>
        </w:tc>
        <w:tc>
          <w:tcPr>
            <w:tcW w:w="1886" w:type="dxa"/>
            <w:vAlign w:val="center"/>
          </w:tcPr>
          <w:p w14:paraId="442330FC" w14:textId="2DCA919A" w:rsidR="00140F42" w:rsidRPr="00140F42" w:rsidRDefault="00140F42" w:rsidP="00140F42">
            <w:r>
              <w:t>-</w:t>
            </w:r>
          </w:p>
        </w:tc>
        <w:tc>
          <w:tcPr>
            <w:tcW w:w="2008" w:type="dxa"/>
          </w:tcPr>
          <w:p w14:paraId="151B10B0" w14:textId="4F407E03" w:rsidR="00140F42" w:rsidRPr="00140F42" w:rsidRDefault="00140F42" w:rsidP="00140F42">
            <w:r>
              <w:t>-</w:t>
            </w:r>
          </w:p>
        </w:tc>
      </w:tr>
      <w:tr w:rsidR="00140F42" w14:paraId="3657CDB6" w14:textId="77777777" w:rsidTr="0017013E">
        <w:tc>
          <w:tcPr>
            <w:tcW w:w="2667" w:type="dxa"/>
            <w:vMerge w:val="restart"/>
          </w:tcPr>
          <w:p w14:paraId="40EB59CB" w14:textId="5216E9C3" w:rsidR="00140F42" w:rsidRPr="00140F42" w:rsidRDefault="00140F42" w:rsidP="00140F42">
            <w:r w:rsidRPr="00140F42">
              <w:rPr>
                <w:b/>
                <w:bCs/>
              </w:rPr>
              <w:t>Нарушения на нервната система</w:t>
            </w:r>
          </w:p>
        </w:tc>
        <w:tc>
          <w:tcPr>
            <w:tcW w:w="2789" w:type="dxa"/>
            <w:vAlign w:val="bottom"/>
          </w:tcPr>
          <w:p w14:paraId="1FE09F75" w14:textId="5412B13C" w:rsidR="00140F42" w:rsidRPr="00140F42" w:rsidRDefault="00140F42" w:rsidP="00140F42">
            <w:r w:rsidRPr="00140F42">
              <w:t>Сънливост (особено в началото на лечението)</w:t>
            </w:r>
          </w:p>
        </w:tc>
        <w:tc>
          <w:tcPr>
            <w:tcW w:w="1886" w:type="dxa"/>
          </w:tcPr>
          <w:p w14:paraId="075215C3" w14:textId="6C262B01" w:rsidR="00140F42" w:rsidRPr="00140F42" w:rsidRDefault="00140F42" w:rsidP="00140F42">
            <w:r w:rsidRPr="00140F42">
              <w:t>Чести</w:t>
            </w:r>
          </w:p>
        </w:tc>
        <w:tc>
          <w:tcPr>
            <w:tcW w:w="2008" w:type="dxa"/>
          </w:tcPr>
          <w:p w14:paraId="73198D8A" w14:textId="77777777" w:rsidR="00140F42" w:rsidRPr="00140F42" w:rsidRDefault="00140F42" w:rsidP="00140F42"/>
        </w:tc>
      </w:tr>
      <w:tr w:rsidR="00140F42" w14:paraId="1B17BCFE" w14:textId="77777777" w:rsidTr="0017013E">
        <w:tc>
          <w:tcPr>
            <w:tcW w:w="2667" w:type="dxa"/>
            <w:vMerge/>
          </w:tcPr>
          <w:p w14:paraId="617B8C37" w14:textId="77777777" w:rsidR="00140F42" w:rsidRPr="00140F42" w:rsidRDefault="00140F42" w:rsidP="00140F42"/>
        </w:tc>
        <w:tc>
          <w:tcPr>
            <w:tcW w:w="2789" w:type="dxa"/>
            <w:vAlign w:val="bottom"/>
          </w:tcPr>
          <w:p w14:paraId="5BBF16A9" w14:textId="0F4CA7E6" w:rsidR="00140F42" w:rsidRPr="00140F42" w:rsidRDefault="00140F42" w:rsidP="00140F42">
            <w:r w:rsidRPr="00140F42">
              <w:t>Замайване (особено в началото на лечението)</w:t>
            </w:r>
          </w:p>
        </w:tc>
        <w:tc>
          <w:tcPr>
            <w:tcW w:w="1886" w:type="dxa"/>
          </w:tcPr>
          <w:p w14:paraId="4CD534D3" w14:textId="0AD1D0A4" w:rsidR="00140F42" w:rsidRPr="00140F42" w:rsidRDefault="00140F42" w:rsidP="00140F42">
            <w:r w:rsidRPr="00140F42">
              <w:t>Чести</w:t>
            </w:r>
          </w:p>
        </w:tc>
        <w:tc>
          <w:tcPr>
            <w:tcW w:w="2008" w:type="dxa"/>
          </w:tcPr>
          <w:p w14:paraId="2A585DEB" w14:textId="2E3DCBE4" w:rsidR="00140F42" w:rsidRPr="00140F42" w:rsidRDefault="00140F42" w:rsidP="00140F42">
            <w:r w:rsidRPr="00140F42">
              <w:t>Чести</w:t>
            </w:r>
          </w:p>
        </w:tc>
      </w:tr>
      <w:tr w:rsidR="00140F42" w14:paraId="1FE11D61" w14:textId="77777777" w:rsidTr="0017013E">
        <w:tc>
          <w:tcPr>
            <w:tcW w:w="2667" w:type="dxa"/>
            <w:vMerge/>
          </w:tcPr>
          <w:p w14:paraId="78BA0DB9" w14:textId="77777777" w:rsidR="00140F42" w:rsidRPr="00140F42" w:rsidRDefault="00140F42" w:rsidP="00140F42"/>
        </w:tc>
        <w:tc>
          <w:tcPr>
            <w:tcW w:w="2789" w:type="dxa"/>
          </w:tcPr>
          <w:p w14:paraId="14AD6DEB" w14:textId="13C3B908" w:rsidR="00140F42" w:rsidRPr="00140F42" w:rsidRDefault="00140F42" w:rsidP="00140F42">
            <w:r w:rsidRPr="00140F42">
              <w:t>Главоболие (особено в началото на лечението)</w:t>
            </w:r>
          </w:p>
        </w:tc>
        <w:tc>
          <w:tcPr>
            <w:tcW w:w="1886" w:type="dxa"/>
          </w:tcPr>
          <w:p w14:paraId="5C5E7FA6" w14:textId="569E1B28" w:rsidR="00140F42" w:rsidRPr="00140F42" w:rsidRDefault="00140F42" w:rsidP="00140F42">
            <w:r w:rsidRPr="00140F42">
              <w:t>Чести</w:t>
            </w:r>
          </w:p>
        </w:tc>
        <w:tc>
          <w:tcPr>
            <w:tcW w:w="2008" w:type="dxa"/>
          </w:tcPr>
          <w:p w14:paraId="3053F4BF" w14:textId="0A84B0AA" w:rsidR="00140F42" w:rsidRPr="00140F42" w:rsidRDefault="00140F42" w:rsidP="00140F42">
            <w:r w:rsidRPr="00140F42">
              <w:t>Чести</w:t>
            </w:r>
          </w:p>
        </w:tc>
      </w:tr>
      <w:tr w:rsidR="00140F42" w14:paraId="5A732183" w14:textId="77777777" w:rsidTr="0017013E">
        <w:tc>
          <w:tcPr>
            <w:tcW w:w="2667" w:type="dxa"/>
            <w:vMerge/>
          </w:tcPr>
          <w:p w14:paraId="1A30CB7C" w14:textId="77777777" w:rsidR="00140F42" w:rsidRDefault="00140F42" w:rsidP="00140F42"/>
        </w:tc>
        <w:tc>
          <w:tcPr>
            <w:tcW w:w="2789" w:type="dxa"/>
            <w:vAlign w:val="bottom"/>
          </w:tcPr>
          <w:p w14:paraId="5CFB2531" w14:textId="49E8B7FC" w:rsidR="00140F42" w:rsidRPr="00140F42" w:rsidRDefault="00140F42" w:rsidP="00140F42">
            <w:r w:rsidRPr="00140F42">
              <w:t>Дисгеузия</w:t>
            </w:r>
          </w:p>
        </w:tc>
        <w:tc>
          <w:tcPr>
            <w:tcW w:w="1886" w:type="dxa"/>
            <w:vAlign w:val="bottom"/>
          </w:tcPr>
          <w:p w14:paraId="29CEBE24" w14:textId="7FE7081F" w:rsidR="00140F42" w:rsidRPr="00140F42" w:rsidRDefault="00140F42" w:rsidP="00140F42">
            <w:r w:rsidRPr="00140F42">
              <w:t>Нечести</w:t>
            </w:r>
          </w:p>
        </w:tc>
        <w:tc>
          <w:tcPr>
            <w:tcW w:w="2008" w:type="dxa"/>
            <w:vAlign w:val="bottom"/>
          </w:tcPr>
          <w:p w14:paraId="7B612FC9" w14:textId="5D2F9BB3" w:rsidR="00140F42" w:rsidRPr="00140F42" w:rsidRDefault="00140F42" w:rsidP="00140F42">
            <w:r w:rsidRPr="00140F42">
              <w:t>Чести</w:t>
            </w:r>
          </w:p>
        </w:tc>
      </w:tr>
      <w:tr w:rsidR="00140F42" w14:paraId="3D8FE782" w14:textId="77777777" w:rsidTr="0017013E">
        <w:tc>
          <w:tcPr>
            <w:tcW w:w="2667" w:type="dxa"/>
            <w:vMerge/>
          </w:tcPr>
          <w:p w14:paraId="0DD98339" w14:textId="77777777" w:rsidR="00140F42" w:rsidRDefault="00140F42" w:rsidP="00140F42"/>
        </w:tc>
        <w:tc>
          <w:tcPr>
            <w:tcW w:w="2789" w:type="dxa"/>
            <w:vAlign w:val="bottom"/>
          </w:tcPr>
          <w:p w14:paraId="6C8BD302" w14:textId="06750769" w:rsidR="00140F42" w:rsidRPr="00140F42" w:rsidRDefault="00140F42" w:rsidP="00140F42">
            <w:r w:rsidRPr="00140F42">
              <w:t>Тремор</w:t>
            </w:r>
          </w:p>
        </w:tc>
        <w:tc>
          <w:tcPr>
            <w:tcW w:w="1886" w:type="dxa"/>
            <w:vAlign w:val="bottom"/>
          </w:tcPr>
          <w:p w14:paraId="4B2AE17F" w14:textId="52A9F167" w:rsidR="00140F42" w:rsidRPr="00140F42" w:rsidRDefault="00140F42" w:rsidP="00140F42">
            <w:r w:rsidRPr="00140F42">
              <w:t>Нечести</w:t>
            </w:r>
          </w:p>
        </w:tc>
        <w:tc>
          <w:tcPr>
            <w:tcW w:w="2008" w:type="dxa"/>
            <w:vAlign w:val="bottom"/>
          </w:tcPr>
          <w:p w14:paraId="4719A306" w14:textId="5C9EE757" w:rsidR="00140F42" w:rsidRPr="00140F42" w:rsidRDefault="00140F42" w:rsidP="00140F42">
            <w:r w:rsidRPr="00140F42">
              <w:t>-</w:t>
            </w:r>
          </w:p>
        </w:tc>
      </w:tr>
      <w:tr w:rsidR="00140F42" w14:paraId="34C13700" w14:textId="77777777" w:rsidTr="0017013E">
        <w:tc>
          <w:tcPr>
            <w:tcW w:w="2667" w:type="dxa"/>
            <w:vMerge/>
          </w:tcPr>
          <w:p w14:paraId="54B14742" w14:textId="77777777" w:rsidR="00140F42" w:rsidRDefault="00140F42" w:rsidP="00140F42"/>
        </w:tc>
        <w:tc>
          <w:tcPr>
            <w:tcW w:w="2789" w:type="dxa"/>
          </w:tcPr>
          <w:p w14:paraId="3007916F" w14:textId="571DD629" w:rsidR="00140F42" w:rsidRPr="00140F42" w:rsidRDefault="00140F42" w:rsidP="00140F42">
            <w:r w:rsidRPr="00140F42">
              <w:t>Хипостезии</w:t>
            </w:r>
          </w:p>
        </w:tc>
        <w:tc>
          <w:tcPr>
            <w:tcW w:w="1886" w:type="dxa"/>
          </w:tcPr>
          <w:p w14:paraId="2D631CBA" w14:textId="2EADCFC4" w:rsidR="00140F42" w:rsidRPr="00140F42" w:rsidRDefault="00140F42" w:rsidP="00140F42">
            <w:r w:rsidRPr="00140F42">
              <w:t>Нечести</w:t>
            </w:r>
          </w:p>
        </w:tc>
        <w:tc>
          <w:tcPr>
            <w:tcW w:w="2008" w:type="dxa"/>
          </w:tcPr>
          <w:p w14:paraId="4E51D766" w14:textId="77777777" w:rsidR="00140F42" w:rsidRPr="00140F42" w:rsidRDefault="00140F42" w:rsidP="00140F42"/>
        </w:tc>
      </w:tr>
      <w:tr w:rsidR="00140F42" w14:paraId="3DE5AC61" w14:textId="77777777" w:rsidTr="0017013E">
        <w:tc>
          <w:tcPr>
            <w:tcW w:w="2667" w:type="dxa"/>
            <w:vMerge/>
          </w:tcPr>
          <w:p w14:paraId="7367D7C2" w14:textId="77777777" w:rsidR="00140F42" w:rsidRDefault="00140F42" w:rsidP="00140F42"/>
        </w:tc>
        <w:tc>
          <w:tcPr>
            <w:tcW w:w="2789" w:type="dxa"/>
            <w:vAlign w:val="bottom"/>
          </w:tcPr>
          <w:p w14:paraId="71CD28BB" w14:textId="5D08691E" w:rsidR="00140F42" w:rsidRPr="00140F42" w:rsidRDefault="00140F42" w:rsidP="00140F42">
            <w:r w:rsidRPr="00140F42">
              <w:t>Парестезии</w:t>
            </w:r>
          </w:p>
        </w:tc>
        <w:tc>
          <w:tcPr>
            <w:tcW w:w="1886" w:type="dxa"/>
            <w:vAlign w:val="bottom"/>
          </w:tcPr>
          <w:p w14:paraId="66A0867E" w14:textId="26B598B7" w:rsidR="00140F42" w:rsidRPr="00140F42" w:rsidRDefault="00140F42" w:rsidP="00140F42">
            <w:r w:rsidRPr="00140F42">
              <w:t>Нечести</w:t>
            </w:r>
          </w:p>
        </w:tc>
        <w:tc>
          <w:tcPr>
            <w:tcW w:w="2008" w:type="dxa"/>
            <w:vAlign w:val="bottom"/>
          </w:tcPr>
          <w:p w14:paraId="375473A7" w14:textId="1FB05EC7" w:rsidR="00140F42" w:rsidRPr="00140F42" w:rsidRDefault="00140F42" w:rsidP="00140F42">
            <w:r w:rsidRPr="00140F42">
              <w:t>Чести</w:t>
            </w:r>
          </w:p>
        </w:tc>
      </w:tr>
      <w:tr w:rsidR="00140F42" w14:paraId="10515D39" w14:textId="77777777" w:rsidTr="0017013E">
        <w:tc>
          <w:tcPr>
            <w:tcW w:w="2667" w:type="dxa"/>
            <w:vMerge/>
          </w:tcPr>
          <w:p w14:paraId="2F12CF7E" w14:textId="77777777" w:rsidR="00140F42" w:rsidRDefault="00140F42" w:rsidP="00140F42"/>
        </w:tc>
        <w:tc>
          <w:tcPr>
            <w:tcW w:w="2789" w:type="dxa"/>
            <w:vAlign w:val="bottom"/>
          </w:tcPr>
          <w:p w14:paraId="7FAEEED5" w14:textId="4C30B7E8" w:rsidR="00140F42" w:rsidRPr="00140F42" w:rsidRDefault="00140F42" w:rsidP="00140F42">
            <w:r w:rsidRPr="00140F42">
              <w:t>Синкоп</w:t>
            </w:r>
          </w:p>
        </w:tc>
        <w:tc>
          <w:tcPr>
            <w:tcW w:w="1886" w:type="dxa"/>
            <w:vAlign w:val="bottom"/>
          </w:tcPr>
          <w:p w14:paraId="750D6E51" w14:textId="040C214B" w:rsidR="00140F42" w:rsidRPr="00140F42" w:rsidRDefault="00140F42" w:rsidP="00140F42">
            <w:r w:rsidRPr="00140F42">
              <w:t>Нечести</w:t>
            </w:r>
          </w:p>
        </w:tc>
        <w:tc>
          <w:tcPr>
            <w:tcW w:w="2008" w:type="dxa"/>
            <w:vAlign w:val="bottom"/>
          </w:tcPr>
          <w:p w14:paraId="1F4E0CE5" w14:textId="6065DDD6" w:rsidR="00140F42" w:rsidRPr="00140F42" w:rsidRDefault="00140F42" w:rsidP="00140F42">
            <w:r w:rsidRPr="00140F42">
              <w:t>Нечести</w:t>
            </w:r>
          </w:p>
        </w:tc>
      </w:tr>
      <w:tr w:rsidR="00140F42" w14:paraId="588A019E" w14:textId="77777777" w:rsidTr="0017013E">
        <w:tc>
          <w:tcPr>
            <w:tcW w:w="2667" w:type="dxa"/>
            <w:vMerge/>
          </w:tcPr>
          <w:p w14:paraId="1C7217BF" w14:textId="77777777" w:rsidR="00140F42" w:rsidRDefault="00140F42" w:rsidP="00140F42"/>
        </w:tc>
        <w:tc>
          <w:tcPr>
            <w:tcW w:w="2789" w:type="dxa"/>
            <w:vAlign w:val="bottom"/>
          </w:tcPr>
          <w:p w14:paraId="6005AB2A" w14:textId="3EFC3F4C" w:rsidR="00140F42" w:rsidRPr="00140F42" w:rsidRDefault="00140F42" w:rsidP="00140F42">
            <w:r w:rsidRPr="00140F42">
              <w:t>Обърканост</w:t>
            </w:r>
          </w:p>
        </w:tc>
        <w:tc>
          <w:tcPr>
            <w:tcW w:w="1886" w:type="dxa"/>
            <w:vAlign w:val="bottom"/>
          </w:tcPr>
          <w:p w14:paraId="54844D9D" w14:textId="6E15174E" w:rsidR="00140F42" w:rsidRPr="00140F42" w:rsidRDefault="00140F42" w:rsidP="00140F42">
            <w:r w:rsidRPr="00140F42">
              <w:t>Редки</w:t>
            </w:r>
          </w:p>
        </w:tc>
        <w:tc>
          <w:tcPr>
            <w:tcW w:w="2008" w:type="dxa"/>
            <w:vAlign w:val="bottom"/>
          </w:tcPr>
          <w:p w14:paraId="72A25454" w14:textId="3A2BFD3A" w:rsidR="00140F42" w:rsidRPr="00140F42" w:rsidRDefault="00140F42" w:rsidP="00140F42">
            <w:r w:rsidRPr="00140F42">
              <w:t>Много редки</w:t>
            </w:r>
          </w:p>
        </w:tc>
      </w:tr>
      <w:tr w:rsidR="00140F42" w14:paraId="641443B0" w14:textId="77777777" w:rsidTr="0017013E">
        <w:tc>
          <w:tcPr>
            <w:tcW w:w="2667" w:type="dxa"/>
            <w:vMerge/>
          </w:tcPr>
          <w:p w14:paraId="416CE1D7" w14:textId="77777777" w:rsidR="00140F42" w:rsidRDefault="00140F42" w:rsidP="00140F42"/>
        </w:tc>
        <w:tc>
          <w:tcPr>
            <w:tcW w:w="2789" w:type="dxa"/>
            <w:vAlign w:val="bottom"/>
          </w:tcPr>
          <w:p w14:paraId="0920CDF9" w14:textId="449E7782" w:rsidR="00140F42" w:rsidRPr="00140F42" w:rsidRDefault="00140F42" w:rsidP="00140F42">
            <w:r w:rsidRPr="00140F42">
              <w:t>Хипертония</w:t>
            </w:r>
          </w:p>
        </w:tc>
        <w:tc>
          <w:tcPr>
            <w:tcW w:w="1886" w:type="dxa"/>
            <w:vAlign w:val="bottom"/>
          </w:tcPr>
          <w:p w14:paraId="4A8A8D44" w14:textId="0E5B7D1D" w:rsidR="00140F42" w:rsidRPr="00140F42" w:rsidRDefault="00140F42" w:rsidP="00140F42">
            <w:r w:rsidRPr="00140F42">
              <w:t>Много редки</w:t>
            </w:r>
          </w:p>
        </w:tc>
        <w:tc>
          <w:tcPr>
            <w:tcW w:w="2008" w:type="dxa"/>
            <w:vAlign w:val="bottom"/>
          </w:tcPr>
          <w:p w14:paraId="405A524E" w14:textId="66DB6E91" w:rsidR="00140F42" w:rsidRPr="00140F42" w:rsidRDefault="00140F42" w:rsidP="00140F42">
            <w:r w:rsidRPr="00140F42">
              <w:rPr>
                <w:rFonts w:cs="Arial"/>
              </w:rPr>
              <w:t>-</w:t>
            </w:r>
          </w:p>
        </w:tc>
      </w:tr>
      <w:tr w:rsidR="00140F42" w14:paraId="4BF9D923" w14:textId="77777777" w:rsidTr="0017013E">
        <w:tc>
          <w:tcPr>
            <w:tcW w:w="2667" w:type="dxa"/>
            <w:vMerge/>
          </w:tcPr>
          <w:p w14:paraId="7875B078" w14:textId="77777777" w:rsidR="00140F42" w:rsidRDefault="00140F42" w:rsidP="00140F42"/>
        </w:tc>
        <w:tc>
          <w:tcPr>
            <w:tcW w:w="2789" w:type="dxa"/>
            <w:vAlign w:val="bottom"/>
          </w:tcPr>
          <w:p w14:paraId="55FFDD42" w14:textId="0B2D90E3" w:rsidR="00140F42" w:rsidRPr="00140F42" w:rsidRDefault="00140F42" w:rsidP="00140F42">
            <w:r w:rsidRPr="00140F42">
              <w:t>Периферна невропатия</w:t>
            </w:r>
          </w:p>
        </w:tc>
        <w:tc>
          <w:tcPr>
            <w:tcW w:w="1886" w:type="dxa"/>
            <w:vAlign w:val="bottom"/>
          </w:tcPr>
          <w:p w14:paraId="53D81BF2" w14:textId="6E1C10A1" w:rsidR="00140F42" w:rsidRPr="00140F42" w:rsidRDefault="00140F42" w:rsidP="00140F42">
            <w:r w:rsidRPr="00140F42">
              <w:t>Много редки</w:t>
            </w:r>
          </w:p>
        </w:tc>
        <w:tc>
          <w:tcPr>
            <w:tcW w:w="2008" w:type="dxa"/>
            <w:vAlign w:val="bottom"/>
          </w:tcPr>
          <w:p w14:paraId="24B4ED21" w14:textId="45B6EB39" w:rsidR="00140F42" w:rsidRPr="00140F42" w:rsidRDefault="00140F42" w:rsidP="00140F42">
            <w:r w:rsidRPr="00140F42">
              <w:rPr>
                <w:rFonts w:cs="Arial"/>
              </w:rPr>
              <w:t>-</w:t>
            </w:r>
          </w:p>
        </w:tc>
      </w:tr>
      <w:tr w:rsidR="00140F42" w14:paraId="7587B7DD" w14:textId="77777777" w:rsidTr="0017013E">
        <w:tc>
          <w:tcPr>
            <w:tcW w:w="2667" w:type="dxa"/>
            <w:vMerge/>
          </w:tcPr>
          <w:p w14:paraId="4B0BFEDD" w14:textId="77777777" w:rsidR="00140F42" w:rsidRDefault="00140F42" w:rsidP="00140F42"/>
        </w:tc>
        <w:tc>
          <w:tcPr>
            <w:tcW w:w="2789" w:type="dxa"/>
            <w:vAlign w:val="bottom"/>
          </w:tcPr>
          <w:p w14:paraId="263D3463" w14:textId="156AB191" w:rsidR="00140F42" w:rsidRPr="00140F42" w:rsidRDefault="00140F42" w:rsidP="00140F42">
            <w:r w:rsidRPr="00140F42">
              <w:t>Цереброваскуларен инцидент и вторична хипотония при високорискови пациенти (точка 4.4)</w:t>
            </w:r>
          </w:p>
        </w:tc>
        <w:tc>
          <w:tcPr>
            <w:tcW w:w="1886" w:type="dxa"/>
          </w:tcPr>
          <w:p w14:paraId="150F741D" w14:textId="392AC292" w:rsidR="00140F42" w:rsidRPr="00140F42" w:rsidRDefault="00140F42" w:rsidP="00140F42">
            <w:r w:rsidRPr="00140F42">
              <w:t>-</w:t>
            </w:r>
          </w:p>
        </w:tc>
        <w:tc>
          <w:tcPr>
            <w:tcW w:w="2008" w:type="dxa"/>
          </w:tcPr>
          <w:p w14:paraId="0CE62E37" w14:textId="38772C0A" w:rsidR="00140F42" w:rsidRPr="00140F42" w:rsidRDefault="00140F42" w:rsidP="00140F42">
            <w:r w:rsidRPr="00140F42">
              <w:t>Много редки</w:t>
            </w:r>
          </w:p>
        </w:tc>
      </w:tr>
      <w:tr w:rsidR="00140F42" w14:paraId="327FDEED" w14:textId="77777777" w:rsidTr="0017013E">
        <w:tc>
          <w:tcPr>
            <w:tcW w:w="2667" w:type="dxa"/>
            <w:vMerge/>
          </w:tcPr>
          <w:p w14:paraId="72A588DA" w14:textId="77777777" w:rsidR="00140F42" w:rsidRDefault="00140F42" w:rsidP="00140F42"/>
        </w:tc>
        <w:tc>
          <w:tcPr>
            <w:tcW w:w="2789" w:type="dxa"/>
          </w:tcPr>
          <w:p w14:paraId="537FFEDE" w14:textId="4EE13CAC" w:rsidR="00140F42" w:rsidRPr="00140F42" w:rsidRDefault="00140F42" w:rsidP="00140F42">
            <w:r w:rsidRPr="00140F42">
              <w:t>Екстрапирамидни нарушения</w:t>
            </w:r>
          </w:p>
        </w:tc>
        <w:tc>
          <w:tcPr>
            <w:tcW w:w="1886" w:type="dxa"/>
            <w:vAlign w:val="bottom"/>
          </w:tcPr>
          <w:p w14:paraId="7061653C" w14:textId="31E15F70" w:rsidR="00140F42" w:rsidRPr="00140F42" w:rsidRDefault="00140F42" w:rsidP="00140F42">
            <w:r w:rsidRPr="00140F42">
              <w:t>С неизвестна честота</w:t>
            </w:r>
          </w:p>
        </w:tc>
        <w:tc>
          <w:tcPr>
            <w:tcW w:w="2008" w:type="dxa"/>
          </w:tcPr>
          <w:p w14:paraId="63759FC9" w14:textId="57A68765" w:rsidR="00140F42" w:rsidRPr="00140F42" w:rsidRDefault="00140F42" w:rsidP="00140F42">
            <w:r>
              <w:t>-</w:t>
            </w:r>
          </w:p>
        </w:tc>
      </w:tr>
      <w:tr w:rsidR="00140F42" w14:paraId="405329C8" w14:textId="77777777" w:rsidTr="0017013E">
        <w:tc>
          <w:tcPr>
            <w:tcW w:w="2667" w:type="dxa"/>
            <w:vMerge w:val="restart"/>
          </w:tcPr>
          <w:p w14:paraId="6E97FC11" w14:textId="4B2AA4C5" w:rsidR="00140F42" w:rsidRPr="00140F42" w:rsidRDefault="00140F42" w:rsidP="00140F42">
            <w:r w:rsidRPr="00140F42">
              <w:rPr>
                <w:b/>
                <w:bCs/>
              </w:rPr>
              <w:t>Нарушения на очите</w:t>
            </w:r>
          </w:p>
        </w:tc>
        <w:tc>
          <w:tcPr>
            <w:tcW w:w="2789" w:type="dxa"/>
            <w:vAlign w:val="bottom"/>
          </w:tcPr>
          <w:p w14:paraId="57AE0D70" w14:textId="3DFFE9D1" w:rsidR="00140F42" w:rsidRPr="00140F42" w:rsidRDefault="00140F42" w:rsidP="00140F42">
            <w:r w:rsidRPr="00140F42">
              <w:t>Зрителни нарушения</w:t>
            </w:r>
          </w:p>
        </w:tc>
        <w:tc>
          <w:tcPr>
            <w:tcW w:w="1886" w:type="dxa"/>
            <w:vAlign w:val="bottom"/>
          </w:tcPr>
          <w:p w14:paraId="4B4665DE" w14:textId="1DB9BF02" w:rsidR="00140F42" w:rsidRPr="00140F42" w:rsidRDefault="00140F42" w:rsidP="00140F42">
            <w:r w:rsidRPr="00140F42">
              <w:t>Чести</w:t>
            </w:r>
          </w:p>
        </w:tc>
        <w:tc>
          <w:tcPr>
            <w:tcW w:w="2008" w:type="dxa"/>
            <w:vAlign w:val="bottom"/>
          </w:tcPr>
          <w:p w14:paraId="66BEC9DE" w14:textId="79E17F86" w:rsidR="00140F42" w:rsidRPr="00140F42" w:rsidRDefault="00140F42" w:rsidP="00140F42">
            <w:r w:rsidRPr="00140F42">
              <w:t>Чести</w:t>
            </w:r>
          </w:p>
        </w:tc>
      </w:tr>
      <w:tr w:rsidR="00140F42" w14:paraId="15E78FDF" w14:textId="77777777" w:rsidTr="0017013E">
        <w:tc>
          <w:tcPr>
            <w:tcW w:w="2667" w:type="dxa"/>
            <w:vMerge/>
          </w:tcPr>
          <w:p w14:paraId="5176B938" w14:textId="77777777" w:rsidR="00140F42" w:rsidRPr="00140F42" w:rsidRDefault="00140F42" w:rsidP="00140F42"/>
        </w:tc>
        <w:tc>
          <w:tcPr>
            <w:tcW w:w="2789" w:type="dxa"/>
            <w:vAlign w:val="bottom"/>
          </w:tcPr>
          <w:p w14:paraId="52AC71D5" w14:textId="5AE622AD" w:rsidR="00140F42" w:rsidRPr="00140F42" w:rsidRDefault="00140F42" w:rsidP="00140F42">
            <w:r w:rsidRPr="00140F42">
              <w:t>Диплопия</w:t>
            </w:r>
          </w:p>
        </w:tc>
        <w:tc>
          <w:tcPr>
            <w:tcW w:w="1886" w:type="dxa"/>
            <w:vAlign w:val="bottom"/>
          </w:tcPr>
          <w:p w14:paraId="3C97E613" w14:textId="49CD2F5F" w:rsidR="00140F42" w:rsidRPr="00140F42" w:rsidRDefault="00140F42" w:rsidP="00140F42">
            <w:r w:rsidRPr="00140F42">
              <w:t>Чести</w:t>
            </w:r>
          </w:p>
        </w:tc>
        <w:tc>
          <w:tcPr>
            <w:tcW w:w="2008" w:type="dxa"/>
          </w:tcPr>
          <w:p w14:paraId="2A623DBF" w14:textId="77777777" w:rsidR="00140F42" w:rsidRPr="00140F42" w:rsidRDefault="00140F42" w:rsidP="00140F42"/>
        </w:tc>
      </w:tr>
      <w:tr w:rsidR="00140F42" w14:paraId="737DB49F" w14:textId="77777777" w:rsidTr="0017013E">
        <w:tc>
          <w:tcPr>
            <w:tcW w:w="2667" w:type="dxa"/>
            <w:vMerge w:val="restart"/>
            <w:vAlign w:val="bottom"/>
          </w:tcPr>
          <w:p w14:paraId="6F871C6D" w14:textId="2CF6F7D2" w:rsidR="0017013E" w:rsidRPr="0017013E" w:rsidRDefault="00140F42" w:rsidP="00140F42">
            <w:pPr>
              <w:rPr>
                <w:b/>
                <w:bCs/>
              </w:rPr>
            </w:pPr>
            <w:r w:rsidRPr="00140F42">
              <w:rPr>
                <w:b/>
                <w:bCs/>
              </w:rPr>
              <w:t>Нарушения на ухото и лабиринта</w:t>
            </w:r>
          </w:p>
        </w:tc>
        <w:tc>
          <w:tcPr>
            <w:tcW w:w="2789" w:type="dxa"/>
            <w:vAlign w:val="bottom"/>
          </w:tcPr>
          <w:p w14:paraId="2D5A6734" w14:textId="7A3E39A1" w:rsidR="00140F42" w:rsidRPr="00140F42" w:rsidRDefault="00140F42" w:rsidP="00140F42">
            <w:r w:rsidRPr="00140F42">
              <w:t>Шум в ушите</w:t>
            </w:r>
          </w:p>
        </w:tc>
        <w:tc>
          <w:tcPr>
            <w:tcW w:w="1886" w:type="dxa"/>
            <w:vAlign w:val="bottom"/>
          </w:tcPr>
          <w:p w14:paraId="0035F50F" w14:textId="4035C6C8" w:rsidR="00140F42" w:rsidRPr="00140F42" w:rsidRDefault="00140F42" w:rsidP="00140F42">
            <w:r w:rsidRPr="00140F42">
              <w:t>Нечести</w:t>
            </w:r>
          </w:p>
        </w:tc>
        <w:tc>
          <w:tcPr>
            <w:tcW w:w="2008" w:type="dxa"/>
            <w:vAlign w:val="bottom"/>
          </w:tcPr>
          <w:p w14:paraId="3106F8A6" w14:textId="6A17B2B5" w:rsidR="00140F42" w:rsidRPr="00140F42" w:rsidRDefault="00140F42" w:rsidP="00140F42">
            <w:r w:rsidRPr="00140F42">
              <w:t>Чести</w:t>
            </w:r>
          </w:p>
        </w:tc>
      </w:tr>
      <w:tr w:rsidR="00140F42" w14:paraId="748F3B0A" w14:textId="77777777" w:rsidTr="0017013E">
        <w:tc>
          <w:tcPr>
            <w:tcW w:w="2667" w:type="dxa"/>
            <w:vMerge/>
            <w:vAlign w:val="bottom"/>
          </w:tcPr>
          <w:p w14:paraId="38872874" w14:textId="77777777" w:rsidR="00140F42" w:rsidRPr="00140F42" w:rsidRDefault="00140F42" w:rsidP="00140F42"/>
        </w:tc>
        <w:tc>
          <w:tcPr>
            <w:tcW w:w="2789" w:type="dxa"/>
            <w:vAlign w:val="bottom"/>
          </w:tcPr>
          <w:p w14:paraId="3427CB2C" w14:textId="2C68F1BE" w:rsidR="0017013E" w:rsidRPr="00140F42" w:rsidRDefault="00140F42" w:rsidP="00140F42">
            <w:r w:rsidRPr="00140F42">
              <w:t>Световъртеж</w:t>
            </w:r>
          </w:p>
        </w:tc>
        <w:tc>
          <w:tcPr>
            <w:tcW w:w="1886" w:type="dxa"/>
            <w:vAlign w:val="bottom"/>
          </w:tcPr>
          <w:p w14:paraId="75AA3970" w14:textId="02BD57B6" w:rsidR="00140F42" w:rsidRPr="00140F42" w:rsidRDefault="00140F42" w:rsidP="00140F42">
            <w:r w:rsidRPr="00140F42">
              <w:rPr>
                <w:rFonts w:ascii="Courier New" w:hAnsi="Courier New" w:cs="Courier New"/>
                <w:i/>
                <w:iCs/>
              </w:rPr>
              <w:t>-</w:t>
            </w:r>
          </w:p>
        </w:tc>
        <w:tc>
          <w:tcPr>
            <w:tcW w:w="2008" w:type="dxa"/>
            <w:vAlign w:val="bottom"/>
          </w:tcPr>
          <w:p w14:paraId="1E6A7174" w14:textId="34DA90C6" w:rsidR="00140F42" w:rsidRPr="00140F42" w:rsidRDefault="00140F42" w:rsidP="00140F42">
            <w:r w:rsidRPr="00140F42">
              <w:t>Чести</w:t>
            </w:r>
          </w:p>
        </w:tc>
      </w:tr>
      <w:tr w:rsidR="00140F42" w14:paraId="3AE83CC7" w14:textId="77777777" w:rsidTr="0017013E">
        <w:tc>
          <w:tcPr>
            <w:tcW w:w="2667" w:type="dxa"/>
            <w:vMerge w:val="restart"/>
          </w:tcPr>
          <w:p w14:paraId="35D8EEE9" w14:textId="3FF0C37D" w:rsidR="00140F42" w:rsidRPr="00140F42" w:rsidRDefault="00140F42" w:rsidP="00140F42">
            <w:r w:rsidRPr="00140F42">
              <w:rPr>
                <w:b/>
                <w:bCs/>
              </w:rPr>
              <w:lastRenderedPageBreak/>
              <w:t>Сърдечни нарушения</w:t>
            </w:r>
          </w:p>
        </w:tc>
        <w:tc>
          <w:tcPr>
            <w:tcW w:w="2789" w:type="dxa"/>
            <w:vAlign w:val="bottom"/>
          </w:tcPr>
          <w:p w14:paraId="5E523948" w14:textId="12886ECD" w:rsidR="00140F42" w:rsidRPr="00140F42" w:rsidRDefault="00140F42" w:rsidP="00140F42">
            <w:r w:rsidRPr="00140F42">
              <w:t>Палпитации</w:t>
            </w:r>
          </w:p>
        </w:tc>
        <w:tc>
          <w:tcPr>
            <w:tcW w:w="1886" w:type="dxa"/>
            <w:vAlign w:val="bottom"/>
          </w:tcPr>
          <w:p w14:paraId="136C7ACA" w14:textId="170F6087" w:rsidR="00140F42" w:rsidRPr="00140F42" w:rsidRDefault="00140F42" w:rsidP="00140F42">
            <w:r w:rsidRPr="00140F42">
              <w:t>Чести</w:t>
            </w:r>
          </w:p>
        </w:tc>
        <w:tc>
          <w:tcPr>
            <w:tcW w:w="2008" w:type="dxa"/>
            <w:vAlign w:val="bottom"/>
          </w:tcPr>
          <w:p w14:paraId="43AF65FC" w14:textId="43F6DB68" w:rsidR="00140F42" w:rsidRPr="00140F42" w:rsidRDefault="00140F42" w:rsidP="00140F42">
            <w:r w:rsidRPr="00140F42">
              <w:t>Нечести*</w:t>
            </w:r>
          </w:p>
        </w:tc>
      </w:tr>
      <w:tr w:rsidR="00140F42" w14:paraId="50F4A36D" w14:textId="77777777" w:rsidTr="0017013E">
        <w:tc>
          <w:tcPr>
            <w:tcW w:w="2667" w:type="dxa"/>
            <w:vMerge/>
          </w:tcPr>
          <w:p w14:paraId="7A707C06" w14:textId="77777777" w:rsidR="00140F42" w:rsidRPr="00140F42" w:rsidRDefault="00140F42" w:rsidP="00140F42"/>
        </w:tc>
        <w:tc>
          <w:tcPr>
            <w:tcW w:w="2789" w:type="dxa"/>
          </w:tcPr>
          <w:p w14:paraId="4852FB4C" w14:textId="704BFFBE" w:rsidR="00140F42" w:rsidRPr="00140F42" w:rsidRDefault="00140F42" w:rsidP="00140F42">
            <w:r w:rsidRPr="00140F42">
              <w:t>Тахикардия</w:t>
            </w:r>
          </w:p>
        </w:tc>
        <w:tc>
          <w:tcPr>
            <w:tcW w:w="1886" w:type="dxa"/>
            <w:vAlign w:val="bottom"/>
          </w:tcPr>
          <w:p w14:paraId="327F7C09" w14:textId="2E9F097F" w:rsidR="00140F42" w:rsidRPr="00140F42" w:rsidRDefault="00140F42" w:rsidP="00140F42">
            <w:r w:rsidRPr="00140F42">
              <w:t>-</w:t>
            </w:r>
          </w:p>
        </w:tc>
        <w:tc>
          <w:tcPr>
            <w:tcW w:w="2008" w:type="dxa"/>
          </w:tcPr>
          <w:p w14:paraId="5FC62E8C" w14:textId="263C0F27" w:rsidR="00140F42" w:rsidRPr="00140F42" w:rsidRDefault="00140F42" w:rsidP="00140F42">
            <w:r w:rsidRPr="00140F42">
              <w:t>Нечести*</w:t>
            </w:r>
          </w:p>
        </w:tc>
      </w:tr>
      <w:tr w:rsidR="00140F42" w14:paraId="72180FEB" w14:textId="77777777" w:rsidTr="0017013E">
        <w:tc>
          <w:tcPr>
            <w:tcW w:w="2667" w:type="dxa"/>
            <w:vMerge/>
          </w:tcPr>
          <w:p w14:paraId="542E5C05" w14:textId="77777777" w:rsidR="00140F42" w:rsidRPr="00140F42" w:rsidRDefault="00140F42" w:rsidP="00140F42"/>
        </w:tc>
        <w:tc>
          <w:tcPr>
            <w:tcW w:w="2789" w:type="dxa"/>
            <w:vAlign w:val="bottom"/>
          </w:tcPr>
          <w:p w14:paraId="118D1A57" w14:textId="691DFF9E" w:rsidR="00140F42" w:rsidRPr="00140F42" w:rsidRDefault="00140F42" w:rsidP="00140F42">
            <w:r w:rsidRPr="00140F42">
              <w:t>Стенокардия (вж. точка 4.4)</w:t>
            </w:r>
          </w:p>
        </w:tc>
        <w:tc>
          <w:tcPr>
            <w:tcW w:w="1886" w:type="dxa"/>
            <w:vAlign w:val="center"/>
          </w:tcPr>
          <w:p w14:paraId="6D382C02" w14:textId="3EE42FEF" w:rsidR="00140F42" w:rsidRPr="00140F42" w:rsidRDefault="00140F42" w:rsidP="00140F42">
            <w:r w:rsidRPr="00140F42">
              <w:t>—</w:t>
            </w:r>
          </w:p>
        </w:tc>
        <w:tc>
          <w:tcPr>
            <w:tcW w:w="2008" w:type="dxa"/>
            <w:vAlign w:val="bottom"/>
          </w:tcPr>
          <w:p w14:paraId="1EFD2F9B" w14:textId="530FAE01" w:rsidR="00140F42" w:rsidRPr="00140F42" w:rsidRDefault="00140F42" w:rsidP="00140F42">
            <w:r w:rsidRPr="00140F42">
              <w:t>Много редки</w:t>
            </w:r>
          </w:p>
        </w:tc>
      </w:tr>
      <w:tr w:rsidR="00140F42" w14:paraId="50771643" w14:textId="77777777" w:rsidTr="0017013E">
        <w:tc>
          <w:tcPr>
            <w:tcW w:w="2667" w:type="dxa"/>
            <w:vMerge/>
          </w:tcPr>
          <w:p w14:paraId="20279692" w14:textId="77777777" w:rsidR="00140F42" w:rsidRPr="00140F42" w:rsidRDefault="00140F42" w:rsidP="00140F42"/>
        </w:tc>
        <w:tc>
          <w:tcPr>
            <w:tcW w:w="2789" w:type="dxa"/>
            <w:vAlign w:val="bottom"/>
          </w:tcPr>
          <w:p w14:paraId="29C81D9B" w14:textId="1B932F76" w:rsidR="00140F42" w:rsidRPr="00140F42" w:rsidRDefault="00140F42" w:rsidP="00140F42">
            <w:r w:rsidRPr="00140F42">
              <w:t>Миокарден инфаркт, вероятно вследствие на прекомерна хипотония при високорискови пациенти (вж. точка 4.4)</w:t>
            </w:r>
          </w:p>
        </w:tc>
        <w:tc>
          <w:tcPr>
            <w:tcW w:w="1886" w:type="dxa"/>
          </w:tcPr>
          <w:p w14:paraId="7D24907B" w14:textId="78908633" w:rsidR="00140F42" w:rsidRPr="00140F42" w:rsidRDefault="00140F42" w:rsidP="00140F42">
            <w:r w:rsidRPr="00140F42">
              <w:t>Много редки</w:t>
            </w:r>
          </w:p>
        </w:tc>
        <w:tc>
          <w:tcPr>
            <w:tcW w:w="2008" w:type="dxa"/>
          </w:tcPr>
          <w:p w14:paraId="7EC7C254" w14:textId="5B79458A" w:rsidR="00140F42" w:rsidRPr="00140F42" w:rsidRDefault="00140F42" w:rsidP="00140F42">
            <w:r w:rsidRPr="00140F42">
              <w:t>Много редки</w:t>
            </w:r>
          </w:p>
        </w:tc>
      </w:tr>
      <w:tr w:rsidR="00140F42" w14:paraId="551DBDCB" w14:textId="77777777" w:rsidTr="0017013E">
        <w:tc>
          <w:tcPr>
            <w:tcW w:w="2667" w:type="dxa"/>
            <w:vMerge/>
          </w:tcPr>
          <w:p w14:paraId="039DEB06" w14:textId="77777777" w:rsidR="00140F42" w:rsidRPr="00140F42" w:rsidRDefault="00140F42" w:rsidP="00140F42"/>
        </w:tc>
        <w:tc>
          <w:tcPr>
            <w:tcW w:w="2789" w:type="dxa"/>
            <w:vAlign w:val="bottom"/>
          </w:tcPr>
          <w:p w14:paraId="5C4E011F" w14:textId="566DB871" w:rsidR="00140F42" w:rsidRPr="00140F42" w:rsidRDefault="00140F42" w:rsidP="00140F42">
            <w:r w:rsidRPr="00140F42">
              <w:t>Аритмия (включително брадикардия, камерна тахикардия и предсърдно мъждене)</w:t>
            </w:r>
          </w:p>
        </w:tc>
        <w:tc>
          <w:tcPr>
            <w:tcW w:w="1886" w:type="dxa"/>
          </w:tcPr>
          <w:p w14:paraId="378DE817" w14:textId="4A49A3D0" w:rsidR="00140F42" w:rsidRPr="00140F42" w:rsidRDefault="00140F42" w:rsidP="00140F42">
            <w:r w:rsidRPr="00140F42">
              <w:t>Нечести</w:t>
            </w:r>
          </w:p>
        </w:tc>
        <w:tc>
          <w:tcPr>
            <w:tcW w:w="2008" w:type="dxa"/>
          </w:tcPr>
          <w:p w14:paraId="5A0D8E6C" w14:textId="061E3776" w:rsidR="00140F42" w:rsidRPr="00140F42" w:rsidRDefault="00140F42" w:rsidP="00140F42">
            <w:r w:rsidRPr="00140F42">
              <w:t>Много редки</w:t>
            </w:r>
          </w:p>
        </w:tc>
      </w:tr>
      <w:tr w:rsidR="00140F42" w14:paraId="3E91BF47" w14:textId="77777777" w:rsidTr="0017013E">
        <w:tc>
          <w:tcPr>
            <w:tcW w:w="2667" w:type="dxa"/>
            <w:vMerge w:val="restart"/>
          </w:tcPr>
          <w:p w14:paraId="7106F88C" w14:textId="504255A0" w:rsidR="00140F42" w:rsidRPr="00140F42" w:rsidRDefault="00140F42" w:rsidP="00140F42">
            <w:r w:rsidRPr="00140F42">
              <w:rPr>
                <w:b/>
                <w:bCs/>
              </w:rPr>
              <w:t>Съдови нарушения</w:t>
            </w:r>
          </w:p>
        </w:tc>
        <w:tc>
          <w:tcPr>
            <w:tcW w:w="2789" w:type="dxa"/>
            <w:vAlign w:val="bottom"/>
          </w:tcPr>
          <w:p w14:paraId="337A10F7" w14:textId="1BDBB7F7" w:rsidR="00140F42" w:rsidRPr="00140F42" w:rsidRDefault="00140F42" w:rsidP="00140F42">
            <w:r w:rsidRPr="00140F42">
              <w:t>Зачервяване</w:t>
            </w:r>
          </w:p>
        </w:tc>
        <w:tc>
          <w:tcPr>
            <w:tcW w:w="1886" w:type="dxa"/>
            <w:vAlign w:val="bottom"/>
          </w:tcPr>
          <w:p w14:paraId="6CE9A22E" w14:textId="572D343A" w:rsidR="00140F42" w:rsidRPr="00140F42" w:rsidRDefault="00140F42" w:rsidP="00140F42">
            <w:r w:rsidRPr="00140F42">
              <w:t>Чести</w:t>
            </w:r>
          </w:p>
        </w:tc>
        <w:tc>
          <w:tcPr>
            <w:tcW w:w="2008" w:type="dxa"/>
            <w:vAlign w:val="bottom"/>
          </w:tcPr>
          <w:p w14:paraId="59FF9F5E" w14:textId="7C39896E" w:rsidR="00140F42" w:rsidRPr="00140F42" w:rsidRDefault="00140F42" w:rsidP="00140F42">
            <w:r w:rsidRPr="00140F42">
              <w:t>Редки</w:t>
            </w:r>
          </w:p>
        </w:tc>
      </w:tr>
      <w:tr w:rsidR="00140F42" w14:paraId="7E6FBBC5" w14:textId="77777777" w:rsidTr="0017013E">
        <w:tc>
          <w:tcPr>
            <w:tcW w:w="2667" w:type="dxa"/>
            <w:vMerge/>
          </w:tcPr>
          <w:p w14:paraId="7863D05F" w14:textId="77777777" w:rsidR="00140F42" w:rsidRPr="00140F42" w:rsidRDefault="00140F42" w:rsidP="00140F42"/>
        </w:tc>
        <w:tc>
          <w:tcPr>
            <w:tcW w:w="2789" w:type="dxa"/>
            <w:vAlign w:val="bottom"/>
          </w:tcPr>
          <w:p w14:paraId="283DB497" w14:textId="465A4489" w:rsidR="00140F42" w:rsidRPr="00140F42" w:rsidRDefault="00140F42" w:rsidP="00140F42">
            <w:r w:rsidRPr="00140F42">
              <w:t>Хипотония (и ефекти свързани с хипотония)</w:t>
            </w:r>
          </w:p>
        </w:tc>
        <w:tc>
          <w:tcPr>
            <w:tcW w:w="1886" w:type="dxa"/>
          </w:tcPr>
          <w:p w14:paraId="6245C3DE" w14:textId="1004141D" w:rsidR="00140F42" w:rsidRPr="00140F42" w:rsidRDefault="00140F42" w:rsidP="00140F42">
            <w:r w:rsidRPr="00140F42">
              <w:t>Нечести</w:t>
            </w:r>
          </w:p>
        </w:tc>
        <w:tc>
          <w:tcPr>
            <w:tcW w:w="2008" w:type="dxa"/>
          </w:tcPr>
          <w:p w14:paraId="297812A3" w14:textId="078455EF" w:rsidR="00140F42" w:rsidRPr="00140F42" w:rsidRDefault="00140F42" w:rsidP="00140F42">
            <w:r w:rsidRPr="00140F42">
              <w:t>Чести</w:t>
            </w:r>
          </w:p>
        </w:tc>
      </w:tr>
      <w:tr w:rsidR="00140F42" w14:paraId="63112E04" w14:textId="77777777" w:rsidTr="0017013E">
        <w:tc>
          <w:tcPr>
            <w:tcW w:w="2667" w:type="dxa"/>
            <w:vMerge/>
          </w:tcPr>
          <w:p w14:paraId="1F837C7D" w14:textId="77777777" w:rsidR="00140F42" w:rsidRPr="00140F42" w:rsidRDefault="00140F42" w:rsidP="00140F42"/>
        </w:tc>
        <w:tc>
          <w:tcPr>
            <w:tcW w:w="2789" w:type="dxa"/>
            <w:vAlign w:val="bottom"/>
          </w:tcPr>
          <w:p w14:paraId="124B8E12" w14:textId="7AE16A8B" w:rsidR="00140F42" w:rsidRPr="00140F42" w:rsidRDefault="00140F42" w:rsidP="00140F42">
            <w:r w:rsidRPr="00140F42">
              <w:t>Васкулит</w:t>
            </w:r>
          </w:p>
        </w:tc>
        <w:tc>
          <w:tcPr>
            <w:tcW w:w="1886" w:type="dxa"/>
            <w:vAlign w:val="bottom"/>
          </w:tcPr>
          <w:p w14:paraId="77960707" w14:textId="34C14398" w:rsidR="00140F42" w:rsidRPr="00140F42" w:rsidRDefault="00140F42" w:rsidP="00140F42">
            <w:r w:rsidRPr="00140F42">
              <w:t>Много редки</w:t>
            </w:r>
          </w:p>
        </w:tc>
        <w:tc>
          <w:tcPr>
            <w:tcW w:w="2008" w:type="dxa"/>
            <w:vAlign w:val="bottom"/>
          </w:tcPr>
          <w:p w14:paraId="5198841D" w14:textId="754AE3AD" w:rsidR="00140F42" w:rsidRPr="00140F42" w:rsidRDefault="00140F42" w:rsidP="00140F42">
            <w:r w:rsidRPr="00140F42">
              <w:t>Нечести*</w:t>
            </w:r>
          </w:p>
        </w:tc>
      </w:tr>
      <w:tr w:rsidR="00140F42" w14:paraId="7A69A455" w14:textId="77777777" w:rsidTr="0017013E">
        <w:tc>
          <w:tcPr>
            <w:tcW w:w="2667" w:type="dxa"/>
            <w:vMerge/>
          </w:tcPr>
          <w:p w14:paraId="251F355C" w14:textId="77777777" w:rsidR="00140F42" w:rsidRPr="00140F42" w:rsidRDefault="00140F42" w:rsidP="00140F42"/>
        </w:tc>
        <w:tc>
          <w:tcPr>
            <w:tcW w:w="2789" w:type="dxa"/>
          </w:tcPr>
          <w:p w14:paraId="394EBF19" w14:textId="550D4C4C" w:rsidR="00140F42" w:rsidRPr="00140F42" w:rsidRDefault="00140F42" w:rsidP="00140F42">
            <w:r w:rsidRPr="00140F42">
              <w:t xml:space="preserve">Феномен на </w:t>
            </w:r>
            <w:r w:rsidRPr="00140F42">
              <w:rPr>
                <w:lang w:val="en-US"/>
              </w:rPr>
              <w:t>Raynaud</w:t>
            </w:r>
          </w:p>
        </w:tc>
        <w:tc>
          <w:tcPr>
            <w:tcW w:w="1886" w:type="dxa"/>
          </w:tcPr>
          <w:p w14:paraId="1D05F029" w14:textId="77777777" w:rsidR="00140F42" w:rsidRPr="00140F42" w:rsidRDefault="00140F42" w:rsidP="00140F42"/>
        </w:tc>
        <w:tc>
          <w:tcPr>
            <w:tcW w:w="2008" w:type="dxa"/>
          </w:tcPr>
          <w:p w14:paraId="07DB12B7" w14:textId="7A34E18A" w:rsidR="00140F42" w:rsidRPr="00140F42" w:rsidRDefault="00140F42" w:rsidP="00140F42">
            <w:r w:rsidRPr="00140F42">
              <w:t>С неизвестна честота</w:t>
            </w:r>
          </w:p>
        </w:tc>
      </w:tr>
      <w:tr w:rsidR="0017013E" w14:paraId="50DAEF0A" w14:textId="77777777" w:rsidTr="0017013E">
        <w:tc>
          <w:tcPr>
            <w:tcW w:w="2667" w:type="dxa"/>
            <w:vMerge w:val="restart"/>
            <w:vAlign w:val="bottom"/>
          </w:tcPr>
          <w:p w14:paraId="41D25760" w14:textId="585753CB" w:rsidR="0017013E" w:rsidRPr="0017013E" w:rsidRDefault="0017013E" w:rsidP="0017013E">
            <w:r w:rsidRPr="0017013E">
              <w:rPr>
                <w:b/>
                <w:bCs/>
              </w:rPr>
              <w:t>Респираторни, гръдния медиастинални нарушения:</w:t>
            </w:r>
          </w:p>
        </w:tc>
        <w:tc>
          <w:tcPr>
            <w:tcW w:w="2789" w:type="dxa"/>
            <w:vAlign w:val="bottom"/>
          </w:tcPr>
          <w:p w14:paraId="3D6ED983" w14:textId="29368264" w:rsidR="0017013E" w:rsidRPr="0017013E" w:rsidRDefault="0017013E" w:rsidP="0017013E">
            <w:r w:rsidRPr="0017013E">
              <w:t>Диспнея</w:t>
            </w:r>
          </w:p>
        </w:tc>
        <w:tc>
          <w:tcPr>
            <w:tcW w:w="1886" w:type="dxa"/>
            <w:vAlign w:val="bottom"/>
          </w:tcPr>
          <w:p w14:paraId="609B560C" w14:textId="2B350288" w:rsidR="0017013E" w:rsidRPr="0017013E" w:rsidRDefault="0017013E" w:rsidP="0017013E">
            <w:r w:rsidRPr="0017013E">
              <w:t>Чести</w:t>
            </w:r>
          </w:p>
        </w:tc>
        <w:tc>
          <w:tcPr>
            <w:tcW w:w="2008" w:type="dxa"/>
            <w:vAlign w:val="bottom"/>
          </w:tcPr>
          <w:p w14:paraId="4240F3EF" w14:textId="2BAEEAD5" w:rsidR="0017013E" w:rsidRPr="0017013E" w:rsidRDefault="0017013E" w:rsidP="0017013E">
            <w:r w:rsidRPr="0017013E">
              <w:t>Чести</w:t>
            </w:r>
          </w:p>
        </w:tc>
      </w:tr>
      <w:tr w:rsidR="0017013E" w14:paraId="63A44C72" w14:textId="77777777" w:rsidTr="0017013E">
        <w:tc>
          <w:tcPr>
            <w:tcW w:w="2667" w:type="dxa"/>
            <w:vMerge/>
            <w:vAlign w:val="bottom"/>
          </w:tcPr>
          <w:p w14:paraId="7A113CF4" w14:textId="77777777" w:rsidR="0017013E" w:rsidRPr="0017013E" w:rsidRDefault="0017013E" w:rsidP="0017013E"/>
        </w:tc>
        <w:tc>
          <w:tcPr>
            <w:tcW w:w="2789" w:type="dxa"/>
            <w:vAlign w:val="bottom"/>
          </w:tcPr>
          <w:p w14:paraId="025C532E" w14:textId="7073B588" w:rsidR="0017013E" w:rsidRPr="0017013E" w:rsidRDefault="0017013E" w:rsidP="0017013E">
            <w:r w:rsidRPr="0017013E">
              <w:t>Кашлица</w:t>
            </w:r>
          </w:p>
        </w:tc>
        <w:tc>
          <w:tcPr>
            <w:tcW w:w="1886" w:type="dxa"/>
            <w:vAlign w:val="bottom"/>
          </w:tcPr>
          <w:p w14:paraId="2AEFCCFA" w14:textId="22081F8A" w:rsidR="0017013E" w:rsidRPr="0017013E" w:rsidRDefault="0017013E" w:rsidP="0017013E">
            <w:r w:rsidRPr="0017013E">
              <w:t>Нечести</w:t>
            </w:r>
          </w:p>
        </w:tc>
        <w:tc>
          <w:tcPr>
            <w:tcW w:w="2008" w:type="dxa"/>
            <w:vAlign w:val="bottom"/>
          </w:tcPr>
          <w:p w14:paraId="4C974E51" w14:textId="2CAEB1CC" w:rsidR="0017013E" w:rsidRPr="0017013E" w:rsidRDefault="0017013E" w:rsidP="0017013E">
            <w:r w:rsidRPr="0017013E">
              <w:t>Чести</w:t>
            </w:r>
          </w:p>
        </w:tc>
      </w:tr>
      <w:tr w:rsidR="0017013E" w14:paraId="69813278" w14:textId="77777777" w:rsidTr="0017013E">
        <w:tc>
          <w:tcPr>
            <w:tcW w:w="2667" w:type="dxa"/>
            <w:vMerge/>
            <w:vAlign w:val="bottom"/>
          </w:tcPr>
          <w:p w14:paraId="31159525" w14:textId="77777777" w:rsidR="0017013E" w:rsidRPr="0017013E" w:rsidRDefault="0017013E" w:rsidP="0017013E"/>
        </w:tc>
        <w:tc>
          <w:tcPr>
            <w:tcW w:w="2789" w:type="dxa"/>
          </w:tcPr>
          <w:p w14:paraId="24077D37" w14:textId="44E7AF95" w:rsidR="0017013E" w:rsidRPr="0017013E" w:rsidRDefault="0017013E" w:rsidP="0017013E">
            <w:r w:rsidRPr="0017013E">
              <w:t>Бронхоспазъм</w:t>
            </w:r>
          </w:p>
        </w:tc>
        <w:tc>
          <w:tcPr>
            <w:tcW w:w="1886" w:type="dxa"/>
            <w:vAlign w:val="bottom"/>
          </w:tcPr>
          <w:p w14:paraId="4E5B797A" w14:textId="0747C41E" w:rsidR="0017013E" w:rsidRPr="0017013E" w:rsidRDefault="0017013E" w:rsidP="0017013E">
            <w:r w:rsidRPr="0017013E">
              <w:t>-</w:t>
            </w:r>
          </w:p>
        </w:tc>
        <w:tc>
          <w:tcPr>
            <w:tcW w:w="2008" w:type="dxa"/>
          </w:tcPr>
          <w:p w14:paraId="265016A3" w14:textId="673B7655" w:rsidR="0017013E" w:rsidRPr="0017013E" w:rsidRDefault="0017013E" w:rsidP="0017013E">
            <w:r w:rsidRPr="0017013E">
              <w:t>Нечести</w:t>
            </w:r>
          </w:p>
        </w:tc>
      </w:tr>
      <w:tr w:rsidR="0017013E" w14:paraId="53325A2B" w14:textId="77777777" w:rsidTr="0017013E">
        <w:tc>
          <w:tcPr>
            <w:tcW w:w="2667" w:type="dxa"/>
            <w:vMerge/>
            <w:vAlign w:val="bottom"/>
          </w:tcPr>
          <w:p w14:paraId="1C7A1BD5" w14:textId="77777777" w:rsidR="0017013E" w:rsidRPr="0017013E" w:rsidRDefault="0017013E" w:rsidP="0017013E"/>
        </w:tc>
        <w:tc>
          <w:tcPr>
            <w:tcW w:w="2789" w:type="dxa"/>
            <w:vAlign w:val="bottom"/>
          </w:tcPr>
          <w:p w14:paraId="138A85FC" w14:textId="6F3786FF" w:rsidR="0017013E" w:rsidRPr="0017013E" w:rsidRDefault="0017013E" w:rsidP="0017013E">
            <w:r w:rsidRPr="0017013E">
              <w:t>Еозинофилна пневмония</w:t>
            </w:r>
          </w:p>
        </w:tc>
        <w:tc>
          <w:tcPr>
            <w:tcW w:w="1886" w:type="dxa"/>
          </w:tcPr>
          <w:p w14:paraId="4442D296" w14:textId="77777777" w:rsidR="0017013E" w:rsidRPr="0017013E" w:rsidRDefault="0017013E" w:rsidP="0017013E"/>
        </w:tc>
        <w:tc>
          <w:tcPr>
            <w:tcW w:w="2008" w:type="dxa"/>
            <w:vAlign w:val="bottom"/>
          </w:tcPr>
          <w:p w14:paraId="5295AD9E" w14:textId="4042E8F6" w:rsidR="0017013E" w:rsidRPr="0017013E" w:rsidRDefault="0017013E" w:rsidP="0017013E">
            <w:r w:rsidRPr="0017013E">
              <w:t>Много редки</w:t>
            </w:r>
          </w:p>
        </w:tc>
      </w:tr>
      <w:tr w:rsidR="0017013E" w14:paraId="5FC98E00" w14:textId="77777777" w:rsidTr="0017013E">
        <w:tc>
          <w:tcPr>
            <w:tcW w:w="2667" w:type="dxa"/>
            <w:vMerge w:val="restart"/>
          </w:tcPr>
          <w:p w14:paraId="4DBA004F" w14:textId="61EFF6D0" w:rsidR="0017013E" w:rsidRPr="0017013E" w:rsidRDefault="0017013E" w:rsidP="0017013E">
            <w:r w:rsidRPr="0017013E">
              <w:rPr>
                <w:b/>
                <w:bCs/>
              </w:rPr>
              <w:t>Стомашно-чревни нарушения</w:t>
            </w:r>
          </w:p>
        </w:tc>
        <w:tc>
          <w:tcPr>
            <w:tcW w:w="2789" w:type="dxa"/>
            <w:vAlign w:val="bottom"/>
          </w:tcPr>
          <w:p w14:paraId="73AAA49F" w14:textId="4DDC7469" w:rsidR="0017013E" w:rsidRPr="0017013E" w:rsidRDefault="0017013E" w:rsidP="0017013E">
            <w:r w:rsidRPr="0017013E">
              <w:t>Гингивална хиперплазия</w:t>
            </w:r>
          </w:p>
        </w:tc>
        <w:tc>
          <w:tcPr>
            <w:tcW w:w="1886" w:type="dxa"/>
            <w:vAlign w:val="bottom"/>
          </w:tcPr>
          <w:p w14:paraId="747A645D" w14:textId="1D6ABABC" w:rsidR="0017013E" w:rsidRPr="0017013E" w:rsidRDefault="0017013E" w:rsidP="0017013E">
            <w:r w:rsidRPr="0017013E">
              <w:t>Много редки</w:t>
            </w:r>
          </w:p>
        </w:tc>
        <w:tc>
          <w:tcPr>
            <w:tcW w:w="2008" w:type="dxa"/>
            <w:vAlign w:val="bottom"/>
          </w:tcPr>
          <w:p w14:paraId="166946B0" w14:textId="228A88ED" w:rsidR="0017013E" w:rsidRPr="0017013E" w:rsidRDefault="0017013E" w:rsidP="0017013E">
            <w:r w:rsidRPr="0017013E">
              <w:rPr>
                <w:rFonts w:cs="Arial"/>
              </w:rPr>
              <w:t>е</w:t>
            </w:r>
          </w:p>
        </w:tc>
      </w:tr>
      <w:tr w:rsidR="0017013E" w14:paraId="691A847E" w14:textId="77777777" w:rsidTr="0017013E">
        <w:tc>
          <w:tcPr>
            <w:tcW w:w="2667" w:type="dxa"/>
            <w:vMerge/>
          </w:tcPr>
          <w:p w14:paraId="52597B74" w14:textId="77777777" w:rsidR="0017013E" w:rsidRPr="0017013E" w:rsidRDefault="0017013E" w:rsidP="0017013E"/>
        </w:tc>
        <w:tc>
          <w:tcPr>
            <w:tcW w:w="2789" w:type="dxa"/>
            <w:vAlign w:val="bottom"/>
          </w:tcPr>
          <w:p w14:paraId="4DE1E8BB" w14:textId="37B3C2A4" w:rsidR="0017013E" w:rsidRPr="0017013E" w:rsidRDefault="0017013E" w:rsidP="0017013E">
            <w:r w:rsidRPr="0017013E">
              <w:t>Коремна болка</w:t>
            </w:r>
          </w:p>
        </w:tc>
        <w:tc>
          <w:tcPr>
            <w:tcW w:w="1886" w:type="dxa"/>
            <w:vAlign w:val="bottom"/>
          </w:tcPr>
          <w:p w14:paraId="6EAA34BC" w14:textId="063EDF8E" w:rsidR="0017013E" w:rsidRPr="0017013E" w:rsidRDefault="0017013E" w:rsidP="0017013E">
            <w:r w:rsidRPr="0017013E">
              <w:t>Чести</w:t>
            </w:r>
          </w:p>
        </w:tc>
        <w:tc>
          <w:tcPr>
            <w:tcW w:w="2008" w:type="dxa"/>
            <w:vAlign w:val="bottom"/>
          </w:tcPr>
          <w:p w14:paraId="12B5F23B" w14:textId="3512F320" w:rsidR="0017013E" w:rsidRPr="0017013E" w:rsidRDefault="0017013E" w:rsidP="0017013E">
            <w:r w:rsidRPr="0017013E">
              <w:t>Чести</w:t>
            </w:r>
          </w:p>
        </w:tc>
      </w:tr>
      <w:tr w:rsidR="0017013E" w14:paraId="0B29A941" w14:textId="77777777" w:rsidTr="0017013E">
        <w:tc>
          <w:tcPr>
            <w:tcW w:w="2667" w:type="dxa"/>
            <w:vMerge/>
          </w:tcPr>
          <w:p w14:paraId="3959C56B" w14:textId="77777777" w:rsidR="0017013E" w:rsidRPr="0017013E" w:rsidRDefault="0017013E" w:rsidP="0017013E"/>
        </w:tc>
        <w:tc>
          <w:tcPr>
            <w:tcW w:w="2789" w:type="dxa"/>
            <w:vAlign w:val="bottom"/>
          </w:tcPr>
          <w:p w14:paraId="43F76613" w14:textId="3305D05E" w:rsidR="0017013E" w:rsidRPr="0017013E" w:rsidRDefault="0017013E" w:rsidP="0017013E">
            <w:r w:rsidRPr="0017013E">
              <w:t>Гадене</w:t>
            </w:r>
          </w:p>
        </w:tc>
        <w:tc>
          <w:tcPr>
            <w:tcW w:w="1886" w:type="dxa"/>
            <w:vAlign w:val="bottom"/>
          </w:tcPr>
          <w:p w14:paraId="0513B655" w14:textId="01177367" w:rsidR="0017013E" w:rsidRPr="0017013E" w:rsidRDefault="0017013E" w:rsidP="0017013E">
            <w:r w:rsidRPr="0017013E">
              <w:t>Чести</w:t>
            </w:r>
          </w:p>
        </w:tc>
        <w:tc>
          <w:tcPr>
            <w:tcW w:w="2008" w:type="dxa"/>
            <w:vAlign w:val="bottom"/>
          </w:tcPr>
          <w:p w14:paraId="60467CAC" w14:textId="7BB2F44E" w:rsidR="0017013E" w:rsidRPr="0017013E" w:rsidRDefault="0017013E" w:rsidP="0017013E">
            <w:r w:rsidRPr="0017013E">
              <w:t>Чести</w:t>
            </w:r>
          </w:p>
        </w:tc>
      </w:tr>
      <w:tr w:rsidR="0017013E" w14:paraId="6886BAAE" w14:textId="77777777" w:rsidTr="0017013E">
        <w:tc>
          <w:tcPr>
            <w:tcW w:w="2667" w:type="dxa"/>
            <w:vMerge/>
          </w:tcPr>
          <w:p w14:paraId="584EE320" w14:textId="77777777" w:rsidR="0017013E" w:rsidRPr="0017013E" w:rsidRDefault="0017013E" w:rsidP="0017013E"/>
        </w:tc>
        <w:tc>
          <w:tcPr>
            <w:tcW w:w="2789" w:type="dxa"/>
            <w:vAlign w:val="bottom"/>
          </w:tcPr>
          <w:p w14:paraId="656C2B86" w14:textId="1B5355E4" w:rsidR="0017013E" w:rsidRPr="0017013E" w:rsidRDefault="0017013E" w:rsidP="0017013E">
            <w:r w:rsidRPr="0017013E">
              <w:t>Повръщане</w:t>
            </w:r>
          </w:p>
        </w:tc>
        <w:tc>
          <w:tcPr>
            <w:tcW w:w="1886" w:type="dxa"/>
            <w:vAlign w:val="bottom"/>
          </w:tcPr>
          <w:p w14:paraId="01CE98E9" w14:textId="6712CD17" w:rsidR="0017013E" w:rsidRPr="0017013E" w:rsidRDefault="0017013E" w:rsidP="0017013E">
            <w:r w:rsidRPr="0017013E">
              <w:t>Нечести</w:t>
            </w:r>
          </w:p>
        </w:tc>
        <w:tc>
          <w:tcPr>
            <w:tcW w:w="2008" w:type="dxa"/>
            <w:vAlign w:val="bottom"/>
          </w:tcPr>
          <w:p w14:paraId="6DCCE554" w14:textId="5752CD36" w:rsidR="0017013E" w:rsidRPr="0017013E" w:rsidRDefault="0017013E" w:rsidP="0017013E">
            <w:r w:rsidRPr="0017013E">
              <w:t>Чести</w:t>
            </w:r>
          </w:p>
        </w:tc>
      </w:tr>
      <w:tr w:rsidR="0017013E" w14:paraId="513EC6E9" w14:textId="77777777" w:rsidTr="0017013E">
        <w:tc>
          <w:tcPr>
            <w:tcW w:w="2667" w:type="dxa"/>
            <w:vMerge/>
          </w:tcPr>
          <w:p w14:paraId="13B49D06" w14:textId="77777777" w:rsidR="0017013E" w:rsidRPr="0017013E" w:rsidRDefault="0017013E" w:rsidP="0017013E"/>
        </w:tc>
        <w:tc>
          <w:tcPr>
            <w:tcW w:w="2789" w:type="dxa"/>
            <w:vAlign w:val="bottom"/>
          </w:tcPr>
          <w:p w14:paraId="12F8B3AB" w14:textId="1E977300" w:rsidR="0017013E" w:rsidRPr="0017013E" w:rsidRDefault="0017013E" w:rsidP="0017013E">
            <w:r w:rsidRPr="0017013E">
              <w:t>Диспепсия</w:t>
            </w:r>
          </w:p>
        </w:tc>
        <w:tc>
          <w:tcPr>
            <w:tcW w:w="1886" w:type="dxa"/>
            <w:vAlign w:val="bottom"/>
          </w:tcPr>
          <w:p w14:paraId="6A115B58" w14:textId="33238D6F" w:rsidR="0017013E" w:rsidRPr="0017013E" w:rsidRDefault="0017013E" w:rsidP="0017013E">
            <w:r w:rsidRPr="0017013E">
              <w:t>Чести</w:t>
            </w:r>
          </w:p>
        </w:tc>
        <w:tc>
          <w:tcPr>
            <w:tcW w:w="2008" w:type="dxa"/>
            <w:vAlign w:val="bottom"/>
          </w:tcPr>
          <w:p w14:paraId="36EA2FF6" w14:textId="75F5AB45" w:rsidR="0017013E" w:rsidRPr="0017013E" w:rsidRDefault="0017013E" w:rsidP="0017013E">
            <w:r w:rsidRPr="0017013E">
              <w:t>Чести</w:t>
            </w:r>
          </w:p>
        </w:tc>
      </w:tr>
      <w:tr w:rsidR="0017013E" w14:paraId="12B7DDF4" w14:textId="77777777" w:rsidTr="0017013E">
        <w:tc>
          <w:tcPr>
            <w:tcW w:w="2667" w:type="dxa"/>
            <w:vMerge/>
          </w:tcPr>
          <w:p w14:paraId="7061AA9D" w14:textId="77777777" w:rsidR="0017013E" w:rsidRPr="0017013E" w:rsidRDefault="0017013E" w:rsidP="0017013E"/>
        </w:tc>
        <w:tc>
          <w:tcPr>
            <w:tcW w:w="2789" w:type="dxa"/>
          </w:tcPr>
          <w:p w14:paraId="6DDB3E4C" w14:textId="6CB86F00" w:rsidR="0017013E" w:rsidRPr="0017013E" w:rsidRDefault="0017013E" w:rsidP="0017013E">
            <w:r w:rsidRPr="0017013E">
              <w:t>Нарушена дефекация</w:t>
            </w:r>
          </w:p>
        </w:tc>
        <w:tc>
          <w:tcPr>
            <w:tcW w:w="1886" w:type="dxa"/>
          </w:tcPr>
          <w:p w14:paraId="0EF1CDCB" w14:textId="7A87336E" w:rsidR="0017013E" w:rsidRPr="0017013E" w:rsidRDefault="0017013E" w:rsidP="0017013E">
            <w:r w:rsidRPr="0017013E">
              <w:t>Чести</w:t>
            </w:r>
          </w:p>
        </w:tc>
        <w:tc>
          <w:tcPr>
            <w:tcW w:w="2008" w:type="dxa"/>
            <w:vAlign w:val="bottom"/>
          </w:tcPr>
          <w:p w14:paraId="6D7092AD" w14:textId="2FCCFA79" w:rsidR="0017013E" w:rsidRPr="0017013E" w:rsidRDefault="0017013E" w:rsidP="0017013E">
            <w:r w:rsidRPr="0017013E">
              <w:rPr>
                <w:rFonts w:cs="Arial"/>
              </w:rPr>
              <w:t>е</w:t>
            </w:r>
          </w:p>
        </w:tc>
      </w:tr>
      <w:tr w:rsidR="0017013E" w14:paraId="451DAA62" w14:textId="77777777" w:rsidTr="0017013E">
        <w:tc>
          <w:tcPr>
            <w:tcW w:w="2667" w:type="dxa"/>
            <w:vMerge/>
          </w:tcPr>
          <w:p w14:paraId="32CA8AB8" w14:textId="77777777" w:rsidR="0017013E" w:rsidRPr="0017013E" w:rsidRDefault="0017013E" w:rsidP="0017013E"/>
        </w:tc>
        <w:tc>
          <w:tcPr>
            <w:tcW w:w="2789" w:type="dxa"/>
            <w:vAlign w:val="bottom"/>
          </w:tcPr>
          <w:p w14:paraId="1F388DB6" w14:textId="65B1C301" w:rsidR="0017013E" w:rsidRPr="0017013E" w:rsidRDefault="0017013E" w:rsidP="0017013E">
            <w:r w:rsidRPr="0017013E">
              <w:t>Сухота в устата</w:t>
            </w:r>
          </w:p>
        </w:tc>
        <w:tc>
          <w:tcPr>
            <w:tcW w:w="1886" w:type="dxa"/>
            <w:vAlign w:val="bottom"/>
          </w:tcPr>
          <w:p w14:paraId="57A142ED" w14:textId="6F92EF67" w:rsidR="0017013E" w:rsidRPr="0017013E" w:rsidRDefault="0017013E" w:rsidP="0017013E">
            <w:r w:rsidRPr="0017013E">
              <w:t>Нечести</w:t>
            </w:r>
          </w:p>
        </w:tc>
        <w:tc>
          <w:tcPr>
            <w:tcW w:w="2008" w:type="dxa"/>
            <w:vAlign w:val="bottom"/>
          </w:tcPr>
          <w:p w14:paraId="609166B2" w14:textId="72F72DCA" w:rsidR="0017013E" w:rsidRPr="0017013E" w:rsidRDefault="0017013E" w:rsidP="0017013E">
            <w:r w:rsidRPr="0017013E">
              <w:t>Нечести</w:t>
            </w:r>
          </w:p>
        </w:tc>
      </w:tr>
      <w:tr w:rsidR="0017013E" w14:paraId="581F7D1C" w14:textId="77777777" w:rsidTr="0017013E">
        <w:tc>
          <w:tcPr>
            <w:tcW w:w="2667" w:type="dxa"/>
            <w:vMerge/>
          </w:tcPr>
          <w:p w14:paraId="1E1E44C6" w14:textId="77777777" w:rsidR="0017013E" w:rsidRPr="0017013E" w:rsidRDefault="0017013E" w:rsidP="0017013E"/>
        </w:tc>
        <w:tc>
          <w:tcPr>
            <w:tcW w:w="2789" w:type="dxa"/>
            <w:vAlign w:val="bottom"/>
          </w:tcPr>
          <w:p w14:paraId="0A412B3C" w14:textId="0FA48377" w:rsidR="0017013E" w:rsidRPr="0017013E" w:rsidRDefault="0017013E" w:rsidP="0017013E">
            <w:r w:rsidRPr="0017013E">
              <w:t>Диария</w:t>
            </w:r>
          </w:p>
        </w:tc>
        <w:tc>
          <w:tcPr>
            <w:tcW w:w="1886" w:type="dxa"/>
            <w:vAlign w:val="bottom"/>
          </w:tcPr>
          <w:p w14:paraId="01246555" w14:textId="3554210E" w:rsidR="0017013E" w:rsidRPr="0017013E" w:rsidRDefault="0017013E" w:rsidP="0017013E">
            <w:r w:rsidRPr="0017013E">
              <w:t>Чести</w:t>
            </w:r>
          </w:p>
        </w:tc>
        <w:tc>
          <w:tcPr>
            <w:tcW w:w="2008" w:type="dxa"/>
            <w:vAlign w:val="bottom"/>
          </w:tcPr>
          <w:p w14:paraId="6C501AC2" w14:textId="7784F218" w:rsidR="0017013E" w:rsidRPr="0017013E" w:rsidRDefault="0017013E" w:rsidP="0017013E">
            <w:r w:rsidRPr="0017013E">
              <w:t>Чести</w:t>
            </w:r>
          </w:p>
        </w:tc>
      </w:tr>
      <w:tr w:rsidR="0017013E" w14:paraId="60A6BB5D" w14:textId="77777777" w:rsidTr="0017013E">
        <w:tc>
          <w:tcPr>
            <w:tcW w:w="2667" w:type="dxa"/>
            <w:vMerge/>
          </w:tcPr>
          <w:p w14:paraId="4B0F917C" w14:textId="77777777" w:rsidR="0017013E" w:rsidRPr="0017013E" w:rsidRDefault="0017013E" w:rsidP="0017013E"/>
        </w:tc>
        <w:tc>
          <w:tcPr>
            <w:tcW w:w="2789" w:type="dxa"/>
            <w:vAlign w:val="bottom"/>
          </w:tcPr>
          <w:p w14:paraId="2F4D149F" w14:textId="42488505" w:rsidR="0017013E" w:rsidRPr="0017013E" w:rsidRDefault="0017013E" w:rsidP="0017013E">
            <w:r w:rsidRPr="0017013E">
              <w:t>Констипация</w:t>
            </w:r>
          </w:p>
        </w:tc>
        <w:tc>
          <w:tcPr>
            <w:tcW w:w="1886" w:type="dxa"/>
            <w:vAlign w:val="bottom"/>
          </w:tcPr>
          <w:p w14:paraId="3B1CD1AF" w14:textId="7323E5DB" w:rsidR="0017013E" w:rsidRPr="0017013E" w:rsidRDefault="0017013E" w:rsidP="0017013E">
            <w:r w:rsidRPr="0017013E">
              <w:t>- Чести</w:t>
            </w:r>
          </w:p>
        </w:tc>
        <w:tc>
          <w:tcPr>
            <w:tcW w:w="2008" w:type="dxa"/>
            <w:vAlign w:val="bottom"/>
          </w:tcPr>
          <w:p w14:paraId="5BA4E9B5" w14:textId="433608FB" w:rsidR="0017013E" w:rsidRPr="0017013E" w:rsidRDefault="0017013E" w:rsidP="0017013E">
            <w:r w:rsidRPr="0017013E">
              <w:t>Чести</w:t>
            </w:r>
          </w:p>
        </w:tc>
      </w:tr>
      <w:tr w:rsidR="0017013E" w14:paraId="1F120D8F" w14:textId="77777777" w:rsidTr="0017013E">
        <w:tc>
          <w:tcPr>
            <w:tcW w:w="2667" w:type="dxa"/>
            <w:vMerge/>
          </w:tcPr>
          <w:p w14:paraId="776ECD3A" w14:textId="77777777" w:rsidR="0017013E" w:rsidRPr="0017013E" w:rsidRDefault="0017013E" w:rsidP="0017013E"/>
        </w:tc>
        <w:tc>
          <w:tcPr>
            <w:tcW w:w="2789" w:type="dxa"/>
            <w:vAlign w:val="bottom"/>
          </w:tcPr>
          <w:p w14:paraId="70C4203B" w14:textId="0B0359EE" w:rsidR="0017013E" w:rsidRPr="0017013E" w:rsidRDefault="0017013E" w:rsidP="0017013E">
            <w:r w:rsidRPr="0017013E">
              <w:rPr>
                <w:u w:val="single"/>
              </w:rPr>
              <w:t>Панкреатит</w:t>
            </w:r>
          </w:p>
        </w:tc>
        <w:tc>
          <w:tcPr>
            <w:tcW w:w="1886" w:type="dxa"/>
            <w:vAlign w:val="bottom"/>
          </w:tcPr>
          <w:p w14:paraId="2F156282" w14:textId="1A9DC3A6" w:rsidR="0017013E" w:rsidRPr="0017013E" w:rsidRDefault="0017013E" w:rsidP="0017013E">
            <w:r w:rsidRPr="0017013E">
              <w:t>Много редки</w:t>
            </w:r>
          </w:p>
        </w:tc>
        <w:tc>
          <w:tcPr>
            <w:tcW w:w="2008" w:type="dxa"/>
          </w:tcPr>
          <w:p w14:paraId="6270DE6E" w14:textId="77777777" w:rsidR="0017013E" w:rsidRPr="0017013E" w:rsidRDefault="0017013E" w:rsidP="0017013E"/>
        </w:tc>
      </w:tr>
      <w:tr w:rsidR="0017013E" w14:paraId="0EF16E7E" w14:textId="77777777" w:rsidTr="0017013E">
        <w:tc>
          <w:tcPr>
            <w:tcW w:w="2667" w:type="dxa"/>
            <w:vMerge/>
          </w:tcPr>
          <w:p w14:paraId="129EFA7F" w14:textId="77777777" w:rsidR="0017013E" w:rsidRPr="0017013E" w:rsidRDefault="0017013E" w:rsidP="0017013E"/>
        </w:tc>
        <w:tc>
          <w:tcPr>
            <w:tcW w:w="2789" w:type="dxa"/>
            <w:vAlign w:val="bottom"/>
          </w:tcPr>
          <w:p w14:paraId="77FCA1EA" w14:textId="31677605" w:rsidR="0017013E" w:rsidRPr="0017013E" w:rsidRDefault="0017013E" w:rsidP="0017013E">
            <w:r w:rsidRPr="0017013E">
              <w:t>Гастрит</w:t>
            </w:r>
          </w:p>
        </w:tc>
        <w:tc>
          <w:tcPr>
            <w:tcW w:w="1886" w:type="dxa"/>
            <w:vAlign w:val="bottom"/>
          </w:tcPr>
          <w:p w14:paraId="31DC8EA9" w14:textId="692778ED" w:rsidR="0017013E" w:rsidRPr="0017013E" w:rsidRDefault="0017013E" w:rsidP="0017013E">
            <w:r w:rsidRPr="0017013E">
              <w:t>Много редки</w:t>
            </w:r>
          </w:p>
        </w:tc>
        <w:tc>
          <w:tcPr>
            <w:tcW w:w="2008" w:type="dxa"/>
          </w:tcPr>
          <w:p w14:paraId="7559BE96" w14:textId="77777777" w:rsidR="0017013E" w:rsidRPr="0017013E" w:rsidRDefault="0017013E" w:rsidP="0017013E"/>
        </w:tc>
      </w:tr>
      <w:tr w:rsidR="0017013E" w14:paraId="7F5D4F86" w14:textId="77777777" w:rsidTr="0017013E">
        <w:tc>
          <w:tcPr>
            <w:tcW w:w="2667" w:type="dxa"/>
            <w:vMerge w:val="restart"/>
          </w:tcPr>
          <w:p w14:paraId="5F287DC3" w14:textId="2A571782" w:rsidR="0017013E" w:rsidRPr="0017013E" w:rsidRDefault="0017013E" w:rsidP="0017013E">
            <w:r w:rsidRPr="0017013E">
              <w:rPr>
                <w:b/>
                <w:bCs/>
              </w:rPr>
              <w:t>Хепато-билиарни нарушения</w:t>
            </w:r>
          </w:p>
        </w:tc>
        <w:tc>
          <w:tcPr>
            <w:tcW w:w="2789" w:type="dxa"/>
            <w:vAlign w:val="bottom"/>
          </w:tcPr>
          <w:p w14:paraId="2F6D7F34" w14:textId="6A2D8FEB" w:rsidR="0017013E" w:rsidRPr="0017013E" w:rsidRDefault="0017013E" w:rsidP="0017013E">
            <w:r w:rsidRPr="0017013E">
              <w:t>Хепатит, жълтеница</w:t>
            </w:r>
          </w:p>
        </w:tc>
        <w:tc>
          <w:tcPr>
            <w:tcW w:w="1886" w:type="dxa"/>
            <w:vAlign w:val="bottom"/>
          </w:tcPr>
          <w:p w14:paraId="16B5ADCF" w14:textId="70F72553" w:rsidR="0017013E" w:rsidRPr="0017013E" w:rsidRDefault="0017013E" w:rsidP="0017013E">
            <w:r w:rsidRPr="0017013E">
              <w:t>Много редки</w:t>
            </w:r>
          </w:p>
        </w:tc>
        <w:tc>
          <w:tcPr>
            <w:tcW w:w="2008" w:type="dxa"/>
            <w:vAlign w:val="bottom"/>
          </w:tcPr>
          <w:p w14:paraId="52D98F5A" w14:textId="77777777" w:rsidR="0017013E" w:rsidRPr="0017013E" w:rsidRDefault="0017013E" w:rsidP="0017013E"/>
        </w:tc>
      </w:tr>
      <w:tr w:rsidR="0017013E" w14:paraId="33652DC2" w14:textId="77777777" w:rsidTr="0017013E">
        <w:tc>
          <w:tcPr>
            <w:tcW w:w="2667" w:type="dxa"/>
            <w:vMerge/>
          </w:tcPr>
          <w:p w14:paraId="39C0D419" w14:textId="77777777" w:rsidR="0017013E" w:rsidRPr="0017013E" w:rsidRDefault="0017013E" w:rsidP="0017013E"/>
        </w:tc>
        <w:tc>
          <w:tcPr>
            <w:tcW w:w="2789" w:type="dxa"/>
            <w:vAlign w:val="bottom"/>
          </w:tcPr>
          <w:p w14:paraId="359585D8" w14:textId="545FE420" w:rsidR="0017013E" w:rsidRPr="0017013E" w:rsidRDefault="0017013E" w:rsidP="0017013E">
            <w:r w:rsidRPr="0017013E">
              <w:t>Хепатит, цитостатичен или холестатичен (вж. точка 4.4)</w:t>
            </w:r>
          </w:p>
        </w:tc>
        <w:tc>
          <w:tcPr>
            <w:tcW w:w="1886" w:type="dxa"/>
            <w:vAlign w:val="center"/>
          </w:tcPr>
          <w:p w14:paraId="443C833D" w14:textId="7DBF8CF1" w:rsidR="0017013E" w:rsidRPr="0017013E" w:rsidRDefault="0017013E" w:rsidP="0017013E">
            <w:r w:rsidRPr="0017013E">
              <w:t>-</w:t>
            </w:r>
          </w:p>
        </w:tc>
        <w:tc>
          <w:tcPr>
            <w:tcW w:w="2008" w:type="dxa"/>
            <w:vAlign w:val="bottom"/>
          </w:tcPr>
          <w:p w14:paraId="608397D8" w14:textId="388EFA47" w:rsidR="0017013E" w:rsidRPr="0017013E" w:rsidRDefault="0017013E" w:rsidP="0017013E">
            <w:r w:rsidRPr="0017013E">
              <w:t>Много редк</w:t>
            </w:r>
          </w:p>
        </w:tc>
      </w:tr>
      <w:tr w:rsidR="0017013E" w14:paraId="2FD11B1E" w14:textId="77777777" w:rsidTr="0017013E">
        <w:tc>
          <w:tcPr>
            <w:tcW w:w="2667" w:type="dxa"/>
            <w:vMerge/>
          </w:tcPr>
          <w:p w14:paraId="4B9941B8" w14:textId="77777777" w:rsidR="0017013E" w:rsidRPr="0017013E" w:rsidRDefault="0017013E" w:rsidP="0017013E"/>
        </w:tc>
        <w:tc>
          <w:tcPr>
            <w:tcW w:w="2789" w:type="dxa"/>
            <w:vAlign w:val="bottom"/>
          </w:tcPr>
          <w:p w14:paraId="517B0C4E" w14:textId="41F00920" w:rsidR="0017013E" w:rsidRPr="0017013E" w:rsidRDefault="0017013E" w:rsidP="0017013E">
            <w:pPr>
              <w:rPr>
                <w:sz w:val="24"/>
                <w:szCs w:val="24"/>
              </w:rPr>
            </w:pPr>
            <w:r w:rsidRPr="0017013E">
              <w:t>Повишаване на чернодробните</w:t>
            </w:r>
            <w:r>
              <w:t xml:space="preserve"> </w:t>
            </w:r>
            <w:r w:rsidRPr="0017013E">
              <w:rPr>
                <w:lang w:eastAsia="bg-BG"/>
              </w:rPr>
              <w:t>ензими (най-вече свързани с холестазата)</w:t>
            </w:r>
          </w:p>
        </w:tc>
        <w:tc>
          <w:tcPr>
            <w:tcW w:w="1886" w:type="dxa"/>
            <w:vAlign w:val="bottom"/>
          </w:tcPr>
          <w:p w14:paraId="7893EBB7" w14:textId="6C6BC762" w:rsidR="0017013E" w:rsidRPr="0017013E" w:rsidRDefault="0017013E" w:rsidP="0017013E">
            <w:r w:rsidRPr="0017013E">
              <w:t>Много редки</w:t>
            </w:r>
          </w:p>
        </w:tc>
        <w:tc>
          <w:tcPr>
            <w:tcW w:w="2008" w:type="dxa"/>
          </w:tcPr>
          <w:p w14:paraId="5DC6D473" w14:textId="77777777" w:rsidR="0017013E" w:rsidRPr="0017013E" w:rsidRDefault="0017013E" w:rsidP="0017013E"/>
        </w:tc>
      </w:tr>
      <w:tr w:rsidR="0017013E" w14:paraId="6021EE68" w14:textId="77777777" w:rsidTr="0017013E">
        <w:tc>
          <w:tcPr>
            <w:tcW w:w="2667" w:type="dxa"/>
            <w:vMerge w:val="restart"/>
          </w:tcPr>
          <w:p w14:paraId="040A117D" w14:textId="2CFCFF08" w:rsidR="0017013E" w:rsidRPr="0017013E" w:rsidRDefault="0017013E" w:rsidP="0017013E">
            <w:r w:rsidRPr="0017013E">
              <w:rPr>
                <w:b/>
                <w:bCs/>
              </w:rPr>
              <w:t>Нарушения на кожата и подкожната тъкан</w:t>
            </w:r>
          </w:p>
        </w:tc>
        <w:tc>
          <w:tcPr>
            <w:tcW w:w="2789" w:type="dxa"/>
            <w:vAlign w:val="bottom"/>
          </w:tcPr>
          <w:p w14:paraId="114D95BF" w14:textId="00D09D64" w:rsidR="0017013E" w:rsidRPr="0017013E" w:rsidRDefault="0017013E" w:rsidP="0017013E">
            <w:r w:rsidRPr="0017013E">
              <w:t xml:space="preserve">Оток на </w:t>
            </w:r>
            <w:r w:rsidRPr="0017013E">
              <w:rPr>
                <w:lang w:val="en-US"/>
              </w:rPr>
              <w:t>Quincke</w:t>
            </w:r>
          </w:p>
        </w:tc>
        <w:tc>
          <w:tcPr>
            <w:tcW w:w="1886" w:type="dxa"/>
            <w:vAlign w:val="bottom"/>
          </w:tcPr>
          <w:p w14:paraId="68766FBD" w14:textId="5E32C3BE" w:rsidR="0017013E" w:rsidRPr="0017013E" w:rsidRDefault="0017013E" w:rsidP="0017013E">
            <w:r w:rsidRPr="0017013E">
              <w:t>Много редки</w:t>
            </w:r>
          </w:p>
        </w:tc>
        <w:tc>
          <w:tcPr>
            <w:tcW w:w="2008" w:type="dxa"/>
          </w:tcPr>
          <w:p w14:paraId="22A99E12" w14:textId="77777777" w:rsidR="0017013E" w:rsidRPr="0017013E" w:rsidRDefault="0017013E" w:rsidP="0017013E"/>
        </w:tc>
      </w:tr>
      <w:tr w:rsidR="0017013E" w14:paraId="2C8ABAC4" w14:textId="77777777" w:rsidTr="0017013E">
        <w:tc>
          <w:tcPr>
            <w:tcW w:w="2667" w:type="dxa"/>
            <w:vMerge/>
          </w:tcPr>
          <w:p w14:paraId="10C3EBC5" w14:textId="77777777" w:rsidR="0017013E" w:rsidRPr="0017013E" w:rsidRDefault="0017013E" w:rsidP="0017013E"/>
        </w:tc>
        <w:tc>
          <w:tcPr>
            <w:tcW w:w="2789" w:type="dxa"/>
            <w:vAlign w:val="bottom"/>
          </w:tcPr>
          <w:p w14:paraId="47388BD4" w14:textId="5C8C35A0" w:rsidR="0017013E" w:rsidRPr="0017013E" w:rsidRDefault="0017013E" w:rsidP="0017013E">
            <w:r w:rsidRPr="0017013E">
              <w:t xml:space="preserve">Ангионевротичен оток на лицето, крайниците, </w:t>
            </w:r>
            <w:r w:rsidRPr="0017013E">
              <w:lastRenderedPageBreak/>
              <w:t>устните, лигавиците, езика, глотиса и/или ларинкса (вж. точка 4.4)</w:t>
            </w:r>
          </w:p>
        </w:tc>
        <w:tc>
          <w:tcPr>
            <w:tcW w:w="1886" w:type="dxa"/>
          </w:tcPr>
          <w:p w14:paraId="5F5924BF" w14:textId="09F22C1F" w:rsidR="0017013E" w:rsidRPr="0017013E" w:rsidRDefault="0017013E" w:rsidP="0017013E">
            <w:r w:rsidRPr="0017013E">
              <w:lastRenderedPageBreak/>
              <w:t>Много редки</w:t>
            </w:r>
          </w:p>
        </w:tc>
        <w:tc>
          <w:tcPr>
            <w:tcW w:w="2008" w:type="dxa"/>
          </w:tcPr>
          <w:p w14:paraId="79E3A054" w14:textId="2A935171" w:rsidR="0017013E" w:rsidRPr="0017013E" w:rsidRDefault="0017013E" w:rsidP="0017013E">
            <w:r w:rsidRPr="0017013E">
              <w:t>Нечести</w:t>
            </w:r>
          </w:p>
        </w:tc>
      </w:tr>
      <w:tr w:rsidR="0017013E" w14:paraId="2D3931D1" w14:textId="77777777" w:rsidTr="0017013E">
        <w:tc>
          <w:tcPr>
            <w:tcW w:w="2667" w:type="dxa"/>
            <w:vMerge/>
          </w:tcPr>
          <w:p w14:paraId="612BBB9B" w14:textId="77777777" w:rsidR="0017013E" w:rsidRPr="0017013E" w:rsidRDefault="0017013E" w:rsidP="0017013E"/>
        </w:tc>
        <w:tc>
          <w:tcPr>
            <w:tcW w:w="2789" w:type="dxa"/>
            <w:vAlign w:val="bottom"/>
          </w:tcPr>
          <w:p w14:paraId="65C9114F" w14:textId="70A82E05" w:rsidR="0017013E" w:rsidRPr="0017013E" w:rsidRDefault="0017013E" w:rsidP="0017013E">
            <w:r w:rsidRPr="0017013E">
              <w:t>Мултиформен еритем</w:t>
            </w:r>
          </w:p>
        </w:tc>
        <w:tc>
          <w:tcPr>
            <w:tcW w:w="1886" w:type="dxa"/>
            <w:vAlign w:val="bottom"/>
          </w:tcPr>
          <w:p w14:paraId="6DA9E208" w14:textId="7EFA6B13" w:rsidR="0017013E" w:rsidRPr="0017013E" w:rsidRDefault="0017013E" w:rsidP="0017013E">
            <w:r w:rsidRPr="0017013E">
              <w:t>Много редки</w:t>
            </w:r>
          </w:p>
        </w:tc>
        <w:tc>
          <w:tcPr>
            <w:tcW w:w="2008" w:type="dxa"/>
            <w:vAlign w:val="bottom"/>
          </w:tcPr>
          <w:p w14:paraId="2951410C" w14:textId="67EAC271" w:rsidR="0017013E" w:rsidRPr="0017013E" w:rsidRDefault="0017013E" w:rsidP="0017013E">
            <w:r w:rsidRPr="0017013E">
              <w:t>Много редки</w:t>
            </w:r>
          </w:p>
        </w:tc>
      </w:tr>
      <w:tr w:rsidR="0017013E" w14:paraId="4BB5FCED" w14:textId="77777777" w:rsidTr="0017013E">
        <w:tc>
          <w:tcPr>
            <w:tcW w:w="2667" w:type="dxa"/>
            <w:vMerge/>
          </w:tcPr>
          <w:p w14:paraId="0638EB35" w14:textId="77777777" w:rsidR="0017013E" w:rsidRPr="0017013E" w:rsidRDefault="0017013E" w:rsidP="0017013E"/>
        </w:tc>
        <w:tc>
          <w:tcPr>
            <w:tcW w:w="2789" w:type="dxa"/>
            <w:vAlign w:val="bottom"/>
          </w:tcPr>
          <w:p w14:paraId="50A40048" w14:textId="343263B6" w:rsidR="0017013E" w:rsidRPr="0017013E" w:rsidRDefault="0017013E" w:rsidP="0017013E">
            <w:r w:rsidRPr="0017013E">
              <w:t>Алопеция</w:t>
            </w:r>
          </w:p>
        </w:tc>
        <w:tc>
          <w:tcPr>
            <w:tcW w:w="1886" w:type="dxa"/>
            <w:vAlign w:val="bottom"/>
          </w:tcPr>
          <w:p w14:paraId="3EABB48E" w14:textId="0C27FDDC" w:rsidR="0017013E" w:rsidRPr="0017013E" w:rsidRDefault="0017013E" w:rsidP="0017013E">
            <w:r w:rsidRPr="0017013E">
              <w:t>Нечести</w:t>
            </w:r>
          </w:p>
        </w:tc>
        <w:tc>
          <w:tcPr>
            <w:tcW w:w="2008" w:type="dxa"/>
          </w:tcPr>
          <w:p w14:paraId="5C3A82BA" w14:textId="77777777" w:rsidR="0017013E" w:rsidRPr="0017013E" w:rsidRDefault="0017013E" w:rsidP="0017013E"/>
        </w:tc>
      </w:tr>
      <w:tr w:rsidR="0017013E" w14:paraId="18AB7A34" w14:textId="77777777" w:rsidTr="0017013E">
        <w:tc>
          <w:tcPr>
            <w:tcW w:w="2667" w:type="dxa"/>
            <w:vMerge/>
          </w:tcPr>
          <w:p w14:paraId="1FB4E465" w14:textId="77777777" w:rsidR="0017013E" w:rsidRPr="0017013E" w:rsidRDefault="0017013E" w:rsidP="0017013E"/>
        </w:tc>
        <w:tc>
          <w:tcPr>
            <w:tcW w:w="2789" w:type="dxa"/>
            <w:vAlign w:val="bottom"/>
          </w:tcPr>
          <w:p w14:paraId="79AAB76D" w14:textId="754291FF" w:rsidR="0017013E" w:rsidRPr="0017013E" w:rsidRDefault="0017013E" w:rsidP="0017013E">
            <w:r w:rsidRPr="0017013E">
              <w:t>Пурпура</w:t>
            </w:r>
          </w:p>
        </w:tc>
        <w:tc>
          <w:tcPr>
            <w:tcW w:w="1886" w:type="dxa"/>
            <w:vAlign w:val="bottom"/>
          </w:tcPr>
          <w:p w14:paraId="254BCE67" w14:textId="15E7E2DE" w:rsidR="0017013E" w:rsidRPr="0017013E" w:rsidRDefault="0017013E" w:rsidP="0017013E">
            <w:r w:rsidRPr="0017013E">
              <w:t>Нечести</w:t>
            </w:r>
          </w:p>
        </w:tc>
        <w:tc>
          <w:tcPr>
            <w:tcW w:w="2008" w:type="dxa"/>
            <w:vAlign w:val="bottom"/>
          </w:tcPr>
          <w:p w14:paraId="683A1E5B" w14:textId="7BF7229B" w:rsidR="0017013E" w:rsidRPr="0017013E" w:rsidRDefault="0017013E" w:rsidP="0017013E">
            <w:r w:rsidRPr="0017013E">
              <w:t>-</w:t>
            </w:r>
          </w:p>
        </w:tc>
      </w:tr>
      <w:tr w:rsidR="0017013E" w14:paraId="233993B6" w14:textId="77777777" w:rsidTr="0017013E">
        <w:tc>
          <w:tcPr>
            <w:tcW w:w="2667" w:type="dxa"/>
            <w:vMerge/>
          </w:tcPr>
          <w:p w14:paraId="057BDB03" w14:textId="77777777" w:rsidR="0017013E" w:rsidRPr="0017013E" w:rsidRDefault="0017013E" w:rsidP="0017013E"/>
        </w:tc>
        <w:tc>
          <w:tcPr>
            <w:tcW w:w="2789" w:type="dxa"/>
            <w:vAlign w:val="bottom"/>
          </w:tcPr>
          <w:p w14:paraId="7B8DA574" w14:textId="52F78AD8" w:rsidR="0017013E" w:rsidRPr="0017013E" w:rsidRDefault="0017013E" w:rsidP="0017013E">
            <w:r w:rsidRPr="0017013E">
              <w:t>Промени в цвета на кожата</w:t>
            </w:r>
          </w:p>
        </w:tc>
        <w:tc>
          <w:tcPr>
            <w:tcW w:w="1886" w:type="dxa"/>
            <w:vAlign w:val="bottom"/>
          </w:tcPr>
          <w:p w14:paraId="04114928" w14:textId="7D966817" w:rsidR="0017013E" w:rsidRPr="0017013E" w:rsidRDefault="0017013E" w:rsidP="0017013E">
            <w:r w:rsidRPr="0017013E">
              <w:t>Нечести</w:t>
            </w:r>
          </w:p>
        </w:tc>
        <w:tc>
          <w:tcPr>
            <w:tcW w:w="2008" w:type="dxa"/>
            <w:vAlign w:val="bottom"/>
          </w:tcPr>
          <w:p w14:paraId="26303A4E" w14:textId="0E244294" w:rsidR="0017013E" w:rsidRPr="0017013E" w:rsidRDefault="0017013E" w:rsidP="0017013E">
            <w:r w:rsidRPr="0017013E">
              <w:t>-</w:t>
            </w:r>
          </w:p>
        </w:tc>
      </w:tr>
      <w:tr w:rsidR="0017013E" w14:paraId="66D50E3C" w14:textId="77777777" w:rsidTr="0017013E">
        <w:tc>
          <w:tcPr>
            <w:tcW w:w="2667" w:type="dxa"/>
            <w:vMerge/>
          </w:tcPr>
          <w:p w14:paraId="72E46AA1" w14:textId="77777777" w:rsidR="0017013E" w:rsidRPr="0017013E" w:rsidRDefault="0017013E" w:rsidP="0017013E"/>
        </w:tc>
        <w:tc>
          <w:tcPr>
            <w:tcW w:w="2789" w:type="dxa"/>
            <w:vAlign w:val="bottom"/>
          </w:tcPr>
          <w:p w14:paraId="3FDBA790" w14:textId="201AE3EF" w:rsidR="0017013E" w:rsidRPr="0017013E" w:rsidRDefault="0017013E" w:rsidP="0017013E">
            <w:r w:rsidRPr="0017013E">
              <w:t>Хиперхидроза</w:t>
            </w:r>
          </w:p>
        </w:tc>
        <w:tc>
          <w:tcPr>
            <w:tcW w:w="1886" w:type="dxa"/>
            <w:vAlign w:val="bottom"/>
          </w:tcPr>
          <w:p w14:paraId="68B80990" w14:textId="42A71C32" w:rsidR="0017013E" w:rsidRPr="0017013E" w:rsidRDefault="0017013E" w:rsidP="0017013E">
            <w:r w:rsidRPr="0017013E">
              <w:t>Нечести</w:t>
            </w:r>
          </w:p>
        </w:tc>
        <w:tc>
          <w:tcPr>
            <w:tcW w:w="2008" w:type="dxa"/>
            <w:vAlign w:val="bottom"/>
          </w:tcPr>
          <w:p w14:paraId="7753D9BD" w14:textId="1FF171DF" w:rsidR="0017013E" w:rsidRPr="0017013E" w:rsidRDefault="0017013E" w:rsidP="0017013E">
            <w:r w:rsidRPr="0017013E">
              <w:t>Нечести</w:t>
            </w:r>
          </w:p>
        </w:tc>
      </w:tr>
      <w:tr w:rsidR="0017013E" w14:paraId="1D319DF9" w14:textId="77777777" w:rsidTr="0017013E">
        <w:tc>
          <w:tcPr>
            <w:tcW w:w="2667" w:type="dxa"/>
            <w:vMerge/>
          </w:tcPr>
          <w:p w14:paraId="16900744" w14:textId="77777777" w:rsidR="0017013E" w:rsidRPr="0017013E" w:rsidRDefault="0017013E" w:rsidP="0017013E"/>
        </w:tc>
        <w:tc>
          <w:tcPr>
            <w:tcW w:w="2789" w:type="dxa"/>
            <w:vAlign w:val="bottom"/>
          </w:tcPr>
          <w:p w14:paraId="2E736BA9" w14:textId="0CAA4B56" w:rsidR="0017013E" w:rsidRPr="0017013E" w:rsidRDefault="0017013E" w:rsidP="0017013E">
            <w:r w:rsidRPr="0017013E">
              <w:t>Пуритус</w:t>
            </w:r>
          </w:p>
        </w:tc>
        <w:tc>
          <w:tcPr>
            <w:tcW w:w="1886" w:type="dxa"/>
            <w:vAlign w:val="bottom"/>
          </w:tcPr>
          <w:p w14:paraId="1CF5EF77" w14:textId="7C18D51D" w:rsidR="0017013E" w:rsidRPr="0017013E" w:rsidRDefault="0017013E" w:rsidP="0017013E">
            <w:r w:rsidRPr="0017013E">
              <w:t>Нечести</w:t>
            </w:r>
          </w:p>
        </w:tc>
        <w:tc>
          <w:tcPr>
            <w:tcW w:w="2008" w:type="dxa"/>
            <w:vAlign w:val="bottom"/>
          </w:tcPr>
          <w:p w14:paraId="21F05D22" w14:textId="5FB4C68C" w:rsidR="0017013E" w:rsidRPr="0017013E" w:rsidRDefault="0017013E" w:rsidP="0017013E">
            <w:r w:rsidRPr="0017013E">
              <w:t>Чести</w:t>
            </w:r>
          </w:p>
        </w:tc>
      </w:tr>
      <w:tr w:rsidR="0017013E" w14:paraId="4A624FDB" w14:textId="77777777" w:rsidTr="0017013E">
        <w:tc>
          <w:tcPr>
            <w:tcW w:w="2667" w:type="dxa"/>
            <w:vMerge/>
          </w:tcPr>
          <w:p w14:paraId="13860AEA" w14:textId="77777777" w:rsidR="0017013E" w:rsidRPr="0017013E" w:rsidRDefault="0017013E" w:rsidP="0017013E"/>
        </w:tc>
        <w:tc>
          <w:tcPr>
            <w:tcW w:w="2789" w:type="dxa"/>
            <w:vAlign w:val="bottom"/>
          </w:tcPr>
          <w:p w14:paraId="185D61FE" w14:textId="3531E35E" w:rsidR="0017013E" w:rsidRPr="0017013E" w:rsidRDefault="0017013E" w:rsidP="0017013E">
            <w:r w:rsidRPr="0017013E">
              <w:t>Обрив, екзантема</w:t>
            </w:r>
          </w:p>
        </w:tc>
        <w:tc>
          <w:tcPr>
            <w:tcW w:w="1886" w:type="dxa"/>
            <w:vAlign w:val="bottom"/>
          </w:tcPr>
          <w:p w14:paraId="5184FC7A" w14:textId="55EC6650" w:rsidR="0017013E" w:rsidRPr="0017013E" w:rsidRDefault="0017013E" w:rsidP="0017013E">
            <w:r w:rsidRPr="0017013E">
              <w:t>Нечести</w:t>
            </w:r>
          </w:p>
        </w:tc>
        <w:tc>
          <w:tcPr>
            <w:tcW w:w="2008" w:type="dxa"/>
            <w:vAlign w:val="bottom"/>
          </w:tcPr>
          <w:p w14:paraId="75D6BECA" w14:textId="691DEABE" w:rsidR="0017013E" w:rsidRPr="0017013E" w:rsidRDefault="0017013E" w:rsidP="0017013E">
            <w:r w:rsidRPr="0017013E">
              <w:t>Чести</w:t>
            </w:r>
          </w:p>
        </w:tc>
      </w:tr>
      <w:tr w:rsidR="0017013E" w14:paraId="7E96FC89" w14:textId="77777777" w:rsidTr="0017013E">
        <w:tc>
          <w:tcPr>
            <w:tcW w:w="2667" w:type="dxa"/>
            <w:vMerge/>
          </w:tcPr>
          <w:p w14:paraId="389E63CB" w14:textId="77777777" w:rsidR="0017013E" w:rsidRPr="0017013E" w:rsidRDefault="0017013E" w:rsidP="0017013E"/>
        </w:tc>
        <w:tc>
          <w:tcPr>
            <w:tcW w:w="2789" w:type="dxa"/>
            <w:vAlign w:val="bottom"/>
          </w:tcPr>
          <w:p w14:paraId="2F67376B" w14:textId="3BC37981" w:rsidR="0017013E" w:rsidRPr="0017013E" w:rsidRDefault="0017013E" w:rsidP="0017013E">
            <w:r w:rsidRPr="0017013E">
              <w:t>Уртикария (вж. точка 4.4)</w:t>
            </w:r>
          </w:p>
        </w:tc>
        <w:tc>
          <w:tcPr>
            <w:tcW w:w="1886" w:type="dxa"/>
            <w:vAlign w:val="bottom"/>
          </w:tcPr>
          <w:p w14:paraId="25C5C117" w14:textId="551914B7" w:rsidR="0017013E" w:rsidRPr="0017013E" w:rsidRDefault="0017013E" w:rsidP="0017013E">
            <w:r w:rsidRPr="0017013E">
              <w:t>Нечести</w:t>
            </w:r>
          </w:p>
        </w:tc>
        <w:tc>
          <w:tcPr>
            <w:tcW w:w="2008" w:type="dxa"/>
            <w:vAlign w:val="bottom"/>
          </w:tcPr>
          <w:p w14:paraId="2E8D5231" w14:textId="3E3C9BEE" w:rsidR="0017013E" w:rsidRPr="0017013E" w:rsidRDefault="0017013E" w:rsidP="0017013E">
            <w:r w:rsidRPr="0017013E">
              <w:t>Нечести</w:t>
            </w:r>
          </w:p>
        </w:tc>
      </w:tr>
      <w:tr w:rsidR="0017013E" w14:paraId="0A82EB55" w14:textId="77777777" w:rsidTr="0017013E">
        <w:tc>
          <w:tcPr>
            <w:tcW w:w="2667" w:type="dxa"/>
            <w:vMerge/>
          </w:tcPr>
          <w:p w14:paraId="016312B4" w14:textId="77777777" w:rsidR="0017013E" w:rsidRPr="0017013E" w:rsidRDefault="0017013E" w:rsidP="0017013E"/>
        </w:tc>
        <w:tc>
          <w:tcPr>
            <w:tcW w:w="2789" w:type="dxa"/>
            <w:vAlign w:val="bottom"/>
          </w:tcPr>
          <w:p w14:paraId="50D12B7A" w14:textId="3636BF12" w:rsidR="0017013E" w:rsidRPr="0017013E" w:rsidRDefault="0017013E" w:rsidP="0017013E">
            <w:r w:rsidRPr="0017013E">
              <w:t>Реакция на фоточувствител-ност</w:t>
            </w:r>
          </w:p>
        </w:tc>
        <w:tc>
          <w:tcPr>
            <w:tcW w:w="1886" w:type="dxa"/>
            <w:vAlign w:val="bottom"/>
          </w:tcPr>
          <w:p w14:paraId="037DC7FC" w14:textId="6D4CE58F" w:rsidR="0017013E" w:rsidRPr="0017013E" w:rsidRDefault="0017013E" w:rsidP="0017013E">
            <w:r w:rsidRPr="0017013E">
              <w:t>Много редки</w:t>
            </w:r>
          </w:p>
        </w:tc>
        <w:tc>
          <w:tcPr>
            <w:tcW w:w="2008" w:type="dxa"/>
            <w:vAlign w:val="bottom"/>
          </w:tcPr>
          <w:p w14:paraId="0B6DB344" w14:textId="3A0F9EDA" w:rsidR="0017013E" w:rsidRPr="0017013E" w:rsidRDefault="0017013E" w:rsidP="0017013E">
            <w:r w:rsidRPr="0017013E">
              <w:t>Нечести*</w:t>
            </w:r>
          </w:p>
        </w:tc>
      </w:tr>
      <w:tr w:rsidR="0017013E" w14:paraId="555BBC25" w14:textId="77777777" w:rsidTr="0017013E">
        <w:tc>
          <w:tcPr>
            <w:tcW w:w="2667" w:type="dxa"/>
            <w:vMerge/>
          </w:tcPr>
          <w:p w14:paraId="5B8AD51F" w14:textId="77777777" w:rsidR="0017013E" w:rsidRPr="0017013E" w:rsidRDefault="0017013E" w:rsidP="0017013E"/>
        </w:tc>
        <w:tc>
          <w:tcPr>
            <w:tcW w:w="2789" w:type="dxa"/>
            <w:vAlign w:val="bottom"/>
          </w:tcPr>
          <w:p w14:paraId="781EFDC5" w14:textId="044DED70" w:rsidR="0017013E" w:rsidRPr="0017013E" w:rsidRDefault="0017013E" w:rsidP="0017013E">
            <w:r w:rsidRPr="0017013E">
              <w:t>Пемфигоид</w:t>
            </w:r>
          </w:p>
        </w:tc>
        <w:tc>
          <w:tcPr>
            <w:tcW w:w="1886" w:type="dxa"/>
          </w:tcPr>
          <w:p w14:paraId="57FA63E7" w14:textId="77777777" w:rsidR="0017013E" w:rsidRPr="0017013E" w:rsidRDefault="0017013E" w:rsidP="0017013E"/>
        </w:tc>
        <w:tc>
          <w:tcPr>
            <w:tcW w:w="2008" w:type="dxa"/>
            <w:vAlign w:val="bottom"/>
          </w:tcPr>
          <w:p w14:paraId="3BD78024" w14:textId="3C9A85CE" w:rsidR="0017013E" w:rsidRPr="0017013E" w:rsidRDefault="0017013E" w:rsidP="0017013E">
            <w:r w:rsidRPr="0017013E">
              <w:t>Нечести*</w:t>
            </w:r>
          </w:p>
        </w:tc>
      </w:tr>
      <w:tr w:rsidR="0017013E" w14:paraId="3B729D07" w14:textId="77777777" w:rsidTr="0017013E">
        <w:tc>
          <w:tcPr>
            <w:tcW w:w="2667" w:type="dxa"/>
            <w:vMerge/>
          </w:tcPr>
          <w:p w14:paraId="3B4DB3D4" w14:textId="77777777" w:rsidR="0017013E" w:rsidRPr="0017013E" w:rsidRDefault="0017013E" w:rsidP="0017013E"/>
        </w:tc>
        <w:tc>
          <w:tcPr>
            <w:tcW w:w="2789" w:type="dxa"/>
          </w:tcPr>
          <w:p w14:paraId="2EF8A46F" w14:textId="0F0BF872" w:rsidR="0017013E" w:rsidRPr="0017013E" w:rsidRDefault="0017013E" w:rsidP="0017013E">
            <w:r w:rsidRPr="0017013E">
              <w:t>Обостряне на псориазис</w:t>
            </w:r>
          </w:p>
        </w:tc>
        <w:tc>
          <w:tcPr>
            <w:tcW w:w="1886" w:type="dxa"/>
          </w:tcPr>
          <w:p w14:paraId="13C8F6B1" w14:textId="77777777" w:rsidR="0017013E" w:rsidRPr="0017013E" w:rsidRDefault="0017013E" w:rsidP="0017013E"/>
        </w:tc>
        <w:tc>
          <w:tcPr>
            <w:tcW w:w="2008" w:type="dxa"/>
          </w:tcPr>
          <w:p w14:paraId="1FAC98E7" w14:textId="5946E143" w:rsidR="0017013E" w:rsidRPr="0017013E" w:rsidRDefault="0017013E" w:rsidP="0017013E">
            <w:r w:rsidRPr="0017013E">
              <w:t>Редки</w:t>
            </w:r>
          </w:p>
        </w:tc>
      </w:tr>
      <w:tr w:rsidR="0017013E" w14:paraId="2399CD00" w14:textId="77777777" w:rsidTr="0017013E">
        <w:tc>
          <w:tcPr>
            <w:tcW w:w="2667" w:type="dxa"/>
            <w:vMerge/>
          </w:tcPr>
          <w:p w14:paraId="36FED77B" w14:textId="77777777" w:rsidR="0017013E" w:rsidRPr="0017013E" w:rsidRDefault="0017013E" w:rsidP="0017013E"/>
        </w:tc>
        <w:tc>
          <w:tcPr>
            <w:tcW w:w="2789" w:type="dxa"/>
            <w:vAlign w:val="bottom"/>
          </w:tcPr>
          <w:p w14:paraId="699D5D87" w14:textId="0F3CBBDB" w:rsidR="0017013E" w:rsidRPr="0017013E" w:rsidRDefault="0017013E" w:rsidP="0017013E">
            <w:r w:rsidRPr="0017013E">
              <w:t xml:space="preserve">Синдром на </w:t>
            </w:r>
            <w:r w:rsidRPr="0017013E">
              <w:rPr>
                <w:lang w:val="en-US"/>
              </w:rPr>
              <w:t>Stevens-Johnson</w:t>
            </w:r>
          </w:p>
        </w:tc>
        <w:tc>
          <w:tcPr>
            <w:tcW w:w="1886" w:type="dxa"/>
            <w:vAlign w:val="bottom"/>
          </w:tcPr>
          <w:p w14:paraId="5519E7B2" w14:textId="27FF8558" w:rsidR="0017013E" w:rsidRPr="0017013E" w:rsidRDefault="0017013E" w:rsidP="0017013E">
            <w:r w:rsidRPr="0017013E">
              <w:t>Много редки</w:t>
            </w:r>
          </w:p>
        </w:tc>
        <w:tc>
          <w:tcPr>
            <w:tcW w:w="2008" w:type="dxa"/>
          </w:tcPr>
          <w:p w14:paraId="5DDA87D5" w14:textId="77777777" w:rsidR="0017013E" w:rsidRPr="0017013E" w:rsidRDefault="0017013E" w:rsidP="0017013E"/>
        </w:tc>
      </w:tr>
      <w:tr w:rsidR="0017013E" w14:paraId="5C8D9BDF" w14:textId="77777777" w:rsidTr="0017013E">
        <w:tc>
          <w:tcPr>
            <w:tcW w:w="2667" w:type="dxa"/>
            <w:vMerge/>
          </w:tcPr>
          <w:p w14:paraId="5E5A2B93" w14:textId="77777777" w:rsidR="0017013E" w:rsidRPr="0017013E" w:rsidRDefault="0017013E" w:rsidP="0017013E"/>
        </w:tc>
        <w:tc>
          <w:tcPr>
            <w:tcW w:w="2789" w:type="dxa"/>
            <w:vAlign w:val="bottom"/>
          </w:tcPr>
          <w:p w14:paraId="4446978B" w14:textId="10AB5112" w:rsidR="0017013E" w:rsidRPr="0017013E" w:rsidRDefault="0017013E" w:rsidP="0017013E">
            <w:r w:rsidRPr="0017013E">
              <w:t>Ексфолиативен дерматит</w:t>
            </w:r>
          </w:p>
        </w:tc>
        <w:tc>
          <w:tcPr>
            <w:tcW w:w="1886" w:type="dxa"/>
            <w:vAlign w:val="bottom"/>
          </w:tcPr>
          <w:p w14:paraId="633093F9" w14:textId="1751D9B0" w:rsidR="0017013E" w:rsidRPr="0017013E" w:rsidRDefault="0017013E" w:rsidP="0017013E">
            <w:r w:rsidRPr="0017013E">
              <w:t>Много редки</w:t>
            </w:r>
          </w:p>
        </w:tc>
        <w:tc>
          <w:tcPr>
            <w:tcW w:w="2008" w:type="dxa"/>
          </w:tcPr>
          <w:p w14:paraId="59A9A78C" w14:textId="77777777" w:rsidR="0017013E" w:rsidRPr="0017013E" w:rsidRDefault="0017013E" w:rsidP="0017013E"/>
        </w:tc>
      </w:tr>
      <w:tr w:rsidR="0017013E" w14:paraId="0AFEE68B" w14:textId="77777777" w:rsidTr="0017013E">
        <w:tc>
          <w:tcPr>
            <w:tcW w:w="2667" w:type="dxa"/>
            <w:vMerge/>
          </w:tcPr>
          <w:p w14:paraId="3FA19713" w14:textId="77777777" w:rsidR="0017013E" w:rsidRPr="0017013E" w:rsidRDefault="0017013E" w:rsidP="0017013E"/>
        </w:tc>
        <w:tc>
          <w:tcPr>
            <w:tcW w:w="2789" w:type="dxa"/>
          </w:tcPr>
          <w:p w14:paraId="352D7E4F" w14:textId="3A18E69E" w:rsidR="0017013E" w:rsidRPr="0017013E" w:rsidRDefault="0017013E" w:rsidP="0017013E">
            <w:r w:rsidRPr="0017013E">
              <w:t>Токсична епидермална некролиза</w:t>
            </w:r>
          </w:p>
        </w:tc>
        <w:tc>
          <w:tcPr>
            <w:tcW w:w="1886" w:type="dxa"/>
            <w:vAlign w:val="bottom"/>
          </w:tcPr>
          <w:p w14:paraId="2D535E56" w14:textId="6853FF48" w:rsidR="0017013E" w:rsidRPr="0017013E" w:rsidRDefault="0017013E" w:rsidP="0017013E">
            <w:r w:rsidRPr="0017013E">
              <w:t>С неизвестна честота</w:t>
            </w:r>
          </w:p>
        </w:tc>
        <w:tc>
          <w:tcPr>
            <w:tcW w:w="2008" w:type="dxa"/>
          </w:tcPr>
          <w:p w14:paraId="7256E793" w14:textId="79755CB9" w:rsidR="0017013E" w:rsidRPr="0017013E" w:rsidRDefault="0017013E" w:rsidP="0017013E">
            <w:r w:rsidRPr="0017013E">
              <w:t>-</w:t>
            </w:r>
          </w:p>
        </w:tc>
      </w:tr>
      <w:tr w:rsidR="0017013E" w14:paraId="6764D115" w14:textId="77777777" w:rsidTr="0017013E">
        <w:tc>
          <w:tcPr>
            <w:tcW w:w="2667" w:type="dxa"/>
            <w:vMerge w:val="restart"/>
          </w:tcPr>
          <w:p w14:paraId="6FDF2AF3" w14:textId="267310CE" w:rsidR="0017013E" w:rsidRPr="0017013E" w:rsidRDefault="0017013E" w:rsidP="0017013E">
            <w:r w:rsidRPr="0017013E">
              <w:rPr>
                <w:b/>
                <w:bCs/>
              </w:rPr>
              <w:t>Нарушения на мускул-но- скелетната система и съединителната тъкан</w:t>
            </w:r>
          </w:p>
        </w:tc>
        <w:tc>
          <w:tcPr>
            <w:tcW w:w="2789" w:type="dxa"/>
            <w:vAlign w:val="bottom"/>
          </w:tcPr>
          <w:p w14:paraId="5F7F9EEB" w14:textId="27588262" w:rsidR="0017013E" w:rsidRPr="0017013E" w:rsidRDefault="0017013E" w:rsidP="0017013E">
            <w:r w:rsidRPr="0017013E">
              <w:t>Подуване на ставите (подуване на глезените)</w:t>
            </w:r>
          </w:p>
        </w:tc>
        <w:tc>
          <w:tcPr>
            <w:tcW w:w="1886" w:type="dxa"/>
          </w:tcPr>
          <w:p w14:paraId="3E0073EA" w14:textId="098EB163" w:rsidR="0017013E" w:rsidRPr="0017013E" w:rsidRDefault="0017013E" w:rsidP="0017013E">
            <w:r w:rsidRPr="0017013E">
              <w:t>Чести</w:t>
            </w:r>
          </w:p>
        </w:tc>
        <w:tc>
          <w:tcPr>
            <w:tcW w:w="2008" w:type="dxa"/>
          </w:tcPr>
          <w:p w14:paraId="326BA9FB" w14:textId="4237D6E4" w:rsidR="0017013E" w:rsidRPr="0017013E" w:rsidRDefault="0017013E" w:rsidP="0017013E">
            <w:r w:rsidRPr="0017013E">
              <w:t>-</w:t>
            </w:r>
          </w:p>
        </w:tc>
      </w:tr>
      <w:tr w:rsidR="0017013E" w14:paraId="6F11E637" w14:textId="77777777" w:rsidTr="0017013E">
        <w:tc>
          <w:tcPr>
            <w:tcW w:w="2667" w:type="dxa"/>
            <w:vMerge/>
          </w:tcPr>
          <w:p w14:paraId="21B5F6BC" w14:textId="77777777" w:rsidR="0017013E" w:rsidRPr="0017013E" w:rsidRDefault="0017013E" w:rsidP="0017013E"/>
        </w:tc>
        <w:tc>
          <w:tcPr>
            <w:tcW w:w="2789" w:type="dxa"/>
            <w:vAlign w:val="bottom"/>
          </w:tcPr>
          <w:p w14:paraId="5CC7578C" w14:textId="733BBDF2" w:rsidR="0017013E" w:rsidRPr="0017013E" w:rsidRDefault="0017013E" w:rsidP="0017013E">
            <w:r w:rsidRPr="0017013E">
              <w:t>Атралгия</w:t>
            </w:r>
          </w:p>
        </w:tc>
        <w:tc>
          <w:tcPr>
            <w:tcW w:w="1886" w:type="dxa"/>
            <w:vAlign w:val="bottom"/>
          </w:tcPr>
          <w:p w14:paraId="66767A1D" w14:textId="55F2D3F1" w:rsidR="0017013E" w:rsidRPr="0017013E" w:rsidRDefault="0017013E" w:rsidP="0017013E">
            <w:r w:rsidRPr="0017013E">
              <w:t>Нечести</w:t>
            </w:r>
          </w:p>
        </w:tc>
        <w:tc>
          <w:tcPr>
            <w:tcW w:w="2008" w:type="dxa"/>
            <w:vAlign w:val="bottom"/>
          </w:tcPr>
          <w:p w14:paraId="6A3785B8" w14:textId="5FB99519" w:rsidR="0017013E" w:rsidRPr="0017013E" w:rsidRDefault="0017013E" w:rsidP="0017013E">
            <w:r w:rsidRPr="0017013E">
              <w:t>Нечести*</w:t>
            </w:r>
          </w:p>
        </w:tc>
      </w:tr>
      <w:tr w:rsidR="0017013E" w14:paraId="176EC89B" w14:textId="77777777" w:rsidTr="0017013E">
        <w:tc>
          <w:tcPr>
            <w:tcW w:w="2667" w:type="dxa"/>
            <w:vMerge/>
          </w:tcPr>
          <w:p w14:paraId="1CB9CE49" w14:textId="77777777" w:rsidR="0017013E" w:rsidRPr="0017013E" w:rsidRDefault="0017013E" w:rsidP="0017013E"/>
        </w:tc>
        <w:tc>
          <w:tcPr>
            <w:tcW w:w="2789" w:type="dxa"/>
            <w:vAlign w:val="bottom"/>
          </w:tcPr>
          <w:p w14:paraId="1F2B7534" w14:textId="6D99C409" w:rsidR="0017013E" w:rsidRPr="0017013E" w:rsidRDefault="0017013E" w:rsidP="0017013E">
            <w:r w:rsidRPr="0017013E">
              <w:t>Миалгия</w:t>
            </w:r>
          </w:p>
        </w:tc>
        <w:tc>
          <w:tcPr>
            <w:tcW w:w="1886" w:type="dxa"/>
            <w:vAlign w:val="bottom"/>
          </w:tcPr>
          <w:p w14:paraId="613C0595" w14:textId="3F0272F3" w:rsidR="0017013E" w:rsidRPr="0017013E" w:rsidRDefault="0017013E" w:rsidP="0017013E">
            <w:r w:rsidRPr="0017013E">
              <w:t>Нечести</w:t>
            </w:r>
          </w:p>
        </w:tc>
        <w:tc>
          <w:tcPr>
            <w:tcW w:w="2008" w:type="dxa"/>
            <w:vAlign w:val="bottom"/>
          </w:tcPr>
          <w:p w14:paraId="56AF2016" w14:textId="5C009A7C" w:rsidR="0017013E" w:rsidRPr="0017013E" w:rsidRDefault="0017013E" w:rsidP="0017013E">
            <w:r w:rsidRPr="0017013E">
              <w:t>Нечести*</w:t>
            </w:r>
          </w:p>
        </w:tc>
      </w:tr>
      <w:tr w:rsidR="0017013E" w14:paraId="6ABF32BB" w14:textId="77777777" w:rsidTr="0017013E">
        <w:tc>
          <w:tcPr>
            <w:tcW w:w="2667" w:type="dxa"/>
            <w:vMerge/>
          </w:tcPr>
          <w:p w14:paraId="1012A945" w14:textId="77777777" w:rsidR="0017013E" w:rsidRPr="0017013E" w:rsidRDefault="0017013E" w:rsidP="0017013E"/>
        </w:tc>
        <w:tc>
          <w:tcPr>
            <w:tcW w:w="2789" w:type="dxa"/>
            <w:vAlign w:val="bottom"/>
          </w:tcPr>
          <w:p w14:paraId="36F47011" w14:textId="1E336875" w:rsidR="0017013E" w:rsidRPr="0017013E" w:rsidRDefault="0017013E" w:rsidP="0017013E">
            <w:r w:rsidRPr="0017013E">
              <w:t>Мускулни крампи</w:t>
            </w:r>
          </w:p>
        </w:tc>
        <w:tc>
          <w:tcPr>
            <w:tcW w:w="1886" w:type="dxa"/>
            <w:vAlign w:val="bottom"/>
          </w:tcPr>
          <w:p w14:paraId="5A7C1843" w14:textId="353B0913" w:rsidR="0017013E" w:rsidRPr="0017013E" w:rsidRDefault="0017013E" w:rsidP="0017013E">
            <w:r w:rsidRPr="0017013E">
              <w:t>Чести</w:t>
            </w:r>
          </w:p>
        </w:tc>
        <w:tc>
          <w:tcPr>
            <w:tcW w:w="2008" w:type="dxa"/>
            <w:vAlign w:val="bottom"/>
          </w:tcPr>
          <w:p w14:paraId="65BBA53E" w14:textId="34D7FD10" w:rsidR="0017013E" w:rsidRPr="0017013E" w:rsidRDefault="0017013E" w:rsidP="0017013E">
            <w:r w:rsidRPr="0017013E">
              <w:t>Чести</w:t>
            </w:r>
          </w:p>
        </w:tc>
      </w:tr>
      <w:tr w:rsidR="0017013E" w14:paraId="02BF7B6E" w14:textId="77777777" w:rsidTr="0017013E">
        <w:tc>
          <w:tcPr>
            <w:tcW w:w="2667" w:type="dxa"/>
            <w:vMerge/>
          </w:tcPr>
          <w:p w14:paraId="440A2FC3" w14:textId="77777777" w:rsidR="0017013E" w:rsidRPr="0017013E" w:rsidRDefault="0017013E" w:rsidP="0017013E"/>
        </w:tc>
        <w:tc>
          <w:tcPr>
            <w:tcW w:w="2789" w:type="dxa"/>
          </w:tcPr>
          <w:p w14:paraId="55D72108" w14:textId="5D141C83" w:rsidR="0017013E" w:rsidRPr="0017013E" w:rsidRDefault="0017013E" w:rsidP="0017013E">
            <w:r w:rsidRPr="0017013E">
              <w:t>Болка в гърба</w:t>
            </w:r>
          </w:p>
        </w:tc>
        <w:tc>
          <w:tcPr>
            <w:tcW w:w="1886" w:type="dxa"/>
          </w:tcPr>
          <w:p w14:paraId="391B1DE7" w14:textId="6796B54A" w:rsidR="0017013E" w:rsidRPr="0017013E" w:rsidRDefault="0017013E" w:rsidP="0017013E">
            <w:r w:rsidRPr="0017013E">
              <w:t>Нечести</w:t>
            </w:r>
          </w:p>
        </w:tc>
        <w:tc>
          <w:tcPr>
            <w:tcW w:w="2008" w:type="dxa"/>
            <w:vAlign w:val="bottom"/>
          </w:tcPr>
          <w:p w14:paraId="6056F345" w14:textId="1BB5C0B6" w:rsidR="0017013E" w:rsidRPr="0017013E" w:rsidRDefault="0017013E" w:rsidP="0017013E">
            <w:r w:rsidRPr="0017013E">
              <w:t>-</w:t>
            </w:r>
          </w:p>
        </w:tc>
      </w:tr>
      <w:tr w:rsidR="0017013E" w14:paraId="67CB2A88" w14:textId="77777777" w:rsidTr="0017013E">
        <w:tc>
          <w:tcPr>
            <w:tcW w:w="2667" w:type="dxa"/>
            <w:vMerge w:val="restart"/>
          </w:tcPr>
          <w:p w14:paraId="06EEEAE1" w14:textId="714FBB41" w:rsidR="0017013E" w:rsidRPr="0017013E" w:rsidRDefault="0017013E" w:rsidP="0017013E">
            <w:r w:rsidRPr="0017013E">
              <w:rPr>
                <w:b/>
                <w:bCs/>
              </w:rPr>
              <w:t>Нарушения на бъбреците и пикочните пътища</w:t>
            </w:r>
          </w:p>
        </w:tc>
        <w:tc>
          <w:tcPr>
            <w:tcW w:w="2789" w:type="dxa"/>
            <w:vAlign w:val="bottom"/>
          </w:tcPr>
          <w:p w14:paraId="16B56AE5" w14:textId="1ACFA4A7" w:rsidR="0017013E" w:rsidRPr="0017013E" w:rsidRDefault="0017013E" w:rsidP="0017013E">
            <w:r w:rsidRPr="0017013E">
              <w:t>Микционни нарушения, никгурия, полакиурия</w:t>
            </w:r>
          </w:p>
        </w:tc>
        <w:tc>
          <w:tcPr>
            <w:tcW w:w="1886" w:type="dxa"/>
          </w:tcPr>
          <w:p w14:paraId="48D2A3A8" w14:textId="2AEC4DD8" w:rsidR="0017013E" w:rsidRPr="0017013E" w:rsidRDefault="0017013E" w:rsidP="0017013E">
            <w:r w:rsidRPr="0017013E">
              <w:t>Нечести</w:t>
            </w:r>
          </w:p>
        </w:tc>
        <w:tc>
          <w:tcPr>
            <w:tcW w:w="2008" w:type="dxa"/>
          </w:tcPr>
          <w:p w14:paraId="53DD31C5" w14:textId="467333A1" w:rsidR="0017013E" w:rsidRPr="0017013E" w:rsidRDefault="0017013E" w:rsidP="0017013E">
            <w:r w:rsidRPr="0017013E">
              <w:t>-</w:t>
            </w:r>
          </w:p>
        </w:tc>
      </w:tr>
      <w:tr w:rsidR="0017013E" w14:paraId="2DC3E8A0" w14:textId="77777777" w:rsidTr="0017013E">
        <w:tc>
          <w:tcPr>
            <w:tcW w:w="2667" w:type="dxa"/>
            <w:vMerge/>
          </w:tcPr>
          <w:p w14:paraId="782B86AF" w14:textId="77777777" w:rsidR="0017013E" w:rsidRPr="0017013E" w:rsidRDefault="0017013E" w:rsidP="0017013E"/>
        </w:tc>
        <w:tc>
          <w:tcPr>
            <w:tcW w:w="2789" w:type="dxa"/>
          </w:tcPr>
          <w:p w14:paraId="38DADB44" w14:textId="4C90915D" w:rsidR="0017013E" w:rsidRPr="0017013E" w:rsidRDefault="0017013E" w:rsidP="0017013E">
            <w:r w:rsidRPr="0017013E">
              <w:t>Бъбречна недостатъчност</w:t>
            </w:r>
          </w:p>
        </w:tc>
        <w:tc>
          <w:tcPr>
            <w:tcW w:w="1886" w:type="dxa"/>
            <w:vAlign w:val="bottom"/>
          </w:tcPr>
          <w:p w14:paraId="3F1A8490" w14:textId="61256983" w:rsidR="0017013E" w:rsidRPr="0017013E" w:rsidRDefault="0017013E" w:rsidP="0017013E">
            <w:r w:rsidRPr="0017013E">
              <w:rPr>
                <w:rFonts w:cs="Arial"/>
                <w:b/>
                <w:bCs/>
              </w:rPr>
              <w:t>-</w:t>
            </w:r>
          </w:p>
        </w:tc>
        <w:tc>
          <w:tcPr>
            <w:tcW w:w="2008" w:type="dxa"/>
          </w:tcPr>
          <w:p w14:paraId="775C5F60" w14:textId="734DA06D" w:rsidR="0017013E" w:rsidRPr="0017013E" w:rsidRDefault="0017013E" w:rsidP="0017013E">
            <w:r w:rsidRPr="0017013E">
              <w:t>Нечести</w:t>
            </w:r>
          </w:p>
        </w:tc>
      </w:tr>
      <w:tr w:rsidR="0017013E" w14:paraId="327C5FB6" w14:textId="77777777" w:rsidTr="0017013E">
        <w:tc>
          <w:tcPr>
            <w:tcW w:w="2667" w:type="dxa"/>
            <w:vMerge/>
          </w:tcPr>
          <w:p w14:paraId="4FC01A9D" w14:textId="77777777" w:rsidR="0017013E" w:rsidRPr="0017013E" w:rsidRDefault="0017013E" w:rsidP="0017013E"/>
        </w:tc>
        <w:tc>
          <w:tcPr>
            <w:tcW w:w="2789" w:type="dxa"/>
            <w:vAlign w:val="bottom"/>
          </w:tcPr>
          <w:p w14:paraId="17C9E6BC" w14:textId="04106DA3" w:rsidR="0017013E" w:rsidRPr="0017013E" w:rsidRDefault="0017013E" w:rsidP="0017013E">
            <w:r w:rsidRPr="0017013E">
              <w:t>Остра бъбречна недостатъчност</w:t>
            </w:r>
          </w:p>
        </w:tc>
        <w:tc>
          <w:tcPr>
            <w:tcW w:w="1886" w:type="dxa"/>
          </w:tcPr>
          <w:p w14:paraId="37A56AC7" w14:textId="054AB965" w:rsidR="0017013E" w:rsidRPr="0017013E" w:rsidRDefault="0017013E" w:rsidP="0017013E">
            <w:r w:rsidRPr="0017013E">
              <w:t>-</w:t>
            </w:r>
          </w:p>
        </w:tc>
        <w:tc>
          <w:tcPr>
            <w:tcW w:w="2008" w:type="dxa"/>
            <w:vAlign w:val="bottom"/>
          </w:tcPr>
          <w:p w14:paraId="5FFE1BC6" w14:textId="1EB70D7E" w:rsidR="0017013E" w:rsidRPr="0017013E" w:rsidRDefault="0017013E" w:rsidP="0017013E">
            <w:r w:rsidRPr="0017013E">
              <w:t>Редки</w:t>
            </w:r>
          </w:p>
        </w:tc>
      </w:tr>
      <w:tr w:rsidR="0017013E" w14:paraId="55EF43CC" w14:textId="77777777" w:rsidTr="0017013E">
        <w:tc>
          <w:tcPr>
            <w:tcW w:w="2667" w:type="dxa"/>
            <w:vMerge/>
          </w:tcPr>
          <w:p w14:paraId="6870885B" w14:textId="77777777" w:rsidR="0017013E" w:rsidRPr="0017013E" w:rsidRDefault="0017013E" w:rsidP="0017013E"/>
        </w:tc>
        <w:tc>
          <w:tcPr>
            <w:tcW w:w="2789" w:type="dxa"/>
            <w:vAlign w:val="bottom"/>
          </w:tcPr>
          <w:p w14:paraId="402BF096" w14:textId="6F8D5E48" w:rsidR="0017013E" w:rsidRPr="0017013E" w:rsidRDefault="0017013E" w:rsidP="0017013E">
            <w:r w:rsidRPr="0017013E">
              <w:t>Анурия/олигурия</w:t>
            </w:r>
          </w:p>
        </w:tc>
        <w:tc>
          <w:tcPr>
            <w:tcW w:w="1886" w:type="dxa"/>
          </w:tcPr>
          <w:p w14:paraId="70B9890D" w14:textId="1D66E340" w:rsidR="0017013E" w:rsidRPr="0017013E" w:rsidRDefault="0017013E" w:rsidP="0017013E">
            <w:r w:rsidRPr="0017013E">
              <w:t>-</w:t>
            </w:r>
          </w:p>
        </w:tc>
        <w:tc>
          <w:tcPr>
            <w:tcW w:w="2008" w:type="dxa"/>
            <w:vAlign w:val="bottom"/>
          </w:tcPr>
          <w:p w14:paraId="18CB9A68" w14:textId="0F28C1BB" w:rsidR="0017013E" w:rsidRPr="0017013E" w:rsidRDefault="0017013E" w:rsidP="0017013E">
            <w:r w:rsidRPr="0017013E">
              <w:t>Редки</w:t>
            </w:r>
          </w:p>
        </w:tc>
      </w:tr>
      <w:tr w:rsidR="0017013E" w14:paraId="61C01470" w14:textId="77777777" w:rsidTr="0017013E">
        <w:tc>
          <w:tcPr>
            <w:tcW w:w="2667" w:type="dxa"/>
            <w:vAlign w:val="bottom"/>
          </w:tcPr>
          <w:p w14:paraId="5708D5E7" w14:textId="299CCE3E" w:rsidR="0017013E" w:rsidRPr="0017013E" w:rsidRDefault="0017013E" w:rsidP="0017013E">
            <w:r w:rsidRPr="0017013E">
              <w:rPr>
                <w:b/>
                <w:bCs/>
              </w:rPr>
              <w:t>Нарушения на</w:t>
            </w:r>
          </w:p>
        </w:tc>
        <w:tc>
          <w:tcPr>
            <w:tcW w:w="2789" w:type="dxa"/>
            <w:vAlign w:val="bottom"/>
          </w:tcPr>
          <w:p w14:paraId="0902F53C" w14:textId="7FA0F9E9" w:rsidR="0017013E" w:rsidRPr="0017013E" w:rsidRDefault="0017013E" w:rsidP="0017013E">
            <w:r w:rsidRPr="0017013E">
              <w:t>Еректилна дисфункция</w:t>
            </w:r>
          </w:p>
        </w:tc>
        <w:tc>
          <w:tcPr>
            <w:tcW w:w="1886" w:type="dxa"/>
            <w:vAlign w:val="bottom"/>
          </w:tcPr>
          <w:p w14:paraId="5186AB01" w14:textId="5DA0543B" w:rsidR="0017013E" w:rsidRPr="0017013E" w:rsidRDefault="0017013E" w:rsidP="0017013E">
            <w:r w:rsidRPr="0017013E">
              <w:t>Нечести</w:t>
            </w:r>
          </w:p>
        </w:tc>
        <w:tc>
          <w:tcPr>
            <w:tcW w:w="2008" w:type="dxa"/>
            <w:vAlign w:val="bottom"/>
          </w:tcPr>
          <w:p w14:paraId="365B25A6" w14:textId="6ACC4D8C" w:rsidR="0017013E" w:rsidRPr="0017013E" w:rsidRDefault="0017013E" w:rsidP="0017013E">
            <w:r w:rsidRPr="0017013E">
              <w:t>Нечести</w:t>
            </w:r>
          </w:p>
        </w:tc>
      </w:tr>
      <w:tr w:rsidR="0017013E" w14:paraId="030FE19C" w14:textId="77777777" w:rsidTr="0017013E">
        <w:tc>
          <w:tcPr>
            <w:tcW w:w="2667" w:type="dxa"/>
            <w:vAlign w:val="bottom"/>
          </w:tcPr>
          <w:p w14:paraId="20DD034D" w14:textId="3AC7E633" w:rsidR="0017013E" w:rsidRPr="0017013E" w:rsidRDefault="0017013E" w:rsidP="0017013E">
            <w:r w:rsidRPr="0017013E">
              <w:rPr>
                <w:b/>
                <w:bCs/>
              </w:rPr>
              <w:t>възпроизводителната система и гърдата</w:t>
            </w:r>
          </w:p>
        </w:tc>
        <w:tc>
          <w:tcPr>
            <w:tcW w:w="2789" w:type="dxa"/>
          </w:tcPr>
          <w:p w14:paraId="59D4690D" w14:textId="21D71390" w:rsidR="0017013E" w:rsidRPr="0017013E" w:rsidRDefault="0017013E" w:rsidP="0017013E">
            <w:r w:rsidRPr="0017013E">
              <w:t>Гинекомастия</w:t>
            </w:r>
          </w:p>
        </w:tc>
        <w:tc>
          <w:tcPr>
            <w:tcW w:w="1886" w:type="dxa"/>
          </w:tcPr>
          <w:p w14:paraId="44CF0DE2" w14:textId="53163767" w:rsidR="0017013E" w:rsidRPr="0017013E" w:rsidRDefault="0017013E" w:rsidP="0017013E">
            <w:r w:rsidRPr="0017013E">
              <w:t>Нечести</w:t>
            </w:r>
          </w:p>
        </w:tc>
        <w:tc>
          <w:tcPr>
            <w:tcW w:w="2008" w:type="dxa"/>
          </w:tcPr>
          <w:p w14:paraId="56548219" w14:textId="77777777" w:rsidR="0017013E" w:rsidRPr="0017013E" w:rsidRDefault="0017013E" w:rsidP="0017013E"/>
        </w:tc>
      </w:tr>
      <w:tr w:rsidR="0017013E" w14:paraId="470BBF96" w14:textId="77777777" w:rsidTr="008E38D9">
        <w:tc>
          <w:tcPr>
            <w:tcW w:w="2667" w:type="dxa"/>
            <w:vMerge w:val="restart"/>
          </w:tcPr>
          <w:p w14:paraId="134EE010" w14:textId="2A7267D7" w:rsidR="0017013E" w:rsidRPr="0017013E" w:rsidRDefault="0017013E" w:rsidP="0017013E">
            <w:r w:rsidRPr="0017013E">
              <w:rPr>
                <w:b/>
                <w:bCs/>
              </w:rPr>
              <w:t>Общи нарушения и ефекти на мястото на приложение</w:t>
            </w:r>
          </w:p>
        </w:tc>
        <w:tc>
          <w:tcPr>
            <w:tcW w:w="2789" w:type="dxa"/>
            <w:vAlign w:val="bottom"/>
          </w:tcPr>
          <w:p w14:paraId="53F676BE" w14:textId="02066126" w:rsidR="0017013E" w:rsidRPr="0017013E" w:rsidRDefault="0017013E" w:rsidP="0017013E">
            <w:r w:rsidRPr="0017013E">
              <w:t>Оток</w:t>
            </w:r>
          </w:p>
        </w:tc>
        <w:tc>
          <w:tcPr>
            <w:tcW w:w="1886" w:type="dxa"/>
            <w:vAlign w:val="bottom"/>
          </w:tcPr>
          <w:p w14:paraId="313638F5" w14:textId="49C9B191" w:rsidR="0017013E" w:rsidRPr="0017013E" w:rsidRDefault="0017013E" w:rsidP="0017013E">
            <w:r w:rsidRPr="0017013E">
              <w:t>Много чести</w:t>
            </w:r>
          </w:p>
        </w:tc>
        <w:tc>
          <w:tcPr>
            <w:tcW w:w="2008" w:type="dxa"/>
          </w:tcPr>
          <w:p w14:paraId="0833D1FE" w14:textId="77777777" w:rsidR="0017013E" w:rsidRPr="0017013E" w:rsidRDefault="0017013E" w:rsidP="0017013E"/>
        </w:tc>
      </w:tr>
      <w:tr w:rsidR="0017013E" w14:paraId="1A93563C" w14:textId="77777777" w:rsidTr="008E38D9">
        <w:tc>
          <w:tcPr>
            <w:tcW w:w="2667" w:type="dxa"/>
            <w:vMerge/>
          </w:tcPr>
          <w:p w14:paraId="28C1ADD1" w14:textId="77777777" w:rsidR="0017013E" w:rsidRPr="0017013E" w:rsidRDefault="0017013E" w:rsidP="0017013E"/>
        </w:tc>
        <w:tc>
          <w:tcPr>
            <w:tcW w:w="2789" w:type="dxa"/>
            <w:vAlign w:val="bottom"/>
          </w:tcPr>
          <w:p w14:paraId="2935F9FA" w14:textId="59ADDB72" w:rsidR="0017013E" w:rsidRPr="0017013E" w:rsidRDefault="0017013E" w:rsidP="0017013E">
            <w:r w:rsidRPr="0017013E">
              <w:t>Периферен оток</w:t>
            </w:r>
          </w:p>
        </w:tc>
        <w:tc>
          <w:tcPr>
            <w:tcW w:w="1886" w:type="dxa"/>
          </w:tcPr>
          <w:p w14:paraId="16C3B780" w14:textId="77777777" w:rsidR="0017013E" w:rsidRPr="0017013E" w:rsidRDefault="0017013E" w:rsidP="0017013E"/>
        </w:tc>
        <w:tc>
          <w:tcPr>
            <w:tcW w:w="2008" w:type="dxa"/>
            <w:vAlign w:val="bottom"/>
          </w:tcPr>
          <w:p w14:paraId="6D636E82" w14:textId="7DC8981A" w:rsidR="0017013E" w:rsidRPr="0017013E" w:rsidRDefault="0017013E" w:rsidP="0017013E">
            <w:r w:rsidRPr="0017013E">
              <w:t>Нечести*</w:t>
            </w:r>
          </w:p>
        </w:tc>
      </w:tr>
      <w:tr w:rsidR="0017013E" w14:paraId="1CEEC0AD" w14:textId="77777777" w:rsidTr="008E38D9">
        <w:tc>
          <w:tcPr>
            <w:tcW w:w="2667" w:type="dxa"/>
            <w:vMerge/>
          </w:tcPr>
          <w:p w14:paraId="215FE995" w14:textId="77777777" w:rsidR="0017013E" w:rsidRPr="0017013E" w:rsidRDefault="0017013E" w:rsidP="0017013E"/>
        </w:tc>
        <w:tc>
          <w:tcPr>
            <w:tcW w:w="2789" w:type="dxa"/>
            <w:vAlign w:val="bottom"/>
          </w:tcPr>
          <w:p w14:paraId="7790ABED" w14:textId="138008AC" w:rsidR="0017013E" w:rsidRPr="0017013E" w:rsidRDefault="0017013E" w:rsidP="0017013E">
            <w:r w:rsidRPr="0017013E">
              <w:t>Умора</w:t>
            </w:r>
          </w:p>
        </w:tc>
        <w:tc>
          <w:tcPr>
            <w:tcW w:w="1886" w:type="dxa"/>
            <w:vAlign w:val="bottom"/>
          </w:tcPr>
          <w:p w14:paraId="0420A926" w14:textId="31D95F44" w:rsidR="0017013E" w:rsidRPr="0017013E" w:rsidRDefault="0017013E" w:rsidP="0017013E">
            <w:r w:rsidRPr="0017013E">
              <w:t>Чести</w:t>
            </w:r>
          </w:p>
        </w:tc>
        <w:tc>
          <w:tcPr>
            <w:tcW w:w="2008" w:type="dxa"/>
          </w:tcPr>
          <w:p w14:paraId="7405C8A1" w14:textId="77777777" w:rsidR="0017013E" w:rsidRPr="0017013E" w:rsidRDefault="0017013E" w:rsidP="0017013E"/>
        </w:tc>
      </w:tr>
      <w:tr w:rsidR="0017013E" w14:paraId="1860A5C1" w14:textId="77777777" w:rsidTr="008E38D9">
        <w:tc>
          <w:tcPr>
            <w:tcW w:w="2667" w:type="dxa"/>
            <w:vMerge/>
          </w:tcPr>
          <w:p w14:paraId="0E626DD0" w14:textId="77777777" w:rsidR="0017013E" w:rsidRPr="0017013E" w:rsidRDefault="0017013E" w:rsidP="0017013E"/>
        </w:tc>
        <w:tc>
          <w:tcPr>
            <w:tcW w:w="2789" w:type="dxa"/>
            <w:vAlign w:val="bottom"/>
          </w:tcPr>
          <w:p w14:paraId="711B8A8B" w14:textId="7B2870B1" w:rsidR="0017013E" w:rsidRPr="0017013E" w:rsidRDefault="0017013E" w:rsidP="0017013E">
            <w:r w:rsidRPr="0017013E">
              <w:t>Гръдна болка</w:t>
            </w:r>
          </w:p>
        </w:tc>
        <w:tc>
          <w:tcPr>
            <w:tcW w:w="1886" w:type="dxa"/>
            <w:vAlign w:val="bottom"/>
          </w:tcPr>
          <w:p w14:paraId="489EE95C" w14:textId="597830F5" w:rsidR="0017013E" w:rsidRPr="0017013E" w:rsidRDefault="0017013E" w:rsidP="0017013E">
            <w:r w:rsidRPr="0017013E">
              <w:t>Нечести</w:t>
            </w:r>
          </w:p>
        </w:tc>
        <w:tc>
          <w:tcPr>
            <w:tcW w:w="2008" w:type="dxa"/>
            <w:vAlign w:val="bottom"/>
          </w:tcPr>
          <w:p w14:paraId="136B59CC" w14:textId="72FB0E2D" w:rsidR="0017013E" w:rsidRPr="0017013E" w:rsidRDefault="0017013E" w:rsidP="0017013E">
            <w:r w:rsidRPr="0017013E">
              <w:t>Нечести*</w:t>
            </w:r>
          </w:p>
        </w:tc>
      </w:tr>
      <w:tr w:rsidR="0017013E" w14:paraId="2BCA2AEF" w14:textId="77777777" w:rsidTr="008E38D9">
        <w:tc>
          <w:tcPr>
            <w:tcW w:w="2667" w:type="dxa"/>
            <w:vMerge/>
          </w:tcPr>
          <w:p w14:paraId="4EC38AE5" w14:textId="77777777" w:rsidR="0017013E" w:rsidRPr="0017013E" w:rsidRDefault="0017013E" w:rsidP="0017013E"/>
        </w:tc>
        <w:tc>
          <w:tcPr>
            <w:tcW w:w="2789" w:type="dxa"/>
            <w:vAlign w:val="bottom"/>
          </w:tcPr>
          <w:p w14:paraId="3EB44C5B" w14:textId="245BD91F" w:rsidR="0017013E" w:rsidRPr="0017013E" w:rsidRDefault="0017013E" w:rsidP="0017013E">
            <w:r w:rsidRPr="0017013E">
              <w:t>Астения</w:t>
            </w:r>
          </w:p>
        </w:tc>
        <w:tc>
          <w:tcPr>
            <w:tcW w:w="1886" w:type="dxa"/>
            <w:vAlign w:val="bottom"/>
          </w:tcPr>
          <w:p w14:paraId="25E21EBE" w14:textId="72A54F01" w:rsidR="0017013E" w:rsidRPr="0017013E" w:rsidRDefault="0017013E" w:rsidP="0017013E">
            <w:r w:rsidRPr="0017013E">
              <w:t>Чести</w:t>
            </w:r>
          </w:p>
        </w:tc>
        <w:tc>
          <w:tcPr>
            <w:tcW w:w="2008" w:type="dxa"/>
            <w:vAlign w:val="bottom"/>
          </w:tcPr>
          <w:p w14:paraId="6EC23723" w14:textId="4AD4C3E9" w:rsidR="0017013E" w:rsidRPr="0017013E" w:rsidRDefault="0017013E" w:rsidP="0017013E">
            <w:r w:rsidRPr="0017013E">
              <w:t>Чести</w:t>
            </w:r>
          </w:p>
        </w:tc>
      </w:tr>
      <w:tr w:rsidR="0017013E" w14:paraId="6992B9A4" w14:textId="77777777" w:rsidTr="008E38D9">
        <w:tc>
          <w:tcPr>
            <w:tcW w:w="2667" w:type="dxa"/>
            <w:vMerge/>
          </w:tcPr>
          <w:p w14:paraId="05DDD7FD" w14:textId="77777777" w:rsidR="0017013E" w:rsidRPr="0017013E" w:rsidRDefault="0017013E" w:rsidP="0017013E"/>
        </w:tc>
        <w:tc>
          <w:tcPr>
            <w:tcW w:w="2789" w:type="dxa"/>
            <w:vAlign w:val="bottom"/>
          </w:tcPr>
          <w:p w14:paraId="2AB3AB20" w14:textId="5F6CA6DF" w:rsidR="0017013E" w:rsidRPr="0017013E" w:rsidRDefault="0017013E" w:rsidP="0017013E">
            <w:r w:rsidRPr="0017013E">
              <w:t>Болка</w:t>
            </w:r>
          </w:p>
        </w:tc>
        <w:tc>
          <w:tcPr>
            <w:tcW w:w="1886" w:type="dxa"/>
            <w:vAlign w:val="bottom"/>
          </w:tcPr>
          <w:p w14:paraId="49B8B687" w14:textId="664AA20F" w:rsidR="0017013E" w:rsidRPr="0017013E" w:rsidRDefault="0017013E" w:rsidP="0017013E">
            <w:r w:rsidRPr="0017013E">
              <w:t>Нечести</w:t>
            </w:r>
          </w:p>
        </w:tc>
        <w:tc>
          <w:tcPr>
            <w:tcW w:w="2008" w:type="dxa"/>
          </w:tcPr>
          <w:p w14:paraId="4E3F32F5" w14:textId="77777777" w:rsidR="0017013E" w:rsidRPr="0017013E" w:rsidRDefault="0017013E" w:rsidP="0017013E"/>
        </w:tc>
      </w:tr>
      <w:tr w:rsidR="0017013E" w14:paraId="2BD5608C" w14:textId="77777777" w:rsidTr="008E38D9">
        <w:tc>
          <w:tcPr>
            <w:tcW w:w="2667" w:type="dxa"/>
            <w:vMerge/>
          </w:tcPr>
          <w:p w14:paraId="3CE8C436" w14:textId="77777777" w:rsidR="0017013E" w:rsidRPr="0017013E" w:rsidRDefault="0017013E" w:rsidP="0017013E"/>
        </w:tc>
        <w:tc>
          <w:tcPr>
            <w:tcW w:w="2789" w:type="dxa"/>
            <w:vAlign w:val="bottom"/>
          </w:tcPr>
          <w:p w14:paraId="48BC1A37" w14:textId="58380C9D" w:rsidR="0017013E" w:rsidRPr="0017013E" w:rsidRDefault="0017013E" w:rsidP="0017013E">
            <w:r w:rsidRPr="0017013E">
              <w:t>Физическо неразположение</w:t>
            </w:r>
          </w:p>
        </w:tc>
        <w:tc>
          <w:tcPr>
            <w:tcW w:w="1886" w:type="dxa"/>
            <w:vAlign w:val="bottom"/>
          </w:tcPr>
          <w:p w14:paraId="73469E92" w14:textId="7948C3D7" w:rsidR="0017013E" w:rsidRPr="0017013E" w:rsidRDefault="0017013E" w:rsidP="0017013E">
            <w:r w:rsidRPr="0017013E">
              <w:t>Нечести</w:t>
            </w:r>
          </w:p>
        </w:tc>
        <w:tc>
          <w:tcPr>
            <w:tcW w:w="2008" w:type="dxa"/>
            <w:vAlign w:val="bottom"/>
          </w:tcPr>
          <w:p w14:paraId="773E4B22" w14:textId="778E0304" w:rsidR="0017013E" w:rsidRPr="0017013E" w:rsidRDefault="0017013E" w:rsidP="0017013E">
            <w:r w:rsidRPr="0017013E">
              <w:t>-</w:t>
            </w:r>
          </w:p>
        </w:tc>
      </w:tr>
      <w:tr w:rsidR="0017013E" w14:paraId="253E7F9C" w14:textId="77777777" w:rsidTr="008E38D9">
        <w:tc>
          <w:tcPr>
            <w:tcW w:w="2667" w:type="dxa"/>
            <w:vMerge/>
          </w:tcPr>
          <w:p w14:paraId="33E5A4D1" w14:textId="77777777" w:rsidR="0017013E" w:rsidRPr="0017013E" w:rsidRDefault="0017013E" w:rsidP="0017013E"/>
        </w:tc>
        <w:tc>
          <w:tcPr>
            <w:tcW w:w="2789" w:type="dxa"/>
            <w:vAlign w:val="bottom"/>
          </w:tcPr>
          <w:p w14:paraId="0BF0A41F" w14:textId="1E16B0A8" w:rsidR="0017013E" w:rsidRPr="0017013E" w:rsidRDefault="0017013E" w:rsidP="0017013E">
            <w:r w:rsidRPr="0017013E">
              <w:t>Пирексия</w:t>
            </w:r>
          </w:p>
        </w:tc>
        <w:tc>
          <w:tcPr>
            <w:tcW w:w="1886" w:type="dxa"/>
          </w:tcPr>
          <w:p w14:paraId="29D4E399" w14:textId="77777777" w:rsidR="0017013E" w:rsidRPr="0017013E" w:rsidRDefault="0017013E" w:rsidP="0017013E"/>
        </w:tc>
        <w:tc>
          <w:tcPr>
            <w:tcW w:w="2008" w:type="dxa"/>
            <w:vAlign w:val="bottom"/>
          </w:tcPr>
          <w:p w14:paraId="672C301C" w14:textId="6783EEC7" w:rsidR="0017013E" w:rsidRPr="0017013E" w:rsidRDefault="0017013E" w:rsidP="0017013E">
            <w:r w:rsidRPr="0017013E">
              <w:t>Нечести*</w:t>
            </w:r>
          </w:p>
        </w:tc>
      </w:tr>
      <w:tr w:rsidR="0017013E" w14:paraId="5B7D834A" w14:textId="77777777" w:rsidTr="008E38D9">
        <w:tc>
          <w:tcPr>
            <w:tcW w:w="2667" w:type="dxa"/>
            <w:vMerge w:val="restart"/>
          </w:tcPr>
          <w:p w14:paraId="69B24A8D" w14:textId="4B6C28A6" w:rsidR="0017013E" w:rsidRPr="0017013E" w:rsidRDefault="0017013E" w:rsidP="0017013E">
            <w:r w:rsidRPr="0017013E">
              <w:rPr>
                <w:b/>
                <w:bCs/>
              </w:rPr>
              <w:t>Изследвания</w:t>
            </w:r>
          </w:p>
        </w:tc>
        <w:tc>
          <w:tcPr>
            <w:tcW w:w="2789" w:type="dxa"/>
            <w:vAlign w:val="bottom"/>
          </w:tcPr>
          <w:p w14:paraId="77E2FCFA" w14:textId="0F6058C6" w:rsidR="0017013E" w:rsidRPr="0017013E" w:rsidRDefault="0017013E" w:rsidP="0017013E">
            <w:r w:rsidRPr="0017013E">
              <w:t>Увеличаване на теглото, намаляване на теглото</w:t>
            </w:r>
          </w:p>
        </w:tc>
        <w:tc>
          <w:tcPr>
            <w:tcW w:w="1886" w:type="dxa"/>
          </w:tcPr>
          <w:p w14:paraId="5A100964" w14:textId="7E3A700E" w:rsidR="0017013E" w:rsidRPr="0017013E" w:rsidRDefault="0017013E" w:rsidP="0017013E">
            <w:r w:rsidRPr="0017013E">
              <w:t>Нечести</w:t>
            </w:r>
          </w:p>
        </w:tc>
        <w:tc>
          <w:tcPr>
            <w:tcW w:w="2008" w:type="dxa"/>
          </w:tcPr>
          <w:p w14:paraId="344523DC" w14:textId="22E9B7E8" w:rsidR="0017013E" w:rsidRPr="0017013E" w:rsidRDefault="0017013E" w:rsidP="0017013E">
            <w:r w:rsidRPr="0017013E">
              <w:t>-</w:t>
            </w:r>
          </w:p>
        </w:tc>
      </w:tr>
      <w:tr w:rsidR="0017013E" w14:paraId="1363B15D" w14:textId="77777777" w:rsidTr="008E38D9">
        <w:tc>
          <w:tcPr>
            <w:tcW w:w="2667" w:type="dxa"/>
            <w:vMerge/>
          </w:tcPr>
          <w:p w14:paraId="79229BF3" w14:textId="77777777" w:rsidR="0017013E" w:rsidRPr="0017013E" w:rsidRDefault="0017013E" w:rsidP="0017013E"/>
        </w:tc>
        <w:tc>
          <w:tcPr>
            <w:tcW w:w="2789" w:type="dxa"/>
            <w:vAlign w:val="bottom"/>
          </w:tcPr>
          <w:p w14:paraId="3FC5B2F6" w14:textId="7B410BA1" w:rsidR="0017013E" w:rsidRPr="0017013E" w:rsidRDefault="0017013E" w:rsidP="0017013E">
            <w:r w:rsidRPr="0017013E">
              <w:t>Повишена урея в кръвта</w:t>
            </w:r>
          </w:p>
        </w:tc>
        <w:tc>
          <w:tcPr>
            <w:tcW w:w="1886" w:type="dxa"/>
            <w:vAlign w:val="center"/>
          </w:tcPr>
          <w:p w14:paraId="1E6F609C" w14:textId="09682337" w:rsidR="0017013E" w:rsidRPr="0017013E" w:rsidRDefault="0017013E" w:rsidP="0017013E">
            <w:r w:rsidRPr="0017013E">
              <w:t>-</w:t>
            </w:r>
          </w:p>
        </w:tc>
        <w:tc>
          <w:tcPr>
            <w:tcW w:w="2008" w:type="dxa"/>
          </w:tcPr>
          <w:p w14:paraId="31DA00F6" w14:textId="7B1BB50A" w:rsidR="0017013E" w:rsidRPr="0017013E" w:rsidRDefault="0017013E" w:rsidP="0017013E">
            <w:r w:rsidRPr="0017013E">
              <w:t>- Нечести*</w:t>
            </w:r>
          </w:p>
        </w:tc>
      </w:tr>
      <w:tr w:rsidR="0017013E" w14:paraId="655B8442" w14:textId="77777777" w:rsidTr="0017013E">
        <w:tc>
          <w:tcPr>
            <w:tcW w:w="2667" w:type="dxa"/>
            <w:vMerge/>
          </w:tcPr>
          <w:p w14:paraId="72980803" w14:textId="77777777" w:rsidR="0017013E" w:rsidRPr="0017013E" w:rsidRDefault="0017013E" w:rsidP="0017013E"/>
        </w:tc>
        <w:tc>
          <w:tcPr>
            <w:tcW w:w="2789" w:type="dxa"/>
          </w:tcPr>
          <w:p w14:paraId="4D784304" w14:textId="70FD4C72" w:rsidR="0017013E" w:rsidRPr="0017013E" w:rsidRDefault="0017013E" w:rsidP="0017013E">
            <w:r w:rsidRPr="0017013E">
              <w:t>Повишен креатинин в кръвта</w:t>
            </w:r>
          </w:p>
        </w:tc>
        <w:tc>
          <w:tcPr>
            <w:tcW w:w="1886" w:type="dxa"/>
          </w:tcPr>
          <w:p w14:paraId="19AFC7E6" w14:textId="77777777" w:rsidR="0017013E" w:rsidRPr="0017013E" w:rsidRDefault="0017013E" w:rsidP="0017013E"/>
        </w:tc>
        <w:tc>
          <w:tcPr>
            <w:tcW w:w="2008" w:type="dxa"/>
          </w:tcPr>
          <w:p w14:paraId="0794750F" w14:textId="406AAF85" w:rsidR="0017013E" w:rsidRPr="0017013E" w:rsidRDefault="0017013E" w:rsidP="0017013E">
            <w:r w:rsidRPr="0017013E">
              <w:t>Нечести*</w:t>
            </w:r>
          </w:p>
        </w:tc>
      </w:tr>
      <w:tr w:rsidR="0017013E" w14:paraId="7EC8A52F" w14:textId="77777777" w:rsidTr="008E38D9">
        <w:tc>
          <w:tcPr>
            <w:tcW w:w="2667" w:type="dxa"/>
            <w:vMerge/>
          </w:tcPr>
          <w:p w14:paraId="02EDC095" w14:textId="77777777" w:rsidR="0017013E" w:rsidRPr="0017013E" w:rsidRDefault="0017013E" w:rsidP="0017013E"/>
        </w:tc>
        <w:tc>
          <w:tcPr>
            <w:tcW w:w="2789" w:type="dxa"/>
          </w:tcPr>
          <w:p w14:paraId="7601B71E" w14:textId="57DC4FC4" w:rsidR="0017013E" w:rsidRPr="0017013E" w:rsidRDefault="0017013E" w:rsidP="0017013E">
            <w:r w:rsidRPr="0017013E">
              <w:t>Повишен билирубин в кръвта</w:t>
            </w:r>
          </w:p>
        </w:tc>
        <w:tc>
          <w:tcPr>
            <w:tcW w:w="1886" w:type="dxa"/>
            <w:vAlign w:val="center"/>
          </w:tcPr>
          <w:p w14:paraId="3ADAF36F" w14:textId="77777777" w:rsidR="0017013E" w:rsidRPr="0017013E" w:rsidRDefault="0017013E" w:rsidP="0017013E"/>
        </w:tc>
        <w:tc>
          <w:tcPr>
            <w:tcW w:w="2008" w:type="dxa"/>
            <w:vAlign w:val="bottom"/>
          </w:tcPr>
          <w:p w14:paraId="7CB9CBB4" w14:textId="39ECF2DC" w:rsidR="0017013E" w:rsidRPr="0017013E" w:rsidRDefault="0017013E" w:rsidP="0017013E">
            <w:r w:rsidRPr="0017013E">
              <w:t>Редки</w:t>
            </w:r>
          </w:p>
        </w:tc>
      </w:tr>
      <w:tr w:rsidR="0017013E" w14:paraId="662B830C" w14:textId="77777777" w:rsidTr="0017013E">
        <w:tc>
          <w:tcPr>
            <w:tcW w:w="2667" w:type="dxa"/>
            <w:vMerge/>
          </w:tcPr>
          <w:p w14:paraId="7275F262" w14:textId="77777777" w:rsidR="0017013E" w:rsidRDefault="0017013E" w:rsidP="0017013E"/>
        </w:tc>
        <w:tc>
          <w:tcPr>
            <w:tcW w:w="2789" w:type="dxa"/>
          </w:tcPr>
          <w:p w14:paraId="31E0929D" w14:textId="1FD97F32" w:rsidR="0017013E" w:rsidRDefault="0017013E" w:rsidP="0017013E">
            <w:r>
              <w:t>Повишени чернодробни ензими</w:t>
            </w:r>
          </w:p>
        </w:tc>
        <w:tc>
          <w:tcPr>
            <w:tcW w:w="1886" w:type="dxa"/>
          </w:tcPr>
          <w:p w14:paraId="0F655200" w14:textId="75F15B3B" w:rsidR="0017013E" w:rsidRDefault="0017013E" w:rsidP="0017013E">
            <w:r>
              <w:rPr>
                <w:rFonts w:ascii="Courier New" w:hAnsi="Courier New" w:cs="Courier New"/>
                <w:sz w:val="32"/>
                <w:szCs w:val="32"/>
              </w:rPr>
              <w:t>—</w:t>
            </w:r>
          </w:p>
        </w:tc>
        <w:tc>
          <w:tcPr>
            <w:tcW w:w="2008" w:type="dxa"/>
          </w:tcPr>
          <w:p w14:paraId="3D078FFC" w14:textId="4745DDDF" w:rsidR="0017013E" w:rsidRDefault="0017013E" w:rsidP="0017013E">
            <w:r>
              <w:t>Редки</w:t>
            </w:r>
          </w:p>
        </w:tc>
      </w:tr>
      <w:tr w:rsidR="0017013E" w14:paraId="60E8CF4F" w14:textId="77777777" w:rsidTr="0017013E">
        <w:tc>
          <w:tcPr>
            <w:tcW w:w="2667" w:type="dxa"/>
            <w:vMerge/>
          </w:tcPr>
          <w:p w14:paraId="2E4F4EA8" w14:textId="77777777" w:rsidR="0017013E" w:rsidRDefault="0017013E" w:rsidP="0017013E"/>
        </w:tc>
        <w:tc>
          <w:tcPr>
            <w:tcW w:w="2789" w:type="dxa"/>
          </w:tcPr>
          <w:p w14:paraId="33896111" w14:textId="5E5D7C2B" w:rsidR="0017013E" w:rsidRDefault="0017013E" w:rsidP="0017013E">
            <w:r>
              <w:t>Понижен хемоглобин и понижен хематокрит</w:t>
            </w:r>
          </w:p>
        </w:tc>
        <w:tc>
          <w:tcPr>
            <w:tcW w:w="1886" w:type="dxa"/>
          </w:tcPr>
          <w:p w14:paraId="385DA171" w14:textId="43715463" w:rsidR="0017013E" w:rsidRDefault="0017013E" w:rsidP="0017013E">
            <w:r>
              <w:rPr>
                <w:rFonts w:cs="Arial"/>
                <w:b/>
                <w:bCs/>
                <w:sz w:val="16"/>
                <w:szCs w:val="16"/>
              </w:rPr>
              <w:t>-</w:t>
            </w:r>
          </w:p>
        </w:tc>
        <w:tc>
          <w:tcPr>
            <w:tcW w:w="2008" w:type="dxa"/>
          </w:tcPr>
          <w:p w14:paraId="7B0744D6" w14:textId="6DBF40D7" w:rsidR="0017013E" w:rsidRDefault="0017013E" w:rsidP="0017013E">
            <w:r>
              <w:t>Много редки</w:t>
            </w:r>
          </w:p>
        </w:tc>
      </w:tr>
      <w:tr w:rsidR="0017013E" w14:paraId="5CA39959" w14:textId="77777777" w:rsidTr="0017013E">
        <w:tc>
          <w:tcPr>
            <w:tcW w:w="2667" w:type="dxa"/>
          </w:tcPr>
          <w:p w14:paraId="5E65F66B" w14:textId="7C5AF817" w:rsidR="0017013E" w:rsidRPr="0017013E" w:rsidRDefault="0017013E" w:rsidP="0017013E">
            <w:r w:rsidRPr="0017013E">
              <w:rPr>
                <w:b/>
                <w:bCs/>
              </w:rPr>
              <w:t>Наранявания, отравяния н усложнения, възникнали в резултат на интервенции</w:t>
            </w:r>
          </w:p>
        </w:tc>
        <w:tc>
          <w:tcPr>
            <w:tcW w:w="2789" w:type="dxa"/>
          </w:tcPr>
          <w:p w14:paraId="08AB5638" w14:textId="48EC9499" w:rsidR="0017013E" w:rsidRPr="0017013E" w:rsidRDefault="0017013E" w:rsidP="0017013E">
            <w:r w:rsidRPr="0017013E">
              <w:t>Падане</w:t>
            </w:r>
          </w:p>
        </w:tc>
        <w:tc>
          <w:tcPr>
            <w:tcW w:w="1886" w:type="dxa"/>
          </w:tcPr>
          <w:p w14:paraId="301752AC" w14:textId="370D905E" w:rsidR="0017013E" w:rsidRPr="0017013E" w:rsidRDefault="0017013E" w:rsidP="0017013E">
            <w:r w:rsidRPr="0017013E">
              <w:rPr>
                <w:rFonts w:cs="Arial"/>
                <w:b/>
                <w:bCs/>
              </w:rPr>
              <w:t>-</w:t>
            </w:r>
          </w:p>
        </w:tc>
        <w:tc>
          <w:tcPr>
            <w:tcW w:w="2008" w:type="dxa"/>
          </w:tcPr>
          <w:p w14:paraId="09CB7065" w14:textId="1E683760" w:rsidR="0017013E" w:rsidRPr="0017013E" w:rsidRDefault="0017013E" w:rsidP="0017013E">
            <w:r w:rsidRPr="0017013E">
              <w:t>Нечести*</w:t>
            </w:r>
          </w:p>
        </w:tc>
      </w:tr>
    </w:tbl>
    <w:p w14:paraId="7A01D5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•Изчислена при клиничните изпитвания честота на нежеланите събития, открити в спонтанните съобщения</w:t>
      </w:r>
    </w:p>
    <w:p w14:paraId="16CCE29C" w14:textId="77777777" w:rsidR="0017013E" w:rsidRDefault="0017013E" w:rsidP="0017013E">
      <w:pPr>
        <w:spacing w:line="240" w:lineRule="auto"/>
        <w:rPr>
          <w:rFonts w:eastAsia="Times New Roman" w:cs="Arial"/>
          <w:color w:val="000000"/>
          <w:u w:val="single"/>
          <w:lang w:eastAsia="bg-BG"/>
        </w:rPr>
      </w:pPr>
    </w:p>
    <w:p w14:paraId="336B6AA1" w14:textId="45137719"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Съобщаване на подозирани нежелани реакции</w:t>
      </w:r>
    </w:p>
    <w:p w14:paraId="3AE670A4"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57C085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Изпълнителна агенция по лекарствата ул. </w:t>
      </w:r>
      <w:r w:rsidRPr="0017013E">
        <w:rPr>
          <w:rFonts w:eastAsia="Times New Roman" w:cs="Arial"/>
          <w:color w:val="000000"/>
          <w:vertAlign w:val="subscript"/>
          <w:lang w:eastAsia="bg-BG"/>
        </w:rPr>
        <w:t>ь</w:t>
      </w:r>
      <w:r w:rsidRPr="0017013E">
        <w:rPr>
          <w:rFonts w:eastAsia="Times New Roman" w:cs="Arial"/>
          <w:color w:val="000000"/>
          <w:lang w:eastAsia="bg-BG"/>
        </w:rPr>
        <w:t>Дамян Груев” № 8</w:t>
      </w:r>
    </w:p>
    <w:p w14:paraId="7259A7E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1303 София</w:t>
      </w:r>
    </w:p>
    <w:p w14:paraId="748A699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Тел.: +35 928903417</w:t>
      </w:r>
    </w:p>
    <w:p w14:paraId="7D025DB6"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уебсайт: </w:t>
      </w:r>
      <w:hyperlink r:id="rId5" w:history="1">
        <w:r w:rsidRPr="0017013E">
          <w:rPr>
            <w:rFonts w:eastAsia="Times New Roman" w:cs="Arial"/>
            <w:color w:val="000000"/>
            <w:lang w:val="en-US"/>
          </w:rPr>
          <w:t>www</w:t>
        </w:r>
        <w:r w:rsidRPr="0017013E">
          <w:rPr>
            <w:rFonts w:eastAsia="Times New Roman" w:cs="Arial"/>
            <w:color w:val="000000"/>
            <w:lang w:val="ru-RU"/>
          </w:rPr>
          <w:t>.</w:t>
        </w:r>
        <w:r w:rsidRPr="0017013E">
          <w:rPr>
            <w:rFonts w:eastAsia="Times New Roman" w:cs="Arial"/>
            <w:color w:val="000000"/>
            <w:lang w:val="en-US"/>
          </w:rPr>
          <w:t>bda</w:t>
        </w:r>
        <w:r w:rsidRPr="0017013E">
          <w:rPr>
            <w:rFonts w:eastAsia="Times New Roman" w:cs="Arial"/>
            <w:color w:val="000000"/>
            <w:lang w:val="ru-RU"/>
          </w:rPr>
          <w:t>.</w:t>
        </w:r>
        <w:r w:rsidRPr="0017013E">
          <w:rPr>
            <w:rFonts w:eastAsia="Times New Roman" w:cs="Arial"/>
            <w:color w:val="000000"/>
            <w:lang w:val="en-US"/>
          </w:rPr>
          <w:t>bg</w:t>
        </w:r>
      </w:hyperlink>
    </w:p>
    <w:p w14:paraId="48F63F56" w14:textId="77777777" w:rsidR="00140F42" w:rsidRPr="002333F2" w:rsidRDefault="00140F42" w:rsidP="002333F2"/>
    <w:p w14:paraId="07687653" w14:textId="4D1E3D0F" w:rsidR="00DF4C8E" w:rsidRDefault="002C50EE" w:rsidP="00F44498">
      <w:pPr>
        <w:pStyle w:val="Heading2"/>
      </w:pPr>
      <w:r>
        <w:t>4.9. Предозиране</w:t>
      </w:r>
    </w:p>
    <w:p w14:paraId="1C193FBE" w14:textId="0FAF26F4" w:rsidR="0017013E" w:rsidRDefault="0017013E" w:rsidP="0017013E"/>
    <w:p w14:paraId="0DAB08C7"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Липсва информация за предозиране на Амлеса при хора.</w:t>
      </w:r>
    </w:p>
    <w:p w14:paraId="61238F1D" w14:textId="77777777" w:rsidR="0017013E" w:rsidRDefault="0017013E" w:rsidP="0017013E">
      <w:pPr>
        <w:spacing w:line="240" w:lineRule="auto"/>
        <w:rPr>
          <w:rFonts w:eastAsia="Times New Roman" w:cs="Arial"/>
          <w:color w:val="000000"/>
          <w:lang w:eastAsia="bg-BG"/>
        </w:rPr>
      </w:pPr>
    </w:p>
    <w:p w14:paraId="757C68BF" w14:textId="3AB2318C" w:rsidR="0017013E" w:rsidRPr="0017013E" w:rsidRDefault="0017013E" w:rsidP="0017013E">
      <w:pPr>
        <w:spacing w:line="240" w:lineRule="auto"/>
        <w:rPr>
          <w:rFonts w:eastAsia="Times New Roman" w:cs="Arial"/>
        </w:rPr>
      </w:pPr>
      <w:r w:rsidRPr="0017013E">
        <w:rPr>
          <w:rFonts w:eastAsia="Times New Roman" w:cs="Arial"/>
          <w:color w:val="000000"/>
          <w:lang w:eastAsia="bg-BG"/>
        </w:rPr>
        <w:t>Опитът при умишлено предозиране с амлодипин при хора е ограничен.</w:t>
      </w:r>
    </w:p>
    <w:p w14:paraId="38861488" w14:textId="77777777" w:rsidR="0017013E" w:rsidRDefault="0017013E" w:rsidP="0017013E">
      <w:pPr>
        <w:spacing w:line="240" w:lineRule="auto"/>
        <w:rPr>
          <w:rFonts w:eastAsia="Times New Roman" w:cs="Arial"/>
          <w:i/>
          <w:iCs/>
          <w:color w:val="000000"/>
          <w:lang w:eastAsia="bg-BG"/>
        </w:rPr>
      </w:pPr>
    </w:p>
    <w:p w14:paraId="40CB58E7" w14:textId="2C3641C6" w:rsidR="0017013E" w:rsidRPr="0017013E" w:rsidRDefault="0017013E" w:rsidP="0017013E">
      <w:pPr>
        <w:pStyle w:val="Heading3"/>
        <w:rPr>
          <w:rFonts w:eastAsia="Times New Roman"/>
          <w:i/>
        </w:rPr>
      </w:pPr>
      <w:r w:rsidRPr="0017013E">
        <w:rPr>
          <w:rFonts w:eastAsia="Times New Roman"/>
          <w:i/>
          <w:lang w:eastAsia="bg-BG"/>
        </w:rPr>
        <w:t>Симптоми</w:t>
      </w:r>
    </w:p>
    <w:p w14:paraId="541E76F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Наличните данни показват, че голямото предозиране би могло да доведе до прекомерна периферна вазодилатация с последваща изразена и вероятно продължителна системна хипотония. Има съобщения за изразена и вероятно продължителна системна хипотония до шок с фатален изход включително.</w:t>
      </w:r>
    </w:p>
    <w:p w14:paraId="3089B353" w14:textId="77777777" w:rsidR="0017013E" w:rsidRDefault="0017013E" w:rsidP="0017013E">
      <w:pPr>
        <w:spacing w:line="240" w:lineRule="auto"/>
        <w:rPr>
          <w:rFonts w:eastAsia="Times New Roman" w:cs="Arial"/>
          <w:i/>
          <w:iCs/>
          <w:color w:val="000000"/>
          <w:lang w:eastAsia="bg-BG"/>
        </w:rPr>
      </w:pPr>
    </w:p>
    <w:p w14:paraId="2FC62ABC" w14:textId="0ACE89D0" w:rsidR="0017013E" w:rsidRPr="0017013E" w:rsidRDefault="0017013E" w:rsidP="0017013E">
      <w:pPr>
        <w:pStyle w:val="Heading3"/>
        <w:rPr>
          <w:rFonts w:eastAsia="Times New Roman"/>
          <w:i/>
        </w:rPr>
      </w:pPr>
      <w:r w:rsidRPr="0017013E">
        <w:rPr>
          <w:rFonts w:eastAsia="Times New Roman"/>
          <w:i/>
          <w:lang w:eastAsia="bg-BG"/>
        </w:rPr>
        <w:t>Лечение</w:t>
      </w:r>
    </w:p>
    <w:p w14:paraId="60623BB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Всяка клинично значима хипотония, дължаща се на предозиране на амлодипин изисква активна намеса, включително сърдечно-съдови като често контролиране на сърдечната и </w:t>
      </w:r>
      <w:r w:rsidRPr="0017013E">
        <w:rPr>
          <w:rFonts w:eastAsia="Times New Roman" w:cs="Arial"/>
          <w:color w:val="000000"/>
          <w:lang w:eastAsia="bg-BG"/>
        </w:rPr>
        <w:lastRenderedPageBreak/>
        <w:t>дихателна функция, повдигане на крайниците и внимание към обема на циркулиращите течности и количеството на отделяната урина.</w:t>
      </w:r>
    </w:p>
    <w:p w14:paraId="04474CBC" w14:textId="77777777" w:rsidR="0017013E" w:rsidRDefault="0017013E" w:rsidP="0017013E">
      <w:pPr>
        <w:spacing w:line="240" w:lineRule="auto"/>
        <w:rPr>
          <w:rFonts w:eastAsia="Times New Roman" w:cs="Arial"/>
          <w:color w:val="000000"/>
          <w:lang w:eastAsia="bg-BG"/>
        </w:rPr>
      </w:pPr>
    </w:p>
    <w:p w14:paraId="33990DDB" w14:textId="1B897B2E" w:rsidR="0017013E" w:rsidRP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Въвеждането на вазоконстриктор може да помогне за възстановяване на съдовия тонус и кръвното налягане, при условие че няма противопоказания за употребата му. Въвеждането на интравенозен калциев глюконат може да бъде полезен при възстановяване на ефектите от блокадата на калциевите канали.</w:t>
      </w:r>
    </w:p>
    <w:p w14:paraId="3E847D79" w14:textId="77777777" w:rsidR="0017013E" w:rsidRDefault="0017013E" w:rsidP="0017013E">
      <w:pPr>
        <w:spacing w:line="240" w:lineRule="auto"/>
        <w:rPr>
          <w:rFonts w:eastAsia="Times New Roman" w:cs="Arial"/>
          <w:color w:val="000000"/>
          <w:lang w:eastAsia="bg-BG"/>
        </w:rPr>
      </w:pPr>
    </w:p>
    <w:p w14:paraId="11B55D82" w14:textId="3E57848A"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някои случаи може да бъде полезна стомашна промивка. При здрави доброволци, е доказано, че употребата на активен въглен до 2 часа след приложението на амлодипин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намалява абсорбцията на амлодипин.</w:t>
      </w:r>
    </w:p>
    <w:p w14:paraId="34A7FE31" w14:textId="77777777" w:rsidR="0017013E" w:rsidRDefault="0017013E" w:rsidP="0017013E">
      <w:pPr>
        <w:spacing w:line="240" w:lineRule="auto"/>
        <w:rPr>
          <w:rFonts w:eastAsia="Times New Roman" w:cs="Arial"/>
          <w:color w:val="000000"/>
          <w:lang w:eastAsia="bg-BG"/>
        </w:rPr>
      </w:pPr>
    </w:p>
    <w:p w14:paraId="75D0FA9F" w14:textId="7BCE4E8A" w:rsidR="0017013E" w:rsidRPr="0017013E" w:rsidRDefault="0017013E" w:rsidP="0017013E">
      <w:pPr>
        <w:spacing w:line="240" w:lineRule="auto"/>
        <w:rPr>
          <w:rFonts w:eastAsia="Times New Roman" w:cs="Arial"/>
        </w:rPr>
      </w:pPr>
      <w:r w:rsidRPr="0017013E">
        <w:rPr>
          <w:rFonts w:eastAsia="Times New Roman" w:cs="Arial"/>
          <w:color w:val="000000"/>
          <w:lang w:eastAsia="bg-BG"/>
        </w:rPr>
        <w:t>Тъй като амлодипин се свързва здраво с протеините, диализата не е от полза.</w:t>
      </w:r>
    </w:p>
    <w:p w14:paraId="5092673C" w14:textId="77777777" w:rsidR="0017013E" w:rsidRDefault="0017013E" w:rsidP="0017013E">
      <w:pPr>
        <w:rPr>
          <w:rFonts w:eastAsia="Times New Roman" w:cs="Arial"/>
          <w:color w:val="000000"/>
          <w:lang w:eastAsia="bg-BG"/>
        </w:rPr>
      </w:pPr>
    </w:p>
    <w:p w14:paraId="4D762AB1" w14:textId="1B8F3A8C" w:rsidR="0017013E" w:rsidRDefault="0017013E" w:rsidP="0017013E">
      <w:pPr>
        <w:rPr>
          <w:rFonts w:eastAsia="Times New Roman" w:cs="Arial"/>
          <w:color w:val="000000"/>
          <w:lang w:eastAsia="bg-BG"/>
        </w:rPr>
      </w:pPr>
      <w:r w:rsidRPr="0017013E">
        <w:rPr>
          <w:rFonts w:eastAsia="Times New Roman" w:cs="Arial"/>
          <w:color w:val="000000"/>
          <w:lang w:eastAsia="bg-BG"/>
        </w:rPr>
        <w:t>За периндоприл има ограничени данни за предозиране при хора. Симптомите свързани с предозиране на АСЕ инхибитори могат да включват хипотония, циркулаторен шок електролитни нарушения, бъбречна недостатъчност, хипервентилация, тахикардия,</w:t>
      </w:r>
      <w:r w:rsidRPr="0017013E">
        <w:rPr>
          <w:rFonts w:eastAsia="Times New Roman" w:cs="Arial"/>
          <w:i/>
          <w:iCs/>
          <w:color w:val="000000"/>
          <w:lang w:eastAsia="bg-BG"/>
        </w:rPr>
        <w:t xml:space="preserve"> </w:t>
      </w:r>
      <w:r w:rsidRPr="0017013E">
        <w:rPr>
          <w:rFonts w:eastAsia="Times New Roman" w:cs="Arial"/>
          <w:color w:val="000000"/>
          <w:lang w:eastAsia="bg-BG"/>
        </w:rPr>
        <w:t>палпитации, брадикардия, замайване, безпокойство и кашлица.</w:t>
      </w:r>
    </w:p>
    <w:p w14:paraId="60C5C6DA" w14:textId="1E6A89AA" w:rsidR="0017013E" w:rsidRDefault="0017013E" w:rsidP="0017013E">
      <w:pPr>
        <w:rPr>
          <w:rFonts w:eastAsia="Times New Roman" w:cs="Arial"/>
          <w:color w:val="000000"/>
          <w:lang w:eastAsia="bg-BG"/>
        </w:rPr>
      </w:pPr>
    </w:p>
    <w:p w14:paraId="7DF8062D" w14:textId="77777777" w:rsidR="0017013E" w:rsidRPr="0017013E" w:rsidRDefault="0017013E" w:rsidP="0017013E">
      <w:pPr>
        <w:rPr>
          <w:sz w:val="24"/>
          <w:szCs w:val="24"/>
        </w:rPr>
      </w:pPr>
      <w:r w:rsidRPr="0017013E">
        <w:rPr>
          <w:lang w:eastAsia="bg-BG"/>
        </w:rPr>
        <w:t xml:space="preserve">Препоръчваното лечение на предозирането е интравенозна инфузия на стандартен физиологичен разтвор. При настъпване на хипотония пациентът трябва да бъде поставен в легнало положение като при шок. При наличност може да се има предвид и лечение с инфузия на ангиотензин </w:t>
      </w:r>
      <w:r w:rsidRPr="0017013E">
        <w:rPr>
          <w:lang w:val="en-US"/>
        </w:rPr>
        <w:t>II</w:t>
      </w:r>
      <w:r w:rsidRPr="0017013E">
        <w:rPr>
          <w:lang w:eastAsia="bg-BG"/>
        </w:rPr>
        <w:t xml:space="preserve"> и/или интравенозни катехоламини. Периндоприл може да бъде отстранен от системното кръвообращение чрез хемоднализа (вж. точка 4.4). Поставяне на електростимулатор е показано при резистентна към терапия брадикардия. Необходим е непрекъснат контрол на жизнените показатели, серумните електролити и креатинина.</w:t>
      </w:r>
    </w:p>
    <w:p w14:paraId="78300AE2" w14:textId="77777777" w:rsidR="0017013E" w:rsidRPr="0017013E" w:rsidRDefault="0017013E" w:rsidP="0017013E">
      <w:pPr>
        <w:rPr>
          <w:rFonts w:cs="Arial"/>
        </w:rPr>
      </w:pPr>
    </w:p>
    <w:p w14:paraId="02081B24" w14:textId="1F46E296" w:rsidR="00395555" w:rsidRPr="00395555" w:rsidRDefault="002C50EE" w:rsidP="008A6AF2">
      <w:pPr>
        <w:pStyle w:val="Heading1"/>
      </w:pPr>
      <w:r>
        <w:t>5. ФАРМАКОЛОГИЧНИ СВОЙСТВА</w:t>
      </w:r>
    </w:p>
    <w:p w14:paraId="4D47A490" w14:textId="2F11DB2B" w:rsidR="00DF4C8E" w:rsidRDefault="002C50EE" w:rsidP="00F44498">
      <w:pPr>
        <w:pStyle w:val="Heading2"/>
      </w:pPr>
      <w:r>
        <w:t>5.1. Фармакодинамични свойства</w:t>
      </w:r>
    </w:p>
    <w:p w14:paraId="5B11CCF9" w14:textId="54F149D1" w:rsidR="0017013E" w:rsidRDefault="0017013E" w:rsidP="0017013E"/>
    <w:p w14:paraId="01EE19C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Фармакотерапевтична група: АСЕ инхибитори и калциеви антагонисти, АТС код: С09ВВ04.</w:t>
      </w:r>
    </w:p>
    <w:p w14:paraId="0B95B63B" w14:textId="77777777" w:rsidR="0017013E" w:rsidRDefault="0017013E" w:rsidP="0017013E">
      <w:pPr>
        <w:spacing w:line="240" w:lineRule="auto"/>
        <w:rPr>
          <w:rFonts w:eastAsia="Times New Roman" w:cs="Arial"/>
          <w:i/>
          <w:iCs/>
          <w:color w:val="000000"/>
          <w:lang w:eastAsia="bg-BG"/>
        </w:rPr>
      </w:pPr>
    </w:p>
    <w:p w14:paraId="26607C74" w14:textId="12B6D853"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Периндоприл</w:t>
      </w:r>
    </w:p>
    <w:p w14:paraId="5E9343B6"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Периндоприл е инхибитор на ензима, който конвертира ангиотензин I в ангиотензин </w:t>
      </w:r>
      <w:r w:rsidRPr="0017013E">
        <w:rPr>
          <w:rFonts w:eastAsia="Times New Roman" w:cs="Arial"/>
          <w:color w:val="000000"/>
          <w:lang w:val="en-US"/>
        </w:rPr>
        <w:t>II</w:t>
      </w:r>
      <w:r w:rsidRPr="0017013E">
        <w:rPr>
          <w:rFonts w:eastAsia="Times New Roman" w:cs="Arial"/>
          <w:color w:val="000000"/>
          <w:lang w:eastAsia="bg-BG"/>
        </w:rPr>
        <w:t xml:space="preserve"> (Ангиотензин конвертиращ ензим, АСЕ). Конвертиращият ензим, или киназа, е екзопептидаза, която улеснява превръщането на ангиотензин I във вазоконстриктора ангиотензин </w:t>
      </w:r>
      <w:r w:rsidRPr="0017013E">
        <w:rPr>
          <w:rFonts w:eastAsia="Times New Roman" w:cs="Arial"/>
          <w:color w:val="000000"/>
          <w:lang w:val="en-US"/>
        </w:rPr>
        <w:t>II</w:t>
      </w:r>
      <w:r w:rsidRPr="0017013E">
        <w:rPr>
          <w:rFonts w:eastAsia="Times New Roman" w:cs="Arial"/>
          <w:color w:val="000000"/>
          <w:lang w:eastAsia="bg-BG"/>
        </w:rPr>
        <w:t xml:space="preserve"> и същевременно води до разграждане на вазодилатагора брадикинин до неактивен хептапептид. Инхибицията на АСЕ намалява плазмената концентрация на ангиотензин II, което води до повишена плазмена ренинова активност (чрез инхибиране на отрицателната обратна връзка на рениновото освобождаване) и понижава секрецията на алдостерон. Тъй като АСЕ инактивира брадикинин, инхибирането на АСЕ води и до повишена активност на циркулиращата и локална каликреин-кининови системи (по този начин и до активиране на простагландиновата система). Възможно е този механизъм да допринася за хипотензнвното действие на АСЕ инхибиторите и отчасти е отговорен за някои от техните нежелани ефекти, (напр, кашлица).</w:t>
      </w:r>
    </w:p>
    <w:p w14:paraId="0FF57279" w14:textId="77777777" w:rsidR="0017013E" w:rsidRDefault="0017013E" w:rsidP="0017013E">
      <w:pPr>
        <w:spacing w:line="240" w:lineRule="auto"/>
        <w:rPr>
          <w:rFonts w:eastAsia="Times New Roman" w:cs="Arial"/>
          <w:color w:val="000000"/>
          <w:lang w:eastAsia="bg-BG"/>
        </w:rPr>
      </w:pPr>
    </w:p>
    <w:p w14:paraId="5299783B" w14:textId="097CB341" w:rsidR="0017013E" w:rsidRPr="0017013E" w:rsidRDefault="0017013E" w:rsidP="0017013E">
      <w:pPr>
        <w:spacing w:line="240" w:lineRule="auto"/>
        <w:rPr>
          <w:rFonts w:eastAsia="Times New Roman" w:cs="Arial"/>
        </w:rPr>
      </w:pPr>
      <w:r w:rsidRPr="0017013E">
        <w:rPr>
          <w:rFonts w:eastAsia="Times New Roman" w:cs="Arial"/>
          <w:color w:val="000000"/>
          <w:lang w:eastAsia="bg-BG"/>
        </w:rPr>
        <w:lastRenderedPageBreak/>
        <w:t xml:space="preserve">Периндоприл действа чрез активния си метаболит периндоприлат. Останалите метаболити не показват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инхибиция на активността на АСЕ.</w:t>
      </w:r>
    </w:p>
    <w:p w14:paraId="54C0CC22" w14:textId="77777777" w:rsidR="0017013E" w:rsidRDefault="0017013E" w:rsidP="0017013E">
      <w:pPr>
        <w:spacing w:line="240" w:lineRule="auto"/>
        <w:rPr>
          <w:rFonts w:eastAsia="Times New Roman" w:cs="Arial"/>
          <w:color w:val="000000"/>
          <w:u w:val="single"/>
          <w:lang w:eastAsia="bg-BG"/>
        </w:rPr>
      </w:pPr>
    </w:p>
    <w:p w14:paraId="64A6447A" w14:textId="563545BA"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Хипертония:</w:t>
      </w:r>
    </w:p>
    <w:p w14:paraId="599DDC6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е активен при всички степени на хипертония: лека, умерена, тежка: наблюдава се понижение на систолното и диастолното кръвно налягане и в хоризонтално и в изправено положение.</w:t>
      </w:r>
    </w:p>
    <w:p w14:paraId="2374C0C1" w14:textId="77777777" w:rsidR="0017013E" w:rsidRDefault="0017013E" w:rsidP="0017013E">
      <w:pPr>
        <w:spacing w:line="240" w:lineRule="auto"/>
        <w:rPr>
          <w:rFonts w:eastAsia="Times New Roman" w:cs="Arial"/>
          <w:color w:val="000000"/>
          <w:lang w:eastAsia="bg-BG"/>
        </w:rPr>
      </w:pPr>
    </w:p>
    <w:p w14:paraId="181C49D6" w14:textId="2BEC4DE3"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намалява периферното съдово съпротивление, което води до понижение на кръвното налягане. Вследствие на това периферният кръвоток нараства без ефект върху сърдечната честота.</w:t>
      </w:r>
    </w:p>
    <w:p w14:paraId="10494CFE"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Бъбречният кръвоток по правило нараства, докато гломерулната филтрация </w:t>
      </w:r>
      <w:r w:rsidRPr="0017013E">
        <w:rPr>
          <w:rFonts w:eastAsia="Times New Roman" w:cs="Arial"/>
          <w:color w:val="000000"/>
          <w:lang w:val="ru-RU"/>
        </w:rPr>
        <w:t>(</w:t>
      </w:r>
      <w:r w:rsidRPr="0017013E">
        <w:rPr>
          <w:rFonts w:eastAsia="Times New Roman" w:cs="Arial"/>
          <w:color w:val="000000"/>
          <w:lang w:val="en-US"/>
        </w:rPr>
        <w:t>GFR</w:t>
      </w:r>
      <w:r w:rsidRPr="0017013E">
        <w:rPr>
          <w:rFonts w:eastAsia="Times New Roman" w:cs="Arial"/>
          <w:color w:val="000000"/>
          <w:lang w:val="ru-RU"/>
        </w:rPr>
        <w:t xml:space="preserve">) </w:t>
      </w:r>
      <w:r w:rsidRPr="0017013E">
        <w:rPr>
          <w:rFonts w:eastAsia="Times New Roman" w:cs="Arial"/>
          <w:color w:val="000000"/>
          <w:lang w:eastAsia="bg-BG"/>
        </w:rPr>
        <w:t>обикновено не се променя.</w:t>
      </w:r>
    </w:p>
    <w:p w14:paraId="671B733A"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Антихипертензивното действие е максимално между 4 и 6 часа след еднократна доза и трае поне 24 часа: минималните ефекти са около 87-100% от максималните ефекти.</w:t>
      </w:r>
    </w:p>
    <w:p w14:paraId="232078C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Понижението на кръвното налягане настъпва бързо. При пациенти с повлияващо се кръвно налягане нормализацията се постига в рамките на един месец и продължава без поява на тахифилаксия. Спирането на лечението не води до ребауцд-ефект.</w:t>
      </w:r>
    </w:p>
    <w:p w14:paraId="101FB841" w14:textId="77777777" w:rsidR="0017013E" w:rsidRDefault="0017013E" w:rsidP="0017013E">
      <w:pPr>
        <w:spacing w:line="240" w:lineRule="auto"/>
        <w:rPr>
          <w:rFonts w:eastAsia="Times New Roman" w:cs="Arial"/>
          <w:color w:val="000000"/>
          <w:lang w:eastAsia="bg-BG"/>
        </w:rPr>
      </w:pPr>
    </w:p>
    <w:p w14:paraId="2FC70633" w14:textId="7A86600C"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намалява левокамерната хипертрофия.</w:t>
      </w:r>
    </w:p>
    <w:p w14:paraId="260A7710" w14:textId="77777777" w:rsidR="0017013E" w:rsidRDefault="0017013E" w:rsidP="0017013E">
      <w:pPr>
        <w:spacing w:line="240" w:lineRule="auto"/>
        <w:rPr>
          <w:rFonts w:eastAsia="Times New Roman" w:cs="Arial"/>
          <w:color w:val="000000"/>
          <w:lang w:eastAsia="bg-BG"/>
        </w:rPr>
      </w:pPr>
    </w:p>
    <w:p w14:paraId="01458F13" w14:textId="553D26E8"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При човека е потвърдено, че периндоприл показва съдоразширяващи свойства.</w:t>
      </w:r>
      <w:r w:rsidRPr="0017013E">
        <w:rPr>
          <w:rFonts w:eastAsia="Times New Roman" w:cs="Arial"/>
          <w:color w:val="000000"/>
          <w:lang w:val="ru-RU"/>
        </w:rPr>
        <w:t xml:space="preserve"> </w:t>
      </w:r>
      <w:r w:rsidRPr="0017013E">
        <w:rPr>
          <w:rFonts w:eastAsia="Times New Roman" w:cs="Arial"/>
          <w:color w:val="000000"/>
          <w:lang w:eastAsia="bg-BG"/>
        </w:rPr>
        <w:t>Той подобрява еластичността на големите артерии и намалява отношението медия: лумен на малките артерии.</w:t>
      </w:r>
    </w:p>
    <w:p w14:paraId="6FEDAE06" w14:textId="77777777" w:rsidR="0017013E" w:rsidRDefault="0017013E" w:rsidP="0017013E">
      <w:pPr>
        <w:spacing w:line="240" w:lineRule="auto"/>
        <w:rPr>
          <w:rFonts w:eastAsia="Times New Roman" w:cs="Arial"/>
          <w:color w:val="000000"/>
          <w:lang w:eastAsia="bg-BG"/>
        </w:rPr>
      </w:pPr>
    </w:p>
    <w:p w14:paraId="648E7663" w14:textId="511363EF"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Две големи рандомизирани контролирани проучвания - </w:t>
      </w:r>
      <w:r w:rsidRPr="0017013E">
        <w:rPr>
          <w:rFonts w:eastAsia="Times New Roman" w:cs="Arial"/>
          <w:color w:val="000000"/>
          <w:lang w:val="en-US"/>
        </w:rPr>
        <w:t>ONTARGET</w:t>
      </w:r>
      <w:r w:rsidRPr="0017013E">
        <w:rPr>
          <w:rFonts w:eastAsia="Times New Roman" w:cs="Arial"/>
          <w:color w:val="000000"/>
          <w:lang w:eastAsia="bg-BG"/>
        </w:rPr>
        <w:t xml:space="preserve"> (</w:t>
      </w:r>
      <w:r w:rsidRPr="0017013E">
        <w:rPr>
          <w:rFonts w:eastAsia="Times New Roman" w:cs="Arial"/>
          <w:color w:val="000000"/>
          <w:lang w:val="en-US"/>
        </w:rPr>
        <w:t>ONgoing</w:t>
      </w:r>
      <w:r w:rsidRPr="0017013E">
        <w:rPr>
          <w:rFonts w:eastAsia="Times New Roman" w:cs="Arial"/>
          <w:color w:val="000000"/>
        </w:rPr>
        <w:t xml:space="preserve"> </w:t>
      </w:r>
      <w:r w:rsidRPr="0017013E">
        <w:rPr>
          <w:rFonts w:eastAsia="Times New Roman" w:cs="Arial"/>
          <w:color w:val="000000"/>
          <w:lang w:eastAsia="bg-BG"/>
        </w:rPr>
        <w:t>Telmisartan</w:t>
      </w:r>
    </w:p>
    <w:p w14:paraId="208EC719" w14:textId="77777777" w:rsidR="0017013E" w:rsidRPr="0017013E" w:rsidRDefault="0017013E" w:rsidP="0017013E">
      <w:pPr>
        <w:rPr>
          <w:rFonts w:eastAsia="Times New Roman" w:cs="Arial"/>
        </w:rPr>
      </w:pPr>
      <w:r w:rsidRPr="0017013E">
        <w:rPr>
          <w:rFonts w:eastAsia="Times New Roman" w:cs="Arial"/>
          <w:color w:val="000000"/>
          <w:lang w:val="en-US"/>
        </w:rPr>
        <w:t>Alone</w:t>
      </w:r>
      <w:r w:rsidRPr="0017013E">
        <w:rPr>
          <w:rFonts w:eastAsia="Times New Roman" w:cs="Arial"/>
          <w:color w:val="000000"/>
        </w:rPr>
        <w:t xml:space="preserve"> </w:t>
      </w:r>
      <w:r w:rsidRPr="0017013E">
        <w:rPr>
          <w:rFonts w:eastAsia="Times New Roman" w:cs="Arial"/>
          <w:color w:val="000000"/>
          <w:lang w:val="en-US"/>
        </w:rPr>
        <w:t>and</w:t>
      </w:r>
      <w:r w:rsidRPr="0017013E">
        <w:rPr>
          <w:rFonts w:eastAsia="Times New Roman" w:cs="Arial"/>
          <w:color w:val="000000"/>
        </w:rPr>
        <w:t xml:space="preserve"> </w:t>
      </w:r>
      <w:r w:rsidRPr="0017013E">
        <w:rPr>
          <w:rFonts w:eastAsia="Times New Roman" w:cs="Arial"/>
          <w:color w:val="000000"/>
          <w:lang w:val="en-US"/>
        </w:rPr>
        <w:t>in</w:t>
      </w:r>
      <w:r w:rsidRPr="0017013E">
        <w:rPr>
          <w:rFonts w:eastAsia="Times New Roman" w:cs="Arial"/>
          <w:color w:val="000000"/>
        </w:rPr>
        <w:t xml:space="preserve"> </w:t>
      </w:r>
      <w:r w:rsidRPr="0017013E">
        <w:rPr>
          <w:rFonts w:eastAsia="Times New Roman" w:cs="Arial"/>
          <w:color w:val="000000"/>
          <w:lang w:val="en-US"/>
        </w:rPr>
        <w:t>combination</w:t>
      </w:r>
      <w:r w:rsidRPr="0017013E">
        <w:rPr>
          <w:rFonts w:eastAsia="Times New Roman" w:cs="Arial"/>
          <w:color w:val="000000"/>
        </w:rPr>
        <w:t xml:space="preserve"> </w:t>
      </w:r>
      <w:r w:rsidRPr="0017013E">
        <w:rPr>
          <w:rFonts w:eastAsia="Times New Roman" w:cs="Arial"/>
          <w:color w:val="000000"/>
          <w:lang w:val="en-US"/>
        </w:rPr>
        <w:t>with</w:t>
      </w:r>
      <w:r w:rsidRPr="0017013E">
        <w:rPr>
          <w:rFonts w:eastAsia="Times New Roman" w:cs="Arial"/>
          <w:color w:val="000000"/>
        </w:rPr>
        <w:t xml:space="preserve"> </w:t>
      </w:r>
      <w:r w:rsidRPr="0017013E">
        <w:rPr>
          <w:rFonts w:eastAsia="Times New Roman" w:cs="Arial"/>
          <w:color w:val="000000"/>
          <w:lang w:val="en-US"/>
        </w:rPr>
        <w:t>Ramipril</w:t>
      </w:r>
      <w:r w:rsidRPr="0017013E">
        <w:rPr>
          <w:rFonts w:eastAsia="Times New Roman" w:cs="Arial"/>
          <w:color w:val="000000"/>
        </w:rPr>
        <w:t xml:space="preserve"> </w:t>
      </w:r>
      <w:r w:rsidRPr="0017013E">
        <w:rPr>
          <w:rFonts w:eastAsia="Times New Roman" w:cs="Arial"/>
          <w:color w:val="000000"/>
          <w:lang w:val="en-US"/>
        </w:rPr>
        <w:t>Global</w:t>
      </w:r>
      <w:r w:rsidRPr="0017013E">
        <w:rPr>
          <w:rFonts w:eastAsia="Times New Roman" w:cs="Arial"/>
          <w:color w:val="000000"/>
        </w:rPr>
        <w:t xml:space="preserve"> </w:t>
      </w:r>
      <w:r w:rsidRPr="0017013E">
        <w:rPr>
          <w:rFonts w:eastAsia="Times New Roman" w:cs="Arial"/>
          <w:color w:val="000000"/>
          <w:lang w:val="en-US"/>
        </w:rPr>
        <w:t>Endpoint</w:t>
      </w:r>
      <w:r w:rsidRPr="0017013E">
        <w:rPr>
          <w:rFonts w:eastAsia="Times New Roman" w:cs="Arial"/>
          <w:color w:val="000000"/>
        </w:rPr>
        <w:t xml:space="preserve"> </w:t>
      </w:r>
      <w:r w:rsidRPr="0017013E">
        <w:rPr>
          <w:rFonts w:eastAsia="Times New Roman" w:cs="Arial"/>
          <w:color w:val="000000"/>
          <w:lang w:val="en-US"/>
        </w:rPr>
        <w:t>Trial</w:t>
      </w:r>
      <w:r w:rsidRPr="0017013E">
        <w:rPr>
          <w:rFonts w:eastAsia="Times New Roman" w:cs="Arial"/>
          <w:color w:val="000000"/>
        </w:rPr>
        <w:t xml:space="preserve"> - </w:t>
      </w:r>
      <w:r w:rsidRPr="0017013E">
        <w:rPr>
          <w:rFonts w:eastAsia="Times New Roman" w:cs="Arial"/>
          <w:color w:val="000000"/>
          <w:lang w:eastAsia="bg-BG"/>
        </w:rPr>
        <w:t>текущо глобалн</w:t>
      </w:r>
      <w:r w:rsidRPr="0017013E">
        <w:rPr>
          <w:rFonts w:eastAsia="Times New Roman" w:cs="Arial"/>
          <w:color w:val="000000"/>
          <w:lang w:val="en-US"/>
        </w:rPr>
        <w:t>o</w:t>
      </w:r>
      <w:r w:rsidRPr="0017013E">
        <w:rPr>
          <w:rFonts w:eastAsia="Times New Roman" w:cs="Arial"/>
          <w:color w:val="000000"/>
        </w:rPr>
        <w:t xml:space="preserve"> </w:t>
      </w:r>
      <w:r w:rsidRPr="0017013E">
        <w:rPr>
          <w:rFonts w:eastAsia="Times New Roman" w:cs="Arial"/>
          <w:color w:val="000000"/>
          <w:lang w:eastAsia="bg-BG"/>
        </w:rPr>
        <w:t xml:space="preserve">изпитване за крайни точки на телмисартан, самостоятелно и в комбинация с рамиприл) и </w:t>
      </w:r>
      <w:r w:rsidRPr="0017013E">
        <w:rPr>
          <w:rFonts w:eastAsia="Times New Roman" w:cs="Arial"/>
          <w:color w:val="000000"/>
          <w:lang w:val="en-US"/>
        </w:rPr>
        <w:t>VA</w:t>
      </w:r>
      <w:r w:rsidRPr="0017013E">
        <w:rPr>
          <w:rFonts w:eastAsia="Times New Roman" w:cs="Arial"/>
          <w:color w:val="000000"/>
        </w:rPr>
        <w:t xml:space="preserve"> </w:t>
      </w:r>
      <w:r w:rsidRPr="0017013E">
        <w:rPr>
          <w:rFonts w:eastAsia="Times New Roman" w:cs="Arial"/>
          <w:color w:val="000000"/>
          <w:lang w:val="en-US"/>
        </w:rPr>
        <w:t>NEPHRON</w:t>
      </w:r>
      <w:r w:rsidRPr="0017013E">
        <w:rPr>
          <w:rFonts w:eastAsia="Times New Roman" w:cs="Arial"/>
          <w:color w:val="000000"/>
        </w:rPr>
        <w:t>-</w:t>
      </w:r>
      <w:r w:rsidRPr="0017013E">
        <w:rPr>
          <w:rFonts w:eastAsia="Times New Roman" w:cs="Arial"/>
          <w:color w:val="000000"/>
          <w:lang w:val="en-US"/>
        </w:rPr>
        <w:t>D</w:t>
      </w:r>
      <w:r>
        <w:rPr>
          <w:rFonts w:eastAsia="Times New Roman" w:cs="Arial"/>
          <w:color w:val="000000"/>
        </w:rPr>
        <w:t xml:space="preserve"> </w:t>
      </w:r>
      <w:r w:rsidRPr="0017013E">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745EFD8C" w14:textId="77777777" w:rsidR="0017013E" w:rsidRDefault="0017013E" w:rsidP="0017013E">
      <w:pPr>
        <w:spacing w:line="240" w:lineRule="auto"/>
        <w:rPr>
          <w:rFonts w:eastAsia="Times New Roman" w:cs="Arial"/>
          <w:color w:val="000000"/>
          <w:lang w:val="en-US"/>
        </w:rPr>
      </w:pPr>
    </w:p>
    <w:p w14:paraId="2078BB50" w14:textId="18684D02" w:rsidR="0017013E" w:rsidRPr="0017013E" w:rsidRDefault="0017013E" w:rsidP="0017013E">
      <w:pPr>
        <w:spacing w:line="240" w:lineRule="auto"/>
        <w:rPr>
          <w:rFonts w:eastAsia="Times New Roman" w:cs="Arial"/>
        </w:rPr>
      </w:pPr>
      <w:r w:rsidRPr="0017013E">
        <w:rPr>
          <w:rFonts w:eastAsia="Times New Roman" w:cs="Arial"/>
          <w:color w:val="000000"/>
          <w:lang w:val="en-US"/>
        </w:rPr>
        <w:t>ONTARGET</w:t>
      </w:r>
      <w:r w:rsidRPr="0017013E">
        <w:rPr>
          <w:rFonts w:eastAsia="Times New Roman" w:cs="Arial"/>
          <w:color w:val="000000"/>
          <w:lang w:val="ru-RU"/>
        </w:rPr>
        <w:t xml:space="preserve"> </w:t>
      </w:r>
      <w:r w:rsidRPr="0017013E">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7013E">
        <w:rPr>
          <w:rFonts w:eastAsia="Times New Roman" w:cs="Arial"/>
          <w:color w:val="000000"/>
          <w:lang w:val="en-US"/>
        </w:rPr>
        <w:t>VA</w:t>
      </w:r>
      <w:r w:rsidRPr="0017013E">
        <w:rPr>
          <w:rFonts w:eastAsia="Times New Roman" w:cs="Arial"/>
          <w:color w:val="000000"/>
          <w:lang w:val="ru-RU"/>
        </w:rPr>
        <w:t xml:space="preserve"> </w:t>
      </w:r>
      <w:r w:rsidRPr="0017013E">
        <w:rPr>
          <w:rFonts w:eastAsia="Times New Roman" w:cs="Arial"/>
          <w:color w:val="000000"/>
          <w:lang w:val="en-US"/>
        </w:rPr>
        <w:t>NEPHRON</w:t>
      </w:r>
      <w:r w:rsidRPr="0017013E">
        <w:rPr>
          <w:rFonts w:eastAsia="Times New Roman" w:cs="Arial"/>
          <w:color w:val="000000"/>
          <w:lang w:val="ru-RU"/>
        </w:rPr>
        <w:t>-</w:t>
      </w:r>
      <w:r w:rsidRPr="0017013E">
        <w:rPr>
          <w:rFonts w:eastAsia="Times New Roman" w:cs="Arial"/>
          <w:color w:val="000000"/>
          <w:lang w:val="en-US"/>
        </w:rPr>
        <w:t>D</w:t>
      </w:r>
      <w:r w:rsidRPr="0017013E">
        <w:rPr>
          <w:rFonts w:eastAsia="Times New Roman" w:cs="Arial"/>
          <w:color w:val="000000"/>
          <w:lang w:val="ru-RU"/>
        </w:rPr>
        <w:t xml:space="preserve"> </w:t>
      </w:r>
      <w:r w:rsidRPr="0017013E">
        <w:rPr>
          <w:rFonts w:eastAsia="Times New Roman" w:cs="Arial"/>
          <w:color w:val="000000"/>
          <w:lang w:eastAsia="bg-BG"/>
        </w:rPr>
        <w:t>е проучване при пациенти със захарен диабет тип 2 и диабетна нефропатия.</w:t>
      </w:r>
    </w:p>
    <w:p w14:paraId="4021985C" w14:textId="77777777" w:rsidR="0017013E" w:rsidRDefault="0017013E" w:rsidP="0017013E">
      <w:pPr>
        <w:spacing w:line="240" w:lineRule="auto"/>
        <w:rPr>
          <w:rFonts w:eastAsia="Times New Roman" w:cs="Arial"/>
          <w:color w:val="000000"/>
          <w:lang w:eastAsia="bg-BG"/>
        </w:rPr>
      </w:pPr>
    </w:p>
    <w:p w14:paraId="52B6AC80" w14:textId="7B31CA0F" w:rsidR="0017013E" w:rsidRPr="0017013E" w:rsidRDefault="0017013E" w:rsidP="0017013E">
      <w:pPr>
        <w:spacing w:line="240" w:lineRule="auto"/>
        <w:rPr>
          <w:rFonts w:eastAsia="Times New Roman" w:cs="Arial"/>
        </w:rPr>
      </w:pPr>
      <w:r w:rsidRPr="0017013E">
        <w:rPr>
          <w:rFonts w:eastAsia="Times New Roman" w:cs="Arial"/>
          <w:color w:val="000000"/>
          <w:lang w:eastAsia="bg-BG"/>
        </w:rPr>
        <w:t>Тези проучвания не показват значим благоприятен ефект върху бъбречните и/или сърдечно</w:t>
      </w:r>
      <w:r w:rsidRPr="0017013E">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17013E">
        <w:rPr>
          <w:rFonts w:eastAsia="Times New Roman" w:cs="Arial"/>
          <w:color w:val="000000"/>
          <w:lang w:val="en-US"/>
        </w:rPr>
        <w:t>II</w:t>
      </w:r>
      <w:r w:rsidRPr="0017013E">
        <w:rPr>
          <w:rFonts w:eastAsia="Times New Roman" w:cs="Arial"/>
          <w:color w:val="000000"/>
          <w:lang w:eastAsia="bg-BG"/>
        </w:rPr>
        <w:t>-рецепторни блокери.</w:t>
      </w:r>
    </w:p>
    <w:p w14:paraId="7915596C" w14:textId="77777777" w:rsidR="0017013E" w:rsidRDefault="0017013E" w:rsidP="0017013E">
      <w:pPr>
        <w:spacing w:line="240" w:lineRule="auto"/>
        <w:rPr>
          <w:rFonts w:eastAsia="Times New Roman" w:cs="Arial"/>
          <w:color w:val="000000"/>
          <w:lang w:eastAsia="bg-BG"/>
        </w:rPr>
      </w:pPr>
    </w:p>
    <w:p w14:paraId="45048C6E" w14:textId="63DEE573"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АСЕ инхибитори и ангиотензин </w:t>
      </w:r>
      <w:r w:rsidRPr="0017013E">
        <w:rPr>
          <w:rFonts w:eastAsia="Times New Roman" w:cs="Arial"/>
          <w:color w:val="000000"/>
          <w:lang w:val="en-US"/>
        </w:rPr>
        <w:t>II</w:t>
      </w:r>
      <w:r w:rsidRPr="0017013E">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01977790" w14:textId="77777777" w:rsidR="0017013E" w:rsidRDefault="0017013E" w:rsidP="0017013E">
      <w:pPr>
        <w:spacing w:line="240" w:lineRule="auto"/>
        <w:rPr>
          <w:rFonts w:eastAsia="Times New Roman" w:cs="Arial"/>
          <w:color w:val="000000"/>
          <w:lang w:val="en-US"/>
        </w:rPr>
      </w:pPr>
    </w:p>
    <w:p w14:paraId="5A8C414F" w14:textId="43146C9C" w:rsidR="0017013E" w:rsidRPr="0017013E" w:rsidRDefault="0017013E" w:rsidP="0017013E">
      <w:pPr>
        <w:spacing w:line="240" w:lineRule="auto"/>
        <w:rPr>
          <w:rFonts w:eastAsia="Times New Roman" w:cs="Arial"/>
        </w:rPr>
      </w:pPr>
      <w:r w:rsidRPr="0017013E">
        <w:rPr>
          <w:rFonts w:eastAsia="Times New Roman" w:cs="Arial"/>
          <w:color w:val="000000"/>
          <w:lang w:val="en-US"/>
        </w:rPr>
        <w:t>ALTITUDE</w:t>
      </w:r>
      <w:r w:rsidRPr="0017013E">
        <w:rPr>
          <w:rFonts w:eastAsia="Times New Roman" w:cs="Arial"/>
          <w:color w:val="000000"/>
          <w:lang w:val="ru-RU"/>
        </w:rPr>
        <w:t xml:space="preserve"> </w:t>
      </w:r>
      <w:r w:rsidRPr="0017013E">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17013E">
        <w:rPr>
          <w:rFonts w:eastAsia="Times New Roman" w:cs="Arial"/>
          <w:color w:val="000000"/>
          <w:lang w:val="en-US"/>
        </w:rPr>
        <w:t>II</w:t>
      </w:r>
      <w:r w:rsidRPr="0017013E">
        <w:rPr>
          <w:rFonts w:eastAsia="Times New Roman" w:cs="Arial"/>
          <w:color w:val="000000"/>
          <w:lang w:eastAsia="bg-BG"/>
        </w:rPr>
        <w:t xml:space="preserve">-рецепторен блокер при пациенти </w:t>
      </w:r>
      <w:r w:rsidRPr="0017013E">
        <w:rPr>
          <w:rFonts w:eastAsia="Times New Roman" w:cs="Arial"/>
          <w:color w:val="000000"/>
          <w:lang w:eastAsia="bg-BG"/>
        </w:rPr>
        <w:lastRenderedPageBreak/>
        <w:t>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AD61B33" w14:textId="77777777" w:rsidR="0017013E" w:rsidRDefault="0017013E" w:rsidP="0017013E">
      <w:pPr>
        <w:spacing w:line="240" w:lineRule="auto"/>
        <w:rPr>
          <w:rFonts w:eastAsia="Times New Roman" w:cs="Arial"/>
          <w:color w:val="000000"/>
          <w:u w:val="single"/>
          <w:lang w:eastAsia="bg-BG"/>
        </w:rPr>
      </w:pPr>
    </w:p>
    <w:p w14:paraId="51B25C60" w14:textId="2AD28F74"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Пациенти със стабилна коронарна болест на сърцето:</w:t>
      </w:r>
    </w:p>
    <w:p w14:paraId="428E9F3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Проучването </w:t>
      </w:r>
      <w:r w:rsidRPr="0017013E">
        <w:rPr>
          <w:rFonts w:eastAsia="Times New Roman" w:cs="Arial"/>
          <w:color w:val="000000"/>
          <w:lang w:val="en-US"/>
        </w:rPr>
        <w:t>EUROPA</w:t>
      </w:r>
      <w:r w:rsidRPr="0017013E">
        <w:rPr>
          <w:rFonts w:eastAsia="Times New Roman" w:cs="Arial"/>
          <w:color w:val="000000"/>
          <w:lang w:val="ru-RU"/>
        </w:rPr>
        <w:t xml:space="preserve"> </w:t>
      </w:r>
      <w:r w:rsidRPr="0017013E">
        <w:rPr>
          <w:rFonts w:eastAsia="Times New Roman" w:cs="Arial"/>
          <w:color w:val="000000"/>
          <w:lang w:eastAsia="bg-BG"/>
        </w:rPr>
        <w:t>е многоцентрово, международно, рандомизирано, двойно-сляпо, плацебо-контролирано клинично изпитване с продължителност 4 години.</w:t>
      </w:r>
    </w:p>
    <w:p w14:paraId="747E36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Общо дванадесет хиляди двеста и осемнадесет (12 218) пациенти на възраст над 18 години са били рандомизирани да получават 8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терт-бутиламинов периндоприл (еквивалентни на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периндоприлов аргинин) </w:t>
      </w:r>
      <w:r w:rsidRPr="0017013E">
        <w:rPr>
          <w:rFonts w:eastAsia="Times New Roman" w:cs="Arial"/>
          <w:color w:val="000000"/>
          <w:lang w:val="ru-RU"/>
        </w:rPr>
        <w:t>(</w:t>
      </w:r>
      <w:r w:rsidRPr="0017013E">
        <w:rPr>
          <w:rFonts w:eastAsia="Times New Roman" w:cs="Arial"/>
          <w:color w:val="000000"/>
          <w:lang w:val="en-US"/>
        </w:rPr>
        <w:t>n</w:t>
      </w:r>
      <w:r w:rsidRPr="0017013E">
        <w:rPr>
          <w:rFonts w:eastAsia="Times New Roman" w:cs="Arial"/>
          <w:color w:val="000000"/>
          <w:lang w:val="ru-RU"/>
        </w:rPr>
        <w:t>=6</w:t>
      </w:r>
      <w:r w:rsidRPr="0017013E">
        <w:rPr>
          <w:rFonts w:eastAsia="Times New Roman" w:cs="Arial"/>
          <w:color w:val="000000"/>
          <w:lang w:val="en-US"/>
        </w:rPr>
        <w:t>t</w:t>
      </w:r>
      <w:r w:rsidRPr="0017013E">
        <w:rPr>
          <w:rFonts w:eastAsia="Times New Roman" w:cs="Arial"/>
          <w:color w:val="000000"/>
          <w:lang w:val="ru-RU"/>
        </w:rPr>
        <w:t xml:space="preserve"> </w:t>
      </w:r>
      <w:r w:rsidRPr="0017013E">
        <w:rPr>
          <w:rFonts w:eastAsia="Times New Roman" w:cs="Arial"/>
          <w:color w:val="000000"/>
          <w:lang w:eastAsia="bg-BG"/>
        </w:rPr>
        <w:t>10) или плацебо (</w:t>
      </w:r>
      <w:r w:rsidRPr="0017013E">
        <w:rPr>
          <w:rFonts w:eastAsia="Times New Roman" w:cs="Arial"/>
          <w:color w:val="000000"/>
          <w:lang w:val="en-US"/>
        </w:rPr>
        <w:t>n</w:t>
      </w:r>
      <w:r w:rsidRPr="0017013E">
        <w:rPr>
          <w:rFonts w:eastAsia="Times New Roman" w:cs="Arial"/>
          <w:color w:val="000000"/>
          <w:lang w:eastAsia="bg-BG"/>
        </w:rPr>
        <w:t>=6108).</w:t>
      </w:r>
    </w:p>
    <w:p w14:paraId="2900977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Проучената популация е с данни за коронарна болест на сърцето без данни за клинични прояви на сърдечна недостатъчност. Общо 90% от пациентите са били с предшестващ миокарден инфаркт и/или предшестваща коронарна реваскуларизация. Повечето пациенти са получили изпитваното средство заедно с конвенционално лечение, включващо тромбоцитни инхибитори, липидопонижаващи средства и бета-блокери.</w:t>
      </w:r>
    </w:p>
    <w:p w14:paraId="16BEB5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Основен критерий за ефикасност е комбинацията от сърдечносъдова смъртност, нефатален миокарден инфаркт и/или сърдечен арест с успешна ресусцитация. Лечението с 8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терт- бутиламинов периндоприл, (еквивалентни на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периндоприл аргинин) веднъж дневно е довело до сигнификантна абсолютна редукция на главния краен изход от 1,9% (20% редукция на релативния риск, 95%С</w:t>
      </w:r>
      <w:r w:rsidRPr="0017013E">
        <w:rPr>
          <w:rFonts w:eastAsia="Times New Roman" w:cs="Arial"/>
          <w:color w:val="000000"/>
          <w:lang w:val="en-US"/>
        </w:rPr>
        <w:t>l</w:t>
      </w:r>
      <w:r w:rsidRPr="0017013E">
        <w:rPr>
          <w:rFonts w:eastAsia="Times New Roman" w:cs="Arial"/>
          <w:color w:val="000000"/>
          <w:lang w:eastAsia="bg-BG"/>
        </w:rPr>
        <w:t xml:space="preserve"> [9,4; 28,6] -р&lt;0,001).</w:t>
      </w:r>
    </w:p>
    <w:p w14:paraId="2D4894F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При пациенти с преживян миокарден инфаркт и/или реваскуларизация в сравнение с плацебо се наблюдава абсолютна редукция на главния краен изход от 2,2%, съответстващи на 22,4% редукция на релативния риск (95%С</w:t>
      </w:r>
      <w:r w:rsidRPr="0017013E">
        <w:rPr>
          <w:rFonts w:eastAsia="Times New Roman" w:cs="Arial"/>
          <w:color w:val="000000"/>
          <w:lang w:val="en-US"/>
        </w:rPr>
        <w:t>l</w:t>
      </w:r>
      <w:r w:rsidRPr="0017013E">
        <w:rPr>
          <w:rFonts w:eastAsia="Times New Roman" w:cs="Arial"/>
          <w:color w:val="000000"/>
          <w:lang w:eastAsia="bg-BG"/>
        </w:rPr>
        <w:t xml:space="preserve"> [12,0; 31,6] - р&lt;0,001).</w:t>
      </w:r>
    </w:p>
    <w:p w14:paraId="160FC800" w14:textId="77777777" w:rsidR="0017013E" w:rsidRDefault="0017013E" w:rsidP="0017013E">
      <w:pPr>
        <w:spacing w:line="240" w:lineRule="auto"/>
        <w:rPr>
          <w:rFonts w:eastAsia="Times New Roman" w:cs="Arial"/>
          <w:i/>
          <w:iCs/>
          <w:color w:val="000000"/>
          <w:lang w:eastAsia="bg-BG"/>
        </w:rPr>
      </w:pPr>
    </w:p>
    <w:p w14:paraId="54882D16" w14:textId="32DE5280"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07367EE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Амлодипин е калциев антагонист и инхибитор на трансмембранния входящ поток на калциеви йони в сърдечната и съдовата мускулатура.</w:t>
      </w:r>
    </w:p>
    <w:p w14:paraId="1975B49E" w14:textId="0C8ECFAE" w:rsid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Механизмът на антихипертензивното действие на амлодипин се дължи на пряк лекасивен ефект върху съдовата гладка мускулатура. Точният механизъм, по който амлодипин облекчава ангината не е напълно изяснен, но амлодипин намалява общия исхемичен товар чрез следните</w:t>
      </w:r>
      <w:r>
        <w:rPr>
          <w:rFonts w:eastAsia="Times New Roman" w:cs="Arial"/>
        </w:rPr>
        <w:t xml:space="preserve"> </w:t>
      </w:r>
      <w:r w:rsidRPr="0017013E">
        <w:rPr>
          <w:rFonts w:eastAsia="Times New Roman" w:cs="Arial"/>
          <w:color w:val="000000"/>
          <w:lang w:eastAsia="bg-BG"/>
        </w:rPr>
        <w:t>дведействия:</w:t>
      </w:r>
    </w:p>
    <w:p w14:paraId="5DC1EC59" w14:textId="7394FDA0" w:rsidR="0017013E" w:rsidRDefault="0017013E" w:rsidP="0017013E">
      <w:pPr>
        <w:spacing w:line="240" w:lineRule="auto"/>
        <w:rPr>
          <w:rFonts w:eastAsia="Times New Roman" w:cs="Arial"/>
          <w:color w:val="000000"/>
          <w:lang w:eastAsia="bg-BG"/>
        </w:rPr>
      </w:pPr>
    </w:p>
    <w:p w14:paraId="16E83538" w14:textId="5DA8060E" w:rsidR="0017013E" w:rsidRPr="0017013E" w:rsidRDefault="0017013E" w:rsidP="0017013E">
      <w:pPr>
        <w:spacing w:line="240" w:lineRule="auto"/>
        <w:rPr>
          <w:rFonts w:eastAsia="Times New Roman" w:cs="Arial"/>
        </w:rPr>
      </w:pPr>
      <w:r>
        <w:rPr>
          <w:rFonts w:eastAsia="Times New Roman" w:cs="Arial"/>
          <w:color w:val="000000"/>
          <w:lang w:eastAsia="bg-BG"/>
        </w:rPr>
        <w:t>1.</w:t>
      </w:r>
      <w:r w:rsidRPr="0017013E">
        <w:rPr>
          <w:rFonts w:eastAsia="Times New Roman" w:cs="Arial"/>
          <w:color w:val="000000"/>
          <w:lang w:eastAsia="bg-BG"/>
        </w:rPr>
        <w:t>Амлодипин разширява периферните артериоли и така намалява общото периферно</w:t>
      </w:r>
    </w:p>
    <w:p w14:paraId="654E517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съпротивление (следнатоварване), срещу което работи сърцето. Тъй като сърдечната честота остава непроменена, това отбременяване на сърцето намалява миокардната консумация на енергия и кислородните нужди.</w:t>
      </w:r>
    </w:p>
    <w:p w14:paraId="08988EA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2. 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на </w:t>
      </w:r>
      <w:r w:rsidRPr="0017013E">
        <w:rPr>
          <w:rFonts w:eastAsia="Times New Roman" w:cs="Arial"/>
          <w:color w:val="000000"/>
          <w:lang w:val="en-US"/>
        </w:rPr>
        <w:t>Prinzmetal</w:t>
      </w:r>
      <w:r w:rsidRPr="0017013E">
        <w:rPr>
          <w:rFonts w:eastAsia="Times New Roman" w:cs="Arial"/>
          <w:color w:val="000000"/>
          <w:lang w:val="ru-RU"/>
        </w:rPr>
        <w:t xml:space="preserve">). </w:t>
      </w:r>
      <w:r w:rsidRPr="0017013E">
        <w:rPr>
          <w:rFonts w:eastAsia="Times New Roman" w:cs="Arial"/>
          <w:color w:val="000000"/>
          <w:lang w:eastAsia="bg-BG"/>
        </w:rPr>
        <w:t>При пациенти с хипертония еднократния дневен прием осигурява клинично сигнификантна редукция на кръвното налягане и в хоризонтално, и в право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38382683" w14:textId="77777777" w:rsidR="0017013E" w:rsidRDefault="0017013E" w:rsidP="0017013E">
      <w:pPr>
        <w:spacing w:line="240" w:lineRule="auto"/>
        <w:rPr>
          <w:rFonts w:eastAsia="Times New Roman" w:cs="Arial"/>
          <w:color w:val="000000"/>
          <w:lang w:eastAsia="bg-BG"/>
        </w:rPr>
      </w:pPr>
    </w:p>
    <w:p w14:paraId="5FA4CA78" w14:textId="11FD29C5"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При пациенти с ангина еднократното дневно приложение на амлодипин удължава общото време на натоварване, времето до поява на ангина и времето до 1 </w:t>
      </w:r>
      <w:r w:rsidRPr="0017013E">
        <w:rPr>
          <w:rFonts w:eastAsia="Times New Roman" w:cs="Arial"/>
          <w:color w:val="000000"/>
          <w:lang w:val="en-US"/>
        </w:rPr>
        <w:t>mm</w:t>
      </w:r>
      <w:r w:rsidRPr="0017013E">
        <w:rPr>
          <w:rFonts w:eastAsia="Times New Roman" w:cs="Arial"/>
          <w:color w:val="000000"/>
          <w:lang w:val="ru-RU"/>
        </w:rPr>
        <w:t xml:space="preserve"> </w:t>
      </w:r>
      <w:r w:rsidRPr="0017013E">
        <w:rPr>
          <w:rFonts w:eastAsia="Times New Roman" w:cs="Arial"/>
          <w:color w:val="000000"/>
          <w:lang w:eastAsia="bg-BG"/>
        </w:rPr>
        <w:t xml:space="preserve">депресия на </w:t>
      </w:r>
      <w:r w:rsidRPr="0017013E">
        <w:rPr>
          <w:rFonts w:eastAsia="Times New Roman" w:cs="Arial"/>
          <w:color w:val="000000"/>
          <w:lang w:val="en-US"/>
        </w:rPr>
        <w:t>ST</w:t>
      </w:r>
      <w:r w:rsidRPr="0017013E">
        <w:rPr>
          <w:rFonts w:eastAsia="Times New Roman" w:cs="Arial"/>
          <w:color w:val="000000"/>
          <w:lang w:eastAsia="bg-BG"/>
        </w:rPr>
        <w:t>-</w:t>
      </w:r>
      <w:r w:rsidRPr="0017013E">
        <w:rPr>
          <w:rFonts w:eastAsia="Times New Roman" w:cs="Arial"/>
          <w:color w:val="000000"/>
          <w:lang w:eastAsia="bg-BG"/>
        </w:rPr>
        <w:lastRenderedPageBreak/>
        <w:t>сегмента и намалява едновременно броя на ангинозните пристъпи и броя на консумираните таблетки глицерил тринитрат.</w:t>
      </w:r>
    </w:p>
    <w:p w14:paraId="365C0028" w14:textId="77777777" w:rsidR="0017013E" w:rsidRDefault="0017013E" w:rsidP="0017013E">
      <w:pPr>
        <w:spacing w:line="240" w:lineRule="auto"/>
        <w:rPr>
          <w:rFonts w:eastAsia="Times New Roman" w:cs="Arial"/>
          <w:i/>
          <w:iCs/>
          <w:color w:val="000000"/>
          <w:lang w:eastAsia="bg-BG"/>
        </w:rPr>
      </w:pPr>
    </w:p>
    <w:p w14:paraId="4FF853D4" w14:textId="5D2A2F0D"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Употреба при пациенти със сърдечна недостатъчност</w:t>
      </w:r>
    </w:p>
    <w:p w14:paraId="04B4DDFC"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Хемодинамични проучвания и опита въз основа на контролирани клинични проучвания при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eastAsia="bg-BG"/>
        </w:rPr>
        <w:t xml:space="preserve">клас </w:t>
      </w:r>
      <w:r w:rsidRPr="0017013E">
        <w:rPr>
          <w:rFonts w:eastAsia="Times New Roman" w:cs="Arial"/>
          <w:color w:val="000000"/>
          <w:lang w:val="en-US"/>
        </w:rPr>
        <w:t>II</w:t>
      </w:r>
      <w:r w:rsidRPr="0017013E">
        <w:rPr>
          <w:rFonts w:eastAsia="Times New Roman" w:cs="Arial"/>
          <w:color w:val="000000"/>
          <w:lang w:val="ru-RU"/>
        </w:rPr>
        <w:t>-</w:t>
      </w:r>
      <w:r w:rsidRPr="0017013E">
        <w:rPr>
          <w:rFonts w:eastAsia="Times New Roman" w:cs="Arial"/>
          <w:color w:val="000000"/>
          <w:lang w:val="en-US"/>
        </w:rPr>
        <w:t>IV</w:t>
      </w:r>
      <w:r w:rsidRPr="0017013E">
        <w:rPr>
          <w:rFonts w:eastAsia="Times New Roman" w:cs="Arial"/>
          <w:color w:val="000000"/>
          <w:lang w:val="ru-RU"/>
        </w:rPr>
        <w:t xml:space="preserve"> </w:t>
      </w:r>
      <w:r w:rsidRPr="0017013E">
        <w:rPr>
          <w:rFonts w:eastAsia="Times New Roman" w:cs="Arial"/>
          <w:color w:val="000000"/>
          <w:lang w:eastAsia="bg-BG"/>
        </w:rPr>
        <w:t>сърдечна недостатъчност са показали, че амлодипин не причинява никакво клинично влошаване, измерено чрез поносимост при натоварване, левокамерната фракция на изтласкване и клиничните признаци и симптоми.</w:t>
      </w:r>
    </w:p>
    <w:p w14:paraId="561A5360" w14:textId="77777777" w:rsidR="0017013E" w:rsidRDefault="0017013E" w:rsidP="0017013E">
      <w:pPr>
        <w:spacing w:line="240" w:lineRule="auto"/>
        <w:rPr>
          <w:rFonts w:eastAsia="Times New Roman" w:cs="Arial"/>
          <w:color w:val="000000"/>
          <w:lang w:eastAsia="bg-BG"/>
        </w:rPr>
      </w:pPr>
    </w:p>
    <w:p w14:paraId="29B4CA97" w14:textId="027ED0BB"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Плацебо контролирано проучване </w:t>
      </w:r>
      <w:r w:rsidRPr="0017013E">
        <w:rPr>
          <w:rFonts w:eastAsia="Times New Roman" w:cs="Arial"/>
          <w:color w:val="000000"/>
          <w:lang w:val="ru-RU"/>
        </w:rPr>
        <w:t>(</w:t>
      </w:r>
      <w:r w:rsidRPr="0017013E">
        <w:rPr>
          <w:rFonts w:eastAsia="Times New Roman" w:cs="Arial"/>
          <w:color w:val="000000"/>
          <w:lang w:val="en-US"/>
        </w:rPr>
        <w:t>PRAISE</w:t>
      </w:r>
      <w:r w:rsidRPr="0017013E">
        <w:rPr>
          <w:rFonts w:eastAsia="Times New Roman" w:cs="Arial"/>
          <w:color w:val="000000"/>
          <w:lang w:val="ru-RU"/>
        </w:rPr>
        <w:t xml:space="preserve">), </w:t>
      </w:r>
      <w:r w:rsidRPr="0017013E">
        <w:rPr>
          <w:rFonts w:eastAsia="Times New Roman" w:cs="Arial"/>
          <w:color w:val="000000"/>
          <w:lang w:eastAsia="bg-BG"/>
        </w:rPr>
        <w:t xml:space="preserve">предназначени за оценка на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eastAsia="bg-BG"/>
        </w:rPr>
        <w:t xml:space="preserve">клас </w:t>
      </w:r>
      <w:r w:rsidRPr="0017013E">
        <w:rPr>
          <w:rFonts w:eastAsia="Times New Roman" w:cs="Arial"/>
          <w:color w:val="000000"/>
          <w:lang w:val="en-US"/>
        </w:rPr>
        <w:t>III</w:t>
      </w:r>
      <w:r w:rsidRPr="0017013E">
        <w:rPr>
          <w:rFonts w:eastAsia="Times New Roman" w:cs="Arial"/>
          <w:color w:val="000000"/>
          <w:lang w:val="ru-RU"/>
        </w:rPr>
        <w:t>-</w:t>
      </w:r>
      <w:r w:rsidRPr="0017013E">
        <w:rPr>
          <w:rFonts w:eastAsia="Times New Roman" w:cs="Arial"/>
          <w:color w:val="000000"/>
          <w:lang w:val="en-US"/>
        </w:rPr>
        <w:t>IV</w:t>
      </w:r>
      <w:r w:rsidRPr="0017013E">
        <w:rPr>
          <w:rFonts w:eastAsia="Times New Roman" w:cs="Arial"/>
          <w:color w:val="000000"/>
          <w:lang w:val="ru-RU"/>
        </w:rPr>
        <w:t xml:space="preserve"> </w:t>
      </w:r>
      <w:r w:rsidRPr="0017013E">
        <w:rPr>
          <w:rFonts w:eastAsia="Times New Roman" w:cs="Arial"/>
          <w:color w:val="000000"/>
          <w:lang w:eastAsia="bg-BG"/>
        </w:rPr>
        <w:t>сърдечна недостатъчност, лекувани с дигоксин, диуретици и АСЕ инхибитори показва, че амлодипин не причинява увеличаване на риска от смърт или комбинирана смъртност и заболеваемост при пациенти със сърдечна недостатъчност.</w:t>
      </w:r>
    </w:p>
    <w:p w14:paraId="7596CFC6" w14:textId="77777777" w:rsidR="0017013E" w:rsidRDefault="0017013E" w:rsidP="0017013E">
      <w:pPr>
        <w:spacing w:line="240" w:lineRule="auto"/>
        <w:rPr>
          <w:rFonts w:eastAsia="Times New Roman" w:cs="Arial"/>
          <w:color w:val="000000"/>
          <w:lang w:eastAsia="bg-BG"/>
        </w:rPr>
      </w:pPr>
    </w:p>
    <w:p w14:paraId="17CCC59F" w14:textId="4AFD619E"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продължение, дългосрочно, плацебо контролирано проучване </w:t>
      </w:r>
      <w:r w:rsidRPr="0017013E">
        <w:rPr>
          <w:rFonts w:eastAsia="Times New Roman" w:cs="Arial"/>
          <w:color w:val="000000"/>
          <w:lang w:val="ru-RU"/>
        </w:rPr>
        <w:t>(</w:t>
      </w:r>
      <w:r w:rsidRPr="0017013E">
        <w:rPr>
          <w:rFonts w:eastAsia="Times New Roman" w:cs="Arial"/>
          <w:color w:val="000000"/>
          <w:lang w:val="en-US"/>
        </w:rPr>
        <w:t>PRAISE</w:t>
      </w:r>
      <w:r w:rsidRPr="0017013E">
        <w:rPr>
          <w:rFonts w:eastAsia="Times New Roman" w:cs="Arial"/>
          <w:color w:val="000000"/>
          <w:lang w:val="ru-RU"/>
        </w:rPr>
        <w:t xml:space="preserve"> </w:t>
      </w:r>
      <w:r w:rsidRPr="0017013E">
        <w:rPr>
          <w:rFonts w:eastAsia="Times New Roman" w:cs="Arial"/>
          <w:color w:val="000000"/>
          <w:lang w:eastAsia="bg-BG"/>
        </w:rPr>
        <w:t xml:space="preserve">2) на амлодипин при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val="en-US"/>
        </w:rPr>
        <w:t>III</w:t>
      </w:r>
      <w:r w:rsidRPr="0017013E">
        <w:rPr>
          <w:rFonts w:eastAsia="Times New Roman" w:cs="Arial"/>
          <w:color w:val="000000"/>
          <w:lang w:val="ru-RU"/>
        </w:rPr>
        <w:t xml:space="preserve"> </w:t>
      </w:r>
      <w:r w:rsidRPr="0017013E">
        <w:rPr>
          <w:rFonts w:eastAsia="Times New Roman" w:cs="Arial"/>
          <w:color w:val="000000"/>
          <w:lang w:eastAsia="bg-BG"/>
        </w:rPr>
        <w:t>и IV сърдечна недостатъчност без клинични симптоми или обективни данни, предполагащи исхемична болест, от стабилни дози на АСЕ инхибитори, дигиталис и диуретици, амлодипин няма ефект върху общата или сърдечно-съдови заболявания. В същата тази популация амлодипин се свързва с увеличаване на съобщенията за белодробен оток, въпреки липсата на значима разлика в честотата на влошаване на сърдечната недостатъчност в сравнение с плацебо.</w:t>
      </w:r>
    </w:p>
    <w:p w14:paraId="35D2E786" w14:textId="77777777" w:rsidR="0017013E" w:rsidRPr="0017013E" w:rsidRDefault="0017013E" w:rsidP="0017013E">
      <w:pPr>
        <w:spacing w:line="240" w:lineRule="auto"/>
        <w:rPr>
          <w:rFonts w:eastAsia="Times New Roman" w:cs="Arial"/>
        </w:rPr>
      </w:pPr>
    </w:p>
    <w:p w14:paraId="1F5EB461" w14:textId="77777777" w:rsidR="0017013E" w:rsidRPr="0017013E" w:rsidRDefault="0017013E" w:rsidP="0017013E"/>
    <w:p w14:paraId="79643DB7" w14:textId="35ADD5EB" w:rsidR="00DF4C8E" w:rsidRDefault="002C50EE" w:rsidP="00F44498">
      <w:pPr>
        <w:pStyle w:val="Heading2"/>
      </w:pPr>
      <w:r>
        <w:t>5.2. Фармакокинетични свойства</w:t>
      </w:r>
    </w:p>
    <w:p w14:paraId="68F45CEE" w14:textId="019DF806" w:rsidR="0017013E" w:rsidRDefault="0017013E" w:rsidP="0017013E"/>
    <w:p w14:paraId="325E62E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Степента и обхватът на абсорбция на периндоприл и амлодипин от Амлеса не са сигнификантно различни, съответно, от степента и обхвата на абсорбция на периндоприл и амлодипин от индивидуалните таблетни форми.</w:t>
      </w:r>
    </w:p>
    <w:p w14:paraId="4C50C906" w14:textId="77777777" w:rsidR="0017013E" w:rsidRDefault="0017013E" w:rsidP="0017013E">
      <w:pPr>
        <w:spacing w:line="240" w:lineRule="auto"/>
        <w:rPr>
          <w:rFonts w:eastAsia="Times New Roman" w:cs="Arial"/>
          <w:i/>
          <w:iCs/>
          <w:color w:val="000000"/>
          <w:lang w:eastAsia="bg-BG"/>
        </w:rPr>
      </w:pPr>
    </w:p>
    <w:p w14:paraId="6A04560F" w14:textId="5A355D7F"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Периндоприл:</w:t>
      </w:r>
    </w:p>
    <w:p w14:paraId="7E373B51" w14:textId="77777777" w:rsidR="0017013E" w:rsidRDefault="0017013E" w:rsidP="0017013E">
      <w:pPr>
        <w:spacing w:line="240" w:lineRule="auto"/>
        <w:rPr>
          <w:rFonts w:eastAsia="Times New Roman" w:cs="Arial"/>
          <w:i/>
          <w:iCs/>
          <w:color w:val="000000"/>
          <w:u w:val="single"/>
          <w:lang w:eastAsia="bg-BG"/>
        </w:rPr>
      </w:pPr>
    </w:p>
    <w:p w14:paraId="4366751C" w14:textId="523CB6A2"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Абсорбция</w:t>
      </w:r>
    </w:p>
    <w:p w14:paraId="4CA79015"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След перорално приложение абсорбцията на периндоприл е бърза и пиковата концентрация се достига за 1 час. Плазменият полуживот на периндоприл е равен на 1 час.</w:t>
      </w:r>
    </w:p>
    <w:p w14:paraId="112BD5D8" w14:textId="77777777" w:rsidR="0017013E" w:rsidRDefault="0017013E" w:rsidP="0017013E">
      <w:pPr>
        <w:spacing w:line="240" w:lineRule="auto"/>
        <w:rPr>
          <w:rFonts w:eastAsia="Times New Roman" w:cs="Arial"/>
          <w:color w:val="000000"/>
          <w:lang w:eastAsia="bg-BG"/>
        </w:rPr>
      </w:pPr>
    </w:p>
    <w:p w14:paraId="534F5875" w14:textId="27EB83CB"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е предлекарство. Двадесет и седем процента от приложената доза периндоприл достига кръвотока под формата на активния метаболит периндоприлат. В допълнение към активния периндоприлат, периндоприл дава пет метаболита, всичките неактивни. Пикочната плазмена концентрация на периндоприлат се достига за 3 до 4 часа.</w:t>
      </w:r>
    </w:p>
    <w:p w14:paraId="7048427C" w14:textId="77777777" w:rsidR="0017013E" w:rsidRDefault="0017013E" w:rsidP="0017013E">
      <w:pPr>
        <w:rPr>
          <w:rFonts w:eastAsia="Times New Roman" w:cs="Arial"/>
          <w:color w:val="000000"/>
          <w:lang w:eastAsia="bg-BG"/>
        </w:rPr>
      </w:pPr>
    </w:p>
    <w:p w14:paraId="40BF655C" w14:textId="77777777" w:rsidR="0017013E" w:rsidRPr="0017013E" w:rsidRDefault="0017013E" w:rsidP="0017013E">
      <w:pPr>
        <w:rPr>
          <w:rFonts w:eastAsia="Times New Roman" w:cs="Arial"/>
        </w:rPr>
      </w:pPr>
      <w:r w:rsidRPr="0017013E">
        <w:rPr>
          <w:rFonts w:eastAsia="Times New Roman" w:cs="Arial"/>
          <w:color w:val="000000"/>
          <w:lang w:eastAsia="bg-BG"/>
        </w:rPr>
        <w:t xml:space="preserve">Тъй като поглъщането на храна понижава конверсията до периндоприлат, </w:t>
      </w:r>
      <w:r w:rsidRPr="0017013E">
        <w:rPr>
          <w:rFonts w:eastAsia="Times New Roman" w:cs="Arial"/>
          <w:color w:val="000000"/>
          <w:lang w:val="en-US"/>
        </w:rPr>
        <w:t>a</w:t>
      </w:r>
      <w:r w:rsidRPr="0017013E">
        <w:rPr>
          <w:rFonts w:eastAsia="Times New Roman" w:cs="Arial"/>
          <w:color w:val="000000"/>
          <w:lang w:val="ru-RU"/>
        </w:rPr>
        <w:t xml:space="preserve"> </w:t>
      </w:r>
      <w:r w:rsidRPr="0017013E">
        <w:rPr>
          <w:rFonts w:eastAsia="Times New Roman" w:cs="Arial"/>
          <w:color w:val="000000"/>
          <w:lang w:eastAsia="bg-BG"/>
        </w:rPr>
        <w:t>с това и</w:t>
      </w:r>
      <w:r w:rsidRPr="0017013E">
        <w:rPr>
          <w:rFonts w:eastAsia="Times New Roman" w:cs="Arial"/>
          <w:b/>
          <w:bCs/>
          <w:i/>
          <w:iCs/>
          <w:color w:val="000000"/>
          <w:lang w:eastAsia="bg-BG"/>
        </w:rPr>
        <w:t xml:space="preserve"> </w:t>
      </w:r>
      <w:r w:rsidRPr="0017013E">
        <w:rPr>
          <w:rFonts w:eastAsia="Times New Roman" w:cs="Arial"/>
          <w:color w:val="000000"/>
          <w:lang w:eastAsia="bg-BG"/>
        </w:rPr>
        <w:t>бионаличността, периндоприловият аргинин трябва да бъде приложен перорално в еднократна</w:t>
      </w:r>
      <w:r>
        <w:rPr>
          <w:rFonts w:eastAsia="Times New Roman" w:cs="Arial"/>
          <w:color w:val="000000"/>
          <w:lang w:eastAsia="bg-BG"/>
        </w:rPr>
        <w:t xml:space="preserve"> </w:t>
      </w:r>
      <w:r w:rsidRPr="0017013E">
        <w:rPr>
          <w:rFonts w:eastAsia="Times New Roman" w:cs="Arial"/>
          <w:color w:val="000000"/>
          <w:lang w:eastAsia="bg-BG"/>
        </w:rPr>
        <w:t>дневна доза сутрин преди хранене.</w:t>
      </w:r>
    </w:p>
    <w:p w14:paraId="34733FBA" w14:textId="77777777" w:rsidR="0017013E" w:rsidRDefault="0017013E" w:rsidP="0017013E">
      <w:pPr>
        <w:spacing w:line="240" w:lineRule="auto"/>
        <w:rPr>
          <w:rFonts w:eastAsia="Times New Roman" w:cs="Arial"/>
          <w:color w:val="000000"/>
          <w:lang w:eastAsia="bg-BG"/>
        </w:rPr>
      </w:pPr>
    </w:p>
    <w:p w14:paraId="09A05C48" w14:textId="03822FDF" w:rsidR="0017013E" w:rsidRPr="0017013E" w:rsidRDefault="0017013E" w:rsidP="0017013E">
      <w:pPr>
        <w:spacing w:line="240" w:lineRule="auto"/>
        <w:rPr>
          <w:rFonts w:eastAsia="Times New Roman" w:cs="Arial"/>
        </w:rPr>
      </w:pPr>
      <w:r w:rsidRPr="0017013E">
        <w:rPr>
          <w:rFonts w:eastAsia="Times New Roman" w:cs="Arial"/>
          <w:color w:val="000000"/>
          <w:lang w:eastAsia="bg-BG"/>
        </w:rPr>
        <w:t>Демонстрирана е линейна зависимост между дозата на периндоприл и плазмената му експозиция.</w:t>
      </w:r>
    </w:p>
    <w:p w14:paraId="36B2C6D2" w14:textId="77777777" w:rsidR="0017013E" w:rsidRDefault="0017013E" w:rsidP="0017013E">
      <w:pPr>
        <w:spacing w:line="240" w:lineRule="auto"/>
        <w:rPr>
          <w:rFonts w:eastAsia="Times New Roman" w:cs="Arial"/>
          <w:i/>
          <w:iCs/>
          <w:color w:val="000000"/>
          <w:u w:val="single"/>
          <w:lang w:eastAsia="bg-BG"/>
        </w:rPr>
      </w:pPr>
    </w:p>
    <w:p w14:paraId="6800F22C" w14:textId="0749D666"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Разпределение</w:t>
      </w:r>
    </w:p>
    <w:p w14:paraId="07576EC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lastRenderedPageBreak/>
        <w:t>Обемът на разпределение е приблизително 0,2 1/</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за несвързания периндоприлат. Свързването на периндоприлат с плазмените протеини е 20%, главно с ангиотензин конвертиращия ензим, но е концентрационно зависимо.</w:t>
      </w:r>
    </w:p>
    <w:p w14:paraId="4555483F" w14:textId="77777777" w:rsidR="0017013E" w:rsidRDefault="0017013E" w:rsidP="0017013E">
      <w:pPr>
        <w:spacing w:line="240" w:lineRule="auto"/>
        <w:rPr>
          <w:rFonts w:eastAsia="Times New Roman" w:cs="Arial"/>
          <w:i/>
          <w:iCs/>
          <w:color w:val="000000"/>
          <w:u w:val="single"/>
          <w:lang w:eastAsia="bg-BG"/>
        </w:rPr>
      </w:pPr>
    </w:p>
    <w:p w14:paraId="4041BE9B" w14:textId="44608183"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Елиминиране</w:t>
      </w:r>
    </w:p>
    <w:p w14:paraId="353A12E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Периндоприлат се елиминира в урината и крайният полуживот на несвързаната фракция е приблизително 17 часа, което води до достигане на равновесни концентрации за 4 дни.</w:t>
      </w:r>
    </w:p>
    <w:p w14:paraId="5CC8D8DB" w14:textId="77777777" w:rsidR="0017013E" w:rsidRDefault="0017013E" w:rsidP="0017013E">
      <w:pPr>
        <w:spacing w:line="240" w:lineRule="auto"/>
        <w:rPr>
          <w:rFonts w:eastAsia="Times New Roman" w:cs="Arial"/>
          <w:i/>
          <w:iCs/>
          <w:color w:val="000000"/>
          <w:u w:val="single"/>
          <w:lang w:eastAsia="bg-BG"/>
        </w:rPr>
      </w:pPr>
    </w:p>
    <w:p w14:paraId="0FF32206" w14:textId="73C16190"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Старческа възраст, сърдечно и бъбречно нарушение</w:t>
      </w:r>
    </w:p>
    <w:p w14:paraId="0EA2EAAC" w14:textId="77777777" w:rsid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 xml:space="preserve">Елиминацията на периндоприлат е намалена при по-възрастни и също при пациенти със сърдечна или бъбречна недостатъчност (вж. точка 4.2). Следователно, обичайният </w:t>
      </w:r>
    </w:p>
    <w:p w14:paraId="7D6D0350" w14:textId="20343A07" w:rsidR="0017013E" w:rsidRPr="0017013E" w:rsidRDefault="0017013E" w:rsidP="0017013E">
      <w:pPr>
        <w:spacing w:line="240" w:lineRule="auto"/>
        <w:rPr>
          <w:rFonts w:eastAsia="Times New Roman" w:cs="Arial"/>
        </w:rPr>
      </w:pPr>
      <w:r w:rsidRPr="0017013E">
        <w:rPr>
          <w:rFonts w:eastAsia="Times New Roman" w:cs="Arial"/>
          <w:color w:val="000000"/>
          <w:lang w:eastAsia="bg-BG"/>
        </w:rPr>
        <w:t>медицински контрол трябва да включва често изследване на креатинина и калия.</w:t>
      </w:r>
    </w:p>
    <w:p w14:paraId="0BF239D5" w14:textId="77777777" w:rsidR="0017013E" w:rsidRDefault="0017013E" w:rsidP="0017013E">
      <w:pPr>
        <w:spacing w:line="240" w:lineRule="auto"/>
        <w:rPr>
          <w:rFonts w:eastAsia="Times New Roman" w:cs="Arial"/>
          <w:i/>
          <w:iCs/>
          <w:color w:val="000000"/>
          <w:u w:val="single"/>
          <w:lang w:eastAsia="bg-BG"/>
        </w:rPr>
      </w:pPr>
    </w:p>
    <w:p w14:paraId="5A250AAC" w14:textId="1B1190F1"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Чернодробно увреждане</w:t>
      </w:r>
    </w:p>
    <w:p w14:paraId="5A17570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Диализният клирънс на периндоприлат е равен на 70 </w:t>
      </w:r>
      <w:r w:rsidRPr="0017013E">
        <w:rPr>
          <w:rFonts w:eastAsia="Times New Roman" w:cs="Arial"/>
          <w:color w:val="000000"/>
          <w:lang w:val="en-US"/>
        </w:rPr>
        <w:t>ml</w:t>
      </w:r>
      <w:r w:rsidRPr="0017013E">
        <w:rPr>
          <w:rFonts w:eastAsia="Times New Roman" w:cs="Arial"/>
          <w:color w:val="000000"/>
          <w:lang w:val="ru-RU"/>
        </w:rPr>
        <w:t>/</w:t>
      </w:r>
      <w:r w:rsidRPr="0017013E">
        <w:rPr>
          <w:rFonts w:eastAsia="Times New Roman" w:cs="Arial"/>
          <w:color w:val="000000"/>
          <w:lang w:val="en-US"/>
        </w:rPr>
        <w:t>min</w:t>
      </w:r>
      <w:r w:rsidRPr="0017013E">
        <w:rPr>
          <w:rFonts w:eastAsia="Times New Roman" w:cs="Arial"/>
          <w:color w:val="000000"/>
          <w:lang w:val="ru-RU"/>
        </w:rPr>
        <w:t>.</w:t>
      </w:r>
    </w:p>
    <w:p w14:paraId="4C71982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Фармакокинетиката на периндоприл е променена при пациенти с цироза: чернодробният клирънс на майчината молекула е намален наполовина. Все пак, количеството образуван периндоприлат ненамалява и следователно не е необходима корекция на дозата (вж. точка 4.2 и 4.4).</w:t>
      </w:r>
    </w:p>
    <w:p w14:paraId="5596902E" w14:textId="77777777" w:rsidR="0017013E" w:rsidRDefault="0017013E" w:rsidP="0017013E">
      <w:pPr>
        <w:spacing w:line="240" w:lineRule="auto"/>
        <w:rPr>
          <w:rFonts w:eastAsia="Times New Roman" w:cs="Arial"/>
          <w:i/>
          <w:iCs/>
          <w:color w:val="000000"/>
          <w:lang w:eastAsia="bg-BG"/>
        </w:rPr>
      </w:pPr>
    </w:p>
    <w:p w14:paraId="3CE610DE" w14:textId="66A15068"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2AA18D8D" w14:textId="77777777" w:rsidR="0017013E" w:rsidRDefault="0017013E" w:rsidP="0017013E">
      <w:pPr>
        <w:spacing w:line="240" w:lineRule="auto"/>
        <w:rPr>
          <w:rFonts w:eastAsia="Times New Roman" w:cs="Arial"/>
          <w:i/>
          <w:iCs/>
          <w:color w:val="000000"/>
          <w:u w:val="single"/>
          <w:lang w:eastAsia="bg-BG"/>
        </w:rPr>
      </w:pPr>
    </w:p>
    <w:p w14:paraId="6121D72F" w14:textId="0C260BDB"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Абсорбция, разпределение, свързване с плазмените протеини</w:t>
      </w:r>
    </w:p>
    <w:p w14:paraId="6A490B4D" w14:textId="77777777"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След,</w:t>
      </w:r>
      <w:r w:rsidRPr="0017013E">
        <w:rPr>
          <w:rFonts w:eastAsia="Times New Roman" w:cs="Arial"/>
          <w:color w:val="000000"/>
          <w:lang w:eastAsia="bg-BG"/>
        </w:rPr>
        <w:t xml:space="preserve"> перорално приложение на терапевтични дози амлодипин се абсорбира добре с пикови кръвни нива между 6 и 12 часа след приема. Изчислената абсолютна бионаличност е между 64 и 80%. Обемът на разпределение е приблизително 21 1 </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 xml:space="preserve">Бионаличността му не се повлиява от храната. </w:t>
      </w:r>
      <w:r w:rsidRPr="0017013E">
        <w:rPr>
          <w:rFonts w:eastAsia="Times New Roman" w:cs="Arial"/>
          <w:color w:val="000000"/>
          <w:lang w:val="en-US"/>
        </w:rPr>
        <w:t>In</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проучвания показват, че приблизително 97</w:t>
      </w:r>
      <w:proofErr w:type="gramStart"/>
      <w:r w:rsidRPr="0017013E">
        <w:rPr>
          <w:rFonts w:eastAsia="Times New Roman" w:cs="Arial"/>
          <w:color w:val="000000"/>
          <w:lang w:eastAsia="bg-BG"/>
        </w:rPr>
        <w:t>,5</w:t>
      </w:r>
      <w:proofErr w:type="gramEnd"/>
      <w:r w:rsidRPr="0017013E">
        <w:rPr>
          <w:rFonts w:eastAsia="Times New Roman" w:cs="Arial"/>
          <w:color w:val="000000"/>
          <w:lang w:eastAsia="bg-BG"/>
        </w:rPr>
        <w:t>% от циркулиращия амлодипин е свързан с плазмените протеини.</w:t>
      </w:r>
    </w:p>
    <w:p w14:paraId="11BB90FC" w14:textId="77777777" w:rsidR="0017013E" w:rsidRDefault="0017013E" w:rsidP="0017013E">
      <w:pPr>
        <w:spacing w:line="240" w:lineRule="auto"/>
        <w:rPr>
          <w:rFonts w:eastAsia="Times New Roman" w:cs="Arial"/>
          <w:i/>
          <w:iCs/>
          <w:color w:val="000000"/>
          <w:u w:val="single"/>
          <w:lang w:eastAsia="bg-BG"/>
        </w:rPr>
      </w:pPr>
    </w:p>
    <w:p w14:paraId="71C5650D" w14:textId="3CC2A187" w:rsidR="0017013E" w:rsidRDefault="0017013E" w:rsidP="0017013E">
      <w:pPr>
        <w:spacing w:line="240" w:lineRule="auto"/>
        <w:rPr>
          <w:rFonts w:eastAsia="Times New Roman" w:cs="Arial"/>
          <w:color w:val="000000"/>
          <w:lang w:eastAsia="bg-BG"/>
        </w:rPr>
      </w:pPr>
      <w:r w:rsidRPr="0017013E">
        <w:rPr>
          <w:rFonts w:eastAsia="Times New Roman" w:cs="Arial"/>
          <w:i/>
          <w:iCs/>
          <w:color w:val="000000"/>
          <w:u w:val="single"/>
          <w:lang w:eastAsia="bg-BG"/>
        </w:rPr>
        <w:t>Биотрансформация/елиминиране:</w:t>
      </w:r>
      <w:r w:rsidRPr="0017013E">
        <w:rPr>
          <w:rFonts w:eastAsia="Times New Roman" w:cs="Arial"/>
          <w:i/>
          <w:iCs/>
          <w:color w:val="000000"/>
          <w:u w:val="single"/>
          <w:lang w:val="ru-RU"/>
        </w:rPr>
        <w:t xml:space="preserve"> </w:t>
      </w:r>
      <w:r w:rsidRPr="0017013E">
        <w:rPr>
          <w:rFonts w:eastAsia="Times New Roman" w:cs="Arial"/>
          <w:i/>
          <w:iCs/>
          <w:color w:val="000000"/>
          <w:u w:val="single"/>
          <w:lang w:eastAsia="bg-BG"/>
        </w:rPr>
        <w:t xml:space="preserve">Крайният </w:t>
      </w:r>
      <w:r w:rsidRPr="0017013E">
        <w:rPr>
          <w:rFonts w:eastAsia="Times New Roman" w:cs="Arial"/>
          <w:color w:val="000000"/>
          <w:lang w:eastAsia="bg-BG"/>
        </w:rPr>
        <w:t xml:space="preserve">елиминационен полуживот е около 35-50 </w:t>
      </w:r>
    </w:p>
    <w:p w14:paraId="0F437207" w14:textId="12C02E85" w:rsidR="0017013E" w:rsidRPr="0017013E" w:rsidRDefault="0017013E" w:rsidP="0017013E">
      <w:pPr>
        <w:spacing w:line="240" w:lineRule="auto"/>
        <w:rPr>
          <w:rFonts w:eastAsia="Times New Roman" w:cs="Arial"/>
        </w:rPr>
      </w:pPr>
      <w:r w:rsidRPr="0017013E">
        <w:rPr>
          <w:rFonts w:eastAsia="Times New Roman" w:cs="Arial"/>
          <w:color w:val="000000"/>
          <w:lang w:eastAsia="bg-BG"/>
        </w:rPr>
        <w:t>часа и е съвместим с еднократно дневно дозиране.</w:t>
      </w:r>
    </w:p>
    <w:p w14:paraId="297A1CFC"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Амлодипин се метаболизира екстензивно от черния дроб до неактивни метаболити. Около 60% от предписаната доза се екскретират в урината, а 10% като непроменен амлодипин.</w:t>
      </w:r>
    </w:p>
    <w:p w14:paraId="531EFAA1" w14:textId="77777777" w:rsidR="0017013E" w:rsidRDefault="0017013E" w:rsidP="0017013E">
      <w:pPr>
        <w:spacing w:line="240" w:lineRule="auto"/>
        <w:rPr>
          <w:rFonts w:eastAsia="Times New Roman" w:cs="Arial"/>
          <w:i/>
          <w:iCs/>
          <w:color w:val="000000"/>
          <w:u w:val="single"/>
          <w:lang w:eastAsia="bg-BG"/>
        </w:rPr>
      </w:pPr>
    </w:p>
    <w:p w14:paraId="4CB6A9FE" w14:textId="63B5DE53"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Старческа възраст</w:t>
      </w:r>
      <w:r w:rsidRPr="0017013E">
        <w:rPr>
          <w:rFonts w:eastAsia="Times New Roman" w:cs="Arial"/>
          <w:i/>
          <w:iCs/>
          <w:color w:val="000000"/>
          <w:lang w:eastAsia="bg-BG"/>
        </w:rPr>
        <w:t>:</w:t>
      </w:r>
    </w:p>
    <w:p w14:paraId="16A442D4"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Времето за достигане на пикови плазмени концентрации на амлодипин е сходно при лица в старческа възраст и по-млади лица. Клирънсът на амлодипин показва тенденция към по-ниски стойности с последващо повишение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 xml:space="preserve">и елиминационния полуживот при пациенти в старческа възраст. Увеличенията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и елиминационният полуживот при пациенти с конгестивна сърдечна недостатъчност са били очаквани за изследваната възрастова група пациенти.</w:t>
      </w:r>
    </w:p>
    <w:p w14:paraId="1FDE3DC8" w14:textId="77777777" w:rsidR="0017013E" w:rsidRDefault="0017013E" w:rsidP="0017013E">
      <w:pPr>
        <w:spacing w:line="240" w:lineRule="auto"/>
        <w:rPr>
          <w:rFonts w:eastAsia="Times New Roman" w:cs="Arial"/>
          <w:i/>
          <w:iCs/>
          <w:color w:val="000000"/>
          <w:u w:val="single"/>
          <w:lang w:eastAsia="bg-BG"/>
        </w:rPr>
      </w:pPr>
    </w:p>
    <w:p w14:paraId="36A4726B" w14:textId="6681E294"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Чернодробно увреждане</w:t>
      </w:r>
    </w:p>
    <w:p w14:paraId="24409E53" w14:textId="5DC63D93" w:rsidR="0017013E" w:rsidRPr="0017013E" w:rsidRDefault="0017013E" w:rsidP="0017013E">
      <w:pPr>
        <w:rPr>
          <w:rFonts w:eastAsia="Times New Roman" w:cs="Arial"/>
          <w:color w:val="000000"/>
          <w:lang w:eastAsia="bg-BG"/>
        </w:rPr>
      </w:pPr>
      <w:r w:rsidRPr="0017013E">
        <w:rPr>
          <w:rFonts w:eastAsia="Times New Roman" w:cs="Arial"/>
          <w:color w:val="000000"/>
          <w:lang w:eastAsia="bg-BG"/>
        </w:rPr>
        <w:t xml:space="preserve">Има много ограничени данни за приложението на амлодипин при пациенти с чернодробно увреждане. Пациентите с чернодробна недостатъчност имат понижен клирънс на амлодипин водещ до по-дълъг полуживот и повишаване стойностите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с приблизително 40-60%</w:t>
      </w:r>
    </w:p>
    <w:p w14:paraId="187D2147" w14:textId="77777777" w:rsidR="0017013E" w:rsidRPr="0017013E" w:rsidRDefault="0017013E" w:rsidP="0017013E"/>
    <w:p w14:paraId="028E658A" w14:textId="03C4255F" w:rsidR="00395555" w:rsidRDefault="002C50EE" w:rsidP="008A6AF2">
      <w:pPr>
        <w:pStyle w:val="Heading2"/>
      </w:pPr>
      <w:r>
        <w:lastRenderedPageBreak/>
        <w:t>5.3. Предклинични данни за безопасност</w:t>
      </w:r>
    </w:p>
    <w:p w14:paraId="16DA645D" w14:textId="5348F5C3" w:rsidR="0017013E" w:rsidRPr="0017013E" w:rsidRDefault="0017013E" w:rsidP="0017013E">
      <w:pPr>
        <w:rPr>
          <w:rFonts w:cs="Arial"/>
        </w:rPr>
      </w:pPr>
    </w:p>
    <w:p w14:paraId="31091999" w14:textId="43B3BBA8" w:rsidR="0017013E" w:rsidRPr="0017013E" w:rsidRDefault="0017013E" w:rsidP="0017013E">
      <w:pPr>
        <w:rPr>
          <w:rFonts w:cs="Arial"/>
          <w:i/>
          <w:iCs/>
        </w:rPr>
      </w:pPr>
      <w:r w:rsidRPr="0017013E">
        <w:rPr>
          <w:rFonts w:cs="Arial"/>
          <w:i/>
          <w:iCs/>
        </w:rPr>
        <w:t>Периндоприл</w:t>
      </w:r>
    </w:p>
    <w:p w14:paraId="6132F92A" w14:textId="7B8DB7FD" w:rsidR="0017013E" w:rsidRPr="0017013E" w:rsidRDefault="0017013E" w:rsidP="0017013E">
      <w:pPr>
        <w:rPr>
          <w:rFonts w:cs="Arial"/>
          <w:i/>
          <w:iCs/>
        </w:rPr>
      </w:pPr>
    </w:p>
    <w:p w14:paraId="391D7E9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В изпитвания за хронична перорална токсичност (плъхове и маймуни) таргетният орган е бъбрекът, с обратимо увреждане.</w:t>
      </w:r>
    </w:p>
    <w:p w14:paraId="6B487F52" w14:textId="77777777" w:rsidR="0017013E" w:rsidRDefault="0017013E" w:rsidP="0017013E">
      <w:pPr>
        <w:spacing w:line="240" w:lineRule="auto"/>
        <w:rPr>
          <w:rFonts w:eastAsia="Times New Roman" w:cs="Arial"/>
          <w:color w:val="000000"/>
          <w:lang w:eastAsia="bg-BG"/>
        </w:rPr>
      </w:pPr>
    </w:p>
    <w:p w14:paraId="3B8EC205" w14:textId="132AC80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 xml:space="preserve">или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vivo</w:t>
      </w:r>
      <w:r w:rsidRPr="0017013E">
        <w:rPr>
          <w:rFonts w:eastAsia="Times New Roman" w:cs="Arial"/>
          <w:color w:val="000000"/>
          <w:lang w:val="ru-RU"/>
        </w:rPr>
        <w:t xml:space="preserve"> </w:t>
      </w:r>
      <w:r w:rsidRPr="0017013E">
        <w:rPr>
          <w:rFonts w:eastAsia="Times New Roman" w:cs="Arial"/>
          <w:color w:val="000000"/>
          <w:lang w:eastAsia="bg-BG"/>
        </w:rPr>
        <w:t>проучвания не е наблюдавана мутагенност.</w:t>
      </w:r>
    </w:p>
    <w:p w14:paraId="32BF8DDF" w14:textId="77777777" w:rsidR="0017013E" w:rsidRDefault="0017013E" w:rsidP="0017013E">
      <w:pPr>
        <w:spacing w:line="240" w:lineRule="auto"/>
        <w:rPr>
          <w:rFonts w:eastAsia="Times New Roman" w:cs="Arial"/>
          <w:color w:val="000000"/>
          <w:lang w:eastAsia="bg-BG"/>
        </w:rPr>
      </w:pPr>
    </w:p>
    <w:p w14:paraId="6EB61F1E" w14:textId="57495144" w:rsidR="0017013E" w:rsidRPr="0017013E" w:rsidRDefault="0017013E" w:rsidP="0017013E">
      <w:pPr>
        <w:spacing w:line="240" w:lineRule="auto"/>
        <w:rPr>
          <w:rFonts w:eastAsia="Times New Roman" w:cs="Arial"/>
        </w:rPr>
      </w:pPr>
      <w:r w:rsidRPr="0017013E">
        <w:rPr>
          <w:rFonts w:eastAsia="Times New Roman" w:cs="Arial"/>
          <w:color w:val="000000"/>
          <w:lang w:eastAsia="bg-BG"/>
        </w:rPr>
        <w:t>Изпитванията за репродуктивна токсичност (плъхове, мишки, зайци и маймуни) не показват данни за ембриотоксичност или тератогенност. Все пак, има данни, че инхибиторите на ангиотензин конвертиращия ензим като клас предизвикват нежелани ефекти върху късното фетално развитие, водещи до фетална смърт и вродени ефекти при гризачи и зайци: наблюдавани са бъбречни лезии и повишение на пери- и постнаталната смъртност.</w:t>
      </w:r>
    </w:p>
    <w:p w14:paraId="5BD4B1EA"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В дългосрочни изпитвания при плъхове и мишки не е наблюдавана канцерогенност.</w:t>
      </w:r>
    </w:p>
    <w:p w14:paraId="4F174B6D" w14:textId="77777777" w:rsidR="0017013E" w:rsidRDefault="0017013E" w:rsidP="0017013E">
      <w:pPr>
        <w:spacing w:line="240" w:lineRule="auto"/>
        <w:rPr>
          <w:rFonts w:eastAsia="Times New Roman" w:cs="Arial"/>
          <w:i/>
          <w:iCs/>
          <w:color w:val="000000"/>
          <w:lang w:eastAsia="bg-BG"/>
        </w:rPr>
      </w:pPr>
    </w:p>
    <w:p w14:paraId="09BA4D21" w14:textId="79B27AA0"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4B2DACC6" w14:textId="77777777"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Репродуктивна токсичност:</w:t>
      </w:r>
    </w:p>
    <w:p w14:paraId="0DDB6803" w14:textId="77777777" w:rsidR="0017013E" w:rsidRDefault="0017013E" w:rsidP="0017013E">
      <w:pPr>
        <w:spacing w:line="240" w:lineRule="auto"/>
        <w:rPr>
          <w:rFonts w:eastAsia="Times New Roman" w:cs="Arial"/>
          <w:color w:val="000000"/>
          <w:lang w:eastAsia="bg-BG"/>
        </w:rPr>
      </w:pPr>
    </w:p>
    <w:p w14:paraId="324A1434" w14:textId="4BB585D0"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максималната препоръчителна доза при хора, 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w:t>
      </w:r>
    </w:p>
    <w:p w14:paraId="1BC00160" w14:textId="77777777" w:rsidR="0017013E" w:rsidRDefault="0017013E" w:rsidP="0017013E">
      <w:pPr>
        <w:spacing w:line="240" w:lineRule="auto"/>
        <w:rPr>
          <w:rFonts w:eastAsia="Times New Roman" w:cs="Arial"/>
          <w:color w:val="000000"/>
          <w:u w:val="single"/>
          <w:lang w:eastAsia="bg-BG"/>
        </w:rPr>
      </w:pPr>
    </w:p>
    <w:p w14:paraId="5EF5D46C" w14:textId="6E2EFD80"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Нарушения на Фертилигета:</w:t>
      </w:r>
    </w:p>
    <w:p w14:paraId="17E322A8" w14:textId="08E90344"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Не е установен ефект върху фертилигета на плъхове, третирани с амлодипин (мъжки в продължение на 64 дни и женски в продължение на 14 дни преди чифтосването) в дози до 10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eastAsia="bg-BG"/>
        </w:rPr>
        <w:t xml:space="preserve">/ден (8 пъти* по-високи от максималната препоръчителна доза при хора от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m</w:t>
      </w:r>
      <w:r w:rsidRPr="0017013E">
        <w:rPr>
          <w:rFonts w:eastAsia="Times New Roman" w:cs="Arial"/>
          <w:color w:val="000000"/>
          <w:lang w:val="ru-RU"/>
        </w:rPr>
        <w:t xml:space="preserve">2). </w:t>
      </w:r>
      <w:r w:rsidRPr="0017013E">
        <w:rPr>
          <w:rFonts w:eastAsia="Times New Roman" w:cs="Arial"/>
          <w:color w:val="000000"/>
          <w:lang w:eastAsia="bg-BG"/>
        </w:rPr>
        <w:t xml:space="preserve">В друго проучване при плъхове, в което мъжки плъхове са третирани с амлодипинов безилат в продължение на 30 дни с доза, сравнима с дозата при хора, 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са установени понижени плазмени стойности на фоликулостимулиращия хормон и тестосгерона, както и понижени плътност на спермата и брой на зрелите сперматиди и сертолиевите клетки.</w:t>
      </w:r>
    </w:p>
    <w:p w14:paraId="467EA9A8" w14:textId="77777777" w:rsidR="0017013E" w:rsidRDefault="0017013E" w:rsidP="0017013E">
      <w:pPr>
        <w:spacing w:line="240" w:lineRule="auto"/>
        <w:rPr>
          <w:rFonts w:eastAsia="Times New Roman" w:cs="Arial"/>
          <w:color w:val="000000"/>
          <w:u w:val="single"/>
          <w:lang w:eastAsia="bg-BG"/>
        </w:rPr>
      </w:pPr>
    </w:p>
    <w:p w14:paraId="7FB53E53" w14:textId="30018CAE"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Карциногенеза, мутагенеза:</w:t>
      </w:r>
    </w:p>
    <w:p w14:paraId="6724F84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дози от 0,5,1,25 и 2,5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eastAsia="bg-BG"/>
        </w:rPr>
        <w:t xml:space="preserve">/ден. Най- високата доза (при мишки - близка до, а при плъхове два пъти* по-висока от максималната препоръчителна клинична доза от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m</w:t>
      </w:r>
      <w:r w:rsidRPr="0017013E">
        <w:rPr>
          <w:rFonts w:eastAsia="Times New Roman" w:cs="Arial"/>
          <w:color w:val="000000"/>
          <w:lang w:val="ru-RU"/>
        </w:rPr>
        <w:t xml:space="preserve">2) </w:t>
      </w:r>
      <w:r w:rsidRPr="0017013E">
        <w:rPr>
          <w:rFonts w:eastAsia="Times New Roman" w:cs="Arial"/>
          <w:color w:val="000000"/>
          <w:lang w:eastAsia="bg-BG"/>
        </w:rPr>
        <w:t>е близка до максимално поносимата доза за мишки, но не и за плъхове.</w:t>
      </w:r>
    </w:p>
    <w:p w14:paraId="0E42B0E5" w14:textId="77777777" w:rsidR="0017013E" w:rsidRDefault="0017013E" w:rsidP="0017013E">
      <w:pPr>
        <w:spacing w:line="240" w:lineRule="auto"/>
        <w:rPr>
          <w:rFonts w:eastAsia="Times New Roman" w:cs="Arial"/>
          <w:color w:val="000000"/>
          <w:lang w:eastAsia="bg-BG"/>
        </w:rPr>
      </w:pPr>
    </w:p>
    <w:p w14:paraId="10568F72" w14:textId="043F5F96"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Проучванията за мутагенност не показват лекарствено-обусловени ефекти както на генно, така и на хромозомно ниво.</w:t>
      </w:r>
    </w:p>
    <w:p w14:paraId="379A2DB4" w14:textId="77777777" w:rsidR="0017013E" w:rsidRDefault="0017013E" w:rsidP="0017013E">
      <w:pPr>
        <w:spacing w:line="240" w:lineRule="auto"/>
        <w:rPr>
          <w:rFonts w:eastAsia="Times New Roman" w:cs="Arial"/>
          <w:color w:val="000000"/>
          <w:lang w:eastAsia="bg-BG"/>
        </w:rPr>
      </w:pPr>
    </w:p>
    <w:p w14:paraId="63C9CA59" w14:textId="2F890BE5"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*изчислена за пациенти с тегло 50 </w:t>
      </w:r>
      <w:r w:rsidRPr="0017013E">
        <w:rPr>
          <w:rFonts w:eastAsia="Times New Roman" w:cs="Arial"/>
          <w:color w:val="000000"/>
          <w:lang w:val="en-US"/>
        </w:rPr>
        <w:t>kg</w:t>
      </w:r>
      <w:r w:rsidRPr="0017013E">
        <w:rPr>
          <w:rFonts w:eastAsia="Times New Roman" w:cs="Arial"/>
          <w:color w:val="000000"/>
          <w:lang w:val="ru-RU"/>
        </w:rPr>
        <w:t>.</w:t>
      </w:r>
    </w:p>
    <w:p w14:paraId="06D86F28" w14:textId="77777777" w:rsidR="0017013E" w:rsidRPr="0017013E" w:rsidRDefault="0017013E" w:rsidP="0017013E"/>
    <w:p w14:paraId="6A7820AB" w14:textId="30D8203E" w:rsidR="008A6AF2" w:rsidRDefault="002C50EE" w:rsidP="00395555">
      <w:pPr>
        <w:pStyle w:val="Heading1"/>
      </w:pPr>
      <w:r>
        <w:t>7. ПРИТЕЖАТЕЛ НА РАЗРЕШЕНИЕТО ЗА УПОТРЕБА</w:t>
      </w:r>
    </w:p>
    <w:p w14:paraId="08FF616F" w14:textId="37EE0D9B" w:rsidR="0017013E" w:rsidRDefault="0017013E" w:rsidP="0017013E">
      <w:pPr>
        <w:rPr>
          <w:lang w:val="en-US"/>
        </w:rPr>
      </w:pPr>
    </w:p>
    <w:p w14:paraId="428CD59D" w14:textId="5FEFFCB8" w:rsidR="0017013E" w:rsidRDefault="0017013E" w:rsidP="0017013E">
      <w:pPr>
        <w:rPr>
          <w:lang w:val="en-US"/>
        </w:rPr>
      </w:pPr>
      <w:r>
        <w:lastRenderedPageBreak/>
        <w:t>KRKA, d.d., Novo mesto, Smarjes</w:t>
      </w:r>
      <w:r>
        <w:t xml:space="preserve">ka cesta 6, 8501 Novo mesto, </w:t>
      </w:r>
      <w:r>
        <w:rPr>
          <w:lang w:eastAsia="bg-BG"/>
        </w:rPr>
        <w:t>Словения</w:t>
      </w:r>
      <w:bookmarkStart w:id="1" w:name="_GoBack"/>
      <w:bookmarkEnd w:id="1"/>
    </w:p>
    <w:p w14:paraId="04840D59" w14:textId="48498F5A" w:rsidR="002C50EE" w:rsidRDefault="002C50EE" w:rsidP="00395555">
      <w:pPr>
        <w:pStyle w:val="Heading1"/>
      </w:pPr>
      <w:r>
        <w:t>8. НОМЕР НА РАЗРЕШЕНИЕТО ЗА УПОТРЕБА</w:t>
      </w:r>
    </w:p>
    <w:p w14:paraId="490D5A18" w14:textId="204621DD" w:rsidR="0017013E" w:rsidRDefault="0017013E" w:rsidP="0017013E"/>
    <w:p w14:paraId="1C23E0AA" w14:textId="77777777" w:rsidR="0017013E" w:rsidRPr="0017013E" w:rsidRDefault="0017013E" w:rsidP="0017013E">
      <w:pPr>
        <w:rPr>
          <w:sz w:val="24"/>
          <w:szCs w:val="24"/>
        </w:rPr>
      </w:pPr>
      <w:r w:rsidRPr="0017013E">
        <w:rPr>
          <w:lang w:val="en-US"/>
        </w:rPr>
        <w:t>Per</w:t>
      </w:r>
      <w:r w:rsidRPr="0017013E">
        <w:t xml:space="preserve">. №: 20120556 </w:t>
      </w:r>
      <w:r w:rsidRPr="0017013E">
        <w:rPr>
          <w:lang w:eastAsia="bg-BG"/>
        </w:rPr>
        <w:t xml:space="preserve">(Амлеса </w:t>
      </w:r>
      <w:r w:rsidRPr="0017013E">
        <w:t xml:space="preserve">4 </w:t>
      </w:r>
      <w:r w:rsidRPr="0017013E">
        <w:rPr>
          <w:lang w:val="en-US"/>
        </w:rPr>
        <w:t>mg</w:t>
      </w:r>
      <w:r w:rsidRPr="0017013E">
        <w:t xml:space="preserve">/5 </w:t>
      </w:r>
      <w:r w:rsidRPr="0017013E">
        <w:rPr>
          <w:lang w:val="en-US"/>
        </w:rPr>
        <w:t>mg</w:t>
      </w:r>
      <w:r w:rsidRPr="0017013E">
        <w:t xml:space="preserve"> </w:t>
      </w:r>
      <w:r w:rsidRPr="0017013E">
        <w:rPr>
          <w:lang w:eastAsia="bg-BG"/>
        </w:rPr>
        <w:t>таблетки)</w:t>
      </w:r>
    </w:p>
    <w:p w14:paraId="276E9900" w14:textId="77777777" w:rsidR="0017013E" w:rsidRPr="0017013E" w:rsidRDefault="0017013E" w:rsidP="0017013E">
      <w:pPr>
        <w:rPr>
          <w:sz w:val="24"/>
          <w:szCs w:val="24"/>
        </w:rPr>
      </w:pPr>
      <w:r w:rsidRPr="0017013E">
        <w:rPr>
          <w:lang w:val="en-US"/>
        </w:rPr>
        <w:t>Per</w:t>
      </w:r>
      <w:r w:rsidRPr="0017013E">
        <w:t xml:space="preserve">. №: 20120557 </w:t>
      </w:r>
      <w:r w:rsidRPr="0017013E">
        <w:rPr>
          <w:lang w:eastAsia="bg-BG"/>
        </w:rPr>
        <w:t xml:space="preserve">(Амлеса </w:t>
      </w:r>
      <w:r w:rsidRPr="0017013E">
        <w:t xml:space="preserve">4 </w:t>
      </w:r>
      <w:r w:rsidRPr="0017013E">
        <w:rPr>
          <w:lang w:val="en-US"/>
        </w:rPr>
        <w:t>mg</w:t>
      </w:r>
      <w:r w:rsidRPr="0017013E">
        <w:t xml:space="preserve">/10 </w:t>
      </w:r>
      <w:r w:rsidRPr="0017013E">
        <w:rPr>
          <w:lang w:val="en-US"/>
        </w:rPr>
        <w:t>mg</w:t>
      </w:r>
      <w:r w:rsidRPr="0017013E">
        <w:t xml:space="preserve"> </w:t>
      </w:r>
      <w:r w:rsidRPr="0017013E">
        <w:rPr>
          <w:lang w:eastAsia="bg-BG"/>
        </w:rPr>
        <w:t>таблетки)</w:t>
      </w:r>
    </w:p>
    <w:p w14:paraId="58F0542A" w14:textId="77777777" w:rsidR="0017013E" w:rsidRPr="0017013E" w:rsidRDefault="0017013E" w:rsidP="0017013E">
      <w:pPr>
        <w:rPr>
          <w:sz w:val="24"/>
          <w:szCs w:val="24"/>
        </w:rPr>
      </w:pPr>
      <w:r w:rsidRPr="0017013E">
        <w:rPr>
          <w:lang w:val="en-US"/>
        </w:rPr>
        <w:t>Per</w:t>
      </w:r>
      <w:r w:rsidRPr="0017013E">
        <w:t xml:space="preserve">. №: 20120558 </w:t>
      </w:r>
      <w:r w:rsidRPr="0017013E">
        <w:rPr>
          <w:lang w:eastAsia="bg-BG"/>
        </w:rPr>
        <w:t xml:space="preserve">(Амлеса </w:t>
      </w:r>
      <w:r w:rsidRPr="0017013E">
        <w:t xml:space="preserve">8 </w:t>
      </w:r>
      <w:r w:rsidRPr="0017013E">
        <w:rPr>
          <w:lang w:val="en-US"/>
        </w:rPr>
        <w:t>mg</w:t>
      </w:r>
      <w:r w:rsidRPr="0017013E">
        <w:t xml:space="preserve">/5 </w:t>
      </w:r>
      <w:r w:rsidRPr="0017013E">
        <w:rPr>
          <w:lang w:val="en-US"/>
        </w:rPr>
        <w:t>mg</w:t>
      </w:r>
      <w:r w:rsidRPr="0017013E">
        <w:t xml:space="preserve"> </w:t>
      </w:r>
      <w:r w:rsidRPr="0017013E">
        <w:rPr>
          <w:lang w:eastAsia="bg-BG"/>
        </w:rPr>
        <w:t>таблетки)</w:t>
      </w:r>
    </w:p>
    <w:p w14:paraId="16D9ADD2" w14:textId="77777777" w:rsidR="0017013E" w:rsidRPr="0017013E" w:rsidRDefault="0017013E" w:rsidP="0017013E">
      <w:r w:rsidRPr="0017013E">
        <w:rPr>
          <w:lang w:val="en-US"/>
        </w:rPr>
        <w:t>Per</w:t>
      </w:r>
      <w:r w:rsidRPr="0017013E">
        <w:t xml:space="preserve">. №: 20120559 </w:t>
      </w:r>
      <w:r w:rsidRPr="0017013E">
        <w:rPr>
          <w:lang w:eastAsia="bg-BG"/>
        </w:rPr>
        <w:t xml:space="preserve">(Амлеса </w:t>
      </w:r>
      <w:r w:rsidRPr="0017013E">
        <w:t xml:space="preserve">8 </w:t>
      </w:r>
      <w:r w:rsidRPr="0017013E">
        <w:rPr>
          <w:lang w:val="en-US"/>
        </w:rPr>
        <w:t>mg</w:t>
      </w:r>
      <w:r w:rsidRPr="0017013E">
        <w:t xml:space="preserve">/10 </w:t>
      </w:r>
      <w:r w:rsidRPr="0017013E">
        <w:rPr>
          <w:lang w:val="en-US"/>
        </w:rPr>
        <w:t>mg</w:t>
      </w:r>
      <w:r w:rsidRPr="0017013E">
        <w:t xml:space="preserve"> </w:t>
      </w:r>
      <w:r w:rsidRPr="0017013E">
        <w:rPr>
          <w:lang w:eastAsia="bg-BG"/>
        </w:rPr>
        <w:t>таблетки)</w:t>
      </w:r>
    </w:p>
    <w:p w14:paraId="3D8DD847" w14:textId="0A13294B" w:rsidR="0017013E" w:rsidRPr="0017013E" w:rsidRDefault="0017013E" w:rsidP="0017013E"/>
    <w:p w14:paraId="2CCB5832" w14:textId="42275B35" w:rsidR="007C605B" w:rsidRDefault="002C50EE" w:rsidP="007C605B">
      <w:pPr>
        <w:pStyle w:val="Heading1"/>
      </w:pPr>
      <w:r>
        <w:t>9. ДАТА НА ПЪРВО РАЗРЕШАВАНЕ/ПОДНОВЯВАНЕ НА РАЗРЕШЕНИЕТО ЗА УПОТРЕБА</w:t>
      </w:r>
    </w:p>
    <w:p w14:paraId="7AE2E69A" w14:textId="6DB5A6CA" w:rsidR="0017013E" w:rsidRDefault="0017013E" w:rsidP="0017013E"/>
    <w:p w14:paraId="274E607F" w14:textId="77777777" w:rsidR="0017013E" w:rsidRPr="0017013E" w:rsidRDefault="0017013E" w:rsidP="0017013E">
      <w:pPr>
        <w:rPr>
          <w:sz w:val="24"/>
          <w:szCs w:val="24"/>
        </w:rPr>
      </w:pPr>
      <w:r w:rsidRPr="0017013E">
        <w:rPr>
          <w:lang w:eastAsia="bg-BG"/>
        </w:rPr>
        <w:t>Дата на първо разрешавана: 29.11.2012</w:t>
      </w:r>
    </w:p>
    <w:p w14:paraId="6CCC9588" w14:textId="04D8B757" w:rsidR="0017013E" w:rsidRPr="0017013E" w:rsidRDefault="0017013E" w:rsidP="0017013E">
      <w:r w:rsidRPr="0017013E">
        <w:rPr>
          <w:lang w:eastAsia="bg-BG"/>
        </w:rPr>
        <w:t>Дата на последно подновяване: 03.10.2017</w:t>
      </w:r>
    </w:p>
    <w:p w14:paraId="0E9D0119" w14:textId="0245C6D7" w:rsidR="002C50EE" w:rsidRDefault="002C50EE" w:rsidP="002C50EE">
      <w:pPr>
        <w:pStyle w:val="Heading1"/>
      </w:pPr>
      <w:r>
        <w:t>10. ДАТА НА АКТУАЛИЗИРАНЕ НА ТЕКСТА</w:t>
      </w:r>
    </w:p>
    <w:bookmarkEnd w:id="0"/>
    <w:p w14:paraId="43FB38A2" w14:textId="5BD16C2A" w:rsidR="007C605B" w:rsidRPr="002B0A88" w:rsidRDefault="0017013E" w:rsidP="0017013E">
      <w:pPr>
        <w:rPr>
          <w:sz w:val="24"/>
          <w:szCs w:val="24"/>
        </w:rPr>
      </w:pPr>
      <w:r>
        <w:t>30 Септември 2021</w:t>
      </w: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135AD"/>
    <w:multiLevelType w:val="hybridMultilevel"/>
    <w:tmpl w:val="0C00C3B6"/>
    <w:lvl w:ilvl="0" w:tplc="EAF661B0">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3"/>
  </w:num>
  <w:num w:numId="31">
    <w:abstractNumId w:val="5"/>
  </w:num>
  <w:num w:numId="32">
    <w:abstractNumId w:val="15"/>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40F42"/>
    <w:rsid w:val="0017013E"/>
    <w:rsid w:val="00185A46"/>
    <w:rsid w:val="001915B6"/>
    <w:rsid w:val="001D1B23"/>
    <w:rsid w:val="002333F2"/>
    <w:rsid w:val="002B0A88"/>
    <w:rsid w:val="002B3C38"/>
    <w:rsid w:val="002B4DBB"/>
    <w:rsid w:val="002C50EE"/>
    <w:rsid w:val="00314038"/>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9269</Words>
  <Characters>52836</Characters>
  <Application>Microsoft Office Word</Application>
  <DocSecurity>0</DocSecurity>
  <Lines>440</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2022-06-01T11:55:00Z</dcterms:created>
  <dcterms:modified xsi:type="dcterms:W3CDTF">2022-06-01T11:55:00Z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