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F75FB0D" w:rsidR="00AA23EC" w:rsidRDefault="00DD466D" w:rsidP="00DD466D">
      <w:pPr>
        <w:pStyle w:val="Heading1"/>
      </w:pPr>
      <w:r>
        <w:t>1.ИМЕ НА ЛЕКАРСТВЕНИЯ ПРОДУКТ</w:t>
      </w:r>
    </w:p>
    <w:p w14:paraId="73974EF3" w14:textId="77777777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5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</w:t>
      </w:r>
    </w:p>
    <w:p w14:paraId="0EBCAD00" w14:textId="77777777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val="en-US"/>
        </w:rPr>
        <w:t>Amlodicon</w:t>
      </w:r>
      <w:proofErr w:type="spellEnd"/>
      <w:r w:rsidRPr="00573F9C">
        <w:rPr>
          <w:lang w:val="en-US"/>
        </w:rPr>
        <w:t xml:space="preserve"> </w:t>
      </w:r>
      <w:r w:rsidRPr="00573F9C">
        <w:rPr>
          <w:lang w:eastAsia="bg-BG"/>
        </w:rPr>
        <w:t xml:space="preserve">5 </w:t>
      </w:r>
      <w:r w:rsidRPr="00573F9C">
        <w:rPr>
          <w:lang w:val="en-US"/>
        </w:rPr>
        <w:t>mg tablets</w:t>
      </w:r>
    </w:p>
    <w:p w14:paraId="4A787F69" w14:textId="77777777" w:rsidR="00573F9C" w:rsidRDefault="00573F9C" w:rsidP="00573F9C">
      <w:pPr>
        <w:rPr>
          <w:lang w:eastAsia="bg-BG"/>
        </w:rPr>
      </w:pPr>
    </w:p>
    <w:p w14:paraId="7745A20D" w14:textId="0960325B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10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</w:t>
      </w:r>
    </w:p>
    <w:p w14:paraId="4B5D91C9" w14:textId="4566D0BF" w:rsidR="00573F9C" w:rsidRPr="00573F9C" w:rsidRDefault="00573F9C" w:rsidP="00573F9C">
      <w:proofErr w:type="spellStart"/>
      <w:r w:rsidRPr="00573F9C">
        <w:rPr>
          <w:lang w:val="en-US"/>
        </w:rPr>
        <w:t>Amlodicon</w:t>
      </w:r>
      <w:proofErr w:type="spellEnd"/>
      <w:r w:rsidRPr="00573F9C">
        <w:rPr>
          <w:lang w:val="en-US"/>
        </w:rPr>
        <w:t xml:space="preserve"> </w:t>
      </w:r>
      <w:r w:rsidRPr="00573F9C">
        <w:rPr>
          <w:lang w:eastAsia="bg-BG"/>
        </w:rPr>
        <w:t xml:space="preserve">10 </w:t>
      </w:r>
      <w:r w:rsidRPr="00573F9C">
        <w:rPr>
          <w:lang w:val="en-US"/>
        </w:rPr>
        <w:t>mg tablets</w:t>
      </w:r>
    </w:p>
    <w:p w14:paraId="4D88B710" w14:textId="0BBCBB63" w:rsidR="00D86297" w:rsidRDefault="00DD466D" w:rsidP="00AA23EC">
      <w:pPr>
        <w:pStyle w:val="Heading1"/>
      </w:pPr>
      <w:r>
        <w:t>2. КАЧЕСТВЕН И КОЛИЧЕСТВЕН СЪСТАВ</w:t>
      </w:r>
    </w:p>
    <w:p w14:paraId="6255F2F7" w14:textId="77777777" w:rsidR="00573F9C" w:rsidRDefault="00573F9C" w:rsidP="00573F9C">
      <w:pPr>
        <w:rPr>
          <w:lang w:eastAsia="bg-BG"/>
        </w:rPr>
      </w:pPr>
    </w:p>
    <w:p w14:paraId="7AF34111" w14:textId="0C1D7D20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Всяка таблетка съдържа 5 </w:t>
      </w:r>
      <w:r w:rsidRPr="00573F9C">
        <w:rPr>
          <w:lang w:val="en-US"/>
        </w:rPr>
        <w:t xml:space="preserve">mg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(amlodipine), </w:t>
      </w:r>
      <w:r w:rsidRPr="00573F9C">
        <w:rPr>
          <w:lang w:eastAsia="bg-BG"/>
        </w:rPr>
        <w:t xml:space="preserve">като </w:t>
      </w:r>
      <w:proofErr w:type="spellStart"/>
      <w:r w:rsidRPr="00573F9C">
        <w:rPr>
          <w:lang w:eastAsia="bg-BG"/>
        </w:rPr>
        <w:t>амлодипинов</w:t>
      </w:r>
      <w:proofErr w:type="spellEnd"/>
      <w:r w:rsidRPr="00573F9C">
        <w:rPr>
          <w:lang w:eastAsia="bg-BG"/>
        </w:rPr>
        <w:t xml:space="preserve"> </w:t>
      </w:r>
      <w:proofErr w:type="spellStart"/>
      <w:r w:rsidRPr="00573F9C">
        <w:rPr>
          <w:lang w:eastAsia="bg-BG"/>
        </w:rPr>
        <w:t>безилат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 </w:t>
      </w:r>
      <w:proofErr w:type="spellStart"/>
      <w:r w:rsidRPr="00573F9C">
        <w:rPr>
          <w:lang w:val="en-US"/>
        </w:rPr>
        <w:t>besilate</w:t>
      </w:r>
      <w:proofErr w:type="spellEnd"/>
      <w:r w:rsidRPr="00573F9C">
        <w:rPr>
          <w:lang w:val="en-US"/>
        </w:rPr>
        <w:t>).</w:t>
      </w:r>
    </w:p>
    <w:p w14:paraId="4FC67904" w14:textId="77777777" w:rsidR="00573F9C" w:rsidRDefault="00573F9C" w:rsidP="00573F9C">
      <w:pPr>
        <w:rPr>
          <w:lang w:eastAsia="bg-BG"/>
        </w:rPr>
      </w:pPr>
    </w:p>
    <w:p w14:paraId="61141200" w14:textId="5A036855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Всяка таблетка съдържа 10 </w:t>
      </w:r>
      <w:r w:rsidRPr="00573F9C">
        <w:rPr>
          <w:lang w:val="en-US"/>
        </w:rPr>
        <w:t xml:space="preserve">mg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(amlodipine), </w:t>
      </w:r>
      <w:r w:rsidRPr="00573F9C">
        <w:rPr>
          <w:lang w:eastAsia="bg-BG"/>
        </w:rPr>
        <w:t xml:space="preserve">като </w:t>
      </w:r>
      <w:proofErr w:type="spellStart"/>
      <w:r w:rsidRPr="00573F9C">
        <w:rPr>
          <w:lang w:eastAsia="bg-BG"/>
        </w:rPr>
        <w:t>амлодипинов</w:t>
      </w:r>
      <w:proofErr w:type="spellEnd"/>
      <w:r w:rsidRPr="00573F9C">
        <w:rPr>
          <w:lang w:eastAsia="bg-BG"/>
        </w:rPr>
        <w:t xml:space="preserve"> </w:t>
      </w:r>
      <w:proofErr w:type="spellStart"/>
      <w:r w:rsidRPr="00573F9C">
        <w:rPr>
          <w:lang w:eastAsia="bg-BG"/>
        </w:rPr>
        <w:t>безилат</w:t>
      </w:r>
      <w:proofErr w:type="spellEnd"/>
      <w:r w:rsidRPr="00573F9C">
        <w:rPr>
          <w:lang w:eastAsia="bg-BG"/>
        </w:rPr>
        <w:t xml:space="preserve"> </w:t>
      </w:r>
      <w:r w:rsidRPr="00573F9C">
        <w:rPr>
          <w:lang w:val="en-US"/>
        </w:rPr>
        <w:t xml:space="preserve">(amlodipine </w:t>
      </w:r>
      <w:proofErr w:type="spellStart"/>
      <w:r w:rsidRPr="00573F9C">
        <w:rPr>
          <w:lang w:val="en-US"/>
        </w:rPr>
        <w:t>besilate</w:t>
      </w:r>
      <w:proofErr w:type="spellEnd"/>
      <w:r w:rsidRPr="00573F9C">
        <w:rPr>
          <w:lang w:val="en-US"/>
        </w:rPr>
        <w:t>).</w:t>
      </w:r>
    </w:p>
    <w:p w14:paraId="626D6914" w14:textId="77777777" w:rsidR="00573F9C" w:rsidRPr="00573F9C" w:rsidRDefault="00573F9C" w:rsidP="00573F9C"/>
    <w:p w14:paraId="5E332777" w14:textId="1656CC5E" w:rsidR="005A66D9" w:rsidRDefault="00DD466D" w:rsidP="00CA1B57">
      <w:pPr>
        <w:pStyle w:val="Heading1"/>
      </w:pPr>
      <w:r>
        <w:t>3. ЛЕКАРСТВЕНА ФОРМА</w:t>
      </w:r>
    </w:p>
    <w:p w14:paraId="4A6E1BE1" w14:textId="77777777" w:rsidR="00573F9C" w:rsidRDefault="00573F9C" w:rsidP="00573F9C">
      <w:pPr>
        <w:rPr>
          <w:lang w:eastAsia="bg-BG"/>
        </w:rPr>
      </w:pPr>
    </w:p>
    <w:p w14:paraId="7B168081" w14:textId="62CF6BF9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>Таблетка</w:t>
      </w:r>
    </w:p>
    <w:p w14:paraId="24BC31CE" w14:textId="77777777" w:rsidR="00573F9C" w:rsidRDefault="00573F9C" w:rsidP="00573F9C">
      <w:pPr>
        <w:rPr>
          <w:lang w:eastAsia="bg-BG"/>
        </w:rPr>
      </w:pPr>
    </w:p>
    <w:p w14:paraId="294CD61E" w14:textId="64802FF2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5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таблетки: Бели до почти бели, плоски, със скосени ръбове, цилиндрични таблетки без покритие, с надпис "С" от едната страна и" 58"от другата страна.</w:t>
      </w:r>
    </w:p>
    <w:p w14:paraId="309879AA" w14:textId="77777777" w:rsidR="00573F9C" w:rsidRDefault="00573F9C" w:rsidP="00573F9C">
      <w:pPr>
        <w:rPr>
          <w:lang w:eastAsia="bg-BG"/>
        </w:rPr>
      </w:pPr>
    </w:p>
    <w:p w14:paraId="1AEAF570" w14:textId="51010E90" w:rsidR="00573F9C" w:rsidRPr="00573F9C" w:rsidRDefault="00573F9C" w:rsidP="00573F9C">
      <w:r w:rsidRPr="00573F9C">
        <w:rPr>
          <w:lang w:eastAsia="bg-BG"/>
        </w:rPr>
        <w:t xml:space="preserve">10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>таблетки: Бели до почти бели, плоски, със скосени ръбове, цилиндрични таблетки без покритие, с надпис ”</w:t>
      </w:r>
      <w:proofErr w:type="spellStart"/>
      <w:r w:rsidRPr="00573F9C">
        <w:rPr>
          <w:lang w:eastAsia="bg-BG"/>
        </w:rPr>
        <w:t>С'от</w:t>
      </w:r>
      <w:proofErr w:type="spellEnd"/>
      <w:r w:rsidRPr="00573F9C">
        <w:rPr>
          <w:lang w:eastAsia="bg-BG"/>
        </w:rPr>
        <w:t xml:space="preserve"> едната страна и"59"от другата страна.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59232A98" w:rsidR="00FD69E8" w:rsidRDefault="002C50EE" w:rsidP="00AA23EC">
      <w:pPr>
        <w:pStyle w:val="Heading2"/>
      </w:pPr>
      <w:r>
        <w:t>4.1. Терапевтични показания</w:t>
      </w:r>
    </w:p>
    <w:p w14:paraId="3525EF80" w14:textId="77777777" w:rsidR="00573F9C" w:rsidRPr="00573F9C" w:rsidRDefault="00573F9C" w:rsidP="00573F9C"/>
    <w:p w14:paraId="0E7D9737" w14:textId="77777777" w:rsidR="00573F9C" w:rsidRPr="00573F9C" w:rsidRDefault="00573F9C" w:rsidP="00573F9C">
      <w:pPr>
        <w:pStyle w:val="ListParagraph"/>
        <w:numPr>
          <w:ilvl w:val="0"/>
          <w:numId w:val="26"/>
        </w:numPr>
        <w:rPr>
          <w:lang w:eastAsia="bg-BG"/>
        </w:rPr>
      </w:pPr>
      <w:r w:rsidRPr="00573F9C">
        <w:rPr>
          <w:lang w:eastAsia="bg-BG"/>
        </w:rPr>
        <w:t>Хипертония</w:t>
      </w:r>
    </w:p>
    <w:p w14:paraId="031EC531" w14:textId="77777777" w:rsidR="00573F9C" w:rsidRPr="00573F9C" w:rsidRDefault="00573F9C" w:rsidP="00573F9C">
      <w:pPr>
        <w:pStyle w:val="ListParagraph"/>
        <w:numPr>
          <w:ilvl w:val="0"/>
          <w:numId w:val="26"/>
        </w:numPr>
        <w:rPr>
          <w:lang w:eastAsia="bg-BG"/>
        </w:rPr>
      </w:pPr>
      <w:r w:rsidRPr="00573F9C">
        <w:rPr>
          <w:lang w:eastAsia="bg-BG"/>
        </w:rPr>
        <w:t>Хронична стабилна стенокардия</w:t>
      </w:r>
    </w:p>
    <w:p w14:paraId="54CD8C72" w14:textId="0A702D59" w:rsidR="00573F9C" w:rsidRDefault="00573F9C" w:rsidP="00573F9C">
      <w:pPr>
        <w:pStyle w:val="ListParagraph"/>
        <w:numPr>
          <w:ilvl w:val="0"/>
          <w:numId w:val="26"/>
        </w:numPr>
      </w:pPr>
      <w:proofErr w:type="spellStart"/>
      <w:r w:rsidRPr="00573F9C">
        <w:rPr>
          <w:lang w:eastAsia="bg-BG"/>
        </w:rPr>
        <w:t>Вазоспастична</w:t>
      </w:r>
      <w:proofErr w:type="spellEnd"/>
      <w:r w:rsidRPr="00573F9C">
        <w:rPr>
          <w:lang w:eastAsia="bg-BG"/>
        </w:rPr>
        <w:t xml:space="preserve"> стенокардия (ангина на </w:t>
      </w:r>
      <w:proofErr w:type="spellStart"/>
      <w:r w:rsidRPr="00573F9C">
        <w:rPr>
          <w:lang w:eastAsia="bg-BG"/>
        </w:rPr>
        <w:t>Принцметал</w:t>
      </w:r>
      <w:proofErr w:type="spellEnd"/>
      <w:r w:rsidRPr="00573F9C">
        <w:rPr>
          <w:lang w:eastAsia="bg-BG"/>
        </w:rPr>
        <w:t>)</w:t>
      </w:r>
    </w:p>
    <w:p w14:paraId="418D77CF" w14:textId="77777777" w:rsidR="00573F9C" w:rsidRPr="003765DC" w:rsidRDefault="00573F9C" w:rsidP="00573F9C"/>
    <w:p w14:paraId="66024DB0" w14:textId="0B61C9A9" w:rsidR="003765DC" w:rsidRDefault="002C50EE" w:rsidP="002B3C38">
      <w:pPr>
        <w:pStyle w:val="Heading2"/>
      </w:pPr>
      <w:r>
        <w:t>4.2. Дозировка и начин на приложение</w:t>
      </w:r>
    </w:p>
    <w:p w14:paraId="472222BE" w14:textId="77777777" w:rsidR="00573F9C" w:rsidRDefault="00573F9C" w:rsidP="00573F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1808FF" w14:textId="5854C54E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Дозировка</w:t>
      </w:r>
    </w:p>
    <w:p w14:paraId="1698D715" w14:textId="77777777" w:rsidR="00573F9C" w:rsidRPr="00573F9C" w:rsidRDefault="00573F9C" w:rsidP="00573F9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5E1DE392" w14:textId="3345C4BA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b/>
          <w:bCs/>
          <w:color w:val="000000"/>
          <w:lang w:eastAsia="bg-BG"/>
        </w:rPr>
        <w:t>Възрастни</w:t>
      </w:r>
      <w:bookmarkEnd w:id="1"/>
    </w:p>
    <w:p w14:paraId="3BB0361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За лечение, както на артериална хипертония, така и на стенокардия, обичайната начална доза е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веднъж дневно, която може да бъде увеличена до максималната дневна доза от 10 </w:t>
      </w:r>
      <w:r w:rsidRPr="00573F9C">
        <w:rPr>
          <w:rFonts w:eastAsia="Times New Roman" w:cs="Arial"/>
          <w:color w:val="000000"/>
          <w:lang w:val="en-US"/>
        </w:rPr>
        <w:t xml:space="preserve">mg, </w:t>
      </w:r>
      <w:r w:rsidRPr="00573F9C">
        <w:rPr>
          <w:rFonts w:eastAsia="Times New Roman" w:cs="Arial"/>
          <w:color w:val="000000"/>
          <w:lang w:eastAsia="bg-BG"/>
        </w:rPr>
        <w:t>в зависимост от индивидуалния отговор на пациента към лечението.</w:t>
      </w:r>
    </w:p>
    <w:p w14:paraId="4B8D35E6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174F2A" w14:textId="00800D5C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Амлодикон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се използва в комбинация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тиазиден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алфа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573F9C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АСЕ инхибитор при пациенти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0344FD6A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Амлодикон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бъде използван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в комбинация с други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антиангинозни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лекарствени продукти при пациенти със стенокардия,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неподдаваща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се на лечение с нитрати и/или с подходящи дози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418208CC" w14:textId="0706E32B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73F9C">
        <w:rPr>
          <w:rFonts w:eastAsia="Times New Roman" w:cs="Arial"/>
          <w:color w:val="000000"/>
          <w:lang w:eastAsia="bg-BG"/>
        </w:rPr>
        <w:t xml:space="preserve">Не се налага корекция на дозата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комбинация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тиазидни</w:t>
      </w:r>
      <w:proofErr w:type="spellEnd"/>
      <w:r w:rsidRPr="00573F9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573F9C">
        <w:rPr>
          <w:rFonts w:eastAsia="Times New Roman" w:cs="Arial"/>
          <w:color w:val="000000"/>
          <w:lang w:eastAsia="bg-BG"/>
        </w:rPr>
        <w:t>; бета-</w:t>
      </w:r>
      <w:proofErr w:type="spellStart"/>
      <w:r w:rsidRPr="00573F9C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АСЕ инхибитори.</w:t>
      </w:r>
    </w:p>
    <w:p w14:paraId="2E458FF6" w14:textId="3DB091B5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00092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Специални популации</w:t>
      </w:r>
    </w:p>
    <w:p w14:paraId="592EA32A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6B49B3" w14:textId="23218D18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1FF72488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>, използван в еднакви дозировки се понася добре, както от пациенти в старческа възраст, така и от по-млади пациенти.</w:t>
      </w:r>
    </w:p>
    <w:p w14:paraId="67413A5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пациенти в старческа възраст се препоръчва обичайната дозировка, като особено внимание трябва да се има предвид при увеличаване на дозата (вижте точки 4.4 и 5.2).</w:t>
      </w:r>
    </w:p>
    <w:p w14:paraId="5031D768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67F9A4" w14:textId="2C017D54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с увреждане на черния дроб</w:t>
      </w:r>
    </w:p>
    <w:p w14:paraId="4BE0E0D8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Препоръчваната дозировка при пациенти с увреждания на черния дроб в лека до умерена степен не е установена и затова прилаганата доза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се избира с особено внимание и лечението трябва да започва с най-ниската възможна доза (вижте точки 4.4 и 5.2).Фармакокинетиката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пациенти с тежко увреждане на черния дроб не е проучвана. При пациенти с тежко увреждане на черния дроб лечението трябва да започва с най-ниската възможна доза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бавно да се повишава.</w:t>
      </w:r>
    </w:p>
    <w:p w14:paraId="09B97D1D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D1E9743" w14:textId="0ADADF6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lang w:eastAsia="bg-BG"/>
        </w:rPr>
        <w:t>Пациенти с увреждане на бъбреците</w:t>
      </w:r>
    </w:p>
    <w:p w14:paraId="699DA22E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Промените в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 не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съотвестват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на степента на увреждане на бъбреците 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бъде прилаган в препоръчваната дозировка.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се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диализира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7635D936" w14:textId="77777777" w:rsidR="00573F9C" w:rsidRPr="00573F9C" w:rsidRDefault="00573F9C" w:rsidP="00573F9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F63AB6E" w14:textId="189A6588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b/>
          <w:bCs/>
          <w:color w:val="000000"/>
          <w:lang w:eastAsia="bg-BG"/>
        </w:rPr>
        <w:t>Деца</w:t>
      </w:r>
    </w:p>
    <w:p w14:paraId="0DB48A4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Деца и юноши с хипертония на възраст от 6 до 17 години.</w:t>
      </w:r>
    </w:p>
    <w:p w14:paraId="622AA90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Препоръчваната перорална начална антихипертензивна доза при педиатрични пациенти на възраст от 6 до 17 години е 2,5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веднъж дневно, ако кръвното налягане не се нормализира след 4 седмици, тя се повишава до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веднъж дневно. Дози по-високи от 5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>дневно не са проучвани при педиатрични пациенти (вижте точка 5.1 и 5.2),</w:t>
      </w:r>
    </w:p>
    <w:p w14:paraId="18DE060A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A35174" w14:textId="1DCE92A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Деца на възраст под 6 години</w:t>
      </w:r>
    </w:p>
    <w:p w14:paraId="297895CD" w14:textId="0D7FD155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Няма налични данни.</w:t>
      </w:r>
    </w:p>
    <w:p w14:paraId="0BDBE228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1797F7" w14:textId="281D6C99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Начин на приложение</w:t>
      </w:r>
    </w:p>
    <w:p w14:paraId="2E2DA4F1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Таблетка за перорално приложение.</w:t>
      </w:r>
    </w:p>
    <w:p w14:paraId="39D28F3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</w:p>
    <w:p w14:paraId="1A261012" w14:textId="26977DB0" w:rsidR="003765DC" w:rsidRDefault="002C50EE" w:rsidP="002B3C38">
      <w:pPr>
        <w:pStyle w:val="Heading2"/>
      </w:pPr>
      <w:r>
        <w:t>4.3. Противопоказания</w:t>
      </w:r>
    </w:p>
    <w:p w14:paraId="71BD45EF" w14:textId="77777777" w:rsidR="00573F9C" w:rsidRDefault="00573F9C" w:rsidP="00573F9C">
      <w:pPr>
        <w:rPr>
          <w:lang w:eastAsia="bg-BG"/>
        </w:rPr>
      </w:pPr>
    </w:p>
    <w:p w14:paraId="5CD4A1A4" w14:textId="63C7D015" w:rsidR="00573F9C" w:rsidRDefault="00573F9C" w:rsidP="00573F9C">
      <w:pPr>
        <w:rPr>
          <w:lang w:eastAsia="bg-BG"/>
        </w:rPr>
      </w:pPr>
      <w:proofErr w:type="spellStart"/>
      <w:r w:rsidRPr="00573F9C">
        <w:rPr>
          <w:lang w:eastAsia="bg-BG"/>
        </w:rPr>
        <w:t>Амлодикон</w:t>
      </w:r>
      <w:proofErr w:type="spellEnd"/>
      <w:r w:rsidRPr="00573F9C">
        <w:rPr>
          <w:lang w:eastAsia="bg-BG"/>
        </w:rPr>
        <w:t xml:space="preserve"> е противопоказан при пациенти с:</w:t>
      </w:r>
    </w:p>
    <w:p w14:paraId="0386B17D" w14:textId="77777777" w:rsidR="00573F9C" w:rsidRPr="00573F9C" w:rsidRDefault="00573F9C" w:rsidP="00573F9C">
      <w:pPr>
        <w:rPr>
          <w:sz w:val="24"/>
          <w:szCs w:val="24"/>
        </w:rPr>
      </w:pPr>
    </w:p>
    <w:p w14:paraId="1449FA03" w14:textId="493084A9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свръхчувствителност към </w:t>
      </w:r>
      <w:proofErr w:type="spellStart"/>
      <w:r w:rsidRPr="00573F9C">
        <w:rPr>
          <w:lang w:eastAsia="bg-BG"/>
        </w:rPr>
        <w:t>дихидропиридинови</w:t>
      </w:r>
      <w:proofErr w:type="spellEnd"/>
      <w:r w:rsidRPr="00573F9C">
        <w:rPr>
          <w:lang w:eastAsia="bg-BG"/>
        </w:rPr>
        <w:t xml:space="preserve"> производни,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>, или към някои от помощните вещества, изброени в точка 6.1;</w:t>
      </w:r>
    </w:p>
    <w:p w14:paraId="05B25A04" w14:textId="3F720581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тежка </w:t>
      </w:r>
      <w:proofErr w:type="spellStart"/>
      <w:r w:rsidRPr="00573F9C">
        <w:rPr>
          <w:lang w:eastAsia="bg-BG"/>
        </w:rPr>
        <w:t>хипотензия</w:t>
      </w:r>
      <w:proofErr w:type="spellEnd"/>
      <w:r w:rsidRPr="00573F9C">
        <w:rPr>
          <w:lang w:eastAsia="bg-BG"/>
        </w:rPr>
        <w:t>;</w:t>
      </w:r>
    </w:p>
    <w:p w14:paraId="26340AB2" w14:textId="5AA3AB42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lastRenderedPageBreak/>
        <w:t xml:space="preserve">шок (включително </w:t>
      </w:r>
      <w:proofErr w:type="spellStart"/>
      <w:r w:rsidRPr="00573F9C">
        <w:rPr>
          <w:lang w:eastAsia="bg-BG"/>
        </w:rPr>
        <w:t>кардиогенен</w:t>
      </w:r>
      <w:proofErr w:type="spellEnd"/>
      <w:r w:rsidRPr="00573F9C">
        <w:rPr>
          <w:lang w:eastAsia="bg-BG"/>
        </w:rPr>
        <w:t xml:space="preserve"> шок);</w:t>
      </w:r>
    </w:p>
    <w:p w14:paraId="358B0DD4" w14:textId="741AC582" w:rsidR="00573F9C" w:rsidRPr="00573F9C" w:rsidRDefault="00573F9C" w:rsidP="00573F9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73F9C">
        <w:rPr>
          <w:lang w:eastAsia="bg-BG"/>
        </w:rPr>
        <w:t xml:space="preserve">обструкция на изхода на лявата камера (напр. високостепенна аортна </w:t>
      </w:r>
      <w:proofErr w:type="spellStart"/>
      <w:r w:rsidRPr="00573F9C">
        <w:rPr>
          <w:lang w:eastAsia="bg-BG"/>
        </w:rPr>
        <w:t>стеноза</w:t>
      </w:r>
      <w:proofErr w:type="spellEnd"/>
      <w:r w:rsidRPr="00573F9C">
        <w:rPr>
          <w:lang w:eastAsia="bg-BG"/>
        </w:rPr>
        <w:t>);</w:t>
      </w:r>
    </w:p>
    <w:p w14:paraId="1CBD84F5" w14:textId="6153C58D" w:rsidR="00573F9C" w:rsidRDefault="00573F9C" w:rsidP="00573F9C">
      <w:pPr>
        <w:pStyle w:val="ListParagraph"/>
        <w:numPr>
          <w:ilvl w:val="0"/>
          <w:numId w:val="27"/>
        </w:numPr>
      </w:pPr>
      <w:proofErr w:type="spellStart"/>
      <w:r w:rsidRPr="00573F9C">
        <w:rPr>
          <w:lang w:eastAsia="bg-BG"/>
        </w:rPr>
        <w:t>хемодинамична</w:t>
      </w:r>
      <w:proofErr w:type="spellEnd"/>
      <w:r w:rsidRPr="00573F9C">
        <w:rPr>
          <w:lang w:eastAsia="bg-BG"/>
        </w:rPr>
        <w:t xml:space="preserve"> нестабилна сърдечна недостатъчност след остър миокарден инфаркт.</w:t>
      </w:r>
    </w:p>
    <w:p w14:paraId="5FF6421B" w14:textId="77777777" w:rsidR="00573F9C" w:rsidRPr="00573F9C" w:rsidRDefault="00573F9C" w:rsidP="00573F9C"/>
    <w:p w14:paraId="5EF6E7D6" w14:textId="0552E3D9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57FBADBC" w14:textId="6D44DE16" w:rsidR="00573F9C" w:rsidRDefault="00573F9C" w:rsidP="00573F9C"/>
    <w:p w14:paraId="5D1DFF25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Безопасноста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ефикасността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хипертензивна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криза не са доказани.</w:t>
      </w:r>
    </w:p>
    <w:p w14:paraId="15F0B53B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2D20E46" w14:textId="08934CA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Пациенти със сърдечна недостатъчност</w:t>
      </w:r>
    </w:p>
    <w:p w14:paraId="2FFB7CD1" w14:textId="77777777" w:rsidR="00573F9C" w:rsidRPr="00573F9C" w:rsidRDefault="00573F9C" w:rsidP="00573F9C">
      <w:pPr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Пациенти със сърдечна недостатъчност трябва да бъдат лекувани с особено внимание. В едно дългосрочно плацебо контролирано клинично проучване на пациенти, с тежка сърдечна недостатъчност (клас III и IV по </w:t>
      </w:r>
      <w:r w:rsidRPr="00573F9C">
        <w:rPr>
          <w:rFonts w:eastAsia="Times New Roman" w:cs="Arial"/>
          <w:color w:val="000000"/>
          <w:lang w:val="en-US"/>
        </w:rPr>
        <w:t xml:space="preserve">NYHA), </w:t>
      </w:r>
      <w:r w:rsidRPr="00573F9C">
        <w:rPr>
          <w:rFonts w:eastAsia="Times New Roman" w:cs="Arial"/>
          <w:color w:val="000000"/>
          <w:lang w:eastAsia="bg-BG"/>
        </w:rPr>
        <w:t xml:space="preserve">съобщената честота на белодробен оток в групата лекувана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беше по-висока, отколкото в плацебо групата (вижте точка 5.1). Калциеви антагонисти, включително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се използват внимателно при</w:t>
      </w:r>
      <w:r w:rsidRPr="00573F9C">
        <w:rPr>
          <w:rFonts w:eastAsia="Times New Roman" w:cs="Arial"/>
          <w:color w:val="000000"/>
          <w:lang w:val="en-US" w:eastAsia="bg-BG"/>
        </w:rPr>
        <w:t xml:space="preserve"> </w:t>
      </w:r>
      <w:r w:rsidRPr="00573F9C">
        <w:rPr>
          <w:rFonts w:eastAsia="Times New Roman" w:cs="Arial"/>
          <w:color w:val="000000"/>
          <w:lang w:eastAsia="bg-BG"/>
        </w:rPr>
        <w:t xml:space="preserve">пациенти със застойна сърдечна недостатъчност, тъй като тези лекарства може да повишат риска от последващи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кардио-васкуларни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инциденти и смъртност.</w:t>
      </w:r>
    </w:p>
    <w:p w14:paraId="011BA8B9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F039F0" w14:textId="76A3B31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Употреба при пациенти с нарушена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функиия</w:t>
      </w:r>
      <w:proofErr w:type="spellEnd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черния дроб</w:t>
      </w:r>
    </w:p>
    <w:p w14:paraId="63EB881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Времето на полуживот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е удължено, а стойностите </w:t>
      </w:r>
      <w:r w:rsidRPr="00573F9C">
        <w:rPr>
          <w:rFonts w:eastAsia="Times New Roman" w:cs="Arial"/>
          <w:color w:val="000000"/>
          <w:lang w:val="en-US"/>
        </w:rPr>
        <w:t xml:space="preserve">AUC </w:t>
      </w:r>
      <w:r w:rsidRPr="00573F9C">
        <w:rPr>
          <w:rFonts w:eastAsia="Times New Roman" w:cs="Arial"/>
          <w:color w:val="000000"/>
          <w:lang w:eastAsia="bg-BG"/>
        </w:rPr>
        <w:t xml:space="preserve">са повишени при пациенти с нарушена функция на черния дроб, поради което точната дозировка не е установена. Ето защо при такива пациенти лечението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трябва да започва с най- ниската възможна доза и особено внимание се налага, както в началото на лечението, така и когато дозата се повишава. Може да се наложи бавно покачване на дозата и внимателно наблюдаване при пациенти с тежко увреждане на черния дроб.</w:t>
      </w:r>
    </w:p>
    <w:p w14:paraId="18EE02A6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D20898" w14:textId="1D246972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в старческа възраст</w:t>
      </w:r>
    </w:p>
    <w:p w14:paraId="5DA0884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пациенти в старческа възраст трябва да се подходи с особено внимание при увеличаване на дозата (вижте точки 4.2 и 5.2).</w:t>
      </w:r>
    </w:p>
    <w:p w14:paraId="564B78C0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9A1769" w14:textId="7DE85D2D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с бъбречна недостатъчност</w:t>
      </w:r>
    </w:p>
    <w:p w14:paraId="1C8119BF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се прилага при тези пациенти в обичайните дози. Промените в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 не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съотвостват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на степента на увреждане на бъбреците.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се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диализира</w:t>
      </w:r>
      <w:proofErr w:type="spellEnd"/>
      <w:r w:rsidRPr="00573F9C">
        <w:rPr>
          <w:rFonts w:eastAsia="Times New Roman" w:cs="Arial"/>
          <w:color w:val="000000"/>
          <w:lang w:eastAsia="bg-BG"/>
        </w:rPr>
        <w:t>.</w:t>
      </w:r>
    </w:p>
    <w:p w14:paraId="2F7A797C" w14:textId="1FC57EF1" w:rsidR="00573F9C" w:rsidRPr="00573F9C" w:rsidRDefault="00573F9C" w:rsidP="00573F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8D533" w14:textId="77777777" w:rsidR="00573F9C" w:rsidRPr="00573F9C" w:rsidRDefault="00573F9C" w:rsidP="00573F9C"/>
    <w:p w14:paraId="297352C8" w14:textId="48875E41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C37B48A" w14:textId="5015CC34" w:rsidR="00573F9C" w:rsidRDefault="00573F9C" w:rsidP="00573F9C"/>
    <w:p w14:paraId="3DC1DA76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Ефекти на други лекарствени продукти върху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амлодипин</w:t>
      </w:r>
      <w:proofErr w:type="spellEnd"/>
    </w:p>
    <w:p w14:paraId="3736FF3F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2C463D" w14:textId="628F86E6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73F9C">
        <w:rPr>
          <w:rFonts w:eastAsia="Times New Roman" w:cs="Arial"/>
          <w:color w:val="000000"/>
          <w:lang w:eastAsia="bg-BG"/>
        </w:rPr>
        <w:t xml:space="preserve">СУРЗА4-инхибитори: При едновременна употреба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 мощни или умерени инхибитори на </w:t>
      </w:r>
    </w:p>
    <w:p w14:paraId="50E6C8DE" w14:textId="04F94081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val="en-US"/>
        </w:rPr>
        <w:t xml:space="preserve">CYP3A4 </w:t>
      </w:r>
      <w:r w:rsidRPr="00573F9C">
        <w:rPr>
          <w:rFonts w:eastAsia="Times New Roman" w:cs="Arial"/>
          <w:color w:val="000000"/>
          <w:lang w:eastAsia="bg-BG"/>
        </w:rPr>
        <w:t>(</w:t>
      </w:r>
      <w:proofErr w:type="spellStart"/>
      <w:r w:rsidRPr="00573F9C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инхибитори,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азолови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антимикотици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кларитромицин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дилтиазем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доведе до покачване на концентрациите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Клиничната значимост на тези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r w:rsidRPr="00573F9C">
        <w:rPr>
          <w:rFonts w:eastAsia="Times New Roman" w:cs="Arial"/>
          <w:color w:val="000000"/>
          <w:lang w:eastAsia="bg-BG"/>
        </w:rPr>
        <w:lastRenderedPageBreak/>
        <w:t>промени може да бъде по-изразена при пациентите в старческа възраст. Може да се наложи клинично наблюдаване и корекция на дозата.</w:t>
      </w:r>
    </w:p>
    <w:p w14:paraId="76826F6B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B4D95F" w14:textId="76DC24F3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СУРЗА4-индуктори: Няма информация за ефекта на СУРЗА4-индукторите върху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Едновременното прилагане на СУРЗА4-индуктори (напр.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рифампицин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жълт кантарион) може да доведе до по-ниска концентрация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плазмата. При употребата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комбинация с СУРЗА4-индуктори трябва да се подходи особено внимателно.</w:t>
      </w:r>
    </w:p>
    <w:p w14:paraId="19A555E0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03DA7D" w14:textId="729A0456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 грейпфрут или сок от грейпфрут не се препоръчва, тъй като при някои пациенти бионаличността може да се увеличи и да причини покачване на кръвното налягане и ефекта да се намали.</w:t>
      </w:r>
    </w:p>
    <w:p w14:paraId="18B4FEA7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E1EA77" w14:textId="0AA93723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(инфузия): При животни е наблюдавана летална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вентрикуларна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фибрилация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кардиоваскуларен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колапс, причинени от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след приложение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интравенозно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. Поради риск от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препоръчва се едновременното приложение на калциеви антагонисти като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да се избягва при пациенти със съмнение за злокачествена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и тя да бъде лекувана.</w:t>
      </w:r>
    </w:p>
    <w:p w14:paraId="0BFE30A6" w14:textId="77777777" w:rsidR="00573F9C" w:rsidRPr="00573F9C" w:rsidRDefault="00573F9C" w:rsidP="00573F9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8ECB738" w14:textId="7595B99A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Ефекти на </w:t>
      </w:r>
      <w:proofErr w:type="spellStart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>амлодипин</w:t>
      </w:r>
      <w:proofErr w:type="spellEnd"/>
      <w:r w:rsidRPr="00573F9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върху други лекарствени продукти</w:t>
      </w:r>
    </w:p>
    <w:p w14:paraId="13B72F13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3D869A" w14:textId="1CA57CF3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може да засили действието на други лекарствени продукти с антихипертензивни свойства.</w:t>
      </w:r>
    </w:p>
    <w:p w14:paraId="211ACFE0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61C90A" w14:textId="7DC8F2E2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В клинични проучвания за взаимодействие,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не е повлиял фармакокинетиката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йли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циклоспорин.</w:t>
      </w:r>
    </w:p>
    <w:p w14:paraId="456A71A7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: Едновременното, многократно приложение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доза 10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>със</w:t>
      </w:r>
    </w:p>
    <w:p w14:paraId="267EB4F5" w14:textId="77777777" w:rsidR="00573F9C" w:rsidRPr="00573F9C" w:rsidRDefault="00573F9C" w:rsidP="00573F9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в доза 80 </w:t>
      </w:r>
      <w:r w:rsidRPr="00573F9C">
        <w:rPr>
          <w:rFonts w:eastAsia="Times New Roman" w:cs="Arial"/>
          <w:color w:val="000000"/>
          <w:lang w:val="en-US"/>
        </w:rPr>
        <w:t xml:space="preserve">mg </w:t>
      </w:r>
      <w:r w:rsidRPr="00573F9C">
        <w:rPr>
          <w:rFonts w:eastAsia="Times New Roman" w:cs="Arial"/>
          <w:color w:val="000000"/>
          <w:lang w:eastAsia="bg-BG"/>
        </w:rPr>
        <w:t xml:space="preserve">води до повишаване със 77% на концентрацията на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573F9C">
        <w:rPr>
          <w:rFonts w:eastAsia="Times New Roman" w:cs="Arial"/>
          <w:color w:val="000000"/>
          <w:lang w:eastAsia="bg-BG"/>
        </w:rPr>
        <w:t>, в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573F9C">
        <w:rPr>
          <w:lang w:eastAsia="bg-BG"/>
        </w:rPr>
        <w:t xml:space="preserve">сравнение когато </w:t>
      </w:r>
      <w:proofErr w:type="spellStart"/>
      <w:r w:rsidRPr="00573F9C">
        <w:rPr>
          <w:lang w:eastAsia="bg-BG"/>
        </w:rPr>
        <w:t>симвастатин</w:t>
      </w:r>
      <w:proofErr w:type="spellEnd"/>
      <w:r w:rsidRPr="00573F9C">
        <w:rPr>
          <w:lang w:eastAsia="bg-BG"/>
        </w:rPr>
        <w:t xml:space="preserve"> се прилага </w:t>
      </w:r>
      <w:proofErr w:type="spellStart"/>
      <w:r w:rsidRPr="00573F9C">
        <w:rPr>
          <w:lang w:eastAsia="bg-BG"/>
        </w:rPr>
        <w:t>самостоятелнто</w:t>
      </w:r>
      <w:proofErr w:type="spellEnd"/>
      <w:r w:rsidRPr="00573F9C">
        <w:rPr>
          <w:lang w:eastAsia="bg-BG"/>
        </w:rPr>
        <w:t xml:space="preserve">. При пациенти приемащи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20 </w:t>
      </w:r>
      <w:r w:rsidRPr="00573F9C">
        <w:rPr>
          <w:lang w:val="en-US"/>
        </w:rPr>
        <w:t xml:space="preserve">mg </w:t>
      </w:r>
      <w:r w:rsidRPr="00573F9C">
        <w:rPr>
          <w:lang w:eastAsia="bg-BG"/>
        </w:rPr>
        <w:t xml:space="preserve">дневно следва да се ограничи дозата на </w:t>
      </w:r>
      <w:proofErr w:type="spellStart"/>
      <w:r w:rsidRPr="00573F9C">
        <w:rPr>
          <w:lang w:eastAsia="bg-BG"/>
        </w:rPr>
        <w:t>симвастатин</w:t>
      </w:r>
      <w:proofErr w:type="spellEnd"/>
      <w:r w:rsidRPr="00573F9C">
        <w:rPr>
          <w:lang w:eastAsia="bg-BG"/>
        </w:rPr>
        <w:t>.</w:t>
      </w:r>
    </w:p>
    <w:p w14:paraId="6F47B7F6" w14:textId="65F0ECC0" w:rsidR="00573F9C" w:rsidRPr="00573F9C" w:rsidRDefault="00573F9C" w:rsidP="00573F9C">
      <w:pPr>
        <w:rPr>
          <w:rFonts w:cs="Arial"/>
          <w:lang w:val="en-US"/>
        </w:rPr>
      </w:pPr>
    </w:p>
    <w:p w14:paraId="20B09708" w14:textId="63FB4025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D8F63A9" w14:textId="77777777" w:rsidR="00573F9C" w:rsidRDefault="00573F9C" w:rsidP="00573F9C">
      <w:pPr>
        <w:rPr>
          <w:lang w:eastAsia="bg-BG"/>
        </w:rPr>
      </w:pPr>
    </w:p>
    <w:p w14:paraId="25102BA4" w14:textId="2E87748F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Бременност</w:t>
      </w:r>
    </w:p>
    <w:p w14:paraId="786703F2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Безопасността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при бременни жени не е оценявана.</w:t>
      </w:r>
    </w:p>
    <w:p w14:paraId="3133E290" w14:textId="77777777" w:rsidR="00573F9C" w:rsidRDefault="00573F9C" w:rsidP="00573F9C">
      <w:pPr>
        <w:rPr>
          <w:lang w:eastAsia="bg-BG"/>
        </w:rPr>
      </w:pPr>
    </w:p>
    <w:p w14:paraId="230F6529" w14:textId="190007B1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При експериментални изследвания репродуктивна токсичност беше </w:t>
      </w:r>
      <w:proofErr w:type="spellStart"/>
      <w:r w:rsidRPr="00573F9C">
        <w:rPr>
          <w:lang w:eastAsia="bg-BG"/>
        </w:rPr>
        <w:t>наблюдавапри</w:t>
      </w:r>
      <w:proofErr w:type="spellEnd"/>
      <w:r w:rsidRPr="00573F9C">
        <w:rPr>
          <w:lang w:eastAsia="bg-BG"/>
        </w:rPr>
        <w:t xml:space="preserve"> високи дози (вижте точка 5.3).</w:t>
      </w:r>
    </w:p>
    <w:p w14:paraId="1BDD6F35" w14:textId="77777777" w:rsidR="00573F9C" w:rsidRDefault="00573F9C" w:rsidP="00573F9C">
      <w:pPr>
        <w:rPr>
          <w:lang w:eastAsia="bg-BG"/>
        </w:rPr>
      </w:pPr>
    </w:p>
    <w:p w14:paraId="20A88E51" w14:textId="010E4799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>Употреба по време на бременност се препоръчва само, когато няма друга безопасна алтернатива и когато заболяването крие голям риск за майката и за плода.</w:t>
      </w:r>
    </w:p>
    <w:p w14:paraId="7F51D2BB" w14:textId="77777777" w:rsidR="00573F9C" w:rsidRDefault="00573F9C" w:rsidP="00573F9C">
      <w:pPr>
        <w:rPr>
          <w:lang w:eastAsia="bg-BG"/>
        </w:rPr>
      </w:pPr>
    </w:p>
    <w:p w14:paraId="7D688AA5" w14:textId="51532F7E" w:rsidR="00573F9C" w:rsidRPr="00573F9C" w:rsidRDefault="00573F9C" w:rsidP="00573F9C">
      <w:pPr>
        <w:pStyle w:val="Heading3"/>
        <w:rPr>
          <w:rFonts w:eastAsia="Times New Roman"/>
          <w:u w:val="single"/>
        </w:rPr>
      </w:pPr>
      <w:r w:rsidRPr="00573F9C">
        <w:rPr>
          <w:rFonts w:eastAsia="Times New Roman"/>
          <w:u w:val="single"/>
          <w:lang w:eastAsia="bg-BG"/>
        </w:rPr>
        <w:t>Кърмене</w:t>
      </w:r>
    </w:p>
    <w:p w14:paraId="2E9BD840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Не е известно дали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се отделя в кърмата. Решението за продължаване/спиране на кърменето или продължаване/спиране на лечението с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трябва да бъде взето на основа на оценка за ползата от кърменето за детето и ползата от лечението с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за майката.</w:t>
      </w:r>
    </w:p>
    <w:p w14:paraId="1CE67CEC" w14:textId="77777777" w:rsidR="00573F9C" w:rsidRDefault="00573F9C" w:rsidP="00573F9C">
      <w:pPr>
        <w:rPr>
          <w:lang w:eastAsia="bg-BG"/>
        </w:rPr>
      </w:pPr>
    </w:p>
    <w:p w14:paraId="2BC3CFEA" w14:textId="747A8FAB" w:rsidR="00573F9C" w:rsidRPr="00573F9C" w:rsidRDefault="00573F9C" w:rsidP="00573F9C">
      <w:pPr>
        <w:pStyle w:val="Heading3"/>
        <w:rPr>
          <w:rFonts w:eastAsia="Times New Roman"/>
          <w:u w:val="single"/>
        </w:rPr>
      </w:pPr>
      <w:proofErr w:type="spellStart"/>
      <w:r w:rsidRPr="00573F9C">
        <w:rPr>
          <w:rFonts w:eastAsia="Times New Roman"/>
          <w:u w:val="single"/>
          <w:lang w:eastAsia="bg-BG"/>
        </w:rPr>
        <w:lastRenderedPageBreak/>
        <w:t>Фертилитет</w:t>
      </w:r>
      <w:proofErr w:type="spellEnd"/>
    </w:p>
    <w:p w14:paraId="120C147C" w14:textId="77777777" w:rsidR="00573F9C" w:rsidRPr="00573F9C" w:rsidRDefault="00573F9C" w:rsidP="00573F9C">
      <w:pPr>
        <w:rPr>
          <w:sz w:val="24"/>
          <w:szCs w:val="24"/>
        </w:rPr>
      </w:pPr>
      <w:r w:rsidRPr="00573F9C">
        <w:rPr>
          <w:lang w:eastAsia="bg-BG"/>
        </w:rPr>
        <w:t xml:space="preserve">При някои пациенти лекувани с калциеви антагонисти се </w:t>
      </w:r>
      <w:proofErr w:type="spellStart"/>
      <w:r w:rsidRPr="00573F9C">
        <w:rPr>
          <w:lang w:eastAsia="bg-BG"/>
        </w:rPr>
        <w:t>съобщва</w:t>
      </w:r>
      <w:proofErr w:type="spellEnd"/>
      <w:r w:rsidRPr="00573F9C">
        <w:rPr>
          <w:lang w:eastAsia="bg-BG"/>
        </w:rPr>
        <w:t xml:space="preserve"> за обратими биохимични промени в сперматозоидите. Клиничните данни за възможните ефекти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върху </w:t>
      </w:r>
      <w:proofErr w:type="spellStart"/>
      <w:r w:rsidRPr="00573F9C">
        <w:rPr>
          <w:lang w:eastAsia="bg-BG"/>
        </w:rPr>
        <w:t>фертилитета</w:t>
      </w:r>
      <w:proofErr w:type="spellEnd"/>
      <w:r w:rsidRPr="00573F9C">
        <w:rPr>
          <w:lang w:eastAsia="bg-BG"/>
        </w:rPr>
        <w:t xml:space="preserve"> са недостатъчни. Бяха установени нежелани реакции върху мъжкия </w:t>
      </w:r>
      <w:proofErr w:type="spellStart"/>
      <w:r w:rsidRPr="00573F9C">
        <w:rPr>
          <w:lang w:eastAsia="bg-BG"/>
        </w:rPr>
        <w:t>Фертилитет</w:t>
      </w:r>
      <w:proofErr w:type="spellEnd"/>
      <w:r w:rsidRPr="00573F9C">
        <w:rPr>
          <w:lang w:eastAsia="bg-BG"/>
        </w:rPr>
        <w:t xml:space="preserve"> при едно изследване върху плъхове (вижте точка 5.3).</w:t>
      </w:r>
    </w:p>
    <w:p w14:paraId="38D8A98D" w14:textId="77777777" w:rsidR="00573F9C" w:rsidRPr="00573F9C" w:rsidRDefault="00573F9C" w:rsidP="00573F9C"/>
    <w:p w14:paraId="13465597" w14:textId="20EF1417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6DAB26E7" w14:textId="77777777" w:rsidR="00573F9C" w:rsidRDefault="00573F9C" w:rsidP="00573F9C">
      <w:pPr>
        <w:rPr>
          <w:lang w:eastAsia="bg-BG"/>
        </w:rPr>
      </w:pPr>
    </w:p>
    <w:p w14:paraId="605A109C" w14:textId="7A3C12D3" w:rsidR="00573F9C" w:rsidRPr="00573F9C" w:rsidRDefault="00573F9C" w:rsidP="00573F9C">
      <w:pPr>
        <w:rPr>
          <w:sz w:val="24"/>
          <w:szCs w:val="24"/>
        </w:rPr>
      </w:pP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може в слаба или в умерена степен да повлияе върху способността за шофиране и работа с машини. Ако пациентите след прием на </w:t>
      </w:r>
      <w:proofErr w:type="spellStart"/>
      <w:r w:rsidRPr="00573F9C">
        <w:rPr>
          <w:lang w:eastAsia="bg-BG"/>
        </w:rPr>
        <w:t>амлодипин</w:t>
      </w:r>
      <w:proofErr w:type="spellEnd"/>
      <w:r w:rsidRPr="00573F9C">
        <w:rPr>
          <w:lang w:eastAsia="bg-BG"/>
        </w:rPr>
        <w:t xml:space="preserve"> страдат от световъртеж, главоболие, преумора или гадене, способността за адекватна реакция може да бъде нарушена. Препоръчва се внимание в началото на лечението.</w:t>
      </w:r>
    </w:p>
    <w:p w14:paraId="0EE26F57" w14:textId="77777777" w:rsidR="00573F9C" w:rsidRPr="00573F9C" w:rsidRDefault="00573F9C" w:rsidP="00573F9C"/>
    <w:p w14:paraId="5D66F04B" w14:textId="5A006EAB" w:rsidR="003765DC" w:rsidRDefault="002C50EE" w:rsidP="002B3C38">
      <w:pPr>
        <w:pStyle w:val="Heading2"/>
      </w:pPr>
      <w:r>
        <w:t>4.8. Нежелани лекарствени реакции</w:t>
      </w:r>
    </w:p>
    <w:p w14:paraId="5F5DC531" w14:textId="77777777" w:rsid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03D365" w14:textId="0ED6BEAE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Резюме на профила на безопасност</w:t>
      </w:r>
    </w:p>
    <w:p w14:paraId="3ED1B583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Най-често съобщаваните нежелани лекарствени реакции по време на лечение са </w:t>
      </w:r>
      <w:proofErr w:type="spellStart"/>
      <w:r w:rsidRPr="00573F9C">
        <w:rPr>
          <w:rFonts w:eastAsia="Times New Roman" w:cs="Arial"/>
          <w:color w:val="000000"/>
          <w:lang w:eastAsia="bg-BG"/>
        </w:rPr>
        <w:t>сомнолентност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, замаяност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палпитации</w:t>
      </w:r>
      <w:proofErr w:type="spellEnd"/>
      <w:r w:rsidRPr="00573F9C">
        <w:rPr>
          <w:rFonts w:eastAsia="Times New Roman" w:cs="Arial"/>
          <w:color w:val="000000"/>
          <w:lang w:eastAsia="bg-BG"/>
        </w:rPr>
        <w:t>, зачервяване, коремна болка, оток на глезените, едем и умора.</w:t>
      </w:r>
    </w:p>
    <w:p w14:paraId="1D516CDA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2D4B0B" w14:textId="5C46A5BF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Нежелани реакции в табличен вид.</w:t>
      </w:r>
    </w:p>
    <w:p w14:paraId="7AA4A069" w14:textId="77777777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 xml:space="preserve">Изброените по-долу нежелани лекарствени реакции са наблюдавани и съобщавани по време на лечение с </w:t>
      </w:r>
      <w:proofErr w:type="spellStart"/>
      <w:r w:rsidRPr="00573F9C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573F9C">
        <w:rPr>
          <w:rFonts w:eastAsia="Times New Roman" w:cs="Arial"/>
          <w:color w:val="000000"/>
          <w:lang w:eastAsia="bg-BG"/>
        </w:rPr>
        <w:t xml:space="preserve"> със следната класификация за честотата на нежеланите лекарствени реакции: Много чести: (&gt;1/10); Чести: (&gt;1/100 до &lt;1/10); Нечести: (&gt;1/1 000 до &lt;1/100); Редки: (&gt;1/10000 до &lt;1/1000); Много редки: (&lt;1/10000).</w:t>
      </w:r>
    </w:p>
    <w:p w14:paraId="07D6F376" w14:textId="77777777" w:rsidR="00573F9C" w:rsidRPr="00573F9C" w:rsidRDefault="00573F9C" w:rsidP="00573F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AADDEC" w14:textId="6E107149" w:rsidR="00573F9C" w:rsidRPr="00573F9C" w:rsidRDefault="00573F9C" w:rsidP="00573F9C">
      <w:pPr>
        <w:spacing w:line="240" w:lineRule="auto"/>
        <w:rPr>
          <w:rFonts w:eastAsia="Times New Roman" w:cs="Arial"/>
        </w:rPr>
      </w:pPr>
      <w:r w:rsidRPr="00573F9C">
        <w:rPr>
          <w:rFonts w:eastAsia="Times New Roman" w:cs="Arial"/>
          <w:color w:val="000000"/>
          <w:lang w:eastAsia="bg-BG"/>
        </w:rPr>
        <w:t>При всяко групиране в зависимост от честотата нежеланите лекарствени реакции са изброени в низходящ ред по отношение на тяхната сериозност.</w:t>
      </w:r>
    </w:p>
    <w:p w14:paraId="5DA26E9C" w14:textId="2B62DA8B" w:rsidR="00573F9C" w:rsidRDefault="00573F9C" w:rsidP="00573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3F9C" w14:paraId="3C18E9DF" w14:textId="77777777" w:rsidTr="00573F9C">
        <w:tc>
          <w:tcPr>
            <w:tcW w:w="3192" w:type="dxa"/>
          </w:tcPr>
          <w:p w14:paraId="1942947A" w14:textId="3BF6D893" w:rsidR="00573F9C" w:rsidRPr="00573F9C" w:rsidRDefault="00573F9C" w:rsidP="00573F9C">
            <w:r w:rsidRPr="00573F9C">
              <w:rPr>
                <w:b/>
                <w:bCs/>
              </w:rPr>
              <w:t>Система/орган</w:t>
            </w:r>
            <w:r w:rsidRPr="00573F9C">
              <w:rPr>
                <w:b/>
                <w:bCs/>
              </w:rPr>
              <w:tab/>
            </w:r>
            <w:r w:rsidRPr="00573F9C">
              <w:rPr>
                <w:b/>
                <w:bCs/>
              </w:rPr>
              <w:tab/>
            </w:r>
          </w:p>
        </w:tc>
        <w:tc>
          <w:tcPr>
            <w:tcW w:w="3192" w:type="dxa"/>
          </w:tcPr>
          <w:p w14:paraId="2A46D47A" w14:textId="07DF46AA" w:rsidR="00573F9C" w:rsidRPr="00573F9C" w:rsidRDefault="00573F9C" w:rsidP="00573F9C">
            <w:r w:rsidRPr="00573F9C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7A522316" w14:textId="1BA69145" w:rsidR="00573F9C" w:rsidRPr="00573F9C" w:rsidRDefault="00573F9C" w:rsidP="00573F9C">
            <w:r w:rsidRPr="00573F9C">
              <w:rPr>
                <w:b/>
                <w:bCs/>
              </w:rPr>
              <w:t>Нежелани реакции</w:t>
            </w:r>
          </w:p>
        </w:tc>
      </w:tr>
      <w:tr w:rsidR="00573F9C" w14:paraId="3338FE00" w14:textId="77777777" w:rsidTr="00573F9C">
        <w:tc>
          <w:tcPr>
            <w:tcW w:w="3192" w:type="dxa"/>
          </w:tcPr>
          <w:p w14:paraId="22D0D2A0" w14:textId="601FCFAB" w:rsidR="00573F9C" w:rsidRPr="00573F9C" w:rsidRDefault="00573F9C" w:rsidP="00573F9C">
            <w:r w:rsidRPr="00573F9C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402D09F5" w14:textId="3F6EB786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1AE3E0EF" w14:textId="158378CF" w:rsidR="00573F9C" w:rsidRPr="00573F9C" w:rsidRDefault="00573F9C" w:rsidP="00573F9C">
            <w:proofErr w:type="spellStart"/>
            <w:r w:rsidRPr="00573F9C">
              <w:t>Левкоцитопения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тромбоцитопения</w:t>
            </w:r>
            <w:proofErr w:type="spellEnd"/>
          </w:p>
        </w:tc>
      </w:tr>
      <w:tr w:rsidR="00573F9C" w14:paraId="1F423C21" w14:textId="77777777" w:rsidTr="00573F9C">
        <w:tc>
          <w:tcPr>
            <w:tcW w:w="3192" w:type="dxa"/>
          </w:tcPr>
          <w:p w14:paraId="2C75234A" w14:textId="6FBE4A9A" w:rsidR="00573F9C" w:rsidRPr="00573F9C" w:rsidRDefault="00573F9C" w:rsidP="00573F9C">
            <w:r w:rsidRPr="00573F9C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24D786D5" w14:textId="7240F8FE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7B5C4EA6" w14:textId="419D1CA3" w:rsidR="00573F9C" w:rsidRPr="00573F9C" w:rsidRDefault="00573F9C" w:rsidP="00573F9C">
            <w:r w:rsidRPr="00573F9C">
              <w:t>Алергични реакции</w:t>
            </w:r>
          </w:p>
        </w:tc>
      </w:tr>
      <w:tr w:rsidR="00573F9C" w14:paraId="0248D5EA" w14:textId="77777777" w:rsidTr="00573F9C">
        <w:tc>
          <w:tcPr>
            <w:tcW w:w="3192" w:type="dxa"/>
          </w:tcPr>
          <w:p w14:paraId="4B098159" w14:textId="43607680" w:rsidR="00573F9C" w:rsidRPr="00573F9C" w:rsidRDefault="00573F9C" w:rsidP="00573F9C">
            <w:r w:rsidRPr="00573F9C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46B4187C" w14:textId="66AEEBCF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061C2F22" w14:textId="5F993FD6" w:rsidR="00573F9C" w:rsidRPr="00573F9C" w:rsidRDefault="00573F9C" w:rsidP="00573F9C">
            <w:r w:rsidRPr="00573F9C">
              <w:t>Хипергликемия</w:t>
            </w:r>
          </w:p>
        </w:tc>
      </w:tr>
      <w:tr w:rsidR="00573F9C" w14:paraId="62A7E129" w14:textId="77777777" w:rsidTr="00711A16">
        <w:tc>
          <w:tcPr>
            <w:tcW w:w="3192" w:type="dxa"/>
            <w:vMerge w:val="restart"/>
          </w:tcPr>
          <w:p w14:paraId="3F432C14" w14:textId="019CB9C2" w:rsidR="00573F9C" w:rsidRPr="00573F9C" w:rsidRDefault="00573F9C" w:rsidP="00573F9C">
            <w:r w:rsidRPr="00573F9C">
              <w:rPr>
                <w:b/>
                <w:bCs/>
              </w:rPr>
              <w:t>Психиатрични нарушения</w:t>
            </w:r>
          </w:p>
        </w:tc>
        <w:tc>
          <w:tcPr>
            <w:tcW w:w="3192" w:type="dxa"/>
          </w:tcPr>
          <w:p w14:paraId="0EFECC58" w14:textId="748F0630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5FF2049D" w14:textId="2DED60EB" w:rsidR="00573F9C" w:rsidRPr="00573F9C" w:rsidRDefault="00573F9C" w:rsidP="00573F9C">
            <w:proofErr w:type="spellStart"/>
            <w:r w:rsidRPr="00573F9C">
              <w:t>Инсомния</w:t>
            </w:r>
            <w:proofErr w:type="spellEnd"/>
            <w:r w:rsidRPr="00573F9C">
              <w:t>, промени в настроението (включително безпокойство)</w:t>
            </w:r>
          </w:p>
        </w:tc>
      </w:tr>
      <w:tr w:rsidR="00573F9C" w14:paraId="7D093216" w14:textId="77777777" w:rsidTr="00711A16">
        <w:tc>
          <w:tcPr>
            <w:tcW w:w="3192" w:type="dxa"/>
            <w:vMerge/>
          </w:tcPr>
          <w:p w14:paraId="5D75D1D6" w14:textId="77777777" w:rsidR="00573F9C" w:rsidRPr="00573F9C" w:rsidRDefault="00573F9C" w:rsidP="00573F9C"/>
        </w:tc>
        <w:tc>
          <w:tcPr>
            <w:tcW w:w="3192" w:type="dxa"/>
            <w:vAlign w:val="bottom"/>
          </w:tcPr>
          <w:p w14:paraId="0BFFE6D2" w14:textId="06ABD198" w:rsidR="00573F9C" w:rsidRPr="00573F9C" w:rsidRDefault="00573F9C" w:rsidP="00573F9C">
            <w:r w:rsidRPr="00573F9C">
              <w:t>Редки</w:t>
            </w:r>
          </w:p>
        </w:tc>
        <w:tc>
          <w:tcPr>
            <w:tcW w:w="3192" w:type="dxa"/>
            <w:vAlign w:val="bottom"/>
          </w:tcPr>
          <w:p w14:paraId="7346C53A" w14:textId="08946CDE" w:rsidR="00573F9C" w:rsidRPr="00573F9C" w:rsidRDefault="00573F9C" w:rsidP="00573F9C">
            <w:r w:rsidRPr="00573F9C">
              <w:t>Обърканост</w:t>
            </w:r>
          </w:p>
        </w:tc>
      </w:tr>
      <w:tr w:rsidR="00573F9C" w14:paraId="442A963D" w14:textId="77777777" w:rsidTr="00711A16">
        <w:tc>
          <w:tcPr>
            <w:tcW w:w="3192" w:type="dxa"/>
            <w:vMerge w:val="restart"/>
          </w:tcPr>
          <w:p w14:paraId="64D3651C" w14:textId="4121406A" w:rsidR="00573F9C" w:rsidRPr="00573F9C" w:rsidRDefault="00573F9C" w:rsidP="00573F9C">
            <w:r w:rsidRPr="00573F9C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1CDACB66" w14:textId="33B0EC17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  <w:vAlign w:val="bottom"/>
          </w:tcPr>
          <w:p w14:paraId="10B9D4EF" w14:textId="255DF012" w:rsidR="00573F9C" w:rsidRPr="00573F9C" w:rsidRDefault="00573F9C" w:rsidP="00573F9C">
            <w:r w:rsidRPr="00573F9C">
              <w:t>Сънливост, замайване главоболие (</w:t>
            </w:r>
            <w:proofErr w:type="spellStart"/>
            <w:r w:rsidRPr="00573F9C">
              <w:t>особенно</w:t>
            </w:r>
            <w:proofErr w:type="spellEnd"/>
            <w:r w:rsidRPr="00573F9C">
              <w:t xml:space="preserve"> в началото на лечението)</w:t>
            </w:r>
          </w:p>
        </w:tc>
      </w:tr>
      <w:tr w:rsidR="00573F9C" w14:paraId="1CE10B32" w14:textId="77777777" w:rsidTr="00711A16">
        <w:tc>
          <w:tcPr>
            <w:tcW w:w="3192" w:type="dxa"/>
            <w:vMerge/>
          </w:tcPr>
          <w:p w14:paraId="30D26B97" w14:textId="77777777" w:rsidR="00573F9C" w:rsidRPr="00573F9C" w:rsidRDefault="00573F9C" w:rsidP="00573F9C"/>
        </w:tc>
        <w:tc>
          <w:tcPr>
            <w:tcW w:w="3192" w:type="dxa"/>
          </w:tcPr>
          <w:p w14:paraId="137659FF" w14:textId="1FCFA17B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3E6752D2" w14:textId="7B72B556" w:rsidR="00573F9C" w:rsidRPr="00573F9C" w:rsidRDefault="00573F9C" w:rsidP="00573F9C">
            <w:r w:rsidRPr="00573F9C">
              <w:t xml:space="preserve">Тремор, промени във вкуса, </w:t>
            </w:r>
            <w:proofErr w:type="spellStart"/>
            <w:r w:rsidRPr="00573F9C">
              <w:t>синкоп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хипестезия</w:t>
            </w:r>
            <w:proofErr w:type="spellEnd"/>
            <w:r w:rsidRPr="00573F9C">
              <w:t xml:space="preserve">, </w:t>
            </w:r>
            <w:proofErr w:type="spellStart"/>
            <w:r w:rsidRPr="00573F9C">
              <w:t>парестезия</w:t>
            </w:r>
            <w:proofErr w:type="spellEnd"/>
          </w:p>
        </w:tc>
      </w:tr>
      <w:tr w:rsidR="00573F9C" w14:paraId="190F76CA" w14:textId="77777777" w:rsidTr="00711A16">
        <w:tc>
          <w:tcPr>
            <w:tcW w:w="3192" w:type="dxa"/>
            <w:vMerge/>
          </w:tcPr>
          <w:p w14:paraId="00774CE4" w14:textId="77777777" w:rsidR="00573F9C" w:rsidRPr="00573F9C" w:rsidRDefault="00573F9C" w:rsidP="00573F9C"/>
        </w:tc>
        <w:tc>
          <w:tcPr>
            <w:tcW w:w="3192" w:type="dxa"/>
          </w:tcPr>
          <w:p w14:paraId="7BCD847E" w14:textId="7AA39348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1660C26C" w14:textId="705638D9" w:rsidR="00573F9C" w:rsidRPr="00573F9C" w:rsidRDefault="00573F9C" w:rsidP="00573F9C">
            <w:proofErr w:type="spellStart"/>
            <w:r w:rsidRPr="00573F9C">
              <w:t>Хипертензия</w:t>
            </w:r>
            <w:proofErr w:type="spellEnd"/>
            <w:r w:rsidRPr="00573F9C">
              <w:t xml:space="preserve">, периферна </w:t>
            </w:r>
            <w:r w:rsidRPr="00573F9C">
              <w:lastRenderedPageBreak/>
              <w:t>невропатия</w:t>
            </w:r>
          </w:p>
        </w:tc>
      </w:tr>
      <w:tr w:rsidR="00573F9C" w14:paraId="4891093C" w14:textId="77777777" w:rsidTr="00711A16">
        <w:tc>
          <w:tcPr>
            <w:tcW w:w="3192" w:type="dxa"/>
          </w:tcPr>
          <w:p w14:paraId="014CD6CA" w14:textId="36CFDB3D" w:rsidR="00573F9C" w:rsidRPr="00573F9C" w:rsidRDefault="00573F9C" w:rsidP="00573F9C">
            <w:r w:rsidRPr="00573F9C">
              <w:rPr>
                <w:b/>
                <w:bCs/>
              </w:rPr>
              <w:lastRenderedPageBreak/>
              <w:t>Нарушения на окото</w:t>
            </w:r>
          </w:p>
        </w:tc>
        <w:tc>
          <w:tcPr>
            <w:tcW w:w="3192" w:type="dxa"/>
          </w:tcPr>
          <w:p w14:paraId="7BD8A7B8" w14:textId="5F1A771E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1A741B8" w14:textId="1558B070" w:rsidR="00573F9C" w:rsidRPr="00573F9C" w:rsidRDefault="00573F9C" w:rsidP="00573F9C">
            <w:r w:rsidRPr="00573F9C">
              <w:t>Зрителни смушения, включително двойно виждане</w:t>
            </w:r>
          </w:p>
        </w:tc>
      </w:tr>
      <w:tr w:rsidR="00573F9C" w14:paraId="0740734E" w14:textId="77777777" w:rsidTr="00C952F1">
        <w:tc>
          <w:tcPr>
            <w:tcW w:w="3192" w:type="dxa"/>
            <w:vAlign w:val="bottom"/>
          </w:tcPr>
          <w:p w14:paraId="7F1C1105" w14:textId="1DF6921A" w:rsidR="00573F9C" w:rsidRPr="00573F9C" w:rsidRDefault="00573F9C" w:rsidP="00573F9C">
            <w:r w:rsidRPr="00573F9C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3192" w:type="dxa"/>
            <w:vAlign w:val="bottom"/>
          </w:tcPr>
          <w:p w14:paraId="72C5DEEE" w14:textId="174FC1B8" w:rsidR="00573F9C" w:rsidRPr="00573F9C" w:rsidRDefault="00573F9C" w:rsidP="00573F9C">
            <w:r w:rsidRPr="00573F9C">
              <w:t>Редки</w:t>
            </w:r>
          </w:p>
        </w:tc>
        <w:tc>
          <w:tcPr>
            <w:tcW w:w="3192" w:type="dxa"/>
            <w:vAlign w:val="bottom"/>
          </w:tcPr>
          <w:p w14:paraId="2C0642E1" w14:textId="69C77440" w:rsidR="00573F9C" w:rsidRPr="00573F9C" w:rsidRDefault="00573F9C" w:rsidP="00573F9C">
            <w:r w:rsidRPr="00573F9C">
              <w:t>Шум в ушите</w:t>
            </w:r>
          </w:p>
        </w:tc>
      </w:tr>
      <w:tr w:rsidR="00573F9C" w14:paraId="3D1E3AF9" w14:textId="77777777" w:rsidTr="00C952F1">
        <w:tc>
          <w:tcPr>
            <w:tcW w:w="3192" w:type="dxa"/>
            <w:vMerge w:val="restart"/>
          </w:tcPr>
          <w:p w14:paraId="4E942857" w14:textId="23C3B53C" w:rsidR="00573F9C" w:rsidRPr="00573F9C" w:rsidRDefault="00573F9C" w:rsidP="00573F9C">
            <w:r w:rsidRPr="00573F9C">
              <w:rPr>
                <w:b/>
                <w:bCs/>
              </w:rPr>
              <w:t>Сърдечни нарушения</w:t>
            </w:r>
          </w:p>
        </w:tc>
        <w:tc>
          <w:tcPr>
            <w:tcW w:w="3192" w:type="dxa"/>
            <w:vAlign w:val="bottom"/>
          </w:tcPr>
          <w:p w14:paraId="24DC6381" w14:textId="260C8D8C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  <w:vAlign w:val="bottom"/>
          </w:tcPr>
          <w:p w14:paraId="35E213CC" w14:textId="4A9F0A07" w:rsidR="00573F9C" w:rsidRPr="00573F9C" w:rsidRDefault="00573F9C" w:rsidP="00573F9C">
            <w:proofErr w:type="spellStart"/>
            <w:r w:rsidRPr="00573F9C">
              <w:t>Палпитации</w:t>
            </w:r>
            <w:proofErr w:type="spellEnd"/>
          </w:p>
        </w:tc>
      </w:tr>
      <w:tr w:rsidR="00573F9C" w14:paraId="10489603" w14:textId="77777777" w:rsidTr="00C952F1">
        <w:tc>
          <w:tcPr>
            <w:tcW w:w="3192" w:type="dxa"/>
            <w:vMerge/>
          </w:tcPr>
          <w:p w14:paraId="4BC92F55" w14:textId="77777777" w:rsidR="00573F9C" w:rsidRPr="00573F9C" w:rsidRDefault="00573F9C" w:rsidP="00573F9C"/>
        </w:tc>
        <w:tc>
          <w:tcPr>
            <w:tcW w:w="3192" w:type="dxa"/>
          </w:tcPr>
          <w:p w14:paraId="0029B7A9" w14:textId="52508409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5B777176" w14:textId="75E630C5" w:rsidR="00573F9C" w:rsidRPr="00573F9C" w:rsidRDefault="00573F9C" w:rsidP="00573F9C">
            <w:r w:rsidRPr="00573F9C">
              <w:t xml:space="preserve">Миокарден инфаркт, аритмия (включително брадикардия, камерна тахикардия и </w:t>
            </w:r>
            <w:proofErr w:type="spellStart"/>
            <w:r w:rsidRPr="00573F9C">
              <w:t>атриална</w:t>
            </w:r>
            <w:proofErr w:type="spellEnd"/>
            <w:r w:rsidRPr="00573F9C">
              <w:t xml:space="preserve"> </w:t>
            </w:r>
            <w:proofErr w:type="spellStart"/>
            <w:r w:rsidRPr="00573F9C">
              <w:t>фибрилация</w:t>
            </w:r>
            <w:proofErr w:type="spellEnd"/>
            <w:r w:rsidRPr="00573F9C">
              <w:t>)</w:t>
            </w:r>
          </w:p>
        </w:tc>
      </w:tr>
      <w:tr w:rsidR="00573F9C" w14:paraId="3CB1DEE0" w14:textId="77777777" w:rsidTr="00573F9C">
        <w:tc>
          <w:tcPr>
            <w:tcW w:w="3192" w:type="dxa"/>
            <w:vMerge w:val="restart"/>
          </w:tcPr>
          <w:p w14:paraId="4BAFA04B" w14:textId="1AE9FE2A" w:rsidR="00573F9C" w:rsidRPr="00573F9C" w:rsidRDefault="00573F9C" w:rsidP="00573F9C">
            <w:r w:rsidRPr="00573F9C">
              <w:rPr>
                <w:b/>
                <w:bCs/>
              </w:rPr>
              <w:t>Съдови нарушения</w:t>
            </w:r>
          </w:p>
        </w:tc>
        <w:tc>
          <w:tcPr>
            <w:tcW w:w="3192" w:type="dxa"/>
          </w:tcPr>
          <w:p w14:paraId="2BA547B9" w14:textId="1DC849D5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</w:tcPr>
          <w:p w14:paraId="7EBD3BF3" w14:textId="27C5292D" w:rsidR="00573F9C" w:rsidRPr="00573F9C" w:rsidRDefault="00573F9C" w:rsidP="00573F9C">
            <w:r w:rsidRPr="00573F9C">
              <w:t>Зачервяване</w:t>
            </w:r>
          </w:p>
        </w:tc>
      </w:tr>
      <w:tr w:rsidR="00573F9C" w14:paraId="11703BF7" w14:textId="77777777" w:rsidTr="00573F9C">
        <w:tc>
          <w:tcPr>
            <w:tcW w:w="3192" w:type="dxa"/>
            <w:vMerge/>
          </w:tcPr>
          <w:p w14:paraId="0EC00C1F" w14:textId="77777777" w:rsidR="00573F9C" w:rsidRPr="00573F9C" w:rsidRDefault="00573F9C" w:rsidP="00573F9C"/>
        </w:tc>
        <w:tc>
          <w:tcPr>
            <w:tcW w:w="3192" w:type="dxa"/>
          </w:tcPr>
          <w:p w14:paraId="789DC571" w14:textId="51C9710C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</w:tcPr>
          <w:p w14:paraId="57AC8B7E" w14:textId="3802C110" w:rsidR="00573F9C" w:rsidRPr="00573F9C" w:rsidRDefault="00573F9C" w:rsidP="00573F9C">
            <w:proofErr w:type="spellStart"/>
            <w:r w:rsidRPr="00573F9C">
              <w:t>Хипотензия</w:t>
            </w:r>
            <w:proofErr w:type="spellEnd"/>
          </w:p>
        </w:tc>
      </w:tr>
      <w:tr w:rsidR="00573F9C" w14:paraId="55F878AA" w14:textId="77777777" w:rsidTr="00573F9C">
        <w:tc>
          <w:tcPr>
            <w:tcW w:w="3192" w:type="dxa"/>
            <w:vMerge/>
          </w:tcPr>
          <w:p w14:paraId="19B92862" w14:textId="77777777" w:rsidR="00573F9C" w:rsidRPr="00573F9C" w:rsidRDefault="00573F9C" w:rsidP="00573F9C"/>
        </w:tc>
        <w:tc>
          <w:tcPr>
            <w:tcW w:w="3192" w:type="dxa"/>
          </w:tcPr>
          <w:p w14:paraId="6F4EED2C" w14:textId="5CB54546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41EDAC51" w14:textId="312F6CB1" w:rsidR="00573F9C" w:rsidRPr="00573F9C" w:rsidRDefault="00573F9C" w:rsidP="00573F9C">
            <w:proofErr w:type="spellStart"/>
            <w:r w:rsidRPr="00573F9C">
              <w:t>Васкулит</w:t>
            </w:r>
            <w:proofErr w:type="spellEnd"/>
          </w:p>
        </w:tc>
      </w:tr>
      <w:tr w:rsidR="00573F9C" w14:paraId="3E72F043" w14:textId="77777777" w:rsidTr="00573F9C">
        <w:tc>
          <w:tcPr>
            <w:tcW w:w="3192" w:type="dxa"/>
            <w:vMerge w:val="restart"/>
          </w:tcPr>
          <w:p w14:paraId="3839F869" w14:textId="1524DC77" w:rsidR="00573F9C" w:rsidRPr="00573F9C" w:rsidRDefault="00573F9C" w:rsidP="00573F9C">
            <w:r w:rsidRPr="00573F9C">
              <w:rPr>
                <w:b/>
                <w:bCs/>
              </w:rPr>
              <w:t xml:space="preserve">Респираторни, гръдни и </w:t>
            </w:r>
            <w:proofErr w:type="spellStart"/>
            <w:r w:rsidRPr="00573F9C">
              <w:rPr>
                <w:b/>
                <w:bCs/>
              </w:rPr>
              <w:t>медиастинални</w:t>
            </w:r>
            <w:proofErr w:type="spellEnd"/>
            <w:r w:rsidRPr="00573F9C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22FBA824" w14:textId="422A6FE9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</w:tcPr>
          <w:p w14:paraId="2B6E384F" w14:textId="71141DB3" w:rsidR="00573F9C" w:rsidRPr="00573F9C" w:rsidRDefault="00573F9C" w:rsidP="00573F9C">
            <w:proofErr w:type="spellStart"/>
            <w:r w:rsidRPr="00573F9C">
              <w:t>Диспнея</w:t>
            </w:r>
            <w:proofErr w:type="spellEnd"/>
            <w:r w:rsidRPr="00573F9C">
              <w:t>, ринит</w:t>
            </w:r>
          </w:p>
        </w:tc>
      </w:tr>
      <w:tr w:rsidR="00573F9C" w14:paraId="475D39CF" w14:textId="77777777" w:rsidTr="003A7931">
        <w:tc>
          <w:tcPr>
            <w:tcW w:w="3192" w:type="dxa"/>
            <w:vMerge/>
          </w:tcPr>
          <w:p w14:paraId="5A7811B4" w14:textId="77777777" w:rsidR="00573F9C" w:rsidRPr="00573F9C" w:rsidRDefault="00573F9C" w:rsidP="00573F9C"/>
        </w:tc>
        <w:tc>
          <w:tcPr>
            <w:tcW w:w="3192" w:type="dxa"/>
            <w:vAlign w:val="bottom"/>
          </w:tcPr>
          <w:p w14:paraId="4B4C1EA6" w14:textId="2BC456FC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4240B499" w14:textId="2649DE3C" w:rsidR="00573F9C" w:rsidRPr="00573F9C" w:rsidRDefault="00573F9C" w:rsidP="00573F9C">
            <w:r w:rsidRPr="00573F9C">
              <w:t>Кашлица</w:t>
            </w:r>
          </w:p>
        </w:tc>
      </w:tr>
      <w:tr w:rsidR="00573F9C" w14:paraId="1BFEBCB8" w14:textId="77777777" w:rsidTr="00573F9C">
        <w:tc>
          <w:tcPr>
            <w:tcW w:w="3192" w:type="dxa"/>
            <w:vMerge w:val="restart"/>
          </w:tcPr>
          <w:p w14:paraId="5E7F8713" w14:textId="7ADF71B8" w:rsidR="00573F9C" w:rsidRPr="00573F9C" w:rsidRDefault="00573F9C" w:rsidP="00573F9C">
            <w:r w:rsidRPr="00573F9C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92" w:type="dxa"/>
          </w:tcPr>
          <w:p w14:paraId="5D6DCBAD" w14:textId="691A9C73" w:rsidR="00573F9C" w:rsidRPr="00573F9C" w:rsidRDefault="00573F9C" w:rsidP="00573F9C">
            <w:r w:rsidRPr="00573F9C">
              <w:t>Чести</w:t>
            </w:r>
          </w:p>
        </w:tc>
        <w:tc>
          <w:tcPr>
            <w:tcW w:w="3192" w:type="dxa"/>
          </w:tcPr>
          <w:p w14:paraId="582B9BA4" w14:textId="3CF0C450" w:rsidR="00573F9C" w:rsidRPr="00573F9C" w:rsidRDefault="00573F9C" w:rsidP="00573F9C">
            <w:r w:rsidRPr="00573F9C">
              <w:t>Абдоминална болка, гадене</w:t>
            </w:r>
          </w:p>
        </w:tc>
      </w:tr>
      <w:tr w:rsidR="00573F9C" w14:paraId="5E7E8C87" w14:textId="77777777" w:rsidTr="003A7931">
        <w:tc>
          <w:tcPr>
            <w:tcW w:w="3192" w:type="dxa"/>
            <w:vMerge/>
          </w:tcPr>
          <w:p w14:paraId="169AA607" w14:textId="77777777" w:rsidR="00573F9C" w:rsidRPr="00573F9C" w:rsidRDefault="00573F9C" w:rsidP="00573F9C"/>
        </w:tc>
        <w:tc>
          <w:tcPr>
            <w:tcW w:w="3192" w:type="dxa"/>
          </w:tcPr>
          <w:p w14:paraId="45E02373" w14:textId="7BA81769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2BCC280" w14:textId="7A971BFD" w:rsidR="00573F9C" w:rsidRPr="00573F9C" w:rsidRDefault="00573F9C" w:rsidP="00573F9C">
            <w:r w:rsidRPr="00573F9C">
              <w:t>Повръщане, диспепсия, повишена чревна динамика (включително диария и запек), сухота в устата</w:t>
            </w:r>
          </w:p>
        </w:tc>
      </w:tr>
      <w:tr w:rsidR="00573F9C" w14:paraId="4FE022E8" w14:textId="77777777" w:rsidTr="003A7931">
        <w:tc>
          <w:tcPr>
            <w:tcW w:w="3192" w:type="dxa"/>
            <w:vMerge/>
          </w:tcPr>
          <w:p w14:paraId="37E203B1" w14:textId="77777777" w:rsidR="00573F9C" w:rsidRPr="00573F9C" w:rsidRDefault="00573F9C" w:rsidP="00573F9C"/>
        </w:tc>
        <w:tc>
          <w:tcPr>
            <w:tcW w:w="3192" w:type="dxa"/>
          </w:tcPr>
          <w:p w14:paraId="74B45F4F" w14:textId="1219BB10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46B95AE0" w14:textId="002A1BEC" w:rsidR="00573F9C" w:rsidRPr="00573F9C" w:rsidRDefault="00573F9C" w:rsidP="00573F9C">
            <w:proofErr w:type="spellStart"/>
            <w:r w:rsidRPr="00573F9C">
              <w:t>Панкреатит</w:t>
            </w:r>
            <w:proofErr w:type="spellEnd"/>
            <w:r w:rsidRPr="00573F9C">
              <w:t xml:space="preserve">, гастрит, </w:t>
            </w:r>
            <w:proofErr w:type="spellStart"/>
            <w:r w:rsidRPr="00573F9C">
              <w:t>гингивална</w:t>
            </w:r>
            <w:proofErr w:type="spellEnd"/>
            <w:r w:rsidRPr="00573F9C">
              <w:t xml:space="preserve"> хиперплазия</w:t>
            </w:r>
          </w:p>
        </w:tc>
      </w:tr>
      <w:tr w:rsidR="00573F9C" w14:paraId="642D39A4" w14:textId="77777777" w:rsidTr="003A7931">
        <w:tc>
          <w:tcPr>
            <w:tcW w:w="3192" w:type="dxa"/>
          </w:tcPr>
          <w:p w14:paraId="64A80ED2" w14:textId="6A7DEEAB" w:rsidR="00573F9C" w:rsidRPr="00573F9C" w:rsidRDefault="00573F9C" w:rsidP="00573F9C">
            <w:proofErr w:type="spellStart"/>
            <w:r w:rsidRPr="00573F9C">
              <w:rPr>
                <w:b/>
                <w:bCs/>
              </w:rPr>
              <w:t>Хепато-билиарни</w:t>
            </w:r>
            <w:proofErr w:type="spellEnd"/>
            <w:r w:rsidRPr="00573F9C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1E4D87C0" w14:textId="7C3A1054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  <w:vAlign w:val="bottom"/>
          </w:tcPr>
          <w:p w14:paraId="1F5D9516" w14:textId="5A91588E" w:rsidR="00573F9C" w:rsidRPr="00573F9C" w:rsidRDefault="00573F9C" w:rsidP="00573F9C">
            <w:r w:rsidRPr="00573F9C">
              <w:t>Хепатит, жълтеница, повишени стойности на чернодробните ензими*</w:t>
            </w:r>
          </w:p>
        </w:tc>
      </w:tr>
      <w:tr w:rsidR="00573F9C" w14:paraId="4F56C4A6" w14:textId="77777777" w:rsidTr="003A7931">
        <w:tc>
          <w:tcPr>
            <w:tcW w:w="3192" w:type="dxa"/>
            <w:vMerge w:val="restart"/>
          </w:tcPr>
          <w:p w14:paraId="360941D0" w14:textId="14FF2B1C" w:rsidR="00573F9C" w:rsidRPr="00573F9C" w:rsidRDefault="00573F9C" w:rsidP="00573F9C">
            <w:r w:rsidRPr="00573F9C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1C2E9E5C" w14:textId="1C259DC0" w:rsidR="00573F9C" w:rsidRPr="00573F9C" w:rsidRDefault="00573F9C" w:rsidP="00573F9C">
            <w:r w:rsidRPr="00573F9C">
              <w:t>Нечести</w:t>
            </w:r>
          </w:p>
        </w:tc>
        <w:tc>
          <w:tcPr>
            <w:tcW w:w="3192" w:type="dxa"/>
            <w:vAlign w:val="bottom"/>
          </w:tcPr>
          <w:p w14:paraId="437DE213" w14:textId="6A219AA6" w:rsidR="00573F9C" w:rsidRPr="00573F9C" w:rsidRDefault="00573F9C" w:rsidP="00573F9C">
            <w:r w:rsidRPr="00573F9C">
              <w:t xml:space="preserve">Алопеция, пурпура, </w:t>
            </w:r>
            <w:proofErr w:type="spellStart"/>
            <w:r w:rsidRPr="00573F9C">
              <w:t>депигментация</w:t>
            </w:r>
            <w:proofErr w:type="spellEnd"/>
            <w:r w:rsidRPr="00573F9C">
              <w:t xml:space="preserve"> на кожата, </w:t>
            </w:r>
            <w:proofErr w:type="spellStart"/>
            <w:r w:rsidRPr="00573F9C">
              <w:t>хиперхидроза</w:t>
            </w:r>
            <w:proofErr w:type="spellEnd"/>
            <w:r w:rsidRPr="00573F9C">
              <w:t xml:space="preserve">, сърбеж, обрив, </w:t>
            </w:r>
            <w:proofErr w:type="spellStart"/>
            <w:r w:rsidRPr="00573F9C">
              <w:t>екзантем</w:t>
            </w:r>
            <w:proofErr w:type="spellEnd"/>
          </w:p>
        </w:tc>
      </w:tr>
      <w:tr w:rsidR="00573F9C" w14:paraId="4D770BF7" w14:textId="77777777" w:rsidTr="00573F9C">
        <w:tc>
          <w:tcPr>
            <w:tcW w:w="3192" w:type="dxa"/>
            <w:vMerge/>
          </w:tcPr>
          <w:p w14:paraId="4EC2F4A9" w14:textId="77777777" w:rsidR="00573F9C" w:rsidRPr="00573F9C" w:rsidRDefault="00573F9C" w:rsidP="00573F9C"/>
        </w:tc>
        <w:tc>
          <w:tcPr>
            <w:tcW w:w="3192" w:type="dxa"/>
          </w:tcPr>
          <w:p w14:paraId="2830E7DD" w14:textId="2636D295" w:rsidR="00573F9C" w:rsidRPr="00573F9C" w:rsidRDefault="00573F9C" w:rsidP="00573F9C">
            <w:r w:rsidRPr="00573F9C">
              <w:t>Много редки</w:t>
            </w:r>
          </w:p>
        </w:tc>
        <w:tc>
          <w:tcPr>
            <w:tcW w:w="3192" w:type="dxa"/>
          </w:tcPr>
          <w:p w14:paraId="75A105D9" w14:textId="77777777" w:rsidR="00A85F75" w:rsidRPr="00A85F75" w:rsidRDefault="00573F9C" w:rsidP="00A85F75">
            <w:pPr>
              <w:rPr>
                <w:sz w:val="24"/>
                <w:szCs w:val="24"/>
              </w:rPr>
            </w:pPr>
            <w:r w:rsidRPr="00573F9C">
              <w:t xml:space="preserve">Ангиоедем, </w:t>
            </w:r>
            <w:proofErr w:type="spellStart"/>
            <w:r w:rsidRPr="00573F9C">
              <w:t>ексудативна</w:t>
            </w:r>
            <w:proofErr w:type="spellEnd"/>
            <w:r w:rsidRPr="00573F9C">
              <w:t xml:space="preserve"> еритема </w:t>
            </w:r>
            <w:proofErr w:type="spellStart"/>
            <w:r w:rsidRPr="00573F9C">
              <w:t>мултиформе</w:t>
            </w:r>
            <w:proofErr w:type="spellEnd"/>
            <w:r w:rsidRPr="00573F9C">
              <w:t xml:space="preserve">, уртикария, </w:t>
            </w:r>
            <w:proofErr w:type="spellStart"/>
            <w:r w:rsidRPr="00573F9C">
              <w:t>ексфолиативен</w:t>
            </w:r>
            <w:proofErr w:type="spellEnd"/>
            <w:r w:rsidRPr="00573F9C">
              <w:t xml:space="preserve"> дерматит, синдром на</w:t>
            </w:r>
            <w:r w:rsidR="00A85F75">
              <w:rPr>
                <w:lang w:val="en-US"/>
              </w:rPr>
              <w:t xml:space="preserve"> </w:t>
            </w:r>
            <w:r w:rsidR="00A85F75" w:rsidRPr="00A85F75">
              <w:rPr>
                <w:lang w:val="en-US"/>
              </w:rPr>
              <w:t xml:space="preserve">Stevens Johnson, </w:t>
            </w:r>
            <w:r w:rsidR="00A85F75" w:rsidRPr="00A85F75">
              <w:rPr>
                <w:lang w:eastAsia="bg-BG"/>
              </w:rPr>
              <w:t>едем на</w:t>
            </w:r>
          </w:p>
          <w:p w14:paraId="773BD569" w14:textId="3D6A5D9A" w:rsidR="00573F9C" w:rsidRPr="00A85F75" w:rsidRDefault="00A85F75" w:rsidP="00A85F75">
            <w:pPr>
              <w:rPr>
                <w:lang w:val="en-US"/>
              </w:rPr>
            </w:pPr>
            <w:r w:rsidRPr="00A85F75">
              <w:rPr>
                <w:lang w:val="en-US"/>
              </w:rPr>
              <w:t xml:space="preserve">Quincke, </w:t>
            </w:r>
            <w:proofErr w:type="spellStart"/>
            <w:r w:rsidRPr="00A85F75">
              <w:rPr>
                <w:lang w:eastAsia="bg-BG"/>
              </w:rPr>
              <w:t>фоточу</w:t>
            </w:r>
            <w:proofErr w:type="spellEnd"/>
            <w:r w:rsidRPr="00A85F75">
              <w:rPr>
                <w:lang w:eastAsia="bg-BG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вствител</w:t>
            </w:r>
            <w:proofErr w:type="spellEnd"/>
            <w:r w:rsidRPr="00A85F75">
              <w:rPr>
                <w:lang w:eastAsia="bg-BG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ност</w:t>
            </w:r>
            <w:proofErr w:type="spellEnd"/>
          </w:p>
        </w:tc>
      </w:tr>
      <w:tr w:rsidR="00A85F75" w14:paraId="7C90F5B1" w14:textId="77777777" w:rsidTr="00573F9C">
        <w:tc>
          <w:tcPr>
            <w:tcW w:w="3192" w:type="dxa"/>
            <w:vMerge w:val="restart"/>
          </w:tcPr>
          <w:p w14:paraId="6B12CF15" w14:textId="205A8F7A" w:rsidR="00A85F75" w:rsidRPr="00A85F75" w:rsidRDefault="00A85F75" w:rsidP="00A85F75">
            <w:r w:rsidRPr="00A85F75">
              <w:rPr>
                <w:b/>
                <w:bCs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4B9F35FD" w14:textId="4D3F07E6" w:rsidR="00A85F75" w:rsidRPr="00A85F75" w:rsidRDefault="00A85F75" w:rsidP="00A85F75">
            <w:r w:rsidRPr="00A85F75">
              <w:t>Чести</w:t>
            </w:r>
          </w:p>
        </w:tc>
        <w:tc>
          <w:tcPr>
            <w:tcW w:w="3192" w:type="dxa"/>
          </w:tcPr>
          <w:p w14:paraId="35E71157" w14:textId="061ECE76" w:rsidR="00A85F75" w:rsidRPr="00A85F75" w:rsidRDefault="00A85F75" w:rsidP="00A85F75">
            <w:r w:rsidRPr="00A85F75">
              <w:t>Оток на глезените</w:t>
            </w:r>
          </w:p>
        </w:tc>
      </w:tr>
      <w:tr w:rsidR="00A85F75" w14:paraId="579AACED" w14:textId="77777777" w:rsidTr="00573F9C">
        <w:tc>
          <w:tcPr>
            <w:tcW w:w="3192" w:type="dxa"/>
            <w:vMerge/>
          </w:tcPr>
          <w:p w14:paraId="602E8541" w14:textId="77777777" w:rsidR="00A85F75" w:rsidRPr="00A85F75" w:rsidRDefault="00A85F75" w:rsidP="00A85F75"/>
        </w:tc>
        <w:tc>
          <w:tcPr>
            <w:tcW w:w="3192" w:type="dxa"/>
          </w:tcPr>
          <w:p w14:paraId="73BAF57D" w14:textId="66E3386A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6668A54F" w14:textId="35F83983" w:rsidR="00A85F75" w:rsidRPr="00A85F75" w:rsidRDefault="00A85F75" w:rsidP="00A85F75">
            <w:proofErr w:type="spellStart"/>
            <w:r w:rsidRPr="00A85F75">
              <w:t>Артралгия</w:t>
            </w:r>
            <w:proofErr w:type="spellEnd"/>
            <w:r w:rsidRPr="00A85F75">
              <w:t xml:space="preserve">, </w:t>
            </w:r>
            <w:proofErr w:type="spellStart"/>
            <w:r w:rsidRPr="00A85F75">
              <w:t>миалгия</w:t>
            </w:r>
            <w:proofErr w:type="spellEnd"/>
            <w:r w:rsidRPr="00A85F75">
              <w:t xml:space="preserve">, мускулни </w:t>
            </w:r>
            <w:proofErr w:type="spellStart"/>
            <w:r w:rsidRPr="00A85F75">
              <w:t>крампи</w:t>
            </w:r>
            <w:proofErr w:type="spellEnd"/>
            <w:r w:rsidRPr="00A85F75">
              <w:t>, болки в гърба</w:t>
            </w:r>
          </w:p>
        </w:tc>
      </w:tr>
      <w:tr w:rsidR="00A85F75" w14:paraId="32509673" w14:textId="77777777" w:rsidTr="00573F9C">
        <w:tc>
          <w:tcPr>
            <w:tcW w:w="3192" w:type="dxa"/>
          </w:tcPr>
          <w:p w14:paraId="63E8E925" w14:textId="0EC32BDD" w:rsidR="00A85F75" w:rsidRPr="00A85F75" w:rsidRDefault="00A85F75" w:rsidP="00A85F75">
            <w:r w:rsidRPr="00A85F75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7945239A" w14:textId="70766585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6C73D21D" w14:textId="09218DEA" w:rsidR="00A85F75" w:rsidRPr="00A85F75" w:rsidRDefault="00A85F75" w:rsidP="00A85F75">
            <w:proofErr w:type="spellStart"/>
            <w:r w:rsidRPr="00A85F75">
              <w:t>Дизурия</w:t>
            </w:r>
            <w:proofErr w:type="spellEnd"/>
            <w:r w:rsidRPr="00A85F75">
              <w:t xml:space="preserve">, </w:t>
            </w:r>
            <w:proofErr w:type="spellStart"/>
            <w:r w:rsidRPr="00A85F75">
              <w:t>ноктурия</w:t>
            </w:r>
            <w:proofErr w:type="spellEnd"/>
            <w:r w:rsidRPr="00A85F75">
              <w:t>, повишена честота на уринирането</w:t>
            </w:r>
          </w:p>
        </w:tc>
      </w:tr>
      <w:tr w:rsidR="00A85F75" w14:paraId="58058DAF" w14:textId="77777777" w:rsidTr="00573F9C">
        <w:tc>
          <w:tcPr>
            <w:tcW w:w="3192" w:type="dxa"/>
          </w:tcPr>
          <w:p w14:paraId="58A8939D" w14:textId="674E0161" w:rsidR="00A85F75" w:rsidRPr="00A85F75" w:rsidRDefault="00A85F75" w:rsidP="00A85F75">
            <w:r w:rsidRPr="00A85F75">
              <w:rPr>
                <w:b/>
                <w:bCs/>
              </w:rPr>
              <w:t xml:space="preserve">Нарушения на </w:t>
            </w:r>
            <w:r w:rsidRPr="00A85F75">
              <w:rPr>
                <w:b/>
                <w:bCs/>
              </w:rPr>
              <w:lastRenderedPageBreak/>
              <w:t>репродуктивната система и гърдата</w:t>
            </w:r>
          </w:p>
        </w:tc>
        <w:tc>
          <w:tcPr>
            <w:tcW w:w="3192" w:type="dxa"/>
          </w:tcPr>
          <w:p w14:paraId="5633E612" w14:textId="3697C8FF" w:rsidR="00A85F75" w:rsidRPr="00A85F75" w:rsidRDefault="00A85F75" w:rsidP="00A85F75">
            <w:r w:rsidRPr="00A85F75">
              <w:lastRenderedPageBreak/>
              <w:t>Нечести</w:t>
            </w:r>
          </w:p>
        </w:tc>
        <w:tc>
          <w:tcPr>
            <w:tcW w:w="3192" w:type="dxa"/>
          </w:tcPr>
          <w:p w14:paraId="200E19EE" w14:textId="7806A18B" w:rsidR="00A85F75" w:rsidRPr="00A85F75" w:rsidRDefault="00A85F75" w:rsidP="00A85F75">
            <w:r w:rsidRPr="00A85F75">
              <w:t xml:space="preserve">Импотентност, </w:t>
            </w:r>
            <w:proofErr w:type="spellStart"/>
            <w:r w:rsidRPr="00A85F75">
              <w:t>гинекомастия</w:t>
            </w:r>
            <w:proofErr w:type="spellEnd"/>
          </w:p>
        </w:tc>
      </w:tr>
      <w:tr w:rsidR="00A85F75" w14:paraId="42520B5E" w14:textId="77777777" w:rsidTr="00573F9C">
        <w:tc>
          <w:tcPr>
            <w:tcW w:w="3192" w:type="dxa"/>
            <w:vMerge w:val="restart"/>
          </w:tcPr>
          <w:p w14:paraId="681964B0" w14:textId="3AF3D285" w:rsidR="00A85F75" w:rsidRPr="00A85F75" w:rsidRDefault="00A85F75" w:rsidP="00A85F75">
            <w:r w:rsidRPr="00A85F75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3138A648" w14:textId="36E00CC3" w:rsidR="00A85F75" w:rsidRPr="00A85F75" w:rsidRDefault="00A85F75" w:rsidP="00A85F75">
            <w:r w:rsidRPr="00A85F75">
              <w:t>Чести</w:t>
            </w:r>
          </w:p>
        </w:tc>
        <w:tc>
          <w:tcPr>
            <w:tcW w:w="3192" w:type="dxa"/>
          </w:tcPr>
          <w:p w14:paraId="654FD2AC" w14:textId="4C566384" w:rsidR="00A85F75" w:rsidRPr="00A85F75" w:rsidRDefault="00A85F75" w:rsidP="00A85F75">
            <w:r w:rsidRPr="00A85F75">
              <w:t>Едем, умора</w:t>
            </w:r>
          </w:p>
        </w:tc>
      </w:tr>
      <w:tr w:rsidR="00A85F75" w14:paraId="616F032F" w14:textId="77777777" w:rsidTr="00573F9C">
        <w:tc>
          <w:tcPr>
            <w:tcW w:w="3192" w:type="dxa"/>
            <w:vMerge/>
          </w:tcPr>
          <w:p w14:paraId="608AEACA" w14:textId="77777777" w:rsidR="00A85F75" w:rsidRPr="00A85F75" w:rsidRDefault="00A85F75" w:rsidP="00A85F75"/>
        </w:tc>
        <w:tc>
          <w:tcPr>
            <w:tcW w:w="3192" w:type="dxa"/>
          </w:tcPr>
          <w:p w14:paraId="4C5E38D3" w14:textId="29348E27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55B6D0A4" w14:textId="603E47C8" w:rsidR="00A85F75" w:rsidRPr="00A85F75" w:rsidRDefault="00A85F75" w:rsidP="00A85F75">
            <w:r w:rsidRPr="00A85F75">
              <w:t xml:space="preserve">Болка в гърдите, </w:t>
            </w:r>
            <w:proofErr w:type="spellStart"/>
            <w:r w:rsidRPr="00A85F75">
              <w:t>астения</w:t>
            </w:r>
            <w:proofErr w:type="spellEnd"/>
            <w:r w:rsidRPr="00A85F75">
              <w:t>, болка, неразположение</w:t>
            </w:r>
          </w:p>
        </w:tc>
      </w:tr>
      <w:tr w:rsidR="00A85F75" w14:paraId="3D2DC735" w14:textId="77777777" w:rsidTr="00573F9C">
        <w:tc>
          <w:tcPr>
            <w:tcW w:w="3192" w:type="dxa"/>
          </w:tcPr>
          <w:p w14:paraId="7ADA1995" w14:textId="5054A6C9" w:rsidR="00A85F75" w:rsidRPr="00A85F75" w:rsidRDefault="00A85F75" w:rsidP="00A85F75">
            <w:r w:rsidRPr="00A85F75">
              <w:rPr>
                <w:b/>
                <w:bCs/>
              </w:rPr>
              <w:t>Изследвания</w:t>
            </w:r>
          </w:p>
        </w:tc>
        <w:tc>
          <w:tcPr>
            <w:tcW w:w="3192" w:type="dxa"/>
          </w:tcPr>
          <w:p w14:paraId="1C145E78" w14:textId="5A8F52C5" w:rsidR="00A85F75" w:rsidRPr="00A85F75" w:rsidRDefault="00A85F75" w:rsidP="00A85F75">
            <w:r w:rsidRPr="00A85F75">
              <w:t>Нечести</w:t>
            </w:r>
          </w:p>
        </w:tc>
        <w:tc>
          <w:tcPr>
            <w:tcW w:w="3192" w:type="dxa"/>
          </w:tcPr>
          <w:p w14:paraId="5478E674" w14:textId="47674308" w:rsidR="00A85F75" w:rsidRPr="00A85F75" w:rsidRDefault="00A85F75" w:rsidP="00A85F75">
            <w:r w:rsidRPr="00A85F75">
              <w:t>Покачване на теглото, намаляване на теглото</w:t>
            </w:r>
          </w:p>
        </w:tc>
      </w:tr>
    </w:tbl>
    <w:p w14:paraId="49171024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val="en-US"/>
        </w:rPr>
        <w:t xml:space="preserve">* </w:t>
      </w:r>
      <w:r w:rsidRPr="00A85F75">
        <w:rPr>
          <w:rFonts w:eastAsia="Times New Roman" w:cs="Arial"/>
          <w:color w:val="000000"/>
          <w:lang w:eastAsia="bg-BG"/>
        </w:rPr>
        <w:t xml:space="preserve">най-често в резултат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холестаза</w:t>
      </w:r>
      <w:proofErr w:type="spellEnd"/>
    </w:p>
    <w:p w14:paraId="5D56EE9A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D30EC5" w14:textId="7FEA5F4C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Има съобщения за единични случаи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екстрапирам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иден синдром.</w:t>
      </w:r>
    </w:p>
    <w:p w14:paraId="0A66D600" w14:textId="77777777" w:rsidR="00573F9C" w:rsidRPr="00573F9C" w:rsidRDefault="00573F9C" w:rsidP="00573F9C"/>
    <w:p w14:paraId="42DF9851" w14:textId="38C6082E" w:rsidR="003765DC" w:rsidRDefault="002C50EE" w:rsidP="002B3C38">
      <w:pPr>
        <w:pStyle w:val="Heading2"/>
      </w:pPr>
      <w:r>
        <w:t>4.9. Предозиране</w:t>
      </w:r>
    </w:p>
    <w:p w14:paraId="2034A414" w14:textId="1E87652A" w:rsidR="00A85F75" w:rsidRDefault="00A85F75" w:rsidP="00A85F75"/>
    <w:p w14:paraId="57257AE8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Наличните международни данни за предозиране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при хора са ограничени.</w:t>
      </w:r>
    </w:p>
    <w:p w14:paraId="433D27CA" w14:textId="77777777" w:rsidR="00A85F75" w:rsidRDefault="00A85F75" w:rsidP="00A85F75">
      <w:pPr>
        <w:rPr>
          <w:i/>
          <w:iCs/>
          <w:u w:val="single"/>
          <w:lang w:eastAsia="bg-BG"/>
        </w:rPr>
      </w:pPr>
    </w:p>
    <w:p w14:paraId="53E8FCEF" w14:textId="06173446" w:rsidR="00A85F75" w:rsidRPr="00A85F75" w:rsidRDefault="00A85F75" w:rsidP="00A85F75">
      <w:pPr>
        <w:pStyle w:val="Heading3"/>
        <w:rPr>
          <w:rFonts w:eastAsia="Times New Roman"/>
          <w:i/>
          <w:iCs/>
          <w:u w:val="single"/>
        </w:rPr>
      </w:pPr>
      <w:r w:rsidRPr="00A85F75">
        <w:rPr>
          <w:rFonts w:eastAsia="Times New Roman"/>
          <w:i/>
          <w:iCs/>
          <w:u w:val="single"/>
          <w:lang w:eastAsia="bg-BG"/>
        </w:rPr>
        <w:t>Симптоми:</w:t>
      </w:r>
    </w:p>
    <w:p w14:paraId="2C3C30D2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Наличните данни предполагат, че значително предозиране може да доведе до прекомерна периферна </w:t>
      </w:r>
      <w:proofErr w:type="spellStart"/>
      <w:r w:rsidRPr="00A85F75">
        <w:rPr>
          <w:lang w:eastAsia="bg-BG"/>
        </w:rPr>
        <w:t>вазодилатация</w:t>
      </w:r>
      <w:proofErr w:type="spellEnd"/>
      <w:r w:rsidRPr="00A85F75">
        <w:rPr>
          <w:lang w:eastAsia="bg-BG"/>
        </w:rPr>
        <w:t xml:space="preserve"> и възможна рефлекторна тахикардия. </w:t>
      </w:r>
      <w:proofErr w:type="spellStart"/>
      <w:r w:rsidRPr="00A85F75">
        <w:rPr>
          <w:lang w:eastAsia="bg-BG"/>
        </w:rPr>
        <w:t>Събщава</w:t>
      </w:r>
      <w:proofErr w:type="spellEnd"/>
      <w:r w:rsidRPr="00A85F75">
        <w:rPr>
          <w:lang w:eastAsia="bg-BG"/>
        </w:rPr>
        <w:t xml:space="preserve"> се за последваща значителна и вероятно продължителна системна </w:t>
      </w:r>
      <w:proofErr w:type="spellStart"/>
      <w:r w:rsidRPr="00A85F75">
        <w:rPr>
          <w:lang w:eastAsia="bg-BG"/>
        </w:rPr>
        <w:t>хипотензия</w:t>
      </w:r>
      <w:proofErr w:type="spellEnd"/>
      <w:r w:rsidRPr="00A85F75">
        <w:rPr>
          <w:lang w:eastAsia="bg-BG"/>
        </w:rPr>
        <w:t xml:space="preserve"> и включително шок с фатален изход.</w:t>
      </w:r>
    </w:p>
    <w:p w14:paraId="78A25155" w14:textId="77777777" w:rsidR="00A85F75" w:rsidRDefault="00A85F75" w:rsidP="00A85F75">
      <w:pPr>
        <w:rPr>
          <w:i/>
          <w:iCs/>
          <w:u w:val="single"/>
          <w:lang w:eastAsia="bg-BG"/>
        </w:rPr>
      </w:pPr>
    </w:p>
    <w:p w14:paraId="1C29B385" w14:textId="72F69440" w:rsidR="00A85F75" w:rsidRPr="00A85F75" w:rsidRDefault="00A85F75" w:rsidP="00A85F75">
      <w:pPr>
        <w:pStyle w:val="Heading3"/>
        <w:rPr>
          <w:rFonts w:eastAsia="Times New Roman"/>
          <w:i/>
          <w:iCs/>
          <w:u w:val="single"/>
        </w:rPr>
      </w:pPr>
      <w:r w:rsidRPr="00A85F75">
        <w:rPr>
          <w:rFonts w:eastAsia="Times New Roman"/>
          <w:i/>
          <w:iCs/>
          <w:u w:val="single"/>
          <w:lang w:eastAsia="bg-BG"/>
        </w:rPr>
        <w:t>Лечение:</w:t>
      </w:r>
    </w:p>
    <w:p w14:paraId="06D8B6E2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Клинично значима </w:t>
      </w:r>
      <w:proofErr w:type="spellStart"/>
      <w:r w:rsidRPr="00A85F75">
        <w:rPr>
          <w:lang w:eastAsia="bg-BG"/>
        </w:rPr>
        <w:t>хипотензия</w:t>
      </w:r>
      <w:proofErr w:type="spellEnd"/>
      <w:r w:rsidRPr="00A85F75">
        <w:rPr>
          <w:lang w:eastAsia="bg-BG"/>
        </w:rPr>
        <w:t xml:space="preserve"> следствие от предозиране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изисква активно поддържане на сърдечно-съдовата дейност, включително често наблюдение на сърдечната дейност и дишането, повдигане на крайниците и внимателно проследяване на циркулиращият обем течност и дебита на урината.</w:t>
      </w:r>
    </w:p>
    <w:p w14:paraId="0B84712D" w14:textId="77777777" w:rsidR="00A85F75" w:rsidRDefault="00A85F75" w:rsidP="00A85F75">
      <w:pPr>
        <w:rPr>
          <w:lang w:eastAsia="bg-BG"/>
        </w:rPr>
      </w:pPr>
    </w:p>
    <w:p w14:paraId="42ECAD1B" w14:textId="3283F616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Прилагане на </w:t>
      </w:r>
      <w:proofErr w:type="spellStart"/>
      <w:r w:rsidRPr="00A85F75">
        <w:rPr>
          <w:lang w:eastAsia="bg-BG"/>
        </w:rPr>
        <w:t>вазоконстриктор</w:t>
      </w:r>
      <w:proofErr w:type="spellEnd"/>
      <w:r w:rsidRPr="00A85F75">
        <w:rPr>
          <w:lang w:eastAsia="bg-BG"/>
        </w:rPr>
        <w:t xml:space="preserve"> може да е от полза за </w:t>
      </w:r>
      <w:proofErr w:type="spellStart"/>
      <w:r w:rsidRPr="00A85F75">
        <w:rPr>
          <w:lang w:eastAsia="bg-BG"/>
        </w:rPr>
        <w:t>въстановяване</w:t>
      </w:r>
      <w:proofErr w:type="spellEnd"/>
      <w:r w:rsidRPr="00A85F75">
        <w:rPr>
          <w:lang w:eastAsia="bg-BG"/>
        </w:rPr>
        <w:t xml:space="preserve"> на съдовия тонус и кръвното налягане, при условие че приложението му не е противопоказано. Интравенозното въвеждане на калциев </w:t>
      </w:r>
      <w:proofErr w:type="spellStart"/>
      <w:r w:rsidRPr="00A85F75">
        <w:rPr>
          <w:lang w:eastAsia="bg-BG"/>
        </w:rPr>
        <w:t>глюконат</w:t>
      </w:r>
      <w:proofErr w:type="spellEnd"/>
      <w:r w:rsidRPr="00A85F75">
        <w:rPr>
          <w:lang w:eastAsia="bg-BG"/>
        </w:rPr>
        <w:t xml:space="preserve"> може да е полезно за премахване ефектите от блокадата на калциеви канали.</w:t>
      </w:r>
    </w:p>
    <w:p w14:paraId="4DCFA89A" w14:textId="77777777" w:rsidR="00A85F75" w:rsidRDefault="00A85F75" w:rsidP="00A85F75">
      <w:pPr>
        <w:rPr>
          <w:lang w:eastAsia="bg-BG"/>
        </w:rPr>
      </w:pPr>
    </w:p>
    <w:p w14:paraId="0CB9B6B5" w14:textId="38D4911C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 xml:space="preserve">В някои случаи може да е от полза стомашна промивка. При здрави доброволци, употребата на активен въглен до 2 часа след прилагане на 10 </w:t>
      </w:r>
      <w:r w:rsidRPr="00A85F75">
        <w:rPr>
          <w:lang w:val="en-US"/>
        </w:rPr>
        <w:t xml:space="preserve">mg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е показала, че намалява абсорбцията на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>.</w:t>
      </w:r>
    </w:p>
    <w:p w14:paraId="3FF86F59" w14:textId="77777777" w:rsidR="00A85F75" w:rsidRDefault="00A85F75" w:rsidP="00A85F75">
      <w:pPr>
        <w:rPr>
          <w:lang w:eastAsia="bg-BG"/>
        </w:rPr>
      </w:pPr>
    </w:p>
    <w:p w14:paraId="4B40C430" w14:textId="481DF2CD" w:rsidR="00A85F75" w:rsidRPr="00A85F75" w:rsidRDefault="00A85F75" w:rsidP="00A85F75">
      <w:r w:rsidRPr="00A85F75">
        <w:rPr>
          <w:lang w:eastAsia="bg-BG"/>
        </w:rPr>
        <w:t xml:space="preserve">Тъй като </w:t>
      </w:r>
      <w:proofErr w:type="spellStart"/>
      <w:r w:rsidRPr="00A85F75">
        <w:rPr>
          <w:lang w:eastAsia="bg-BG"/>
        </w:rPr>
        <w:t>амлодипин</w:t>
      </w:r>
      <w:proofErr w:type="spellEnd"/>
      <w:r w:rsidRPr="00A85F75">
        <w:rPr>
          <w:lang w:eastAsia="bg-BG"/>
        </w:rPr>
        <w:t xml:space="preserve"> има висок процент свързване с плазмените белтъци, </w:t>
      </w:r>
      <w:proofErr w:type="spellStart"/>
      <w:r w:rsidRPr="00A85F75">
        <w:rPr>
          <w:lang w:eastAsia="bg-BG"/>
        </w:rPr>
        <w:t>диализиата</w:t>
      </w:r>
      <w:proofErr w:type="spellEnd"/>
      <w:r w:rsidRPr="00A85F75">
        <w:rPr>
          <w:lang w:eastAsia="bg-BG"/>
        </w:rPr>
        <w:t xml:space="preserve"> не е ефективна.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1C2C395E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D4D2EF8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група: Калциеви антагонисти, селективни калциеви антагонисти с предимно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васкуларни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ефекти, АТС код: С08СА01</w:t>
      </w:r>
    </w:p>
    <w:p w14:paraId="3D9C1E11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0FC65F" w14:textId="1542C56A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93A0207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lastRenderedPageBreak/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 инхибитор на навлизането на калциевия йон от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дихидропиримидина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(бавен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бавните канали или антагонист на калциевия йон) и инхибира трансмембранното навлизане на калциеви йони в гладките мускули на сърцето и кръвоносните съдове.</w:t>
      </w:r>
    </w:p>
    <w:p w14:paraId="03A6136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A917E9" w14:textId="77777777" w:rsid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Механизмът на антихипертензивното действие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се дължи на директния релаксиращ ефект върху съдовата гладка мускулатура. Точният механизъм, по който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облекчава стенокардията не е напълно изяснен, но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намалява общото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инхемично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натоварване по следните два начина:</w:t>
      </w:r>
    </w:p>
    <w:p w14:paraId="7D36CFF0" w14:textId="77777777" w:rsidR="00A85F75" w:rsidRDefault="00A85F75" w:rsidP="00A85F75">
      <w:pPr>
        <w:spacing w:line="240" w:lineRule="auto"/>
        <w:rPr>
          <w:rFonts w:eastAsia="Times New Roman" w:cs="Arial"/>
        </w:rPr>
      </w:pPr>
    </w:p>
    <w:p w14:paraId="690B1028" w14:textId="59CE9FB9" w:rsidR="00A85F75" w:rsidRPr="00A85F75" w:rsidRDefault="00A85F75" w:rsidP="00A85F75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предизвиква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периферните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артериоли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така намалява общото периферно съпротивление (след натоварването), срещу което сърцето работи. Тъй като сърдечната честота остава стабилна това намаляване на натоварването на сърцето намалява енергийна консумация и кислородните нужди на миокарда.</w:t>
      </w:r>
    </w:p>
    <w:p w14:paraId="5FD6221D" w14:textId="77777777" w:rsid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A5EB12" w14:textId="1C0F324A" w:rsidR="00A85F75" w:rsidRPr="00A85F75" w:rsidRDefault="00A85F75" w:rsidP="00A85F75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A85F75">
        <w:rPr>
          <w:rFonts w:eastAsia="Times New Roman" w:cs="Arial"/>
          <w:color w:val="000000"/>
          <w:lang w:eastAsia="bg-BG"/>
        </w:rPr>
        <w:t xml:space="preserve">Механизмът на действие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вероятно също така включва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основните коронарни артерии и коронарните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артериоли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нормалните и в исхемичните участъци. Тази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дилатация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увеличава доставянето на кислород до миокарда при пациенти с коронарен артериален спазъм (ангина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Принцметал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или вариантна стенокардия).</w:t>
      </w:r>
    </w:p>
    <w:p w14:paraId="266E8304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37FDBD" w14:textId="48CE1E55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A85F75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1E0DFA3A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еднократна дневна доза дава клинично значимо намаляване на кръвното наляган, както в легнало, така и в изправено положение за целия 24 часов интервал. Поради бавното начало на действие остра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се среща при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6B2014E2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455040" w14:textId="371992C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пациенти със стенокардия, еднократно дневно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увеличава общото време на физическо натоварване, времето до провокиране на стенокардиите пристъпи и времето до депресията на </w:t>
      </w:r>
      <w:r w:rsidRPr="00A85F75">
        <w:rPr>
          <w:rFonts w:eastAsia="Times New Roman" w:cs="Arial"/>
          <w:color w:val="000000"/>
          <w:lang w:val="en-US"/>
        </w:rPr>
        <w:t>ST</w:t>
      </w:r>
      <w:r w:rsidRPr="00A85F75">
        <w:rPr>
          <w:rFonts w:eastAsia="Times New Roman" w:cs="Arial"/>
          <w:color w:val="000000"/>
          <w:lang w:eastAsia="bg-BG"/>
        </w:rPr>
        <w:t xml:space="preserve">-сегмента с 1 </w:t>
      </w:r>
      <w:r w:rsidRPr="00A85F75">
        <w:rPr>
          <w:rFonts w:eastAsia="Times New Roman" w:cs="Arial"/>
          <w:color w:val="000000"/>
          <w:lang w:val="en-US"/>
        </w:rPr>
        <w:t xml:space="preserve">mm </w:t>
      </w:r>
      <w:r w:rsidRPr="00A85F75">
        <w:rPr>
          <w:rFonts w:eastAsia="Times New Roman" w:cs="Arial"/>
          <w:color w:val="000000"/>
          <w:lang w:eastAsia="bg-BG"/>
        </w:rPr>
        <w:t xml:space="preserve">и намалява, както честотата на стенокардиите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пристъпи,така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приема на таблетки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глицерил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тринитрат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6BE47997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245E2D" w14:textId="6C8CAD62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води до никакви метаболитни нежелани лекарствени реакции или промени в липидите в плазмата и е подходящ за лечение на пациенти с астма, диабет или подагра.</w:t>
      </w:r>
    </w:p>
    <w:p w14:paraId="419AD93C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3D9D4A" w14:textId="0AA39BC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>Клинична ефикасност и безопасност</w:t>
      </w:r>
    </w:p>
    <w:p w14:paraId="3CA114B1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7C821E2" w14:textId="749CC0E5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Приложение при пациенти с исхемична болест на сърцето (ИБС)</w:t>
      </w:r>
    </w:p>
    <w:p w14:paraId="75D925D3" w14:textId="77777777" w:rsidR="00A85F75" w:rsidRPr="00A85F75" w:rsidRDefault="00A85F75" w:rsidP="00A85F75">
      <w:pPr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Ефикасността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профилактиката на клиничните инциденти при пациенти с ИБС е била оценена в едно независимо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рандомизирано, двойно-сляпо, плацебо- контролирано клинично проучване </w:t>
      </w:r>
      <w:r w:rsidRPr="00A85F75">
        <w:rPr>
          <w:rFonts w:eastAsia="Times New Roman" w:cs="Arial"/>
          <w:color w:val="000000"/>
          <w:lang w:val="en-US"/>
        </w:rPr>
        <w:t>CAMELOT (Comparison of Amlodipine vs. Enalapril to Limit Occurrences of Thrombosis</w:t>
      </w:r>
      <w:r w:rsidRPr="00A85F75">
        <w:rPr>
          <w:rFonts w:eastAsia="Times New Roman" w:cs="Arial"/>
          <w:color w:val="000000"/>
          <w:lang w:eastAsia="bg-BG"/>
        </w:rPr>
        <w:t xml:space="preserve">-Сравнение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спрямо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еналаприл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за ограничаване на появата на тромбоза), включващо 1991 пациенти. От тях 663 бяха 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доза 5-10 </w:t>
      </w:r>
      <w:r w:rsidRPr="00A85F75">
        <w:rPr>
          <w:rFonts w:eastAsia="Times New Roman" w:cs="Arial"/>
          <w:color w:val="000000"/>
          <w:lang w:val="en-US"/>
        </w:rPr>
        <w:t xml:space="preserve">mg, </w:t>
      </w:r>
      <w:r w:rsidRPr="00A85F75">
        <w:rPr>
          <w:rFonts w:eastAsia="Times New Roman" w:cs="Arial"/>
          <w:color w:val="000000"/>
          <w:lang w:eastAsia="bg-BG"/>
        </w:rPr>
        <w:t xml:space="preserve">673 бяха 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еналаприл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доза 10-20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и 665 пациенти като плацебо в допълнение към стандартното лечение, включващо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A85F75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аспирин в продължение на 2 години. Основните резултати за ефикасността от лечението са представени в таблица 1. Резултатите показват, че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лечението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беше свързано с</w:t>
      </w:r>
      <w:r w:rsidRPr="00A85F75">
        <w:rPr>
          <w:rFonts w:eastAsia="Times New Roman" w:cs="Arial"/>
          <w:color w:val="000000"/>
          <w:lang w:val="en-US"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много малко случаи на хоспитализация за стенокардия и процедури по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реваскуаризация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пациенти с ИБС.</w:t>
      </w:r>
    </w:p>
    <w:p w14:paraId="6670132E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8CFA94" w14:textId="049515C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Таблица 1. Честота на значими клинични събития при </w:t>
      </w:r>
      <w:r w:rsidRPr="00A85F75">
        <w:rPr>
          <w:rFonts w:eastAsia="Times New Roman" w:cs="Arial"/>
          <w:color w:val="000000"/>
          <w:lang w:val="en-US"/>
        </w:rPr>
        <w:t>CAMELOT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1540"/>
        <w:gridCol w:w="1482"/>
        <w:gridCol w:w="1532"/>
        <w:gridCol w:w="1568"/>
        <w:gridCol w:w="1349"/>
      </w:tblGrid>
      <w:tr w:rsidR="00A85F75" w14:paraId="63D12AA3" w14:textId="77777777" w:rsidTr="00B41BB6">
        <w:tc>
          <w:tcPr>
            <w:tcW w:w="9576" w:type="dxa"/>
            <w:gridSpan w:val="6"/>
          </w:tcPr>
          <w:p w14:paraId="59E5E6B9" w14:textId="18823130" w:rsidR="00A85F75" w:rsidRPr="00A85F75" w:rsidRDefault="00A85F75" w:rsidP="00A85F75">
            <w:pPr>
              <w:rPr>
                <w:lang w:val="en-US"/>
              </w:rPr>
            </w:pPr>
            <w:r w:rsidRPr="00A85F75">
              <w:rPr>
                <w:u w:val="single"/>
              </w:rPr>
              <w:t xml:space="preserve">Честота на значими клинични събития при </w:t>
            </w:r>
            <w:r w:rsidRPr="00A85F75">
              <w:rPr>
                <w:u w:val="single"/>
                <w:lang w:val="en-US"/>
              </w:rPr>
              <w:t>CAMELOT</w:t>
            </w:r>
          </w:p>
        </w:tc>
      </w:tr>
      <w:tr w:rsidR="00A85F75" w14:paraId="0D210D8D" w14:textId="77777777" w:rsidTr="008D35FD">
        <w:tc>
          <w:tcPr>
            <w:tcW w:w="9576" w:type="dxa"/>
            <w:gridSpan w:val="6"/>
          </w:tcPr>
          <w:p w14:paraId="1BB51631" w14:textId="61FD5240" w:rsidR="00A85F75" w:rsidRPr="00A85F75" w:rsidRDefault="00A85F75" w:rsidP="00A85F75">
            <w:proofErr w:type="spellStart"/>
            <w:r w:rsidRPr="00A85F75">
              <w:t>Cardiovascular</w:t>
            </w:r>
            <w:proofErr w:type="spellEnd"/>
            <w:r w:rsidRPr="00A85F75">
              <w:t xml:space="preserve"> </w:t>
            </w:r>
            <w:proofErr w:type="spellStart"/>
            <w:r w:rsidRPr="00A85F75">
              <w:t>event</w:t>
            </w:r>
            <w:proofErr w:type="spellEnd"/>
            <w:r w:rsidRPr="00A85F75">
              <w:t xml:space="preserve"> </w:t>
            </w:r>
            <w:proofErr w:type="spellStart"/>
            <w:r w:rsidRPr="00A85F75">
              <w:t>rates</w:t>
            </w:r>
            <w:proofErr w:type="spellEnd"/>
            <w:r w:rsidRPr="00A85F75">
              <w:t xml:space="preserve">. </w:t>
            </w:r>
            <w:proofErr w:type="spellStart"/>
            <w:r w:rsidRPr="00A85F75">
              <w:t>No</w:t>
            </w:r>
            <w:proofErr w:type="spellEnd"/>
            <w:r w:rsidRPr="00A85F75">
              <w:t>. (%)</w:t>
            </w:r>
            <w:r>
              <w:rPr>
                <w:lang w:val="en-US"/>
              </w:rPr>
              <w:t xml:space="preserve"> </w:t>
            </w:r>
            <w:proofErr w:type="spellStart"/>
            <w:r w:rsidRPr="00A85F75">
              <w:rPr>
                <w:lang w:eastAsia="bg-BG"/>
              </w:rPr>
              <w:t>Амлодипин</w:t>
            </w:r>
            <w:proofErr w:type="spellEnd"/>
            <w:r w:rsidRPr="00A85F75">
              <w:rPr>
                <w:lang w:eastAsia="bg-BG"/>
              </w:rPr>
              <w:t>/ Плацебо</w:t>
            </w:r>
          </w:p>
        </w:tc>
      </w:tr>
      <w:tr w:rsidR="00A85F75" w14:paraId="588059D9" w14:textId="77777777" w:rsidTr="00A85F75">
        <w:tc>
          <w:tcPr>
            <w:tcW w:w="2105" w:type="dxa"/>
          </w:tcPr>
          <w:p w14:paraId="48119318" w14:textId="5DFA96B3" w:rsidR="00A85F75" w:rsidRPr="00A85F75" w:rsidRDefault="00A85F75" w:rsidP="00A85F75">
            <w:pPr>
              <w:rPr>
                <w:lang w:val="en-US"/>
              </w:rPr>
            </w:pPr>
            <w:r w:rsidRPr="00A85F75">
              <w:t>Резултати</w:t>
            </w:r>
          </w:p>
        </w:tc>
        <w:tc>
          <w:tcPr>
            <w:tcW w:w="1540" w:type="dxa"/>
          </w:tcPr>
          <w:p w14:paraId="6544D463" w14:textId="71742ADD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Амлодипин</w:t>
            </w:r>
            <w:proofErr w:type="spellEnd"/>
          </w:p>
        </w:tc>
        <w:tc>
          <w:tcPr>
            <w:tcW w:w="1482" w:type="dxa"/>
          </w:tcPr>
          <w:p w14:paraId="1C94BD8C" w14:textId="109D5853" w:rsidR="00A85F75" w:rsidRPr="00A85F75" w:rsidRDefault="00A85F75" w:rsidP="00A85F75">
            <w:pPr>
              <w:rPr>
                <w:lang w:val="en-US"/>
              </w:rPr>
            </w:pPr>
            <w:r w:rsidRPr="00A85F75">
              <w:t>Плацебо</w:t>
            </w:r>
          </w:p>
        </w:tc>
        <w:tc>
          <w:tcPr>
            <w:tcW w:w="1532" w:type="dxa"/>
          </w:tcPr>
          <w:p w14:paraId="113866B3" w14:textId="7F521B53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Еналаприл</w:t>
            </w:r>
            <w:proofErr w:type="spellEnd"/>
          </w:p>
        </w:tc>
        <w:tc>
          <w:tcPr>
            <w:tcW w:w="1568" w:type="dxa"/>
          </w:tcPr>
          <w:p w14:paraId="3BC89567" w14:textId="0BEF41AE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Коефициент на риск (95% </w:t>
            </w:r>
            <w:r w:rsidRPr="00A85F75">
              <w:rPr>
                <w:lang w:val="en-US"/>
              </w:rPr>
              <w:t>CI)</w:t>
            </w:r>
          </w:p>
        </w:tc>
        <w:tc>
          <w:tcPr>
            <w:tcW w:w="1349" w:type="dxa"/>
          </w:tcPr>
          <w:p w14:paraId="191868FC" w14:textId="74B773DE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Р </w:t>
            </w:r>
            <w:proofErr w:type="spellStart"/>
            <w:r w:rsidRPr="00A85F75">
              <w:t>ст-ст</w:t>
            </w:r>
            <w:proofErr w:type="spellEnd"/>
          </w:p>
        </w:tc>
      </w:tr>
      <w:tr w:rsidR="00A85F75" w14:paraId="20D4055F" w14:textId="77777777" w:rsidTr="001C756A">
        <w:tc>
          <w:tcPr>
            <w:tcW w:w="9576" w:type="dxa"/>
            <w:gridSpan w:val="6"/>
          </w:tcPr>
          <w:p w14:paraId="28B0C721" w14:textId="72FE2BDB" w:rsidR="00A85F75" w:rsidRPr="00A85F75" w:rsidRDefault="00A85F75" w:rsidP="00A85F75">
            <w:pPr>
              <w:rPr>
                <w:sz w:val="24"/>
                <w:szCs w:val="24"/>
              </w:rPr>
            </w:pPr>
            <w:r w:rsidRPr="00A85F75">
              <w:rPr>
                <w:lang w:eastAsia="bg-BG"/>
              </w:rPr>
              <w:t>Първични крайни точки</w:t>
            </w:r>
          </w:p>
        </w:tc>
      </w:tr>
      <w:tr w:rsidR="00A85F75" w14:paraId="78980F08" w14:textId="77777777" w:rsidTr="00A85F75">
        <w:tc>
          <w:tcPr>
            <w:tcW w:w="2105" w:type="dxa"/>
          </w:tcPr>
          <w:p w14:paraId="00DED2D3" w14:textId="0DAF52F9" w:rsidR="00A85F75" w:rsidRPr="00A85F75" w:rsidRDefault="00A85F75" w:rsidP="00A85F75">
            <w:pPr>
              <w:rPr>
                <w:lang w:val="en-US"/>
              </w:rPr>
            </w:pPr>
            <w:r w:rsidRPr="00A85F75">
              <w:t>Нежелани сърдечно-съдови събития</w:t>
            </w:r>
          </w:p>
        </w:tc>
        <w:tc>
          <w:tcPr>
            <w:tcW w:w="1540" w:type="dxa"/>
          </w:tcPr>
          <w:p w14:paraId="7F4A9CCD" w14:textId="1A0EE04B" w:rsidR="00A85F75" w:rsidRPr="00A85F75" w:rsidRDefault="00A85F75" w:rsidP="00A85F75">
            <w:pPr>
              <w:rPr>
                <w:lang w:val="en-US"/>
              </w:rPr>
            </w:pPr>
            <w:r w:rsidRPr="00A85F75">
              <w:t>110(16.6)</w:t>
            </w:r>
          </w:p>
        </w:tc>
        <w:tc>
          <w:tcPr>
            <w:tcW w:w="1482" w:type="dxa"/>
          </w:tcPr>
          <w:p w14:paraId="6C6E4E7F" w14:textId="47BF5BD0" w:rsidR="00A85F75" w:rsidRPr="00A85F75" w:rsidRDefault="00A85F75" w:rsidP="00A85F75">
            <w:pPr>
              <w:rPr>
                <w:lang w:val="en-US"/>
              </w:rPr>
            </w:pPr>
            <w:r w:rsidRPr="00A85F75">
              <w:t>151(23.1)</w:t>
            </w:r>
          </w:p>
        </w:tc>
        <w:tc>
          <w:tcPr>
            <w:tcW w:w="1532" w:type="dxa"/>
          </w:tcPr>
          <w:p w14:paraId="5EC6446A" w14:textId="133207BE" w:rsidR="00A85F75" w:rsidRPr="00A85F75" w:rsidRDefault="00A85F75" w:rsidP="00A85F75">
            <w:pPr>
              <w:rPr>
                <w:lang w:val="en-US"/>
              </w:rPr>
            </w:pPr>
            <w:r w:rsidRPr="00A85F75">
              <w:t>136(20.2)</w:t>
            </w:r>
          </w:p>
        </w:tc>
        <w:tc>
          <w:tcPr>
            <w:tcW w:w="1568" w:type="dxa"/>
          </w:tcPr>
          <w:p w14:paraId="773B6E19" w14:textId="015FBAF3" w:rsidR="00A85F75" w:rsidRPr="00A85F75" w:rsidRDefault="00A85F75" w:rsidP="00A85F75">
            <w:pPr>
              <w:rPr>
                <w:lang w:val="en-US"/>
              </w:rPr>
            </w:pPr>
            <w:r w:rsidRPr="00A85F75">
              <w:t>0.69 (0.54-0.88)</w:t>
            </w:r>
          </w:p>
        </w:tc>
        <w:tc>
          <w:tcPr>
            <w:tcW w:w="1349" w:type="dxa"/>
          </w:tcPr>
          <w:p w14:paraId="3DFB9BE2" w14:textId="5093B539" w:rsidR="00A85F75" w:rsidRPr="00A85F75" w:rsidRDefault="00A85F75" w:rsidP="00A85F75">
            <w:pPr>
              <w:rPr>
                <w:lang w:val="en-US"/>
              </w:rPr>
            </w:pPr>
            <w:r w:rsidRPr="00A85F75">
              <w:t>.003</w:t>
            </w:r>
          </w:p>
        </w:tc>
      </w:tr>
      <w:tr w:rsidR="00A85F75" w14:paraId="7C176F0D" w14:textId="77777777" w:rsidTr="00EB1130">
        <w:tc>
          <w:tcPr>
            <w:tcW w:w="9576" w:type="dxa"/>
            <w:gridSpan w:val="6"/>
          </w:tcPr>
          <w:p w14:paraId="1CD39568" w14:textId="618FC1EE" w:rsidR="00A85F75" w:rsidRPr="00A85F75" w:rsidRDefault="00A85F75" w:rsidP="00A85F75">
            <w:pPr>
              <w:rPr>
                <w:sz w:val="24"/>
                <w:szCs w:val="24"/>
              </w:rPr>
            </w:pPr>
            <w:r w:rsidRPr="00A85F75">
              <w:rPr>
                <w:lang w:eastAsia="bg-BG"/>
              </w:rPr>
              <w:t>Отделни резултати</w:t>
            </w:r>
          </w:p>
        </w:tc>
      </w:tr>
      <w:tr w:rsidR="00A85F75" w14:paraId="495E03B6" w14:textId="77777777" w:rsidTr="00A85F75">
        <w:tc>
          <w:tcPr>
            <w:tcW w:w="2105" w:type="dxa"/>
          </w:tcPr>
          <w:p w14:paraId="2A0C2F60" w14:textId="70681690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Коронарна </w:t>
            </w:r>
            <w:proofErr w:type="spellStart"/>
            <w:r w:rsidRPr="00A85F75">
              <w:t>реваскуларизация</w:t>
            </w:r>
            <w:proofErr w:type="spellEnd"/>
          </w:p>
        </w:tc>
        <w:tc>
          <w:tcPr>
            <w:tcW w:w="1540" w:type="dxa"/>
          </w:tcPr>
          <w:p w14:paraId="30822DD9" w14:textId="64368BB2" w:rsidR="00A85F75" w:rsidRPr="00A85F75" w:rsidRDefault="00A85F75" w:rsidP="00A85F75">
            <w:pPr>
              <w:rPr>
                <w:lang w:val="en-US"/>
              </w:rPr>
            </w:pPr>
            <w:r w:rsidRPr="00A85F75">
              <w:t>78(11.8)</w:t>
            </w:r>
          </w:p>
        </w:tc>
        <w:tc>
          <w:tcPr>
            <w:tcW w:w="1482" w:type="dxa"/>
          </w:tcPr>
          <w:p w14:paraId="0D25AB9C" w14:textId="1B9A0F65" w:rsidR="00A85F75" w:rsidRPr="00A85F75" w:rsidRDefault="00A85F75" w:rsidP="00A85F75">
            <w:pPr>
              <w:rPr>
                <w:lang w:val="en-US"/>
              </w:rPr>
            </w:pPr>
            <w:r w:rsidRPr="00A85F75">
              <w:t>103(15.7)</w:t>
            </w:r>
          </w:p>
        </w:tc>
        <w:tc>
          <w:tcPr>
            <w:tcW w:w="1532" w:type="dxa"/>
          </w:tcPr>
          <w:p w14:paraId="793547F9" w14:textId="68E9F092" w:rsidR="00A85F75" w:rsidRPr="00A85F75" w:rsidRDefault="00A85F75" w:rsidP="00A85F75">
            <w:pPr>
              <w:rPr>
                <w:lang w:val="en-US"/>
              </w:rPr>
            </w:pPr>
            <w:r w:rsidRPr="00A85F75">
              <w:t>95(14.1)</w:t>
            </w:r>
          </w:p>
        </w:tc>
        <w:tc>
          <w:tcPr>
            <w:tcW w:w="1568" w:type="dxa"/>
          </w:tcPr>
          <w:p w14:paraId="0C172687" w14:textId="71BEF118" w:rsidR="00A85F75" w:rsidRPr="00A85F75" w:rsidRDefault="00A85F75" w:rsidP="00A85F75">
            <w:pPr>
              <w:rPr>
                <w:lang w:val="en-US"/>
              </w:rPr>
            </w:pPr>
            <w:r w:rsidRPr="00A85F75">
              <w:t>0.73 (0.54-0.98)</w:t>
            </w:r>
          </w:p>
        </w:tc>
        <w:tc>
          <w:tcPr>
            <w:tcW w:w="1349" w:type="dxa"/>
          </w:tcPr>
          <w:p w14:paraId="6F2DC150" w14:textId="453420AD" w:rsidR="00A85F75" w:rsidRPr="00A85F75" w:rsidRDefault="00A85F75" w:rsidP="00A85F75">
            <w:pPr>
              <w:rPr>
                <w:lang w:val="en-US"/>
              </w:rPr>
            </w:pPr>
            <w:r w:rsidRPr="00A85F75">
              <w:t>.03</w:t>
            </w:r>
          </w:p>
        </w:tc>
      </w:tr>
      <w:tr w:rsidR="00A85F75" w14:paraId="237E7F97" w14:textId="77777777" w:rsidTr="00A85F75">
        <w:tc>
          <w:tcPr>
            <w:tcW w:w="2105" w:type="dxa"/>
          </w:tcPr>
          <w:p w14:paraId="36C13B74" w14:textId="004D6678" w:rsidR="00A85F75" w:rsidRPr="00A85F75" w:rsidRDefault="00A85F75" w:rsidP="00A85F75">
            <w:pPr>
              <w:rPr>
                <w:lang w:val="en-US"/>
              </w:rPr>
            </w:pPr>
            <w:r w:rsidRPr="00A85F75">
              <w:t xml:space="preserve">Хоспитализация за ангина </w:t>
            </w:r>
            <w:proofErr w:type="spellStart"/>
            <w:r w:rsidRPr="00A85F75">
              <w:t>пекторис</w:t>
            </w:r>
            <w:proofErr w:type="spellEnd"/>
          </w:p>
        </w:tc>
        <w:tc>
          <w:tcPr>
            <w:tcW w:w="1540" w:type="dxa"/>
          </w:tcPr>
          <w:p w14:paraId="2E129EEB" w14:textId="3460B5BA" w:rsidR="00A85F75" w:rsidRPr="00A85F75" w:rsidRDefault="00A85F75" w:rsidP="00A85F75">
            <w:pPr>
              <w:rPr>
                <w:lang w:val="en-US"/>
              </w:rPr>
            </w:pPr>
            <w:r w:rsidRPr="00A85F75">
              <w:t>51 (7.7)</w:t>
            </w:r>
          </w:p>
        </w:tc>
        <w:tc>
          <w:tcPr>
            <w:tcW w:w="1482" w:type="dxa"/>
          </w:tcPr>
          <w:p w14:paraId="1B6765AE" w14:textId="7D2879E2" w:rsidR="00A85F75" w:rsidRPr="00A85F75" w:rsidRDefault="00A85F75" w:rsidP="00A85F75">
            <w:pPr>
              <w:rPr>
                <w:lang w:val="en-US"/>
              </w:rPr>
            </w:pPr>
            <w:r w:rsidRPr="00A85F75">
              <w:t>84(12.8)</w:t>
            </w:r>
          </w:p>
        </w:tc>
        <w:tc>
          <w:tcPr>
            <w:tcW w:w="1532" w:type="dxa"/>
          </w:tcPr>
          <w:p w14:paraId="68B4828D" w14:textId="7BD66988" w:rsidR="00A85F75" w:rsidRPr="00A85F75" w:rsidRDefault="00A85F75" w:rsidP="00A85F75">
            <w:pPr>
              <w:rPr>
                <w:lang w:val="en-US"/>
              </w:rPr>
            </w:pPr>
            <w:r w:rsidRPr="00A85F75">
              <w:t>86(12.8)</w:t>
            </w:r>
          </w:p>
        </w:tc>
        <w:tc>
          <w:tcPr>
            <w:tcW w:w="1568" w:type="dxa"/>
          </w:tcPr>
          <w:p w14:paraId="700139DB" w14:textId="6B9B7AB1" w:rsidR="00A85F75" w:rsidRPr="00A85F75" w:rsidRDefault="00A85F75" w:rsidP="00A85F75">
            <w:pPr>
              <w:rPr>
                <w:lang w:val="en-US"/>
              </w:rPr>
            </w:pPr>
            <w:r w:rsidRPr="00A85F75">
              <w:t>0.58(0.41-0.82)</w:t>
            </w:r>
          </w:p>
        </w:tc>
        <w:tc>
          <w:tcPr>
            <w:tcW w:w="1349" w:type="dxa"/>
          </w:tcPr>
          <w:p w14:paraId="7A157034" w14:textId="46BED4E8" w:rsidR="00A85F75" w:rsidRPr="00A85F75" w:rsidRDefault="00A85F75" w:rsidP="00A85F75">
            <w:pPr>
              <w:rPr>
                <w:lang w:val="en-US"/>
              </w:rPr>
            </w:pPr>
            <w:r w:rsidRPr="00A85F75">
              <w:t>.002</w:t>
            </w:r>
          </w:p>
        </w:tc>
      </w:tr>
      <w:tr w:rsidR="00A85F75" w14:paraId="420DF5EA" w14:textId="77777777" w:rsidTr="00A85F75">
        <w:tc>
          <w:tcPr>
            <w:tcW w:w="2105" w:type="dxa"/>
          </w:tcPr>
          <w:p w14:paraId="46F191B5" w14:textId="14D8CF1C" w:rsidR="00A85F75" w:rsidRPr="00A85F75" w:rsidRDefault="00A85F75" w:rsidP="00A85F75">
            <w:pPr>
              <w:rPr>
                <w:lang w:val="en-US"/>
              </w:rPr>
            </w:pPr>
            <w:r w:rsidRPr="00A85F75">
              <w:t>Не фатални МИ</w:t>
            </w:r>
          </w:p>
        </w:tc>
        <w:tc>
          <w:tcPr>
            <w:tcW w:w="1540" w:type="dxa"/>
          </w:tcPr>
          <w:p w14:paraId="3C6F9C07" w14:textId="5C8E3053" w:rsidR="00A85F75" w:rsidRPr="00A85F75" w:rsidRDefault="00A85F75" w:rsidP="00A85F75">
            <w:pPr>
              <w:rPr>
                <w:lang w:val="en-US"/>
              </w:rPr>
            </w:pPr>
            <w:r w:rsidRPr="00A85F75">
              <w:t>14(2.1)</w:t>
            </w:r>
          </w:p>
        </w:tc>
        <w:tc>
          <w:tcPr>
            <w:tcW w:w="1482" w:type="dxa"/>
          </w:tcPr>
          <w:p w14:paraId="20C19921" w14:textId="55E0C11C" w:rsidR="00A85F75" w:rsidRPr="00A85F75" w:rsidRDefault="00A85F75" w:rsidP="00A85F75">
            <w:pPr>
              <w:rPr>
                <w:lang w:val="en-US"/>
              </w:rPr>
            </w:pPr>
            <w:r w:rsidRPr="00A85F75">
              <w:t>19(2.9)</w:t>
            </w:r>
          </w:p>
        </w:tc>
        <w:tc>
          <w:tcPr>
            <w:tcW w:w="1532" w:type="dxa"/>
          </w:tcPr>
          <w:p w14:paraId="3E1C3FA2" w14:textId="21FAA4D2" w:rsidR="00A85F75" w:rsidRPr="00A85F75" w:rsidRDefault="00A85F75" w:rsidP="00A85F75">
            <w:pPr>
              <w:rPr>
                <w:lang w:val="en-US"/>
              </w:rPr>
            </w:pPr>
            <w:r w:rsidRPr="00A85F75">
              <w:t>11(1.6)</w:t>
            </w:r>
          </w:p>
        </w:tc>
        <w:tc>
          <w:tcPr>
            <w:tcW w:w="1568" w:type="dxa"/>
          </w:tcPr>
          <w:p w14:paraId="5CC20FFA" w14:textId="2791CC48" w:rsidR="00A85F75" w:rsidRPr="00A85F75" w:rsidRDefault="00A85F75" w:rsidP="00A85F75">
            <w:pPr>
              <w:rPr>
                <w:lang w:val="en-US"/>
              </w:rPr>
            </w:pPr>
            <w:r w:rsidRPr="00A85F75">
              <w:t>0.73 (0.37-1.46)</w:t>
            </w:r>
          </w:p>
        </w:tc>
        <w:tc>
          <w:tcPr>
            <w:tcW w:w="1349" w:type="dxa"/>
          </w:tcPr>
          <w:p w14:paraId="1BEBD9C4" w14:textId="1F569E48" w:rsidR="00A85F75" w:rsidRPr="00A85F75" w:rsidRDefault="00A85F75" w:rsidP="00A85F75">
            <w:pPr>
              <w:rPr>
                <w:lang w:val="en-US"/>
              </w:rPr>
            </w:pPr>
            <w:r w:rsidRPr="00A85F75">
              <w:t>.37</w:t>
            </w:r>
          </w:p>
        </w:tc>
      </w:tr>
      <w:tr w:rsidR="00A85F75" w14:paraId="7A353811" w14:textId="77777777" w:rsidTr="00A85F75">
        <w:tc>
          <w:tcPr>
            <w:tcW w:w="2105" w:type="dxa"/>
          </w:tcPr>
          <w:p w14:paraId="2C9FF750" w14:textId="2A5D2AA9" w:rsidR="00A85F75" w:rsidRPr="00A85F75" w:rsidRDefault="00A85F75" w:rsidP="00A85F75">
            <w:pPr>
              <w:rPr>
                <w:lang w:val="en-US"/>
              </w:rPr>
            </w:pPr>
            <w:r w:rsidRPr="00A85F75">
              <w:t>Инсулт или ПНМК</w:t>
            </w:r>
          </w:p>
        </w:tc>
        <w:tc>
          <w:tcPr>
            <w:tcW w:w="1540" w:type="dxa"/>
          </w:tcPr>
          <w:p w14:paraId="0FDF81B8" w14:textId="533A66EA" w:rsidR="00A85F75" w:rsidRPr="00A85F75" w:rsidRDefault="00A85F75" w:rsidP="00A85F75">
            <w:pPr>
              <w:rPr>
                <w:lang w:val="en-US"/>
              </w:rPr>
            </w:pPr>
            <w:r w:rsidRPr="00A85F75">
              <w:t>6 (0.9)</w:t>
            </w:r>
          </w:p>
        </w:tc>
        <w:tc>
          <w:tcPr>
            <w:tcW w:w="1482" w:type="dxa"/>
          </w:tcPr>
          <w:p w14:paraId="0C803887" w14:textId="028B10D4" w:rsidR="00A85F75" w:rsidRPr="00A85F75" w:rsidRDefault="00A85F75" w:rsidP="00A85F75">
            <w:pPr>
              <w:rPr>
                <w:lang w:val="en-US"/>
              </w:rPr>
            </w:pPr>
            <w:r w:rsidRPr="00A85F75">
              <w:t>12(1.8)</w:t>
            </w:r>
          </w:p>
        </w:tc>
        <w:tc>
          <w:tcPr>
            <w:tcW w:w="1532" w:type="dxa"/>
          </w:tcPr>
          <w:p w14:paraId="2E054DDD" w14:textId="5902E581" w:rsidR="00A85F75" w:rsidRPr="00A85F75" w:rsidRDefault="00A85F75" w:rsidP="00A85F75">
            <w:pPr>
              <w:rPr>
                <w:lang w:val="en-US"/>
              </w:rPr>
            </w:pPr>
            <w:r w:rsidRPr="00A85F75">
              <w:t>8(1.2)</w:t>
            </w:r>
          </w:p>
        </w:tc>
        <w:tc>
          <w:tcPr>
            <w:tcW w:w="1568" w:type="dxa"/>
          </w:tcPr>
          <w:p w14:paraId="1C88E151" w14:textId="5F2B6C4A" w:rsidR="00A85F75" w:rsidRPr="00A85F75" w:rsidRDefault="00A85F75" w:rsidP="00A85F75">
            <w:pPr>
              <w:rPr>
                <w:lang w:val="en-US"/>
              </w:rPr>
            </w:pPr>
            <w:r w:rsidRPr="00A85F75">
              <w:t>0.50 (0.19-1.32)</w:t>
            </w:r>
          </w:p>
        </w:tc>
        <w:tc>
          <w:tcPr>
            <w:tcW w:w="1349" w:type="dxa"/>
          </w:tcPr>
          <w:p w14:paraId="4A38A596" w14:textId="1FE63857" w:rsidR="00A85F75" w:rsidRPr="00A85F75" w:rsidRDefault="00A85F75" w:rsidP="00A85F75">
            <w:pPr>
              <w:rPr>
                <w:lang w:val="en-US"/>
              </w:rPr>
            </w:pPr>
            <w:r w:rsidRPr="00A85F75">
              <w:t>.15</w:t>
            </w:r>
          </w:p>
        </w:tc>
      </w:tr>
      <w:tr w:rsidR="00A85F75" w14:paraId="7AC98BA2" w14:textId="77777777" w:rsidTr="00A85F75">
        <w:tc>
          <w:tcPr>
            <w:tcW w:w="2105" w:type="dxa"/>
          </w:tcPr>
          <w:p w14:paraId="66B4D670" w14:textId="2C11451F" w:rsidR="00A85F75" w:rsidRPr="00A85F75" w:rsidRDefault="00A85F75" w:rsidP="00A85F75">
            <w:pPr>
              <w:rPr>
                <w:lang w:val="en-US"/>
              </w:rPr>
            </w:pPr>
            <w:r w:rsidRPr="00A85F75">
              <w:t>Сърдечно-съдова смърт</w:t>
            </w:r>
          </w:p>
        </w:tc>
        <w:tc>
          <w:tcPr>
            <w:tcW w:w="1540" w:type="dxa"/>
          </w:tcPr>
          <w:p w14:paraId="4293870A" w14:textId="2D958145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482" w:type="dxa"/>
          </w:tcPr>
          <w:p w14:paraId="30B06A3E" w14:textId="5B8CF7BA" w:rsidR="00A85F75" w:rsidRPr="00A85F75" w:rsidRDefault="00A85F75" w:rsidP="00A85F75">
            <w:pPr>
              <w:rPr>
                <w:lang w:val="en-US"/>
              </w:rPr>
            </w:pPr>
            <w:r w:rsidRPr="00A85F75">
              <w:t>2 (0.3)</w:t>
            </w:r>
          </w:p>
        </w:tc>
        <w:tc>
          <w:tcPr>
            <w:tcW w:w="1532" w:type="dxa"/>
          </w:tcPr>
          <w:p w14:paraId="7AE89DAB" w14:textId="5E0C12D5" w:rsidR="00A85F75" w:rsidRPr="00A85F75" w:rsidRDefault="00A85F75" w:rsidP="00A85F75">
            <w:pPr>
              <w:rPr>
                <w:lang w:val="en-US"/>
              </w:rPr>
            </w:pPr>
            <w:r w:rsidRPr="00A85F75">
              <w:t>5 (0.7)</w:t>
            </w:r>
          </w:p>
        </w:tc>
        <w:tc>
          <w:tcPr>
            <w:tcW w:w="1568" w:type="dxa"/>
          </w:tcPr>
          <w:p w14:paraId="48F59E75" w14:textId="103B5C2F" w:rsidR="00A85F75" w:rsidRPr="00A85F75" w:rsidRDefault="00A85F75" w:rsidP="00A85F75">
            <w:pPr>
              <w:rPr>
                <w:lang w:val="en-US"/>
              </w:rPr>
            </w:pPr>
            <w:r w:rsidRPr="00A85F75">
              <w:t>2.46 (0.48-12.7)</w:t>
            </w:r>
          </w:p>
        </w:tc>
        <w:tc>
          <w:tcPr>
            <w:tcW w:w="1349" w:type="dxa"/>
          </w:tcPr>
          <w:p w14:paraId="11CCD9BB" w14:textId="504C32A4" w:rsidR="00A85F75" w:rsidRPr="00A85F75" w:rsidRDefault="00A85F75" w:rsidP="00A85F75">
            <w:pPr>
              <w:rPr>
                <w:lang w:val="en-US"/>
              </w:rPr>
            </w:pPr>
            <w:r w:rsidRPr="00A85F75">
              <w:t>.27</w:t>
            </w:r>
          </w:p>
        </w:tc>
      </w:tr>
      <w:tr w:rsidR="00A85F75" w14:paraId="140D87C6" w14:textId="77777777" w:rsidTr="00A85F75">
        <w:tc>
          <w:tcPr>
            <w:tcW w:w="2105" w:type="dxa"/>
          </w:tcPr>
          <w:p w14:paraId="20FEC89B" w14:textId="4A08753C" w:rsidR="00A85F75" w:rsidRPr="00A85F75" w:rsidRDefault="00A85F75" w:rsidP="00A85F75">
            <w:pPr>
              <w:rPr>
                <w:lang w:val="en-US"/>
              </w:rPr>
            </w:pPr>
            <w:r w:rsidRPr="00A85F75">
              <w:t>Хоспитализация за ЗСН</w:t>
            </w:r>
          </w:p>
        </w:tc>
        <w:tc>
          <w:tcPr>
            <w:tcW w:w="1540" w:type="dxa"/>
          </w:tcPr>
          <w:p w14:paraId="6962946F" w14:textId="41865065" w:rsidR="00A85F75" w:rsidRPr="00A85F75" w:rsidRDefault="00A85F75" w:rsidP="00A85F75">
            <w:pPr>
              <w:rPr>
                <w:lang w:val="en-US"/>
              </w:rPr>
            </w:pPr>
            <w:r w:rsidRPr="00A85F75">
              <w:t>3 (0.5)</w:t>
            </w:r>
          </w:p>
        </w:tc>
        <w:tc>
          <w:tcPr>
            <w:tcW w:w="1482" w:type="dxa"/>
          </w:tcPr>
          <w:p w14:paraId="05E55406" w14:textId="58C7051D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532" w:type="dxa"/>
          </w:tcPr>
          <w:p w14:paraId="49D51AA8" w14:textId="163FA6EE" w:rsidR="00A85F75" w:rsidRPr="00A85F75" w:rsidRDefault="00A85F75" w:rsidP="00A85F75">
            <w:pPr>
              <w:rPr>
                <w:lang w:val="en-US"/>
              </w:rPr>
            </w:pPr>
            <w:r w:rsidRPr="00A85F75">
              <w:t>4 (0.6)</w:t>
            </w:r>
          </w:p>
        </w:tc>
        <w:tc>
          <w:tcPr>
            <w:tcW w:w="1568" w:type="dxa"/>
          </w:tcPr>
          <w:p w14:paraId="0F6C8CE1" w14:textId="22F3BAC6" w:rsidR="00A85F75" w:rsidRPr="00A85F75" w:rsidRDefault="00A85F75" w:rsidP="00A85F75">
            <w:pPr>
              <w:rPr>
                <w:lang w:val="en-US"/>
              </w:rPr>
            </w:pPr>
            <w:r w:rsidRPr="00A85F75">
              <w:t>0.59 (0.14-2.47)</w:t>
            </w:r>
          </w:p>
        </w:tc>
        <w:tc>
          <w:tcPr>
            <w:tcW w:w="1349" w:type="dxa"/>
          </w:tcPr>
          <w:p w14:paraId="52655227" w14:textId="7B510E40" w:rsidR="00A85F75" w:rsidRPr="00A85F75" w:rsidRDefault="00A85F75" w:rsidP="00A85F75">
            <w:pPr>
              <w:rPr>
                <w:lang w:val="en-US"/>
              </w:rPr>
            </w:pPr>
            <w:r w:rsidRPr="00A85F75">
              <w:t>.46</w:t>
            </w:r>
          </w:p>
        </w:tc>
      </w:tr>
      <w:tr w:rsidR="00A85F75" w14:paraId="03ED0480" w14:textId="77777777" w:rsidTr="00A85F75">
        <w:tc>
          <w:tcPr>
            <w:tcW w:w="2105" w:type="dxa"/>
          </w:tcPr>
          <w:p w14:paraId="661E7618" w14:textId="661BFBE1" w:rsidR="00A85F75" w:rsidRPr="00A85F75" w:rsidRDefault="00A85F75" w:rsidP="00A85F75">
            <w:pPr>
              <w:rPr>
                <w:lang w:val="en-US"/>
              </w:rPr>
            </w:pPr>
            <w:proofErr w:type="spellStart"/>
            <w:r w:rsidRPr="00A85F75">
              <w:t>Ресусцитиран</w:t>
            </w:r>
            <w:proofErr w:type="spellEnd"/>
            <w:r w:rsidRPr="00A85F75">
              <w:t xml:space="preserve"> сърдечен арест</w:t>
            </w:r>
          </w:p>
        </w:tc>
        <w:tc>
          <w:tcPr>
            <w:tcW w:w="1540" w:type="dxa"/>
          </w:tcPr>
          <w:p w14:paraId="39A55547" w14:textId="5A9AD87A" w:rsidR="00A85F75" w:rsidRPr="00A85F75" w:rsidRDefault="00A85F75" w:rsidP="00A85F75">
            <w:pPr>
              <w:rPr>
                <w:lang w:val="en-US"/>
              </w:rPr>
            </w:pPr>
            <w:r w:rsidRPr="00A85F75">
              <w:t>0</w:t>
            </w:r>
          </w:p>
        </w:tc>
        <w:tc>
          <w:tcPr>
            <w:tcW w:w="1482" w:type="dxa"/>
          </w:tcPr>
          <w:p w14:paraId="16C5677A" w14:textId="016FB630" w:rsidR="00A85F75" w:rsidRPr="00A85F75" w:rsidRDefault="00A85F75" w:rsidP="00A85F75">
            <w:pPr>
              <w:rPr>
                <w:lang w:val="en-US"/>
              </w:rPr>
            </w:pPr>
            <w:r w:rsidRPr="00A85F75">
              <w:t>4 (0.6)</w:t>
            </w:r>
          </w:p>
        </w:tc>
        <w:tc>
          <w:tcPr>
            <w:tcW w:w="1532" w:type="dxa"/>
          </w:tcPr>
          <w:p w14:paraId="2E1F6F44" w14:textId="6F9CA2A9" w:rsidR="00A85F75" w:rsidRPr="00A85F75" w:rsidRDefault="00A85F75" w:rsidP="00A85F75">
            <w:pPr>
              <w:rPr>
                <w:lang w:val="en-US"/>
              </w:rPr>
            </w:pPr>
            <w:r w:rsidRPr="00A85F75">
              <w:t>1 (0.1)</w:t>
            </w:r>
          </w:p>
        </w:tc>
        <w:tc>
          <w:tcPr>
            <w:tcW w:w="1568" w:type="dxa"/>
          </w:tcPr>
          <w:p w14:paraId="06FC432C" w14:textId="67191F82" w:rsidR="00A85F75" w:rsidRPr="00A85F75" w:rsidRDefault="00A85F75" w:rsidP="00A85F75">
            <w:pPr>
              <w:rPr>
                <w:lang w:val="en-US"/>
              </w:rPr>
            </w:pPr>
            <w:r w:rsidRPr="00A85F75">
              <w:rPr>
                <w:lang w:val="en-US"/>
              </w:rPr>
              <w:t>NA</w:t>
            </w:r>
          </w:p>
        </w:tc>
        <w:tc>
          <w:tcPr>
            <w:tcW w:w="1349" w:type="dxa"/>
          </w:tcPr>
          <w:p w14:paraId="16A99CB2" w14:textId="49DAB0A4" w:rsidR="00A85F75" w:rsidRPr="00A85F75" w:rsidRDefault="00A85F75" w:rsidP="00A85F75">
            <w:pPr>
              <w:rPr>
                <w:lang w:val="en-US"/>
              </w:rPr>
            </w:pPr>
            <w:r w:rsidRPr="00A85F75">
              <w:t>.04</w:t>
            </w:r>
          </w:p>
        </w:tc>
      </w:tr>
      <w:tr w:rsidR="00A85F75" w14:paraId="2F28CC18" w14:textId="77777777" w:rsidTr="00A85F75">
        <w:tc>
          <w:tcPr>
            <w:tcW w:w="2105" w:type="dxa"/>
          </w:tcPr>
          <w:p w14:paraId="36D25FF1" w14:textId="35ACF833" w:rsidR="00A85F75" w:rsidRPr="00A85F75" w:rsidRDefault="00A85F75" w:rsidP="00A85F75">
            <w:pPr>
              <w:rPr>
                <w:lang w:val="en-US"/>
              </w:rPr>
            </w:pPr>
            <w:r w:rsidRPr="00A85F75">
              <w:t>Периферна съдова болест</w:t>
            </w:r>
          </w:p>
        </w:tc>
        <w:tc>
          <w:tcPr>
            <w:tcW w:w="1540" w:type="dxa"/>
          </w:tcPr>
          <w:p w14:paraId="3FB7784B" w14:textId="47BA8F2D" w:rsidR="00A85F75" w:rsidRPr="00A85F75" w:rsidRDefault="00A85F75" w:rsidP="00A85F75">
            <w:pPr>
              <w:rPr>
                <w:lang w:val="en-US"/>
              </w:rPr>
            </w:pPr>
            <w:r w:rsidRPr="00A85F75">
              <w:t>5 (0.8)</w:t>
            </w:r>
          </w:p>
        </w:tc>
        <w:tc>
          <w:tcPr>
            <w:tcW w:w="1482" w:type="dxa"/>
          </w:tcPr>
          <w:p w14:paraId="7C8EA39E" w14:textId="5B137DB3" w:rsidR="00A85F75" w:rsidRPr="00A85F75" w:rsidRDefault="00A85F75" w:rsidP="00A85F75">
            <w:pPr>
              <w:rPr>
                <w:lang w:val="en-US"/>
              </w:rPr>
            </w:pPr>
            <w:r w:rsidRPr="00A85F75">
              <w:t>2 (0.3)</w:t>
            </w:r>
          </w:p>
        </w:tc>
        <w:tc>
          <w:tcPr>
            <w:tcW w:w="1532" w:type="dxa"/>
          </w:tcPr>
          <w:p w14:paraId="0727E474" w14:textId="65B76B6D" w:rsidR="00A85F75" w:rsidRPr="00A85F75" w:rsidRDefault="00A85F75" w:rsidP="00A85F75">
            <w:pPr>
              <w:rPr>
                <w:lang w:val="en-US"/>
              </w:rPr>
            </w:pPr>
            <w:r w:rsidRPr="00A85F75">
              <w:t>8(1.2)</w:t>
            </w:r>
          </w:p>
        </w:tc>
        <w:tc>
          <w:tcPr>
            <w:tcW w:w="1568" w:type="dxa"/>
          </w:tcPr>
          <w:p w14:paraId="2073F9F4" w14:textId="48A12B5C" w:rsidR="00A85F75" w:rsidRPr="00A85F75" w:rsidRDefault="00A85F75" w:rsidP="00A85F75">
            <w:pPr>
              <w:rPr>
                <w:lang w:val="en-US"/>
              </w:rPr>
            </w:pPr>
            <w:r w:rsidRPr="00A85F75">
              <w:t>2.6 (0.50-13.4)</w:t>
            </w:r>
          </w:p>
        </w:tc>
        <w:tc>
          <w:tcPr>
            <w:tcW w:w="1349" w:type="dxa"/>
          </w:tcPr>
          <w:p w14:paraId="1C48C7E1" w14:textId="6A093E70" w:rsidR="00A85F75" w:rsidRPr="00A85F75" w:rsidRDefault="00A85F75" w:rsidP="00A85F75">
            <w:pPr>
              <w:rPr>
                <w:lang w:val="en-US"/>
              </w:rPr>
            </w:pPr>
            <w:r w:rsidRPr="00A85F75">
              <w:t>.24</w:t>
            </w:r>
          </w:p>
        </w:tc>
      </w:tr>
    </w:tbl>
    <w:p w14:paraId="3195044E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Съкращения: ЗСН-застойна сърдечна недостатъчност; </w:t>
      </w:r>
      <w:r w:rsidRPr="00A85F75">
        <w:rPr>
          <w:rFonts w:eastAsia="Times New Roman" w:cs="Arial"/>
          <w:color w:val="000000"/>
          <w:lang w:val="en-US"/>
        </w:rPr>
        <w:t>Cl</w:t>
      </w:r>
      <w:r w:rsidRPr="00A85F75">
        <w:rPr>
          <w:rFonts w:eastAsia="Times New Roman" w:cs="Arial"/>
          <w:color w:val="000000"/>
          <w:lang w:eastAsia="bg-BG"/>
        </w:rPr>
        <w:t>-доверителен интервал; МИ-миокарден инфаркт; ПНМК- преходно нарушение на мозъчното кръвообращение.</w:t>
      </w:r>
    </w:p>
    <w:p w14:paraId="690A70CD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CD2E466" w14:textId="6DDD978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пациенти със сърдечна недостатъчност</w:t>
      </w:r>
    </w:p>
    <w:p w14:paraId="01910283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хемодинамични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проучвания и клинични проучвания, основани на тестови упражнения при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>II</w:t>
      </w:r>
      <w:r w:rsidRPr="00A85F75">
        <w:rPr>
          <w:rFonts w:eastAsia="Times New Roman" w:cs="Arial"/>
          <w:color w:val="000000"/>
          <w:lang w:eastAsia="bg-BG"/>
        </w:rPr>
        <w:t xml:space="preserve">-IV клас по </w:t>
      </w:r>
      <w:r w:rsidRPr="00A85F75">
        <w:rPr>
          <w:rFonts w:eastAsia="Times New Roman" w:cs="Arial"/>
          <w:color w:val="000000"/>
          <w:lang w:val="en-US"/>
        </w:rPr>
        <w:t xml:space="preserve">NYHA,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предизвиква клинично влошаване според измерения толеранс на въздействието,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левокамерната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фракция на изтласкване и клиничните признаци и симптоми.</w:t>
      </w:r>
    </w:p>
    <w:p w14:paraId="4035DFF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1A0CD2" w14:textId="48CB7435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При плацебо-контролираното проучване </w:t>
      </w:r>
      <w:r w:rsidRPr="00A85F75">
        <w:rPr>
          <w:rFonts w:eastAsia="Times New Roman" w:cs="Arial"/>
          <w:color w:val="000000"/>
          <w:lang w:val="en-US"/>
        </w:rPr>
        <w:t xml:space="preserve">(PRAISE) </w:t>
      </w:r>
      <w:r w:rsidRPr="00A85F75">
        <w:rPr>
          <w:rFonts w:eastAsia="Times New Roman" w:cs="Arial"/>
          <w:color w:val="000000"/>
          <w:lang w:eastAsia="bg-BG"/>
        </w:rPr>
        <w:t xml:space="preserve">за оценка на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 xml:space="preserve">III-IV </w:t>
      </w:r>
      <w:r w:rsidRPr="00A85F75">
        <w:rPr>
          <w:rFonts w:eastAsia="Times New Roman" w:cs="Arial"/>
          <w:color w:val="000000"/>
          <w:lang w:eastAsia="bg-BG"/>
        </w:rPr>
        <w:t xml:space="preserve">клас по </w:t>
      </w:r>
      <w:r w:rsidRPr="00A85F75">
        <w:rPr>
          <w:rFonts w:eastAsia="Times New Roman" w:cs="Arial"/>
          <w:color w:val="000000"/>
          <w:lang w:val="en-US"/>
        </w:rPr>
        <w:t xml:space="preserve">NYHA </w:t>
      </w:r>
      <w:r w:rsidRPr="00A85F75">
        <w:rPr>
          <w:rFonts w:eastAsia="Times New Roman" w:cs="Arial"/>
          <w:color w:val="000000"/>
          <w:lang w:eastAsia="bg-BG"/>
        </w:rPr>
        <w:t xml:space="preserve">лекувани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АСЕ инхибитори беше установено, че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предизвиква повишение на риска от смърт или на комбинирания риск от заболеваемост и смъртност при пациенти със сърдечна недостатъчност.</w:t>
      </w:r>
    </w:p>
    <w:p w14:paraId="330E5B25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6A94BB" w14:textId="0B50BA79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Следващо продължително плацебо контролирано клинично проучване </w:t>
      </w:r>
      <w:r w:rsidRPr="00A85F75">
        <w:rPr>
          <w:rFonts w:eastAsia="Times New Roman" w:cs="Arial"/>
          <w:color w:val="000000"/>
          <w:lang w:val="en-US"/>
        </w:rPr>
        <w:t xml:space="preserve">(PRAISE </w:t>
      </w:r>
      <w:r w:rsidRPr="00A85F75">
        <w:rPr>
          <w:rFonts w:eastAsia="Times New Roman" w:cs="Arial"/>
          <w:color w:val="000000"/>
          <w:lang w:eastAsia="bg-BG"/>
        </w:rPr>
        <w:t xml:space="preserve">2)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пациенти със сърдечна недостатъчност </w:t>
      </w:r>
      <w:r w:rsidRPr="00A85F75">
        <w:rPr>
          <w:rFonts w:eastAsia="Times New Roman" w:cs="Arial"/>
          <w:color w:val="000000"/>
          <w:lang w:val="en-US"/>
        </w:rPr>
        <w:t>III-</w:t>
      </w:r>
      <w:r w:rsidRPr="00A85F75">
        <w:rPr>
          <w:rFonts w:eastAsia="Times New Roman" w:cs="Arial"/>
          <w:color w:val="000000"/>
          <w:lang w:eastAsia="bg-BG"/>
        </w:rPr>
        <w:t xml:space="preserve">IV клас по </w:t>
      </w:r>
      <w:r w:rsidRPr="00A85F75">
        <w:rPr>
          <w:rFonts w:eastAsia="Times New Roman" w:cs="Arial"/>
          <w:color w:val="000000"/>
          <w:lang w:val="en-US"/>
        </w:rPr>
        <w:t xml:space="preserve">NYHA </w:t>
      </w:r>
      <w:r w:rsidRPr="00A85F75">
        <w:rPr>
          <w:rFonts w:eastAsia="Times New Roman" w:cs="Arial"/>
          <w:color w:val="000000"/>
          <w:lang w:eastAsia="bg-BG"/>
        </w:rPr>
        <w:t xml:space="preserve">без клинични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симптоми или преки доказателства за изразено исхемично заболяване, на стабилни дози от АСЕ инхибитори,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дигиталисови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продукти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показа, че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няма никакво влияние върху общата сърдечно-съдовата смъртност. Броят на съобщените случаи на белодробен оток беше по-висок при популацията получавала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1C5F33BE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D89100" w14:textId="2FA9B3B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Клинично проучване за лечение и профилактика на остър сърдечен пристъп </w:t>
      </w:r>
      <w:r w:rsidRPr="00A85F75">
        <w:rPr>
          <w:rFonts w:eastAsia="Times New Roman" w:cs="Arial"/>
          <w:i/>
          <w:iCs/>
          <w:color w:val="000000"/>
          <w:u w:val="single"/>
          <w:lang w:val="en-US"/>
        </w:rPr>
        <w:t>(ALLHAT)</w:t>
      </w:r>
      <w:r w:rsidRPr="00A85F75">
        <w:rPr>
          <w:rFonts w:eastAsia="Times New Roman" w:cs="Arial"/>
          <w:i/>
          <w:iCs/>
          <w:color w:val="000000"/>
          <w:lang w:val="en-US"/>
        </w:rPr>
        <w:t xml:space="preserve"> </w:t>
      </w:r>
    </w:p>
    <w:p w14:paraId="7EB21961" w14:textId="77777777" w:rsidR="00A85F75" w:rsidRPr="00A85F75" w:rsidRDefault="00A85F75" w:rsidP="00A85F75">
      <w:pPr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Проведено е било едно рандомизирано, двойно-сляпо клинично проучване </w:t>
      </w:r>
      <w:r w:rsidRPr="00A85F75">
        <w:rPr>
          <w:rFonts w:eastAsia="Times New Roman" w:cs="Arial"/>
          <w:color w:val="000000"/>
          <w:lang w:val="en-US"/>
        </w:rPr>
        <w:t>ALLHAT (the Antihypertensive and Lipid-Lowering Treatment to Prevent Heart Attack Trial-</w:t>
      </w:r>
      <w:r w:rsidRPr="00A85F75">
        <w:rPr>
          <w:rFonts w:eastAsia="Times New Roman" w:cs="Arial"/>
          <w:smallCaps/>
          <w:color w:val="000000"/>
          <w:lang w:val="en-US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Антихипертензивното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липидопонижаващо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лечение за профилактика на сърдечен пристъп),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 xml:space="preserve">оценяващо заболеваемостта и смъртността, за да се сравнят най-новите схеми за лечение на лека до умерена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(калциев антагонист) в дози 2,5-10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 xml:space="preserve">/дневно или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лизиноприл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(АСЕ-инхибитор) в дози 10-40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 xml:space="preserve">/дневно, като първа линия на лечение спрямо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тиазидният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12,5-25 </w:t>
      </w:r>
      <w:r w:rsidRPr="00A85F75">
        <w:rPr>
          <w:rFonts w:eastAsia="Times New Roman" w:cs="Arial"/>
          <w:color w:val="000000"/>
          <w:lang w:val="en-US"/>
        </w:rPr>
        <w:t>mg</w:t>
      </w:r>
      <w:r w:rsidRPr="00A85F75">
        <w:rPr>
          <w:rFonts w:eastAsia="Times New Roman" w:cs="Arial"/>
          <w:color w:val="000000"/>
          <w:lang w:eastAsia="bg-BG"/>
        </w:rPr>
        <w:t>/дневно.</w:t>
      </w:r>
    </w:p>
    <w:p w14:paraId="2685A097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848BC9" w14:textId="6C8E349F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Общо 33 357 пациенти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възраст над 55 години са били рандомизирани и проследявани средно за период от 4,9 години. Пациентите са имали поне още един рисков фактор за ИБС, включително предходен миокарден инфаркт или инсулт (повече от 6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меесеца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преди включване в проучването) или документирана друга атеросклеротична коронарна болест на сърцето (общо 51,5%), диабет тип 2 (36,1%), стойности на </w:t>
      </w:r>
      <w:r w:rsidRPr="00A85F75">
        <w:rPr>
          <w:rFonts w:eastAsia="Times New Roman" w:cs="Arial"/>
          <w:color w:val="000000"/>
          <w:lang w:val="en-US"/>
        </w:rPr>
        <w:t xml:space="preserve">HDL </w:t>
      </w:r>
      <w:r w:rsidRPr="00A85F75">
        <w:rPr>
          <w:rFonts w:eastAsia="Times New Roman" w:cs="Arial"/>
          <w:color w:val="000000"/>
          <w:lang w:eastAsia="bg-BG"/>
        </w:rPr>
        <w:t xml:space="preserve">&lt; 35 </w:t>
      </w:r>
      <w:r w:rsidRPr="00A85F75">
        <w:rPr>
          <w:rFonts w:eastAsia="Times New Roman" w:cs="Arial"/>
          <w:color w:val="000000"/>
          <w:lang w:val="en-US"/>
        </w:rPr>
        <w:t xml:space="preserve">mg/dL </w:t>
      </w:r>
      <w:r w:rsidRPr="00A85F75">
        <w:rPr>
          <w:rFonts w:eastAsia="Times New Roman" w:cs="Arial"/>
          <w:color w:val="000000"/>
          <w:lang w:eastAsia="bg-BG"/>
        </w:rPr>
        <w:t xml:space="preserve">(11,6%),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електрокардиографски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ехокардиографски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диагностицирана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левокамерна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хиперфункция (20,9%), тютюнопушене (21,9%).</w:t>
      </w:r>
    </w:p>
    <w:p w14:paraId="793E77FE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F36714" w14:textId="08106D51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Първичната крайна цел е била комбинация от фатална ИБС или нефатален миокарден инфаркт. Не е била наблюдавана статистически значима разлика в първичната крайна цел между групите на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0,98 95%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 xml:space="preserve">(0,90-1,07) р=0,65. От вторичните крайни цели, случаите на сърдечна недостатъчност (елемент от състава на комбинираната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кардиоваскуларна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крайна цел) беше статистически значимо по-висока в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сравнение с групата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(10,2% спрямо 7,7%,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1,38, 95%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 xml:space="preserve">[1,25-1,52] р&lt;0,001). Нямаше обаче статистически значима разлика в общата смъртност между групите на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хлорталидон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: </w:t>
      </w:r>
      <w:r w:rsidRPr="00A85F75">
        <w:rPr>
          <w:rFonts w:eastAsia="Times New Roman" w:cs="Arial"/>
          <w:color w:val="000000"/>
          <w:lang w:val="en-US"/>
        </w:rPr>
        <w:t xml:space="preserve">RR </w:t>
      </w:r>
      <w:r w:rsidRPr="00A85F75">
        <w:rPr>
          <w:rFonts w:eastAsia="Times New Roman" w:cs="Arial"/>
          <w:color w:val="000000"/>
          <w:lang w:eastAsia="bg-BG"/>
        </w:rPr>
        <w:t xml:space="preserve">0,96 95% </w:t>
      </w:r>
      <w:r w:rsidRPr="00A85F75">
        <w:rPr>
          <w:rFonts w:eastAsia="Times New Roman" w:cs="Arial"/>
          <w:color w:val="000000"/>
          <w:lang w:val="en-US"/>
        </w:rPr>
        <w:t xml:space="preserve">CI </w:t>
      </w:r>
      <w:r w:rsidRPr="00A85F75">
        <w:rPr>
          <w:rFonts w:eastAsia="Times New Roman" w:cs="Arial"/>
          <w:color w:val="000000"/>
          <w:lang w:eastAsia="bg-BG"/>
        </w:rPr>
        <w:t>[0,89-1,02] р=0,20.</w:t>
      </w:r>
    </w:p>
    <w:p w14:paraId="6E77E170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C62190" w14:textId="7C233A13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4026D1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Деца с </w:t>
      </w: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хипертензия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възраст над 6 години.</w:t>
      </w:r>
    </w:p>
    <w:p w14:paraId="7C20457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 едно клинично проучване, включващо 268 деца на възраст 6-17 години главно с вторична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2,5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и 5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сравнени с плацебо показа, че двете дози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понижават значимо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систолното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кръвно налягане повече отколкото плацебо. Разликата в резултатите между двете дози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бяха статистически значими.</w:t>
      </w:r>
    </w:p>
    <w:p w14:paraId="7D163AA6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Ефектите от продължителното приложение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разтежа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пубертета и общото развитие не са били проучвани. Ефектите от продължителното лечение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за намаляване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кардио-васкуларната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смъртност при деца и смъртността при възрастни също не са били проучвани.</w:t>
      </w:r>
    </w:p>
    <w:p w14:paraId="67A17B7A" w14:textId="58D4F0B5" w:rsidR="00A85F75" w:rsidRPr="00A85F75" w:rsidRDefault="00A85F75" w:rsidP="00A85F75">
      <w:pPr>
        <w:rPr>
          <w:rFonts w:cs="Arial"/>
          <w:lang w:val="en-US"/>
        </w:rPr>
      </w:pPr>
    </w:p>
    <w:p w14:paraId="4D7DA0E3" w14:textId="21B1A8E3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8933A31" w14:textId="77777777" w:rsid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2D0526B" w14:textId="52AFAD2B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Абсорбиия.разпределение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, свързване с протеините в плазмата</w:t>
      </w:r>
    </w:p>
    <w:p w14:paraId="6CF6B18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След перорално приложение на терапевтични дози,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се абсорбира добре от стомашно-чревния тракт с максимални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канцентрации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кръвта между 6-12 часа след </w:t>
      </w:r>
      <w:r w:rsidRPr="00A85F75">
        <w:rPr>
          <w:rFonts w:eastAsia="Times New Roman" w:cs="Arial"/>
          <w:color w:val="000000"/>
          <w:lang w:eastAsia="bg-BG"/>
        </w:rPr>
        <w:lastRenderedPageBreak/>
        <w:t xml:space="preserve">приема на дозата. Абсолютната бионаличност е изчислена на около 64 и 80%. Обемът на разпределение е около 21 </w:t>
      </w:r>
      <w:r w:rsidRPr="00A85F75">
        <w:rPr>
          <w:rFonts w:eastAsia="Times New Roman" w:cs="Arial"/>
          <w:color w:val="000000"/>
          <w:lang w:val="en-US"/>
        </w:rPr>
        <w:t xml:space="preserve">l/kg. </w:t>
      </w:r>
      <w:r w:rsidRPr="00A85F75">
        <w:rPr>
          <w:rFonts w:eastAsia="Times New Roman" w:cs="Arial"/>
          <w:i/>
          <w:iCs/>
          <w:color w:val="000000"/>
          <w:lang w:eastAsia="bg-BG"/>
        </w:rPr>
        <w:t>Ин Витро</w:t>
      </w:r>
      <w:r w:rsidRPr="00A85F75">
        <w:rPr>
          <w:rFonts w:eastAsia="Times New Roman" w:cs="Arial"/>
          <w:color w:val="000000"/>
          <w:lang w:eastAsia="bg-BG"/>
        </w:rPr>
        <w:t xml:space="preserve"> изследвания показват, че приблизително 97,5% от циркулиращия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е свързан с протеините в плазмата.</w:t>
      </w:r>
    </w:p>
    <w:p w14:paraId="4F048B83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Бионаличността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се влияе от приема на храна.</w:t>
      </w:r>
    </w:p>
    <w:p w14:paraId="46D194FE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C68FEEC" w14:textId="45C8E3A2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Биотронсформаиия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/ Елиминиране</w:t>
      </w:r>
    </w:p>
    <w:p w14:paraId="630897DF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Краният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плазменият елиминационен полуживот е около 35-50 часа и се поддържа с прием веднъж дневно.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основно се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черния дроб до неактивни метаболити, 60% от приложената доза се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 урината като метаболити и 10% в непроменена форма.</w:t>
      </w:r>
    </w:p>
    <w:p w14:paraId="4D8A6FC8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B734D4" w14:textId="714DB7A0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1E729BA9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Времето за достигане на максималните концентрации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плазмата е еднакво при пациенти в старческа възраст и при по-млади пациенти. При пациенти в старческа възраст</w:t>
      </w:r>
    </w:p>
    <w:p w14:paraId="37A8CC88" w14:textId="52EF32D5" w:rsidR="00A85F75" w:rsidRPr="00A85F75" w:rsidRDefault="00A85F75" w:rsidP="00A85F75">
      <w:pPr>
        <w:rPr>
          <w:rFonts w:eastAsia="Times New Roman" w:cs="Arial"/>
          <w:color w:val="000000"/>
          <w:lang w:eastAsia="bg-BG"/>
        </w:rPr>
      </w:pPr>
      <w:proofErr w:type="spellStart"/>
      <w:r w:rsidRPr="00A85F75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може да е намален, така че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 xml:space="preserve">и полуживота да са увеличени Както се очаква,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>и полуживота се увеличават при пациентите от тази група със застойна</w:t>
      </w:r>
      <w:r w:rsidRPr="00A85F75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A85F75">
        <w:rPr>
          <w:rFonts w:eastAsia="Times New Roman" w:cs="Arial"/>
          <w:color w:val="000000"/>
          <w:lang w:eastAsia="bg-BG"/>
        </w:rPr>
        <w:t>сърдечна недостатъчност.</w:t>
      </w:r>
    </w:p>
    <w:p w14:paraId="3D7DF3CA" w14:textId="23FE6121" w:rsidR="00A85F75" w:rsidRPr="00A85F75" w:rsidRDefault="00A85F75" w:rsidP="00A85F75">
      <w:pPr>
        <w:rPr>
          <w:rFonts w:eastAsia="Times New Roman" w:cs="Arial"/>
          <w:color w:val="000000"/>
          <w:lang w:eastAsia="bg-BG"/>
        </w:rPr>
      </w:pPr>
    </w:p>
    <w:p w14:paraId="06D17F7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Приложение при деца</w:t>
      </w:r>
    </w:p>
    <w:p w14:paraId="2E12B45F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Проведено е било едно проучване върху фармакокинетиката при такива пациенти включващо 74 деца на възраст от 1до 17 години (от тях 34 на възраст 6 до 12 години и 28 на възраст 13 до 17 години) с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получавали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между 1,25 и 20 </w:t>
      </w:r>
      <w:r w:rsidRPr="00A85F75">
        <w:rPr>
          <w:rFonts w:eastAsia="Times New Roman" w:cs="Arial"/>
          <w:color w:val="000000"/>
          <w:lang w:val="en-US"/>
        </w:rPr>
        <w:t xml:space="preserve">mg </w:t>
      </w:r>
      <w:r w:rsidRPr="00A85F75">
        <w:rPr>
          <w:rFonts w:eastAsia="Times New Roman" w:cs="Arial"/>
          <w:color w:val="000000"/>
          <w:lang w:eastAsia="bg-BG"/>
        </w:rPr>
        <w:t xml:space="preserve">веднъж или два пъти дневно. При деца на възраст 6 до 12 години и юноши на възраст 13 до 17 години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клирънса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беше съответно 22,5 и 27,4 </w:t>
      </w:r>
      <w:r w:rsidRPr="00A85F75">
        <w:rPr>
          <w:rFonts w:eastAsia="Times New Roman" w:cs="Arial"/>
          <w:color w:val="000000"/>
          <w:lang w:val="en-US"/>
        </w:rPr>
        <w:t xml:space="preserve">l/h </w:t>
      </w:r>
      <w:r w:rsidRPr="00A85F75">
        <w:rPr>
          <w:rFonts w:eastAsia="Times New Roman" w:cs="Arial"/>
          <w:color w:val="000000"/>
          <w:lang w:eastAsia="bg-BG"/>
        </w:rPr>
        <w:t xml:space="preserve">при момчета и 16,4 и 21,3 </w:t>
      </w:r>
      <w:r w:rsidRPr="00A85F75">
        <w:rPr>
          <w:rFonts w:eastAsia="Times New Roman" w:cs="Arial"/>
          <w:color w:val="000000"/>
          <w:lang w:val="en-US"/>
        </w:rPr>
        <w:t xml:space="preserve">l/h </w:t>
      </w:r>
      <w:r w:rsidRPr="00A85F75">
        <w:rPr>
          <w:rFonts w:eastAsia="Times New Roman" w:cs="Arial"/>
          <w:color w:val="000000"/>
          <w:lang w:eastAsia="bg-BG"/>
        </w:rPr>
        <w:t>при момичета. Наблюдавани са били индивидуални различия в широки граници.</w:t>
      </w:r>
    </w:p>
    <w:p w14:paraId="1E9E5B55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>Съобщените данни за деца на възраст под 6 години са ограничени.</w:t>
      </w:r>
    </w:p>
    <w:p w14:paraId="13141D6A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C2295E9" w14:textId="79A03B69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>Паииенти</w:t>
      </w:r>
      <w:proofErr w:type="spellEnd"/>
      <w:r w:rsidRPr="00A85F75">
        <w:rPr>
          <w:rFonts w:eastAsia="Times New Roman" w:cs="Arial"/>
          <w:i/>
          <w:iCs/>
          <w:color w:val="000000"/>
          <w:u w:val="single"/>
          <w:lang w:eastAsia="bg-BG"/>
        </w:rPr>
        <w:t xml:space="preserve"> с увреждания на черния дроб</w:t>
      </w:r>
    </w:p>
    <w:p w14:paraId="15DDD0CE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Има много ограничени данни при прилагане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на пациенти с увреждане на черния дроб. Пациенти с чернодробна недостатъчност имат намален клирънс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, което води до удължено време на полуживот и покачване на </w:t>
      </w:r>
      <w:r w:rsidRPr="00A85F75">
        <w:rPr>
          <w:rFonts w:eastAsia="Times New Roman" w:cs="Arial"/>
          <w:color w:val="000000"/>
          <w:lang w:val="en-US"/>
        </w:rPr>
        <w:t xml:space="preserve">AUC </w:t>
      </w:r>
      <w:r w:rsidRPr="00A85F75">
        <w:rPr>
          <w:rFonts w:eastAsia="Times New Roman" w:cs="Arial"/>
          <w:color w:val="000000"/>
          <w:lang w:eastAsia="bg-BG"/>
        </w:rPr>
        <w:t>с приблизително 40-60%.</w:t>
      </w:r>
    </w:p>
    <w:p w14:paraId="70E0F32C" w14:textId="77777777" w:rsidR="00A85F75" w:rsidRPr="00A85F75" w:rsidRDefault="00A85F75" w:rsidP="00A85F75"/>
    <w:p w14:paraId="1BDBE06B" w14:textId="032C2F0A" w:rsidR="004D4D6B" w:rsidRDefault="002C50EE" w:rsidP="002B3C38">
      <w:pPr>
        <w:pStyle w:val="Heading2"/>
      </w:pPr>
      <w:r>
        <w:t>5.3. Предклинични данни за безопасност</w:t>
      </w:r>
    </w:p>
    <w:p w14:paraId="0DAC08E3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3A6BEA" w14:textId="0D51941E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lang w:eastAsia="bg-BG"/>
        </w:rPr>
        <w:t>Репродуктивна токсичност</w:t>
      </w:r>
    </w:p>
    <w:p w14:paraId="304AE1AD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Проучванията за репродуктивна токсичност при плъхове показват закъсняване на раждането, затруднено раждане и понижаване честотата на оцеляване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и новороденото, които са наблюдавани са при дози 50 пъти по-високи от максималната доза препоръчвана при хора на база </w:t>
      </w:r>
      <w:r w:rsidRPr="00A85F75">
        <w:rPr>
          <w:rFonts w:eastAsia="Times New Roman" w:cs="Arial"/>
          <w:color w:val="000000"/>
          <w:lang w:val="en-US"/>
        </w:rPr>
        <w:t>mg/kg.</w:t>
      </w:r>
    </w:p>
    <w:p w14:paraId="006DBF53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C07261" w14:textId="704ACB7F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i/>
          <w:iCs/>
          <w:color w:val="000000"/>
          <w:lang w:eastAsia="bg-BG"/>
        </w:rPr>
        <w:t xml:space="preserve">Нарушения върху </w:t>
      </w: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фертилитета</w:t>
      </w:r>
      <w:proofErr w:type="spellEnd"/>
    </w:p>
    <w:p w14:paraId="48F0C67C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Няма никакъв ефект върху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плъхове (мъжки плъхове за 64 дни и женски за 14 дни преди оплождане), приемали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до 10 </w:t>
      </w:r>
      <w:r w:rsidRPr="00A85F75">
        <w:rPr>
          <w:rFonts w:eastAsia="Times New Roman" w:cs="Arial"/>
          <w:color w:val="000000"/>
          <w:lang w:val="en-US"/>
        </w:rPr>
        <w:t>mg/kg</w:t>
      </w:r>
      <w:r w:rsidRPr="00A85F75">
        <w:rPr>
          <w:rFonts w:eastAsia="Times New Roman" w:cs="Arial"/>
          <w:color w:val="000000"/>
          <w:lang w:eastAsia="bg-BG"/>
        </w:rPr>
        <w:t xml:space="preserve">/дневно (8 пъти* по-висока доза от максималната доза препоръчвана при хора на база 10 </w:t>
      </w:r>
      <w:r w:rsidRPr="00A85F75">
        <w:rPr>
          <w:rFonts w:eastAsia="Times New Roman" w:cs="Arial"/>
          <w:color w:val="000000"/>
          <w:lang w:val="en-US"/>
        </w:rPr>
        <w:t>mg/kg/m</w:t>
      </w:r>
      <w:r w:rsidRPr="00A85F75">
        <w:rPr>
          <w:rFonts w:eastAsia="Times New Roman" w:cs="Arial"/>
          <w:color w:val="000000"/>
          <w:vertAlign w:val="superscript"/>
          <w:lang w:val="en-US"/>
        </w:rPr>
        <w:t>2</w:t>
      </w:r>
      <w:r w:rsidRPr="00A85F75">
        <w:rPr>
          <w:rFonts w:eastAsia="Times New Roman" w:cs="Arial"/>
          <w:color w:val="000000"/>
          <w:lang w:val="en-US"/>
        </w:rPr>
        <w:t>).</w:t>
      </w:r>
    </w:p>
    <w:p w14:paraId="57FB555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В друго изследване при плъхове, които получаваха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безилат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продължение на 30 дни, в доза съпоставима с тази при хора на база </w:t>
      </w:r>
      <w:r w:rsidRPr="00A85F75">
        <w:rPr>
          <w:rFonts w:eastAsia="Times New Roman" w:cs="Arial"/>
          <w:color w:val="000000"/>
          <w:lang w:val="en-US"/>
        </w:rPr>
        <w:t xml:space="preserve">mg/kg </w:t>
      </w:r>
      <w:r w:rsidRPr="00A85F75">
        <w:rPr>
          <w:rFonts w:eastAsia="Times New Roman" w:cs="Arial"/>
          <w:color w:val="000000"/>
          <w:lang w:eastAsia="bg-BG"/>
        </w:rPr>
        <w:t xml:space="preserve">беше установено намаляване на стойностите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фоликул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-стимулиращия хормон в плазмата и също намаляване на плътността на спермата и броя на живите сперматозоиди и клетки на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Сертоли</w:t>
      </w:r>
      <w:proofErr w:type="spellEnd"/>
      <w:r w:rsidRPr="00A85F75">
        <w:rPr>
          <w:rFonts w:eastAsia="Times New Roman" w:cs="Arial"/>
          <w:color w:val="000000"/>
          <w:lang w:eastAsia="bg-BG"/>
        </w:rPr>
        <w:t>.</w:t>
      </w:r>
    </w:p>
    <w:p w14:paraId="04C40D9C" w14:textId="77777777" w:rsidR="00A85F75" w:rsidRPr="00A85F75" w:rsidRDefault="00A85F75" w:rsidP="00A85F7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04EF32" w14:textId="52899FCB" w:rsidR="00A85F75" w:rsidRPr="00A85F75" w:rsidRDefault="00A85F75" w:rsidP="00A85F75">
      <w:pPr>
        <w:spacing w:line="240" w:lineRule="auto"/>
        <w:rPr>
          <w:rFonts w:eastAsia="Times New Roman" w:cs="Arial"/>
        </w:rPr>
      </w:pP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Карциногенеза</w:t>
      </w:r>
      <w:proofErr w:type="spellEnd"/>
      <w:r w:rsidRPr="00A85F75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A85F75">
        <w:rPr>
          <w:rFonts w:eastAsia="Times New Roman" w:cs="Arial"/>
          <w:i/>
          <w:iCs/>
          <w:color w:val="000000"/>
          <w:lang w:eastAsia="bg-BG"/>
        </w:rPr>
        <w:t>мутагенеза</w:t>
      </w:r>
      <w:proofErr w:type="spellEnd"/>
    </w:p>
    <w:p w14:paraId="38594B26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Няма данни за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карциногенност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при плъхове и мишки получавали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в дози 0,5; 1,25 и 2,5 </w:t>
      </w:r>
      <w:r w:rsidRPr="00A85F75">
        <w:rPr>
          <w:rFonts w:eastAsia="Times New Roman" w:cs="Arial"/>
          <w:color w:val="000000"/>
          <w:lang w:val="en-US"/>
        </w:rPr>
        <w:t>mg/kg</w:t>
      </w:r>
      <w:r w:rsidRPr="00A85F75">
        <w:rPr>
          <w:rFonts w:eastAsia="Times New Roman" w:cs="Arial"/>
          <w:color w:val="000000"/>
          <w:lang w:eastAsia="bg-BG"/>
        </w:rPr>
        <w:t xml:space="preserve">/дневно в продължение на 2 години. Най-високата доза (при мишки близо до, а при плъхове-два пъти* по-висока от максималната препоръчвана клинична доза от 10 </w:t>
      </w:r>
      <w:r w:rsidRPr="00A85F75">
        <w:rPr>
          <w:rFonts w:eastAsia="Times New Roman" w:cs="Arial"/>
          <w:color w:val="000000"/>
          <w:lang w:val="en-US"/>
        </w:rPr>
        <w:t xml:space="preserve">mg, </w:t>
      </w:r>
      <w:r w:rsidRPr="00A85F75">
        <w:rPr>
          <w:rFonts w:eastAsia="Times New Roman" w:cs="Arial"/>
          <w:color w:val="000000"/>
          <w:lang w:eastAsia="bg-BG"/>
        </w:rPr>
        <w:t xml:space="preserve">изчислена като </w:t>
      </w:r>
      <w:r w:rsidRPr="00A85F75">
        <w:rPr>
          <w:rFonts w:eastAsia="Times New Roman" w:cs="Arial"/>
          <w:color w:val="000000"/>
          <w:lang w:val="en-US"/>
        </w:rPr>
        <w:t xml:space="preserve">mg/ </w:t>
      </w:r>
      <w:r w:rsidRPr="00A85F75">
        <w:rPr>
          <w:rFonts w:eastAsia="Times New Roman" w:cs="Arial"/>
          <w:color w:val="000000"/>
          <w:lang w:eastAsia="bg-BG"/>
        </w:rPr>
        <w:t>m2) е била близка до максималната поносима доза за мишки, не и за плъхове.</w:t>
      </w:r>
    </w:p>
    <w:p w14:paraId="1596BAD1" w14:textId="77777777" w:rsidR="00A85F75" w:rsidRPr="00A85F75" w:rsidRDefault="00A85F75" w:rsidP="00A85F7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A4BF8E" w14:textId="1E39419C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Изследванията за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мутагенност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не показват </w:t>
      </w:r>
      <w:proofErr w:type="spellStart"/>
      <w:r w:rsidRPr="00A85F75">
        <w:rPr>
          <w:rFonts w:eastAsia="Times New Roman" w:cs="Arial"/>
          <w:color w:val="000000"/>
          <w:lang w:eastAsia="bg-BG"/>
        </w:rPr>
        <w:t>лекарсвено</w:t>
      </w:r>
      <w:proofErr w:type="spellEnd"/>
      <w:r w:rsidRPr="00A85F75">
        <w:rPr>
          <w:rFonts w:eastAsia="Times New Roman" w:cs="Arial"/>
          <w:color w:val="000000"/>
          <w:lang w:eastAsia="bg-BG"/>
        </w:rPr>
        <w:t xml:space="preserve"> свързани ефекти, както на генно, така и на хромозомно ниво.</w:t>
      </w:r>
    </w:p>
    <w:p w14:paraId="4F5580C1" w14:textId="77777777" w:rsidR="00A85F75" w:rsidRPr="00A85F75" w:rsidRDefault="00A85F75" w:rsidP="00A85F75">
      <w:pPr>
        <w:spacing w:line="240" w:lineRule="auto"/>
        <w:rPr>
          <w:rFonts w:eastAsia="Times New Roman" w:cs="Arial"/>
        </w:rPr>
      </w:pPr>
      <w:r w:rsidRPr="00A85F75">
        <w:rPr>
          <w:rFonts w:eastAsia="Times New Roman" w:cs="Arial"/>
          <w:color w:val="000000"/>
          <w:lang w:eastAsia="bg-BG"/>
        </w:rPr>
        <w:t xml:space="preserve">*Изчислена за пациенти с тегло от 50 </w:t>
      </w:r>
      <w:r w:rsidRPr="00A85F75">
        <w:rPr>
          <w:rFonts w:eastAsia="Times New Roman" w:cs="Arial"/>
          <w:color w:val="000000"/>
          <w:lang w:val="en-US"/>
        </w:rPr>
        <w:t>kg</w:t>
      </w:r>
    </w:p>
    <w:p w14:paraId="51153FD0" w14:textId="77777777" w:rsidR="00A85F75" w:rsidRPr="00A85F75" w:rsidRDefault="00A85F75" w:rsidP="00A85F75"/>
    <w:p w14:paraId="6940F72E" w14:textId="1C00DE21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D12BCBF" w14:textId="77777777" w:rsidR="00A85F75" w:rsidRDefault="00A85F75" w:rsidP="00A85F75">
      <w:pPr>
        <w:rPr>
          <w:lang w:eastAsia="bg-BG"/>
        </w:rPr>
      </w:pPr>
    </w:p>
    <w:p w14:paraId="1EBC954F" w14:textId="7D688066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>ФАРМАКОНС АД</w:t>
      </w:r>
    </w:p>
    <w:p w14:paraId="43B8BEBB" w14:textId="77777777" w:rsidR="00A85F75" w:rsidRPr="00A85F75" w:rsidRDefault="00A85F75" w:rsidP="00A85F75">
      <w:pPr>
        <w:rPr>
          <w:sz w:val="24"/>
          <w:szCs w:val="24"/>
        </w:rPr>
      </w:pPr>
      <w:proofErr w:type="spellStart"/>
      <w:r w:rsidRPr="00A85F75">
        <w:rPr>
          <w:lang w:eastAsia="bg-BG"/>
        </w:rPr>
        <w:t>бул.”Пейо</w:t>
      </w:r>
      <w:proofErr w:type="spellEnd"/>
      <w:r w:rsidRPr="00A85F75">
        <w:rPr>
          <w:lang w:eastAsia="bg-BG"/>
        </w:rPr>
        <w:t xml:space="preserve"> К. Яворов” № 44, ет.1</w:t>
      </w:r>
    </w:p>
    <w:p w14:paraId="2179ED45" w14:textId="77777777" w:rsidR="00A85F75" w:rsidRPr="00A85F75" w:rsidRDefault="00A85F75" w:rsidP="00A85F75">
      <w:pPr>
        <w:rPr>
          <w:sz w:val="24"/>
          <w:szCs w:val="24"/>
        </w:rPr>
      </w:pPr>
      <w:r w:rsidRPr="00A85F75">
        <w:rPr>
          <w:lang w:eastAsia="bg-BG"/>
        </w:rPr>
        <w:t>София 1164</w:t>
      </w:r>
    </w:p>
    <w:p w14:paraId="68565654" w14:textId="5D9021AB" w:rsidR="00A85F75" w:rsidRPr="00A85F75" w:rsidRDefault="00A85F75" w:rsidP="00A85F75">
      <w:r w:rsidRPr="00A85F75">
        <w:rPr>
          <w:lang w:eastAsia="bg-BG"/>
        </w:rPr>
        <w:t>България</w:t>
      </w:r>
    </w:p>
    <w:p w14:paraId="04840D59" w14:textId="42DFB03F" w:rsidR="002C50EE" w:rsidRDefault="002C50EE" w:rsidP="002C50EE">
      <w:pPr>
        <w:pStyle w:val="Heading1"/>
      </w:pPr>
      <w:r>
        <w:t>8. НОМЕР НА РАЗРЕШЕНИЕТО ЗА УПОТРЕБА</w:t>
      </w:r>
    </w:p>
    <w:p w14:paraId="2FD99F4B" w14:textId="77777777" w:rsidR="00A85F75" w:rsidRDefault="00A85F75" w:rsidP="00A85F75"/>
    <w:p w14:paraId="1A7937F5" w14:textId="16615A80" w:rsidR="00A85F75" w:rsidRDefault="00A85F75" w:rsidP="00A85F75">
      <w:r>
        <w:t>20160073</w:t>
      </w:r>
    </w:p>
    <w:p w14:paraId="4EA5FE8E" w14:textId="3D30DB7F" w:rsidR="00A85F75" w:rsidRPr="00A85F75" w:rsidRDefault="00A85F75" w:rsidP="00A85F75">
      <w:r>
        <w:t>20160072</w:t>
      </w:r>
    </w:p>
    <w:p w14:paraId="5900CBF3" w14:textId="320411E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1E61008" w:rsidR="00C87E90" w:rsidRPr="003E3126" w:rsidRDefault="00A85F75" w:rsidP="00A85F75">
      <w:r>
        <w:t>01/2016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080B05"/>
    <w:multiLevelType w:val="hybridMultilevel"/>
    <w:tmpl w:val="5CD6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623"/>
    <w:multiLevelType w:val="hybridMultilevel"/>
    <w:tmpl w:val="F576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D6A51"/>
    <w:multiLevelType w:val="hybridMultilevel"/>
    <w:tmpl w:val="C382F64E"/>
    <w:lvl w:ilvl="0" w:tplc="CDEEB1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1"/>
  </w:num>
  <w:num w:numId="15">
    <w:abstractNumId w:val="25"/>
  </w:num>
  <w:num w:numId="16">
    <w:abstractNumId w:val="9"/>
  </w:num>
  <w:num w:numId="17">
    <w:abstractNumId w:val="21"/>
  </w:num>
  <w:num w:numId="18">
    <w:abstractNumId w:val="7"/>
  </w:num>
  <w:num w:numId="19">
    <w:abstractNumId w:val="23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19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109E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73F9C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85F75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2021-09-16T10:25:00Z</dcterms:created>
  <dcterms:modified xsi:type="dcterms:W3CDTF">2021-09-16T10:25:00Z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