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320F4BE" w14:textId="1EB991D2" w:rsidR="00C40420" w:rsidRDefault="00DD466D" w:rsidP="004A448E">
      <w:pPr>
        <w:pStyle w:val="Heading1"/>
      </w:pPr>
      <w:r>
        <w:t>1.ИМЕ НА ЛЕКАРСТВЕНИЯ ПРОДУКТ</w:t>
      </w:r>
    </w:p>
    <w:p w14:paraId="501BFAA2" w14:textId="5C6AEE6B" w:rsidR="00BA05AC" w:rsidRDefault="00BA05AC" w:rsidP="00BA05AC"/>
    <w:p w14:paraId="151FCF8A" w14:textId="77777777" w:rsidR="00BA05AC" w:rsidRPr="00BA05AC" w:rsidRDefault="00BA05AC" w:rsidP="00BA05AC">
      <w:pPr>
        <w:rPr>
          <w:sz w:val="24"/>
          <w:szCs w:val="24"/>
        </w:rPr>
      </w:pPr>
      <w:r w:rsidRPr="00BA05AC">
        <w:rPr>
          <w:lang w:eastAsia="bg-BG"/>
        </w:rPr>
        <w:t xml:space="preserve">Амлопин 5 </w:t>
      </w:r>
      <w:r w:rsidRPr="00BA05AC">
        <w:rPr>
          <w:lang w:val="en-US"/>
        </w:rPr>
        <w:t>mg</w:t>
      </w:r>
      <w:r w:rsidRPr="00BA05AC">
        <w:t xml:space="preserve"> </w:t>
      </w:r>
      <w:r w:rsidRPr="00BA05AC">
        <w:rPr>
          <w:lang w:eastAsia="bg-BG"/>
        </w:rPr>
        <w:t>таблетки</w:t>
      </w:r>
    </w:p>
    <w:p w14:paraId="0069AD44" w14:textId="77777777" w:rsidR="00BA05AC" w:rsidRPr="00BA05AC" w:rsidRDefault="00BA05AC" w:rsidP="00BA05AC">
      <w:pPr>
        <w:rPr>
          <w:sz w:val="24"/>
          <w:szCs w:val="24"/>
        </w:rPr>
      </w:pPr>
      <w:proofErr w:type="spellStart"/>
      <w:r w:rsidRPr="00BA05AC">
        <w:rPr>
          <w:lang w:val="en-US"/>
        </w:rPr>
        <w:t>Amlopin</w:t>
      </w:r>
      <w:proofErr w:type="spellEnd"/>
      <w:r w:rsidRPr="00BA05AC">
        <w:t xml:space="preserve"> </w:t>
      </w:r>
      <w:r w:rsidRPr="00BA05AC">
        <w:rPr>
          <w:lang w:eastAsia="bg-BG"/>
        </w:rPr>
        <w:t xml:space="preserve">5 </w:t>
      </w:r>
      <w:r w:rsidRPr="00BA05AC">
        <w:rPr>
          <w:lang w:val="en-US"/>
        </w:rPr>
        <w:t>mg</w:t>
      </w:r>
      <w:r w:rsidRPr="00BA05AC">
        <w:t xml:space="preserve"> </w:t>
      </w:r>
      <w:r w:rsidRPr="00BA05AC">
        <w:rPr>
          <w:lang w:val="en-US"/>
        </w:rPr>
        <w:t>tablets</w:t>
      </w:r>
    </w:p>
    <w:p w14:paraId="79AE159F" w14:textId="77777777" w:rsidR="00BA05AC" w:rsidRDefault="00BA05AC" w:rsidP="00BA05AC">
      <w:pPr>
        <w:rPr>
          <w:lang w:eastAsia="bg-BG"/>
        </w:rPr>
      </w:pPr>
    </w:p>
    <w:p w14:paraId="7128ABCB" w14:textId="5DFE23BE" w:rsidR="00BA05AC" w:rsidRPr="00BA05AC" w:rsidRDefault="00BA05AC" w:rsidP="00BA05AC">
      <w:pPr>
        <w:rPr>
          <w:sz w:val="24"/>
          <w:szCs w:val="24"/>
        </w:rPr>
      </w:pPr>
      <w:r w:rsidRPr="00BA05AC">
        <w:rPr>
          <w:lang w:eastAsia="bg-BG"/>
        </w:rPr>
        <w:t xml:space="preserve">Амлопин 10 </w:t>
      </w:r>
      <w:r w:rsidRPr="00BA05AC">
        <w:rPr>
          <w:lang w:val="en-US"/>
        </w:rPr>
        <w:t>mg</w:t>
      </w:r>
      <w:r w:rsidRPr="00BA05AC">
        <w:t xml:space="preserve"> </w:t>
      </w:r>
      <w:r w:rsidRPr="00BA05AC">
        <w:rPr>
          <w:lang w:eastAsia="bg-BG"/>
        </w:rPr>
        <w:t>таблетки</w:t>
      </w:r>
    </w:p>
    <w:p w14:paraId="40537D63" w14:textId="77777777" w:rsidR="00BA05AC" w:rsidRPr="00BA05AC" w:rsidRDefault="00BA05AC" w:rsidP="00BA05AC">
      <w:pPr>
        <w:rPr>
          <w:sz w:val="24"/>
          <w:szCs w:val="24"/>
        </w:rPr>
      </w:pPr>
      <w:proofErr w:type="spellStart"/>
      <w:r w:rsidRPr="00BA05AC">
        <w:rPr>
          <w:lang w:val="en-US"/>
        </w:rPr>
        <w:t>Amlopin</w:t>
      </w:r>
      <w:proofErr w:type="spellEnd"/>
      <w:r w:rsidRPr="00BA05AC">
        <w:t xml:space="preserve"> </w:t>
      </w:r>
      <w:r w:rsidRPr="00BA05AC">
        <w:rPr>
          <w:lang w:eastAsia="bg-BG"/>
        </w:rPr>
        <w:t xml:space="preserve">10 </w:t>
      </w:r>
      <w:r w:rsidRPr="00BA05AC">
        <w:rPr>
          <w:lang w:val="en-US"/>
        </w:rPr>
        <w:t>mg</w:t>
      </w:r>
      <w:r w:rsidRPr="00BA05AC">
        <w:t xml:space="preserve"> </w:t>
      </w:r>
      <w:r w:rsidRPr="00BA05AC">
        <w:rPr>
          <w:lang w:val="en-US"/>
        </w:rPr>
        <w:t>tablets</w:t>
      </w:r>
    </w:p>
    <w:p w14:paraId="0D496959" w14:textId="77777777" w:rsidR="00BA05AC" w:rsidRPr="00BA05AC" w:rsidRDefault="00BA05AC" w:rsidP="00BA05AC"/>
    <w:p w14:paraId="6920A680" w14:textId="268080A8" w:rsidR="00C40420" w:rsidRDefault="00DD466D" w:rsidP="004A448E">
      <w:pPr>
        <w:pStyle w:val="Heading1"/>
      </w:pPr>
      <w:r>
        <w:t>2. КАЧЕСТВЕН И КОЛИЧЕСТВЕН СЪСТАВ</w:t>
      </w:r>
    </w:p>
    <w:p w14:paraId="2AD4654E" w14:textId="313F249F" w:rsidR="00BA05AC" w:rsidRDefault="00BA05AC" w:rsidP="00BA05AC"/>
    <w:p w14:paraId="1180BD9A" w14:textId="77777777" w:rsidR="00BA05AC" w:rsidRPr="00BA05AC" w:rsidRDefault="00BA05AC" w:rsidP="00BA05AC">
      <w:pPr>
        <w:rPr>
          <w:sz w:val="24"/>
          <w:szCs w:val="24"/>
        </w:rPr>
      </w:pPr>
      <w:r w:rsidRPr="00BA05AC">
        <w:rPr>
          <w:lang w:eastAsia="bg-BG"/>
        </w:rPr>
        <w:t xml:space="preserve">Всяка таблетка съдържа 5 </w:t>
      </w:r>
      <w:r w:rsidRPr="00BA05AC">
        <w:rPr>
          <w:lang w:val="en-US"/>
        </w:rPr>
        <w:t>mg</w:t>
      </w:r>
      <w:r w:rsidRPr="00BA05AC">
        <w:t xml:space="preserve"> </w:t>
      </w:r>
      <w:r w:rsidRPr="00BA05AC">
        <w:rPr>
          <w:lang w:eastAsia="bg-BG"/>
        </w:rPr>
        <w:t xml:space="preserve">амлодипин </w:t>
      </w:r>
      <w:r w:rsidRPr="00BA05AC">
        <w:rPr>
          <w:i/>
          <w:iCs/>
        </w:rPr>
        <w:t>(</w:t>
      </w:r>
      <w:r w:rsidRPr="00BA05AC">
        <w:rPr>
          <w:i/>
          <w:iCs/>
          <w:lang w:val="en-US"/>
        </w:rPr>
        <w:t>amlodipine</w:t>
      </w:r>
      <w:r w:rsidRPr="00BA05AC">
        <w:rPr>
          <w:i/>
          <w:iCs/>
        </w:rPr>
        <w:t>)</w:t>
      </w:r>
      <w:r w:rsidRPr="00BA05AC">
        <w:t xml:space="preserve"> </w:t>
      </w:r>
      <w:r w:rsidRPr="00BA05AC">
        <w:rPr>
          <w:lang w:eastAsia="bg-BG"/>
        </w:rPr>
        <w:t xml:space="preserve">като безилат </w:t>
      </w:r>
      <w:r w:rsidRPr="00BA05AC">
        <w:rPr>
          <w:i/>
          <w:iCs/>
        </w:rPr>
        <w:t>(</w:t>
      </w:r>
      <w:r w:rsidRPr="00BA05AC">
        <w:rPr>
          <w:i/>
          <w:iCs/>
          <w:lang w:val="en-US"/>
        </w:rPr>
        <w:t>as</w:t>
      </w:r>
      <w:r w:rsidRPr="00BA05AC">
        <w:rPr>
          <w:i/>
          <w:iCs/>
        </w:rPr>
        <w:t xml:space="preserve"> </w:t>
      </w:r>
      <w:proofErr w:type="spellStart"/>
      <w:r w:rsidRPr="00BA05AC">
        <w:rPr>
          <w:i/>
          <w:iCs/>
          <w:lang w:val="en-US"/>
        </w:rPr>
        <w:t>besylate</w:t>
      </w:r>
      <w:proofErr w:type="spellEnd"/>
      <w:r w:rsidRPr="00BA05AC">
        <w:rPr>
          <w:i/>
          <w:iCs/>
        </w:rPr>
        <w:t>)</w:t>
      </w:r>
    </w:p>
    <w:p w14:paraId="1365309C" w14:textId="77777777" w:rsidR="00BA05AC" w:rsidRDefault="00BA05AC" w:rsidP="00BA05AC">
      <w:pPr>
        <w:rPr>
          <w:lang w:eastAsia="bg-BG"/>
        </w:rPr>
      </w:pPr>
    </w:p>
    <w:p w14:paraId="5E6CC5F2" w14:textId="12243DD8" w:rsidR="00BA05AC" w:rsidRPr="00BA05AC" w:rsidRDefault="00BA05AC" w:rsidP="00BA05AC">
      <w:r w:rsidRPr="00BA05AC">
        <w:rPr>
          <w:lang w:eastAsia="bg-BG"/>
        </w:rPr>
        <w:t xml:space="preserve">Всяка таблетка съдържа 10 </w:t>
      </w:r>
      <w:r w:rsidRPr="00BA05AC">
        <w:rPr>
          <w:lang w:val="en-US"/>
        </w:rPr>
        <w:t>mg</w:t>
      </w:r>
      <w:r w:rsidRPr="00BA05AC">
        <w:t xml:space="preserve"> </w:t>
      </w:r>
      <w:r w:rsidRPr="00BA05AC">
        <w:rPr>
          <w:lang w:eastAsia="bg-BG"/>
        </w:rPr>
        <w:t xml:space="preserve">амлодипин </w:t>
      </w:r>
      <w:r w:rsidRPr="00BA05AC">
        <w:rPr>
          <w:i/>
          <w:iCs/>
        </w:rPr>
        <w:t>(</w:t>
      </w:r>
      <w:r w:rsidRPr="00BA05AC">
        <w:rPr>
          <w:i/>
          <w:iCs/>
          <w:lang w:val="en-US"/>
        </w:rPr>
        <w:t>amlodipine</w:t>
      </w:r>
      <w:r w:rsidRPr="00BA05AC">
        <w:rPr>
          <w:i/>
          <w:iCs/>
        </w:rPr>
        <w:t>)</w:t>
      </w:r>
      <w:r w:rsidRPr="00BA05AC">
        <w:t xml:space="preserve"> </w:t>
      </w:r>
      <w:r w:rsidRPr="00BA05AC">
        <w:rPr>
          <w:lang w:eastAsia="bg-BG"/>
        </w:rPr>
        <w:t xml:space="preserve">като безилат </w:t>
      </w:r>
      <w:r w:rsidRPr="00BA05AC">
        <w:rPr>
          <w:i/>
          <w:iCs/>
        </w:rPr>
        <w:t>(</w:t>
      </w:r>
      <w:r w:rsidRPr="00BA05AC">
        <w:rPr>
          <w:i/>
          <w:iCs/>
          <w:lang w:val="en-US"/>
        </w:rPr>
        <w:t>as</w:t>
      </w:r>
      <w:r w:rsidRPr="00BA05AC">
        <w:rPr>
          <w:i/>
          <w:iCs/>
        </w:rPr>
        <w:t xml:space="preserve"> </w:t>
      </w:r>
      <w:proofErr w:type="spellStart"/>
      <w:r w:rsidRPr="00BA05AC">
        <w:rPr>
          <w:i/>
          <w:iCs/>
          <w:lang w:val="en-US"/>
        </w:rPr>
        <w:t>besylate</w:t>
      </w:r>
      <w:proofErr w:type="spellEnd"/>
      <w:r w:rsidRPr="00BA05AC">
        <w:rPr>
          <w:i/>
          <w:iCs/>
        </w:rPr>
        <w:t>)</w:t>
      </w:r>
    </w:p>
    <w:p w14:paraId="614984C4" w14:textId="2C06796F" w:rsidR="008A6AF2" w:rsidRDefault="00DD466D" w:rsidP="002C50EE">
      <w:pPr>
        <w:pStyle w:val="Heading1"/>
      </w:pPr>
      <w:r>
        <w:t>3. ЛЕКАРСТВЕНА ФОРМА</w:t>
      </w:r>
    </w:p>
    <w:p w14:paraId="0F6D69F9" w14:textId="73873658" w:rsidR="00BA05AC" w:rsidRDefault="00BA05AC" w:rsidP="00BA05AC"/>
    <w:p w14:paraId="0264F792" w14:textId="77777777" w:rsidR="00BA05AC" w:rsidRPr="00BA05AC" w:rsidRDefault="00BA05AC" w:rsidP="00BA05AC">
      <w:pPr>
        <w:rPr>
          <w:sz w:val="24"/>
          <w:szCs w:val="24"/>
        </w:rPr>
      </w:pPr>
      <w:r w:rsidRPr="00BA05AC">
        <w:rPr>
          <w:lang w:eastAsia="bg-BG"/>
        </w:rPr>
        <w:t>Таблетка</w:t>
      </w:r>
    </w:p>
    <w:p w14:paraId="23B51A8E" w14:textId="77777777" w:rsidR="00BA05AC" w:rsidRDefault="00BA05AC" w:rsidP="00BA05AC">
      <w:pPr>
        <w:rPr>
          <w:lang w:eastAsia="bg-BG"/>
        </w:rPr>
      </w:pPr>
    </w:p>
    <w:p w14:paraId="767A441F" w14:textId="660D34F2" w:rsidR="00BA05AC" w:rsidRPr="00BA05AC" w:rsidRDefault="00BA05AC" w:rsidP="00BA05AC">
      <w:pPr>
        <w:rPr>
          <w:sz w:val="24"/>
          <w:szCs w:val="24"/>
        </w:rPr>
      </w:pPr>
      <w:r w:rsidRPr="00BA05AC">
        <w:rPr>
          <w:lang w:eastAsia="bg-BG"/>
        </w:rPr>
        <w:t xml:space="preserve">Амлопин 5 </w:t>
      </w:r>
      <w:r w:rsidRPr="00BA05AC">
        <w:rPr>
          <w:lang w:val="en-US"/>
        </w:rPr>
        <w:t>mg</w:t>
      </w:r>
      <w:r w:rsidRPr="00BA05AC">
        <w:rPr>
          <w:lang w:val="ru-RU"/>
        </w:rPr>
        <w:t xml:space="preserve"> </w:t>
      </w:r>
      <w:r w:rsidRPr="00BA05AC">
        <w:rPr>
          <w:lang w:eastAsia="bg-BG"/>
        </w:rPr>
        <w:t>таблетки</w:t>
      </w:r>
    </w:p>
    <w:p w14:paraId="4B946049" w14:textId="77777777" w:rsidR="00BA05AC" w:rsidRPr="00BA05AC" w:rsidRDefault="00BA05AC" w:rsidP="00BA05AC">
      <w:pPr>
        <w:rPr>
          <w:sz w:val="24"/>
          <w:szCs w:val="24"/>
        </w:rPr>
      </w:pPr>
      <w:r w:rsidRPr="00BA05AC">
        <w:rPr>
          <w:lang w:eastAsia="bg-BG"/>
        </w:rPr>
        <w:t>Бяла или почти бяла, продълговата таблетка със скосени ръбове, с делителна черта от едната страна и щампа "5" от другата страна.</w:t>
      </w:r>
    </w:p>
    <w:p w14:paraId="163EA737" w14:textId="77777777" w:rsidR="00BA05AC" w:rsidRPr="00BA05AC" w:rsidRDefault="00BA05AC" w:rsidP="00BA05AC">
      <w:pPr>
        <w:rPr>
          <w:sz w:val="24"/>
          <w:szCs w:val="24"/>
        </w:rPr>
      </w:pPr>
      <w:r w:rsidRPr="00BA05AC">
        <w:rPr>
          <w:lang w:eastAsia="bg-BG"/>
        </w:rPr>
        <w:t>Таблетката може да се разделя на две еднакви дози.</w:t>
      </w:r>
    </w:p>
    <w:p w14:paraId="2E82AC00" w14:textId="77777777" w:rsidR="00BA05AC" w:rsidRDefault="00BA05AC" w:rsidP="00BA05AC">
      <w:pPr>
        <w:rPr>
          <w:lang w:eastAsia="bg-BG"/>
        </w:rPr>
      </w:pPr>
    </w:p>
    <w:p w14:paraId="7CA1A286" w14:textId="0327F22F" w:rsidR="00BA05AC" w:rsidRPr="00BA05AC" w:rsidRDefault="00BA05AC" w:rsidP="00BA05AC">
      <w:pPr>
        <w:rPr>
          <w:sz w:val="24"/>
          <w:szCs w:val="24"/>
        </w:rPr>
      </w:pPr>
      <w:r w:rsidRPr="00BA05AC">
        <w:rPr>
          <w:lang w:eastAsia="bg-BG"/>
        </w:rPr>
        <w:t xml:space="preserve">Амлопин 10 </w:t>
      </w:r>
      <w:r w:rsidRPr="00BA05AC">
        <w:rPr>
          <w:lang w:val="en-US"/>
        </w:rPr>
        <w:t>mg</w:t>
      </w:r>
      <w:r w:rsidRPr="00BA05AC">
        <w:rPr>
          <w:lang w:val="ru-RU"/>
        </w:rPr>
        <w:t xml:space="preserve"> </w:t>
      </w:r>
      <w:r w:rsidRPr="00BA05AC">
        <w:rPr>
          <w:lang w:eastAsia="bg-BG"/>
        </w:rPr>
        <w:t>таблетки</w:t>
      </w:r>
    </w:p>
    <w:p w14:paraId="5FE4DBB3" w14:textId="77777777" w:rsidR="00BA05AC" w:rsidRPr="00BA05AC" w:rsidRDefault="00BA05AC" w:rsidP="00BA05AC">
      <w:pPr>
        <w:rPr>
          <w:sz w:val="24"/>
          <w:szCs w:val="24"/>
        </w:rPr>
      </w:pPr>
      <w:r w:rsidRPr="00BA05AC">
        <w:rPr>
          <w:lang w:eastAsia="bg-BG"/>
        </w:rPr>
        <w:t>Бяла или почти бяла, продълговата таблетка със скосени ръбове, с делителна черта от едната страна и щампа "10" от другата страна.</w:t>
      </w:r>
    </w:p>
    <w:p w14:paraId="69CD46F4" w14:textId="2A485438" w:rsidR="00BA05AC" w:rsidRPr="00BA05AC" w:rsidRDefault="00BA05AC" w:rsidP="00BA05AC">
      <w:pPr>
        <w:rPr>
          <w:sz w:val="24"/>
          <w:szCs w:val="24"/>
        </w:rPr>
      </w:pPr>
      <w:r w:rsidRPr="00BA05AC">
        <w:rPr>
          <w:lang w:eastAsia="bg-BG"/>
        </w:rPr>
        <w:t>Таблетката може да</w:t>
      </w:r>
      <w:r>
        <w:rPr>
          <w:lang w:eastAsia="bg-BG"/>
        </w:rPr>
        <w:t xml:space="preserve"> се разделя на две еднакви дози</w:t>
      </w:r>
      <w:r w:rsidRPr="00BA05AC">
        <w:rPr>
          <w:lang w:eastAsia="bg-BG"/>
        </w:rPr>
        <w:t>.</w:t>
      </w:r>
    </w:p>
    <w:p w14:paraId="253CB359" w14:textId="77777777" w:rsidR="00BA05AC" w:rsidRPr="00BA05AC" w:rsidRDefault="00BA05AC" w:rsidP="00BA05AC"/>
    <w:p w14:paraId="490FC2C4" w14:textId="32682B15" w:rsidR="002C50EE" w:rsidRDefault="002C50EE" w:rsidP="002C50EE">
      <w:pPr>
        <w:pStyle w:val="Heading1"/>
      </w:pPr>
      <w:r>
        <w:t>4. КЛИНИЧНИ ДАННИ</w:t>
      </w:r>
    </w:p>
    <w:p w14:paraId="0C8E6903" w14:textId="33D3BF7D" w:rsidR="008134C8" w:rsidRDefault="002C50EE" w:rsidP="004A448E">
      <w:pPr>
        <w:pStyle w:val="Heading2"/>
      </w:pPr>
      <w:r>
        <w:t>4.1. Терапевтични показания</w:t>
      </w:r>
    </w:p>
    <w:p w14:paraId="5D65DB66" w14:textId="279ED2B7" w:rsidR="00BA05AC" w:rsidRDefault="00BA05AC" w:rsidP="00BA05AC"/>
    <w:p w14:paraId="70C4BA40" w14:textId="77777777" w:rsidR="00BA05AC" w:rsidRPr="00BA05AC" w:rsidRDefault="00BA05AC" w:rsidP="00BA05AC">
      <w:pPr>
        <w:rPr>
          <w:sz w:val="24"/>
          <w:szCs w:val="24"/>
        </w:rPr>
      </w:pPr>
      <w:r w:rsidRPr="00BA05AC">
        <w:rPr>
          <w:lang w:eastAsia="bg-BG"/>
        </w:rPr>
        <w:t>Хипертония</w:t>
      </w:r>
    </w:p>
    <w:p w14:paraId="462A1CDD" w14:textId="77777777" w:rsidR="00BA05AC" w:rsidRPr="00BA05AC" w:rsidRDefault="00BA05AC" w:rsidP="00BA05AC">
      <w:pPr>
        <w:rPr>
          <w:sz w:val="24"/>
          <w:szCs w:val="24"/>
        </w:rPr>
      </w:pPr>
      <w:r w:rsidRPr="00BA05AC">
        <w:rPr>
          <w:lang w:eastAsia="bg-BG"/>
        </w:rPr>
        <w:t>Хронична стабилна ангина пекгорис.</w:t>
      </w:r>
    </w:p>
    <w:p w14:paraId="043072B2" w14:textId="77777777" w:rsidR="00BA05AC" w:rsidRDefault="00BA05AC" w:rsidP="00BA05AC">
      <w:pPr>
        <w:rPr>
          <w:lang w:eastAsia="bg-BG"/>
        </w:rPr>
      </w:pPr>
    </w:p>
    <w:p w14:paraId="13067739" w14:textId="64FB5501" w:rsidR="00BA05AC" w:rsidRDefault="00BA05AC" w:rsidP="00BA05AC">
      <w:pPr>
        <w:rPr>
          <w:lang w:val="ru-RU"/>
        </w:rPr>
      </w:pPr>
      <w:r w:rsidRPr="00BA05AC">
        <w:rPr>
          <w:lang w:eastAsia="bg-BG"/>
        </w:rPr>
        <w:t xml:space="preserve">Вазоспастична ангина (на </w:t>
      </w:r>
      <w:proofErr w:type="spellStart"/>
      <w:r w:rsidRPr="00BA05AC">
        <w:rPr>
          <w:lang w:val="en-US"/>
        </w:rPr>
        <w:t>Prinzmetal</w:t>
      </w:r>
      <w:proofErr w:type="spellEnd"/>
      <w:r w:rsidRPr="00BA05AC">
        <w:rPr>
          <w:lang w:val="ru-RU"/>
        </w:rPr>
        <w:t>)</w:t>
      </w:r>
    </w:p>
    <w:p w14:paraId="18F8FC08" w14:textId="77777777" w:rsidR="00BA05AC" w:rsidRPr="00BA05AC" w:rsidRDefault="00BA05AC" w:rsidP="00BA05AC">
      <w:pPr>
        <w:rPr>
          <w:lang w:val="ru-RU"/>
        </w:rPr>
      </w:pPr>
    </w:p>
    <w:p w14:paraId="30BE2C7B" w14:textId="51ACCC9D" w:rsidR="008134C8" w:rsidRDefault="002C50EE" w:rsidP="004A448E">
      <w:pPr>
        <w:pStyle w:val="Heading2"/>
      </w:pPr>
      <w:r>
        <w:t>4.2. Дозировка и начин на приложение</w:t>
      </w:r>
    </w:p>
    <w:p w14:paraId="6D32747B" w14:textId="43AB7D88" w:rsidR="00BA05AC" w:rsidRDefault="00BA05AC" w:rsidP="00BA05AC"/>
    <w:p w14:paraId="4BD5C3D2" w14:textId="77777777" w:rsidR="00BA05AC" w:rsidRPr="00BA05AC" w:rsidRDefault="00BA05AC" w:rsidP="00BA05AC">
      <w:pPr>
        <w:pStyle w:val="Heading3"/>
        <w:rPr>
          <w:rFonts w:eastAsia="Times New Roman"/>
          <w:u w:val="single"/>
        </w:rPr>
      </w:pPr>
      <w:r w:rsidRPr="00BA05AC">
        <w:rPr>
          <w:rFonts w:eastAsia="Times New Roman"/>
          <w:u w:val="single"/>
          <w:lang w:eastAsia="bg-BG"/>
        </w:rPr>
        <w:t>Дозировка</w:t>
      </w:r>
    </w:p>
    <w:p w14:paraId="62C6224F" w14:textId="77777777" w:rsidR="00BA05AC" w:rsidRPr="00BA05AC" w:rsidRDefault="00BA05AC" w:rsidP="00BA05AC">
      <w:pPr>
        <w:spacing w:line="240" w:lineRule="auto"/>
        <w:rPr>
          <w:rFonts w:eastAsia="Times New Roman" w:cs="Arial"/>
          <w:sz w:val="24"/>
          <w:szCs w:val="24"/>
        </w:rPr>
      </w:pPr>
      <w:r w:rsidRPr="00BA05AC">
        <w:rPr>
          <w:rFonts w:eastAsia="Times New Roman" w:cs="Arial"/>
          <w:i/>
          <w:iCs/>
          <w:color w:val="000000"/>
          <w:lang w:eastAsia="bg-BG"/>
        </w:rPr>
        <w:t>Възрастни</w:t>
      </w:r>
    </w:p>
    <w:p w14:paraId="661F146D" w14:textId="77777777" w:rsidR="00BA05AC" w:rsidRPr="00BA05AC" w:rsidRDefault="00BA05AC" w:rsidP="00BA05AC">
      <w:pPr>
        <w:spacing w:line="240" w:lineRule="auto"/>
        <w:rPr>
          <w:rFonts w:eastAsia="Times New Roman" w:cs="Arial"/>
          <w:sz w:val="24"/>
          <w:szCs w:val="24"/>
        </w:rPr>
      </w:pPr>
      <w:r w:rsidRPr="00BA05AC">
        <w:rPr>
          <w:rFonts w:eastAsia="Times New Roman" w:cs="Arial"/>
          <w:color w:val="000000"/>
          <w:lang w:eastAsia="bg-BG"/>
        </w:rPr>
        <w:lastRenderedPageBreak/>
        <w:t xml:space="preserve">И при хипертония, и при ангина, обичайната начална доза е 5 </w:t>
      </w:r>
      <w:r w:rsidRPr="00BA05AC">
        <w:rPr>
          <w:rFonts w:eastAsia="Times New Roman" w:cs="Arial"/>
          <w:color w:val="000000"/>
          <w:lang w:val="en-US"/>
        </w:rPr>
        <w:t>mg</w:t>
      </w:r>
      <w:r w:rsidRPr="00BA05AC">
        <w:rPr>
          <w:rFonts w:eastAsia="Times New Roman" w:cs="Arial"/>
          <w:color w:val="000000"/>
          <w:lang w:val="ru-RU"/>
        </w:rPr>
        <w:t xml:space="preserve"> </w:t>
      </w:r>
      <w:r w:rsidRPr="00BA05AC">
        <w:rPr>
          <w:rFonts w:eastAsia="Times New Roman" w:cs="Arial"/>
          <w:color w:val="000000"/>
          <w:lang w:eastAsia="bg-BG"/>
        </w:rPr>
        <w:t xml:space="preserve">амлодипин веднъж дневно, която може да бъде увеличена максимално до 10 </w:t>
      </w:r>
      <w:r w:rsidRPr="00BA05AC">
        <w:rPr>
          <w:rFonts w:eastAsia="Times New Roman" w:cs="Arial"/>
          <w:color w:val="000000"/>
          <w:lang w:val="en-US"/>
        </w:rPr>
        <w:t>mg</w:t>
      </w:r>
      <w:r w:rsidRPr="00BA05AC">
        <w:rPr>
          <w:rFonts w:eastAsia="Times New Roman" w:cs="Arial"/>
          <w:color w:val="000000"/>
          <w:lang w:val="ru-RU"/>
        </w:rPr>
        <w:t xml:space="preserve"> </w:t>
      </w:r>
      <w:r w:rsidRPr="00BA05AC">
        <w:rPr>
          <w:rFonts w:eastAsia="Times New Roman" w:cs="Arial"/>
          <w:color w:val="000000"/>
          <w:lang w:eastAsia="bg-BG"/>
        </w:rPr>
        <w:t>в зависимост от индивидуалния отговор на пациента. При пациенти с хипертония, амлодипин се използва в комбинация с тиазидни диуретици, алфа-блокери, бета-блокери или АСЕ-инхибитори. При ангина, амлодипин може да бъде използван като монотерапия или в комбинация с други антиангинозни лекарства при пациенти, чиято ангина е рефрактерна на нитрати и/или на обичайните дози бета-блокери.</w:t>
      </w:r>
    </w:p>
    <w:p w14:paraId="24FBA525" w14:textId="515F90BC" w:rsidR="00BA05AC" w:rsidRPr="00BA05AC" w:rsidRDefault="00BA05AC" w:rsidP="00BA05AC">
      <w:pPr>
        <w:rPr>
          <w:rFonts w:cs="Arial"/>
        </w:rPr>
      </w:pPr>
    </w:p>
    <w:p w14:paraId="0D2D4E99" w14:textId="77777777" w:rsidR="00BA05AC" w:rsidRPr="00BA05AC" w:rsidRDefault="00BA05AC" w:rsidP="00BA05AC">
      <w:pPr>
        <w:spacing w:line="240" w:lineRule="auto"/>
        <w:rPr>
          <w:rFonts w:eastAsia="Times New Roman" w:cs="Arial"/>
          <w:sz w:val="24"/>
          <w:szCs w:val="24"/>
        </w:rPr>
      </w:pPr>
      <w:r w:rsidRPr="00BA05AC">
        <w:rPr>
          <w:rFonts w:eastAsia="Times New Roman" w:cs="Arial"/>
          <w:color w:val="000000"/>
          <w:lang w:eastAsia="bg-BG"/>
        </w:rPr>
        <w:t>Не е необходима промяна на дозата амлодипин при едновременното приложение с тиазидни диуретици, бета-блокери и АСЕ-инхибитори.</w:t>
      </w:r>
    </w:p>
    <w:p w14:paraId="485A210D" w14:textId="77777777" w:rsidR="00BA05AC" w:rsidRPr="00BA05AC" w:rsidRDefault="00BA05AC" w:rsidP="00BA05AC">
      <w:pPr>
        <w:spacing w:line="240" w:lineRule="auto"/>
        <w:rPr>
          <w:rFonts w:eastAsia="Times New Roman" w:cs="Arial"/>
          <w:i/>
          <w:iCs/>
          <w:color w:val="000000"/>
          <w:lang w:eastAsia="bg-BG"/>
        </w:rPr>
      </w:pPr>
    </w:p>
    <w:p w14:paraId="1E2CFD34" w14:textId="1A6FA6AE" w:rsidR="00BA05AC" w:rsidRPr="00BA05AC" w:rsidRDefault="00BA05AC" w:rsidP="00BA05AC">
      <w:pPr>
        <w:spacing w:line="240" w:lineRule="auto"/>
        <w:rPr>
          <w:rFonts w:eastAsia="Times New Roman" w:cs="Arial"/>
          <w:sz w:val="24"/>
          <w:szCs w:val="24"/>
        </w:rPr>
      </w:pPr>
      <w:r w:rsidRPr="00BA05AC">
        <w:rPr>
          <w:rFonts w:eastAsia="Times New Roman" w:cs="Arial"/>
          <w:i/>
          <w:iCs/>
          <w:color w:val="000000"/>
          <w:lang w:eastAsia="bg-BG"/>
        </w:rPr>
        <w:t>Педиатрична популация</w:t>
      </w:r>
    </w:p>
    <w:p w14:paraId="3EFA8184" w14:textId="77777777" w:rsidR="00BA05AC" w:rsidRPr="00BA05AC" w:rsidRDefault="00BA05AC" w:rsidP="00BA05AC">
      <w:pPr>
        <w:spacing w:line="240" w:lineRule="auto"/>
        <w:rPr>
          <w:rFonts w:eastAsia="Times New Roman" w:cs="Arial"/>
          <w:sz w:val="24"/>
          <w:szCs w:val="24"/>
        </w:rPr>
      </w:pPr>
      <w:r w:rsidRPr="00BA05AC">
        <w:rPr>
          <w:rFonts w:eastAsia="Times New Roman" w:cs="Arial"/>
          <w:i/>
          <w:iCs/>
          <w:color w:val="000000"/>
          <w:lang w:eastAsia="bg-BG"/>
        </w:rPr>
        <w:t>Деца и подрастващи с хипертония от 6 до 17 годишна възраст</w:t>
      </w:r>
    </w:p>
    <w:p w14:paraId="2B4785B0" w14:textId="77777777" w:rsidR="00BA05AC" w:rsidRPr="00BA05AC" w:rsidRDefault="00BA05AC" w:rsidP="00BA05AC">
      <w:pPr>
        <w:spacing w:line="240" w:lineRule="auto"/>
        <w:rPr>
          <w:rFonts w:eastAsia="Times New Roman" w:cs="Arial"/>
          <w:sz w:val="24"/>
          <w:szCs w:val="24"/>
        </w:rPr>
      </w:pPr>
      <w:r w:rsidRPr="00BA05AC">
        <w:rPr>
          <w:rFonts w:eastAsia="Times New Roman" w:cs="Arial"/>
          <w:color w:val="000000"/>
          <w:lang w:eastAsia="bg-BG"/>
        </w:rPr>
        <w:t xml:space="preserve">Препоръчителната антихипертензивна перорална доза при педиатрични пациенти на възраст от 6 до 17 години е 2,5 </w:t>
      </w:r>
      <w:r w:rsidRPr="00BA05AC">
        <w:rPr>
          <w:rFonts w:eastAsia="Times New Roman" w:cs="Arial"/>
          <w:color w:val="000000"/>
          <w:lang w:val="en-US"/>
        </w:rPr>
        <w:t>mg</w:t>
      </w:r>
      <w:r w:rsidRPr="00BA05AC">
        <w:rPr>
          <w:rFonts w:eastAsia="Times New Roman" w:cs="Arial"/>
          <w:color w:val="000000"/>
          <w:lang w:val="ru-RU"/>
        </w:rPr>
        <w:t xml:space="preserve"> </w:t>
      </w:r>
      <w:r w:rsidRPr="00BA05AC">
        <w:rPr>
          <w:rFonts w:eastAsia="Times New Roman" w:cs="Arial"/>
          <w:color w:val="000000"/>
          <w:lang w:eastAsia="bg-BG"/>
        </w:rPr>
        <w:t xml:space="preserve">веднъж дневно като начална доза, която може да се повиши до 5 </w:t>
      </w:r>
      <w:r w:rsidRPr="00BA05AC">
        <w:rPr>
          <w:rFonts w:eastAsia="Times New Roman" w:cs="Arial"/>
          <w:color w:val="000000"/>
          <w:lang w:val="en-US"/>
        </w:rPr>
        <w:t>mg</w:t>
      </w:r>
      <w:r w:rsidRPr="00BA05AC">
        <w:rPr>
          <w:rFonts w:eastAsia="Times New Roman" w:cs="Arial"/>
          <w:color w:val="000000"/>
          <w:lang w:val="ru-RU"/>
        </w:rPr>
        <w:t xml:space="preserve"> </w:t>
      </w:r>
      <w:r w:rsidRPr="00BA05AC">
        <w:rPr>
          <w:rFonts w:eastAsia="Times New Roman" w:cs="Arial"/>
          <w:color w:val="000000"/>
          <w:lang w:eastAsia="bg-BG"/>
        </w:rPr>
        <w:t xml:space="preserve">дневно, ако желаните стойности на кръвното налягане не се постигнат за период от 4 седмици. Дози над 5 </w:t>
      </w:r>
      <w:r w:rsidRPr="00BA05AC">
        <w:rPr>
          <w:rFonts w:eastAsia="Times New Roman" w:cs="Arial"/>
          <w:color w:val="000000"/>
          <w:lang w:val="en-US"/>
        </w:rPr>
        <w:t>mg</w:t>
      </w:r>
      <w:r w:rsidRPr="00BA05AC">
        <w:rPr>
          <w:rFonts w:eastAsia="Times New Roman" w:cs="Arial"/>
          <w:color w:val="000000"/>
          <w:lang w:val="ru-RU"/>
        </w:rPr>
        <w:t xml:space="preserve"> </w:t>
      </w:r>
      <w:r w:rsidRPr="00BA05AC">
        <w:rPr>
          <w:rFonts w:eastAsia="Times New Roman" w:cs="Arial"/>
          <w:color w:val="000000"/>
          <w:lang w:eastAsia="bg-BG"/>
        </w:rPr>
        <w:t>дневно не са проучвани при педиатричните пациенти (вж. точки 5.1 и 5.2).</w:t>
      </w:r>
    </w:p>
    <w:p w14:paraId="1886FB06" w14:textId="77777777" w:rsidR="00BA05AC" w:rsidRPr="00BA05AC" w:rsidRDefault="00BA05AC" w:rsidP="00BA05AC">
      <w:pPr>
        <w:spacing w:line="240" w:lineRule="auto"/>
        <w:rPr>
          <w:rFonts w:eastAsia="Times New Roman" w:cs="Arial"/>
          <w:i/>
          <w:iCs/>
          <w:color w:val="000000"/>
          <w:lang w:eastAsia="bg-BG"/>
        </w:rPr>
      </w:pPr>
    </w:p>
    <w:p w14:paraId="71E07784" w14:textId="44B2C045" w:rsidR="00BA05AC" w:rsidRPr="00BA05AC" w:rsidRDefault="00BA05AC" w:rsidP="00BA05AC">
      <w:pPr>
        <w:spacing w:line="240" w:lineRule="auto"/>
        <w:rPr>
          <w:rFonts w:eastAsia="Times New Roman" w:cs="Arial"/>
          <w:sz w:val="24"/>
          <w:szCs w:val="24"/>
        </w:rPr>
      </w:pPr>
      <w:r w:rsidRPr="00BA05AC">
        <w:rPr>
          <w:rFonts w:eastAsia="Times New Roman" w:cs="Arial"/>
          <w:i/>
          <w:iCs/>
          <w:color w:val="000000"/>
          <w:lang w:eastAsia="bg-BG"/>
        </w:rPr>
        <w:t>Деца под 6 годишна възраст</w:t>
      </w:r>
    </w:p>
    <w:p w14:paraId="4B560734" w14:textId="77777777" w:rsidR="00BA05AC" w:rsidRPr="00BA05AC" w:rsidRDefault="00BA05AC" w:rsidP="00BA05AC">
      <w:pPr>
        <w:spacing w:line="240" w:lineRule="auto"/>
        <w:rPr>
          <w:rFonts w:eastAsia="Times New Roman" w:cs="Arial"/>
          <w:sz w:val="24"/>
          <w:szCs w:val="24"/>
        </w:rPr>
      </w:pPr>
      <w:r w:rsidRPr="00BA05AC">
        <w:rPr>
          <w:rFonts w:eastAsia="Times New Roman" w:cs="Arial"/>
          <w:color w:val="000000"/>
          <w:lang w:eastAsia="bg-BG"/>
        </w:rPr>
        <w:t>Няма налични данни.</w:t>
      </w:r>
    </w:p>
    <w:p w14:paraId="23DCD246" w14:textId="77777777" w:rsidR="00BA05AC" w:rsidRPr="00BA05AC" w:rsidRDefault="00BA05AC" w:rsidP="00BA05AC">
      <w:pPr>
        <w:spacing w:line="240" w:lineRule="auto"/>
        <w:rPr>
          <w:rFonts w:eastAsia="Times New Roman" w:cs="Arial"/>
          <w:i/>
          <w:iCs/>
          <w:color w:val="000000"/>
          <w:lang w:eastAsia="bg-BG"/>
        </w:rPr>
      </w:pPr>
    </w:p>
    <w:p w14:paraId="3E5F204B" w14:textId="0D58D47F" w:rsidR="00BA05AC" w:rsidRPr="00BA05AC" w:rsidRDefault="00BA05AC" w:rsidP="00BA05AC">
      <w:pPr>
        <w:spacing w:line="240" w:lineRule="auto"/>
        <w:rPr>
          <w:rFonts w:eastAsia="Times New Roman" w:cs="Arial"/>
          <w:sz w:val="24"/>
          <w:szCs w:val="24"/>
        </w:rPr>
      </w:pPr>
      <w:r w:rsidRPr="00BA05AC">
        <w:rPr>
          <w:rFonts w:eastAsia="Times New Roman" w:cs="Arial"/>
          <w:i/>
          <w:iCs/>
          <w:color w:val="000000"/>
          <w:lang w:eastAsia="bg-BG"/>
        </w:rPr>
        <w:t>Старческа възраст</w:t>
      </w:r>
    </w:p>
    <w:p w14:paraId="6266C53F" w14:textId="77777777" w:rsidR="00BA05AC" w:rsidRPr="00BA05AC" w:rsidRDefault="00BA05AC" w:rsidP="00BA05AC">
      <w:pPr>
        <w:spacing w:line="240" w:lineRule="auto"/>
        <w:rPr>
          <w:rFonts w:eastAsia="Times New Roman" w:cs="Arial"/>
          <w:sz w:val="24"/>
          <w:szCs w:val="24"/>
        </w:rPr>
      </w:pPr>
      <w:r w:rsidRPr="00BA05AC">
        <w:rPr>
          <w:rFonts w:eastAsia="Times New Roman" w:cs="Arial"/>
          <w:color w:val="000000"/>
          <w:lang w:eastAsia="bg-BG"/>
        </w:rPr>
        <w:t>Амлодипин, прилаган в аналогични дози при възрастни или педиатрични пациенти, се понася еднакво добре. При възрастни се препоръчват обичайните дозировки, но увеличаването на дозата трябва да става с повишено внимание (вж. точки 4.4 и5.2).</w:t>
      </w:r>
    </w:p>
    <w:p w14:paraId="413DE6EB" w14:textId="77777777" w:rsidR="00BA05AC" w:rsidRPr="00BA05AC" w:rsidRDefault="00BA05AC" w:rsidP="00BA05AC">
      <w:pPr>
        <w:spacing w:line="240" w:lineRule="auto"/>
        <w:rPr>
          <w:rFonts w:eastAsia="Times New Roman" w:cs="Arial"/>
          <w:i/>
          <w:iCs/>
          <w:color w:val="000000"/>
          <w:lang w:eastAsia="bg-BG"/>
        </w:rPr>
      </w:pPr>
    </w:p>
    <w:p w14:paraId="1BA9E039" w14:textId="697B7B81" w:rsidR="00BA05AC" w:rsidRPr="00BA05AC" w:rsidRDefault="00BA05AC" w:rsidP="00BA05AC">
      <w:pPr>
        <w:spacing w:line="240" w:lineRule="auto"/>
        <w:rPr>
          <w:rFonts w:eastAsia="Times New Roman" w:cs="Arial"/>
          <w:sz w:val="24"/>
          <w:szCs w:val="24"/>
        </w:rPr>
      </w:pPr>
      <w:r w:rsidRPr="00BA05AC">
        <w:rPr>
          <w:rFonts w:eastAsia="Times New Roman" w:cs="Arial"/>
          <w:i/>
          <w:iCs/>
          <w:color w:val="000000"/>
          <w:lang w:eastAsia="bg-BG"/>
        </w:rPr>
        <w:t>Бъбречно увреждане</w:t>
      </w:r>
    </w:p>
    <w:p w14:paraId="5F0BB87B" w14:textId="77777777" w:rsidR="00BA05AC" w:rsidRPr="00BA05AC" w:rsidRDefault="00BA05AC" w:rsidP="00BA05AC">
      <w:pPr>
        <w:spacing w:line="240" w:lineRule="auto"/>
        <w:rPr>
          <w:rFonts w:eastAsia="Times New Roman" w:cs="Arial"/>
          <w:sz w:val="24"/>
          <w:szCs w:val="24"/>
        </w:rPr>
      </w:pPr>
      <w:r w:rsidRPr="00BA05AC">
        <w:rPr>
          <w:rFonts w:eastAsia="Times New Roman" w:cs="Arial"/>
          <w:color w:val="000000"/>
          <w:lang w:eastAsia="bg-BG"/>
        </w:rPr>
        <w:t>Промените в плазмените концентрации на амлодипин не са свързани със степента на бъбречна недостатъчност, поради което се препоръчват обичайните дозировки. Амлодипин не се диализира.</w:t>
      </w:r>
    </w:p>
    <w:p w14:paraId="253663C1" w14:textId="77777777" w:rsidR="00BA05AC" w:rsidRPr="00BA05AC" w:rsidRDefault="00BA05AC" w:rsidP="00BA05AC">
      <w:pPr>
        <w:spacing w:line="240" w:lineRule="auto"/>
        <w:rPr>
          <w:rFonts w:eastAsia="Times New Roman" w:cs="Arial"/>
          <w:i/>
          <w:iCs/>
          <w:color w:val="000000"/>
          <w:lang w:eastAsia="bg-BG"/>
        </w:rPr>
      </w:pPr>
    </w:p>
    <w:p w14:paraId="5FB1355A" w14:textId="7ED0A427" w:rsidR="00BA05AC" w:rsidRPr="00BA05AC" w:rsidRDefault="00BA05AC" w:rsidP="00BA05AC">
      <w:pPr>
        <w:spacing w:line="240" w:lineRule="auto"/>
        <w:rPr>
          <w:rFonts w:eastAsia="Times New Roman" w:cs="Arial"/>
          <w:sz w:val="24"/>
          <w:szCs w:val="24"/>
        </w:rPr>
      </w:pPr>
      <w:r w:rsidRPr="00BA05AC">
        <w:rPr>
          <w:rFonts w:eastAsia="Times New Roman" w:cs="Arial"/>
          <w:i/>
          <w:iCs/>
          <w:color w:val="000000"/>
          <w:lang w:eastAsia="bg-BG"/>
        </w:rPr>
        <w:t>Чернодробно увреждане</w:t>
      </w:r>
    </w:p>
    <w:p w14:paraId="2C58A267" w14:textId="77777777" w:rsidR="00BA05AC" w:rsidRPr="00BA05AC" w:rsidRDefault="00BA05AC" w:rsidP="00BA05AC">
      <w:pPr>
        <w:spacing w:line="240" w:lineRule="auto"/>
        <w:rPr>
          <w:rFonts w:eastAsia="Times New Roman" w:cs="Arial"/>
          <w:sz w:val="24"/>
          <w:szCs w:val="24"/>
        </w:rPr>
      </w:pPr>
      <w:r w:rsidRPr="00BA05AC">
        <w:rPr>
          <w:rFonts w:eastAsia="Times New Roman" w:cs="Arial"/>
          <w:color w:val="000000"/>
          <w:lang w:eastAsia="bg-BG"/>
        </w:rPr>
        <w:t>При пациенти с леко до умерено чернодробно увреждане не е определена схема на дозиране; по тази причина дозата амлодипин трябва да се подбира внимателно като се започва от най- ниските дози на дозовия интервал (вж. точка 4.4 и точка 5.2). Фармакокинетиката на амлодипин не е била проучвана при тежко чернодробно увреждане. Амлодипин трябва да се започва с най-ниската възможна доза и да се титрира бавно при пациенти с тежко чернодробно увреждане.</w:t>
      </w:r>
    </w:p>
    <w:p w14:paraId="7D00D96B" w14:textId="77777777" w:rsidR="00BA05AC" w:rsidRPr="00BA05AC" w:rsidRDefault="00BA05AC" w:rsidP="00BA05AC">
      <w:pPr>
        <w:spacing w:line="240" w:lineRule="auto"/>
        <w:rPr>
          <w:rFonts w:eastAsia="Times New Roman" w:cs="Arial"/>
          <w:color w:val="000000"/>
          <w:lang w:eastAsia="bg-BG"/>
        </w:rPr>
      </w:pPr>
    </w:p>
    <w:p w14:paraId="5F5B01B0" w14:textId="614DB40A" w:rsidR="00BA05AC" w:rsidRPr="00BA05AC" w:rsidRDefault="00BA05AC" w:rsidP="00BA05AC">
      <w:pPr>
        <w:pStyle w:val="Heading3"/>
        <w:rPr>
          <w:rFonts w:eastAsia="Times New Roman"/>
          <w:u w:val="single"/>
        </w:rPr>
      </w:pPr>
      <w:r w:rsidRPr="00BA05AC">
        <w:rPr>
          <w:rFonts w:eastAsia="Times New Roman"/>
          <w:u w:val="single"/>
          <w:lang w:eastAsia="bg-BG"/>
        </w:rPr>
        <w:t>Начин на приложение</w:t>
      </w:r>
    </w:p>
    <w:p w14:paraId="415CA696" w14:textId="77777777" w:rsidR="00BA05AC" w:rsidRPr="00BA05AC" w:rsidRDefault="00BA05AC" w:rsidP="00BA05AC">
      <w:pPr>
        <w:spacing w:line="240" w:lineRule="auto"/>
        <w:rPr>
          <w:rFonts w:eastAsia="Times New Roman" w:cs="Arial"/>
          <w:sz w:val="24"/>
          <w:szCs w:val="24"/>
        </w:rPr>
      </w:pPr>
      <w:r w:rsidRPr="00BA05AC">
        <w:rPr>
          <w:rFonts w:eastAsia="Times New Roman" w:cs="Arial"/>
          <w:color w:val="000000"/>
          <w:lang w:eastAsia="bg-BG"/>
        </w:rPr>
        <w:t>Таблетки за перорално приложение.</w:t>
      </w:r>
    </w:p>
    <w:p w14:paraId="5A404ECB" w14:textId="77777777" w:rsidR="00BA05AC" w:rsidRPr="00BA05AC" w:rsidRDefault="00BA05AC" w:rsidP="00BA05AC"/>
    <w:p w14:paraId="28C984E8" w14:textId="00263278" w:rsidR="008134C8" w:rsidRDefault="002C50EE" w:rsidP="004A448E">
      <w:pPr>
        <w:pStyle w:val="Heading2"/>
      </w:pPr>
      <w:r>
        <w:t>4.3. Противопоказания</w:t>
      </w:r>
    </w:p>
    <w:p w14:paraId="546AE428" w14:textId="23BFC613" w:rsidR="00BA05AC" w:rsidRDefault="00BA05AC" w:rsidP="00BA05AC"/>
    <w:p w14:paraId="4C19A6D8" w14:textId="77777777" w:rsidR="00BA05AC" w:rsidRPr="00BA05AC" w:rsidRDefault="00BA05AC" w:rsidP="00BA05AC">
      <w:pPr>
        <w:rPr>
          <w:sz w:val="24"/>
          <w:szCs w:val="24"/>
        </w:rPr>
      </w:pPr>
      <w:r w:rsidRPr="00BA05AC">
        <w:rPr>
          <w:lang w:eastAsia="bg-BG"/>
        </w:rPr>
        <w:t>Амлодипин е противопоказан при пациенти със:</w:t>
      </w:r>
    </w:p>
    <w:p w14:paraId="231F5A88" w14:textId="77777777" w:rsidR="00BA05AC" w:rsidRPr="00BA05AC" w:rsidRDefault="00BA05AC" w:rsidP="00BA05AC">
      <w:pPr>
        <w:pStyle w:val="ListParagraph"/>
        <w:numPr>
          <w:ilvl w:val="0"/>
          <w:numId w:val="35"/>
        </w:numPr>
        <w:rPr>
          <w:sz w:val="24"/>
          <w:szCs w:val="24"/>
        </w:rPr>
      </w:pPr>
      <w:r w:rsidRPr="00BA05AC">
        <w:rPr>
          <w:lang w:eastAsia="bg-BG"/>
        </w:rPr>
        <w:t>свръхчувствителност към дихидропиридинови производни, амлодипин или към някое от помощните вещества (изброени в точка 6.1)</w:t>
      </w:r>
    </w:p>
    <w:p w14:paraId="0A360C3E" w14:textId="77777777" w:rsidR="00BA05AC" w:rsidRPr="00BA05AC" w:rsidRDefault="00BA05AC" w:rsidP="00BA05AC">
      <w:pPr>
        <w:pStyle w:val="ListParagraph"/>
        <w:numPr>
          <w:ilvl w:val="0"/>
          <w:numId w:val="35"/>
        </w:numPr>
        <w:rPr>
          <w:sz w:val="24"/>
          <w:szCs w:val="24"/>
        </w:rPr>
      </w:pPr>
      <w:r w:rsidRPr="00BA05AC">
        <w:rPr>
          <w:lang w:eastAsia="bg-BG"/>
        </w:rPr>
        <w:t>тежка хипотония</w:t>
      </w:r>
    </w:p>
    <w:p w14:paraId="3F11FBA2" w14:textId="77777777" w:rsidR="00BA05AC" w:rsidRPr="00BA05AC" w:rsidRDefault="00BA05AC" w:rsidP="00BA05AC">
      <w:pPr>
        <w:pStyle w:val="ListParagraph"/>
        <w:numPr>
          <w:ilvl w:val="0"/>
          <w:numId w:val="35"/>
        </w:numPr>
        <w:rPr>
          <w:sz w:val="24"/>
          <w:szCs w:val="24"/>
        </w:rPr>
      </w:pPr>
      <w:r w:rsidRPr="00BA05AC">
        <w:rPr>
          <w:lang w:eastAsia="bg-BG"/>
        </w:rPr>
        <w:lastRenderedPageBreak/>
        <w:t>шок (включително кардиогенен шок)</w:t>
      </w:r>
    </w:p>
    <w:p w14:paraId="5C8C4A88" w14:textId="77777777" w:rsidR="00BA05AC" w:rsidRPr="00BA05AC" w:rsidRDefault="00BA05AC" w:rsidP="00BA05AC">
      <w:pPr>
        <w:pStyle w:val="ListParagraph"/>
        <w:numPr>
          <w:ilvl w:val="0"/>
          <w:numId w:val="35"/>
        </w:numPr>
        <w:rPr>
          <w:sz w:val="24"/>
          <w:szCs w:val="24"/>
        </w:rPr>
      </w:pPr>
      <w:r w:rsidRPr="00BA05AC">
        <w:rPr>
          <w:lang w:eastAsia="bg-BG"/>
        </w:rPr>
        <w:t>запушване на изходящия тракт на лявата сърдечна камера (напр. високостепенна аортна стеноза)</w:t>
      </w:r>
    </w:p>
    <w:p w14:paraId="75EA6219" w14:textId="39967827" w:rsidR="00BA05AC" w:rsidRPr="00BA05AC" w:rsidRDefault="00BA05AC" w:rsidP="00BA05AC">
      <w:pPr>
        <w:pStyle w:val="ListParagraph"/>
        <w:numPr>
          <w:ilvl w:val="0"/>
          <w:numId w:val="35"/>
        </w:numPr>
        <w:rPr>
          <w:sz w:val="24"/>
          <w:szCs w:val="24"/>
        </w:rPr>
      </w:pPr>
      <w:r w:rsidRPr="00BA05AC">
        <w:rPr>
          <w:lang w:eastAsia="bg-BG"/>
        </w:rPr>
        <w:t>хемодинамично нестабилна сърдечна недостатъчност след остър миокарден инфаркт</w:t>
      </w:r>
    </w:p>
    <w:p w14:paraId="0F1E8C37" w14:textId="77777777" w:rsidR="00BA05AC" w:rsidRPr="00BA05AC" w:rsidRDefault="00BA05AC" w:rsidP="00BA05AC"/>
    <w:p w14:paraId="212F509C" w14:textId="0D141F7F" w:rsidR="004F498A" w:rsidRDefault="002C50EE" w:rsidP="004A448E">
      <w:pPr>
        <w:pStyle w:val="Heading2"/>
      </w:pPr>
      <w:r>
        <w:t>4.4. Специални предупреждения и предпазни мерки при употреба</w:t>
      </w:r>
    </w:p>
    <w:p w14:paraId="580907AD" w14:textId="6D786F0E" w:rsidR="00BA05AC" w:rsidRDefault="00BA05AC" w:rsidP="00BA05AC"/>
    <w:p w14:paraId="1DF187FE" w14:textId="77777777" w:rsidR="00BA05AC" w:rsidRPr="00BA05AC" w:rsidRDefault="00BA05AC" w:rsidP="00BA05AC">
      <w:pPr>
        <w:spacing w:line="240" w:lineRule="auto"/>
        <w:rPr>
          <w:rFonts w:eastAsia="Times New Roman" w:cs="Arial"/>
          <w:sz w:val="24"/>
          <w:szCs w:val="24"/>
        </w:rPr>
      </w:pPr>
      <w:r w:rsidRPr="00BA05AC">
        <w:rPr>
          <w:rFonts w:eastAsia="Times New Roman" w:cs="Arial"/>
          <w:color w:val="000000"/>
          <w:lang w:eastAsia="bg-BG"/>
        </w:rPr>
        <w:t>Безопасността и ефикасността на амлодипин по време на хипертонична криза не са установени.</w:t>
      </w:r>
    </w:p>
    <w:p w14:paraId="492472DD" w14:textId="77777777" w:rsidR="00BA05AC" w:rsidRPr="00BA05AC" w:rsidRDefault="00BA05AC" w:rsidP="00BA05AC">
      <w:pPr>
        <w:spacing w:line="240" w:lineRule="auto"/>
        <w:rPr>
          <w:rFonts w:eastAsia="Times New Roman" w:cs="Arial"/>
          <w:i/>
          <w:iCs/>
          <w:color w:val="000000"/>
          <w:lang w:eastAsia="bg-BG"/>
        </w:rPr>
      </w:pPr>
    </w:p>
    <w:p w14:paraId="55FAE287" w14:textId="448BFAE1" w:rsidR="00BA05AC" w:rsidRPr="00BA05AC" w:rsidRDefault="00BA05AC" w:rsidP="00BA05AC">
      <w:pPr>
        <w:spacing w:line="240" w:lineRule="auto"/>
        <w:rPr>
          <w:rFonts w:eastAsia="Times New Roman" w:cs="Arial"/>
          <w:sz w:val="24"/>
          <w:szCs w:val="24"/>
        </w:rPr>
      </w:pPr>
      <w:r w:rsidRPr="00BA05AC">
        <w:rPr>
          <w:rFonts w:eastAsia="Times New Roman" w:cs="Arial"/>
          <w:i/>
          <w:iCs/>
          <w:color w:val="000000"/>
          <w:lang w:eastAsia="bg-BG"/>
        </w:rPr>
        <w:t>Пациенти със сърдечна недостатъчност</w:t>
      </w:r>
    </w:p>
    <w:p w14:paraId="14D14B48" w14:textId="77777777" w:rsidR="00BA05AC" w:rsidRPr="00BA05AC" w:rsidRDefault="00BA05AC" w:rsidP="00BA05AC">
      <w:pPr>
        <w:spacing w:line="240" w:lineRule="auto"/>
        <w:rPr>
          <w:rFonts w:eastAsia="Times New Roman" w:cs="Arial"/>
          <w:sz w:val="24"/>
          <w:szCs w:val="24"/>
        </w:rPr>
      </w:pPr>
      <w:r w:rsidRPr="00BA05AC">
        <w:rPr>
          <w:rFonts w:eastAsia="Times New Roman" w:cs="Arial"/>
          <w:color w:val="000000"/>
          <w:lang w:eastAsia="bg-BG"/>
        </w:rPr>
        <w:t xml:space="preserve">Пациенти със сърдечна недостатъчност трябва да се лекуват с повишено внимание. В продължително плацебо-контролирано проучване при пациенти, страдащи от тежка сърдечна недостатъчност </w:t>
      </w:r>
      <w:r w:rsidRPr="00BA05AC">
        <w:rPr>
          <w:rFonts w:eastAsia="Times New Roman" w:cs="Arial"/>
          <w:color w:val="000000"/>
          <w:lang w:val="ru-RU"/>
        </w:rPr>
        <w:t>(</w:t>
      </w:r>
      <w:r w:rsidRPr="00BA05AC">
        <w:rPr>
          <w:rFonts w:eastAsia="Times New Roman" w:cs="Arial"/>
          <w:color w:val="000000"/>
          <w:lang w:val="en-US"/>
        </w:rPr>
        <w:t>NYHA</w:t>
      </w:r>
      <w:r w:rsidRPr="00BA05AC">
        <w:rPr>
          <w:rFonts w:eastAsia="Times New Roman" w:cs="Arial"/>
          <w:color w:val="000000"/>
          <w:lang w:val="ru-RU"/>
        </w:rPr>
        <w:t xml:space="preserve"> </w:t>
      </w:r>
      <w:r w:rsidRPr="00BA05AC">
        <w:rPr>
          <w:rFonts w:eastAsia="Times New Roman" w:cs="Arial"/>
          <w:color w:val="000000"/>
          <w:lang w:eastAsia="bg-BG"/>
        </w:rPr>
        <w:t>клас III и IV) съобщената честота на белодробен оток е била по- висока при групата, лекувана с амлодипин в сравнение с плацебо групата (вж. точка 5.1).</w:t>
      </w:r>
    </w:p>
    <w:p w14:paraId="72275624" w14:textId="77777777" w:rsidR="00BA05AC" w:rsidRPr="00BA05AC" w:rsidRDefault="00BA05AC" w:rsidP="00BA05AC">
      <w:pPr>
        <w:rPr>
          <w:rFonts w:eastAsia="Times New Roman" w:cs="Arial"/>
          <w:sz w:val="24"/>
          <w:szCs w:val="24"/>
        </w:rPr>
      </w:pPr>
      <w:r w:rsidRPr="00BA05AC">
        <w:rPr>
          <w:rFonts w:eastAsia="Times New Roman" w:cs="Arial"/>
          <w:color w:val="000000"/>
          <w:lang w:eastAsia="bg-BG"/>
        </w:rPr>
        <w:t>Калциевите антагонисти, включително и амлодипин, трябва да се използват с повишено внимание при пациенти с конгестивна сърдечна недостатъчност, тъй като е възможно да повишат риска от бъдещи сърдечно-съдови инциденти и смъртност.</w:t>
      </w:r>
    </w:p>
    <w:p w14:paraId="148D0142" w14:textId="77777777" w:rsidR="00BA05AC" w:rsidRPr="00BA05AC" w:rsidRDefault="00BA05AC" w:rsidP="00BA05AC">
      <w:pPr>
        <w:spacing w:line="240" w:lineRule="auto"/>
        <w:rPr>
          <w:rFonts w:eastAsia="Times New Roman" w:cs="Arial"/>
          <w:i/>
          <w:iCs/>
          <w:color w:val="000000"/>
          <w:lang w:eastAsia="bg-BG"/>
        </w:rPr>
      </w:pPr>
    </w:p>
    <w:p w14:paraId="6A2085FB" w14:textId="0D47BF92" w:rsidR="00BA05AC" w:rsidRPr="00BA05AC" w:rsidRDefault="00BA05AC" w:rsidP="00BA05AC">
      <w:pPr>
        <w:spacing w:line="240" w:lineRule="auto"/>
        <w:rPr>
          <w:rFonts w:eastAsia="Times New Roman" w:cs="Arial"/>
          <w:sz w:val="24"/>
          <w:szCs w:val="24"/>
        </w:rPr>
      </w:pPr>
      <w:r w:rsidRPr="00BA05AC">
        <w:rPr>
          <w:rFonts w:eastAsia="Times New Roman" w:cs="Arial"/>
          <w:i/>
          <w:iCs/>
          <w:color w:val="000000"/>
          <w:lang w:eastAsia="bg-BG"/>
        </w:rPr>
        <w:t>Чернодробно нарушение</w:t>
      </w:r>
    </w:p>
    <w:p w14:paraId="7CC0E564" w14:textId="77777777" w:rsidR="00BA05AC" w:rsidRPr="00BA05AC" w:rsidRDefault="00BA05AC" w:rsidP="00BA05AC">
      <w:pPr>
        <w:spacing w:line="240" w:lineRule="auto"/>
        <w:rPr>
          <w:rFonts w:eastAsia="Times New Roman" w:cs="Arial"/>
          <w:sz w:val="24"/>
          <w:szCs w:val="24"/>
        </w:rPr>
      </w:pPr>
      <w:r w:rsidRPr="00BA05AC">
        <w:rPr>
          <w:rFonts w:eastAsia="Times New Roman" w:cs="Arial"/>
          <w:color w:val="000000"/>
          <w:lang w:eastAsia="bg-BG"/>
        </w:rPr>
        <w:t xml:space="preserve">Плазменият полуживот на амлодипин е удължен и стойностите на </w:t>
      </w:r>
      <w:r w:rsidRPr="00BA05AC">
        <w:rPr>
          <w:rFonts w:eastAsia="Times New Roman" w:cs="Arial"/>
          <w:color w:val="000000"/>
          <w:lang w:val="en-US"/>
        </w:rPr>
        <w:t>AUC</w:t>
      </w:r>
      <w:r w:rsidRPr="00BA05AC">
        <w:rPr>
          <w:rFonts w:eastAsia="Times New Roman" w:cs="Arial"/>
          <w:color w:val="000000"/>
          <w:lang w:val="ru-RU"/>
        </w:rPr>
        <w:t xml:space="preserve"> </w:t>
      </w:r>
      <w:r w:rsidRPr="00BA05AC">
        <w:rPr>
          <w:rFonts w:eastAsia="Times New Roman" w:cs="Arial"/>
          <w:color w:val="000000"/>
          <w:lang w:eastAsia="bg-BG"/>
        </w:rPr>
        <w:t>са увеличени при пациенти с увредена чернодробна функция; не са установени препоръки за дозиране. По тази причина амлодипин трябва да се започва от най-ниските дози на дозовия интервал и да се обръща повишено внимание, както при началото на лечението, така и при увеличаване на дозата. При пациенти с тежко чернодробно увреждане може да е необходимо бавно титриране на дозата и внимателно проследяване.</w:t>
      </w:r>
    </w:p>
    <w:p w14:paraId="4A7D1D4D" w14:textId="77777777" w:rsidR="00BA05AC" w:rsidRPr="00BA05AC" w:rsidRDefault="00BA05AC" w:rsidP="00BA05AC">
      <w:pPr>
        <w:spacing w:line="240" w:lineRule="auto"/>
        <w:rPr>
          <w:rFonts w:eastAsia="Times New Roman" w:cs="Arial"/>
          <w:i/>
          <w:iCs/>
          <w:color w:val="000000"/>
          <w:lang w:eastAsia="bg-BG"/>
        </w:rPr>
      </w:pPr>
    </w:p>
    <w:p w14:paraId="0F2D2D29" w14:textId="007603D1" w:rsidR="00BA05AC" w:rsidRPr="00BA05AC" w:rsidRDefault="00BA05AC" w:rsidP="00BA05AC">
      <w:pPr>
        <w:spacing w:line="240" w:lineRule="auto"/>
        <w:rPr>
          <w:rFonts w:eastAsia="Times New Roman" w:cs="Arial"/>
          <w:sz w:val="24"/>
          <w:szCs w:val="24"/>
        </w:rPr>
      </w:pPr>
      <w:r w:rsidRPr="00BA05AC">
        <w:rPr>
          <w:rFonts w:eastAsia="Times New Roman" w:cs="Arial"/>
          <w:i/>
          <w:iCs/>
          <w:color w:val="000000"/>
          <w:lang w:eastAsia="bg-BG"/>
        </w:rPr>
        <w:t>Старческа възраст</w:t>
      </w:r>
    </w:p>
    <w:p w14:paraId="532A2CE0" w14:textId="77777777" w:rsidR="00BA05AC" w:rsidRPr="00BA05AC" w:rsidRDefault="00BA05AC" w:rsidP="00BA05AC">
      <w:pPr>
        <w:spacing w:line="240" w:lineRule="auto"/>
        <w:rPr>
          <w:rFonts w:eastAsia="Times New Roman" w:cs="Arial"/>
          <w:sz w:val="24"/>
          <w:szCs w:val="24"/>
        </w:rPr>
      </w:pPr>
      <w:r w:rsidRPr="00BA05AC">
        <w:rPr>
          <w:rFonts w:eastAsia="Times New Roman" w:cs="Arial"/>
          <w:color w:val="000000"/>
          <w:lang w:eastAsia="bg-BG"/>
        </w:rPr>
        <w:t>Препоръчва се повишено внимание при повишаване на дозата при пациенти в старческа възраст (вж. точки 4.2 и 5.2).</w:t>
      </w:r>
    </w:p>
    <w:p w14:paraId="0F2DE6E6" w14:textId="77777777" w:rsidR="00BA05AC" w:rsidRPr="00BA05AC" w:rsidRDefault="00BA05AC" w:rsidP="00BA05AC">
      <w:pPr>
        <w:spacing w:line="240" w:lineRule="auto"/>
        <w:rPr>
          <w:rFonts w:eastAsia="Times New Roman" w:cs="Arial"/>
          <w:i/>
          <w:iCs/>
          <w:color w:val="000000"/>
          <w:lang w:eastAsia="bg-BG"/>
        </w:rPr>
      </w:pPr>
    </w:p>
    <w:p w14:paraId="140862F2" w14:textId="3CD9EB8A" w:rsidR="00BA05AC" w:rsidRPr="00BA05AC" w:rsidRDefault="00BA05AC" w:rsidP="00BA05AC">
      <w:pPr>
        <w:spacing w:line="240" w:lineRule="auto"/>
        <w:rPr>
          <w:rFonts w:eastAsia="Times New Roman" w:cs="Arial"/>
          <w:sz w:val="24"/>
          <w:szCs w:val="24"/>
        </w:rPr>
      </w:pPr>
      <w:r w:rsidRPr="00BA05AC">
        <w:rPr>
          <w:rFonts w:eastAsia="Times New Roman" w:cs="Arial"/>
          <w:i/>
          <w:iCs/>
          <w:color w:val="000000"/>
          <w:lang w:eastAsia="bg-BG"/>
        </w:rPr>
        <w:t>Бъбречни нарушения</w:t>
      </w:r>
    </w:p>
    <w:p w14:paraId="20C8A207" w14:textId="77777777" w:rsidR="00BA05AC" w:rsidRPr="00BA05AC" w:rsidRDefault="00BA05AC" w:rsidP="00BA05AC">
      <w:pPr>
        <w:spacing w:line="240" w:lineRule="auto"/>
        <w:rPr>
          <w:rFonts w:eastAsia="Times New Roman" w:cs="Arial"/>
          <w:sz w:val="24"/>
          <w:szCs w:val="24"/>
        </w:rPr>
      </w:pPr>
      <w:r w:rsidRPr="00BA05AC">
        <w:rPr>
          <w:rFonts w:eastAsia="Times New Roman" w:cs="Arial"/>
          <w:color w:val="000000"/>
          <w:lang w:eastAsia="bg-BG"/>
        </w:rPr>
        <w:t>Амлодипин може да се използва в нормални дози при такива пациенти. Промените в плазмените концентрации на амлодипин не са свързани със степента на бъбречна недостатъчност. Амлодипин не се диализира.</w:t>
      </w:r>
    </w:p>
    <w:p w14:paraId="66E5517C" w14:textId="77777777" w:rsidR="00BA05AC" w:rsidRPr="00BA05AC" w:rsidRDefault="00BA05AC" w:rsidP="00BA05AC">
      <w:pPr>
        <w:spacing w:line="240" w:lineRule="auto"/>
        <w:rPr>
          <w:rFonts w:eastAsia="Times New Roman" w:cs="Arial"/>
          <w:color w:val="000000"/>
          <w:u w:val="single"/>
          <w:lang w:eastAsia="bg-BG"/>
        </w:rPr>
      </w:pPr>
    </w:p>
    <w:p w14:paraId="4BFC9E4A" w14:textId="6EFFD041" w:rsidR="00BA05AC" w:rsidRPr="00BA05AC" w:rsidRDefault="00BA05AC" w:rsidP="00BA05AC">
      <w:pPr>
        <w:spacing w:line="240" w:lineRule="auto"/>
        <w:rPr>
          <w:rFonts w:eastAsia="Times New Roman" w:cs="Arial"/>
          <w:sz w:val="24"/>
          <w:szCs w:val="24"/>
        </w:rPr>
      </w:pPr>
      <w:r w:rsidRPr="00BA05AC">
        <w:rPr>
          <w:rFonts w:eastAsia="Times New Roman" w:cs="Arial"/>
          <w:color w:val="000000"/>
          <w:u w:val="single"/>
          <w:lang w:eastAsia="bg-BG"/>
        </w:rPr>
        <w:t>Амлопин съдържа натрий</w:t>
      </w:r>
    </w:p>
    <w:p w14:paraId="35515C1E" w14:textId="77777777" w:rsidR="00BA05AC" w:rsidRPr="00BA05AC" w:rsidRDefault="00BA05AC" w:rsidP="00BA05AC">
      <w:pPr>
        <w:spacing w:line="240" w:lineRule="auto"/>
        <w:rPr>
          <w:rFonts w:eastAsia="Times New Roman" w:cs="Arial"/>
          <w:sz w:val="24"/>
          <w:szCs w:val="24"/>
        </w:rPr>
      </w:pPr>
      <w:r w:rsidRPr="00BA05AC">
        <w:rPr>
          <w:rFonts w:eastAsia="Times New Roman" w:cs="Arial"/>
          <w:color w:val="000000"/>
          <w:lang w:eastAsia="bg-BG"/>
        </w:rPr>
        <w:t xml:space="preserve">Този лекарствен продукт съдържа по-малко от 1 </w:t>
      </w:r>
      <w:proofErr w:type="spellStart"/>
      <w:r w:rsidRPr="00BA05AC">
        <w:rPr>
          <w:rFonts w:eastAsia="Times New Roman" w:cs="Arial"/>
          <w:color w:val="000000"/>
          <w:lang w:val="en-US"/>
        </w:rPr>
        <w:t>mmol</w:t>
      </w:r>
      <w:proofErr w:type="spellEnd"/>
      <w:r w:rsidRPr="00BA05AC">
        <w:rPr>
          <w:rFonts w:eastAsia="Times New Roman" w:cs="Arial"/>
          <w:color w:val="000000"/>
          <w:lang w:val="ru-RU"/>
        </w:rPr>
        <w:t xml:space="preserve"> </w:t>
      </w:r>
      <w:r w:rsidRPr="00BA05AC">
        <w:rPr>
          <w:rFonts w:eastAsia="Times New Roman" w:cs="Arial"/>
          <w:color w:val="000000"/>
          <w:lang w:eastAsia="bg-BG"/>
        </w:rPr>
        <w:t xml:space="preserve">натрий (23 </w:t>
      </w:r>
      <w:r w:rsidRPr="00BA05AC">
        <w:rPr>
          <w:rFonts w:eastAsia="Times New Roman" w:cs="Arial"/>
          <w:color w:val="000000"/>
          <w:lang w:val="en-US"/>
        </w:rPr>
        <w:t>mg</w:t>
      </w:r>
      <w:r w:rsidRPr="00BA05AC">
        <w:rPr>
          <w:rFonts w:eastAsia="Times New Roman" w:cs="Arial"/>
          <w:color w:val="000000"/>
          <w:lang w:val="ru-RU"/>
        </w:rPr>
        <w:t xml:space="preserve">) </w:t>
      </w:r>
      <w:r w:rsidRPr="00BA05AC">
        <w:rPr>
          <w:rFonts w:eastAsia="Times New Roman" w:cs="Arial"/>
          <w:color w:val="000000"/>
          <w:lang w:eastAsia="bg-BG"/>
        </w:rPr>
        <w:t>в една таблетка, което означава, че по същество не съдържа натрий.</w:t>
      </w:r>
    </w:p>
    <w:p w14:paraId="40496BEA" w14:textId="16575C0F" w:rsidR="00BA05AC" w:rsidRPr="00BA05AC" w:rsidRDefault="00BA05AC" w:rsidP="00BA05AC"/>
    <w:p w14:paraId="619DED1E" w14:textId="556B49E8"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0FFF393A" w14:textId="4D4327C8" w:rsidR="00BA05AC" w:rsidRDefault="00BA05AC" w:rsidP="00BA05AC"/>
    <w:p w14:paraId="73A2BEFF" w14:textId="77777777" w:rsidR="00BA05AC" w:rsidRPr="00BA05AC" w:rsidRDefault="00BA05AC" w:rsidP="00BA05AC">
      <w:pPr>
        <w:spacing w:line="240" w:lineRule="auto"/>
        <w:rPr>
          <w:rFonts w:eastAsia="Times New Roman" w:cs="Arial"/>
        </w:rPr>
      </w:pPr>
      <w:r w:rsidRPr="00BA05AC">
        <w:rPr>
          <w:rFonts w:eastAsia="Times New Roman" w:cs="Arial"/>
          <w:i/>
          <w:iCs/>
          <w:color w:val="000000"/>
          <w:lang w:eastAsia="bg-BG"/>
        </w:rPr>
        <w:t>Ефекти на други лекарствени продукти върху амлодипин</w:t>
      </w:r>
    </w:p>
    <w:p w14:paraId="22B3EE2F" w14:textId="77777777" w:rsidR="00BA05AC" w:rsidRPr="00BA05AC" w:rsidRDefault="00BA05AC" w:rsidP="00BA05AC">
      <w:pPr>
        <w:spacing w:line="240" w:lineRule="auto"/>
        <w:rPr>
          <w:rFonts w:eastAsia="Times New Roman" w:cs="Arial"/>
          <w:i/>
          <w:iCs/>
          <w:color w:val="000000"/>
          <w:lang w:val="en-US"/>
        </w:rPr>
      </w:pPr>
    </w:p>
    <w:p w14:paraId="45863C3D" w14:textId="77D0DCCF" w:rsidR="00BA05AC" w:rsidRPr="00BA05AC" w:rsidRDefault="00BA05AC" w:rsidP="00BA05AC">
      <w:pPr>
        <w:spacing w:line="240" w:lineRule="auto"/>
        <w:rPr>
          <w:rFonts w:eastAsia="Times New Roman" w:cs="Arial"/>
        </w:rPr>
      </w:pPr>
      <w:r w:rsidRPr="00BA05AC">
        <w:rPr>
          <w:rFonts w:eastAsia="Times New Roman" w:cs="Arial"/>
          <w:i/>
          <w:iCs/>
          <w:color w:val="000000"/>
          <w:lang w:val="en-US"/>
        </w:rPr>
        <w:t>CYP</w:t>
      </w:r>
      <w:r w:rsidRPr="00BA05AC">
        <w:rPr>
          <w:rFonts w:eastAsia="Times New Roman" w:cs="Arial"/>
          <w:i/>
          <w:iCs/>
          <w:color w:val="000000"/>
          <w:lang w:val="ru-RU"/>
        </w:rPr>
        <w:t>3</w:t>
      </w:r>
      <w:r w:rsidRPr="00BA05AC">
        <w:rPr>
          <w:rFonts w:eastAsia="Times New Roman" w:cs="Arial"/>
          <w:i/>
          <w:iCs/>
          <w:color w:val="000000"/>
          <w:lang w:val="en-US"/>
        </w:rPr>
        <w:t>A</w:t>
      </w:r>
      <w:r w:rsidRPr="00BA05AC">
        <w:rPr>
          <w:rFonts w:eastAsia="Times New Roman" w:cs="Arial"/>
          <w:i/>
          <w:iCs/>
          <w:color w:val="000000"/>
          <w:lang w:val="ru-RU"/>
        </w:rPr>
        <w:t xml:space="preserve">4 </w:t>
      </w:r>
      <w:r w:rsidRPr="00BA05AC">
        <w:rPr>
          <w:rFonts w:eastAsia="Times New Roman" w:cs="Arial"/>
          <w:i/>
          <w:iCs/>
          <w:color w:val="000000"/>
          <w:lang w:eastAsia="bg-BG"/>
        </w:rPr>
        <w:t>инхибитори:</w:t>
      </w:r>
    </w:p>
    <w:p w14:paraId="49C1D6E3" w14:textId="77777777" w:rsidR="00BA05AC" w:rsidRPr="00BA05AC" w:rsidRDefault="00BA05AC" w:rsidP="00BA05AC">
      <w:pPr>
        <w:spacing w:line="240" w:lineRule="auto"/>
        <w:rPr>
          <w:rFonts w:eastAsia="Times New Roman" w:cs="Arial"/>
        </w:rPr>
      </w:pPr>
      <w:r w:rsidRPr="00BA05AC">
        <w:rPr>
          <w:rFonts w:eastAsia="Times New Roman" w:cs="Arial"/>
          <w:color w:val="000000"/>
          <w:lang w:eastAsia="bg-BG"/>
        </w:rPr>
        <w:lastRenderedPageBreak/>
        <w:t xml:space="preserve">Едновременната употреба на амлодипин с мощни или умерени </w:t>
      </w:r>
      <w:r w:rsidRPr="00BA05AC">
        <w:rPr>
          <w:rFonts w:eastAsia="Times New Roman" w:cs="Arial"/>
          <w:color w:val="000000"/>
          <w:lang w:val="en-US"/>
        </w:rPr>
        <w:t>CYP</w:t>
      </w:r>
      <w:r w:rsidRPr="00BA05AC">
        <w:rPr>
          <w:rFonts w:eastAsia="Times New Roman" w:cs="Arial"/>
          <w:color w:val="000000"/>
          <w:lang w:val="ru-RU"/>
        </w:rPr>
        <w:t>3</w:t>
      </w:r>
      <w:r w:rsidRPr="00BA05AC">
        <w:rPr>
          <w:rFonts w:eastAsia="Times New Roman" w:cs="Arial"/>
          <w:color w:val="000000"/>
          <w:lang w:val="en-US"/>
        </w:rPr>
        <w:t>A</w:t>
      </w:r>
      <w:r w:rsidRPr="00BA05AC">
        <w:rPr>
          <w:rFonts w:eastAsia="Times New Roman" w:cs="Arial"/>
          <w:color w:val="000000"/>
          <w:lang w:val="ru-RU"/>
        </w:rPr>
        <w:t xml:space="preserve">4 </w:t>
      </w:r>
      <w:r w:rsidRPr="00BA05AC">
        <w:rPr>
          <w:rFonts w:eastAsia="Times New Roman" w:cs="Arial"/>
          <w:color w:val="000000"/>
          <w:lang w:eastAsia="bg-BG"/>
        </w:rPr>
        <w:t>инхибитори (протеазни инхибитори, азолови антимикотици, макролиди като еритромицин или кларитромицин, верапамил или дилтиазем) може да даде тласък към значително повишение на експозицията на амлодипин, което може да доведе до повишен риск от хипотония. Клиничните прояви на тези фармакокинетични особености може да са по-силно проявени при възрастните. Тогава може да са необходими клинично наблюдение и коригиране на дозата.</w:t>
      </w:r>
    </w:p>
    <w:p w14:paraId="075B5873" w14:textId="77777777" w:rsidR="00BA05AC" w:rsidRPr="00BA05AC" w:rsidRDefault="00BA05AC" w:rsidP="00BA05AC">
      <w:pPr>
        <w:spacing w:line="240" w:lineRule="auto"/>
        <w:rPr>
          <w:rFonts w:eastAsia="Times New Roman" w:cs="Arial"/>
          <w:color w:val="000000"/>
          <w:lang w:eastAsia="bg-BG"/>
        </w:rPr>
      </w:pPr>
    </w:p>
    <w:p w14:paraId="2C5D9D6E" w14:textId="6BC533A6" w:rsidR="00BA05AC" w:rsidRPr="00BA05AC" w:rsidRDefault="00BA05AC" w:rsidP="00BA05AC">
      <w:pPr>
        <w:spacing w:line="240" w:lineRule="auto"/>
        <w:rPr>
          <w:rFonts w:eastAsia="Times New Roman" w:cs="Arial"/>
        </w:rPr>
      </w:pPr>
      <w:r w:rsidRPr="00BA05AC">
        <w:rPr>
          <w:rFonts w:eastAsia="Times New Roman" w:cs="Arial"/>
          <w:color w:val="000000"/>
          <w:lang w:eastAsia="bg-BG"/>
        </w:rPr>
        <w:t xml:space="preserve">Кларитромицин е инхибитор на </w:t>
      </w:r>
      <w:r w:rsidRPr="00BA05AC">
        <w:rPr>
          <w:rFonts w:eastAsia="Times New Roman" w:cs="Arial"/>
          <w:color w:val="000000"/>
          <w:lang w:val="en-US"/>
        </w:rPr>
        <w:t>CYP</w:t>
      </w:r>
      <w:r w:rsidRPr="00BA05AC">
        <w:rPr>
          <w:rFonts w:eastAsia="Times New Roman" w:cs="Arial"/>
          <w:color w:val="000000"/>
          <w:lang w:val="ru-RU"/>
        </w:rPr>
        <w:t xml:space="preserve">3 </w:t>
      </w:r>
      <w:r w:rsidRPr="00BA05AC">
        <w:rPr>
          <w:rFonts w:eastAsia="Times New Roman" w:cs="Arial"/>
          <w:color w:val="000000"/>
          <w:lang w:eastAsia="bg-BG"/>
        </w:rPr>
        <w:t>А4. Съществува повишен риск от хипотония при пациенти, приемащи едновременно кларитромицин и амлодипин. Препоръчва се внимателно проследяване на пациентите, лекувани с амлодипин и кларитромицин.</w:t>
      </w:r>
    </w:p>
    <w:p w14:paraId="46BE67AA" w14:textId="77777777" w:rsidR="00BA05AC" w:rsidRPr="00BA05AC" w:rsidRDefault="00BA05AC" w:rsidP="00BA05AC">
      <w:pPr>
        <w:spacing w:line="240" w:lineRule="auto"/>
        <w:rPr>
          <w:rFonts w:eastAsia="Times New Roman" w:cs="Arial"/>
          <w:i/>
          <w:iCs/>
          <w:color w:val="000000"/>
          <w:lang w:eastAsia="bg-BG"/>
        </w:rPr>
      </w:pPr>
    </w:p>
    <w:p w14:paraId="1E6D4C12" w14:textId="565CF20B" w:rsidR="00BA05AC" w:rsidRPr="00BA05AC" w:rsidRDefault="00BA05AC" w:rsidP="00BA05AC">
      <w:pPr>
        <w:spacing w:line="240" w:lineRule="auto"/>
        <w:rPr>
          <w:rFonts w:eastAsia="Times New Roman" w:cs="Arial"/>
        </w:rPr>
      </w:pPr>
      <w:r w:rsidRPr="00BA05AC">
        <w:rPr>
          <w:rFonts w:eastAsia="Times New Roman" w:cs="Arial"/>
          <w:i/>
          <w:iCs/>
          <w:color w:val="000000"/>
          <w:lang w:eastAsia="bg-BG"/>
        </w:rPr>
        <w:t xml:space="preserve">Индуктори на </w:t>
      </w:r>
      <w:r w:rsidRPr="00BA05AC">
        <w:rPr>
          <w:rFonts w:eastAsia="Times New Roman" w:cs="Arial"/>
          <w:i/>
          <w:iCs/>
          <w:color w:val="000000"/>
          <w:lang w:val="en-US"/>
        </w:rPr>
        <w:t>CYP</w:t>
      </w:r>
      <w:r w:rsidRPr="00BA05AC">
        <w:rPr>
          <w:rFonts w:eastAsia="Times New Roman" w:cs="Arial"/>
          <w:i/>
          <w:iCs/>
          <w:color w:val="000000"/>
          <w:lang w:val="ru-RU"/>
        </w:rPr>
        <w:t>3</w:t>
      </w:r>
      <w:r w:rsidRPr="00BA05AC">
        <w:rPr>
          <w:rFonts w:eastAsia="Times New Roman" w:cs="Arial"/>
          <w:i/>
          <w:iCs/>
          <w:color w:val="000000"/>
          <w:lang w:val="en-US"/>
        </w:rPr>
        <w:t>A</w:t>
      </w:r>
      <w:r w:rsidRPr="00BA05AC">
        <w:rPr>
          <w:rFonts w:eastAsia="Times New Roman" w:cs="Arial"/>
          <w:i/>
          <w:iCs/>
          <w:color w:val="000000"/>
          <w:lang w:val="ru-RU"/>
        </w:rPr>
        <w:t>4:</w:t>
      </w:r>
    </w:p>
    <w:p w14:paraId="620C1079" w14:textId="77777777" w:rsidR="00BA05AC" w:rsidRPr="00BA05AC" w:rsidRDefault="00BA05AC" w:rsidP="00BA05AC">
      <w:pPr>
        <w:spacing w:line="240" w:lineRule="auto"/>
        <w:rPr>
          <w:rFonts w:eastAsia="Times New Roman" w:cs="Arial"/>
        </w:rPr>
      </w:pPr>
      <w:r w:rsidRPr="00BA05AC">
        <w:rPr>
          <w:rFonts w:eastAsia="Times New Roman" w:cs="Arial"/>
          <w:color w:val="000000"/>
          <w:lang w:eastAsia="bg-BG"/>
        </w:rPr>
        <w:t xml:space="preserve">При едновременно прилагане на известни индуктори на </w:t>
      </w:r>
      <w:r w:rsidRPr="00BA05AC">
        <w:rPr>
          <w:rFonts w:eastAsia="Times New Roman" w:cs="Arial"/>
          <w:color w:val="000000"/>
          <w:lang w:val="en-US"/>
        </w:rPr>
        <w:t>CYP</w:t>
      </w:r>
      <w:r w:rsidRPr="00BA05AC">
        <w:rPr>
          <w:rFonts w:eastAsia="Times New Roman" w:cs="Arial"/>
          <w:color w:val="000000"/>
          <w:lang w:val="ru-RU"/>
        </w:rPr>
        <w:t>3</w:t>
      </w:r>
      <w:r w:rsidRPr="00BA05AC">
        <w:rPr>
          <w:rFonts w:eastAsia="Times New Roman" w:cs="Arial"/>
          <w:color w:val="000000"/>
          <w:lang w:val="en-US"/>
        </w:rPr>
        <w:t>A</w:t>
      </w:r>
      <w:r w:rsidRPr="00BA05AC">
        <w:rPr>
          <w:rFonts w:eastAsia="Times New Roman" w:cs="Arial"/>
          <w:color w:val="000000"/>
          <w:lang w:val="ru-RU"/>
        </w:rPr>
        <w:t xml:space="preserve">4 </w:t>
      </w:r>
      <w:r w:rsidRPr="00BA05AC">
        <w:rPr>
          <w:rFonts w:eastAsia="Times New Roman" w:cs="Arial"/>
          <w:color w:val="000000"/>
          <w:lang w:eastAsia="bg-BG"/>
        </w:rPr>
        <w:t xml:space="preserve">плазмената концентрация на амлодипин може да варира. Поради това, трябва да се проследява кръвното налягане и регулирането на дозата да се разглежда както по време на, така и след съпътстващо лечение, особено със силни индуктори на </w:t>
      </w:r>
      <w:r w:rsidRPr="00BA05AC">
        <w:rPr>
          <w:rFonts w:eastAsia="Times New Roman" w:cs="Arial"/>
          <w:color w:val="000000"/>
          <w:lang w:val="en-US"/>
        </w:rPr>
        <w:t>CYP</w:t>
      </w:r>
      <w:r w:rsidRPr="00BA05AC">
        <w:rPr>
          <w:rFonts w:eastAsia="Times New Roman" w:cs="Arial"/>
          <w:color w:val="000000"/>
          <w:lang w:val="ru-RU"/>
        </w:rPr>
        <w:t xml:space="preserve">3 </w:t>
      </w:r>
      <w:r w:rsidRPr="00BA05AC">
        <w:rPr>
          <w:rFonts w:eastAsia="Times New Roman" w:cs="Arial"/>
          <w:color w:val="000000"/>
          <w:lang w:eastAsia="bg-BG"/>
        </w:rPr>
        <w:t xml:space="preserve">А4 (напр. рифампицин, </w:t>
      </w:r>
      <w:proofErr w:type="spellStart"/>
      <w:r w:rsidRPr="00BA05AC">
        <w:rPr>
          <w:rFonts w:eastAsia="Times New Roman" w:cs="Arial"/>
          <w:i/>
          <w:iCs/>
          <w:color w:val="000000"/>
          <w:lang w:val="en-US"/>
        </w:rPr>
        <w:t>Hypericum</w:t>
      </w:r>
      <w:proofErr w:type="spellEnd"/>
      <w:r w:rsidRPr="00BA05AC">
        <w:rPr>
          <w:rFonts w:eastAsia="Times New Roman" w:cs="Arial"/>
          <w:i/>
          <w:iCs/>
          <w:color w:val="000000"/>
          <w:lang w:val="ru-RU"/>
        </w:rPr>
        <w:t xml:space="preserve"> </w:t>
      </w:r>
      <w:proofErr w:type="spellStart"/>
      <w:r w:rsidRPr="00BA05AC">
        <w:rPr>
          <w:rFonts w:eastAsia="Times New Roman" w:cs="Arial"/>
          <w:i/>
          <w:iCs/>
          <w:color w:val="000000"/>
          <w:lang w:val="en-US"/>
        </w:rPr>
        <w:t>perforatum</w:t>
      </w:r>
      <w:proofErr w:type="spellEnd"/>
      <w:r w:rsidRPr="00BA05AC">
        <w:rPr>
          <w:rFonts w:eastAsia="Times New Roman" w:cs="Arial"/>
          <w:i/>
          <w:iCs/>
          <w:color w:val="000000"/>
          <w:lang w:val="ru-RU"/>
        </w:rPr>
        <w:t>).</w:t>
      </w:r>
    </w:p>
    <w:p w14:paraId="1C28A512" w14:textId="77777777" w:rsidR="00BA05AC" w:rsidRPr="00BA05AC" w:rsidRDefault="00BA05AC" w:rsidP="00BA05AC">
      <w:pPr>
        <w:spacing w:line="240" w:lineRule="auto"/>
        <w:rPr>
          <w:rFonts w:eastAsia="Times New Roman" w:cs="Arial"/>
          <w:color w:val="000000"/>
          <w:lang w:eastAsia="bg-BG"/>
        </w:rPr>
      </w:pPr>
    </w:p>
    <w:p w14:paraId="03E0EC2B" w14:textId="119BAC2B" w:rsidR="00BA05AC" w:rsidRPr="00BA05AC" w:rsidRDefault="00BA05AC" w:rsidP="00BA05AC">
      <w:pPr>
        <w:spacing w:line="240" w:lineRule="auto"/>
        <w:rPr>
          <w:rFonts w:eastAsia="Times New Roman" w:cs="Arial"/>
        </w:rPr>
      </w:pPr>
      <w:r w:rsidRPr="00BA05AC">
        <w:rPr>
          <w:rFonts w:eastAsia="Times New Roman" w:cs="Arial"/>
          <w:color w:val="000000"/>
          <w:lang w:eastAsia="bg-BG"/>
        </w:rPr>
        <w:t>Прилагането на амлодипин с грйпфрут или сок от грейпфрут не се препоръчва, тъй като бионаличността може да бъде увеличена при някои пациенти, което да доведе до засилен ефект на понижаване на кръвното налягане.</w:t>
      </w:r>
    </w:p>
    <w:p w14:paraId="73E56AB4" w14:textId="77777777" w:rsidR="00BA05AC" w:rsidRPr="00BA05AC" w:rsidRDefault="00BA05AC" w:rsidP="00BA05AC">
      <w:pPr>
        <w:rPr>
          <w:rFonts w:eastAsia="Times New Roman" w:cs="Arial"/>
          <w:color w:val="000000"/>
          <w:lang w:eastAsia="bg-BG"/>
        </w:rPr>
      </w:pPr>
    </w:p>
    <w:p w14:paraId="245A08F6" w14:textId="433B83D6" w:rsidR="00BA05AC" w:rsidRPr="00BA05AC" w:rsidRDefault="00BA05AC" w:rsidP="00BA05AC">
      <w:pPr>
        <w:rPr>
          <w:rFonts w:eastAsia="Times New Roman" w:cs="Arial"/>
          <w:color w:val="000000"/>
          <w:lang w:eastAsia="bg-BG"/>
        </w:rPr>
      </w:pPr>
      <w:r w:rsidRPr="00BA05AC">
        <w:rPr>
          <w:rFonts w:eastAsia="Times New Roman" w:cs="Arial"/>
          <w:color w:val="000000"/>
          <w:lang w:eastAsia="bg-BG"/>
        </w:rPr>
        <w:t>Дантролен (инфузия): при животни, след прилагане на верапамил и интравенозно дантролен, са наблюдавани летални камерни фибрилации и сърдечно-съдов колапс, свързани с хиперкалиемия. Поради риска от хиперкалиемия се препоръчва да се избягва едновременното приложение на калциеви антагонисти, като амлодипин, при пациенти, податливи на малигнена хипертермия и при лечение на малигнена хипертермия.</w:t>
      </w:r>
    </w:p>
    <w:p w14:paraId="5D3D79BD" w14:textId="1A742F10" w:rsidR="00BA05AC" w:rsidRPr="00BA05AC" w:rsidRDefault="00BA05AC" w:rsidP="00BA05AC">
      <w:pPr>
        <w:rPr>
          <w:rFonts w:eastAsia="Times New Roman" w:cs="Arial"/>
          <w:color w:val="000000"/>
          <w:lang w:eastAsia="bg-BG"/>
        </w:rPr>
      </w:pPr>
    </w:p>
    <w:p w14:paraId="77834146" w14:textId="77777777" w:rsidR="00BA05AC" w:rsidRPr="00BA05AC" w:rsidRDefault="00BA05AC" w:rsidP="00BA05AC">
      <w:pPr>
        <w:spacing w:line="240" w:lineRule="auto"/>
        <w:rPr>
          <w:rFonts w:eastAsia="Times New Roman" w:cs="Arial"/>
        </w:rPr>
      </w:pPr>
      <w:r w:rsidRPr="00BA05AC">
        <w:rPr>
          <w:rFonts w:eastAsia="Times New Roman" w:cs="Arial"/>
          <w:i/>
          <w:iCs/>
          <w:color w:val="000000"/>
          <w:lang w:eastAsia="bg-BG"/>
        </w:rPr>
        <w:t xml:space="preserve">Ефекти на амлодипин върху други лекарствени продукти </w:t>
      </w:r>
      <w:r w:rsidRPr="00BA05AC">
        <w:rPr>
          <w:rFonts w:eastAsia="Times New Roman" w:cs="Arial"/>
          <w:color w:val="000000"/>
          <w:lang w:eastAsia="bg-BG"/>
        </w:rPr>
        <w:t>Антихипертензивният ефект на амлодипин се наслагва към антихипертензивните ефекти на други лекарствени продукти, понижаващи кръвното налягане.</w:t>
      </w:r>
    </w:p>
    <w:p w14:paraId="3762C906" w14:textId="77777777" w:rsidR="00BA05AC" w:rsidRPr="00BA05AC" w:rsidRDefault="00BA05AC" w:rsidP="00BA05AC">
      <w:pPr>
        <w:spacing w:line="240" w:lineRule="auto"/>
        <w:rPr>
          <w:rFonts w:eastAsia="Times New Roman" w:cs="Arial"/>
          <w:color w:val="000000"/>
          <w:lang w:eastAsia="bg-BG"/>
        </w:rPr>
      </w:pPr>
    </w:p>
    <w:p w14:paraId="016C1504" w14:textId="2E275E8B" w:rsidR="00BA05AC" w:rsidRPr="00BA05AC" w:rsidRDefault="00BA05AC" w:rsidP="00BA05AC">
      <w:pPr>
        <w:spacing w:line="240" w:lineRule="auto"/>
        <w:rPr>
          <w:rFonts w:eastAsia="Times New Roman" w:cs="Arial"/>
        </w:rPr>
      </w:pPr>
      <w:r w:rsidRPr="00BA05AC">
        <w:rPr>
          <w:rFonts w:eastAsia="Times New Roman" w:cs="Arial"/>
          <w:color w:val="000000"/>
          <w:lang w:eastAsia="bg-BG"/>
        </w:rPr>
        <w:t>В проучвания на клиничните взаимодействия е установено, че амлодипин не повлиява фармакокинетичните свойства на аторвастатин, дигоксин или варфарин.</w:t>
      </w:r>
    </w:p>
    <w:p w14:paraId="57D24CE8" w14:textId="77777777" w:rsidR="00BA05AC" w:rsidRPr="00BA05AC" w:rsidRDefault="00BA05AC" w:rsidP="00BA05AC">
      <w:pPr>
        <w:spacing w:line="240" w:lineRule="auto"/>
        <w:rPr>
          <w:rFonts w:eastAsia="Times New Roman" w:cs="Arial"/>
          <w:color w:val="000000"/>
          <w:lang w:eastAsia="bg-BG"/>
        </w:rPr>
      </w:pPr>
    </w:p>
    <w:p w14:paraId="2A6EF439" w14:textId="63C6AC71" w:rsidR="00BA05AC" w:rsidRPr="00BA05AC" w:rsidRDefault="00BA05AC" w:rsidP="00BA05AC">
      <w:pPr>
        <w:spacing w:line="240" w:lineRule="auto"/>
        <w:rPr>
          <w:rFonts w:eastAsia="Times New Roman" w:cs="Arial"/>
        </w:rPr>
      </w:pPr>
      <w:r w:rsidRPr="00BA05AC">
        <w:rPr>
          <w:rFonts w:eastAsia="Times New Roman" w:cs="Arial"/>
          <w:color w:val="000000"/>
          <w:lang w:eastAsia="bg-BG"/>
        </w:rPr>
        <w:t xml:space="preserve">Симвастатин: Едновременното прилагане на повтарящи се дози от 10 </w:t>
      </w:r>
      <w:r w:rsidRPr="00BA05AC">
        <w:rPr>
          <w:rFonts w:eastAsia="Times New Roman" w:cs="Arial"/>
          <w:color w:val="000000"/>
          <w:lang w:val="en-US"/>
        </w:rPr>
        <w:t>mg</w:t>
      </w:r>
      <w:r w:rsidRPr="00BA05AC">
        <w:rPr>
          <w:rFonts w:eastAsia="Times New Roman" w:cs="Arial"/>
          <w:color w:val="000000"/>
          <w:lang w:val="ru-RU"/>
        </w:rPr>
        <w:t xml:space="preserve"> </w:t>
      </w:r>
      <w:r w:rsidRPr="00BA05AC">
        <w:rPr>
          <w:rFonts w:eastAsia="Times New Roman" w:cs="Arial"/>
          <w:color w:val="000000"/>
          <w:lang w:eastAsia="bg-BG"/>
        </w:rPr>
        <w:t xml:space="preserve">амлодипин и 80 </w:t>
      </w:r>
      <w:r w:rsidRPr="00BA05AC">
        <w:rPr>
          <w:rFonts w:eastAsia="Times New Roman" w:cs="Arial"/>
          <w:color w:val="000000"/>
          <w:lang w:val="en-US"/>
        </w:rPr>
        <w:t>mg</w:t>
      </w:r>
      <w:r w:rsidRPr="00BA05AC">
        <w:rPr>
          <w:rFonts w:eastAsia="Times New Roman" w:cs="Arial"/>
          <w:color w:val="000000"/>
          <w:lang w:val="ru-RU"/>
        </w:rPr>
        <w:t xml:space="preserve"> </w:t>
      </w:r>
      <w:r w:rsidRPr="00BA05AC">
        <w:rPr>
          <w:rFonts w:eastAsia="Times New Roman" w:cs="Arial"/>
          <w:color w:val="000000"/>
          <w:lang w:eastAsia="bg-BG"/>
        </w:rPr>
        <w:t xml:space="preserve">симвастатин води до 77% увеличение на експозицията на симвастатин в сравнение със симвастатин прилаган самостоятелно. При пациентите на амлодипин, дозата симвастатин трябва да се ограничи до 20 </w:t>
      </w:r>
      <w:r w:rsidRPr="00BA05AC">
        <w:rPr>
          <w:rFonts w:eastAsia="Times New Roman" w:cs="Arial"/>
          <w:color w:val="000000"/>
          <w:lang w:val="en-US"/>
        </w:rPr>
        <w:t>mg</w:t>
      </w:r>
      <w:r w:rsidRPr="00BA05AC">
        <w:rPr>
          <w:rFonts w:eastAsia="Times New Roman" w:cs="Arial"/>
          <w:color w:val="000000"/>
          <w:lang w:val="ru-RU"/>
        </w:rPr>
        <w:t xml:space="preserve"> </w:t>
      </w:r>
      <w:r w:rsidRPr="00BA05AC">
        <w:rPr>
          <w:rFonts w:eastAsia="Times New Roman" w:cs="Arial"/>
          <w:color w:val="000000"/>
          <w:lang w:eastAsia="bg-BG"/>
        </w:rPr>
        <w:t>дневно.</w:t>
      </w:r>
    </w:p>
    <w:p w14:paraId="78533A30" w14:textId="77777777" w:rsidR="00BA05AC" w:rsidRPr="00BA05AC" w:rsidRDefault="00BA05AC" w:rsidP="00BA05AC">
      <w:pPr>
        <w:spacing w:line="240" w:lineRule="auto"/>
        <w:rPr>
          <w:rFonts w:eastAsia="Times New Roman" w:cs="Arial"/>
          <w:color w:val="000000"/>
          <w:lang w:eastAsia="bg-BG"/>
        </w:rPr>
      </w:pPr>
    </w:p>
    <w:p w14:paraId="7D9C0A44" w14:textId="39DD42AA" w:rsidR="00BA05AC" w:rsidRPr="00BA05AC" w:rsidRDefault="00BA05AC" w:rsidP="00BA05AC">
      <w:pPr>
        <w:spacing w:line="240" w:lineRule="auto"/>
        <w:rPr>
          <w:rFonts w:eastAsia="Times New Roman" w:cs="Arial"/>
        </w:rPr>
      </w:pPr>
      <w:r w:rsidRPr="00BA05AC">
        <w:rPr>
          <w:rFonts w:eastAsia="Times New Roman" w:cs="Arial"/>
          <w:color w:val="000000"/>
          <w:lang w:eastAsia="bg-BG"/>
        </w:rPr>
        <w:t>Такролимус: При едновременно приложение на амлодипин с такролимус има риск от повишени кръвни нива на такролимус. За да се избегне токсичност свързана с такролимус, приемът на амлодипин от пациенти на терапия с такролимус, изисква проследяване на кръвните нива на такролимус и адаптиране на дозата му при необходимост.</w:t>
      </w:r>
    </w:p>
    <w:p w14:paraId="20704D66" w14:textId="77777777" w:rsidR="00BA05AC" w:rsidRPr="00BA05AC" w:rsidRDefault="00BA05AC" w:rsidP="00BA05AC">
      <w:pPr>
        <w:spacing w:line="240" w:lineRule="auto"/>
        <w:rPr>
          <w:rFonts w:eastAsia="Times New Roman" w:cs="Arial"/>
          <w:color w:val="000000"/>
          <w:lang w:eastAsia="bg-BG"/>
        </w:rPr>
      </w:pPr>
    </w:p>
    <w:p w14:paraId="6642DD0E" w14:textId="2BEC39C0" w:rsidR="00BA05AC" w:rsidRPr="00BA05AC" w:rsidRDefault="00BA05AC" w:rsidP="00BA05AC">
      <w:pPr>
        <w:spacing w:line="240" w:lineRule="auto"/>
        <w:rPr>
          <w:rFonts w:eastAsia="Times New Roman" w:cs="Arial"/>
        </w:rPr>
      </w:pPr>
      <w:r w:rsidRPr="00BA05AC">
        <w:rPr>
          <w:rFonts w:eastAsia="Times New Roman" w:cs="Arial"/>
          <w:color w:val="000000"/>
          <w:lang w:eastAsia="bg-BG"/>
        </w:rPr>
        <w:t xml:space="preserve">Циклоспорин: Не са били провеждани изследвания за лекарствени взаимодействия с циклоспорин при здрави доброволци или други популации, с изключение на пациенти с бъбречна трансплантация, при които е наблюдавана увеличена променливост на </w:t>
      </w:r>
      <w:r w:rsidRPr="00BA05AC">
        <w:rPr>
          <w:rFonts w:eastAsia="Times New Roman" w:cs="Arial"/>
          <w:color w:val="000000"/>
          <w:lang w:eastAsia="bg-BG"/>
        </w:rPr>
        <w:lastRenderedPageBreak/>
        <w:t>минималните концентрации на циклоспорин(средно 0% - 40%). Необходимо е повишено внимание при мониториране на нивата на циклоспорин при бъбречно-трансплантирани пациенти, лекувани с амлодипин и при необходимост, да се намали дозата.</w:t>
      </w:r>
    </w:p>
    <w:p w14:paraId="763E45C3" w14:textId="77777777" w:rsidR="00BA05AC" w:rsidRPr="00BA05AC" w:rsidRDefault="00BA05AC" w:rsidP="00BA05AC"/>
    <w:p w14:paraId="394A7584" w14:textId="4A4BC715" w:rsidR="004F498A" w:rsidRDefault="002C50EE" w:rsidP="004A448E">
      <w:pPr>
        <w:pStyle w:val="Heading2"/>
      </w:pPr>
      <w:r>
        <w:t>4.6. Фертилитет, бременност и кърмене</w:t>
      </w:r>
    </w:p>
    <w:p w14:paraId="58215B8D" w14:textId="12C211C8" w:rsidR="00BA05AC" w:rsidRDefault="00BA05AC" w:rsidP="00BA05AC"/>
    <w:p w14:paraId="2B445172" w14:textId="77777777" w:rsidR="00BA05AC" w:rsidRPr="00BA05AC" w:rsidRDefault="00BA05AC" w:rsidP="00BA05AC">
      <w:pPr>
        <w:pStyle w:val="Heading3"/>
        <w:rPr>
          <w:rFonts w:eastAsia="Times New Roman"/>
          <w:i/>
        </w:rPr>
      </w:pPr>
      <w:r w:rsidRPr="00BA05AC">
        <w:rPr>
          <w:rFonts w:eastAsia="Times New Roman"/>
          <w:i/>
          <w:lang w:eastAsia="bg-BG"/>
        </w:rPr>
        <w:t>Бременност</w:t>
      </w:r>
    </w:p>
    <w:p w14:paraId="76F55EB9" w14:textId="77777777" w:rsidR="00BA05AC" w:rsidRPr="00BA05AC" w:rsidRDefault="00BA05AC" w:rsidP="00BA05AC">
      <w:pPr>
        <w:spacing w:line="240" w:lineRule="auto"/>
        <w:rPr>
          <w:rFonts w:eastAsia="Times New Roman" w:cs="Arial"/>
          <w:sz w:val="24"/>
          <w:szCs w:val="24"/>
        </w:rPr>
      </w:pPr>
      <w:r w:rsidRPr="00BA05AC">
        <w:rPr>
          <w:rFonts w:eastAsia="Times New Roman" w:cs="Arial"/>
          <w:color w:val="000000"/>
          <w:lang w:eastAsia="bg-BG"/>
        </w:rPr>
        <w:t>Безопасността от употребата на амлодипин при бременни жени не е установена.</w:t>
      </w:r>
    </w:p>
    <w:p w14:paraId="3E4C4C09" w14:textId="77777777" w:rsidR="00BA05AC" w:rsidRPr="00BA05AC" w:rsidRDefault="00BA05AC" w:rsidP="00BA05AC">
      <w:pPr>
        <w:spacing w:line="240" w:lineRule="auto"/>
        <w:rPr>
          <w:rFonts w:eastAsia="Times New Roman" w:cs="Arial"/>
          <w:color w:val="000000"/>
          <w:lang w:eastAsia="bg-BG"/>
        </w:rPr>
      </w:pPr>
    </w:p>
    <w:p w14:paraId="3E3FD705" w14:textId="3144FA8A" w:rsidR="00BA05AC" w:rsidRPr="00BA05AC" w:rsidRDefault="00BA05AC" w:rsidP="00BA05AC">
      <w:pPr>
        <w:spacing w:line="240" w:lineRule="auto"/>
        <w:rPr>
          <w:rFonts w:eastAsia="Times New Roman" w:cs="Arial"/>
          <w:sz w:val="24"/>
          <w:szCs w:val="24"/>
        </w:rPr>
      </w:pPr>
      <w:r w:rsidRPr="00BA05AC">
        <w:rPr>
          <w:rFonts w:eastAsia="Times New Roman" w:cs="Arial"/>
          <w:color w:val="000000"/>
          <w:lang w:eastAsia="bg-BG"/>
        </w:rPr>
        <w:t>При проучвания при животни е отчетена репродуктивна токсичност при високи дози (виж точка 5.3).</w:t>
      </w:r>
    </w:p>
    <w:p w14:paraId="6AA75A6D" w14:textId="77777777" w:rsidR="00BA05AC" w:rsidRPr="00BA05AC" w:rsidRDefault="00BA05AC" w:rsidP="00BA05AC">
      <w:pPr>
        <w:spacing w:line="240" w:lineRule="auto"/>
        <w:rPr>
          <w:rFonts w:eastAsia="Times New Roman" w:cs="Arial"/>
          <w:color w:val="000000"/>
          <w:lang w:eastAsia="bg-BG"/>
        </w:rPr>
      </w:pPr>
    </w:p>
    <w:p w14:paraId="32289F61" w14:textId="32726C09" w:rsidR="00BA05AC" w:rsidRPr="00BA05AC" w:rsidRDefault="00BA05AC" w:rsidP="00BA05AC">
      <w:pPr>
        <w:spacing w:line="240" w:lineRule="auto"/>
        <w:rPr>
          <w:rFonts w:eastAsia="Times New Roman" w:cs="Arial"/>
          <w:sz w:val="24"/>
          <w:szCs w:val="24"/>
        </w:rPr>
      </w:pPr>
      <w:r w:rsidRPr="00BA05AC">
        <w:rPr>
          <w:rFonts w:eastAsia="Times New Roman" w:cs="Arial"/>
          <w:color w:val="000000"/>
          <w:lang w:eastAsia="bg-BG"/>
        </w:rPr>
        <w:t>Употребата при бременност се препоръчва само ако няма по-безопасна алтернатива и ако самото заболяване носи висок риск за майката и фетуса.</w:t>
      </w:r>
    </w:p>
    <w:p w14:paraId="56FFE7F4" w14:textId="77777777" w:rsidR="00BA05AC" w:rsidRPr="00BA05AC" w:rsidRDefault="00BA05AC" w:rsidP="00BA05AC">
      <w:pPr>
        <w:spacing w:line="240" w:lineRule="auto"/>
        <w:rPr>
          <w:rFonts w:eastAsia="Times New Roman" w:cs="Arial"/>
          <w:i/>
          <w:iCs/>
          <w:color w:val="000000"/>
          <w:lang w:eastAsia="bg-BG"/>
        </w:rPr>
      </w:pPr>
    </w:p>
    <w:p w14:paraId="5B77076E" w14:textId="5274697E" w:rsidR="00BA05AC" w:rsidRPr="00BA05AC" w:rsidRDefault="00BA05AC" w:rsidP="00BA05AC">
      <w:pPr>
        <w:pStyle w:val="Heading3"/>
        <w:rPr>
          <w:rFonts w:eastAsia="Times New Roman"/>
          <w:i/>
        </w:rPr>
      </w:pPr>
      <w:r w:rsidRPr="00BA05AC">
        <w:rPr>
          <w:rFonts w:eastAsia="Times New Roman"/>
          <w:i/>
          <w:lang w:eastAsia="bg-BG"/>
        </w:rPr>
        <w:t>Кърмене</w:t>
      </w:r>
    </w:p>
    <w:p w14:paraId="0064F3D6" w14:textId="77777777" w:rsidR="00BA05AC" w:rsidRPr="00BA05AC" w:rsidRDefault="00BA05AC" w:rsidP="00BA05AC">
      <w:pPr>
        <w:spacing w:line="240" w:lineRule="auto"/>
        <w:rPr>
          <w:rFonts w:eastAsia="Times New Roman" w:cs="Arial"/>
          <w:sz w:val="24"/>
          <w:szCs w:val="24"/>
        </w:rPr>
      </w:pPr>
      <w:r w:rsidRPr="00BA05AC">
        <w:rPr>
          <w:rFonts w:eastAsia="Times New Roman" w:cs="Arial"/>
          <w:color w:val="000000"/>
          <w:lang w:eastAsia="bg-BG"/>
        </w:rPr>
        <w:t>Амлодипин се екскретира в майчината кърма. Делът на майчината доза, приета от новороденото, се оценява с интерквартилен интервал от 3 - 7%, с максимум 15%. Ефектът на амлодипин върху кърмачета не е известен.. Решението дали да се продължи/прекрати кърменето или да се продължи/прекрати терапията с амлодипин трябва да се вземе съобразно ползата от кърменето за детето и ползата от терапията с амлодипин за майката.</w:t>
      </w:r>
    </w:p>
    <w:p w14:paraId="7CD216B6" w14:textId="77777777" w:rsidR="00BA05AC" w:rsidRPr="00BA05AC" w:rsidRDefault="00BA05AC" w:rsidP="00BA05AC">
      <w:pPr>
        <w:spacing w:line="240" w:lineRule="auto"/>
        <w:rPr>
          <w:rFonts w:eastAsia="Times New Roman" w:cs="Arial"/>
          <w:i/>
          <w:iCs/>
          <w:color w:val="000000"/>
          <w:lang w:eastAsia="bg-BG"/>
        </w:rPr>
      </w:pPr>
    </w:p>
    <w:p w14:paraId="3BEB094C" w14:textId="100DCF30" w:rsidR="00BA05AC" w:rsidRPr="00BA05AC" w:rsidRDefault="00BA05AC" w:rsidP="00BA05AC">
      <w:pPr>
        <w:pStyle w:val="Heading3"/>
        <w:rPr>
          <w:rFonts w:eastAsia="Times New Roman"/>
          <w:i/>
        </w:rPr>
      </w:pPr>
      <w:r w:rsidRPr="00BA05AC">
        <w:rPr>
          <w:rFonts w:eastAsia="Times New Roman"/>
          <w:i/>
          <w:lang w:eastAsia="bg-BG"/>
        </w:rPr>
        <w:t>Фертилитет</w:t>
      </w:r>
    </w:p>
    <w:p w14:paraId="42D07710" w14:textId="77777777" w:rsidR="00BA05AC" w:rsidRPr="00BA05AC" w:rsidRDefault="00BA05AC" w:rsidP="00BA05AC">
      <w:pPr>
        <w:spacing w:line="240" w:lineRule="auto"/>
        <w:rPr>
          <w:rFonts w:eastAsia="Times New Roman" w:cs="Arial"/>
          <w:sz w:val="24"/>
          <w:szCs w:val="24"/>
        </w:rPr>
      </w:pPr>
      <w:r w:rsidRPr="00BA05AC">
        <w:rPr>
          <w:rFonts w:eastAsia="Times New Roman" w:cs="Arial"/>
          <w:color w:val="000000"/>
          <w:lang w:eastAsia="bg-BG"/>
        </w:rPr>
        <w:t>При някои пациенти, лекувани с калциеви антагонисти, се съобщава за обратими биохимични промени в главичките на сперматозоидите. Няма достатъчно клинични данни относно потенциалното въздействие на амлодипин върху фертилитета. При едно проучване при плъхове са установени нежелани явления върху мъжката фертилност (виж точка 5.3).</w:t>
      </w:r>
    </w:p>
    <w:p w14:paraId="3A30EC2A" w14:textId="77777777" w:rsidR="00BA05AC" w:rsidRPr="00BA05AC" w:rsidRDefault="00BA05AC" w:rsidP="00BA05AC"/>
    <w:p w14:paraId="064DF1DE" w14:textId="62153FAA" w:rsidR="00CF77F7" w:rsidRDefault="002C50EE" w:rsidP="004A448E">
      <w:pPr>
        <w:pStyle w:val="Heading2"/>
      </w:pPr>
      <w:r>
        <w:t>4.7. Ефекти върху способността за шофиране и работа с машини</w:t>
      </w:r>
    </w:p>
    <w:p w14:paraId="643858C3" w14:textId="60B22248" w:rsidR="00BA05AC" w:rsidRDefault="00BA05AC" w:rsidP="00BA05AC"/>
    <w:p w14:paraId="2CD9FE26" w14:textId="09D9CE59" w:rsidR="00BA05AC" w:rsidRDefault="00BA05AC" w:rsidP="00BA05AC">
      <w:r>
        <w:t>Амлодипин може да има незначително или умерено влияние върху способността за шофиране и работа с машини. Ако пациентите, приемащи амлодипин, страдат от замаяност, главоболие, умора или гадене, способността за реагиране може да бъде нарушена. Препоръява се повишено</w:t>
      </w:r>
      <w:r>
        <w:rPr>
          <w:vertAlign w:val="superscript"/>
        </w:rPr>
        <w:t xml:space="preserve"> </w:t>
      </w:r>
      <w:r>
        <w:t>внимание, особено при започване на лечението.</w:t>
      </w:r>
    </w:p>
    <w:p w14:paraId="03CDF17F" w14:textId="77777777" w:rsidR="00BA05AC" w:rsidRPr="00BA05AC" w:rsidRDefault="00BA05AC" w:rsidP="00BA05AC"/>
    <w:p w14:paraId="37A3FD9F" w14:textId="04B013D9" w:rsidR="00CF77F7" w:rsidRDefault="002C50EE" w:rsidP="004A448E">
      <w:pPr>
        <w:pStyle w:val="Heading2"/>
      </w:pPr>
      <w:r>
        <w:t>4.8. Нежелани лекарствени реакции</w:t>
      </w:r>
    </w:p>
    <w:p w14:paraId="71F61D95" w14:textId="0EB63B5A" w:rsidR="00BA05AC" w:rsidRDefault="00BA05AC" w:rsidP="00BA05AC"/>
    <w:p w14:paraId="3C2D5FE5" w14:textId="77777777" w:rsidR="00BA05AC" w:rsidRPr="00BA05AC" w:rsidRDefault="00BA05AC" w:rsidP="00BA05AC">
      <w:pPr>
        <w:spacing w:line="240" w:lineRule="auto"/>
        <w:rPr>
          <w:rFonts w:ascii="Times New Roman" w:eastAsia="Times New Roman" w:hAnsi="Times New Roman" w:cs="Times New Roman"/>
          <w:sz w:val="24"/>
          <w:szCs w:val="24"/>
        </w:rPr>
      </w:pPr>
      <w:r w:rsidRPr="00BA05AC">
        <w:rPr>
          <w:rFonts w:ascii="Times New Roman" w:eastAsia="Times New Roman" w:hAnsi="Times New Roman" w:cs="Times New Roman"/>
          <w:color w:val="000000"/>
          <w:lang w:eastAsia="bg-BG"/>
        </w:rPr>
        <w:t>Обобщение на профила на безопасност</w:t>
      </w:r>
    </w:p>
    <w:p w14:paraId="33C49A40" w14:textId="77777777" w:rsidR="00BA05AC" w:rsidRPr="00BA05AC" w:rsidRDefault="00BA05AC" w:rsidP="00BA05AC">
      <w:pPr>
        <w:spacing w:line="240" w:lineRule="auto"/>
        <w:rPr>
          <w:rFonts w:ascii="Times New Roman" w:eastAsia="Times New Roman" w:hAnsi="Times New Roman" w:cs="Times New Roman"/>
          <w:sz w:val="24"/>
          <w:szCs w:val="24"/>
        </w:rPr>
      </w:pPr>
      <w:r w:rsidRPr="00BA05AC">
        <w:rPr>
          <w:rFonts w:ascii="Times New Roman" w:eastAsia="Times New Roman" w:hAnsi="Times New Roman" w:cs="Times New Roman"/>
          <w:color w:val="000000"/>
          <w:lang w:eastAsia="bg-BG"/>
        </w:rPr>
        <w:t>Най-често съобщаваните нежелани лекарствени реакции по време на лечението са сомнолентност, замаяност, главоболие, палпитации, зачервяване на лицето, коремни болки, гадене, подуване на глезените, отоци и умора.</w:t>
      </w:r>
    </w:p>
    <w:p w14:paraId="3118F6E7" w14:textId="77777777" w:rsidR="00BA05AC" w:rsidRDefault="00BA05AC" w:rsidP="00BA05AC">
      <w:pPr>
        <w:spacing w:line="240" w:lineRule="auto"/>
        <w:rPr>
          <w:rFonts w:ascii="Times New Roman" w:eastAsia="Times New Roman" w:hAnsi="Times New Roman" w:cs="Times New Roman"/>
          <w:color w:val="000000"/>
          <w:u w:val="single"/>
          <w:lang w:eastAsia="bg-BG"/>
        </w:rPr>
      </w:pPr>
    </w:p>
    <w:p w14:paraId="185E5CB9" w14:textId="31B2BD67" w:rsidR="00BA05AC" w:rsidRPr="00BA05AC" w:rsidRDefault="00BA05AC" w:rsidP="00BA05AC">
      <w:pPr>
        <w:spacing w:line="240" w:lineRule="auto"/>
        <w:rPr>
          <w:rFonts w:ascii="Times New Roman" w:eastAsia="Times New Roman" w:hAnsi="Times New Roman" w:cs="Times New Roman"/>
          <w:sz w:val="24"/>
          <w:szCs w:val="24"/>
        </w:rPr>
      </w:pPr>
      <w:r w:rsidRPr="00BA05AC">
        <w:rPr>
          <w:rFonts w:ascii="Times New Roman" w:eastAsia="Times New Roman" w:hAnsi="Times New Roman" w:cs="Times New Roman"/>
          <w:color w:val="000000"/>
          <w:u w:val="single"/>
          <w:lang w:eastAsia="bg-BG"/>
        </w:rPr>
        <w:t>Табличен списък на нежеланите реакции:</w:t>
      </w:r>
    </w:p>
    <w:p w14:paraId="7717E604" w14:textId="77777777" w:rsidR="00BA05AC" w:rsidRPr="00BA05AC" w:rsidRDefault="00BA05AC" w:rsidP="00BA05AC">
      <w:pPr>
        <w:spacing w:line="240" w:lineRule="auto"/>
        <w:rPr>
          <w:rFonts w:ascii="Times New Roman" w:eastAsia="Times New Roman" w:hAnsi="Times New Roman" w:cs="Times New Roman"/>
          <w:sz w:val="24"/>
          <w:szCs w:val="24"/>
        </w:rPr>
      </w:pPr>
      <w:r w:rsidRPr="00BA05AC">
        <w:rPr>
          <w:rFonts w:ascii="Times New Roman" w:eastAsia="Times New Roman" w:hAnsi="Times New Roman" w:cs="Times New Roman"/>
          <w:color w:val="000000"/>
          <w:lang w:eastAsia="bg-BG"/>
        </w:rPr>
        <w:t>Следните нежелани реакции са наблюдавани и съобщавани по време на лечение с амлодипин, и се характеризират със следната честота:</w:t>
      </w:r>
    </w:p>
    <w:p w14:paraId="0B9121EB" w14:textId="77777777" w:rsidR="00BA05AC" w:rsidRDefault="00BA05AC" w:rsidP="00BA05AC">
      <w:pPr>
        <w:spacing w:line="240" w:lineRule="auto"/>
        <w:rPr>
          <w:rFonts w:ascii="Times New Roman" w:eastAsia="Times New Roman" w:hAnsi="Times New Roman" w:cs="Times New Roman"/>
          <w:color w:val="000000"/>
          <w:lang w:eastAsia="bg-BG"/>
        </w:rPr>
      </w:pPr>
    </w:p>
    <w:p w14:paraId="6AE02C39" w14:textId="7894778B" w:rsidR="00BA05AC" w:rsidRPr="00BA05AC" w:rsidRDefault="00BA05AC" w:rsidP="00BA05AC">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lang w:eastAsia="bg-BG"/>
        </w:rPr>
        <w:lastRenderedPageBreak/>
        <w:t xml:space="preserve">Много чести: </w:t>
      </w:r>
      <w:r w:rsidRPr="00BA05AC">
        <w:rPr>
          <w:rFonts w:ascii="Times New Roman" w:eastAsia="Times New Roman" w:hAnsi="Times New Roman" w:cs="Times New Roman"/>
          <w:color w:val="000000"/>
          <w:lang w:eastAsia="bg-BG"/>
        </w:rPr>
        <w:t>(&gt; 1/10)</w:t>
      </w:r>
    </w:p>
    <w:p w14:paraId="350D81D1" w14:textId="135BB8CE" w:rsidR="00BA05AC" w:rsidRPr="00BA05AC" w:rsidRDefault="00BA05AC" w:rsidP="00BA05AC">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lang w:eastAsia="bg-BG"/>
        </w:rPr>
        <w:t xml:space="preserve">Чести: </w:t>
      </w:r>
      <w:r w:rsidRPr="00BA05AC">
        <w:rPr>
          <w:rFonts w:ascii="Times New Roman" w:eastAsia="Times New Roman" w:hAnsi="Times New Roman" w:cs="Times New Roman"/>
          <w:color w:val="000000"/>
          <w:lang w:eastAsia="bg-BG"/>
        </w:rPr>
        <w:t>(&gt; 1/100 до &lt;1/10)</w:t>
      </w:r>
    </w:p>
    <w:p w14:paraId="6239F32F" w14:textId="16FCE84F" w:rsidR="00BA05AC" w:rsidRPr="00BA05AC" w:rsidRDefault="00BA05AC" w:rsidP="00BA05AC">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lang w:eastAsia="bg-BG"/>
        </w:rPr>
        <w:t xml:space="preserve">Нечести: </w:t>
      </w:r>
      <w:r w:rsidRPr="00BA05AC">
        <w:rPr>
          <w:rFonts w:ascii="Times New Roman" w:eastAsia="Times New Roman" w:hAnsi="Times New Roman" w:cs="Times New Roman"/>
          <w:color w:val="000000"/>
          <w:lang w:eastAsia="bg-BG"/>
        </w:rPr>
        <w:t>(&gt; 1/1 000 до &lt; 1/100)</w:t>
      </w:r>
    </w:p>
    <w:p w14:paraId="64333E1E" w14:textId="0913F4F3" w:rsidR="00BA05AC" w:rsidRPr="00BA05AC" w:rsidRDefault="00BA05AC" w:rsidP="00BA05AC">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lang w:eastAsia="bg-BG"/>
        </w:rPr>
        <w:t xml:space="preserve">Редки: </w:t>
      </w:r>
      <w:r w:rsidRPr="00BA05AC">
        <w:rPr>
          <w:rFonts w:ascii="Times New Roman" w:eastAsia="Times New Roman" w:hAnsi="Times New Roman" w:cs="Times New Roman"/>
          <w:color w:val="000000"/>
          <w:lang w:eastAsia="bg-BG"/>
        </w:rPr>
        <w:t>(&gt; 1/10 000 до &lt; 1/1 000)</w:t>
      </w:r>
    </w:p>
    <w:p w14:paraId="1CE30242" w14:textId="149FC7AE" w:rsidR="00BA05AC" w:rsidRPr="00BA05AC" w:rsidRDefault="00BA05AC" w:rsidP="00BA05AC">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lang w:eastAsia="bg-BG"/>
        </w:rPr>
        <w:t xml:space="preserve">Много редки: </w:t>
      </w:r>
      <w:r w:rsidRPr="00BA05AC">
        <w:rPr>
          <w:rFonts w:ascii="Times New Roman" w:eastAsia="Times New Roman" w:hAnsi="Times New Roman" w:cs="Times New Roman"/>
          <w:color w:val="000000"/>
          <w:lang w:eastAsia="bg-BG"/>
        </w:rPr>
        <w:t>(&lt; 1/10 000)</w:t>
      </w:r>
    </w:p>
    <w:p w14:paraId="4BDA4D08" w14:textId="77777777" w:rsidR="00BA05AC" w:rsidRPr="00BA05AC" w:rsidRDefault="00BA05AC" w:rsidP="00BA05AC">
      <w:pPr>
        <w:spacing w:line="240" w:lineRule="auto"/>
        <w:rPr>
          <w:rFonts w:ascii="Times New Roman" w:eastAsia="Times New Roman" w:hAnsi="Times New Roman" w:cs="Times New Roman"/>
          <w:sz w:val="24"/>
          <w:szCs w:val="24"/>
        </w:rPr>
      </w:pPr>
      <w:r w:rsidRPr="00BA05AC">
        <w:rPr>
          <w:rFonts w:ascii="Times New Roman" w:eastAsia="Times New Roman" w:hAnsi="Times New Roman" w:cs="Times New Roman"/>
          <w:color w:val="000000"/>
          <w:lang w:eastAsia="bg-BG"/>
        </w:rPr>
        <w:t>С неизвестна честота: (от наличните данни не може да бъде направена оценка)</w:t>
      </w:r>
    </w:p>
    <w:p w14:paraId="10CA0872" w14:textId="5DA8C652" w:rsidR="00BA05AC" w:rsidRDefault="00BA05AC" w:rsidP="00BA05AC">
      <w:pPr>
        <w:spacing w:line="240" w:lineRule="auto"/>
        <w:rPr>
          <w:rFonts w:ascii="Times New Roman" w:eastAsia="Times New Roman" w:hAnsi="Times New Roman" w:cs="Times New Roman"/>
          <w:color w:val="000000"/>
          <w:lang w:eastAsia="bg-BG"/>
        </w:rPr>
      </w:pPr>
      <w:r w:rsidRPr="00BA05AC">
        <w:rPr>
          <w:rFonts w:ascii="Times New Roman" w:eastAsia="Times New Roman" w:hAnsi="Times New Roman" w:cs="Times New Roman"/>
          <w:color w:val="000000"/>
          <w:lang w:eastAsia="bg-BG"/>
        </w:rPr>
        <w:t>Във всяка група по честота, нежеланите реакции са изброени по реда на намаляване на тяхната тежест.</w:t>
      </w:r>
    </w:p>
    <w:p w14:paraId="2ECD32E6" w14:textId="112665BE" w:rsidR="00BA05AC" w:rsidRDefault="00BA05AC" w:rsidP="00BA05AC">
      <w:pPr>
        <w:spacing w:line="240" w:lineRule="auto"/>
        <w:rPr>
          <w:rFonts w:ascii="Times New Roman" w:eastAsia="Times New Roman" w:hAnsi="Times New Roman" w:cs="Times New Roman"/>
          <w:color w:val="000000"/>
          <w:lang w:eastAsia="bg-BG"/>
        </w:rPr>
      </w:pPr>
    </w:p>
    <w:tbl>
      <w:tblPr>
        <w:tblStyle w:val="TableGrid"/>
        <w:tblW w:w="0" w:type="auto"/>
        <w:tblLook w:val="04A0" w:firstRow="1" w:lastRow="0" w:firstColumn="1" w:lastColumn="0" w:noHBand="0" w:noVBand="1"/>
      </w:tblPr>
      <w:tblGrid>
        <w:gridCol w:w="3155"/>
        <w:gridCol w:w="3063"/>
        <w:gridCol w:w="3132"/>
      </w:tblGrid>
      <w:tr w:rsidR="00BA05AC" w14:paraId="0EE15643" w14:textId="77777777" w:rsidTr="002B3D41">
        <w:tc>
          <w:tcPr>
            <w:tcW w:w="3192" w:type="dxa"/>
            <w:vAlign w:val="bottom"/>
          </w:tcPr>
          <w:p w14:paraId="2F0E14D5" w14:textId="158ECABD" w:rsidR="00BA05AC" w:rsidRDefault="00BA05AC" w:rsidP="00BA05AC">
            <w:pPr>
              <w:spacing w:line="240" w:lineRule="auto"/>
              <w:rPr>
                <w:rFonts w:ascii="Times New Roman" w:eastAsia="Times New Roman" w:hAnsi="Times New Roman" w:cs="Times New Roman"/>
                <w:sz w:val="24"/>
                <w:szCs w:val="24"/>
              </w:rPr>
            </w:pPr>
            <w:r>
              <w:rPr>
                <w:b/>
                <w:bCs/>
              </w:rPr>
              <w:t>Снстемо-органна класификация</w:t>
            </w:r>
          </w:p>
        </w:tc>
        <w:tc>
          <w:tcPr>
            <w:tcW w:w="3192" w:type="dxa"/>
          </w:tcPr>
          <w:p w14:paraId="4A41F9DB" w14:textId="22047A58" w:rsidR="00BA05AC" w:rsidRDefault="00BA05AC" w:rsidP="00BA05AC">
            <w:pPr>
              <w:spacing w:line="240" w:lineRule="auto"/>
              <w:rPr>
                <w:rFonts w:ascii="Times New Roman" w:eastAsia="Times New Roman" w:hAnsi="Times New Roman" w:cs="Times New Roman"/>
                <w:sz w:val="24"/>
                <w:szCs w:val="24"/>
              </w:rPr>
            </w:pPr>
            <w:r>
              <w:rPr>
                <w:b/>
                <w:bCs/>
              </w:rPr>
              <w:t>Честота</w:t>
            </w:r>
          </w:p>
        </w:tc>
        <w:tc>
          <w:tcPr>
            <w:tcW w:w="3192" w:type="dxa"/>
          </w:tcPr>
          <w:p w14:paraId="601B3587" w14:textId="20D658F6" w:rsidR="00BA05AC" w:rsidRDefault="00BA05AC" w:rsidP="00BA05AC">
            <w:pPr>
              <w:spacing w:line="240" w:lineRule="auto"/>
              <w:rPr>
                <w:rFonts w:ascii="Times New Roman" w:eastAsia="Times New Roman" w:hAnsi="Times New Roman" w:cs="Times New Roman"/>
                <w:sz w:val="24"/>
                <w:szCs w:val="24"/>
              </w:rPr>
            </w:pPr>
            <w:r>
              <w:rPr>
                <w:b/>
                <w:bCs/>
              </w:rPr>
              <w:t>Нежелани реакции</w:t>
            </w:r>
          </w:p>
        </w:tc>
      </w:tr>
      <w:tr w:rsidR="00BA05AC" w14:paraId="6E434ECA" w14:textId="77777777" w:rsidTr="002B3D41">
        <w:tc>
          <w:tcPr>
            <w:tcW w:w="3192" w:type="dxa"/>
            <w:vAlign w:val="bottom"/>
          </w:tcPr>
          <w:p w14:paraId="75B6F020" w14:textId="5A1FAAC9" w:rsidR="00BA05AC" w:rsidRDefault="00BA05AC" w:rsidP="00BA05AC">
            <w:pPr>
              <w:spacing w:line="240" w:lineRule="auto"/>
              <w:rPr>
                <w:rFonts w:ascii="Times New Roman" w:eastAsia="Times New Roman" w:hAnsi="Times New Roman" w:cs="Times New Roman"/>
                <w:sz w:val="24"/>
                <w:szCs w:val="24"/>
              </w:rPr>
            </w:pPr>
            <w:r>
              <w:rPr>
                <w:b/>
                <w:bCs/>
              </w:rPr>
              <w:t>Нарушения на кръвта и лимфната система</w:t>
            </w:r>
          </w:p>
        </w:tc>
        <w:tc>
          <w:tcPr>
            <w:tcW w:w="3192" w:type="dxa"/>
          </w:tcPr>
          <w:p w14:paraId="0626E6C7" w14:textId="0BE7BD8F" w:rsidR="00BA05AC" w:rsidRDefault="00BA05AC" w:rsidP="00BA05AC">
            <w:pPr>
              <w:spacing w:line="240" w:lineRule="auto"/>
              <w:rPr>
                <w:rFonts w:ascii="Times New Roman" w:eastAsia="Times New Roman" w:hAnsi="Times New Roman" w:cs="Times New Roman"/>
                <w:sz w:val="24"/>
                <w:szCs w:val="24"/>
              </w:rPr>
            </w:pPr>
            <w:r>
              <w:t>Много редки</w:t>
            </w:r>
          </w:p>
        </w:tc>
        <w:tc>
          <w:tcPr>
            <w:tcW w:w="3192" w:type="dxa"/>
            <w:vAlign w:val="bottom"/>
          </w:tcPr>
          <w:p w14:paraId="1D700A2E" w14:textId="545FD6F0" w:rsidR="00BA05AC" w:rsidRDefault="00BA05AC" w:rsidP="00BA05AC">
            <w:pPr>
              <w:spacing w:line="240" w:lineRule="auto"/>
              <w:rPr>
                <w:rFonts w:ascii="Times New Roman" w:eastAsia="Times New Roman" w:hAnsi="Times New Roman" w:cs="Times New Roman"/>
                <w:sz w:val="24"/>
                <w:szCs w:val="24"/>
              </w:rPr>
            </w:pPr>
            <w:r>
              <w:t>Левкоцитопения, тромбоцитопения</w:t>
            </w:r>
          </w:p>
        </w:tc>
      </w:tr>
      <w:tr w:rsidR="00BA05AC" w14:paraId="1CADE441" w14:textId="77777777" w:rsidTr="002B3D41">
        <w:tc>
          <w:tcPr>
            <w:tcW w:w="3192" w:type="dxa"/>
            <w:vAlign w:val="bottom"/>
          </w:tcPr>
          <w:p w14:paraId="2732918C" w14:textId="7BC593AB" w:rsidR="00BA05AC" w:rsidRDefault="00BA05AC" w:rsidP="00BA05AC">
            <w:pPr>
              <w:spacing w:line="240" w:lineRule="auto"/>
              <w:rPr>
                <w:rFonts w:ascii="Times New Roman" w:eastAsia="Times New Roman" w:hAnsi="Times New Roman" w:cs="Times New Roman"/>
                <w:sz w:val="24"/>
                <w:szCs w:val="24"/>
              </w:rPr>
            </w:pPr>
            <w:r>
              <w:rPr>
                <w:b/>
                <w:bCs/>
              </w:rPr>
              <w:t>Нарушения на имунната система</w:t>
            </w:r>
          </w:p>
        </w:tc>
        <w:tc>
          <w:tcPr>
            <w:tcW w:w="3192" w:type="dxa"/>
          </w:tcPr>
          <w:p w14:paraId="5A066C91" w14:textId="65BF0932" w:rsidR="00BA05AC" w:rsidRDefault="00BA05AC" w:rsidP="00BA05AC">
            <w:pPr>
              <w:spacing w:line="240" w:lineRule="auto"/>
              <w:rPr>
                <w:rFonts w:ascii="Times New Roman" w:eastAsia="Times New Roman" w:hAnsi="Times New Roman" w:cs="Times New Roman"/>
                <w:sz w:val="24"/>
                <w:szCs w:val="24"/>
              </w:rPr>
            </w:pPr>
            <w:r>
              <w:t>Много редки</w:t>
            </w:r>
          </w:p>
        </w:tc>
        <w:tc>
          <w:tcPr>
            <w:tcW w:w="3192" w:type="dxa"/>
          </w:tcPr>
          <w:p w14:paraId="437FE62B" w14:textId="6CD0A997" w:rsidR="00BA05AC" w:rsidRDefault="00BA05AC" w:rsidP="00BA05AC">
            <w:pPr>
              <w:spacing w:line="240" w:lineRule="auto"/>
              <w:rPr>
                <w:rFonts w:ascii="Times New Roman" w:eastAsia="Times New Roman" w:hAnsi="Times New Roman" w:cs="Times New Roman"/>
                <w:sz w:val="24"/>
                <w:szCs w:val="24"/>
              </w:rPr>
            </w:pPr>
            <w:r>
              <w:t>Алергични реакции</w:t>
            </w:r>
          </w:p>
        </w:tc>
      </w:tr>
      <w:tr w:rsidR="00BA05AC" w14:paraId="30FA772C" w14:textId="77777777" w:rsidTr="002B3D41">
        <w:tc>
          <w:tcPr>
            <w:tcW w:w="3192" w:type="dxa"/>
            <w:vAlign w:val="bottom"/>
          </w:tcPr>
          <w:p w14:paraId="561A42EA" w14:textId="1C06EB50" w:rsidR="00BA05AC" w:rsidRDefault="00BA05AC" w:rsidP="00BA05AC">
            <w:pPr>
              <w:spacing w:line="240" w:lineRule="auto"/>
              <w:rPr>
                <w:rFonts w:ascii="Times New Roman" w:eastAsia="Times New Roman" w:hAnsi="Times New Roman" w:cs="Times New Roman"/>
                <w:sz w:val="24"/>
                <w:szCs w:val="24"/>
              </w:rPr>
            </w:pPr>
            <w:r>
              <w:rPr>
                <w:b/>
                <w:bCs/>
              </w:rPr>
              <w:t xml:space="preserve">Нарушения на метаболизма </w:t>
            </w:r>
            <w:r>
              <w:rPr>
                <w:b/>
                <w:bCs/>
                <w:i/>
                <w:iCs/>
              </w:rPr>
              <w:t>и</w:t>
            </w:r>
            <w:r>
              <w:rPr>
                <w:b/>
                <w:bCs/>
              </w:rPr>
              <w:t xml:space="preserve"> храненето</w:t>
            </w:r>
          </w:p>
        </w:tc>
        <w:tc>
          <w:tcPr>
            <w:tcW w:w="3192" w:type="dxa"/>
          </w:tcPr>
          <w:p w14:paraId="4885F8C7" w14:textId="507E0D71" w:rsidR="00BA05AC" w:rsidRDefault="00BA05AC" w:rsidP="00BA05AC">
            <w:pPr>
              <w:spacing w:line="240" w:lineRule="auto"/>
              <w:rPr>
                <w:rFonts w:ascii="Times New Roman" w:eastAsia="Times New Roman" w:hAnsi="Times New Roman" w:cs="Times New Roman"/>
                <w:sz w:val="24"/>
                <w:szCs w:val="24"/>
              </w:rPr>
            </w:pPr>
            <w:r>
              <w:t>Много редки</w:t>
            </w:r>
          </w:p>
        </w:tc>
        <w:tc>
          <w:tcPr>
            <w:tcW w:w="3192" w:type="dxa"/>
          </w:tcPr>
          <w:p w14:paraId="56A5C81A" w14:textId="0ED6766E" w:rsidR="00BA05AC" w:rsidRDefault="00BA05AC" w:rsidP="00BA05AC">
            <w:pPr>
              <w:spacing w:line="240" w:lineRule="auto"/>
              <w:rPr>
                <w:rFonts w:ascii="Times New Roman" w:eastAsia="Times New Roman" w:hAnsi="Times New Roman" w:cs="Times New Roman"/>
                <w:sz w:val="24"/>
                <w:szCs w:val="24"/>
              </w:rPr>
            </w:pPr>
            <w:r>
              <w:t>Хипергликемия</w:t>
            </w:r>
          </w:p>
        </w:tc>
      </w:tr>
      <w:tr w:rsidR="00BA05AC" w14:paraId="3F235A86" w14:textId="77777777" w:rsidTr="002B3D41">
        <w:tc>
          <w:tcPr>
            <w:tcW w:w="3192" w:type="dxa"/>
            <w:vMerge w:val="restart"/>
          </w:tcPr>
          <w:p w14:paraId="13BA91C7" w14:textId="548A0D49" w:rsidR="00BA05AC" w:rsidRDefault="00BA05AC" w:rsidP="00BA05AC">
            <w:pPr>
              <w:spacing w:line="240" w:lineRule="auto"/>
              <w:rPr>
                <w:rFonts w:ascii="Times New Roman" w:eastAsia="Times New Roman" w:hAnsi="Times New Roman" w:cs="Times New Roman"/>
                <w:sz w:val="24"/>
                <w:szCs w:val="24"/>
              </w:rPr>
            </w:pPr>
            <w:r>
              <w:rPr>
                <w:b/>
                <w:bCs/>
              </w:rPr>
              <w:t>Психични нарушения</w:t>
            </w:r>
          </w:p>
        </w:tc>
        <w:tc>
          <w:tcPr>
            <w:tcW w:w="3192" w:type="dxa"/>
          </w:tcPr>
          <w:p w14:paraId="77773B02" w14:textId="4F2C939E" w:rsidR="00BA05AC" w:rsidRDefault="00BA05AC" w:rsidP="00BA05AC">
            <w:pPr>
              <w:spacing w:line="240" w:lineRule="auto"/>
              <w:rPr>
                <w:rFonts w:ascii="Times New Roman" w:eastAsia="Times New Roman" w:hAnsi="Times New Roman" w:cs="Times New Roman"/>
                <w:sz w:val="24"/>
                <w:szCs w:val="24"/>
              </w:rPr>
            </w:pPr>
            <w:r>
              <w:t>Нечести</w:t>
            </w:r>
          </w:p>
        </w:tc>
        <w:tc>
          <w:tcPr>
            <w:tcW w:w="3192" w:type="dxa"/>
            <w:vAlign w:val="bottom"/>
          </w:tcPr>
          <w:p w14:paraId="341FB303" w14:textId="7C27F607" w:rsidR="00BA05AC" w:rsidRDefault="00BA05AC" w:rsidP="00BA05AC">
            <w:pPr>
              <w:spacing w:line="240" w:lineRule="auto"/>
              <w:rPr>
                <w:rFonts w:ascii="Times New Roman" w:eastAsia="Times New Roman" w:hAnsi="Times New Roman" w:cs="Times New Roman"/>
                <w:sz w:val="24"/>
                <w:szCs w:val="24"/>
              </w:rPr>
            </w:pPr>
            <w:r>
              <w:t>Безсъние, промени в настроението (включително безпокойство), депресия</w:t>
            </w:r>
          </w:p>
        </w:tc>
      </w:tr>
      <w:tr w:rsidR="00BA05AC" w14:paraId="6EFA9E79" w14:textId="77777777" w:rsidTr="002B3D41">
        <w:tc>
          <w:tcPr>
            <w:tcW w:w="3192" w:type="dxa"/>
            <w:vMerge/>
          </w:tcPr>
          <w:p w14:paraId="4A5497C0" w14:textId="77777777" w:rsidR="00BA05AC" w:rsidRDefault="00BA05AC" w:rsidP="00BA05AC">
            <w:pPr>
              <w:spacing w:line="240" w:lineRule="auto"/>
              <w:rPr>
                <w:rFonts w:ascii="Times New Roman" w:eastAsia="Times New Roman" w:hAnsi="Times New Roman" w:cs="Times New Roman"/>
                <w:sz w:val="24"/>
                <w:szCs w:val="24"/>
              </w:rPr>
            </w:pPr>
          </w:p>
        </w:tc>
        <w:tc>
          <w:tcPr>
            <w:tcW w:w="3192" w:type="dxa"/>
            <w:vAlign w:val="bottom"/>
          </w:tcPr>
          <w:p w14:paraId="2A4E8F1F" w14:textId="24165E62" w:rsidR="00BA05AC" w:rsidRDefault="00BA05AC" w:rsidP="00BA05AC">
            <w:pPr>
              <w:spacing w:line="240" w:lineRule="auto"/>
              <w:rPr>
                <w:rFonts w:ascii="Times New Roman" w:eastAsia="Times New Roman" w:hAnsi="Times New Roman" w:cs="Times New Roman"/>
                <w:sz w:val="24"/>
                <w:szCs w:val="24"/>
              </w:rPr>
            </w:pPr>
            <w:r>
              <w:t>Редки</w:t>
            </w:r>
          </w:p>
        </w:tc>
        <w:tc>
          <w:tcPr>
            <w:tcW w:w="3192" w:type="dxa"/>
            <w:vAlign w:val="bottom"/>
          </w:tcPr>
          <w:p w14:paraId="22D56118" w14:textId="092FA88D" w:rsidR="00BA05AC" w:rsidRDefault="00BA05AC" w:rsidP="00BA05AC">
            <w:pPr>
              <w:spacing w:line="240" w:lineRule="auto"/>
              <w:rPr>
                <w:rFonts w:ascii="Times New Roman" w:eastAsia="Times New Roman" w:hAnsi="Times New Roman" w:cs="Times New Roman"/>
                <w:sz w:val="24"/>
                <w:szCs w:val="24"/>
              </w:rPr>
            </w:pPr>
            <w:r>
              <w:t>Обърканост</w:t>
            </w:r>
          </w:p>
        </w:tc>
      </w:tr>
      <w:tr w:rsidR="00BA05AC" w14:paraId="2E4D2F18" w14:textId="77777777" w:rsidTr="002B3D41">
        <w:tc>
          <w:tcPr>
            <w:tcW w:w="3192" w:type="dxa"/>
            <w:vMerge w:val="restart"/>
          </w:tcPr>
          <w:p w14:paraId="1F9E701C" w14:textId="0461DFA0" w:rsidR="00BA05AC" w:rsidRDefault="00BA05AC" w:rsidP="00BA05AC">
            <w:pPr>
              <w:spacing w:line="240" w:lineRule="auto"/>
              <w:rPr>
                <w:rFonts w:ascii="Times New Roman" w:eastAsia="Times New Roman" w:hAnsi="Times New Roman" w:cs="Times New Roman"/>
                <w:sz w:val="24"/>
                <w:szCs w:val="24"/>
              </w:rPr>
            </w:pPr>
            <w:r>
              <w:rPr>
                <w:b/>
                <w:bCs/>
              </w:rPr>
              <w:t>Нарушения на нервната система</w:t>
            </w:r>
          </w:p>
        </w:tc>
        <w:tc>
          <w:tcPr>
            <w:tcW w:w="3192" w:type="dxa"/>
          </w:tcPr>
          <w:p w14:paraId="1C3FA83B" w14:textId="39CCABA8" w:rsidR="00BA05AC" w:rsidRDefault="00BA05AC" w:rsidP="00BA05AC">
            <w:pPr>
              <w:spacing w:line="240" w:lineRule="auto"/>
              <w:rPr>
                <w:rFonts w:ascii="Times New Roman" w:eastAsia="Times New Roman" w:hAnsi="Times New Roman" w:cs="Times New Roman"/>
                <w:sz w:val="24"/>
                <w:szCs w:val="24"/>
              </w:rPr>
            </w:pPr>
            <w:r>
              <w:t>Чести</w:t>
            </w:r>
          </w:p>
        </w:tc>
        <w:tc>
          <w:tcPr>
            <w:tcW w:w="3192" w:type="dxa"/>
            <w:vAlign w:val="bottom"/>
          </w:tcPr>
          <w:p w14:paraId="5125B2E7" w14:textId="7BE21E26" w:rsidR="00BA05AC" w:rsidRDefault="00BA05AC" w:rsidP="00BA05AC">
            <w:pPr>
              <w:spacing w:line="240" w:lineRule="auto"/>
              <w:rPr>
                <w:rFonts w:ascii="Times New Roman" w:eastAsia="Times New Roman" w:hAnsi="Times New Roman" w:cs="Times New Roman"/>
                <w:sz w:val="24"/>
                <w:szCs w:val="24"/>
              </w:rPr>
            </w:pPr>
            <w:r>
              <w:t>Сънливост, замаяност, главоболие (особено в началото на лечението)</w:t>
            </w:r>
          </w:p>
        </w:tc>
      </w:tr>
      <w:tr w:rsidR="00BA05AC" w14:paraId="5AF7ABC3" w14:textId="77777777" w:rsidTr="002B3D41">
        <w:tc>
          <w:tcPr>
            <w:tcW w:w="3192" w:type="dxa"/>
            <w:vMerge/>
          </w:tcPr>
          <w:p w14:paraId="62148A20" w14:textId="77777777" w:rsidR="00BA05AC" w:rsidRDefault="00BA05AC" w:rsidP="00BA05AC">
            <w:pPr>
              <w:spacing w:line="240" w:lineRule="auto"/>
              <w:rPr>
                <w:rFonts w:ascii="Times New Roman" w:eastAsia="Times New Roman" w:hAnsi="Times New Roman" w:cs="Times New Roman"/>
                <w:sz w:val="24"/>
                <w:szCs w:val="24"/>
              </w:rPr>
            </w:pPr>
          </w:p>
        </w:tc>
        <w:tc>
          <w:tcPr>
            <w:tcW w:w="3192" w:type="dxa"/>
          </w:tcPr>
          <w:p w14:paraId="4903E8BB" w14:textId="2CAB9B01" w:rsidR="00BA05AC" w:rsidRDefault="00BA05AC" w:rsidP="00BA05AC">
            <w:pPr>
              <w:spacing w:line="240" w:lineRule="auto"/>
              <w:rPr>
                <w:rFonts w:ascii="Times New Roman" w:eastAsia="Times New Roman" w:hAnsi="Times New Roman" w:cs="Times New Roman"/>
                <w:sz w:val="24"/>
                <w:szCs w:val="24"/>
              </w:rPr>
            </w:pPr>
            <w:r>
              <w:t>Нечести</w:t>
            </w:r>
          </w:p>
        </w:tc>
        <w:tc>
          <w:tcPr>
            <w:tcW w:w="3192" w:type="dxa"/>
            <w:vAlign w:val="bottom"/>
          </w:tcPr>
          <w:p w14:paraId="3604387C" w14:textId="4E66514D" w:rsidR="00BA05AC" w:rsidRDefault="00BA05AC" w:rsidP="00BA05AC">
            <w:pPr>
              <w:spacing w:line="240" w:lineRule="auto"/>
              <w:rPr>
                <w:rFonts w:ascii="Times New Roman" w:eastAsia="Times New Roman" w:hAnsi="Times New Roman" w:cs="Times New Roman"/>
                <w:sz w:val="24"/>
                <w:szCs w:val="24"/>
              </w:rPr>
            </w:pPr>
            <w:r>
              <w:t>Тремор, дисгеузия, синкоп, хипоестезия, парестезия</w:t>
            </w:r>
          </w:p>
        </w:tc>
      </w:tr>
      <w:tr w:rsidR="00BA05AC" w14:paraId="4C127772" w14:textId="77777777" w:rsidTr="002B3D41">
        <w:tc>
          <w:tcPr>
            <w:tcW w:w="3192" w:type="dxa"/>
            <w:vMerge/>
          </w:tcPr>
          <w:p w14:paraId="6A8532F3" w14:textId="77777777" w:rsidR="00BA05AC" w:rsidRDefault="00BA05AC" w:rsidP="00BA05AC">
            <w:pPr>
              <w:spacing w:line="240" w:lineRule="auto"/>
              <w:rPr>
                <w:rFonts w:ascii="Times New Roman" w:eastAsia="Times New Roman" w:hAnsi="Times New Roman" w:cs="Times New Roman"/>
                <w:sz w:val="24"/>
                <w:szCs w:val="24"/>
              </w:rPr>
            </w:pPr>
          </w:p>
        </w:tc>
        <w:tc>
          <w:tcPr>
            <w:tcW w:w="3192" w:type="dxa"/>
          </w:tcPr>
          <w:p w14:paraId="13008FB0" w14:textId="4649CBF1" w:rsidR="00BA05AC" w:rsidRDefault="00BA05AC" w:rsidP="00BA05AC">
            <w:pPr>
              <w:spacing w:line="240" w:lineRule="auto"/>
              <w:rPr>
                <w:rFonts w:ascii="Times New Roman" w:eastAsia="Times New Roman" w:hAnsi="Times New Roman" w:cs="Times New Roman"/>
                <w:sz w:val="24"/>
                <w:szCs w:val="24"/>
              </w:rPr>
            </w:pPr>
            <w:r>
              <w:t>Много редки</w:t>
            </w:r>
          </w:p>
        </w:tc>
        <w:tc>
          <w:tcPr>
            <w:tcW w:w="3192" w:type="dxa"/>
            <w:vAlign w:val="bottom"/>
          </w:tcPr>
          <w:p w14:paraId="17950CA3" w14:textId="1821B5A5" w:rsidR="00BA05AC" w:rsidRDefault="00BA05AC" w:rsidP="00BA05AC">
            <w:pPr>
              <w:spacing w:line="240" w:lineRule="auto"/>
              <w:rPr>
                <w:rFonts w:ascii="Times New Roman" w:eastAsia="Times New Roman" w:hAnsi="Times New Roman" w:cs="Times New Roman"/>
                <w:sz w:val="24"/>
                <w:szCs w:val="24"/>
              </w:rPr>
            </w:pPr>
            <w:r>
              <w:t>Хипертония, периферна невропатия</w:t>
            </w:r>
          </w:p>
        </w:tc>
      </w:tr>
      <w:tr w:rsidR="00BA05AC" w14:paraId="623F4E3E" w14:textId="77777777" w:rsidTr="002B3D41">
        <w:tc>
          <w:tcPr>
            <w:tcW w:w="3192" w:type="dxa"/>
            <w:vMerge/>
          </w:tcPr>
          <w:p w14:paraId="7B7D2D06" w14:textId="77777777" w:rsidR="00BA05AC" w:rsidRDefault="00BA05AC" w:rsidP="00BA05AC">
            <w:pPr>
              <w:spacing w:line="240" w:lineRule="auto"/>
              <w:rPr>
                <w:rFonts w:ascii="Times New Roman" w:eastAsia="Times New Roman" w:hAnsi="Times New Roman" w:cs="Times New Roman"/>
                <w:sz w:val="24"/>
                <w:szCs w:val="24"/>
              </w:rPr>
            </w:pPr>
          </w:p>
        </w:tc>
        <w:tc>
          <w:tcPr>
            <w:tcW w:w="3192" w:type="dxa"/>
            <w:vAlign w:val="bottom"/>
          </w:tcPr>
          <w:p w14:paraId="0C352C81" w14:textId="60422D4B" w:rsidR="00BA05AC" w:rsidRDefault="00BA05AC" w:rsidP="00BA05AC">
            <w:pPr>
              <w:spacing w:line="240" w:lineRule="auto"/>
              <w:rPr>
                <w:rFonts w:ascii="Times New Roman" w:eastAsia="Times New Roman" w:hAnsi="Times New Roman" w:cs="Times New Roman"/>
                <w:sz w:val="24"/>
                <w:szCs w:val="24"/>
              </w:rPr>
            </w:pPr>
            <w:r>
              <w:t>С неизвестна честота</w:t>
            </w:r>
          </w:p>
        </w:tc>
        <w:tc>
          <w:tcPr>
            <w:tcW w:w="3192" w:type="dxa"/>
            <w:vAlign w:val="bottom"/>
          </w:tcPr>
          <w:p w14:paraId="6EF904F0" w14:textId="65D0727B" w:rsidR="00BA05AC" w:rsidRDefault="00BA05AC" w:rsidP="00BA05AC">
            <w:pPr>
              <w:spacing w:line="240" w:lineRule="auto"/>
              <w:rPr>
                <w:rFonts w:ascii="Times New Roman" w:eastAsia="Times New Roman" w:hAnsi="Times New Roman" w:cs="Times New Roman"/>
                <w:sz w:val="24"/>
                <w:szCs w:val="24"/>
              </w:rPr>
            </w:pPr>
            <w:r>
              <w:t>Екстрапирамидни нарушения</w:t>
            </w:r>
          </w:p>
        </w:tc>
      </w:tr>
      <w:tr w:rsidR="00BA05AC" w14:paraId="4D019534" w14:textId="77777777" w:rsidTr="007F4D7E">
        <w:tc>
          <w:tcPr>
            <w:tcW w:w="3192" w:type="dxa"/>
          </w:tcPr>
          <w:p w14:paraId="31A97F75" w14:textId="2D53AA03" w:rsidR="00BA05AC" w:rsidRDefault="00BA05AC" w:rsidP="00BA05AC">
            <w:pPr>
              <w:spacing w:line="240" w:lineRule="auto"/>
              <w:rPr>
                <w:rFonts w:ascii="Times New Roman" w:eastAsia="Times New Roman" w:hAnsi="Times New Roman" w:cs="Times New Roman"/>
                <w:sz w:val="24"/>
                <w:szCs w:val="24"/>
              </w:rPr>
            </w:pPr>
            <w:r>
              <w:rPr>
                <w:b/>
                <w:bCs/>
              </w:rPr>
              <w:t>Нарушения на очите</w:t>
            </w:r>
          </w:p>
        </w:tc>
        <w:tc>
          <w:tcPr>
            <w:tcW w:w="3192" w:type="dxa"/>
          </w:tcPr>
          <w:p w14:paraId="4E8B8AAA" w14:textId="7DAE0675" w:rsidR="00BA05AC" w:rsidRDefault="00BA05AC" w:rsidP="00BA05AC">
            <w:pPr>
              <w:spacing w:line="240" w:lineRule="auto"/>
              <w:rPr>
                <w:rFonts w:ascii="Times New Roman" w:eastAsia="Times New Roman" w:hAnsi="Times New Roman" w:cs="Times New Roman"/>
                <w:sz w:val="24"/>
                <w:szCs w:val="24"/>
              </w:rPr>
            </w:pPr>
            <w:r>
              <w:t>Чести</w:t>
            </w:r>
          </w:p>
        </w:tc>
        <w:tc>
          <w:tcPr>
            <w:tcW w:w="3192" w:type="dxa"/>
            <w:vAlign w:val="bottom"/>
          </w:tcPr>
          <w:p w14:paraId="183AC0C0" w14:textId="77777777" w:rsidR="00BA05AC" w:rsidRDefault="00BA05AC" w:rsidP="00BA05AC">
            <w:r>
              <w:t>Зрителни нарушения</w:t>
            </w:r>
          </w:p>
          <w:p w14:paraId="5A536975" w14:textId="21013E2C" w:rsidR="00BA05AC" w:rsidRDefault="00BA05AC" w:rsidP="00BA05AC">
            <w:pPr>
              <w:spacing w:line="240" w:lineRule="auto"/>
              <w:rPr>
                <w:rFonts w:ascii="Times New Roman" w:eastAsia="Times New Roman" w:hAnsi="Times New Roman" w:cs="Times New Roman"/>
                <w:sz w:val="24"/>
                <w:szCs w:val="24"/>
              </w:rPr>
            </w:pPr>
            <w:r>
              <w:t>(включително диплопия)</w:t>
            </w:r>
          </w:p>
        </w:tc>
      </w:tr>
      <w:tr w:rsidR="00BA05AC" w14:paraId="3D43D8CE" w14:textId="77777777" w:rsidTr="007F4D7E">
        <w:tc>
          <w:tcPr>
            <w:tcW w:w="3192" w:type="dxa"/>
            <w:vAlign w:val="bottom"/>
          </w:tcPr>
          <w:p w14:paraId="50C5D4B7" w14:textId="47BAEF35" w:rsidR="00BA05AC" w:rsidRDefault="00BA05AC" w:rsidP="00BA05AC">
            <w:pPr>
              <w:spacing w:line="240" w:lineRule="auto"/>
              <w:rPr>
                <w:rFonts w:ascii="Times New Roman" w:eastAsia="Times New Roman" w:hAnsi="Times New Roman" w:cs="Times New Roman"/>
                <w:sz w:val="24"/>
                <w:szCs w:val="24"/>
              </w:rPr>
            </w:pPr>
            <w:r>
              <w:rPr>
                <w:b/>
                <w:bCs/>
              </w:rPr>
              <w:t>Нарушения на ухото и лабиринта</w:t>
            </w:r>
          </w:p>
        </w:tc>
        <w:tc>
          <w:tcPr>
            <w:tcW w:w="3192" w:type="dxa"/>
          </w:tcPr>
          <w:p w14:paraId="507E4EBD" w14:textId="69779A32" w:rsidR="00BA05AC" w:rsidRDefault="00BA05AC" w:rsidP="00BA05AC">
            <w:pPr>
              <w:spacing w:line="240" w:lineRule="auto"/>
              <w:rPr>
                <w:rFonts w:ascii="Times New Roman" w:eastAsia="Times New Roman" w:hAnsi="Times New Roman" w:cs="Times New Roman"/>
                <w:sz w:val="24"/>
                <w:szCs w:val="24"/>
              </w:rPr>
            </w:pPr>
            <w:r>
              <w:t>Нечести</w:t>
            </w:r>
          </w:p>
        </w:tc>
        <w:tc>
          <w:tcPr>
            <w:tcW w:w="3192" w:type="dxa"/>
          </w:tcPr>
          <w:p w14:paraId="189F95D5" w14:textId="2C63571E" w:rsidR="00BA05AC" w:rsidRDefault="00BA05AC" w:rsidP="00BA05AC">
            <w:pPr>
              <w:spacing w:line="240" w:lineRule="auto"/>
              <w:rPr>
                <w:rFonts w:ascii="Times New Roman" w:eastAsia="Times New Roman" w:hAnsi="Times New Roman" w:cs="Times New Roman"/>
                <w:sz w:val="24"/>
                <w:szCs w:val="24"/>
              </w:rPr>
            </w:pPr>
            <w:r>
              <w:t>Тинитус</w:t>
            </w:r>
          </w:p>
        </w:tc>
      </w:tr>
      <w:tr w:rsidR="00BA05AC" w14:paraId="76F2F31B" w14:textId="77777777" w:rsidTr="007F4D7E">
        <w:tc>
          <w:tcPr>
            <w:tcW w:w="3192" w:type="dxa"/>
            <w:vMerge w:val="restart"/>
          </w:tcPr>
          <w:p w14:paraId="6EE13B2A" w14:textId="7A11E366" w:rsidR="00BA05AC" w:rsidRDefault="00BA05AC" w:rsidP="00BA05AC">
            <w:pPr>
              <w:spacing w:line="240" w:lineRule="auto"/>
              <w:rPr>
                <w:rFonts w:ascii="Times New Roman" w:eastAsia="Times New Roman" w:hAnsi="Times New Roman" w:cs="Times New Roman"/>
                <w:sz w:val="24"/>
                <w:szCs w:val="24"/>
              </w:rPr>
            </w:pPr>
            <w:r>
              <w:rPr>
                <w:b/>
                <w:bCs/>
              </w:rPr>
              <w:t>Сърдечни нарушения</w:t>
            </w:r>
          </w:p>
        </w:tc>
        <w:tc>
          <w:tcPr>
            <w:tcW w:w="3192" w:type="dxa"/>
            <w:vAlign w:val="bottom"/>
          </w:tcPr>
          <w:p w14:paraId="51A79C6A" w14:textId="1B4DC787" w:rsidR="00BA05AC" w:rsidRDefault="00BA05AC" w:rsidP="00BA05AC">
            <w:pPr>
              <w:spacing w:line="240" w:lineRule="auto"/>
              <w:rPr>
                <w:rFonts w:ascii="Times New Roman" w:eastAsia="Times New Roman" w:hAnsi="Times New Roman" w:cs="Times New Roman"/>
                <w:sz w:val="24"/>
                <w:szCs w:val="24"/>
              </w:rPr>
            </w:pPr>
            <w:r>
              <w:t>Чести</w:t>
            </w:r>
          </w:p>
        </w:tc>
        <w:tc>
          <w:tcPr>
            <w:tcW w:w="3192" w:type="dxa"/>
            <w:vAlign w:val="bottom"/>
          </w:tcPr>
          <w:p w14:paraId="2628668D" w14:textId="11EC491B" w:rsidR="00BA05AC" w:rsidRDefault="00BA05AC" w:rsidP="00BA05AC">
            <w:pPr>
              <w:spacing w:line="240" w:lineRule="auto"/>
              <w:rPr>
                <w:rFonts w:ascii="Times New Roman" w:eastAsia="Times New Roman" w:hAnsi="Times New Roman" w:cs="Times New Roman"/>
                <w:sz w:val="24"/>
                <w:szCs w:val="24"/>
              </w:rPr>
            </w:pPr>
            <w:r>
              <w:t>Палпитации</w:t>
            </w:r>
          </w:p>
        </w:tc>
      </w:tr>
      <w:tr w:rsidR="00BA05AC" w14:paraId="07940F8A" w14:textId="77777777" w:rsidTr="007F4D7E">
        <w:tc>
          <w:tcPr>
            <w:tcW w:w="3192" w:type="dxa"/>
            <w:vMerge/>
          </w:tcPr>
          <w:p w14:paraId="61654260" w14:textId="77777777" w:rsidR="00BA05AC" w:rsidRDefault="00BA05AC" w:rsidP="00BA05AC">
            <w:pPr>
              <w:spacing w:line="240" w:lineRule="auto"/>
              <w:rPr>
                <w:rFonts w:ascii="Times New Roman" w:eastAsia="Times New Roman" w:hAnsi="Times New Roman" w:cs="Times New Roman"/>
                <w:sz w:val="24"/>
                <w:szCs w:val="24"/>
              </w:rPr>
            </w:pPr>
          </w:p>
        </w:tc>
        <w:tc>
          <w:tcPr>
            <w:tcW w:w="3192" w:type="dxa"/>
          </w:tcPr>
          <w:p w14:paraId="04B0488D" w14:textId="30BD5A17" w:rsidR="00BA05AC" w:rsidRDefault="00BA05AC" w:rsidP="00BA05AC">
            <w:pPr>
              <w:spacing w:line="240" w:lineRule="auto"/>
              <w:rPr>
                <w:rFonts w:ascii="Times New Roman" w:eastAsia="Times New Roman" w:hAnsi="Times New Roman" w:cs="Times New Roman"/>
                <w:sz w:val="24"/>
                <w:szCs w:val="24"/>
              </w:rPr>
            </w:pPr>
            <w:r>
              <w:t>Нечести</w:t>
            </w:r>
          </w:p>
        </w:tc>
        <w:tc>
          <w:tcPr>
            <w:tcW w:w="3192" w:type="dxa"/>
            <w:vAlign w:val="bottom"/>
          </w:tcPr>
          <w:p w14:paraId="79DBFD5F" w14:textId="6B35F08E" w:rsidR="00BA05AC" w:rsidRDefault="00BA05AC" w:rsidP="00BA05AC">
            <w:pPr>
              <w:spacing w:line="240" w:lineRule="auto"/>
              <w:rPr>
                <w:rFonts w:ascii="Times New Roman" w:eastAsia="Times New Roman" w:hAnsi="Times New Roman" w:cs="Times New Roman"/>
                <w:sz w:val="24"/>
                <w:szCs w:val="24"/>
              </w:rPr>
            </w:pPr>
            <w:r>
              <w:t>Аритмия (включително брадикардия, камерна тахикардия и предсърдно трептене)</w:t>
            </w:r>
          </w:p>
        </w:tc>
      </w:tr>
      <w:tr w:rsidR="00BA05AC" w14:paraId="7F270514" w14:textId="77777777" w:rsidTr="007F4D7E">
        <w:tc>
          <w:tcPr>
            <w:tcW w:w="3192" w:type="dxa"/>
            <w:vMerge/>
          </w:tcPr>
          <w:p w14:paraId="5624D582" w14:textId="77777777" w:rsidR="00BA05AC" w:rsidRDefault="00BA05AC" w:rsidP="00BA05AC">
            <w:pPr>
              <w:spacing w:line="240" w:lineRule="auto"/>
              <w:rPr>
                <w:rFonts w:ascii="Times New Roman" w:eastAsia="Times New Roman" w:hAnsi="Times New Roman" w:cs="Times New Roman"/>
                <w:sz w:val="24"/>
                <w:szCs w:val="24"/>
              </w:rPr>
            </w:pPr>
          </w:p>
        </w:tc>
        <w:tc>
          <w:tcPr>
            <w:tcW w:w="3192" w:type="dxa"/>
            <w:vAlign w:val="bottom"/>
          </w:tcPr>
          <w:p w14:paraId="5E1FB4CA" w14:textId="0F5A6D60" w:rsidR="00BA05AC" w:rsidRDefault="00BA05AC" w:rsidP="00BA05AC">
            <w:pPr>
              <w:spacing w:line="240" w:lineRule="auto"/>
              <w:rPr>
                <w:rFonts w:ascii="Times New Roman" w:eastAsia="Times New Roman" w:hAnsi="Times New Roman" w:cs="Times New Roman"/>
                <w:sz w:val="24"/>
                <w:szCs w:val="24"/>
              </w:rPr>
            </w:pPr>
            <w:r>
              <w:t>Много редки</w:t>
            </w:r>
          </w:p>
        </w:tc>
        <w:tc>
          <w:tcPr>
            <w:tcW w:w="3192" w:type="dxa"/>
            <w:vAlign w:val="bottom"/>
          </w:tcPr>
          <w:p w14:paraId="01679E0D" w14:textId="1B22C409" w:rsidR="00BA05AC" w:rsidRDefault="00BA05AC" w:rsidP="00BA05AC">
            <w:pPr>
              <w:spacing w:line="240" w:lineRule="auto"/>
              <w:rPr>
                <w:rFonts w:ascii="Times New Roman" w:eastAsia="Times New Roman" w:hAnsi="Times New Roman" w:cs="Times New Roman"/>
                <w:sz w:val="24"/>
                <w:szCs w:val="24"/>
              </w:rPr>
            </w:pPr>
            <w:r>
              <w:t>Миокарден инфаркт</w:t>
            </w:r>
          </w:p>
        </w:tc>
      </w:tr>
      <w:tr w:rsidR="00BA05AC" w14:paraId="5BEFFA55" w14:textId="77777777" w:rsidTr="007F4D7E">
        <w:trPr>
          <w:trHeight w:val="219"/>
        </w:trPr>
        <w:tc>
          <w:tcPr>
            <w:tcW w:w="3192" w:type="dxa"/>
            <w:vMerge w:val="restart"/>
          </w:tcPr>
          <w:p w14:paraId="16FABE7D" w14:textId="1FC73DAD" w:rsidR="00BA05AC" w:rsidRDefault="00BA05AC" w:rsidP="00BA05AC">
            <w:pPr>
              <w:spacing w:line="240" w:lineRule="auto"/>
              <w:rPr>
                <w:rFonts w:ascii="Times New Roman" w:eastAsia="Times New Roman" w:hAnsi="Times New Roman" w:cs="Times New Roman"/>
                <w:sz w:val="24"/>
                <w:szCs w:val="24"/>
              </w:rPr>
            </w:pPr>
            <w:r>
              <w:rPr>
                <w:b/>
                <w:bCs/>
              </w:rPr>
              <w:t>Съдови нарушения</w:t>
            </w:r>
          </w:p>
        </w:tc>
        <w:tc>
          <w:tcPr>
            <w:tcW w:w="3192" w:type="dxa"/>
            <w:vAlign w:val="bottom"/>
          </w:tcPr>
          <w:p w14:paraId="2C6A87EB" w14:textId="3995D65D" w:rsidR="00BA05AC" w:rsidRDefault="00BA05AC" w:rsidP="00BA05AC">
            <w:pPr>
              <w:spacing w:line="240" w:lineRule="auto"/>
              <w:rPr>
                <w:rFonts w:ascii="Times New Roman" w:eastAsia="Times New Roman" w:hAnsi="Times New Roman" w:cs="Times New Roman"/>
                <w:sz w:val="24"/>
                <w:szCs w:val="24"/>
              </w:rPr>
            </w:pPr>
            <w:r>
              <w:t>Чести</w:t>
            </w:r>
          </w:p>
        </w:tc>
        <w:tc>
          <w:tcPr>
            <w:tcW w:w="3192" w:type="dxa"/>
            <w:vAlign w:val="bottom"/>
          </w:tcPr>
          <w:p w14:paraId="0DED194B" w14:textId="444D7052" w:rsidR="00BA05AC" w:rsidRDefault="00BA05AC" w:rsidP="00BA05AC">
            <w:pPr>
              <w:spacing w:line="240" w:lineRule="auto"/>
              <w:rPr>
                <w:rFonts w:ascii="Times New Roman" w:eastAsia="Times New Roman" w:hAnsi="Times New Roman" w:cs="Times New Roman"/>
                <w:sz w:val="24"/>
                <w:szCs w:val="24"/>
              </w:rPr>
            </w:pPr>
            <w:r>
              <w:t>Зачервяване</w:t>
            </w:r>
          </w:p>
        </w:tc>
      </w:tr>
      <w:tr w:rsidR="00BA05AC" w14:paraId="3DB689A5" w14:textId="77777777" w:rsidTr="00BA05AC">
        <w:tc>
          <w:tcPr>
            <w:tcW w:w="3192" w:type="dxa"/>
            <w:vMerge/>
          </w:tcPr>
          <w:p w14:paraId="20636F8A" w14:textId="77777777" w:rsidR="00BA05AC" w:rsidRDefault="00BA05AC" w:rsidP="00BA05AC">
            <w:pPr>
              <w:spacing w:line="240" w:lineRule="auto"/>
              <w:rPr>
                <w:rFonts w:ascii="Times New Roman" w:eastAsia="Times New Roman" w:hAnsi="Times New Roman" w:cs="Times New Roman"/>
                <w:sz w:val="24"/>
                <w:szCs w:val="24"/>
              </w:rPr>
            </w:pPr>
          </w:p>
        </w:tc>
        <w:tc>
          <w:tcPr>
            <w:tcW w:w="3192" w:type="dxa"/>
          </w:tcPr>
          <w:p w14:paraId="21BAC0C0" w14:textId="69DADF04" w:rsidR="00BA05AC" w:rsidRDefault="00BA05AC" w:rsidP="00BA05AC">
            <w:pPr>
              <w:spacing w:line="240" w:lineRule="auto"/>
              <w:rPr>
                <w:rFonts w:ascii="Times New Roman" w:eastAsia="Times New Roman" w:hAnsi="Times New Roman" w:cs="Times New Roman"/>
                <w:sz w:val="24"/>
                <w:szCs w:val="24"/>
              </w:rPr>
            </w:pPr>
            <w:r>
              <w:t>Нечести</w:t>
            </w:r>
          </w:p>
        </w:tc>
        <w:tc>
          <w:tcPr>
            <w:tcW w:w="3192" w:type="dxa"/>
          </w:tcPr>
          <w:p w14:paraId="14814165" w14:textId="0CAA8582" w:rsidR="00BA05AC" w:rsidRDefault="00BA05AC" w:rsidP="00BA05AC">
            <w:pPr>
              <w:spacing w:line="240" w:lineRule="auto"/>
              <w:rPr>
                <w:rFonts w:ascii="Times New Roman" w:eastAsia="Times New Roman" w:hAnsi="Times New Roman" w:cs="Times New Roman"/>
                <w:sz w:val="24"/>
                <w:szCs w:val="24"/>
              </w:rPr>
            </w:pPr>
            <w:r>
              <w:t>Хипотония</w:t>
            </w:r>
          </w:p>
        </w:tc>
      </w:tr>
      <w:tr w:rsidR="00BA05AC" w14:paraId="31FB0481" w14:textId="77777777" w:rsidTr="007F4D7E">
        <w:tc>
          <w:tcPr>
            <w:tcW w:w="3192" w:type="dxa"/>
            <w:vMerge/>
          </w:tcPr>
          <w:p w14:paraId="1ECB637F" w14:textId="77777777" w:rsidR="00BA05AC" w:rsidRDefault="00BA05AC" w:rsidP="00BA05AC">
            <w:pPr>
              <w:spacing w:line="240" w:lineRule="auto"/>
              <w:rPr>
                <w:rFonts w:ascii="Times New Roman" w:eastAsia="Times New Roman" w:hAnsi="Times New Roman" w:cs="Times New Roman"/>
                <w:sz w:val="24"/>
                <w:szCs w:val="24"/>
              </w:rPr>
            </w:pPr>
          </w:p>
        </w:tc>
        <w:tc>
          <w:tcPr>
            <w:tcW w:w="3192" w:type="dxa"/>
            <w:vAlign w:val="bottom"/>
          </w:tcPr>
          <w:p w14:paraId="7BB4CFD5" w14:textId="04D072AB" w:rsidR="00BA05AC" w:rsidRDefault="00BA05AC" w:rsidP="00BA05AC">
            <w:pPr>
              <w:spacing w:line="240" w:lineRule="auto"/>
              <w:rPr>
                <w:rFonts w:ascii="Times New Roman" w:eastAsia="Times New Roman" w:hAnsi="Times New Roman" w:cs="Times New Roman"/>
                <w:sz w:val="24"/>
                <w:szCs w:val="24"/>
              </w:rPr>
            </w:pPr>
            <w:r>
              <w:t>Много редки</w:t>
            </w:r>
          </w:p>
        </w:tc>
        <w:tc>
          <w:tcPr>
            <w:tcW w:w="3192" w:type="dxa"/>
            <w:vAlign w:val="bottom"/>
          </w:tcPr>
          <w:p w14:paraId="62961045" w14:textId="4BCBC491" w:rsidR="00BA05AC" w:rsidRDefault="00BA05AC" w:rsidP="00BA05AC">
            <w:pPr>
              <w:spacing w:line="240" w:lineRule="auto"/>
              <w:rPr>
                <w:rFonts w:ascii="Times New Roman" w:eastAsia="Times New Roman" w:hAnsi="Times New Roman" w:cs="Times New Roman"/>
                <w:sz w:val="24"/>
                <w:szCs w:val="24"/>
              </w:rPr>
            </w:pPr>
            <w:r>
              <w:t>Васкулит</w:t>
            </w:r>
          </w:p>
        </w:tc>
      </w:tr>
      <w:tr w:rsidR="00BA05AC" w14:paraId="7AC5C5D0" w14:textId="77777777" w:rsidTr="007F4D7E">
        <w:tc>
          <w:tcPr>
            <w:tcW w:w="3192" w:type="dxa"/>
            <w:vMerge w:val="restart"/>
            <w:vAlign w:val="bottom"/>
          </w:tcPr>
          <w:p w14:paraId="05E88FC0" w14:textId="6340BC3A" w:rsidR="00BA05AC" w:rsidRDefault="00BA05AC" w:rsidP="00BA05AC">
            <w:pPr>
              <w:spacing w:line="240" w:lineRule="auto"/>
              <w:rPr>
                <w:rFonts w:ascii="Times New Roman" w:eastAsia="Times New Roman" w:hAnsi="Times New Roman" w:cs="Times New Roman"/>
                <w:sz w:val="24"/>
                <w:szCs w:val="24"/>
              </w:rPr>
            </w:pPr>
            <w:r>
              <w:rPr>
                <w:b/>
                <w:bCs/>
              </w:rPr>
              <w:t>Респираторни, гръдни и медиастинални нарушения</w:t>
            </w:r>
          </w:p>
        </w:tc>
        <w:tc>
          <w:tcPr>
            <w:tcW w:w="3192" w:type="dxa"/>
            <w:vAlign w:val="bottom"/>
          </w:tcPr>
          <w:p w14:paraId="45DF65C8" w14:textId="4581D6D6" w:rsidR="00BA05AC" w:rsidRDefault="00BA05AC" w:rsidP="00BA05AC">
            <w:pPr>
              <w:spacing w:line="240" w:lineRule="auto"/>
              <w:rPr>
                <w:rFonts w:ascii="Times New Roman" w:eastAsia="Times New Roman" w:hAnsi="Times New Roman" w:cs="Times New Roman"/>
                <w:sz w:val="24"/>
                <w:szCs w:val="24"/>
              </w:rPr>
            </w:pPr>
            <w:r>
              <w:t>Чести</w:t>
            </w:r>
          </w:p>
        </w:tc>
        <w:tc>
          <w:tcPr>
            <w:tcW w:w="3192" w:type="dxa"/>
            <w:vAlign w:val="bottom"/>
          </w:tcPr>
          <w:p w14:paraId="265089DE" w14:textId="211B9A73" w:rsidR="00BA05AC" w:rsidRDefault="00BA05AC" w:rsidP="00BA05AC">
            <w:pPr>
              <w:spacing w:line="240" w:lineRule="auto"/>
              <w:rPr>
                <w:rFonts w:ascii="Times New Roman" w:eastAsia="Times New Roman" w:hAnsi="Times New Roman" w:cs="Times New Roman"/>
                <w:sz w:val="24"/>
                <w:szCs w:val="24"/>
              </w:rPr>
            </w:pPr>
            <w:r>
              <w:t>Диспнея</w:t>
            </w:r>
          </w:p>
        </w:tc>
      </w:tr>
      <w:tr w:rsidR="00BA05AC" w14:paraId="7C4A0067" w14:textId="77777777" w:rsidTr="007F4D7E">
        <w:tc>
          <w:tcPr>
            <w:tcW w:w="3192" w:type="dxa"/>
            <w:vMerge/>
            <w:vAlign w:val="bottom"/>
          </w:tcPr>
          <w:p w14:paraId="1042B74C" w14:textId="77777777" w:rsidR="00BA05AC" w:rsidRDefault="00BA05AC" w:rsidP="00BA05AC">
            <w:pPr>
              <w:spacing w:line="240" w:lineRule="auto"/>
              <w:rPr>
                <w:rFonts w:ascii="Times New Roman" w:eastAsia="Times New Roman" w:hAnsi="Times New Roman" w:cs="Times New Roman"/>
                <w:sz w:val="24"/>
                <w:szCs w:val="24"/>
              </w:rPr>
            </w:pPr>
          </w:p>
        </w:tc>
        <w:tc>
          <w:tcPr>
            <w:tcW w:w="3192" w:type="dxa"/>
          </w:tcPr>
          <w:p w14:paraId="6A7EA677" w14:textId="3B00E4ED" w:rsidR="00BA05AC" w:rsidRDefault="00BA05AC" w:rsidP="00BA05AC">
            <w:pPr>
              <w:spacing w:line="240" w:lineRule="auto"/>
              <w:rPr>
                <w:rFonts w:ascii="Times New Roman" w:eastAsia="Times New Roman" w:hAnsi="Times New Roman" w:cs="Times New Roman"/>
                <w:sz w:val="24"/>
                <w:szCs w:val="24"/>
              </w:rPr>
            </w:pPr>
            <w:r>
              <w:t>Нечести</w:t>
            </w:r>
          </w:p>
        </w:tc>
        <w:tc>
          <w:tcPr>
            <w:tcW w:w="3192" w:type="dxa"/>
          </w:tcPr>
          <w:p w14:paraId="17C5047D" w14:textId="2C5B25F3" w:rsidR="00BA05AC" w:rsidRDefault="00BA05AC" w:rsidP="00BA05AC">
            <w:pPr>
              <w:spacing w:line="240" w:lineRule="auto"/>
              <w:rPr>
                <w:rFonts w:ascii="Times New Roman" w:eastAsia="Times New Roman" w:hAnsi="Times New Roman" w:cs="Times New Roman"/>
                <w:sz w:val="24"/>
                <w:szCs w:val="24"/>
              </w:rPr>
            </w:pPr>
            <w:r>
              <w:rPr>
                <w:u w:val="single"/>
              </w:rPr>
              <w:t>Кашлица, ринит</w:t>
            </w:r>
          </w:p>
        </w:tc>
      </w:tr>
      <w:tr w:rsidR="00BA05AC" w14:paraId="1C5B5669" w14:textId="77777777" w:rsidTr="00BA05AC">
        <w:tc>
          <w:tcPr>
            <w:tcW w:w="3192" w:type="dxa"/>
            <w:vMerge w:val="restart"/>
          </w:tcPr>
          <w:p w14:paraId="3DFE7D2F" w14:textId="11F43791" w:rsidR="00BA05AC" w:rsidRDefault="00BA05AC" w:rsidP="00BA05AC">
            <w:pPr>
              <w:spacing w:line="240" w:lineRule="auto"/>
              <w:rPr>
                <w:rFonts w:ascii="Times New Roman" w:eastAsia="Times New Roman" w:hAnsi="Times New Roman" w:cs="Times New Roman"/>
                <w:sz w:val="24"/>
                <w:szCs w:val="24"/>
              </w:rPr>
            </w:pPr>
            <w:r>
              <w:rPr>
                <w:b/>
                <w:bCs/>
              </w:rPr>
              <w:t>Стомашно-чревни нарушения</w:t>
            </w:r>
          </w:p>
        </w:tc>
        <w:tc>
          <w:tcPr>
            <w:tcW w:w="3192" w:type="dxa"/>
          </w:tcPr>
          <w:p w14:paraId="67154106" w14:textId="61048001" w:rsidR="00BA05AC" w:rsidRDefault="00BA05AC" w:rsidP="00BA05AC">
            <w:pPr>
              <w:spacing w:line="240" w:lineRule="auto"/>
              <w:rPr>
                <w:rFonts w:ascii="Times New Roman" w:eastAsia="Times New Roman" w:hAnsi="Times New Roman" w:cs="Times New Roman"/>
                <w:sz w:val="24"/>
                <w:szCs w:val="24"/>
              </w:rPr>
            </w:pPr>
            <w:r>
              <w:t>Чести</w:t>
            </w:r>
          </w:p>
        </w:tc>
        <w:tc>
          <w:tcPr>
            <w:tcW w:w="3192" w:type="dxa"/>
          </w:tcPr>
          <w:p w14:paraId="356C71ED" w14:textId="04AF8766" w:rsidR="00BA05AC" w:rsidRDefault="00BA05AC" w:rsidP="00BA05AC">
            <w:pPr>
              <w:spacing w:line="240" w:lineRule="auto"/>
              <w:rPr>
                <w:rFonts w:ascii="Times New Roman" w:eastAsia="Times New Roman" w:hAnsi="Times New Roman" w:cs="Times New Roman"/>
                <w:sz w:val="24"/>
                <w:szCs w:val="24"/>
              </w:rPr>
            </w:pPr>
            <w:r>
              <w:t xml:space="preserve">Коремна болка, гадене, диспепсия, промени в чревната проходимост </w:t>
            </w:r>
            <w:r>
              <w:lastRenderedPageBreak/>
              <w:t>(включително диария и запек)</w:t>
            </w:r>
          </w:p>
        </w:tc>
      </w:tr>
      <w:tr w:rsidR="00BA05AC" w14:paraId="4CD98967" w14:textId="77777777" w:rsidTr="00BA05AC">
        <w:tc>
          <w:tcPr>
            <w:tcW w:w="3192" w:type="dxa"/>
            <w:vMerge/>
          </w:tcPr>
          <w:p w14:paraId="770EAE4B" w14:textId="77777777" w:rsidR="00BA05AC" w:rsidRDefault="00BA05AC" w:rsidP="00BA05AC">
            <w:pPr>
              <w:spacing w:line="240" w:lineRule="auto"/>
              <w:rPr>
                <w:rFonts w:ascii="Times New Roman" w:eastAsia="Times New Roman" w:hAnsi="Times New Roman" w:cs="Times New Roman"/>
                <w:sz w:val="24"/>
                <w:szCs w:val="24"/>
              </w:rPr>
            </w:pPr>
          </w:p>
        </w:tc>
        <w:tc>
          <w:tcPr>
            <w:tcW w:w="3192" w:type="dxa"/>
          </w:tcPr>
          <w:p w14:paraId="09415D46" w14:textId="5CEA1025" w:rsidR="00BA05AC" w:rsidRDefault="00BA05AC" w:rsidP="00BA05AC">
            <w:pPr>
              <w:spacing w:line="240" w:lineRule="auto"/>
              <w:rPr>
                <w:rFonts w:ascii="Times New Roman" w:eastAsia="Times New Roman" w:hAnsi="Times New Roman" w:cs="Times New Roman"/>
                <w:sz w:val="24"/>
                <w:szCs w:val="24"/>
              </w:rPr>
            </w:pPr>
            <w:r>
              <w:t>Нечести</w:t>
            </w:r>
          </w:p>
        </w:tc>
        <w:tc>
          <w:tcPr>
            <w:tcW w:w="3192" w:type="dxa"/>
          </w:tcPr>
          <w:p w14:paraId="2BA3FACE" w14:textId="1A7A4F35" w:rsidR="00BA05AC" w:rsidRDefault="00BA05AC" w:rsidP="00BA05AC">
            <w:pPr>
              <w:spacing w:line="240" w:lineRule="auto"/>
              <w:rPr>
                <w:rFonts w:ascii="Times New Roman" w:eastAsia="Times New Roman" w:hAnsi="Times New Roman" w:cs="Times New Roman"/>
                <w:sz w:val="24"/>
                <w:szCs w:val="24"/>
              </w:rPr>
            </w:pPr>
            <w:r>
              <w:t>Повръщане, сухота в устата</w:t>
            </w:r>
          </w:p>
        </w:tc>
      </w:tr>
      <w:tr w:rsidR="00BA05AC" w14:paraId="582BD3A9" w14:textId="77777777" w:rsidTr="00BA05AC">
        <w:tc>
          <w:tcPr>
            <w:tcW w:w="3192" w:type="dxa"/>
            <w:vMerge/>
          </w:tcPr>
          <w:p w14:paraId="507902B8" w14:textId="77777777" w:rsidR="00BA05AC" w:rsidRDefault="00BA05AC" w:rsidP="00BA05AC">
            <w:pPr>
              <w:spacing w:line="240" w:lineRule="auto"/>
              <w:rPr>
                <w:rFonts w:ascii="Times New Roman" w:eastAsia="Times New Roman" w:hAnsi="Times New Roman" w:cs="Times New Roman"/>
                <w:sz w:val="24"/>
                <w:szCs w:val="24"/>
              </w:rPr>
            </w:pPr>
          </w:p>
        </w:tc>
        <w:tc>
          <w:tcPr>
            <w:tcW w:w="3192" w:type="dxa"/>
          </w:tcPr>
          <w:p w14:paraId="4D6A1F90" w14:textId="613D7014" w:rsidR="00BA05AC" w:rsidRDefault="00BA05AC" w:rsidP="00BA05AC">
            <w:pPr>
              <w:spacing w:line="240" w:lineRule="auto"/>
              <w:rPr>
                <w:rFonts w:ascii="Times New Roman" w:eastAsia="Times New Roman" w:hAnsi="Times New Roman" w:cs="Times New Roman"/>
                <w:sz w:val="24"/>
                <w:szCs w:val="24"/>
              </w:rPr>
            </w:pPr>
            <w:r>
              <w:t>Много редки</w:t>
            </w:r>
          </w:p>
        </w:tc>
        <w:tc>
          <w:tcPr>
            <w:tcW w:w="3192" w:type="dxa"/>
          </w:tcPr>
          <w:p w14:paraId="7B49C587" w14:textId="0D01A894" w:rsidR="00BA05AC" w:rsidRDefault="00BA05AC" w:rsidP="00BA05AC">
            <w:pPr>
              <w:spacing w:line="240" w:lineRule="auto"/>
              <w:rPr>
                <w:rFonts w:ascii="Times New Roman" w:eastAsia="Times New Roman" w:hAnsi="Times New Roman" w:cs="Times New Roman"/>
                <w:sz w:val="24"/>
                <w:szCs w:val="24"/>
              </w:rPr>
            </w:pPr>
            <w:r>
              <w:t>Панкреатит, гастрит, хиперплазия на венците</w:t>
            </w:r>
          </w:p>
        </w:tc>
      </w:tr>
      <w:tr w:rsidR="00BA05AC" w14:paraId="616F5111" w14:textId="77777777" w:rsidTr="00BA05AC">
        <w:tc>
          <w:tcPr>
            <w:tcW w:w="3192" w:type="dxa"/>
          </w:tcPr>
          <w:p w14:paraId="2463F1E8" w14:textId="13ACEC2B" w:rsidR="00BA05AC" w:rsidRDefault="00BA05AC" w:rsidP="00BA05AC">
            <w:pPr>
              <w:spacing w:line="240" w:lineRule="auto"/>
              <w:rPr>
                <w:rFonts w:ascii="Times New Roman" w:eastAsia="Times New Roman" w:hAnsi="Times New Roman" w:cs="Times New Roman"/>
                <w:sz w:val="24"/>
                <w:szCs w:val="24"/>
              </w:rPr>
            </w:pPr>
            <w:r>
              <w:rPr>
                <w:b/>
                <w:bCs/>
              </w:rPr>
              <w:t>Хепатобилиарии нарушения</w:t>
            </w:r>
          </w:p>
        </w:tc>
        <w:tc>
          <w:tcPr>
            <w:tcW w:w="3192" w:type="dxa"/>
          </w:tcPr>
          <w:p w14:paraId="29442042" w14:textId="6BECDC26" w:rsidR="00BA05AC" w:rsidRDefault="00BA05AC" w:rsidP="00BA05AC">
            <w:pPr>
              <w:spacing w:line="240" w:lineRule="auto"/>
              <w:rPr>
                <w:rFonts w:ascii="Times New Roman" w:eastAsia="Times New Roman" w:hAnsi="Times New Roman" w:cs="Times New Roman"/>
                <w:sz w:val="24"/>
                <w:szCs w:val="24"/>
              </w:rPr>
            </w:pPr>
            <w:r>
              <w:t>Много редки</w:t>
            </w:r>
          </w:p>
        </w:tc>
        <w:tc>
          <w:tcPr>
            <w:tcW w:w="3192" w:type="dxa"/>
          </w:tcPr>
          <w:p w14:paraId="359648B0" w14:textId="78C69649" w:rsidR="00BA05AC" w:rsidRDefault="00BA05AC" w:rsidP="00BA05AC">
            <w:pPr>
              <w:spacing w:line="240" w:lineRule="auto"/>
              <w:rPr>
                <w:rFonts w:ascii="Times New Roman" w:eastAsia="Times New Roman" w:hAnsi="Times New Roman" w:cs="Times New Roman"/>
                <w:sz w:val="24"/>
                <w:szCs w:val="24"/>
              </w:rPr>
            </w:pPr>
            <w:r>
              <w:t>Хепатит, жълтеница, повишени чернодробни ензими*</w:t>
            </w:r>
          </w:p>
        </w:tc>
      </w:tr>
      <w:tr w:rsidR="00BA05AC" w14:paraId="7ADE97E0" w14:textId="77777777" w:rsidTr="00BA05AC">
        <w:tc>
          <w:tcPr>
            <w:tcW w:w="3192" w:type="dxa"/>
            <w:vMerge w:val="restart"/>
          </w:tcPr>
          <w:p w14:paraId="0685DDCF" w14:textId="758071B7" w:rsidR="00BA05AC" w:rsidRDefault="00BA05AC" w:rsidP="00BA05AC">
            <w:pPr>
              <w:spacing w:line="240" w:lineRule="auto"/>
              <w:rPr>
                <w:rFonts w:ascii="Times New Roman" w:eastAsia="Times New Roman" w:hAnsi="Times New Roman" w:cs="Times New Roman"/>
                <w:sz w:val="24"/>
                <w:szCs w:val="24"/>
              </w:rPr>
            </w:pPr>
            <w:r>
              <w:rPr>
                <w:b/>
                <w:bCs/>
              </w:rPr>
              <w:t>Нарушения на кожата и подкожната тъкан</w:t>
            </w:r>
          </w:p>
        </w:tc>
        <w:tc>
          <w:tcPr>
            <w:tcW w:w="3192" w:type="dxa"/>
          </w:tcPr>
          <w:p w14:paraId="589AFF80" w14:textId="5B977BC8" w:rsidR="00BA05AC" w:rsidRDefault="00BA05AC" w:rsidP="00BA05AC">
            <w:pPr>
              <w:spacing w:line="240" w:lineRule="auto"/>
              <w:rPr>
                <w:rFonts w:ascii="Times New Roman" w:eastAsia="Times New Roman" w:hAnsi="Times New Roman" w:cs="Times New Roman"/>
                <w:sz w:val="24"/>
                <w:szCs w:val="24"/>
              </w:rPr>
            </w:pPr>
            <w:r>
              <w:t>Нечести</w:t>
            </w:r>
          </w:p>
        </w:tc>
        <w:tc>
          <w:tcPr>
            <w:tcW w:w="3192" w:type="dxa"/>
          </w:tcPr>
          <w:p w14:paraId="4D48BF45" w14:textId="5D747CB3" w:rsidR="00BA05AC" w:rsidRDefault="00BA05AC" w:rsidP="00BA05AC">
            <w:pPr>
              <w:spacing w:line="240" w:lineRule="auto"/>
              <w:rPr>
                <w:rFonts w:ascii="Times New Roman" w:eastAsia="Times New Roman" w:hAnsi="Times New Roman" w:cs="Times New Roman"/>
                <w:sz w:val="24"/>
                <w:szCs w:val="24"/>
              </w:rPr>
            </w:pPr>
            <w:r>
              <w:t>Алопеция, пурпура, промяна в цвета на кожата, хиперхидроза, пруритус, обрив, екзантема, уртикария</w:t>
            </w:r>
          </w:p>
        </w:tc>
      </w:tr>
      <w:tr w:rsidR="00BA05AC" w14:paraId="7C20678C" w14:textId="77777777" w:rsidTr="00BA05AC">
        <w:tc>
          <w:tcPr>
            <w:tcW w:w="3192" w:type="dxa"/>
            <w:vMerge/>
          </w:tcPr>
          <w:p w14:paraId="48755619" w14:textId="77777777" w:rsidR="00BA05AC" w:rsidRDefault="00BA05AC" w:rsidP="00BA05AC">
            <w:pPr>
              <w:spacing w:line="240" w:lineRule="auto"/>
              <w:rPr>
                <w:rFonts w:ascii="Times New Roman" w:eastAsia="Times New Roman" w:hAnsi="Times New Roman" w:cs="Times New Roman"/>
                <w:sz w:val="24"/>
                <w:szCs w:val="24"/>
              </w:rPr>
            </w:pPr>
          </w:p>
        </w:tc>
        <w:tc>
          <w:tcPr>
            <w:tcW w:w="3192" w:type="dxa"/>
          </w:tcPr>
          <w:p w14:paraId="5874E24F" w14:textId="58E0BF16" w:rsidR="00BA05AC" w:rsidRDefault="00BA05AC" w:rsidP="00BA05AC">
            <w:pPr>
              <w:spacing w:line="240" w:lineRule="auto"/>
              <w:rPr>
                <w:rFonts w:ascii="Times New Roman" w:eastAsia="Times New Roman" w:hAnsi="Times New Roman" w:cs="Times New Roman"/>
                <w:sz w:val="24"/>
                <w:szCs w:val="24"/>
              </w:rPr>
            </w:pPr>
            <w:r>
              <w:t>Много редки</w:t>
            </w:r>
          </w:p>
        </w:tc>
        <w:tc>
          <w:tcPr>
            <w:tcW w:w="3192" w:type="dxa"/>
          </w:tcPr>
          <w:p w14:paraId="171AD9C0" w14:textId="410F8396" w:rsidR="00BA05AC" w:rsidRDefault="00BA05AC" w:rsidP="00BA05AC">
            <w:pPr>
              <w:spacing w:line="240" w:lineRule="auto"/>
              <w:rPr>
                <w:rFonts w:ascii="Times New Roman" w:eastAsia="Times New Roman" w:hAnsi="Times New Roman" w:cs="Times New Roman"/>
                <w:sz w:val="24"/>
                <w:szCs w:val="24"/>
              </w:rPr>
            </w:pPr>
            <w:r>
              <w:t xml:space="preserve">Ангиоедем, еритема мултиформе, ексфолиативен дерматит, синдром на </w:t>
            </w:r>
            <w:r>
              <w:rPr>
                <w:lang w:val="en-US"/>
              </w:rPr>
              <w:t>Stevens</w:t>
            </w:r>
            <w:r w:rsidRPr="00BA05AC">
              <w:rPr>
                <w:lang w:val="ru-RU"/>
              </w:rPr>
              <w:t xml:space="preserve">- </w:t>
            </w:r>
            <w:r>
              <w:rPr>
                <w:lang w:val="en-US"/>
              </w:rPr>
              <w:t>Johnson</w:t>
            </w:r>
            <w:r w:rsidRPr="00BA05AC">
              <w:rPr>
                <w:lang w:val="ru-RU"/>
              </w:rPr>
              <w:t xml:space="preserve">, </w:t>
            </w:r>
            <w:r>
              <w:t xml:space="preserve">оток на </w:t>
            </w:r>
            <w:proofErr w:type="spellStart"/>
            <w:r>
              <w:rPr>
                <w:lang w:val="en-US"/>
              </w:rPr>
              <w:t>Quincke</w:t>
            </w:r>
            <w:proofErr w:type="spellEnd"/>
            <w:r w:rsidRPr="00BA05AC">
              <w:rPr>
                <w:lang w:val="ru-RU"/>
              </w:rPr>
              <w:t xml:space="preserve">, </w:t>
            </w:r>
            <w:r>
              <w:t>фоточувствителност</w:t>
            </w:r>
          </w:p>
        </w:tc>
      </w:tr>
      <w:tr w:rsidR="00BA05AC" w14:paraId="0AC9F3C7" w14:textId="77777777" w:rsidTr="00BA05AC">
        <w:tc>
          <w:tcPr>
            <w:tcW w:w="3192" w:type="dxa"/>
            <w:vMerge/>
          </w:tcPr>
          <w:p w14:paraId="02316D09" w14:textId="77777777" w:rsidR="00BA05AC" w:rsidRDefault="00BA05AC" w:rsidP="00BA05AC">
            <w:pPr>
              <w:spacing w:line="240" w:lineRule="auto"/>
              <w:rPr>
                <w:rFonts w:ascii="Times New Roman" w:eastAsia="Times New Roman" w:hAnsi="Times New Roman" w:cs="Times New Roman"/>
                <w:sz w:val="24"/>
                <w:szCs w:val="24"/>
              </w:rPr>
            </w:pPr>
          </w:p>
        </w:tc>
        <w:tc>
          <w:tcPr>
            <w:tcW w:w="3192" w:type="dxa"/>
          </w:tcPr>
          <w:p w14:paraId="3D309975" w14:textId="0B37EE1B" w:rsidR="00BA05AC" w:rsidRDefault="00BA05AC" w:rsidP="00BA05AC">
            <w:pPr>
              <w:spacing w:line="240" w:lineRule="auto"/>
              <w:rPr>
                <w:rFonts w:ascii="Times New Roman" w:eastAsia="Times New Roman" w:hAnsi="Times New Roman" w:cs="Times New Roman"/>
                <w:sz w:val="24"/>
                <w:szCs w:val="24"/>
              </w:rPr>
            </w:pPr>
            <w:r>
              <w:t>С неизвестна честота</w:t>
            </w:r>
          </w:p>
        </w:tc>
        <w:tc>
          <w:tcPr>
            <w:tcW w:w="3192" w:type="dxa"/>
          </w:tcPr>
          <w:p w14:paraId="0C7BF746" w14:textId="7BB648C3" w:rsidR="00BA05AC" w:rsidRDefault="00BA05AC" w:rsidP="00BA05AC">
            <w:pPr>
              <w:spacing w:line="240" w:lineRule="auto"/>
              <w:rPr>
                <w:rFonts w:ascii="Times New Roman" w:eastAsia="Times New Roman" w:hAnsi="Times New Roman" w:cs="Times New Roman"/>
                <w:sz w:val="24"/>
                <w:szCs w:val="24"/>
              </w:rPr>
            </w:pPr>
            <w:r>
              <w:t>Токсична епидермална некролиза</w:t>
            </w:r>
          </w:p>
        </w:tc>
      </w:tr>
      <w:tr w:rsidR="00BA05AC" w14:paraId="1610A05A" w14:textId="77777777" w:rsidTr="00BA05AC">
        <w:tc>
          <w:tcPr>
            <w:tcW w:w="3192" w:type="dxa"/>
            <w:vMerge w:val="restart"/>
          </w:tcPr>
          <w:p w14:paraId="0099C761" w14:textId="091B264A" w:rsidR="00BA05AC" w:rsidRDefault="00BA05AC" w:rsidP="00BA05AC">
            <w:pPr>
              <w:spacing w:line="240" w:lineRule="auto"/>
              <w:rPr>
                <w:rFonts w:ascii="Times New Roman" w:eastAsia="Times New Roman" w:hAnsi="Times New Roman" w:cs="Times New Roman"/>
                <w:sz w:val="24"/>
                <w:szCs w:val="24"/>
              </w:rPr>
            </w:pPr>
            <w:r>
              <w:rPr>
                <w:b/>
                <w:bCs/>
              </w:rPr>
              <w:t>Нарушения на мускулно- скелетната система и съединителната тъкан</w:t>
            </w:r>
          </w:p>
        </w:tc>
        <w:tc>
          <w:tcPr>
            <w:tcW w:w="3192" w:type="dxa"/>
          </w:tcPr>
          <w:p w14:paraId="26827C8D" w14:textId="71989582" w:rsidR="00BA05AC" w:rsidRDefault="00BA05AC" w:rsidP="00BA05AC">
            <w:pPr>
              <w:spacing w:line="240" w:lineRule="auto"/>
              <w:rPr>
                <w:rFonts w:ascii="Times New Roman" w:eastAsia="Times New Roman" w:hAnsi="Times New Roman" w:cs="Times New Roman"/>
                <w:sz w:val="24"/>
                <w:szCs w:val="24"/>
              </w:rPr>
            </w:pPr>
            <w:r>
              <w:t>Чести</w:t>
            </w:r>
          </w:p>
        </w:tc>
        <w:tc>
          <w:tcPr>
            <w:tcW w:w="3192" w:type="dxa"/>
          </w:tcPr>
          <w:p w14:paraId="76F0FC6C" w14:textId="05AC9803" w:rsidR="00BA05AC" w:rsidRDefault="00BA05AC" w:rsidP="00BA05AC">
            <w:pPr>
              <w:spacing w:line="240" w:lineRule="auto"/>
              <w:rPr>
                <w:rFonts w:ascii="Times New Roman" w:eastAsia="Times New Roman" w:hAnsi="Times New Roman" w:cs="Times New Roman"/>
                <w:sz w:val="24"/>
                <w:szCs w:val="24"/>
              </w:rPr>
            </w:pPr>
            <w:r>
              <w:t>Подуване на глезените, мускулни крампи</w:t>
            </w:r>
          </w:p>
        </w:tc>
      </w:tr>
      <w:tr w:rsidR="00BA05AC" w14:paraId="6AED6D58" w14:textId="77777777" w:rsidTr="00BA05AC">
        <w:tc>
          <w:tcPr>
            <w:tcW w:w="3192" w:type="dxa"/>
            <w:vMerge/>
          </w:tcPr>
          <w:p w14:paraId="16E46827" w14:textId="77777777" w:rsidR="00BA05AC" w:rsidRDefault="00BA05AC" w:rsidP="00BA05AC">
            <w:pPr>
              <w:spacing w:line="240" w:lineRule="auto"/>
              <w:rPr>
                <w:rFonts w:ascii="Times New Roman" w:eastAsia="Times New Roman" w:hAnsi="Times New Roman" w:cs="Times New Roman"/>
                <w:sz w:val="24"/>
                <w:szCs w:val="24"/>
              </w:rPr>
            </w:pPr>
          </w:p>
        </w:tc>
        <w:tc>
          <w:tcPr>
            <w:tcW w:w="3192" w:type="dxa"/>
          </w:tcPr>
          <w:p w14:paraId="537C5045" w14:textId="49506143" w:rsidR="00BA05AC" w:rsidRDefault="00BA05AC" w:rsidP="00BA05AC">
            <w:pPr>
              <w:spacing w:line="240" w:lineRule="auto"/>
              <w:rPr>
                <w:rFonts w:ascii="Times New Roman" w:eastAsia="Times New Roman" w:hAnsi="Times New Roman" w:cs="Times New Roman"/>
                <w:sz w:val="24"/>
                <w:szCs w:val="24"/>
              </w:rPr>
            </w:pPr>
            <w:r>
              <w:t>Нечести</w:t>
            </w:r>
          </w:p>
        </w:tc>
        <w:tc>
          <w:tcPr>
            <w:tcW w:w="3192" w:type="dxa"/>
          </w:tcPr>
          <w:p w14:paraId="6320586E" w14:textId="2BB02DB2" w:rsidR="00BA05AC" w:rsidRDefault="00BA05AC" w:rsidP="00BA05AC">
            <w:pPr>
              <w:spacing w:line="240" w:lineRule="auto"/>
              <w:rPr>
                <w:rFonts w:ascii="Times New Roman" w:eastAsia="Times New Roman" w:hAnsi="Times New Roman" w:cs="Times New Roman"/>
                <w:sz w:val="24"/>
                <w:szCs w:val="24"/>
              </w:rPr>
            </w:pPr>
            <w:r>
              <w:t>Артралгия, миалгия, болка в гърба</w:t>
            </w:r>
          </w:p>
        </w:tc>
      </w:tr>
      <w:tr w:rsidR="00BA05AC" w14:paraId="1346E64D" w14:textId="77777777" w:rsidTr="00BA05AC">
        <w:tc>
          <w:tcPr>
            <w:tcW w:w="3192" w:type="dxa"/>
          </w:tcPr>
          <w:p w14:paraId="3188ACB3" w14:textId="20D5BDCA" w:rsidR="00BA05AC" w:rsidRDefault="00BA05AC" w:rsidP="00BA05AC">
            <w:pPr>
              <w:spacing w:line="240" w:lineRule="auto"/>
              <w:rPr>
                <w:rFonts w:ascii="Times New Roman" w:eastAsia="Times New Roman" w:hAnsi="Times New Roman" w:cs="Times New Roman"/>
                <w:sz w:val="24"/>
                <w:szCs w:val="24"/>
              </w:rPr>
            </w:pPr>
            <w:r>
              <w:rPr>
                <w:b/>
                <w:bCs/>
              </w:rPr>
              <w:t>Нарушения на бъбреците и пикочните пътища</w:t>
            </w:r>
          </w:p>
        </w:tc>
        <w:tc>
          <w:tcPr>
            <w:tcW w:w="3192" w:type="dxa"/>
          </w:tcPr>
          <w:p w14:paraId="63561FE0" w14:textId="42DEA3BB" w:rsidR="00BA05AC" w:rsidRDefault="00BA05AC" w:rsidP="00BA05AC">
            <w:pPr>
              <w:spacing w:line="240" w:lineRule="auto"/>
              <w:rPr>
                <w:rFonts w:ascii="Times New Roman" w:eastAsia="Times New Roman" w:hAnsi="Times New Roman" w:cs="Times New Roman"/>
                <w:sz w:val="24"/>
                <w:szCs w:val="24"/>
              </w:rPr>
            </w:pPr>
            <w:r>
              <w:t>Нечести</w:t>
            </w:r>
          </w:p>
        </w:tc>
        <w:tc>
          <w:tcPr>
            <w:tcW w:w="3192" w:type="dxa"/>
          </w:tcPr>
          <w:p w14:paraId="7A11ADD6" w14:textId="723C235C" w:rsidR="00BA05AC" w:rsidRDefault="00BA05AC" w:rsidP="00BA05AC">
            <w:pPr>
              <w:spacing w:line="240" w:lineRule="auto"/>
              <w:rPr>
                <w:rFonts w:ascii="Times New Roman" w:eastAsia="Times New Roman" w:hAnsi="Times New Roman" w:cs="Times New Roman"/>
                <w:sz w:val="24"/>
                <w:szCs w:val="24"/>
              </w:rPr>
            </w:pPr>
            <w:r>
              <w:t>Нарушена микция, ноктурия, често уриниране</w:t>
            </w:r>
          </w:p>
        </w:tc>
      </w:tr>
      <w:tr w:rsidR="00BA05AC" w14:paraId="5559A398" w14:textId="77777777" w:rsidTr="00BA05AC">
        <w:tc>
          <w:tcPr>
            <w:tcW w:w="3192" w:type="dxa"/>
          </w:tcPr>
          <w:p w14:paraId="21FDDFAE" w14:textId="082565E1" w:rsidR="00BA05AC" w:rsidRDefault="00BA05AC" w:rsidP="00BA05AC">
            <w:pPr>
              <w:spacing w:line="240" w:lineRule="auto"/>
              <w:rPr>
                <w:rFonts w:ascii="Times New Roman" w:eastAsia="Times New Roman" w:hAnsi="Times New Roman" w:cs="Times New Roman"/>
                <w:sz w:val="24"/>
                <w:szCs w:val="24"/>
              </w:rPr>
            </w:pPr>
            <w:r>
              <w:rPr>
                <w:b/>
                <w:bCs/>
              </w:rPr>
              <w:t>Нарушения на възпроизводителната система и гърдата</w:t>
            </w:r>
          </w:p>
        </w:tc>
        <w:tc>
          <w:tcPr>
            <w:tcW w:w="3192" w:type="dxa"/>
          </w:tcPr>
          <w:p w14:paraId="237AE989" w14:textId="1DC21A1E" w:rsidR="00BA05AC" w:rsidRDefault="00BA05AC" w:rsidP="00BA05AC">
            <w:pPr>
              <w:spacing w:line="240" w:lineRule="auto"/>
              <w:rPr>
                <w:rFonts w:ascii="Times New Roman" w:eastAsia="Times New Roman" w:hAnsi="Times New Roman" w:cs="Times New Roman"/>
                <w:sz w:val="24"/>
                <w:szCs w:val="24"/>
              </w:rPr>
            </w:pPr>
            <w:r>
              <w:t>Нечести</w:t>
            </w:r>
          </w:p>
        </w:tc>
        <w:tc>
          <w:tcPr>
            <w:tcW w:w="3192" w:type="dxa"/>
          </w:tcPr>
          <w:p w14:paraId="3D5DDFA5" w14:textId="3A70BF46" w:rsidR="00BA05AC" w:rsidRDefault="00BA05AC" w:rsidP="00BA05AC">
            <w:pPr>
              <w:spacing w:line="240" w:lineRule="auto"/>
              <w:rPr>
                <w:rFonts w:ascii="Times New Roman" w:eastAsia="Times New Roman" w:hAnsi="Times New Roman" w:cs="Times New Roman"/>
                <w:sz w:val="24"/>
                <w:szCs w:val="24"/>
              </w:rPr>
            </w:pPr>
            <w:r>
              <w:t>Импотенция, гинекомастия</w:t>
            </w:r>
          </w:p>
        </w:tc>
      </w:tr>
      <w:tr w:rsidR="00BA05AC" w14:paraId="4492BC14" w14:textId="77777777" w:rsidTr="00BA05AC">
        <w:tc>
          <w:tcPr>
            <w:tcW w:w="3192" w:type="dxa"/>
            <w:vMerge w:val="restart"/>
          </w:tcPr>
          <w:p w14:paraId="6AE5D236" w14:textId="1266BA1F" w:rsidR="00BA05AC" w:rsidRDefault="00BA05AC" w:rsidP="00BA05AC">
            <w:pPr>
              <w:spacing w:line="240" w:lineRule="auto"/>
              <w:rPr>
                <w:rFonts w:ascii="Times New Roman" w:eastAsia="Times New Roman" w:hAnsi="Times New Roman" w:cs="Times New Roman"/>
                <w:sz w:val="24"/>
                <w:szCs w:val="24"/>
              </w:rPr>
            </w:pPr>
            <w:r>
              <w:rPr>
                <w:b/>
                <w:bCs/>
              </w:rPr>
              <w:t>Общи нарушения и ефекти на мястото на приложение</w:t>
            </w:r>
          </w:p>
        </w:tc>
        <w:tc>
          <w:tcPr>
            <w:tcW w:w="3192" w:type="dxa"/>
          </w:tcPr>
          <w:p w14:paraId="0DBE5336" w14:textId="09FEFB00" w:rsidR="00BA05AC" w:rsidRDefault="00BA05AC" w:rsidP="00BA05AC">
            <w:pPr>
              <w:spacing w:line="240" w:lineRule="auto"/>
              <w:rPr>
                <w:rFonts w:ascii="Times New Roman" w:eastAsia="Times New Roman" w:hAnsi="Times New Roman" w:cs="Times New Roman"/>
                <w:sz w:val="24"/>
                <w:szCs w:val="24"/>
              </w:rPr>
            </w:pPr>
            <w:r>
              <w:t>Много чести</w:t>
            </w:r>
          </w:p>
        </w:tc>
        <w:tc>
          <w:tcPr>
            <w:tcW w:w="3192" w:type="dxa"/>
          </w:tcPr>
          <w:p w14:paraId="598B002E" w14:textId="15EFEA45" w:rsidR="00BA05AC" w:rsidRDefault="00BA05AC" w:rsidP="00BA05AC">
            <w:pPr>
              <w:spacing w:line="240" w:lineRule="auto"/>
              <w:rPr>
                <w:rFonts w:ascii="Times New Roman" w:eastAsia="Times New Roman" w:hAnsi="Times New Roman" w:cs="Times New Roman"/>
                <w:sz w:val="24"/>
                <w:szCs w:val="24"/>
              </w:rPr>
            </w:pPr>
            <w:r>
              <w:t>Оток</w:t>
            </w:r>
          </w:p>
        </w:tc>
      </w:tr>
      <w:tr w:rsidR="00BA05AC" w14:paraId="1C30D7A3" w14:textId="77777777" w:rsidTr="00BA05AC">
        <w:tc>
          <w:tcPr>
            <w:tcW w:w="3192" w:type="dxa"/>
            <w:vMerge/>
          </w:tcPr>
          <w:p w14:paraId="4C461D29" w14:textId="77777777" w:rsidR="00BA05AC" w:rsidRDefault="00BA05AC" w:rsidP="00BA05AC">
            <w:pPr>
              <w:spacing w:line="240" w:lineRule="auto"/>
              <w:rPr>
                <w:rFonts w:ascii="Times New Roman" w:eastAsia="Times New Roman" w:hAnsi="Times New Roman" w:cs="Times New Roman"/>
                <w:sz w:val="24"/>
                <w:szCs w:val="24"/>
              </w:rPr>
            </w:pPr>
          </w:p>
        </w:tc>
        <w:tc>
          <w:tcPr>
            <w:tcW w:w="3192" w:type="dxa"/>
          </w:tcPr>
          <w:p w14:paraId="38D99C31" w14:textId="2FFB268B" w:rsidR="00BA05AC" w:rsidRDefault="00BA05AC" w:rsidP="00BA05AC">
            <w:pPr>
              <w:spacing w:line="240" w:lineRule="auto"/>
              <w:rPr>
                <w:rFonts w:ascii="Times New Roman" w:eastAsia="Times New Roman" w:hAnsi="Times New Roman" w:cs="Times New Roman"/>
                <w:sz w:val="24"/>
                <w:szCs w:val="24"/>
              </w:rPr>
            </w:pPr>
            <w:r>
              <w:t>Чести</w:t>
            </w:r>
          </w:p>
        </w:tc>
        <w:tc>
          <w:tcPr>
            <w:tcW w:w="3192" w:type="dxa"/>
          </w:tcPr>
          <w:p w14:paraId="0F49C5AB" w14:textId="5102754B" w:rsidR="00BA05AC" w:rsidRDefault="00BA05AC" w:rsidP="00BA05AC">
            <w:pPr>
              <w:spacing w:line="240" w:lineRule="auto"/>
              <w:rPr>
                <w:rFonts w:ascii="Times New Roman" w:eastAsia="Times New Roman" w:hAnsi="Times New Roman" w:cs="Times New Roman"/>
                <w:sz w:val="24"/>
                <w:szCs w:val="24"/>
              </w:rPr>
            </w:pPr>
            <w:r>
              <w:t>Умора, астения</w:t>
            </w:r>
          </w:p>
        </w:tc>
      </w:tr>
      <w:tr w:rsidR="00BA05AC" w14:paraId="0D26F3C6" w14:textId="77777777" w:rsidTr="00BA05AC">
        <w:tc>
          <w:tcPr>
            <w:tcW w:w="3192" w:type="dxa"/>
            <w:vMerge/>
          </w:tcPr>
          <w:p w14:paraId="18CD49A1" w14:textId="77777777" w:rsidR="00BA05AC" w:rsidRDefault="00BA05AC" w:rsidP="00BA05AC">
            <w:pPr>
              <w:spacing w:line="240" w:lineRule="auto"/>
              <w:rPr>
                <w:rFonts w:ascii="Times New Roman" w:eastAsia="Times New Roman" w:hAnsi="Times New Roman" w:cs="Times New Roman"/>
                <w:sz w:val="24"/>
                <w:szCs w:val="24"/>
              </w:rPr>
            </w:pPr>
          </w:p>
        </w:tc>
        <w:tc>
          <w:tcPr>
            <w:tcW w:w="3192" w:type="dxa"/>
          </w:tcPr>
          <w:p w14:paraId="168E6EEC" w14:textId="665A8D12" w:rsidR="00BA05AC" w:rsidRDefault="00BA05AC" w:rsidP="00BA05AC">
            <w:pPr>
              <w:spacing w:line="240" w:lineRule="auto"/>
              <w:rPr>
                <w:rFonts w:ascii="Times New Roman" w:eastAsia="Times New Roman" w:hAnsi="Times New Roman" w:cs="Times New Roman"/>
                <w:sz w:val="24"/>
                <w:szCs w:val="24"/>
              </w:rPr>
            </w:pPr>
            <w:r>
              <w:t>Нечести</w:t>
            </w:r>
          </w:p>
        </w:tc>
        <w:tc>
          <w:tcPr>
            <w:tcW w:w="3192" w:type="dxa"/>
          </w:tcPr>
          <w:p w14:paraId="71420782" w14:textId="3AE2C8AD" w:rsidR="00BA05AC" w:rsidRDefault="00BA05AC" w:rsidP="00BA05AC">
            <w:pPr>
              <w:spacing w:line="240" w:lineRule="auto"/>
              <w:rPr>
                <w:rFonts w:ascii="Times New Roman" w:eastAsia="Times New Roman" w:hAnsi="Times New Roman" w:cs="Times New Roman"/>
                <w:sz w:val="24"/>
                <w:szCs w:val="24"/>
              </w:rPr>
            </w:pPr>
            <w:r>
              <w:t>Болка в гърдите, болка, неразположение</w:t>
            </w:r>
          </w:p>
        </w:tc>
      </w:tr>
      <w:tr w:rsidR="00BA05AC" w14:paraId="79ADF606" w14:textId="77777777" w:rsidTr="00BA05AC">
        <w:tc>
          <w:tcPr>
            <w:tcW w:w="3192" w:type="dxa"/>
          </w:tcPr>
          <w:p w14:paraId="2A62BBFD" w14:textId="29396639" w:rsidR="00BA05AC" w:rsidRDefault="00BA05AC" w:rsidP="00BA05AC">
            <w:pPr>
              <w:spacing w:line="240" w:lineRule="auto"/>
              <w:rPr>
                <w:rFonts w:ascii="Times New Roman" w:eastAsia="Times New Roman" w:hAnsi="Times New Roman" w:cs="Times New Roman"/>
                <w:sz w:val="24"/>
                <w:szCs w:val="24"/>
              </w:rPr>
            </w:pPr>
            <w:r>
              <w:rPr>
                <w:b/>
                <w:bCs/>
              </w:rPr>
              <w:t>Изследвания</w:t>
            </w:r>
          </w:p>
        </w:tc>
        <w:tc>
          <w:tcPr>
            <w:tcW w:w="3192" w:type="dxa"/>
          </w:tcPr>
          <w:p w14:paraId="28D29035" w14:textId="1A13563A" w:rsidR="00BA05AC" w:rsidRDefault="00BA05AC" w:rsidP="00BA05AC">
            <w:pPr>
              <w:spacing w:line="240" w:lineRule="auto"/>
              <w:rPr>
                <w:rFonts w:ascii="Times New Roman" w:eastAsia="Times New Roman" w:hAnsi="Times New Roman" w:cs="Times New Roman"/>
                <w:sz w:val="24"/>
                <w:szCs w:val="24"/>
              </w:rPr>
            </w:pPr>
            <w:r>
              <w:t>Нечести</w:t>
            </w:r>
          </w:p>
        </w:tc>
        <w:tc>
          <w:tcPr>
            <w:tcW w:w="3192" w:type="dxa"/>
          </w:tcPr>
          <w:p w14:paraId="30F31D0B" w14:textId="72DFA76A" w:rsidR="00BA05AC" w:rsidRDefault="00BA05AC" w:rsidP="00BA05AC">
            <w:pPr>
              <w:spacing w:line="240" w:lineRule="auto"/>
              <w:rPr>
                <w:rFonts w:ascii="Times New Roman" w:eastAsia="Times New Roman" w:hAnsi="Times New Roman" w:cs="Times New Roman"/>
                <w:sz w:val="24"/>
                <w:szCs w:val="24"/>
              </w:rPr>
            </w:pPr>
            <w:r>
              <w:t>Повишаване на теглото, понижаване на теглото</w:t>
            </w:r>
          </w:p>
        </w:tc>
      </w:tr>
    </w:tbl>
    <w:p w14:paraId="460379F1" w14:textId="572EE526" w:rsidR="00BA05AC" w:rsidRPr="00BA05AC" w:rsidRDefault="00BA05AC" w:rsidP="00BA05AC">
      <w:pPr>
        <w:spacing w:line="240" w:lineRule="auto"/>
        <w:rPr>
          <w:rFonts w:eastAsia="Times New Roman" w:cs="Arial"/>
        </w:rPr>
      </w:pPr>
      <w:r w:rsidRPr="00BA05AC">
        <w:rPr>
          <w:rFonts w:eastAsia="Times New Roman" w:cs="Arial"/>
          <w:color w:val="000000"/>
          <w:lang w:eastAsia="bg-BG"/>
        </w:rPr>
        <w:t>*главно във връзка с холестаза</w:t>
      </w:r>
    </w:p>
    <w:p w14:paraId="0333040C" w14:textId="77777777" w:rsidR="00BA05AC" w:rsidRPr="00BA05AC" w:rsidRDefault="00BA05AC" w:rsidP="00BA05AC">
      <w:pPr>
        <w:spacing w:line="240" w:lineRule="auto"/>
        <w:rPr>
          <w:rFonts w:eastAsia="Times New Roman" w:cs="Arial"/>
          <w:color w:val="000000"/>
          <w:u w:val="single"/>
          <w:lang w:eastAsia="bg-BG"/>
        </w:rPr>
      </w:pPr>
    </w:p>
    <w:p w14:paraId="0E69DE88" w14:textId="7C3E759D" w:rsidR="00BA05AC" w:rsidRPr="00BA05AC" w:rsidRDefault="00BA05AC" w:rsidP="00BA05AC">
      <w:pPr>
        <w:spacing w:line="240" w:lineRule="auto"/>
        <w:rPr>
          <w:rFonts w:eastAsia="Times New Roman" w:cs="Arial"/>
        </w:rPr>
      </w:pPr>
      <w:r w:rsidRPr="00BA05AC">
        <w:rPr>
          <w:rFonts w:eastAsia="Times New Roman" w:cs="Arial"/>
          <w:color w:val="000000"/>
          <w:u w:val="single"/>
          <w:lang w:eastAsia="bg-BG"/>
        </w:rPr>
        <w:t>Съобщаване на подозирани нежелани реакции</w:t>
      </w:r>
    </w:p>
    <w:p w14:paraId="0E8AC1EE" w14:textId="77777777" w:rsidR="00BA05AC" w:rsidRPr="00BA05AC" w:rsidRDefault="00BA05AC" w:rsidP="00BA05AC">
      <w:pPr>
        <w:spacing w:line="240" w:lineRule="auto"/>
        <w:rPr>
          <w:rFonts w:eastAsia="Times New Roman" w:cs="Arial"/>
        </w:rPr>
      </w:pPr>
      <w:r w:rsidRPr="00BA05AC">
        <w:rPr>
          <w:rFonts w:eastAsia="Times New Roman" w:cs="Arial"/>
          <w:color w:val="000000"/>
          <w:lang w:eastAsia="bg-BG"/>
        </w:rPr>
        <w:t xml:space="preserve">Съобщаването на подозирани нежелани реакции след разрешаване на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 към Изпълнителната агенция по лекарствата, ул. „Дамян Груев”, № 8, 1303 София, тел.: +359 2 890 34 17, уебсайт: </w:t>
      </w:r>
      <w:r w:rsidRPr="00BA05AC">
        <w:rPr>
          <w:rFonts w:eastAsia="Times New Roman" w:cs="Arial"/>
        </w:rPr>
        <w:fldChar w:fldCharType="begin"/>
      </w:r>
      <w:r w:rsidRPr="00BA05AC">
        <w:rPr>
          <w:rFonts w:eastAsia="Times New Roman" w:cs="Arial"/>
        </w:rPr>
        <w:instrText xml:space="preserve"> HYPERLINK "http://www.bda.bg" </w:instrText>
      </w:r>
      <w:r w:rsidRPr="00BA05AC">
        <w:rPr>
          <w:rFonts w:eastAsia="Times New Roman" w:cs="Arial"/>
        </w:rPr>
      </w:r>
      <w:r w:rsidRPr="00BA05AC">
        <w:rPr>
          <w:rFonts w:eastAsia="Times New Roman" w:cs="Arial"/>
        </w:rPr>
        <w:fldChar w:fldCharType="separate"/>
      </w:r>
      <w:r w:rsidRPr="00BA05AC">
        <w:rPr>
          <w:rFonts w:eastAsia="Times New Roman" w:cs="Arial"/>
          <w:color w:val="000000"/>
          <w:u w:val="single"/>
          <w:lang w:val="en-US"/>
        </w:rPr>
        <w:t>www.bda.bg</w:t>
      </w:r>
      <w:r w:rsidRPr="00BA05AC">
        <w:rPr>
          <w:rFonts w:eastAsia="Times New Roman" w:cs="Arial"/>
        </w:rPr>
        <w:fldChar w:fldCharType="end"/>
      </w:r>
      <w:r w:rsidRPr="00BA05AC">
        <w:rPr>
          <w:rFonts w:eastAsia="Times New Roman" w:cs="Arial"/>
          <w:color w:val="000000"/>
          <w:lang w:val="en-US"/>
        </w:rPr>
        <w:t>.</w:t>
      </w:r>
    </w:p>
    <w:p w14:paraId="000FB79A" w14:textId="77777777" w:rsidR="00BA05AC" w:rsidRPr="00BA05AC" w:rsidRDefault="00BA05AC" w:rsidP="00BA05AC"/>
    <w:p w14:paraId="0A023CE0" w14:textId="36FE3F56" w:rsidR="00CF77F7" w:rsidRDefault="002C50EE" w:rsidP="004A448E">
      <w:pPr>
        <w:pStyle w:val="Heading2"/>
      </w:pPr>
      <w:r>
        <w:t>4.9. Предозиране</w:t>
      </w:r>
    </w:p>
    <w:p w14:paraId="52D09285" w14:textId="2691CEB6" w:rsidR="00BA05AC" w:rsidRDefault="00BA05AC" w:rsidP="00BA05AC"/>
    <w:p w14:paraId="725B717E" w14:textId="77777777" w:rsidR="00BA05AC" w:rsidRPr="00BA05AC" w:rsidRDefault="00BA05AC" w:rsidP="00BA05AC">
      <w:pPr>
        <w:spacing w:line="240" w:lineRule="auto"/>
        <w:rPr>
          <w:rFonts w:eastAsia="Times New Roman" w:cs="Arial"/>
          <w:sz w:val="24"/>
          <w:szCs w:val="24"/>
        </w:rPr>
      </w:pPr>
      <w:r w:rsidRPr="00BA05AC">
        <w:rPr>
          <w:rFonts w:eastAsia="Times New Roman" w:cs="Arial"/>
          <w:color w:val="000000"/>
          <w:lang w:eastAsia="bg-BG"/>
        </w:rPr>
        <w:t>Данните от преднамерено предозиране при хора са ограничени.</w:t>
      </w:r>
    </w:p>
    <w:p w14:paraId="66990C18" w14:textId="77777777" w:rsidR="00BA05AC" w:rsidRPr="00BA05AC" w:rsidRDefault="00BA05AC" w:rsidP="00BA05AC">
      <w:pPr>
        <w:spacing w:line="240" w:lineRule="auto"/>
        <w:rPr>
          <w:rFonts w:eastAsia="Times New Roman" w:cs="Arial"/>
          <w:i/>
          <w:iCs/>
          <w:color w:val="000000"/>
          <w:lang w:eastAsia="bg-BG"/>
        </w:rPr>
      </w:pPr>
    </w:p>
    <w:p w14:paraId="391DECE1" w14:textId="4C154230" w:rsidR="00BA05AC" w:rsidRPr="00BA05AC" w:rsidRDefault="00BA05AC" w:rsidP="00BA05AC">
      <w:pPr>
        <w:pStyle w:val="Heading3"/>
        <w:rPr>
          <w:rFonts w:eastAsia="Times New Roman"/>
          <w:i/>
        </w:rPr>
      </w:pPr>
      <w:r w:rsidRPr="00BA05AC">
        <w:rPr>
          <w:rFonts w:eastAsia="Times New Roman"/>
          <w:i/>
          <w:lang w:eastAsia="bg-BG"/>
        </w:rPr>
        <w:lastRenderedPageBreak/>
        <w:t>Симптоми:</w:t>
      </w:r>
    </w:p>
    <w:p w14:paraId="6AE85B63" w14:textId="77777777" w:rsidR="00BA05AC" w:rsidRPr="00BA05AC" w:rsidRDefault="00BA05AC" w:rsidP="00BA05AC">
      <w:pPr>
        <w:spacing w:line="240" w:lineRule="auto"/>
        <w:rPr>
          <w:rFonts w:eastAsia="Times New Roman" w:cs="Arial"/>
          <w:sz w:val="24"/>
          <w:szCs w:val="24"/>
        </w:rPr>
      </w:pPr>
      <w:r w:rsidRPr="00BA05AC">
        <w:rPr>
          <w:rFonts w:eastAsia="Times New Roman" w:cs="Arial"/>
          <w:color w:val="000000"/>
          <w:lang w:eastAsia="bg-BG"/>
        </w:rPr>
        <w:t>Наличните данни показват, че тежкото предозиране може да доведе до ексцесивна периферна вазодилатация и вероятно до рефлекторна тахикардия, Съобщавана е значителна и вероятно продължителна системна хипотония до шок с фатален изход.</w:t>
      </w:r>
    </w:p>
    <w:p w14:paraId="7F7B0B5D" w14:textId="77777777" w:rsidR="00BA05AC" w:rsidRPr="00BA05AC" w:rsidRDefault="00BA05AC" w:rsidP="00BA05AC">
      <w:pPr>
        <w:spacing w:line="240" w:lineRule="auto"/>
        <w:rPr>
          <w:rFonts w:eastAsia="Times New Roman" w:cs="Arial"/>
          <w:i/>
          <w:iCs/>
          <w:color w:val="000000"/>
          <w:lang w:eastAsia="bg-BG"/>
        </w:rPr>
      </w:pPr>
    </w:p>
    <w:p w14:paraId="6F06D461" w14:textId="03FF981C" w:rsidR="00BA05AC" w:rsidRPr="00BA05AC" w:rsidRDefault="00BA05AC" w:rsidP="00BA05AC">
      <w:pPr>
        <w:pStyle w:val="Heading3"/>
        <w:rPr>
          <w:rFonts w:eastAsia="Times New Roman"/>
          <w:i/>
        </w:rPr>
      </w:pPr>
      <w:r w:rsidRPr="00BA05AC">
        <w:rPr>
          <w:rFonts w:eastAsia="Times New Roman"/>
          <w:i/>
          <w:lang w:eastAsia="bg-BG"/>
        </w:rPr>
        <w:t>Овладяване:</w:t>
      </w:r>
    </w:p>
    <w:p w14:paraId="740E9156" w14:textId="77777777" w:rsidR="00BA05AC" w:rsidRPr="00BA05AC" w:rsidRDefault="00BA05AC" w:rsidP="00BA05AC">
      <w:pPr>
        <w:spacing w:line="240" w:lineRule="auto"/>
        <w:rPr>
          <w:rFonts w:eastAsia="Times New Roman" w:cs="Arial"/>
          <w:sz w:val="24"/>
          <w:szCs w:val="24"/>
        </w:rPr>
      </w:pPr>
      <w:r w:rsidRPr="00BA05AC">
        <w:rPr>
          <w:rFonts w:eastAsia="Times New Roman" w:cs="Arial"/>
          <w:color w:val="000000"/>
          <w:lang w:eastAsia="bg-BG"/>
        </w:rPr>
        <w:t>Клинично значима хипотония, дължаща се на предозиране с амлодипин изисква активна сърдечно-съдова поддръжка, включително често мониториране на сърдечната и дихателната функции, повдигане на крайниците и повишено внимание относно циркулаторния обем течност и количеството урина.</w:t>
      </w:r>
    </w:p>
    <w:p w14:paraId="141F750A" w14:textId="77777777" w:rsidR="00BA05AC" w:rsidRPr="00BA05AC" w:rsidRDefault="00BA05AC" w:rsidP="00BA05AC">
      <w:pPr>
        <w:spacing w:line="240" w:lineRule="auto"/>
        <w:rPr>
          <w:rFonts w:eastAsia="Times New Roman" w:cs="Arial"/>
          <w:color w:val="000000"/>
          <w:lang w:eastAsia="bg-BG"/>
        </w:rPr>
      </w:pPr>
    </w:p>
    <w:p w14:paraId="6DEA7312" w14:textId="2E6FDA89" w:rsidR="00BA05AC" w:rsidRPr="00BA05AC" w:rsidRDefault="00BA05AC" w:rsidP="00BA05AC">
      <w:pPr>
        <w:spacing w:line="240" w:lineRule="auto"/>
        <w:rPr>
          <w:rFonts w:eastAsia="Times New Roman" w:cs="Arial"/>
          <w:sz w:val="24"/>
          <w:szCs w:val="24"/>
        </w:rPr>
      </w:pPr>
      <w:r w:rsidRPr="00BA05AC">
        <w:rPr>
          <w:rFonts w:eastAsia="Times New Roman" w:cs="Arial"/>
          <w:color w:val="000000"/>
          <w:lang w:eastAsia="bg-BG"/>
        </w:rPr>
        <w:t>Употребата на вазоконстриктор може да бъде полезна за възстановяване на съдовия тонус и кръвното налягане, ако няма противопоказания за използването му. Интравенозно приложение на калциев глюконат може да бъде полезно за обратимост на ефектите от блокадата на калциевите канали.</w:t>
      </w:r>
    </w:p>
    <w:p w14:paraId="5FC4DAF7" w14:textId="77777777" w:rsidR="00BA05AC" w:rsidRPr="00BA05AC" w:rsidRDefault="00BA05AC" w:rsidP="00BA05AC">
      <w:pPr>
        <w:spacing w:line="240" w:lineRule="auto"/>
        <w:rPr>
          <w:rFonts w:eastAsia="Times New Roman" w:cs="Arial"/>
          <w:color w:val="000000"/>
          <w:lang w:eastAsia="bg-BG"/>
        </w:rPr>
      </w:pPr>
    </w:p>
    <w:p w14:paraId="564D69DB" w14:textId="15D9CE1D" w:rsidR="00BA05AC" w:rsidRPr="00BA05AC" w:rsidRDefault="00BA05AC" w:rsidP="00BA05AC">
      <w:pPr>
        <w:spacing w:line="240" w:lineRule="auto"/>
        <w:rPr>
          <w:rFonts w:eastAsia="Times New Roman" w:cs="Arial"/>
          <w:sz w:val="24"/>
          <w:szCs w:val="24"/>
        </w:rPr>
      </w:pPr>
      <w:r w:rsidRPr="00BA05AC">
        <w:rPr>
          <w:rFonts w:eastAsia="Times New Roman" w:cs="Arial"/>
          <w:color w:val="000000"/>
          <w:lang w:eastAsia="bg-BG"/>
        </w:rPr>
        <w:t xml:space="preserve">Стомашната промивка е полезна в някои случаи. При здрави доброволци употребата на въглен до 2 часа след приема на амлодипин 10 </w:t>
      </w:r>
      <w:r w:rsidRPr="00BA05AC">
        <w:rPr>
          <w:rFonts w:eastAsia="Times New Roman" w:cs="Arial"/>
          <w:color w:val="000000"/>
          <w:lang w:val="en-US"/>
        </w:rPr>
        <w:t>mg</w:t>
      </w:r>
      <w:r w:rsidRPr="00BA05AC">
        <w:rPr>
          <w:rFonts w:eastAsia="Times New Roman" w:cs="Arial"/>
          <w:color w:val="000000"/>
          <w:lang w:val="ru-RU"/>
        </w:rPr>
        <w:t xml:space="preserve"> </w:t>
      </w:r>
      <w:r w:rsidRPr="00BA05AC">
        <w:rPr>
          <w:rFonts w:eastAsia="Times New Roman" w:cs="Arial"/>
          <w:color w:val="000000"/>
          <w:lang w:eastAsia="bg-BG"/>
        </w:rPr>
        <w:t>показва, че намалява резорбцията на амлодипин.</w:t>
      </w:r>
    </w:p>
    <w:p w14:paraId="13A85683" w14:textId="77777777" w:rsidR="00BA05AC" w:rsidRPr="00BA05AC" w:rsidRDefault="00BA05AC" w:rsidP="00BA05AC">
      <w:pPr>
        <w:spacing w:line="240" w:lineRule="auto"/>
        <w:rPr>
          <w:rFonts w:eastAsia="Times New Roman" w:cs="Arial"/>
          <w:color w:val="000000"/>
          <w:lang w:eastAsia="bg-BG"/>
        </w:rPr>
      </w:pPr>
    </w:p>
    <w:p w14:paraId="72E2DB2F" w14:textId="1E112AEC" w:rsidR="00BA05AC" w:rsidRPr="00BA05AC" w:rsidRDefault="00BA05AC" w:rsidP="00BA05AC">
      <w:pPr>
        <w:spacing w:line="240" w:lineRule="auto"/>
        <w:rPr>
          <w:rFonts w:eastAsia="Times New Roman" w:cs="Arial"/>
          <w:sz w:val="24"/>
          <w:szCs w:val="24"/>
        </w:rPr>
      </w:pPr>
      <w:r w:rsidRPr="00BA05AC">
        <w:rPr>
          <w:rFonts w:eastAsia="Times New Roman" w:cs="Arial"/>
          <w:color w:val="000000"/>
          <w:lang w:eastAsia="bg-BG"/>
        </w:rPr>
        <w:t>Поради високата степен на свързване на амлодипин с плазмените протеини, диализата няма сигурна полза.</w:t>
      </w:r>
    </w:p>
    <w:p w14:paraId="42B3E027" w14:textId="77777777" w:rsidR="00BA05AC" w:rsidRPr="00BA05AC" w:rsidRDefault="00BA05AC" w:rsidP="00BA05AC"/>
    <w:p w14:paraId="02081B24" w14:textId="1F46E296" w:rsidR="00395555" w:rsidRPr="00395555" w:rsidRDefault="002C50EE" w:rsidP="008A6AF2">
      <w:pPr>
        <w:pStyle w:val="Heading1"/>
      </w:pPr>
      <w:r>
        <w:t>5. ФАРМАКОЛОГИЧНИ СВОЙСТВА</w:t>
      </w:r>
    </w:p>
    <w:p w14:paraId="32B6DE66" w14:textId="639425E1" w:rsidR="00CF77F7" w:rsidRDefault="002C50EE" w:rsidP="004A448E">
      <w:pPr>
        <w:pStyle w:val="Heading2"/>
      </w:pPr>
      <w:r>
        <w:t>5.1. Фармакодинамични свойства</w:t>
      </w:r>
    </w:p>
    <w:p w14:paraId="457E0F51" w14:textId="101E6375" w:rsidR="00BA05AC" w:rsidRDefault="00BA05AC" w:rsidP="00BA05AC"/>
    <w:p w14:paraId="25FC8F7D" w14:textId="77777777" w:rsidR="00BA05AC" w:rsidRPr="00BA05AC" w:rsidRDefault="00BA05AC" w:rsidP="00BA05AC">
      <w:pPr>
        <w:spacing w:line="240" w:lineRule="auto"/>
        <w:rPr>
          <w:rFonts w:eastAsia="Times New Roman" w:cs="Arial"/>
          <w:sz w:val="24"/>
          <w:szCs w:val="24"/>
        </w:rPr>
      </w:pPr>
      <w:r w:rsidRPr="00BA05AC">
        <w:rPr>
          <w:rFonts w:eastAsia="Times New Roman" w:cs="Arial"/>
          <w:color w:val="000000"/>
          <w:lang w:eastAsia="bg-BG"/>
        </w:rPr>
        <w:t>Фармакотерапевтична група: Блокери на калциевите канали, селективни блокери на калциевите канали с предимно съдов ефект АТС код: С08СА01</w:t>
      </w:r>
    </w:p>
    <w:p w14:paraId="5154BBEC" w14:textId="77777777" w:rsidR="00BA05AC" w:rsidRPr="00BA05AC" w:rsidRDefault="00BA05AC" w:rsidP="00BA05AC">
      <w:pPr>
        <w:spacing w:line="240" w:lineRule="auto"/>
        <w:rPr>
          <w:rFonts w:eastAsia="Times New Roman" w:cs="Arial"/>
          <w:color w:val="000000"/>
          <w:lang w:eastAsia="bg-BG"/>
        </w:rPr>
      </w:pPr>
    </w:p>
    <w:p w14:paraId="6519736B" w14:textId="6ABF8B6D" w:rsidR="00BA05AC" w:rsidRPr="00BA05AC" w:rsidRDefault="00BA05AC" w:rsidP="00BA05AC">
      <w:pPr>
        <w:spacing w:line="240" w:lineRule="auto"/>
        <w:rPr>
          <w:rFonts w:eastAsia="Times New Roman" w:cs="Arial"/>
          <w:sz w:val="24"/>
          <w:szCs w:val="24"/>
        </w:rPr>
      </w:pPr>
      <w:r w:rsidRPr="00BA05AC">
        <w:rPr>
          <w:rFonts w:eastAsia="Times New Roman" w:cs="Arial"/>
          <w:color w:val="000000"/>
          <w:lang w:eastAsia="bg-BG"/>
        </w:rPr>
        <w:t>Амлодипин е инхибитор на обратното връщане (инфлукс) на калциевите йони, от дихидропиридиновата група (бавни блокери или калциеви антагонисти) и възпрепятства трансмембранния поток на калциеви йони в сърдечния мускул и гладките мускули на съдовете.</w:t>
      </w:r>
    </w:p>
    <w:p w14:paraId="152CA722" w14:textId="77777777" w:rsidR="00BA05AC" w:rsidRPr="00BA05AC" w:rsidRDefault="00BA05AC" w:rsidP="00BA05AC">
      <w:pPr>
        <w:spacing w:line="240" w:lineRule="auto"/>
        <w:rPr>
          <w:rFonts w:eastAsia="Times New Roman" w:cs="Arial"/>
          <w:color w:val="000000"/>
          <w:lang w:eastAsia="bg-BG"/>
        </w:rPr>
      </w:pPr>
    </w:p>
    <w:p w14:paraId="1C6DB4E0" w14:textId="3ABA3915" w:rsidR="00BA05AC" w:rsidRPr="00BA05AC" w:rsidRDefault="00BA05AC" w:rsidP="00BA05AC">
      <w:pPr>
        <w:spacing w:line="240" w:lineRule="auto"/>
        <w:rPr>
          <w:rFonts w:eastAsia="Times New Roman" w:cs="Arial"/>
          <w:sz w:val="24"/>
          <w:szCs w:val="24"/>
        </w:rPr>
      </w:pPr>
      <w:r w:rsidRPr="00BA05AC">
        <w:rPr>
          <w:rFonts w:eastAsia="Times New Roman" w:cs="Arial"/>
          <w:color w:val="000000"/>
          <w:lang w:eastAsia="bg-BG"/>
        </w:rPr>
        <w:t>Механизмът на антихипертензивното действие на амлодипин се дължи на директния релаксиращ ефект върху съдовите гладки мускули.</w:t>
      </w:r>
    </w:p>
    <w:p w14:paraId="47BD368E" w14:textId="77777777" w:rsidR="00BA05AC" w:rsidRPr="00BA05AC" w:rsidRDefault="00BA05AC" w:rsidP="00BA05AC">
      <w:pPr>
        <w:spacing w:line="240" w:lineRule="auto"/>
        <w:rPr>
          <w:rFonts w:eastAsia="Times New Roman" w:cs="Arial"/>
          <w:color w:val="000000"/>
          <w:lang w:eastAsia="bg-BG"/>
        </w:rPr>
      </w:pPr>
    </w:p>
    <w:p w14:paraId="37C0C985" w14:textId="6D148848" w:rsidR="00BA05AC" w:rsidRPr="00BA05AC" w:rsidRDefault="00BA05AC" w:rsidP="00BA05AC">
      <w:pPr>
        <w:spacing w:line="240" w:lineRule="auto"/>
        <w:rPr>
          <w:rFonts w:eastAsia="Times New Roman" w:cs="Arial"/>
          <w:sz w:val="24"/>
          <w:szCs w:val="24"/>
        </w:rPr>
      </w:pPr>
      <w:r w:rsidRPr="00BA05AC">
        <w:rPr>
          <w:rFonts w:eastAsia="Times New Roman" w:cs="Arial"/>
          <w:color w:val="000000"/>
          <w:lang w:eastAsia="bg-BG"/>
        </w:rPr>
        <w:t>Точният механизъм, по който амлодипин облекчава ангината не е напълно изяснен, но амлодипин намалява общото исхемично натоварване чрез следните две действия:</w:t>
      </w:r>
    </w:p>
    <w:p w14:paraId="559D0CDB" w14:textId="77777777" w:rsidR="00BA05AC" w:rsidRPr="00BA05AC" w:rsidRDefault="00BA05AC" w:rsidP="00BA05AC">
      <w:pPr>
        <w:spacing w:line="240" w:lineRule="auto"/>
        <w:rPr>
          <w:rFonts w:eastAsia="Times New Roman" w:cs="Arial"/>
          <w:color w:val="000000"/>
          <w:lang w:eastAsia="bg-BG"/>
        </w:rPr>
      </w:pPr>
    </w:p>
    <w:p w14:paraId="33409AE8" w14:textId="77777777" w:rsidR="00BA05AC" w:rsidRPr="00BA05AC" w:rsidRDefault="00BA05AC" w:rsidP="00BA05AC">
      <w:pPr>
        <w:pStyle w:val="ListParagraph"/>
        <w:numPr>
          <w:ilvl w:val="0"/>
          <w:numId w:val="2"/>
        </w:numPr>
        <w:spacing w:line="240" w:lineRule="auto"/>
        <w:rPr>
          <w:rFonts w:eastAsia="Times New Roman" w:cs="Arial"/>
          <w:color w:val="000000"/>
          <w:lang w:eastAsia="bg-BG"/>
        </w:rPr>
      </w:pPr>
      <w:r w:rsidRPr="00BA05AC">
        <w:rPr>
          <w:rFonts w:eastAsia="Times New Roman" w:cs="Arial"/>
          <w:color w:val="000000"/>
          <w:lang w:eastAsia="bg-BG"/>
        </w:rPr>
        <w:t>Амлодипин дилатира периферните артериоли и по този начин намалява общото периферно съдово съпротивление (следнатоварване), срещу което работи сърцето. Тъй като сърдечната честота остава стабилна, това отбременяване на натоварването на сърцето намалява консумацията на енергия от миокарда, както и нуждите от кислород.</w:t>
      </w:r>
    </w:p>
    <w:p w14:paraId="65546A5D" w14:textId="7F1DBF4B" w:rsidR="00BA05AC" w:rsidRPr="00BA05AC" w:rsidRDefault="00BA05AC" w:rsidP="00BA05AC">
      <w:pPr>
        <w:pStyle w:val="ListParagraph"/>
        <w:numPr>
          <w:ilvl w:val="0"/>
          <w:numId w:val="2"/>
        </w:numPr>
        <w:spacing w:line="240" w:lineRule="auto"/>
        <w:rPr>
          <w:rFonts w:eastAsia="Times New Roman" w:cs="Arial"/>
          <w:color w:val="000000"/>
          <w:lang w:eastAsia="bg-BG"/>
        </w:rPr>
      </w:pPr>
      <w:r w:rsidRPr="00BA05AC">
        <w:rPr>
          <w:rFonts w:eastAsia="Times New Roman" w:cs="Arial"/>
          <w:color w:val="000000"/>
          <w:lang w:eastAsia="bg-BG"/>
        </w:rPr>
        <w:t xml:space="preserve">Механизмът на действие на амлодипин вероятно включва и дилатация на главните коронарни съдове и на коронарните артериоли, както в нормалните, така и в исхемичните зони. Тази дилатация повишава доставянето на кислород до </w:t>
      </w:r>
      <w:r w:rsidRPr="00BA05AC">
        <w:rPr>
          <w:rFonts w:eastAsia="Times New Roman" w:cs="Arial"/>
          <w:color w:val="000000"/>
          <w:lang w:eastAsia="bg-BG"/>
        </w:rPr>
        <w:lastRenderedPageBreak/>
        <w:t xml:space="preserve">миокарда при пациенти със спазъм на коронарните артерии (ангина на </w:t>
      </w:r>
      <w:proofErr w:type="spellStart"/>
      <w:r w:rsidRPr="00BA05AC">
        <w:rPr>
          <w:rFonts w:eastAsia="Times New Roman" w:cs="Arial"/>
          <w:color w:val="000000"/>
          <w:lang w:val="en-US"/>
        </w:rPr>
        <w:t>Prinzmetal</w:t>
      </w:r>
      <w:proofErr w:type="spellEnd"/>
      <w:r w:rsidRPr="00BA05AC">
        <w:rPr>
          <w:rFonts w:eastAsia="Times New Roman" w:cs="Arial"/>
          <w:color w:val="000000"/>
          <w:lang w:val="ru-RU"/>
        </w:rPr>
        <w:t xml:space="preserve"> </w:t>
      </w:r>
      <w:r w:rsidRPr="00BA05AC">
        <w:rPr>
          <w:rFonts w:eastAsia="Times New Roman" w:cs="Arial"/>
          <w:color w:val="000000"/>
          <w:lang w:eastAsia="bg-BG"/>
        </w:rPr>
        <w:t>или вариантна ангина).</w:t>
      </w:r>
    </w:p>
    <w:p w14:paraId="5E7CB220" w14:textId="77777777" w:rsidR="00BA05AC" w:rsidRPr="00BA05AC" w:rsidRDefault="00BA05AC" w:rsidP="00BA05AC">
      <w:pPr>
        <w:rPr>
          <w:rFonts w:eastAsia="Times New Roman" w:cs="Arial"/>
          <w:color w:val="000000"/>
          <w:lang w:eastAsia="bg-BG"/>
        </w:rPr>
      </w:pPr>
    </w:p>
    <w:p w14:paraId="78DA287D" w14:textId="70CA70BB" w:rsidR="00BA05AC" w:rsidRPr="00BA05AC" w:rsidRDefault="00BA05AC" w:rsidP="00BA05AC">
      <w:pPr>
        <w:rPr>
          <w:rFonts w:eastAsia="Times New Roman" w:cs="Arial"/>
          <w:color w:val="000000"/>
          <w:lang w:eastAsia="bg-BG"/>
        </w:rPr>
      </w:pPr>
      <w:r w:rsidRPr="00BA05AC">
        <w:rPr>
          <w:rFonts w:eastAsia="Times New Roman" w:cs="Arial"/>
          <w:color w:val="000000"/>
          <w:lang w:eastAsia="bg-BG"/>
        </w:rPr>
        <w:t>При пациенти с хипертония, еднократното дневно приложение осигурява</w:t>
      </w:r>
      <w:r w:rsidRPr="00BA05AC">
        <w:rPr>
          <w:rFonts w:eastAsia="Times New Roman" w:cs="Arial"/>
          <w:color w:val="000000"/>
          <w:lang w:val="ru-RU"/>
        </w:rPr>
        <w:t xml:space="preserve"> </w:t>
      </w:r>
      <w:r w:rsidRPr="00BA05AC">
        <w:rPr>
          <w:rFonts w:eastAsia="Times New Roman" w:cs="Arial"/>
          <w:color w:val="000000"/>
          <w:lang w:eastAsia="bg-BG"/>
        </w:rPr>
        <w:t>клинично значимо понижаване на артериалното налягане (както в легнало, така и в изправено положение), в продължение на период от 24 часа. Поради бавното начало на действието, рязката хипотония не е характеран за лечението с амлодипин.</w:t>
      </w:r>
    </w:p>
    <w:p w14:paraId="2153A07C" w14:textId="204073EA" w:rsidR="00BA05AC" w:rsidRPr="00BA05AC" w:rsidRDefault="00BA05AC" w:rsidP="00BA05AC">
      <w:pPr>
        <w:rPr>
          <w:rFonts w:eastAsia="Times New Roman" w:cs="Arial"/>
          <w:color w:val="000000"/>
          <w:lang w:eastAsia="bg-BG"/>
        </w:rPr>
      </w:pPr>
    </w:p>
    <w:p w14:paraId="4CE678E4" w14:textId="77777777" w:rsidR="00BA05AC" w:rsidRPr="00BA05AC" w:rsidRDefault="00BA05AC" w:rsidP="00BA05AC">
      <w:pPr>
        <w:spacing w:line="240" w:lineRule="auto"/>
        <w:rPr>
          <w:rFonts w:eastAsia="Times New Roman" w:cs="Arial"/>
          <w:sz w:val="24"/>
          <w:szCs w:val="24"/>
        </w:rPr>
      </w:pPr>
      <w:r w:rsidRPr="00BA05AC">
        <w:rPr>
          <w:rFonts w:eastAsia="Times New Roman" w:cs="Arial"/>
          <w:color w:val="000000"/>
          <w:lang w:eastAsia="bg-BG"/>
        </w:rPr>
        <w:t xml:space="preserve">При пациенти е ангина, еднократното дневно приложение на амлодипин повишава общото време за физическо натоварване, времето до настъпване на ангина и времето до поява на 1 </w:t>
      </w:r>
      <w:r w:rsidRPr="00BA05AC">
        <w:rPr>
          <w:rFonts w:eastAsia="Times New Roman" w:cs="Arial"/>
          <w:color w:val="000000"/>
          <w:lang w:val="en-US"/>
        </w:rPr>
        <w:t>mm</w:t>
      </w:r>
      <w:r w:rsidRPr="00BA05AC">
        <w:rPr>
          <w:rFonts w:eastAsia="Times New Roman" w:cs="Arial"/>
          <w:color w:val="000000"/>
          <w:lang w:val="ru-RU"/>
        </w:rPr>
        <w:t xml:space="preserve"> </w:t>
      </w:r>
      <w:r w:rsidRPr="00BA05AC">
        <w:rPr>
          <w:rFonts w:eastAsia="Times New Roman" w:cs="Arial"/>
          <w:color w:val="000000"/>
          <w:lang w:eastAsia="bg-BG"/>
        </w:rPr>
        <w:t xml:space="preserve">депресия на </w:t>
      </w:r>
      <w:r w:rsidRPr="00BA05AC">
        <w:rPr>
          <w:rFonts w:eastAsia="Times New Roman" w:cs="Arial"/>
          <w:color w:val="000000"/>
          <w:lang w:val="en-US"/>
        </w:rPr>
        <w:t>ST</w:t>
      </w:r>
      <w:r w:rsidRPr="00BA05AC">
        <w:rPr>
          <w:rFonts w:eastAsia="Times New Roman" w:cs="Arial"/>
          <w:color w:val="000000"/>
          <w:lang w:val="ru-RU"/>
        </w:rPr>
        <w:t xml:space="preserve"> </w:t>
      </w:r>
      <w:r w:rsidRPr="00BA05AC">
        <w:rPr>
          <w:rFonts w:eastAsia="Times New Roman" w:cs="Arial"/>
          <w:color w:val="000000"/>
          <w:lang w:eastAsia="bg-BG"/>
        </w:rPr>
        <w:t>сегмента, и понижава, както честотата на ангинозните пристъпи, така и употребата на таблетки глицеролтринитрат.</w:t>
      </w:r>
    </w:p>
    <w:p w14:paraId="0AF324B3" w14:textId="77777777" w:rsidR="00BA05AC" w:rsidRPr="00BA05AC" w:rsidRDefault="00BA05AC" w:rsidP="00BA05AC">
      <w:pPr>
        <w:spacing w:line="240" w:lineRule="auto"/>
        <w:rPr>
          <w:rFonts w:eastAsia="Times New Roman" w:cs="Arial"/>
          <w:color w:val="000000"/>
          <w:lang w:eastAsia="bg-BG"/>
        </w:rPr>
      </w:pPr>
    </w:p>
    <w:p w14:paraId="40B8AD9A" w14:textId="627DB0C3" w:rsidR="00BA05AC" w:rsidRPr="00BA05AC" w:rsidRDefault="00BA05AC" w:rsidP="00BA05AC">
      <w:pPr>
        <w:spacing w:line="240" w:lineRule="auto"/>
        <w:rPr>
          <w:rFonts w:eastAsia="Times New Roman" w:cs="Arial"/>
          <w:sz w:val="24"/>
          <w:szCs w:val="24"/>
        </w:rPr>
      </w:pPr>
      <w:r w:rsidRPr="00BA05AC">
        <w:rPr>
          <w:rFonts w:eastAsia="Times New Roman" w:cs="Arial"/>
          <w:color w:val="000000"/>
          <w:lang w:eastAsia="bg-BG"/>
        </w:rPr>
        <w:t>Амлодипин не е свързан с никакви нежелани метаболитни ефекти или промени в плазмените липиди и е подходящ за употреба при пациенти с астма, диабет и подагра.</w:t>
      </w:r>
    </w:p>
    <w:p w14:paraId="4E4DE7DA" w14:textId="77777777" w:rsidR="00BA05AC" w:rsidRPr="00BA05AC" w:rsidRDefault="00BA05AC" w:rsidP="00BA05AC">
      <w:pPr>
        <w:spacing w:line="240" w:lineRule="auto"/>
        <w:rPr>
          <w:rFonts w:eastAsia="Times New Roman" w:cs="Arial"/>
          <w:i/>
          <w:iCs/>
          <w:color w:val="000000"/>
          <w:lang w:eastAsia="bg-BG"/>
        </w:rPr>
      </w:pPr>
    </w:p>
    <w:p w14:paraId="07E8C092" w14:textId="2CD3A42C" w:rsidR="00BA05AC" w:rsidRPr="00BA05AC" w:rsidRDefault="00BA05AC" w:rsidP="00BA05AC">
      <w:pPr>
        <w:spacing w:line="240" w:lineRule="auto"/>
        <w:rPr>
          <w:rFonts w:eastAsia="Times New Roman" w:cs="Arial"/>
          <w:sz w:val="24"/>
          <w:szCs w:val="24"/>
        </w:rPr>
      </w:pPr>
      <w:r w:rsidRPr="00BA05AC">
        <w:rPr>
          <w:rFonts w:eastAsia="Times New Roman" w:cs="Arial"/>
          <w:i/>
          <w:iCs/>
          <w:color w:val="000000"/>
          <w:lang w:eastAsia="bg-BG"/>
        </w:rPr>
        <w:t>Употреба при пациенти с исхемична болест на сърцето (ИБС)</w:t>
      </w:r>
    </w:p>
    <w:p w14:paraId="0730496E" w14:textId="5BEBDF9D" w:rsidR="00BA05AC" w:rsidRDefault="00BA05AC" w:rsidP="00BA05AC">
      <w:pPr>
        <w:spacing w:line="240" w:lineRule="auto"/>
        <w:rPr>
          <w:rFonts w:eastAsia="Times New Roman" w:cs="Arial"/>
          <w:color w:val="000000"/>
          <w:lang w:eastAsia="bg-BG"/>
        </w:rPr>
      </w:pPr>
      <w:r w:rsidRPr="00BA05AC">
        <w:rPr>
          <w:rFonts w:eastAsia="Times New Roman" w:cs="Arial"/>
          <w:color w:val="000000"/>
          <w:lang w:eastAsia="bg-BG"/>
        </w:rPr>
        <w:t xml:space="preserve">Ефективността на амлодипин за профилактика на клиничните прояви при пациенти с исхемична болест на сърцето (ИБС) е оценена при едно независимо, многоцентрово, рандомизирано, двойно-сляпо, плацебо-контролирано проучване сред 1997 пациента; сравняване на амлодипин спрямо еналаприл за ограничване на появата на тромбози </w:t>
      </w:r>
      <w:r w:rsidRPr="00BA05AC">
        <w:rPr>
          <w:rFonts w:eastAsia="Times New Roman" w:cs="Arial"/>
          <w:i/>
          <w:iCs/>
          <w:color w:val="000000"/>
          <w:lang w:val="ru-RU"/>
        </w:rPr>
        <w:t>(</w:t>
      </w:r>
      <w:r w:rsidRPr="00BA05AC">
        <w:rPr>
          <w:rFonts w:eastAsia="Times New Roman" w:cs="Arial"/>
          <w:i/>
          <w:iCs/>
          <w:color w:val="000000"/>
          <w:lang w:val="en-US"/>
        </w:rPr>
        <w:t>CAMELOT</w:t>
      </w:r>
      <w:r w:rsidRPr="00BA05AC">
        <w:rPr>
          <w:rFonts w:eastAsia="Times New Roman" w:cs="Arial"/>
          <w:i/>
          <w:iCs/>
          <w:color w:val="000000"/>
          <w:lang w:val="ru-RU"/>
        </w:rPr>
        <w:t>).</w:t>
      </w:r>
      <w:r w:rsidRPr="00BA05AC">
        <w:rPr>
          <w:rFonts w:eastAsia="Times New Roman" w:cs="Arial"/>
          <w:color w:val="000000"/>
          <w:lang w:val="ru-RU"/>
        </w:rPr>
        <w:t xml:space="preserve"> </w:t>
      </w:r>
      <w:r w:rsidRPr="00BA05AC">
        <w:rPr>
          <w:rFonts w:eastAsia="Times New Roman" w:cs="Arial"/>
          <w:color w:val="000000"/>
          <w:lang w:eastAsia="bg-BG"/>
        </w:rPr>
        <w:t xml:space="preserve">От тези пациенти, 663 са лекувани с амлодипин 5-10 </w:t>
      </w:r>
      <w:r w:rsidRPr="00BA05AC">
        <w:rPr>
          <w:rFonts w:eastAsia="Times New Roman" w:cs="Arial"/>
          <w:color w:val="000000"/>
          <w:lang w:val="en-US"/>
        </w:rPr>
        <w:t>mg</w:t>
      </w:r>
      <w:r w:rsidRPr="00BA05AC">
        <w:rPr>
          <w:rFonts w:eastAsia="Times New Roman" w:cs="Arial"/>
          <w:color w:val="000000"/>
          <w:lang w:val="ru-RU"/>
        </w:rPr>
        <w:t xml:space="preserve">, </w:t>
      </w:r>
      <w:r w:rsidRPr="00BA05AC">
        <w:rPr>
          <w:rFonts w:eastAsia="Times New Roman" w:cs="Arial"/>
          <w:color w:val="000000"/>
          <w:lang w:eastAsia="bg-BG"/>
        </w:rPr>
        <w:t xml:space="preserve">673 пациенти са лекувани с еналаприл 10-20 </w:t>
      </w:r>
      <w:r w:rsidRPr="00BA05AC">
        <w:rPr>
          <w:rFonts w:eastAsia="Times New Roman" w:cs="Arial"/>
          <w:color w:val="000000"/>
          <w:lang w:val="en-US"/>
        </w:rPr>
        <w:t>mg</w:t>
      </w:r>
      <w:r w:rsidRPr="00BA05AC">
        <w:rPr>
          <w:rFonts w:eastAsia="Times New Roman" w:cs="Arial"/>
          <w:color w:val="000000"/>
          <w:lang w:val="ru-RU"/>
        </w:rPr>
        <w:t xml:space="preserve">, </w:t>
      </w:r>
      <w:r w:rsidRPr="00BA05AC">
        <w:rPr>
          <w:rFonts w:eastAsia="Times New Roman" w:cs="Arial"/>
          <w:color w:val="000000"/>
          <w:lang w:eastAsia="bg-BG"/>
        </w:rPr>
        <w:t>и 655 пациенти са лекувани с плацебо, в допълнение към стандартната терапия със статини, бета-блокери, диуретици и ацетилсалицилова киселина, в продължение на 2 години. Основните резултати за ефикасността са представени на таблица 1. Резултатите показват, че лечението с амлодипин е свързано с по-малък брой хоспитализации по повод ангина и реваскуларизационни процедури при пациентите с ИБС.</w:t>
      </w:r>
    </w:p>
    <w:p w14:paraId="02EE715E" w14:textId="107FC2C5" w:rsidR="00BA05AC" w:rsidRDefault="00BA05AC" w:rsidP="00BA05AC">
      <w:pPr>
        <w:spacing w:line="240" w:lineRule="auto"/>
        <w:rPr>
          <w:rFonts w:eastAsia="Times New Roman" w:cs="Arial"/>
          <w:color w:val="000000"/>
          <w:lang w:eastAsia="bg-BG"/>
        </w:rPr>
      </w:pPr>
    </w:p>
    <w:tbl>
      <w:tblPr>
        <w:tblStyle w:val="TableGrid"/>
        <w:tblW w:w="0" w:type="auto"/>
        <w:tblLook w:val="04A0" w:firstRow="1" w:lastRow="0" w:firstColumn="1" w:lastColumn="0" w:noHBand="0" w:noVBand="1"/>
      </w:tblPr>
      <w:tblGrid>
        <w:gridCol w:w="2104"/>
        <w:gridCol w:w="1447"/>
        <w:gridCol w:w="1269"/>
        <w:gridCol w:w="1427"/>
        <w:gridCol w:w="1831"/>
        <w:gridCol w:w="1272"/>
      </w:tblGrid>
      <w:tr w:rsidR="00BA05AC" w14:paraId="64F1366F" w14:textId="77777777" w:rsidTr="001E1543">
        <w:tc>
          <w:tcPr>
            <w:tcW w:w="9576" w:type="dxa"/>
            <w:gridSpan w:val="6"/>
          </w:tcPr>
          <w:p w14:paraId="7273F0FE" w14:textId="50B687E3" w:rsidR="00BA05AC" w:rsidRPr="00BA05AC" w:rsidRDefault="00BA05AC" w:rsidP="00BA05AC">
            <w:pPr>
              <w:spacing w:line="240" w:lineRule="auto"/>
              <w:rPr>
                <w:rFonts w:eastAsia="Times New Roman" w:cs="Arial"/>
                <w:sz w:val="24"/>
                <w:szCs w:val="24"/>
              </w:rPr>
            </w:pPr>
            <w:r w:rsidRPr="00BA05AC">
              <w:rPr>
                <w:rFonts w:eastAsia="Times New Roman" w:cs="Arial"/>
                <w:b/>
                <w:bCs/>
                <w:color w:val="000000"/>
                <w:lang w:eastAsia="bg-BG"/>
              </w:rPr>
              <w:t xml:space="preserve">Таблица 1. Честота на значимите клинични прояви в проучването </w:t>
            </w:r>
            <w:r w:rsidRPr="00BA05AC">
              <w:rPr>
                <w:rFonts w:eastAsia="Times New Roman" w:cs="Arial"/>
                <w:b/>
                <w:bCs/>
                <w:i/>
                <w:iCs/>
                <w:color w:val="000000"/>
                <w:lang w:val="en-US"/>
              </w:rPr>
              <w:t>CAMELOT</w:t>
            </w:r>
          </w:p>
        </w:tc>
      </w:tr>
      <w:tr w:rsidR="00BA05AC" w14:paraId="0FCCAA14" w14:textId="77777777" w:rsidTr="00BA05AC">
        <w:tc>
          <w:tcPr>
            <w:tcW w:w="6213" w:type="dxa"/>
            <w:gridSpan w:val="4"/>
          </w:tcPr>
          <w:p w14:paraId="61969D21" w14:textId="3C4B0B46" w:rsidR="00BA05AC" w:rsidRDefault="00BA05AC" w:rsidP="00BA05AC">
            <w:pPr>
              <w:spacing w:line="240" w:lineRule="auto"/>
              <w:rPr>
                <w:rFonts w:eastAsia="Times New Roman" w:cs="Arial"/>
                <w:sz w:val="24"/>
                <w:szCs w:val="24"/>
              </w:rPr>
            </w:pPr>
            <w:r>
              <w:rPr>
                <w:u w:val="single"/>
              </w:rPr>
              <w:t xml:space="preserve">Честота на сърдечно-съдовите събития </w:t>
            </w:r>
            <w:r>
              <w:rPr>
                <w:u w:val="single"/>
                <w:lang w:val="en-US"/>
              </w:rPr>
              <w:t>No</w:t>
            </w:r>
            <w:r w:rsidRPr="00BA05AC">
              <w:rPr>
                <w:u w:val="single"/>
                <w:lang w:val="ru-RU"/>
              </w:rPr>
              <w:t xml:space="preserve">. </w:t>
            </w:r>
            <w:r>
              <w:rPr>
                <w:u w:val="single"/>
              </w:rPr>
              <w:t>(%)</w:t>
            </w:r>
          </w:p>
        </w:tc>
        <w:tc>
          <w:tcPr>
            <w:tcW w:w="3363" w:type="dxa"/>
            <w:gridSpan w:val="2"/>
          </w:tcPr>
          <w:p w14:paraId="0CF78C43" w14:textId="25FC41D1" w:rsidR="00BA05AC" w:rsidRDefault="00BA05AC" w:rsidP="00BA05AC">
            <w:pPr>
              <w:spacing w:line="240" w:lineRule="auto"/>
              <w:rPr>
                <w:rFonts w:eastAsia="Times New Roman" w:cs="Arial"/>
                <w:sz w:val="24"/>
                <w:szCs w:val="24"/>
              </w:rPr>
            </w:pPr>
            <w:r>
              <w:rPr>
                <w:u w:val="single"/>
              </w:rPr>
              <w:t xml:space="preserve">Амлодипи </w:t>
            </w:r>
            <w:r>
              <w:rPr>
                <w:u w:val="single"/>
                <w:lang w:val="en-US"/>
              </w:rPr>
              <w:t xml:space="preserve">vs. </w:t>
            </w:r>
            <w:r>
              <w:rPr>
                <w:u w:val="single"/>
              </w:rPr>
              <w:t>Плацебо</w:t>
            </w:r>
          </w:p>
        </w:tc>
      </w:tr>
      <w:tr w:rsidR="00BA05AC" w14:paraId="4AF9DEDD" w14:textId="77777777" w:rsidTr="00BA05AC">
        <w:tc>
          <w:tcPr>
            <w:tcW w:w="1551" w:type="dxa"/>
          </w:tcPr>
          <w:p w14:paraId="39A57C89" w14:textId="30568F53" w:rsidR="00BA05AC" w:rsidRDefault="00BA05AC" w:rsidP="00BA05AC">
            <w:pPr>
              <w:spacing w:line="240" w:lineRule="auto"/>
              <w:rPr>
                <w:rFonts w:eastAsia="Times New Roman" w:cs="Arial"/>
                <w:sz w:val="24"/>
                <w:szCs w:val="24"/>
              </w:rPr>
            </w:pPr>
            <w:r>
              <w:t>Резултати</w:t>
            </w:r>
          </w:p>
        </w:tc>
        <w:tc>
          <w:tcPr>
            <w:tcW w:w="1567" w:type="dxa"/>
          </w:tcPr>
          <w:p w14:paraId="1CA7613F" w14:textId="03C52AFA" w:rsidR="00BA05AC" w:rsidRDefault="00BA05AC" w:rsidP="00BA05AC">
            <w:pPr>
              <w:spacing w:line="240" w:lineRule="auto"/>
              <w:rPr>
                <w:rFonts w:eastAsia="Times New Roman" w:cs="Arial"/>
                <w:sz w:val="24"/>
                <w:szCs w:val="24"/>
              </w:rPr>
            </w:pPr>
            <w:r>
              <w:t>Амлодипин</w:t>
            </w:r>
          </w:p>
        </w:tc>
        <w:tc>
          <w:tcPr>
            <w:tcW w:w="1532" w:type="dxa"/>
          </w:tcPr>
          <w:p w14:paraId="5C4A80AE" w14:textId="3E0E5D0C" w:rsidR="00BA05AC" w:rsidRDefault="00BA05AC" w:rsidP="00BA05AC">
            <w:pPr>
              <w:spacing w:line="240" w:lineRule="auto"/>
              <w:rPr>
                <w:rFonts w:eastAsia="Times New Roman" w:cs="Arial"/>
                <w:sz w:val="24"/>
                <w:szCs w:val="24"/>
              </w:rPr>
            </w:pPr>
            <w:r>
              <w:t>Плацебо</w:t>
            </w:r>
          </w:p>
        </w:tc>
        <w:tc>
          <w:tcPr>
            <w:tcW w:w="1563" w:type="dxa"/>
          </w:tcPr>
          <w:p w14:paraId="31378866" w14:textId="48147B99" w:rsidR="00BA05AC" w:rsidRDefault="00BA05AC" w:rsidP="00BA05AC">
            <w:pPr>
              <w:spacing w:line="240" w:lineRule="auto"/>
              <w:rPr>
                <w:rFonts w:eastAsia="Times New Roman" w:cs="Arial"/>
                <w:sz w:val="24"/>
                <w:szCs w:val="24"/>
              </w:rPr>
            </w:pPr>
            <w:r>
              <w:t>Еналаприл</w:t>
            </w:r>
          </w:p>
        </w:tc>
        <w:tc>
          <w:tcPr>
            <w:tcW w:w="1831" w:type="dxa"/>
          </w:tcPr>
          <w:p w14:paraId="3A788E31" w14:textId="54D683D5" w:rsidR="00BA05AC" w:rsidRDefault="00BA05AC" w:rsidP="00BA05AC">
            <w:pPr>
              <w:spacing w:line="240" w:lineRule="auto"/>
              <w:rPr>
                <w:rFonts w:eastAsia="Times New Roman" w:cs="Arial"/>
                <w:sz w:val="24"/>
                <w:szCs w:val="24"/>
              </w:rPr>
            </w:pPr>
            <w:r>
              <w:t>Съотношение на риска (95% интервал на доверителност)</w:t>
            </w:r>
          </w:p>
        </w:tc>
        <w:tc>
          <w:tcPr>
            <w:tcW w:w="1532" w:type="dxa"/>
          </w:tcPr>
          <w:p w14:paraId="3DF3BF2C" w14:textId="448C67C2" w:rsidR="00BA05AC" w:rsidRDefault="00BA05AC" w:rsidP="00BA05AC">
            <w:pPr>
              <w:spacing w:line="240" w:lineRule="auto"/>
              <w:rPr>
                <w:rFonts w:eastAsia="Times New Roman" w:cs="Arial"/>
                <w:sz w:val="24"/>
                <w:szCs w:val="24"/>
              </w:rPr>
            </w:pPr>
            <w:r>
              <w:rPr>
                <w:i/>
                <w:iCs/>
              </w:rPr>
              <w:t xml:space="preserve">р </w:t>
            </w:r>
            <w:r>
              <w:t>стойност</w:t>
            </w:r>
          </w:p>
        </w:tc>
      </w:tr>
      <w:tr w:rsidR="00BA05AC" w14:paraId="21E39314" w14:textId="77777777" w:rsidTr="007610FF">
        <w:tc>
          <w:tcPr>
            <w:tcW w:w="9576" w:type="dxa"/>
            <w:gridSpan w:val="6"/>
          </w:tcPr>
          <w:p w14:paraId="20EC3CC2" w14:textId="3F7F985D" w:rsidR="00BA05AC" w:rsidRPr="00BA05AC" w:rsidRDefault="00BA05AC" w:rsidP="00BA05AC">
            <w:pPr>
              <w:spacing w:line="240" w:lineRule="auto"/>
              <w:rPr>
                <w:rFonts w:eastAsia="Times New Roman" w:cs="Arial"/>
                <w:sz w:val="24"/>
                <w:szCs w:val="24"/>
              </w:rPr>
            </w:pPr>
            <w:r w:rsidRPr="00BA05AC">
              <w:rPr>
                <w:rFonts w:eastAsia="Times New Roman" w:cs="Arial"/>
                <w:color w:val="000000"/>
                <w:u w:val="single"/>
                <w:lang w:eastAsia="bg-BG"/>
              </w:rPr>
              <w:t>Първична крайна точка</w:t>
            </w:r>
          </w:p>
        </w:tc>
      </w:tr>
      <w:tr w:rsidR="00BA05AC" w14:paraId="4F909444" w14:textId="77777777" w:rsidTr="00BA05AC">
        <w:tc>
          <w:tcPr>
            <w:tcW w:w="1551" w:type="dxa"/>
          </w:tcPr>
          <w:p w14:paraId="328E2D60" w14:textId="0B50F48B" w:rsidR="00BA05AC" w:rsidRPr="00BA05AC" w:rsidRDefault="00BA05AC" w:rsidP="00BA05AC">
            <w:pPr>
              <w:spacing w:line="240" w:lineRule="auto"/>
              <w:rPr>
                <w:rFonts w:eastAsia="Times New Roman" w:cs="Arial"/>
              </w:rPr>
            </w:pPr>
            <w:r w:rsidRPr="00BA05AC">
              <w:rPr>
                <w:rFonts w:cs="Arial"/>
              </w:rPr>
              <w:t>Нежелани сърдечно</w:t>
            </w:r>
            <w:r w:rsidRPr="00BA05AC">
              <w:rPr>
                <w:rFonts w:cs="Arial"/>
              </w:rPr>
              <w:softHyphen/>
              <w:t>съдови събития</w:t>
            </w:r>
          </w:p>
        </w:tc>
        <w:tc>
          <w:tcPr>
            <w:tcW w:w="1567" w:type="dxa"/>
          </w:tcPr>
          <w:p w14:paraId="136F7DD1" w14:textId="3BC2412D" w:rsidR="00BA05AC" w:rsidRPr="00BA05AC" w:rsidRDefault="00BA05AC" w:rsidP="00BA05AC">
            <w:pPr>
              <w:spacing w:line="240" w:lineRule="auto"/>
              <w:rPr>
                <w:rFonts w:eastAsia="Times New Roman" w:cs="Arial"/>
              </w:rPr>
            </w:pPr>
            <w:r w:rsidRPr="00BA05AC">
              <w:rPr>
                <w:rFonts w:cs="Arial"/>
              </w:rPr>
              <w:t>110(16,6)</w:t>
            </w:r>
          </w:p>
        </w:tc>
        <w:tc>
          <w:tcPr>
            <w:tcW w:w="1532" w:type="dxa"/>
          </w:tcPr>
          <w:p w14:paraId="373A6868" w14:textId="264B3C88" w:rsidR="00BA05AC" w:rsidRPr="00BA05AC" w:rsidRDefault="00BA05AC" w:rsidP="00BA05AC">
            <w:pPr>
              <w:spacing w:line="240" w:lineRule="auto"/>
              <w:rPr>
                <w:rFonts w:eastAsia="Times New Roman" w:cs="Arial"/>
              </w:rPr>
            </w:pPr>
            <w:r w:rsidRPr="00BA05AC">
              <w:rPr>
                <w:rFonts w:cs="Arial"/>
              </w:rPr>
              <w:t>151 (23,1)</w:t>
            </w:r>
          </w:p>
        </w:tc>
        <w:tc>
          <w:tcPr>
            <w:tcW w:w="1563" w:type="dxa"/>
          </w:tcPr>
          <w:p w14:paraId="56C4416F" w14:textId="2F5DF770" w:rsidR="00BA05AC" w:rsidRPr="00BA05AC" w:rsidRDefault="00BA05AC" w:rsidP="00BA05AC">
            <w:pPr>
              <w:spacing w:line="240" w:lineRule="auto"/>
              <w:rPr>
                <w:rFonts w:eastAsia="Times New Roman" w:cs="Arial"/>
              </w:rPr>
            </w:pPr>
            <w:r w:rsidRPr="00BA05AC">
              <w:rPr>
                <w:rFonts w:cs="Arial"/>
              </w:rPr>
              <w:t>136 (20,2)</w:t>
            </w:r>
          </w:p>
        </w:tc>
        <w:tc>
          <w:tcPr>
            <w:tcW w:w="1831" w:type="dxa"/>
          </w:tcPr>
          <w:p w14:paraId="420F2F7E" w14:textId="42EA48D9" w:rsidR="00BA05AC" w:rsidRPr="00BA05AC" w:rsidRDefault="00BA05AC" w:rsidP="00BA05AC">
            <w:pPr>
              <w:spacing w:line="240" w:lineRule="auto"/>
              <w:rPr>
                <w:rFonts w:eastAsia="Times New Roman" w:cs="Arial"/>
              </w:rPr>
            </w:pPr>
            <w:r w:rsidRPr="00BA05AC">
              <w:rPr>
                <w:rFonts w:cs="Arial"/>
              </w:rPr>
              <w:t>0,69 (0,54-0,88)</w:t>
            </w:r>
          </w:p>
        </w:tc>
        <w:tc>
          <w:tcPr>
            <w:tcW w:w="1532" w:type="dxa"/>
          </w:tcPr>
          <w:p w14:paraId="5B9DCB64" w14:textId="30F97969" w:rsidR="00BA05AC" w:rsidRPr="00BA05AC" w:rsidRDefault="00BA05AC" w:rsidP="00BA05AC">
            <w:pPr>
              <w:spacing w:line="240" w:lineRule="auto"/>
              <w:rPr>
                <w:rFonts w:eastAsia="Times New Roman" w:cs="Arial"/>
              </w:rPr>
            </w:pPr>
            <w:r w:rsidRPr="00BA05AC">
              <w:rPr>
                <w:rFonts w:cs="Arial"/>
              </w:rPr>
              <w:t>.003</w:t>
            </w:r>
          </w:p>
        </w:tc>
      </w:tr>
      <w:tr w:rsidR="00BA05AC" w14:paraId="37AA67A9" w14:textId="77777777" w:rsidTr="00BA05AC">
        <w:tc>
          <w:tcPr>
            <w:tcW w:w="1551" w:type="dxa"/>
          </w:tcPr>
          <w:p w14:paraId="7894E5D7" w14:textId="6DB37D0B" w:rsidR="00BA05AC" w:rsidRPr="00BA05AC" w:rsidRDefault="00BA05AC" w:rsidP="00BA05AC">
            <w:pPr>
              <w:spacing w:line="240" w:lineRule="auto"/>
              <w:rPr>
                <w:rFonts w:eastAsia="Times New Roman" w:cs="Arial"/>
              </w:rPr>
            </w:pPr>
            <w:r w:rsidRPr="00BA05AC">
              <w:rPr>
                <w:rFonts w:cs="Arial"/>
                <w:u w:val="single"/>
              </w:rPr>
              <w:t>Индивидуални данни</w:t>
            </w:r>
          </w:p>
        </w:tc>
        <w:tc>
          <w:tcPr>
            <w:tcW w:w="1567" w:type="dxa"/>
          </w:tcPr>
          <w:p w14:paraId="034273F4" w14:textId="77777777" w:rsidR="00BA05AC" w:rsidRPr="00BA05AC" w:rsidRDefault="00BA05AC" w:rsidP="00BA05AC">
            <w:pPr>
              <w:spacing w:line="240" w:lineRule="auto"/>
              <w:rPr>
                <w:rFonts w:eastAsia="Times New Roman" w:cs="Arial"/>
              </w:rPr>
            </w:pPr>
          </w:p>
        </w:tc>
        <w:tc>
          <w:tcPr>
            <w:tcW w:w="1532" w:type="dxa"/>
          </w:tcPr>
          <w:p w14:paraId="2766FB15" w14:textId="77777777" w:rsidR="00BA05AC" w:rsidRPr="00BA05AC" w:rsidRDefault="00BA05AC" w:rsidP="00BA05AC">
            <w:pPr>
              <w:spacing w:line="240" w:lineRule="auto"/>
              <w:rPr>
                <w:rFonts w:eastAsia="Times New Roman" w:cs="Arial"/>
              </w:rPr>
            </w:pPr>
          </w:p>
        </w:tc>
        <w:tc>
          <w:tcPr>
            <w:tcW w:w="1563" w:type="dxa"/>
          </w:tcPr>
          <w:p w14:paraId="34BB2B40" w14:textId="77777777" w:rsidR="00BA05AC" w:rsidRPr="00BA05AC" w:rsidRDefault="00BA05AC" w:rsidP="00BA05AC">
            <w:pPr>
              <w:spacing w:line="240" w:lineRule="auto"/>
              <w:rPr>
                <w:rFonts w:eastAsia="Times New Roman" w:cs="Arial"/>
              </w:rPr>
            </w:pPr>
          </w:p>
        </w:tc>
        <w:tc>
          <w:tcPr>
            <w:tcW w:w="1831" w:type="dxa"/>
          </w:tcPr>
          <w:p w14:paraId="0B76FFD5" w14:textId="77777777" w:rsidR="00BA05AC" w:rsidRPr="00BA05AC" w:rsidRDefault="00BA05AC" w:rsidP="00BA05AC">
            <w:pPr>
              <w:spacing w:line="240" w:lineRule="auto"/>
              <w:rPr>
                <w:rFonts w:eastAsia="Times New Roman" w:cs="Arial"/>
              </w:rPr>
            </w:pPr>
          </w:p>
        </w:tc>
        <w:tc>
          <w:tcPr>
            <w:tcW w:w="1532" w:type="dxa"/>
          </w:tcPr>
          <w:p w14:paraId="6F415017" w14:textId="77777777" w:rsidR="00BA05AC" w:rsidRPr="00BA05AC" w:rsidRDefault="00BA05AC" w:rsidP="00BA05AC">
            <w:pPr>
              <w:spacing w:line="240" w:lineRule="auto"/>
              <w:rPr>
                <w:rFonts w:eastAsia="Times New Roman" w:cs="Arial"/>
              </w:rPr>
            </w:pPr>
          </w:p>
        </w:tc>
      </w:tr>
      <w:tr w:rsidR="00BA05AC" w14:paraId="7807D4F1" w14:textId="77777777" w:rsidTr="00BA05AC">
        <w:tc>
          <w:tcPr>
            <w:tcW w:w="1551" w:type="dxa"/>
          </w:tcPr>
          <w:p w14:paraId="1F57880D" w14:textId="19D10F47" w:rsidR="00BA05AC" w:rsidRPr="00BA05AC" w:rsidRDefault="00BA05AC" w:rsidP="00BA05AC">
            <w:pPr>
              <w:spacing w:line="240" w:lineRule="auto"/>
              <w:rPr>
                <w:rFonts w:eastAsia="Times New Roman" w:cs="Arial"/>
              </w:rPr>
            </w:pPr>
            <w:r w:rsidRPr="00BA05AC">
              <w:rPr>
                <w:rFonts w:cs="Arial"/>
              </w:rPr>
              <w:t>Коронарна реваскуларизация</w:t>
            </w:r>
          </w:p>
        </w:tc>
        <w:tc>
          <w:tcPr>
            <w:tcW w:w="1567" w:type="dxa"/>
          </w:tcPr>
          <w:p w14:paraId="7C0B2366" w14:textId="0443C913" w:rsidR="00BA05AC" w:rsidRPr="00BA05AC" w:rsidRDefault="00BA05AC" w:rsidP="00BA05AC">
            <w:pPr>
              <w:spacing w:line="240" w:lineRule="auto"/>
              <w:rPr>
                <w:rFonts w:eastAsia="Times New Roman" w:cs="Arial"/>
              </w:rPr>
            </w:pPr>
            <w:r w:rsidRPr="00BA05AC">
              <w:rPr>
                <w:rFonts w:cs="Arial"/>
              </w:rPr>
              <w:t>78(11,8)</w:t>
            </w:r>
          </w:p>
        </w:tc>
        <w:tc>
          <w:tcPr>
            <w:tcW w:w="1532" w:type="dxa"/>
          </w:tcPr>
          <w:p w14:paraId="37858CCF" w14:textId="77777777" w:rsidR="00BA05AC" w:rsidRPr="00BA05AC" w:rsidRDefault="00BA05AC" w:rsidP="00BA05AC">
            <w:pPr>
              <w:rPr>
                <w:rFonts w:cs="Arial"/>
              </w:rPr>
            </w:pPr>
            <w:r w:rsidRPr="00BA05AC">
              <w:rPr>
                <w:rFonts w:cs="Arial"/>
              </w:rPr>
              <w:t>103</w:t>
            </w:r>
          </w:p>
          <w:p w14:paraId="525A0799" w14:textId="1977AFCD" w:rsidR="00BA05AC" w:rsidRPr="00BA05AC" w:rsidRDefault="00BA05AC" w:rsidP="00BA05AC">
            <w:pPr>
              <w:spacing w:line="240" w:lineRule="auto"/>
              <w:rPr>
                <w:rFonts w:eastAsia="Times New Roman" w:cs="Arial"/>
              </w:rPr>
            </w:pPr>
            <w:r w:rsidRPr="00BA05AC">
              <w:rPr>
                <w:rFonts w:cs="Arial"/>
              </w:rPr>
              <w:t>(15,7)</w:t>
            </w:r>
          </w:p>
        </w:tc>
        <w:tc>
          <w:tcPr>
            <w:tcW w:w="1563" w:type="dxa"/>
          </w:tcPr>
          <w:p w14:paraId="62E2690C" w14:textId="1FA013B5" w:rsidR="00BA05AC" w:rsidRPr="00BA05AC" w:rsidRDefault="00BA05AC" w:rsidP="00BA05AC">
            <w:pPr>
              <w:spacing w:line="240" w:lineRule="auto"/>
              <w:rPr>
                <w:rFonts w:eastAsia="Times New Roman" w:cs="Arial"/>
              </w:rPr>
            </w:pPr>
            <w:r w:rsidRPr="00BA05AC">
              <w:rPr>
                <w:rFonts w:cs="Arial"/>
              </w:rPr>
              <w:t>95(14,1)</w:t>
            </w:r>
          </w:p>
        </w:tc>
        <w:tc>
          <w:tcPr>
            <w:tcW w:w="1831" w:type="dxa"/>
          </w:tcPr>
          <w:p w14:paraId="22E4E3DA" w14:textId="5B20BE20" w:rsidR="00BA05AC" w:rsidRPr="00BA05AC" w:rsidRDefault="00BA05AC" w:rsidP="00BA05AC">
            <w:pPr>
              <w:spacing w:line="240" w:lineRule="auto"/>
              <w:rPr>
                <w:rFonts w:eastAsia="Times New Roman" w:cs="Arial"/>
              </w:rPr>
            </w:pPr>
            <w:r w:rsidRPr="00BA05AC">
              <w:rPr>
                <w:rFonts w:cs="Arial"/>
              </w:rPr>
              <w:t>0,73 (0,54-0,98)</w:t>
            </w:r>
          </w:p>
        </w:tc>
        <w:tc>
          <w:tcPr>
            <w:tcW w:w="1532" w:type="dxa"/>
          </w:tcPr>
          <w:p w14:paraId="4205EAA7" w14:textId="122AB462" w:rsidR="00BA05AC" w:rsidRPr="00BA05AC" w:rsidRDefault="00BA05AC" w:rsidP="00BA05AC">
            <w:pPr>
              <w:spacing w:line="240" w:lineRule="auto"/>
              <w:rPr>
                <w:rFonts w:eastAsia="Times New Roman" w:cs="Arial"/>
              </w:rPr>
            </w:pPr>
            <w:r w:rsidRPr="00BA05AC">
              <w:rPr>
                <w:rFonts w:cs="Arial"/>
              </w:rPr>
              <w:t>.03</w:t>
            </w:r>
          </w:p>
        </w:tc>
      </w:tr>
      <w:tr w:rsidR="00BA05AC" w14:paraId="6ACCDFE4" w14:textId="77777777" w:rsidTr="00BA05AC">
        <w:tc>
          <w:tcPr>
            <w:tcW w:w="1551" w:type="dxa"/>
          </w:tcPr>
          <w:p w14:paraId="5F811E4E" w14:textId="0B56D684" w:rsidR="00BA05AC" w:rsidRPr="00BA05AC" w:rsidRDefault="00BA05AC" w:rsidP="00BA05AC">
            <w:pPr>
              <w:spacing w:line="240" w:lineRule="auto"/>
              <w:rPr>
                <w:rFonts w:eastAsia="Times New Roman" w:cs="Arial"/>
              </w:rPr>
            </w:pPr>
            <w:r w:rsidRPr="00BA05AC">
              <w:rPr>
                <w:rFonts w:cs="Arial"/>
              </w:rPr>
              <w:t>Хоспитализация по повод ангина</w:t>
            </w:r>
          </w:p>
        </w:tc>
        <w:tc>
          <w:tcPr>
            <w:tcW w:w="1567" w:type="dxa"/>
          </w:tcPr>
          <w:p w14:paraId="777480CE" w14:textId="1D70414C" w:rsidR="00BA05AC" w:rsidRPr="00BA05AC" w:rsidRDefault="00BA05AC" w:rsidP="00BA05AC">
            <w:pPr>
              <w:spacing w:line="240" w:lineRule="auto"/>
              <w:rPr>
                <w:rFonts w:eastAsia="Times New Roman" w:cs="Arial"/>
              </w:rPr>
            </w:pPr>
            <w:r w:rsidRPr="00BA05AC">
              <w:rPr>
                <w:rFonts w:cs="Arial"/>
              </w:rPr>
              <w:t>51 (7,7)</w:t>
            </w:r>
          </w:p>
        </w:tc>
        <w:tc>
          <w:tcPr>
            <w:tcW w:w="1532" w:type="dxa"/>
          </w:tcPr>
          <w:p w14:paraId="4B7E634F" w14:textId="7685D50D" w:rsidR="00BA05AC" w:rsidRPr="00BA05AC" w:rsidRDefault="00BA05AC" w:rsidP="00BA05AC">
            <w:pPr>
              <w:spacing w:line="240" w:lineRule="auto"/>
              <w:rPr>
                <w:rFonts w:eastAsia="Times New Roman" w:cs="Arial"/>
              </w:rPr>
            </w:pPr>
            <w:r w:rsidRPr="00BA05AC">
              <w:rPr>
                <w:rFonts w:cs="Arial"/>
              </w:rPr>
              <w:t>84(12,8)</w:t>
            </w:r>
          </w:p>
        </w:tc>
        <w:tc>
          <w:tcPr>
            <w:tcW w:w="1563" w:type="dxa"/>
          </w:tcPr>
          <w:p w14:paraId="4AB4ACEF" w14:textId="074B48C4" w:rsidR="00BA05AC" w:rsidRPr="00BA05AC" w:rsidRDefault="00BA05AC" w:rsidP="00BA05AC">
            <w:pPr>
              <w:spacing w:line="240" w:lineRule="auto"/>
              <w:rPr>
                <w:rFonts w:eastAsia="Times New Roman" w:cs="Arial"/>
              </w:rPr>
            </w:pPr>
            <w:r w:rsidRPr="00BA05AC">
              <w:rPr>
                <w:rFonts w:cs="Arial"/>
              </w:rPr>
              <w:t>86(12,8)</w:t>
            </w:r>
          </w:p>
        </w:tc>
        <w:tc>
          <w:tcPr>
            <w:tcW w:w="1831" w:type="dxa"/>
          </w:tcPr>
          <w:p w14:paraId="105B217F" w14:textId="6E333030" w:rsidR="00BA05AC" w:rsidRPr="00BA05AC" w:rsidRDefault="00BA05AC" w:rsidP="00BA05AC">
            <w:pPr>
              <w:spacing w:line="240" w:lineRule="auto"/>
              <w:rPr>
                <w:rFonts w:eastAsia="Times New Roman" w:cs="Arial"/>
              </w:rPr>
            </w:pPr>
            <w:r w:rsidRPr="00BA05AC">
              <w:rPr>
                <w:rFonts w:cs="Arial"/>
              </w:rPr>
              <w:t>0,58(0,41-0,82)</w:t>
            </w:r>
          </w:p>
        </w:tc>
        <w:tc>
          <w:tcPr>
            <w:tcW w:w="1532" w:type="dxa"/>
          </w:tcPr>
          <w:p w14:paraId="1320C25B" w14:textId="3CCC88FD" w:rsidR="00BA05AC" w:rsidRPr="00BA05AC" w:rsidRDefault="00BA05AC" w:rsidP="00BA05AC">
            <w:pPr>
              <w:spacing w:line="240" w:lineRule="auto"/>
              <w:rPr>
                <w:rFonts w:eastAsia="Times New Roman" w:cs="Arial"/>
              </w:rPr>
            </w:pPr>
            <w:r w:rsidRPr="00BA05AC">
              <w:rPr>
                <w:rFonts w:cs="Arial"/>
              </w:rPr>
              <w:t>.002</w:t>
            </w:r>
          </w:p>
        </w:tc>
      </w:tr>
      <w:tr w:rsidR="00BA05AC" w14:paraId="7123EC31" w14:textId="77777777" w:rsidTr="00BA05AC">
        <w:tc>
          <w:tcPr>
            <w:tcW w:w="1551" w:type="dxa"/>
          </w:tcPr>
          <w:p w14:paraId="50B62EEE" w14:textId="0DB02CF4" w:rsidR="00BA05AC" w:rsidRPr="00BA05AC" w:rsidRDefault="00BA05AC" w:rsidP="00BA05AC">
            <w:pPr>
              <w:spacing w:line="240" w:lineRule="auto"/>
              <w:rPr>
                <w:rFonts w:eastAsia="Times New Roman" w:cs="Arial"/>
              </w:rPr>
            </w:pPr>
            <w:r w:rsidRPr="00BA05AC">
              <w:rPr>
                <w:rFonts w:cs="Arial"/>
              </w:rPr>
              <w:t>Нефатален инфаркт на миокарда</w:t>
            </w:r>
          </w:p>
        </w:tc>
        <w:tc>
          <w:tcPr>
            <w:tcW w:w="1567" w:type="dxa"/>
          </w:tcPr>
          <w:p w14:paraId="78333919" w14:textId="3AB9345A" w:rsidR="00BA05AC" w:rsidRPr="00BA05AC" w:rsidRDefault="00BA05AC" w:rsidP="00BA05AC">
            <w:pPr>
              <w:spacing w:line="240" w:lineRule="auto"/>
              <w:rPr>
                <w:rFonts w:eastAsia="Times New Roman" w:cs="Arial"/>
              </w:rPr>
            </w:pPr>
            <w:r w:rsidRPr="00BA05AC">
              <w:rPr>
                <w:rFonts w:cs="Arial"/>
              </w:rPr>
              <w:t>14(2,1)</w:t>
            </w:r>
          </w:p>
        </w:tc>
        <w:tc>
          <w:tcPr>
            <w:tcW w:w="1532" w:type="dxa"/>
          </w:tcPr>
          <w:p w14:paraId="60226FB6" w14:textId="6E1A44DF" w:rsidR="00BA05AC" w:rsidRPr="00BA05AC" w:rsidRDefault="00BA05AC" w:rsidP="00BA05AC">
            <w:pPr>
              <w:spacing w:line="240" w:lineRule="auto"/>
              <w:rPr>
                <w:rFonts w:eastAsia="Times New Roman" w:cs="Arial"/>
              </w:rPr>
            </w:pPr>
            <w:r w:rsidRPr="00BA05AC">
              <w:rPr>
                <w:rFonts w:cs="Arial"/>
              </w:rPr>
              <w:t>19 (2,9)</w:t>
            </w:r>
          </w:p>
        </w:tc>
        <w:tc>
          <w:tcPr>
            <w:tcW w:w="1563" w:type="dxa"/>
          </w:tcPr>
          <w:p w14:paraId="24248E3B" w14:textId="00D11999" w:rsidR="00BA05AC" w:rsidRPr="00BA05AC" w:rsidRDefault="00BA05AC" w:rsidP="00BA05AC">
            <w:pPr>
              <w:spacing w:line="240" w:lineRule="auto"/>
              <w:rPr>
                <w:rFonts w:eastAsia="Times New Roman" w:cs="Arial"/>
              </w:rPr>
            </w:pPr>
            <w:r w:rsidRPr="00BA05AC">
              <w:rPr>
                <w:rFonts w:cs="Arial"/>
              </w:rPr>
              <w:t>11(1,6)</w:t>
            </w:r>
          </w:p>
        </w:tc>
        <w:tc>
          <w:tcPr>
            <w:tcW w:w="1831" w:type="dxa"/>
          </w:tcPr>
          <w:p w14:paraId="2971439A" w14:textId="70CFBC59" w:rsidR="00BA05AC" w:rsidRPr="00BA05AC" w:rsidRDefault="00BA05AC" w:rsidP="00BA05AC">
            <w:pPr>
              <w:spacing w:line="240" w:lineRule="auto"/>
              <w:rPr>
                <w:rFonts w:eastAsia="Times New Roman" w:cs="Arial"/>
              </w:rPr>
            </w:pPr>
            <w:r w:rsidRPr="00BA05AC">
              <w:rPr>
                <w:rFonts w:cs="Arial"/>
              </w:rPr>
              <w:t>0,73 (0,37-1,46)</w:t>
            </w:r>
          </w:p>
        </w:tc>
        <w:tc>
          <w:tcPr>
            <w:tcW w:w="1532" w:type="dxa"/>
          </w:tcPr>
          <w:p w14:paraId="793B406F" w14:textId="6C79A442" w:rsidR="00BA05AC" w:rsidRPr="00BA05AC" w:rsidRDefault="00BA05AC" w:rsidP="00BA05AC">
            <w:pPr>
              <w:spacing w:line="240" w:lineRule="auto"/>
              <w:rPr>
                <w:rFonts w:eastAsia="Times New Roman" w:cs="Arial"/>
              </w:rPr>
            </w:pPr>
            <w:r w:rsidRPr="00BA05AC">
              <w:rPr>
                <w:rFonts w:cs="Arial"/>
              </w:rPr>
              <w:t>.37</w:t>
            </w:r>
          </w:p>
        </w:tc>
      </w:tr>
      <w:tr w:rsidR="00BA05AC" w14:paraId="3295D178" w14:textId="77777777" w:rsidTr="00BA05AC">
        <w:tc>
          <w:tcPr>
            <w:tcW w:w="1551" w:type="dxa"/>
          </w:tcPr>
          <w:p w14:paraId="0A28F609" w14:textId="119F5C02" w:rsidR="00BA05AC" w:rsidRPr="00BA05AC" w:rsidRDefault="00BA05AC" w:rsidP="00BA05AC">
            <w:pPr>
              <w:spacing w:line="240" w:lineRule="auto"/>
              <w:rPr>
                <w:rFonts w:eastAsia="Times New Roman" w:cs="Arial"/>
              </w:rPr>
            </w:pPr>
            <w:r w:rsidRPr="00BA05AC">
              <w:rPr>
                <w:rFonts w:cs="Arial"/>
              </w:rPr>
              <w:lastRenderedPageBreak/>
              <w:t>Инсулт или преходен исхемичен удар</w:t>
            </w:r>
          </w:p>
        </w:tc>
        <w:tc>
          <w:tcPr>
            <w:tcW w:w="1567" w:type="dxa"/>
          </w:tcPr>
          <w:p w14:paraId="60736FD7" w14:textId="29997F16" w:rsidR="00BA05AC" w:rsidRPr="00BA05AC" w:rsidRDefault="00BA05AC" w:rsidP="00BA05AC">
            <w:pPr>
              <w:spacing w:line="240" w:lineRule="auto"/>
              <w:rPr>
                <w:rFonts w:eastAsia="Times New Roman" w:cs="Arial"/>
              </w:rPr>
            </w:pPr>
            <w:r w:rsidRPr="00BA05AC">
              <w:rPr>
                <w:rFonts w:cs="Arial"/>
              </w:rPr>
              <w:t>6 (0,9)</w:t>
            </w:r>
          </w:p>
        </w:tc>
        <w:tc>
          <w:tcPr>
            <w:tcW w:w="1532" w:type="dxa"/>
          </w:tcPr>
          <w:p w14:paraId="47966A44" w14:textId="00AD37FA" w:rsidR="00BA05AC" w:rsidRPr="00BA05AC" w:rsidRDefault="00BA05AC" w:rsidP="00BA05AC">
            <w:pPr>
              <w:spacing w:line="240" w:lineRule="auto"/>
              <w:rPr>
                <w:rFonts w:eastAsia="Times New Roman" w:cs="Arial"/>
              </w:rPr>
            </w:pPr>
            <w:r w:rsidRPr="00BA05AC">
              <w:rPr>
                <w:rFonts w:cs="Arial"/>
              </w:rPr>
              <w:t>12(1,8)</w:t>
            </w:r>
          </w:p>
        </w:tc>
        <w:tc>
          <w:tcPr>
            <w:tcW w:w="1563" w:type="dxa"/>
          </w:tcPr>
          <w:p w14:paraId="70778067" w14:textId="10492227" w:rsidR="00BA05AC" w:rsidRPr="00BA05AC" w:rsidRDefault="00BA05AC" w:rsidP="00BA05AC">
            <w:pPr>
              <w:spacing w:line="240" w:lineRule="auto"/>
              <w:rPr>
                <w:rFonts w:eastAsia="Times New Roman" w:cs="Arial"/>
              </w:rPr>
            </w:pPr>
            <w:r w:rsidRPr="00BA05AC">
              <w:rPr>
                <w:rFonts w:cs="Arial"/>
              </w:rPr>
              <w:t>8(1,2)</w:t>
            </w:r>
          </w:p>
        </w:tc>
        <w:tc>
          <w:tcPr>
            <w:tcW w:w="1831" w:type="dxa"/>
          </w:tcPr>
          <w:p w14:paraId="3385D71F" w14:textId="60AFEBB6" w:rsidR="00BA05AC" w:rsidRPr="00BA05AC" w:rsidRDefault="00BA05AC" w:rsidP="00BA05AC">
            <w:pPr>
              <w:spacing w:line="240" w:lineRule="auto"/>
              <w:rPr>
                <w:rFonts w:eastAsia="Times New Roman" w:cs="Arial"/>
              </w:rPr>
            </w:pPr>
            <w:r w:rsidRPr="00BA05AC">
              <w:rPr>
                <w:rFonts w:cs="Arial"/>
              </w:rPr>
              <w:t>0,50(0,19-1,32)</w:t>
            </w:r>
          </w:p>
        </w:tc>
        <w:tc>
          <w:tcPr>
            <w:tcW w:w="1532" w:type="dxa"/>
          </w:tcPr>
          <w:p w14:paraId="309A82B9" w14:textId="57F29DA3" w:rsidR="00BA05AC" w:rsidRPr="00BA05AC" w:rsidRDefault="00BA05AC" w:rsidP="00BA05AC">
            <w:pPr>
              <w:spacing w:line="240" w:lineRule="auto"/>
              <w:rPr>
                <w:rFonts w:eastAsia="Times New Roman" w:cs="Arial"/>
              </w:rPr>
            </w:pPr>
            <w:r w:rsidRPr="00BA05AC">
              <w:rPr>
                <w:rFonts w:cs="Arial"/>
              </w:rPr>
              <w:t>.15</w:t>
            </w:r>
          </w:p>
        </w:tc>
      </w:tr>
      <w:tr w:rsidR="00BA05AC" w14:paraId="791D9950" w14:textId="77777777" w:rsidTr="00BA05AC">
        <w:tc>
          <w:tcPr>
            <w:tcW w:w="1551" w:type="dxa"/>
          </w:tcPr>
          <w:p w14:paraId="3891AF67" w14:textId="119669C2" w:rsidR="00BA05AC" w:rsidRPr="00BA05AC" w:rsidRDefault="00BA05AC" w:rsidP="00BA05AC">
            <w:pPr>
              <w:spacing w:line="240" w:lineRule="auto"/>
              <w:rPr>
                <w:rFonts w:eastAsia="Times New Roman" w:cs="Arial"/>
              </w:rPr>
            </w:pPr>
            <w:r w:rsidRPr="00BA05AC">
              <w:rPr>
                <w:rFonts w:cs="Arial"/>
              </w:rPr>
              <w:t>Сърдечно-съдова смърт</w:t>
            </w:r>
          </w:p>
        </w:tc>
        <w:tc>
          <w:tcPr>
            <w:tcW w:w="1567" w:type="dxa"/>
          </w:tcPr>
          <w:p w14:paraId="4802CED8" w14:textId="5263EE66" w:rsidR="00BA05AC" w:rsidRPr="00BA05AC" w:rsidRDefault="00BA05AC" w:rsidP="00BA05AC">
            <w:pPr>
              <w:spacing w:line="240" w:lineRule="auto"/>
              <w:rPr>
                <w:rFonts w:eastAsia="Times New Roman" w:cs="Arial"/>
              </w:rPr>
            </w:pPr>
            <w:r w:rsidRPr="00BA05AC">
              <w:rPr>
                <w:rFonts w:cs="Arial"/>
              </w:rPr>
              <w:t>5 (0,8)</w:t>
            </w:r>
          </w:p>
        </w:tc>
        <w:tc>
          <w:tcPr>
            <w:tcW w:w="1532" w:type="dxa"/>
          </w:tcPr>
          <w:p w14:paraId="2EC618CD" w14:textId="5EBD9E5D" w:rsidR="00BA05AC" w:rsidRPr="00BA05AC" w:rsidRDefault="00BA05AC" w:rsidP="00BA05AC">
            <w:pPr>
              <w:spacing w:line="240" w:lineRule="auto"/>
              <w:rPr>
                <w:rFonts w:eastAsia="Times New Roman" w:cs="Arial"/>
              </w:rPr>
            </w:pPr>
            <w:r w:rsidRPr="00BA05AC">
              <w:rPr>
                <w:rFonts w:cs="Arial"/>
              </w:rPr>
              <w:t>2 (0,3)</w:t>
            </w:r>
          </w:p>
        </w:tc>
        <w:tc>
          <w:tcPr>
            <w:tcW w:w="1563" w:type="dxa"/>
          </w:tcPr>
          <w:p w14:paraId="00B22C45" w14:textId="2B71316D" w:rsidR="00BA05AC" w:rsidRPr="00BA05AC" w:rsidRDefault="00BA05AC" w:rsidP="00BA05AC">
            <w:pPr>
              <w:spacing w:line="240" w:lineRule="auto"/>
              <w:rPr>
                <w:rFonts w:eastAsia="Times New Roman" w:cs="Arial"/>
              </w:rPr>
            </w:pPr>
            <w:r w:rsidRPr="00BA05AC">
              <w:rPr>
                <w:rFonts w:cs="Arial"/>
              </w:rPr>
              <w:t>5 (0,7)</w:t>
            </w:r>
          </w:p>
        </w:tc>
        <w:tc>
          <w:tcPr>
            <w:tcW w:w="1831" w:type="dxa"/>
          </w:tcPr>
          <w:p w14:paraId="4E590498" w14:textId="3081DBB2" w:rsidR="00BA05AC" w:rsidRPr="00BA05AC" w:rsidRDefault="00BA05AC" w:rsidP="00BA05AC">
            <w:pPr>
              <w:spacing w:line="240" w:lineRule="auto"/>
              <w:rPr>
                <w:rFonts w:eastAsia="Times New Roman" w:cs="Arial"/>
              </w:rPr>
            </w:pPr>
            <w:r w:rsidRPr="00BA05AC">
              <w:rPr>
                <w:rFonts w:cs="Arial"/>
              </w:rPr>
              <w:t>2,46 (0,48-12,7)</w:t>
            </w:r>
          </w:p>
        </w:tc>
        <w:tc>
          <w:tcPr>
            <w:tcW w:w="1532" w:type="dxa"/>
          </w:tcPr>
          <w:p w14:paraId="48121788" w14:textId="00D5FEE1" w:rsidR="00BA05AC" w:rsidRPr="00BA05AC" w:rsidRDefault="00BA05AC" w:rsidP="00BA05AC">
            <w:pPr>
              <w:spacing w:line="240" w:lineRule="auto"/>
              <w:rPr>
                <w:rFonts w:eastAsia="Times New Roman" w:cs="Arial"/>
              </w:rPr>
            </w:pPr>
            <w:r w:rsidRPr="00BA05AC">
              <w:rPr>
                <w:rFonts w:cs="Arial"/>
              </w:rPr>
              <w:t>.27</w:t>
            </w:r>
          </w:p>
        </w:tc>
      </w:tr>
      <w:tr w:rsidR="00BA05AC" w14:paraId="75C4BDB2" w14:textId="77777777" w:rsidTr="00BA05AC">
        <w:tc>
          <w:tcPr>
            <w:tcW w:w="1551" w:type="dxa"/>
          </w:tcPr>
          <w:p w14:paraId="7F8F9B41" w14:textId="2C9FAE98" w:rsidR="00BA05AC" w:rsidRPr="00BA05AC" w:rsidRDefault="00BA05AC" w:rsidP="00BA05AC">
            <w:pPr>
              <w:spacing w:line="240" w:lineRule="auto"/>
              <w:rPr>
                <w:rFonts w:eastAsia="Times New Roman" w:cs="Arial"/>
              </w:rPr>
            </w:pPr>
            <w:r w:rsidRPr="00BA05AC">
              <w:rPr>
                <w:rFonts w:cs="Arial"/>
              </w:rPr>
              <w:t>Хоспитализация за конгестивна сърдечна недостатъчност</w:t>
            </w:r>
          </w:p>
        </w:tc>
        <w:tc>
          <w:tcPr>
            <w:tcW w:w="1567" w:type="dxa"/>
          </w:tcPr>
          <w:p w14:paraId="4343FCEE" w14:textId="04F9C12F" w:rsidR="00BA05AC" w:rsidRPr="00BA05AC" w:rsidRDefault="00BA05AC" w:rsidP="00BA05AC">
            <w:pPr>
              <w:spacing w:line="240" w:lineRule="auto"/>
              <w:rPr>
                <w:rFonts w:eastAsia="Times New Roman" w:cs="Arial"/>
              </w:rPr>
            </w:pPr>
            <w:r w:rsidRPr="00BA05AC">
              <w:rPr>
                <w:rFonts w:cs="Arial"/>
              </w:rPr>
              <w:t>3 (0,5)</w:t>
            </w:r>
          </w:p>
        </w:tc>
        <w:tc>
          <w:tcPr>
            <w:tcW w:w="1532" w:type="dxa"/>
          </w:tcPr>
          <w:p w14:paraId="224B1B17" w14:textId="7C74DD62" w:rsidR="00BA05AC" w:rsidRPr="00BA05AC" w:rsidRDefault="00BA05AC" w:rsidP="00BA05AC">
            <w:pPr>
              <w:spacing w:line="240" w:lineRule="auto"/>
              <w:rPr>
                <w:rFonts w:eastAsia="Times New Roman" w:cs="Arial"/>
              </w:rPr>
            </w:pPr>
            <w:r w:rsidRPr="00BA05AC">
              <w:rPr>
                <w:rFonts w:cs="Arial"/>
              </w:rPr>
              <w:t>5 (0,8)</w:t>
            </w:r>
          </w:p>
        </w:tc>
        <w:tc>
          <w:tcPr>
            <w:tcW w:w="1563" w:type="dxa"/>
          </w:tcPr>
          <w:p w14:paraId="365B1906" w14:textId="2A5DEEBA" w:rsidR="00BA05AC" w:rsidRPr="00BA05AC" w:rsidRDefault="00BA05AC" w:rsidP="00BA05AC">
            <w:pPr>
              <w:spacing w:line="240" w:lineRule="auto"/>
              <w:rPr>
                <w:rFonts w:eastAsia="Times New Roman" w:cs="Arial"/>
              </w:rPr>
            </w:pPr>
            <w:r w:rsidRPr="00BA05AC">
              <w:rPr>
                <w:rFonts w:cs="Arial"/>
              </w:rPr>
              <w:t>4 (0,6)</w:t>
            </w:r>
          </w:p>
        </w:tc>
        <w:tc>
          <w:tcPr>
            <w:tcW w:w="1831" w:type="dxa"/>
          </w:tcPr>
          <w:p w14:paraId="5FDBC296" w14:textId="709C2A03" w:rsidR="00BA05AC" w:rsidRPr="00BA05AC" w:rsidRDefault="00BA05AC" w:rsidP="00BA05AC">
            <w:pPr>
              <w:spacing w:line="240" w:lineRule="auto"/>
              <w:rPr>
                <w:rFonts w:eastAsia="Times New Roman" w:cs="Arial"/>
              </w:rPr>
            </w:pPr>
            <w:r w:rsidRPr="00BA05AC">
              <w:rPr>
                <w:rFonts w:cs="Arial"/>
              </w:rPr>
              <w:t>0,59(0,14-2,47)</w:t>
            </w:r>
          </w:p>
        </w:tc>
        <w:tc>
          <w:tcPr>
            <w:tcW w:w="1532" w:type="dxa"/>
          </w:tcPr>
          <w:p w14:paraId="0CC4D24E" w14:textId="3204AA21" w:rsidR="00BA05AC" w:rsidRPr="00BA05AC" w:rsidRDefault="00BA05AC" w:rsidP="00BA05AC">
            <w:pPr>
              <w:spacing w:line="240" w:lineRule="auto"/>
              <w:rPr>
                <w:rFonts w:eastAsia="Times New Roman" w:cs="Arial"/>
              </w:rPr>
            </w:pPr>
            <w:r w:rsidRPr="00BA05AC">
              <w:rPr>
                <w:rFonts w:cs="Arial"/>
              </w:rPr>
              <w:t>.46</w:t>
            </w:r>
          </w:p>
        </w:tc>
      </w:tr>
      <w:tr w:rsidR="00BA05AC" w14:paraId="267D58FB" w14:textId="77777777" w:rsidTr="00BA05AC">
        <w:tc>
          <w:tcPr>
            <w:tcW w:w="1551" w:type="dxa"/>
          </w:tcPr>
          <w:p w14:paraId="77FF8356" w14:textId="77777777" w:rsidR="00BA05AC" w:rsidRPr="00BA05AC" w:rsidRDefault="00BA05AC" w:rsidP="00BA05AC">
            <w:pPr>
              <w:rPr>
                <w:rFonts w:cs="Arial"/>
              </w:rPr>
            </w:pPr>
            <w:r w:rsidRPr="00BA05AC">
              <w:rPr>
                <w:rFonts w:cs="Arial"/>
              </w:rPr>
              <w:t>Ресусцитиран</w:t>
            </w:r>
          </w:p>
          <w:p w14:paraId="17AE3AD2" w14:textId="205E61CC" w:rsidR="00BA05AC" w:rsidRPr="00BA05AC" w:rsidRDefault="00BA05AC" w:rsidP="00BA05AC">
            <w:pPr>
              <w:spacing w:line="240" w:lineRule="auto"/>
              <w:rPr>
                <w:rFonts w:eastAsia="Times New Roman" w:cs="Arial"/>
              </w:rPr>
            </w:pPr>
            <w:r w:rsidRPr="00BA05AC">
              <w:rPr>
                <w:rFonts w:cs="Arial"/>
              </w:rPr>
              <w:t>сърдечен арест</w:t>
            </w:r>
          </w:p>
        </w:tc>
        <w:tc>
          <w:tcPr>
            <w:tcW w:w="1567" w:type="dxa"/>
          </w:tcPr>
          <w:p w14:paraId="12134629" w14:textId="5FDA83C8" w:rsidR="00BA05AC" w:rsidRPr="00BA05AC" w:rsidRDefault="00BA05AC" w:rsidP="00BA05AC">
            <w:pPr>
              <w:spacing w:line="240" w:lineRule="auto"/>
              <w:rPr>
                <w:rFonts w:eastAsia="Times New Roman" w:cs="Arial"/>
              </w:rPr>
            </w:pPr>
            <w:r w:rsidRPr="00BA05AC">
              <w:rPr>
                <w:rFonts w:cs="Arial"/>
              </w:rPr>
              <w:t>0</w:t>
            </w:r>
          </w:p>
        </w:tc>
        <w:tc>
          <w:tcPr>
            <w:tcW w:w="1532" w:type="dxa"/>
          </w:tcPr>
          <w:p w14:paraId="08774B65" w14:textId="5CFE8418" w:rsidR="00BA05AC" w:rsidRPr="00BA05AC" w:rsidRDefault="00BA05AC" w:rsidP="00BA05AC">
            <w:pPr>
              <w:spacing w:line="240" w:lineRule="auto"/>
              <w:rPr>
                <w:rFonts w:eastAsia="Times New Roman" w:cs="Arial"/>
              </w:rPr>
            </w:pPr>
            <w:r w:rsidRPr="00BA05AC">
              <w:rPr>
                <w:rFonts w:cs="Arial"/>
              </w:rPr>
              <w:t>4(0,6)</w:t>
            </w:r>
          </w:p>
        </w:tc>
        <w:tc>
          <w:tcPr>
            <w:tcW w:w="1563" w:type="dxa"/>
          </w:tcPr>
          <w:p w14:paraId="63941384" w14:textId="2B1E70E6" w:rsidR="00BA05AC" w:rsidRPr="00BA05AC" w:rsidRDefault="00BA05AC" w:rsidP="00BA05AC">
            <w:pPr>
              <w:spacing w:line="240" w:lineRule="auto"/>
              <w:rPr>
                <w:rFonts w:eastAsia="Times New Roman" w:cs="Arial"/>
              </w:rPr>
            </w:pPr>
            <w:r w:rsidRPr="00BA05AC">
              <w:rPr>
                <w:rFonts w:cs="Arial"/>
              </w:rPr>
              <w:t>1 (0,1)</w:t>
            </w:r>
          </w:p>
        </w:tc>
        <w:tc>
          <w:tcPr>
            <w:tcW w:w="1831" w:type="dxa"/>
          </w:tcPr>
          <w:p w14:paraId="42BDA723" w14:textId="49DDFBC6" w:rsidR="00BA05AC" w:rsidRPr="00BA05AC" w:rsidRDefault="00BA05AC" w:rsidP="00BA05AC">
            <w:pPr>
              <w:spacing w:line="240" w:lineRule="auto"/>
              <w:rPr>
                <w:rFonts w:eastAsia="Times New Roman" w:cs="Arial"/>
              </w:rPr>
            </w:pPr>
            <w:r w:rsidRPr="00BA05AC">
              <w:rPr>
                <w:rFonts w:cs="Arial"/>
              </w:rPr>
              <w:t>Няма данни</w:t>
            </w:r>
          </w:p>
        </w:tc>
        <w:tc>
          <w:tcPr>
            <w:tcW w:w="1532" w:type="dxa"/>
          </w:tcPr>
          <w:p w14:paraId="00C1D10C" w14:textId="6410BB10" w:rsidR="00BA05AC" w:rsidRPr="00BA05AC" w:rsidRDefault="00BA05AC" w:rsidP="00BA05AC">
            <w:pPr>
              <w:spacing w:line="240" w:lineRule="auto"/>
              <w:rPr>
                <w:rFonts w:eastAsia="Times New Roman" w:cs="Arial"/>
              </w:rPr>
            </w:pPr>
            <w:r w:rsidRPr="00BA05AC">
              <w:rPr>
                <w:rFonts w:cs="Arial"/>
              </w:rPr>
              <w:t>.04</w:t>
            </w:r>
          </w:p>
        </w:tc>
      </w:tr>
      <w:tr w:rsidR="00BA05AC" w14:paraId="5F8D6A94" w14:textId="77777777" w:rsidTr="00BA05AC">
        <w:tc>
          <w:tcPr>
            <w:tcW w:w="1551" w:type="dxa"/>
          </w:tcPr>
          <w:p w14:paraId="31CB61B0" w14:textId="70E5305F" w:rsidR="00BA05AC" w:rsidRPr="00BA05AC" w:rsidRDefault="00BA05AC" w:rsidP="00BA05AC">
            <w:pPr>
              <w:spacing w:line="240" w:lineRule="auto"/>
              <w:rPr>
                <w:rFonts w:eastAsia="Times New Roman" w:cs="Arial"/>
              </w:rPr>
            </w:pPr>
            <w:r w:rsidRPr="00BA05AC">
              <w:rPr>
                <w:rFonts w:cs="Arial"/>
              </w:rPr>
              <w:t>Новонасгъпила периферна съдова болест</w:t>
            </w:r>
          </w:p>
        </w:tc>
        <w:tc>
          <w:tcPr>
            <w:tcW w:w="1567" w:type="dxa"/>
          </w:tcPr>
          <w:p w14:paraId="626F6D5F" w14:textId="237DAB5E" w:rsidR="00BA05AC" w:rsidRPr="00BA05AC" w:rsidRDefault="00BA05AC" w:rsidP="00BA05AC">
            <w:pPr>
              <w:spacing w:line="240" w:lineRule="auto"/>
              <w:rPr>
                <w:rFonts w:eastAsia="Times New Roman" w:cs="Arial"/>
              </w:rPr>
            </w:pPr>
            <w:r w:rsidRPr="00BA05AC">
              <w:rPr>
                <w:rFonts w:cs="Arial"/>
              </w:rPr>
              <w:t>5 (0,8)</w:t>
            </w:r>
          </w:p>
        </w:tc>
        <w:tc>
          <w:tcPr>
            <w:tcW w:w="1532" w:type="dxa"/>
          </w:tcPr>
          <w:p w14:paraId="67C3C231" w14:textId="2723FC8F" w:rsidR="00BA05AC" w:rsidRPr="00BA05AC" w:rsidRDefault="00BA05AC" w:rsidP="00BA05AC">
            <w:pPr>
              <w:spacing w:line="240" w:lineRule="auto"/>
              <w:rPr>
                <w:rFonts w:eastAsia="Times New Roman" w:cs="Arial"/>
              </w:rPr>
            </w:pPr>
            <w:r w:rsidRPr="00BA05AC">
              <w:rPr>
                <w:rFonts w:cs="Arial"/>
              </w:rPr>
              <w:t>2(0,3)</w:t>
            </w:r>
          </w:p>
        </w:tc>
        <w:tc>
          <w:tcPr>
            <w:tcW w:w="1563" w:type="dxa"/>
          </w:tcPr>
          <w:p w14:paraId="5BFDD0E1" w14:textId="2A9CB166" w:rsidR="00BA05AC" w:rsidRPr="00BA05AC" w:rsidRDefault="00BA05AC" w:rsidP="00BA05AC">
            <w:pPr>
              <w:spacing w:line="240" w:lineRule="auto"/>
              <w:rPr>
                <w:rFonts w:eastAsia="Times New Roman" w:cs="Arial"/>
              </w:rPr>
            </w:pPr>
            <w:r w:rsidRPr="00BA05AC">
              <w:rPr>
                <w:rFonts w:cs="Arial"/>
              </w:rPr>
              <w:t>8(1,2)</w:t>
            </w:r>
          </w:p>
        </w:tc>
        <w:tc>
          <w:tcPr>
            <w:tcW w:w="1831" w:type="dxa"/>
          </w:tcPr>
          <w:p w14:paraId="334323FA" w14:textId="584E596A" w:rsidR="00BA05AC" w:rsidRPr="00BA05AC" w:rsidRDefault="00BA05AC" w:rsidP="00BA05AC">
            <w:pPr>
              <w:spacing w:line="240" w:lineRule="auto"/>
              <w:rPr>
                <w:rFonts w:eastAsia="Times New Roman" w:cs="Arial"/>
              </w:rPr>
            </w:pPr>
            <w:r w:rsidRPr="00BA05AC">
              <w:rPr>
                <w:rFonts w:cs="Arial"/>
              </w:rPr>
              <w:t>2,6 (0,50-13,4)</w:t>
            </w:r>
          </w:p>
        </w:tc>
        <w:tc>
          <w:tcPr>
            <w:tcW w:w="1532" w:type="dxa"/>
          </w:tcPr>
          <w:p w14:paraId="31C7F84D" w14:textId="50C91CA9" w:rsidR="00BA05AC" w:rsidRPr="00BA05AC" w:rsidRDefault="00BA05AC" w:rsidP="00BA05AC">
            <w:pPr>
              <w:spacing w:line="240" w:lineRule="auto"/>
              <w:rPr>
                <w:rFonts w:eastAsia="Times New Roman" w:cs="Arial"/>
              </w:rPr>
            </w:pPr>
            <w:r w:rsidRPr="00BA05AC">
              <w:rPr>
                <w:rFonts w:cs="Arial"/>
              </w:rPr>
              <w:t>.24</w:t>
            </w:r>
          </w:p>
        </w:tc>
      </w:tr>
    </w:tbl>
    <w:p w14:paraId="105FCC13" w14:textId="77777777" w:rsidR="00BA05AC" w:rsidRPr="00BA05AC" w:rsidRDefault="00BA05AC" w:rsidP="00BA05AC">
      <w:pPr>
        <w:spacing w:line="240" w:lineRule="auto"/>
        <w:rPr>
          <w:rFonts w:eastAsia="Times New Roman" w:cs="Arial"/>
          <w:sz w:val="24"/>
          <w:szCs w:val="24"/>
        </w:rPr>
      </w:pPr>
    </w:p>
    <w:p w14:paraId="16EF5941" w14:textId="77777777" w:rsidR="00BA05AC" w:rsidRPr="00BA05AC" w:rsidRDefault="00BA05AC" w:rsidP="00BA05AC">
      <w:pPr>
        <w:spacing w:line="240" w:lineRule="auto"/>
        <w:rPr>
          <w:rFonts w:eastAsia="Times New Roman" w:cs="Arial"/>
          <w:sz w:val="24"/>
          <w:szCs w:val="24"/>
        </w:rPr>
      </w:pPr>
      <w:r w:rsidRPr="00BA05AC">
        <w:rPr>
          <w:rFonts w:eastAsia="Times New Roman" w:cs="Arial"/>
          <w:i/>
          <w:iCs/>
          <w:color w:val="000000"/>
          <w:lang w:eastAsia="bg-BG"/>
        </w:rPr>
        <w:t>Пациенти със сърдечна недостатъчност</w:t>
      </w:r>
    </w:p>
    <w:p w14:paraId="63E28B03" w14:textId="77777777" w:rsidR="00BA05AC" w:rsidRPr="00BA05AC" w:rsidRDefault="00BA05AC" w:rsidP="00BA05AC">
      <w:pPr>
        <w:rPr>
          <w:rFonts w:eastAsia="Times New Roman" w:cs="Arial"/>
          <w:sz w:val="24"/>
          <w:szCs w:val="24"/>
        </w:rPr>
      </w:pPr>
      <w:r w:rsidRPr="00BA05AC">
        <w:rPr>
          <w:rFonts w:eastAsia="Times New Roman" w:cs="Arial"/>
          <w:color w:val="000000"/>
          <w:lang w:eastAsia="bg-BG"/>
        </w:rPr>
        <w:t xml:space="preserve">Хемодинамични проучвания и контролирани клинични проучвания, </w:t>
      </w:r>
      <w:r w:rsidRPr="00BA05AC">
        <w:rPr>
          <w:rFonts w:eastAsia="Times New Roman" w:cs="Arial"/>
          <w:color w:val="000000"/>
          <w:lang w:val="en-US"/>
        </w:rPr>
        <w:t>o</w:t>
      </w:r>
      <w:r w:rsidRPr="00BA05AC">
        <w:rPr>
          <w:rFonts w:eastAsia="Times New Roman" w:cs="Arial"/>
          <w:color w:val="000000"/>
          <w:lang w:eastAsia="bg-BG"/>
        </w:rPr>
        <w:t xml:space="preserve">сновани на капацитета за физически усилия при пациенти със сърдечна недостатъчност </w:t>
      </w:r>
      <w:r w:rsidRPr="00BA05AC">
        <w:rPr>
          <w:rFonts w:eastAsia="Times New Roman" w:cs="Arial"/>
          <w:color w:val="000000"/>
          <w:lang w:val="en-US"/>
        </w:rPr>
        <w:t>NYHA</w:t>
      </w:r>
      <w:r w:rsidRPr="00BA05AC">
        <w:rPr>
          <w:rFonts w:eastAsia="Times New Roman" w:cs="Arial"/>
          <w:color w:val="000000"/>
          <w:lang w:val="ru-RU"/>
        </w:rPr>
        <w:t xml:space="preserve"> </w:t>
      </w:r>
      <w:r w:rsidRPr="00BA05AC">
        <w:rPr>
          <w:rFonts w:eastAsia="Times New Roman" w:cs="Arial"/>
          <w:color w:val="000000"/>
          <w:lang w:eastAsia="bg-BG"/>
        </w:rPr>
        <w:t xml:space="preserve">клас </w:t>
      </w:r>
      <w:r w:rsidRPr="00BA05AC">
        <w:rPr>
          <w:rFonts w:eastAsia="Times New Roman" w:cs="Arial"/>
          <w:color w:val="000000"/>
          <w:lang w:val="en-US"/>
        </w:rPr>
        <w:t>II</w:t>
      </w:r>
      <w:r w:rsidRPr="00BA05AC">
        <w:rPr>
          <w:rFonts w:eastAsia="Times New Roman" w:cs="Arial"/>
          <w:color w:val="000000"/>
          <w:lang w:val="ru-RU"/>
        </w:rPr>
        <w:t>-</w:t>
      </w:r>
      <w:r w:rsidRPr="00BA05AC">
        <w:rPr>
          <w:rFonts w:eastAsia="Times New Roman" w:cs="Arial"/>
          <w:color w:val="000000"/>
          <w:lang w:val="en-US"/>
        </w:rPr>
        <w:t>IV</w:t>
      </w:r>
      <w:r w:rsidRPr="00BA05AC">
        <w:rPr>
          <w:rFonts w:eastAsia="Times New Roman" w:cs="Arial"/>
          <w:color w:val="000000"/>
          <w:lang w:val="ru-RU"/>
        </w:rPr>
        <w:t xml:space="preserve"> </w:t>
      </w:r>
      <w:r w:rsidRPr="00BA05AC">
        <w:rPr>
          <w:rFonts w:eastAsia="Times New Roman" w:cs="Arial"/>
          <w:color w:val="000000"/>
          <w:lang w:eastAsia="bg-BG"/>
        </w:rPr>
        <w:t>са показали, че амлодипин не води до клинично влошаване, определено чрез капацитета за физическо натоварване, левокамерна фракция на изтласкване и клинична симптоматология.</w:t>
      </w:r>
    </w:p>
    <w:p w14:paraId="2ED03004" w14:textId="77777777" w:rsidR="00BA05AC" w:rsidRPr="00BA05AC" w:rsidRDefault="00BA05AC" w:rsidP="00BA05AC">
      <w:pPr>
        <w:spacing w:line="240" w:lineRule="auto"/>
        <w:rPr>
          <w:rFonts w:eastAsia="Times New Roman" w:cs="Arial"/>
          <w:color w:val="000000"/>
          <w:lang w:eastAsia="bg-BG"/>
        </w:rPr>
      </w:pPr>
    </w:p>
    <w:p w14:paraId="04FBE3C3" w14:textId="330DADC5" w:rsidR="00BA05AC" w:rsidRPr="00BA05AC" w:rsidRDefault="00BA05AC" w:rsidP="00BA05AC">
      <w:pPr>
        <w:spacing w:line="240" w:lineRule="auto"/>
        <w:rPr>
          <w:rFonts w:eastAsia="Times New Roman" w:cs="Arial"/>
          <w:sz w:val="24"/>
          <w:szCs w:val="24"/>
        </w:rPr>
      </w:pPr>
      <w:r w:rsidRPr="00BA05AC">
        <w:rPr>
          <w:rFonts w:eastAsia="Times New Roman" w:cs="Arial"/>
          <w:color w:val="000000"/>
          <w:lang w:eastAsia="bg-BG"/>
        </w:rPr>
        <w:t xml:space="preserve">Плацебо контролирано проучване </w:t>
      </w:r>
      <w:r w:rsidRPr="00BA05AC">
        <w:rPr>
          <w:rFonts w:eastAsia="Times New Roman" w:cs="Arial"/>
          <w:color w:val="000000"/>
          <w:lang w:val="ru-RU"/>
        </w:rPr>
        <w:t>(</w:t>
      </w:r>
      <w:r w:rsidRPr="00BA05AC">
        <w:rPr>
          <w:rFonts w:eastAsia="Times New Roman" w:cs="Arial"/>
          <w:color w:val="000000"/>
          <w:lang w:val="en-US"/>
        </w:rPr>
        <w:t>PRAISE</w:t>
      </w:r>
      <w:r w:rsidRPr="00BA05AC">
        <w:rPr>
          <w:rFonts w:eastAsia="Times New Roman" w:cs="Arial"/>
          <w:color w:val="000000"/>
          <w:lang w:val="ru-RU"/>
        </w:rPr>
        <w:t xml:space="preserve">), </w:t>
      </w:r>
      <w:r w:rsidRPr="00BA05AC">
        <w:rPr>
          <w:rFonts w:eastAsia="Times New Roman" w:cs="Arial"/>
          <w:color w:val="000000"/>
          <w:lang w:eastAsia="bg-BG"/>
        </w:rPr>
        <w:t xml:space="preserve">проектирано да изследва пациенти със сърдечна недостатъчност с клас </w:t>
      </w:r>
      <w:r w:rsidRPr="00BA05AC">
        <w:rPr>
          <w:rFonts w:eastAsia="Times New Roman" w:cs="Arial"/>
          <w:color w:val="000000"/>
          <w:lang w:val="en-US"/>
        </w:rPr>
        <w:t>III</w:t>
      </w:r>
      <w:r w:rsidRPr="00BA05AC">
        <w:rPr>
          <w:rFonts w:eastAsia="Times New Roman" w:cs="Arial"/>
          <w:color w:val="000000"/>
          <w:lang w:val="ru-RU"/>
        </w:rPr>
        <w:t>-</w:t>
      </w:r>
      <w:r w:rsidRPr="00BA05AC">
        <w:rPr>
          <w:rFonts w:eastAsia="Times New Roman" w:cs="Arial"/>
          <w:color w:val="000000"/>
          <w:lang w:val="en-US"/>
        </w:rPr>
        <w:t>IV</w:t>
      </w:r>
      <w:r w:rsidRPr="00BA05AC">
        <w:rPr>
          <w:rFonts w:eastAsia="Times New Roman" w:cs="Arial"/>
          <w:color w:val="000000"/>
          <w:lang w:val="ru-RU"/>
        </w:rPr>
        <w:t xml:space="preserve"> </w:t>
      </w:r>
      <w:r w:rsidRPr="00BA05AC">
        <w:rPr>
          <w:rFonts w:eastAsia="Times New Roman" w:cs="Arial"/>
          <w:color w:val="000000"/>
          <w:lang w:eastAsia="bg-BG"/>
        </w:rPr>
        <w:t xml:space="preserve">по </w:t>
      </w:r>
      <w:r w:rsidRPr="00BA05AC">
        <w:rPr>
          <w:rFonts w:eastAsia="Times New Roman" w:cs="Arial"/>
          <w:color w:val="000000"/>
          <w:lang w:val="en-US"/>
        </w:rPr>
        <w:t>NYHA</w:t>
      </w:r>
      <w:r w:rsidRPr="00BA05AC">
        <w:rPr>
          <w:rFonts w:eastAsia="Times New Roman" w:cs="Arial"/>
          <w:color w:val="000000"/>
          <w:lang w:val="ru-RU"/>
        </w:rPr>
        <w:t xml:space="preserve">, </w:t>
      </w:r>
      <w:r w:rsidRPr="00BA05AC">
        <w:rPr>
          <w:rFonts w:eastAsia="Times New Roman" w:cs="Arial"/>
          <w:color w:val="000000"/>
          <w:lang w:eastAsia="bg-BG"/>
        </w:rPr>
        <w:t>които получават дигоксин, диуретици и АСЕ инхибитори, е показало, че амлодипин не води до повишаване на риска от смърт или комбинираната смъртност и заболеваемост при сърдечна недостатъчност.</w:t>
      </w:r>
    </w:p>
    <w:p w14:paraId="2FBF4AC7" w14:textId="77777777" w:rsidR="00BA05AC" w:rsidRPr="00BA05AC" w:rsidRDefault="00BA05AC" w:rsidP="00BA05AC">
      <w:pPr>
        <w:spacing w:line="240" w:lineRule="auto"/>
        <w:rPr>
          <w:rFonts w:eastAsia="Times New Roman" w:cs="Arial"/>
          <w:color w:val="000000"/>
          <w:lang w:eastAsia="bg-BG"/>
        </w:rPr>
      </w:pPr>
    </w:p>
    <w:p w14:paraId="4E5D5202" w14:textId="03CECDF1" w:rsidR="00BA05AC" w:rsidRPr="00BA05AC" w:rsidRDefault="00BA05AC" w:rsidP="00BA05AC">
      <w:pPr>
        <w:spacing w:line="240" w:lineRule="auto"/>
        <w:rPr>
          <w:rFonts w:eastAsia="Times New Roman" w:cs="Arial"/>
          <w:sz w:val="24"/>
          <w:szCs w:val="24"/>
        </w:rPr>
      </w:pPr>
      <w:r w:rsidRPr="00BA05AC">
        <w:rPr>
          <w:rFonts w:eastAsia="Times New Roman" w:cs="Arial"/>
          <w:color w:val="000000"/>
          <w:lang w:eastAsia="bg-BG"/>
        </w:rPr>
        <w:t xml:space="preserve">При едно продължително, плацебо-контролирано проучване за проследяване </w:t>
      </w:r>
      <w:r w:rsidRPr="00BA05AC">
        <w:rPr>
          <w:rFonts w:eastAsia="Times New Roman" w:cs="Arial"/>
          <w:color w:val="000000"/>
          <w:lang w:val="ru-RU"/>
        </w:rPr>
        <w:t>(</w:t>
      </w:r>
      <w:r w:rsidRPr="00BA05AC">
        <w:rPr>
          <w:rFonts w:eastAsia="Times New Roman" w:cs="Arial"/>
          <w:color w:val="000000"/>
          <w:lang w:val="en-US"/>
        </w:rPr>
        <w:t>PRAISE</w:t>
      </w:r>
      <w:r w:rsidRPr="00BA05AC">
        <w:rPr>
          <w:rFonts w:eastAsia="Times New Roman" w:cs="Arial"/>
          <w:color w:val="000000"/>
          <w:lang w:val="ru-RU"/>
        </w:rPr>
        <w:t xml:space="preserve"> </w:t>
      </w:r>
      <w:r w:rsidRPr="00BA05AC">
        <w:rPr>
          <w:rFonts w:eastAsia="Times New Roman" w:cs="Arial"/>
          <w:color w:val="000000"/>
          <w:lang w:eastAsia="bg-BG"/>
        </w:rPr>
        <w:t xml:space="preserve">2) не се наблюдава ефект на амлодипин върху общата или сърдечно-съдовата смъртност при пациенти със сърдечна декомпенсация клас </w:t>
      </w:r>
      <w:r w:rsidRPr="00BA05AC">
        <w:rPr>
          <w:rFonts w:eastAsia="Times New Roman" w:cs="Arial"/>
          <w:color w:val="000000"/>
          <w:lang w:val="en-US"/>
        </w:rPr>
        <w:t>III</w:t>
      </w:r>
      <w:r w:rsidRPr="00BA05AC">
        <w:rPr>
          <w:rFonts w:eastAsia="Times New Roman" w:cs="Arial"/>
          <w:color w:val="000000"/>
          <w:lang w:eastAsia="bg-BG"/>
        </w:rPr>
        <w:t>-</w:t>
      </w:r>
      <w:r w:rsidRPr="00BA05AC">
        <w:rPr>
          <w:rFonts w:eastAsia="Times New Roman" w:cs="Arial"/>
          <w:color w:val="000000"/>
          <w:lang w:val="en-US"/>
        </w:rPr>
        <w:t>IV</w:t>
      </w:r>
      <w:r w:rsidRPr="00BA05AC">
        <w:rPr>
          <w:rFonts w:eastAsia="Times New Roman" w:cs="Arial"/>
          <w:color w:val="000000"/>
          <w:lang w:eastAsia="bg-BG"/>
        </w:rPr>
        <w:t xml:space="preserve"> без клинични симптоми или обективни данни, показващи съпътстваща исхемична болест, на стабилни дози АСЕ инхибитори, дигиталис и диуретици. В тази популация лечението с амлодипин се свързва с по-чести съобщения за белодробен оток.</w:t>
      </w:r>
    </w:p>
    <w:p w14:paraId="39A5FA47" w14:textId="77777777" w:rsidR="00BA05AC" w:rsidRPr="00BA05AC" w:rsidRDefault="00BA05AC" w:rsidP="00BA05AC">
      <w:pPr>
        <w:spacing w:line="240" w:lineRule="auto"/>
        <w:rPr>
          <w:rFonts w:eastAsia="Times New Roman" w:cs="Arial"/>
          <w:b/>
          <w:bCs/>
          <w:color w:val="000000"/>
          <w:u w:val="single"/>
          <w:lang w:eastAsia="bg-BG"/>
        </w:rPr>
      </w:pPr>
      <w:bookmarkStart w:id="1" w:name="bookmark0"/>
    </w:p>
    <w:p w14:paraId="6D1FE9F8" w14:textId="58A47EEC" w:rsidR="00BA05AC" w:rsidRPr="00BA05AC" w:rsidRDefault="00BA05AC" w:rsidP="00BA05AC">
      <w:pPr>
        <w:spacing w:line="240" w:lineRule="auto"/>
        <w:rPr>
          <w:rFonts w:eastAsia="Times New Roman" w:cs="Arial"/>
          <w:sz w:val="24"/>
          <w:szCs w:val="24"/>
        </w:rPr>
      </w:pPr>
      <w:r w:rsidRPr="00BA05AC">
        <w:rPr>
          <w:rFonts w:eastAsia="Times New Roman" w:cs="Arial"/>
          <w:b/>
          <w:bCs/>
          <w:color w:val="000000"/>
          <w:u w:val="single"/>
          <w:lang w:eastAsia="bg-BG"/>
        </w:rPr>
        <w:t xml:space="preserve">Проучване на лечение за превенция от инфаркт </w:t>
      </w:r>
      <w:r w:rsidRPr="00BA05AC">
        <w:rPr>
          <w:rFonts w:eastAsia="Times New Roman" w:cs="Arial"/>
          <w:b/>
          <w:bCs/>
          <w:color w:val="000000"/>
          <w:u w:val="single"/>
          <w:lang w:val="ru-RU"/>
        </w:rPr>
        <w:t>(</w:t>
      </w:r>
      <w:r w:rsidRPr="00BA05AC">
        <w:rPr>
          <w:rFonts w:eastAsia="Times New Roman" w:cs="Arial"/>
          <w:b/>
          <w:bCs/>
          <w:color w:val="000000"/>
          <w:u w:val="single"/>
          <w:lang w:val="en-US"/>
        </w:rPr>
        <w:t>ALLHAT</w:t>
      </w:r>
      <w:r w:rsidRPr="00BA05AC">
        <w:rPr>
          <w:rFonts w:eastAsia="Times New Roman" w:cs="Arial"/>
          <w:b/>
          <w:bCs/>
          <w:color w:val="000000"/>
          <w:u w:val="single"/>
          <w:lang w:val="ru-RU"/>
        </w:rPr>
        <w:t>)</w:t>
      </w:r>
      <w:bookmarkEnd w:id="1"/>
    </w:p>
    <w:p w14:paraId="7C5FC7BA" w14:textId="77777777" w:rsidR="00BA05AC" w:rsidRPr="00BA05AC" w:rsidRDefault="00BA05AC" w:rsidP="00BA05AC">
      <w:pPr>
        <w:spacing w:line="240" w:lineRule="auto"/>
        <w:rPr>
          <w:rFonts w:eastAsia="Times New Roman" w:cs="Arial"/>
          <w:sz w:val="24"/>
          <w:szCs w:val="24"/>
        </w:rPr>
      </w:pPr>
      <w:r w:rsidRPr="00BA05AC">
        <w:rPr>
          <w:rFonts w:eastAsia="Times New Roman" w:cs="Arial"/>
          <w:color w:val="000000"/>
          <w:lang w:eastAsia="bg-BG"/>
        </w:rPr>
        <w:t xml:space="preserve">Проведено е едно рандомизирано, двойно сляпо проучване на заболяемостта и смъртността наречено Проучване за Антихипертензивно и Липидо-понижаващо Лечение за Предпазване от Инфаркт </w:t>
      </w:r>
      <w:r w:rsidRPr="00BA05AC">
        <w:rPr>
          <w:rFonts w:eastAsia="Times New Roman" w:cs="Arial"/>
          <w:i/>
          <w:iCs/>
          <w:color w:val="000000"/>
          <w:lang w:val="ru-RU"/>
        </w:rPr>
        <w:t>(</w:t>
      </w:r>
      <w:r w:rsidRPr="00BA05AC">
        <w:rPr>
          <w:rFonts w:eastAsia="Times New Roman" w:cs="Arial"/>
          <w:i/>
          <w:iCs/>
          <w:color w:val="000000"/>
          <w:lang w:val="en-US"/>
        </w:rPr>
        <w:t>ALLHAT</w:t>
      </w:r>
      <w:r w:rsidRPr="00BA05AC">
        <w:rPr>
          <w:rFonts w:eastAsia="Times New Roman" w:cs="Arial"/>
          <w:i/>
          <w:iCs/>
          <w:color w:val="000000"/>
          <w:lang w:val="ru-RU"/>
        </w:rPr>
        <w:t>),</w:t>
      </w:r>
      <w:r w:rsidRPr="00BA05AC">
        <w:rPr>
          <w:rFonts w:eastAsia="Times New Roman" w:cs="Arial"/>
          <w:color w:val="000000"/>
          <w:lang w:val="ru-RU"/>
        </w:rPr>
        <w:t xml:space="preserve"> </w:t>
      </w:r>
      <w:r w:rsidRPr="00BA05AC">
        <w:rPr>
          <w:rFonts w:eastAsia="Times New Roman" w:cs="Arial"/>
          <w:color w:val="000000"/>
          <w:lang w:eastAsia="bg-BG"/>
        </w:rPr>
        <w:t xml:space="preserve">което да сравни по-новите лекарствени терапии: амлодипин 2,5-10 </w:t>
      </w:r>
      <w:r w:rsidRPr="00BA05AC">
        <w:rPr>
          <w:rFonts w:eastAsia="Times New Roman" w:cs="Arial"/>
          <w:color w:val="000000"/>
          <w:lang w:val="en-US"/>
        </w:rPr>
        <w:t>mg</w:t>
      </w:r>
      <w:r w:rsidRPr="00BA05AC">
        <w:rPr>
          <w:rFonts w:eastAsia="Times New Roman" w:cs="Arial"/>
          <w:color w:val="000000"/>
          <w:lang w:eastAsia="bg-BG"/>
        </w:rPr>
        <w:t xml:space="preserve">/ден (калциев антагонист) или лизиноприл 10-40 </w:t>
      </w:r>
      <w:r w:rsidRPr="00BA05AC">
        <w:rPr>
          <w:rFonts w:eastAsia="Times New Roman" w:cs="Arial"/>
          <w:color w:val="000000"/>
          <w:lang w:val="en-US"/>
        </w:rPr>
        <w:t>mg</w:t>
      </w:r>
      <w:r w:rsidRPr="00BA05AC">
        <w:rPr>
          <w:rFonts w:eastAsia="Times New Roman" w:cs="Arial"/>
          <w:color w:val="000000"/>
          <w:lang w:eastAsia="bg-BG"/>
        </w:rPr>
        <w:t xml:space="preserve">/ден (АСЕ-инхибитор) като първа линия на терапия спрямо тиазидния диуретик, хлорталидон 12,5-25 </w:t>
      </w:r>
      <w:r w:rsidRPr="00BA05AC">
        <w:rPr>
          <w:rFonts w:eastAsia="Times New Roman" w:cs="Arial"/>
          <w:color w:val="000000"/>
          <w:lang w:val="en-US"/>
        </w:rPr>
        <w:t>mg</w:t>
      </w:r>
      <w:r w:rsidRPr="00BA05AC">
        <w:rPr>
          <w:rFonts w:eastAsia="Times New Roman" w:cs="Arial"/>
          <w:color w:val="000000"/>
          <w:lang w:eastAsia="bg-BG"/>
        </w:rPr>
        <w:t>/ден при лека до умерена хипертония.</w:t>
      </w:r>
    </w:p>
    <w:p w14:paraId="40F0F91A" w14:textId="77777777" w:rsidR="00BA05AC" w:rsidRPr="00BA05AC" w:rsidRDefault="00BA05AC" w:rsidP="00BA05AC">
      <w:pPr>
        <w:spacing w:line="240" w:lineRule="auto"/>
        <w:rPr>
          <w:rFonts w:eastAsia="Times New Roman" w:cs="Arial"/>
          <w:color w:val="000000"/>
          <w:lang w:eastAsia="bg-BG"/>
        </w:rPr>
      </w:pPr>
    </w:p>
    <w:p w14:paraId="017E157F" w14:textId="2F7F47C4" w:rsidR="00BA05AC" w:rsidRPr="00BA05AC" w:rsidRDefault="00BA05AC" w:rsidP="00BA05AC">
      <w:pPr>
        <w:spacing w:line="240" w:lineRule="auto"/>
        <w:rPr>
          <w:rFonts w:eastAsia="Times New Roman" w:cs="Arial"/>
          <w:sz w:val="24"/>
          <w:szCs w:val="24"/>
        </w:rPr>
      </w:pPr>
      <w:r w:rsidRPr="00BA05AC">
        <w:rPr>
          <w:rFonts w:eastAsia="Times New Roman" w:cs="Arial"/>
          <w:color w:val="000000"/>
          <w:lang w:eastAsia="bg-BG"/>
        </w:rPr>
        <w:t xml:space="preserve">Общо 33 357 пациенти с хипертония, на възраст над 55 години са рандомизирани и проследявани в продължение на средно 4,9 години. Пациентите са имали поне един допълнителен рисков фактор за хронично сърдечно заболяване, включително: предшестващ инфаркт на миокарда или инсулт (поне 6 месеца преди включване в проучването) или друго документирано атеросклеротично сърдечно-съдово заболяване (общо 51,5%), захарен диабет тип П (36,1%), </w:t>
      </w:r>
      <w:r w:rsidRPr="00BA05AC">
        <w:rPr>
          <w:rFonts w:eastAsia="Times New Roman" w:cs="Arial"/>
          <w:color w:val="000000"/>
          <w:lang w:val="en-US"/>
        </w:rPr>
        <w:t>HDL</w:t>
      </w:r>
      <w:r w:rsidRPr="00BA05AC">
        <w:rPr>
          <w:rFonts w:eastAsia="Times New Roman" w:cs="Arial"/>
          <w:color w:val="000000"/>
          <w:lang w:val="ru-RU"/>
        </w:rPr>
        <w:t>-</w:t>
      </w:r>
      <w:r w:rsidRPr="00BA05AC">
        <w:rPr>
          <w:rFonts w:eastAsia="Times New Roman" w:cs="Arial"/>
          <w:color w:val="000000"/>
          <w:lang w:val="en-US"/>
        </w:rPr>
        <w:t>C</w:t>
      </w:r>
      <w:r w:rsidRPr="00BA05AC">
        <w:rPr>
          <w:rFonts w:eastAsia="Times New Roman" w:cs="Arial"/>
          <w:color w:val="000000"/>
          <w:lang w:val="ru-RU"/>
        </w:rPr>
        <w:t xml:space="preserve"> </w:t>
      </w:r>
      <w:r w:rsidRPr="00BA05AC">
        <w:rPr>
          <w:rFonts w:eastAsia="Times New Roman" w:cs="Arial"/>
          <w:color w:val="000000"/>
          <w:lang w:eastAsia="bg-BG"/>
        </w:rPr>
        <w:t xml:space="preserve">&lt; 35 </w:t>
      </w:r>
      <w:r w:rsidRPr="00BA05AC">
        <w:rPr>
          <w:rFonts w:eastAsia="Times New Roman" w:cs="Arial"/>
          <w:color w:val="000000"/>
          <w:lang w:val="en-US"/>
        </w:rPr>
        <w:t>mg</w:t>
      </w:r>
      <w:r w:rsidRPr="00BA05AC">
        <w:rPr>
          <w:rFonts w:eastAsia="Times New Roman" w:cs="Arial"/>
          <w:color w:val="000000"/>
          <w:lang w:val="ru-RU"/>
        </w:rPr>
        <w:t>/</w:t>
      </w:r>
      <w:r w:rsidRPr="00BA05AC">
        <w:rPr>
          <w:rFonts w:eastAsia="Times New Roman" w:cs="Arial"/>
          <w:color w:val="000000"/>
          <w:lang w:val="en-US"/>
        </w:rPr>
        <w:t>dl</w:t>
      </w:r>
      <w:r w:rsidRPr="00BA05AC">
        <w:rPr>
          <w:rFonts w:eastAsia="Times New Roman" w:cs="Arial"/>
          <w:color w:val="000000"/>
          <w:lang w:val="ru-RU"/>
        </w:rPr>
        <w:t xml:space="preserve"> </w:t>
      </w:r>
      <w:r w:rsidRPr="00BA05AC">
        <w:rPr>
          <w:rFonts w:eastAsia="Times New Roman" w:cs="Arial"/>
          <w:color w:val="000000"/>
          <w:lang w:eastAsia="bg-BG"/>
        </w:rPr>
        <w:t>(11,6%), левокамерна хипертрофия, диагностицирана чрез ЕКГ или Ехо-КГ (20,9%), активен пушач (21,9%).</w:t>
      </w:r>
    </w:p>
    <w:p w14:paraId="1A19747A" w14:textId="77777777" w:rsidR="00BA05AC" w:rsidRPr="00BA05AC" w:rsidRDefault="00BA05AC" w:rsidP="00BA05AC">
      <w:pPr>
        <w:spacing w:line="240" w:lineRule="auto"/>
        <w:rPr>
          <w:rFonts w:eastAsia="Times New Roman" w:cs="Arial"/>
          <w:color w:val="000000"/>
          <w:lang w:eastAsia="bg-BG"/>
        </w:rPr>
      </w:pPr>
    </w:p>
    <w:p w14:paraId="5D0B6467" w14:textId="77913E8C" w:rsidR="00BA05AC" w:rsidRPr="00BA05AC" w:rsidRDefault="00BA05AC" w:rsidP="00BA05AC">
      <w:pPr>
        <w:spacing w:line="240" w:lineRule="auto"/>
        <w:rPr>
          <w:rFonts w:eastAsia="Times New Roman" w:cs="Arial"/>
          <w:sz w:val="24"/>
          <w:szCs w:val="24"/>
        </w:rPr>
      </w:pPr>
      <w:r w:rsidRPr="00BA05AC">
        <w:rPr>
          <w:rFonts w:eastAsia="Times New Roman" w:cs="Arial"/>
          <w:color w:val="000000"/>
          <w:lang w:eastAsia="bg-BG"/>
        </w:rPr>
        <w:lastRenderedPageBreak/>
        <w:t xml:space="preserve">Първичната крайна точка е съставена от хронично сърдечно заболяване с фатален изход или нефатален инфаркт на миокарда. Няма значима разлика в първичната крайна точка между терапията с амлодипин безилат и хлорталидон: </w:t>
      </w:r>
      <w:r w:rsidRPr="00BA05AC">
        <w:rPr>
          <w:rFonts w:eastAsia="Times New Roman" w:cs="Arial"/>
          <w:color w:val="000000"/>
          <w:lang w:val="en-US"/>
        </w:rPr>
        <w:t>RR</w:t>
      </w:r>
      <w:r w:rsidRPr="00BA05AC">
        <w:rPr>
          <w:rFonts w:eastAsia="Times New Roman" w:cs="Arial"/>
          <w:color w:val="000000"/>
          <w:lang w:val="ru-RU"/>
        </w:rPr>
        <w:t xml:space="preserve"> </w:t>
      </w:r>
      <w:r w:rsidRPr="00BA05AC">
        <w:rPr>
          <w:rFonts w:eastAsia="Times New Roman" w:cs="Arial"/>
          <w:color w:val="000000"/>
          <w:lang w:eastAsia="bg-BG"/>
        </w:rPr>
        <w:t xml:space="preserve">0,98, 95% </w:t>
      </w:r>
      <w:r w:rsidRPr="00BA05AC">
        <w:rPr>
          <w:rFonts w:eastAsia="Times New Roman" w:cs="Arial"/>
          <w:color w:val="000000"/>
          <w:lang w:val="en-US"/>
        </w:rPr>
        <w:t>CI</w:t>
      </w:r>
      <w:r w:rsidRPr="00BA05AC">
        <w:rPr>
          <w:rFonts w:eastAsia="Times New Roman" w:cs="Arial"/>
          <w:color w:val="000000"/>
          <w:lang w:val="ru-RU"/>
        </w:rPr>
        <w:t xml:space="preserve"> </w:t>
      </w:r>
      <w:r w:rsidRPr="00BA05AC">
        <w:rPr>
          <w:rFonts w:eastAsia="Times New Roman" w:cs="Arial"/>
          <w:color w:val="000000"/>
          <w:lang w:eastAsia="bg-BG"/>
        </w:rPr>
        <w:t xml:space="preserve">(0,90-1,07) р=0,65. Сред вторичните крайни точки, честотата на сърдечната недостатъчност (компонента и на съставната комбинирана сърдечно-съдова крайна точка) е значително по-висока в групата на амлодипин в сравнение с групата на хлорталидон (10,2% спрямо 7,7%, </w:t>
      </w:r>
      <w:r w:rsidRPr="00BA05AC">
        <w:rPr>
          <w:rFonts w:eastAsia="Times New Roman" w:cs="Arial"/>
          <w:color w:val="000000"/>
          <w:lang w:val="en-US"/>
        </w:rPr>
        <w:t>RR</w:t>
      </w:r>
      <w:r w:rsidRPr="00BA05AC">
        <w:rPr>
          <w:rFonts w:eastAsia="Times New Roman" w:cs="Arial"/>
          <w:color w:val="000000"/>
          <w:lang w:val="ru-RU"/>
        </w:rPr>
        <w:t xml:space="preserve"> </w:t>
      </w:r>
      <w:r w:rsidRPr="00BA05AC">
        <w:rPr>
          <w:rFonts w:eastAsia="Times New Roman" w:cs="Arial"/>
          <w:color w:val="000000"/>
          <w:lang w:eastAsia="bg-BG"/>
        </w:rPr>
        <w:t xml:space="preserve">1,38, 95% </w:t>
      </w:r>
      <w:r w:rsidRPr="00BA05AC">
        <w:rPr>
          <w:rFonts w:eastAsia="Times New Roman" w:cs="Arial"/>
          <w:color w:val="000000"/>
          <w:lang w:val="en-US"/>
        </w:rPr>
        <w:t>CI</w:t>
      </w:r>
      <w:r w:rsidRPr="00BA05AC">
        <w:rPr>
          <w:rFonts w:eastAsia="Times New Roman" w:cs="Arial"/>
          <w:color w:val="000000"/>
          <w:lang w:val="ru-RU"/>
        </w:rPr>
        <w:t xml:space="preserve"> </w:t>
      </w:r>
      <w:r w:rsidRPr="00BA05AC">
        <w:rPr>
          <w:rFonts w:eastAsia="Times New Roman" w:cs="Arial"/>
          <w:color w:val="000000"/>
          <w:lang w:eastAsia="bg-BG"/>
        </w:rPr>
        <w:t xml:space="preserve">[1,25- 1,52], р&lt;0,001). Независимо от това, няма значима разлика в общата смъртност между амлодипиновата терапия и хлорталидоновата </w:t>
      </w:r>
      <w:r w:rsidRPr="00BA05AC">
        <w:rPr>
          <w:rFonts w:eastAsia="Times New Roman" w:cs="Arial"/>
          <w:color w:val="000000"/>
          <w:lang w:val="en-US"/>
        </w:rPr>
        <w:t>RR</w:t>
      </w:r>
      <w:r w:rsidRPr="00BA05AC">
        <w:rPr>
          <w:rFonts w:eastAsia="Times New Roman" w:cs="Arial"/>
          <w:color w:val="000000"/>
          <w:lang w:val="ru-RU"/>
        </w:rPr>
        <w:t xml:space="preserve"> </w:t>
      </w:r>
      <w:r w:rsidRPr="00BA05AC">
        <w:rPr>
          <w:rFonts w:eastAsia="Times New Roman" w:cs="Arial"/>
          <w:color w:val="000000"/>
          <w:lang w:eastAsia="bg-BG"/>
        </w:rPr>
        <w:t xml:space="preserve">0,96, 95% </w:t>
      </w:r>
      <w:r w:rsidRPr="00BA05AC">
        <w:rPr>
          <w:rFonts w:eastAsia="Times New Roman" w:cs="Arial"/>
          <w:color w:val="000000"/>
          <w:lang w:val="en-US"/>
        </w:rPr>
        <w:t>CI</w:t>
      </w:r>
      <w:r w:rsidRPr="00BA05AC">
        <w:rPr>
          <w:rFonts w:eastAsia="Times New Roman" w:cs="Arial"/>
          <w:color w:val="000000"/>
          <w:lang w:val="ru-RU"/>
        </w:rPr>
        <w:t xml:space="preserve"> </w:t>
      </w:r>
      <w:r w:rsidRPr="00BA05AC">
        <w:rPr>
          <w:rFonts w:eastAsia="Times New Roman" w:cs="Arial"/>
          <w:color w:val="000000"/>
          <w:lang w:eastAsia="bg-BG"/>
        </w:rPr>
        <w:t>[0,89-1,02], р=0,20.</w:t>
      </w:r>
    </w:p>
    <w:p w14:paraId="64E114AC" w14:textId="77777777" w:rsidR="00BA05AC" w:rsidRPr="00BA05AC" w:rsidRDefault="00BA05AC" w:rsidP="00BA05AC">
      <w:pPr>
        <w:spacing w:line="240" w:lineRule="auto"/>
        <w:rPr>
          <w:rFonts w:eastAsia="Times New Roman" w:cs="Arial"/>
          <w:i/>
          <w:iCs/>
          <w:color w:val="000000"/>
          <w:lang w:eastAsia="bg-BG"/>
        </w:rPr>
      </w:pPr>
    </w:p>
    <w:p w14:paraId="1917B743" w14:textId="5D962A49" w:rsidR="00BA05AC" w:rsidRPr="00BA05AC" w:rsidRDefault="00BA05AC" w:rsidP="00BA05AC">
      <w:pPr>
        <w:spacing w:line="240" w:lineRule="auto"/>
        <w:rPr>
          <w:rFonts w:eastAsia="Times New Roman" w:cs="Arial"/>
          <w:sz w:val="24"/>
          <w:szCs w:val="24"/>
        </w:rPr>
      </w:pPr>
      <w:r w:rsidRPr="00BA05AC">
        <w:rPr>
          <w:rFonts w:eastAsia="Times New Roman" w:cs="Arial"/>
          <w:i/>
          <w:iCs/>
          <w:color w:val="000000"/>
          <w:lang w:eastAsia="bg-BG"/>
        </w:rPr>
        <w:t>Приложение при деца (на възраст ≥ 6 години)</w:t>
      </w:r>
    </w:p>
    <w:p w14:paraId="3DDE3D3D" w14:textId="77777777" w:rsidR="00BA05AC" w:rsidRPr="00BA05AC" w:rsidRDefault="00BA05AC" w:rsidP="00BA05AC">
      <w:pPr>
        <w:spacing w:line="240" w:lineRule="auto"/>
        <w:rPr>
          <w:rFonts w:eastAsia="Times New Roman" w:cs="Arial"/>
          <w:sz w:val="24"/>
          <w:szCs w:val="24"/>
        </w:rPr>
      </w:pPr>
      <w:r w:rsidRPr="00BA05AC">
        <w:rPr>
          <w:rFonts w:eastAsia="Times New Roman" w:cs="Arial"/>
          <w:color w:val="000000"/>
          <w:lang w:eastAsia="bg-BG"/>
        </w:rPr>
        <w:t xml:space="preserve">В клинично проучване, включващо 268 деца на възраст от 6 до 17 години, с преобладаваща вторична хипертония, при което се сравняват дози амлодипин от 2,5 </w:t>
      </w:r>
      <w:r w:rsidRPr="00BA05AC">
        <w:rPr>
          <w:rFonts w:eastAsia="Times New Roman" w:cs="Arial"/>
          <w:color w:val="000000"/>
          <w:lang w:val="en-US"/>
        </w:rPr>
        <w:t>mg</w:t>
      </w:r>
      <w:r w:rsidRPr="00BA05AC">
        <w:rPr>
          <w:rFonts w:eastAsia="Times New Roman" w:cs="Arial"/>
          <w:color w:val="000000"/>
          <w:lang w:val="ru-RU"/>
        </w:rPr>
        <w:t xml:space="preserve"> </w:t>
      </w:r>
      <w:r w:rsidRPr="00BA05AC">
        <w:rPr>
          <w:rFonts w:eastAsia="Times New Roman" w:cs="Arial"/>
          <w:color w:val="000000"/>
          <w:lang w:eastAsia="bg-BG"/>
        </w:rPr>
        <w:t xml:space="preserve">и 5,0 </w:t>
      </w:r>
      <w:r w:rsidRPr="00BA05AC">
        <w:rPr>
          <w:rFonts w:eastAsia="Times New Roman" w:cs="Arial"/>
          <w:color w:val="000000"/>
          <w:lang w:val="en-US"/>
        </w:rPr>
        <w:t>mg</w:t>
      </w:r>
      <w:r w:rsidRPr="00BA05AC">
        <w:rPr>
          <w:rFonts w:eastAsia="Times New Roman" w:cs="Arial"/>
          <w:color w:val="000000"/>
          <w:lang w:val="ru-RU"/>
        </w:rPr>
        <w:t xml:space="preserve"> </w:t>
      </w:r>
      <w:r w:rsidRPr="00BA05AC">
        <w:rPr>
          <w:rFonts w:eastAsia="Times New Roman" w:cs="Arial"/>
          <w:color w:val="000000"/>
          <w:lang w:eastAsia="bg-BG"/>
        </w:rPr>
        <w:t>с плацебо, е установено, че и двете дози понижават систоличното кръвно налягане в значително по- голяма степен отколкото плацебо. Разликата между двете дози не е статистически значима. Дългосрочният ефект на амлодипин върху растежа, пубертета и общото развитие не са проучени.</w:t>
      </w:r>
    </w:p>
    <w:p w14:paraId="63AB9AB1" w14:textId="29E308BD" w:rsidR="00BA05AC" w:rsidRPr="00BA05AC" w:rsidRDefault="00BA05AC" w:rsidP="00BA05AC">
      <w:pPr>
        <w:rPr>
          <w:rFonts w:eastAsia="Times New Roman" w:cs="Arial"/>
          <w:color w:val="000000"/>
          <w:lang w:eastAsia="bg-BG"/>
        </w:rPr>
      </w:pPr>
      <w:r w:rsidRPr="00BA05AC">
        <w:rPr>
          <w:rFonts w:eastAsia="Times New Roman" w:cs="Arial"/>
          <w:color w:val="000000"/>
          <w:lang w:eastAsia="bg-BG"/>
        </w:rPr>
        <w:t>Дългосрочната ефективност на лечението с амлодипин в детска възраст за намаляване на заболяваемостга и смъртността от сърдечно-съдови заболявания в зряла възраст, все още не е установена.</w:t>
      </w:r>
    </w:p>
    <w:p w14:paraId="05D316FA" w14:textId="77777777" w:rsidR="00BA05AC" w:rsidRPr="00BA05AC" w:rsidRDefault="00BA05AC" w:rsidP="00BA05AC"/>
    <w:p w14:paraId="35F84B81" w14:textId="2DA6F8CB" w:rsidR="00CF77F7" w:rsidRDefault="002C50EE" w:rsidP="004A448E">
      <w:pPr>
        <w:pStyle w:val="Heading2"/>
      </w:pPr>
      <w:r>
        <w:t>5.2. Фармакокинетични свойства</w:t>
      </w:r>
    </w:p>
    <w:p w14:paraId="79A34E5F" w14:textId="09028F6C" w:rsidR="00BA05AC" w:rsidRDefault="00BA05AC" w:rsidP="00BA05AC"/>
    <w:p w14:paraId="4244CDEB" w14:textId="39EBA373" w:rsidR="00BA05AC" w:rsidRPr="00BA05AC" w:rsidRDefault="00BA05AC" w:rsidP="00BA05AC">
      <w:pPr>
        <w:pStyle w:val="Heading3"/>
        <w:rPr>
          <w:u w:val="single"/>
        </w:rPr>
      </w:pPr>
      <w:r w:rsidRPr="00BA05AC">
        <w:rPr>
          <w:u w:val="single"/>
        </w:rPr>
        <w:t>Абсорбция</w:t>
      </w:r>
    </w:p>
    <w:p w14:paraId="76A78CC3" w14:textId="77777777" w:rsidR="00BA05AC" w:rsidRPr="00BA05AC" w:rsidRDefault="00BA05AC" w:rsidP="00BA05AC">
      <w:pPr>
        <w:spacing w:line="240" w:lineRule="auto"/>
        <w:rPr>
          <w:rFonts w:eastAsia="Times New Roman" w:cs="Arial"/>
          <w:sz w:val="24"/>
          <w:szCs w:val="24"/>
        </w:rPr>
      </w:pPr>
      <w:r w:rsidRPr="00BA05AC">
        <w:rPr>
          <w:rFonts w:eastAsia="Times New Roman" w:cs="Arial"/>
          <w:color w:val="000000"/>
          <w:lang w:eastAsia="bg-BG"/>
        </w:rPr>
        <w:t>След перорално приложение на терапевтични дози, амлодипин се абсорбира добре и достига максимални плазмени концентрации между 6-12 часа след приема. Изчислено е, че абсолютната бионаличност на амлодипин е между 64-80%.</w:t>
      </w:r>
    </w:p>
    <w:p w14:paraId="6148B916" w14:textId="77777777" w:rsidR="00BA05AC" w:rsidRPr="00BA05AC" w:rsidRDefault="00BA05AC" w:rsidP="00BA05AC">
      <w:pPr>
        <w:spacing w:line="240" w:lineRule="auto"/>
        <w:rPr>
          <w:rFonts w:eastAsia="Times New Roman" w:cs="Arial"/>
          <w:color w:val="000000"/>
          <w:lang w:eastAsia="bg-BG"/>
        </w:rPr>
      </w:pPr>
    </w:p>
    <w:p w14:paraId="14D01006" w14:textId="738570E3" w:rsidR="00BA05AC" w:rsidRPr="00BA05AC" w:rsidRDefault="00BA05AC" w:rsidP="00BA05AC">
      <w:pPr>
        <w:spacing w:line="240" w:lineRule="auto"/>
        <w:rPr>
          <w:rFonts w:eastAsia="Times New Roman" w:cs="Arial"/>
          <w:sz w:val="24"/>
          <w:szCs w:val="24"/>
        </w:rPr>
      </w:pPr>
      <w:r w:rsidRPr="00BA05AC">
        <w:rPr>
          <w:rFonts w:eastAsia="Times New Roman" w:cs="Arial"/>
          <w:color w:val="000000"/>
          <w:lang w:eastAsia="bg-BG"/>
        </w:rPr>
        <w:t>Бионаличността на амлодипин не се повлиява от приема на храна.</w:t>
      </w:r>
    </w:p>
    <w:p w14:paraId="7221CD6C" w14:textId="77777777" w:rsidR="00BA05AC" w:rsidRPr="00BA05AC" w:rsidRDefault="00BA05AC" w:rsidP="00BA05AC">
      <w:pPr>
        <w:spacing w:line="240" w:lineRule="auto"/>
        <w:rPr>
          <w:rFonts w:eastAsia="Times New Roman" w:cs="Arial"/>
          <w:color w:val="000000"/>
          <w:u w:val="single"/>
          <w:lang w:eastAsia="bg-BG"/>
        </w:rPr>
      </w:pPr>
    </w:p>
    <w:p w14:paraId="0D038156" w14:textId="3DF16E50" w:rsidR="00BA05AC" w:rsidRPr="00BA05AC" w:rsidRDefault="00BA05AC" w:rsidP="00BA05AC">
      <w:pPr>
        <w:pStyle w:val="Heading3"/>
        <w:rPr>
          <w:rFonts w:eastAsia="Times New Roman"/>
          <w:u w:val="single"/>
        </w:rPr>
      </w:pPr>
      <w:r w:rsidRPr="00BA05AC">
        <w:rPr>
          <w:rFonts w:eastAsia="Times New Roman"/>
          <w:u w:val="single"/>
          <w:lang w:eastAsia="bg-BG"/>
        </w:rPr>
        <w:t>Разпределение</w:t>
      </w:r>
    </w:p>
    <w:p w14:paraId="5A857AD6" w14:textId="77777777" w:rsidR="00BA05AC" w:rsidRPr="00BA05AC" w:rsidRDefault="00BA05AC" w:rsidP="00BA05AC">
      <w:pPr>
        <w:spacing w:line="240" w:lineRule="auto"/>
        <w:rPr>
          <w:rFonts w:eastAsia="Times New Roman" w:cs="Arial"/>
          <w:sz w:val="24"/>
          <w:szCs w:val="24"/>
        </w:rPr>
      </w:pPr>
      <w:r w:rsidRPr="00BA05AC">
        <w:rPr>
          <w:rFonts w:eastAsia="Times New Roman" w:cs="Arial"/>
          <w:color w:val="000000"/>
          <w:lang w:eastAsia="bg-BG"/>
        </w:rPr>
        <w:t xml:space="preserve">Обемът на разпределение е приблизително 21 </w:t>
      </w:r>
      <w:r w:rsidRPr="00BA05AC">
        <w:rPr>
          <w:rFonts w:eastAsia="Times New Roman" w:cs="Arial"/>
          <w:color w:val="000000"/>
          <w:lang w:val="ru-RU"/>
        </w:rPr>
        <w:t>1/</w:t>
      </w:r>
      <w:r w:rsidRPr="00BA05AC">
        <w:rPr>
          <w:rFonts w:eastAsia="Times New Roman" w:cs="Arial"/>
          <w:color w:val="000000"/>
          <w:lang w:val="en-US"/>
        </w:rPr>
        <w:t>kg</w:t>
      </w:r>
      <w:r w:rsidRPr="00BA05AC">
        <w:rPr>
          <w:rFonts w:eastAsia="Times New Roman" w:cs="Arial"/>
          <w:color w:val="000000"/>
          <w:lang w:val="ru-RU"/>
        </w:rPr>
        <w:t xml:space="preserve">. </w:t>
      </w:r>
      <w:r w:rsidRPr="00BA05AC">
        <w:rPr>
          <w:rFonts w:eastAsia="Times New Roman" w:cs="Arial"/>
          <w:i/>
          <w:iCs/>
          <w:color w:val="000000"/>
          <w:lang w:val="en-US"/>
        </w:rPr>
        <w:t>In</w:t>
      </w:r>
      <w:r w:rsidRPr="00BA05AC">
        <w:rPr>
          <w:rFonts w:eastAsia="Times New Roman" w:cs="Arial"/>
          <w:i/>
          <w:iCs/>
          <w:color w:val="000000"/>
          <w:lang w:val="ru-RU"/>
        </w:rPr>
        <w:t xml:space="preserve"> </w:t>
      </w:r>
      <w:r w:rsidRPr="00BA05AC">
        <w:rPr>
          <w:rFonts w:eastAsia="Times New Roman" w:cs="Arial"/>
          <w:i/>
          <w:iCs/>
          <w:color w:val="000000"/>
          <w:lang w:val="en-US"/>
        </w:rPr>
        <w:t>vitro</w:t>
      </w:r>
      <w:r w:rsidRPr="00BA05AC">
        <w:rPr>
          <w:rFonts w:eastAsia="Times New Roman" w:cs="Arial"/>
          <w:color w:val="000000"/>
          <w:lang w:val="ru-RU"/>
        </w:rPr>
        <w:t xml:space="preserve"> </w:t>
      </w:r>
      <w:r w:rsidRPr="00BA05AC">
        <w:rPr>
          <w:rFonts w:eastAsia="Times New Roman" w:cs="Arial"/>
          <w:color w:val="000000"/>
          <w:lang w:eastAsia="bg-BG"/>
        </w:rPr>
        <w:t>клинични проучвания показват, че приблизително 97</w:t>
      </w:r>
      <w:proofErr w:type="gramStart"/>
      <w:r w:rsidRPr="00BA05AC">
        <w:rPr>
          <w:rFonts w:eastAsia="Times New Roman" w:cs="Arial"/>
          <w:color w:val="000000"/>
          <w:lang w:eastAsia="bg-BG"/>
        </w:rPr>
        <w:t>,5</w:t>
      </w:r>
      <w:proofErr w:type="gramEnd"/>
      <w:r w:rsidRPr="00BA05AC">
        <w:rPr>
          <w:rFonts w:eastAsia="Times New Roman" w:cs="Arial"/>
          <w:color w:val="000000"/>
          <w:lang w:eastAsia="bg-BG"/>
        </w:rPr>
        <w:t>% от циркулиращия амлодипин е свързван с плазмените протеини.</w:t>
      </w:r>
    </w:p>
    <w:p w14:paraId="4DEADE8E" w14:textId="77777777" w:rsidR="00BA05AC" w:rsidRPr="00BA05AC" w:rsidRDefault="00BA05AC" w:rsidP="00BA05AC">
      <w:pPr>
        <w:spacing w:line="240" w:lineRule="auto"/>
        <w:rPr>
          <w:rFonts w:eastAsia="Times New Roman" w:cs="Arial"/>
          <w:color w:val="000000"/>
          <w:u w:val="single"/>
          <w:lang w:eastAsia="bg-BG"/>
        </w:rPr>
      </w:pPr>
    </w:p>
    <w:p w14:paraId="4DC63F3B" w14:textId="15D2AAB0" w:rsidR="00BA05AC" w:rsidRPr="00BA05AC" w:rsidRDefault="00BA05AC" w:rsidP="00BA05AC">
      <w:pPr>
        <w:pStyle w:val="Heading3"/>
        <w:rPr>
          <w:rFonts w:eastAsia="Times New Roman"/>
          <w:u w:val="single"/>
        </w:rPr>
      </w:pPr>
      <w:r w:rsidRPr="00BA05AC">
        <w:rPr>
          <w:rFonts w:eastAsia="Times New Roman"/>
          <w:u w:val="single"/>
          <w:lang w:eastAsia="bg-BG"/>
        </w:rPr>
        <w:t>Биотрансформация/елиминиране</w:t>
      </w:r>
    </w:p>
    <w:p w14:paraId="49748BF5" w14:textId="77777777" w:rsidR="00BA05AC" w:rsidRPr="00BA05AC" w:rsidRDefault="00BA05AC" w:rsidP="00BA05AC">
      <w:pPr>
        <w:spacing w:line="240" w:lineRule="auto"/>
        <w:rPr>
          <w:rFonts w:eastAsia="Times New Roman" w:cs="Arial"/>
          <w:sz w:val="24"/>
          <w:szCs w:val="24"/>
        </w:rPr>
      </w:pPr>
      <w:r w:rsidRPr="00BA05AC">
        <w:rPr>
          <w:rFonts w:eastAsia="Times New Roman" w:cs="Arial"/>
          <w:color w:val="000000"/>
          <w:lang w:eastAsia="bg-BG"/>
        </w:rPr>
        <w:t>Полуживотът на пълното елиминиране от плазмата е около 35-50 часа и съответства на еднократно дозиране дневно. Амлодипин екстензивно се метаболизира в черния дроб до неактивни метаболити, като 10% от изходното вещество и около 60% от метаболитите се екскретират с урината.</w:t>
      </w:r>
    </w:p>
    <w:p w14:paraId="3C69D5C3" w14:textId="77777777" w:rsidR="00BA05AC" w:rsidRPr="00BA05AC" w:rsidRDefault="00BA05AC" w:rsidP="00BA05AC">
      <w:pPr>
        <w:spacing w:line="240" w:lineRule="auto"/>
        <w:rPr>
          <w:rFonts w:eastAsia="Times New Roman" w:cs="Arial"/>
          <w:i/>
          <w:iCs/>
          <w:color w:val="000000"/>
          <w:lang w:eastAsia="bg-BG"/>
        </w:rPr>
      </w:pPr>
    </w:p>
    <w:p w14:paraId="172A0176" w14:textId="4668C567" w:rsidR="00BA05AC" w:rsidRPr="00BA05AC" w:rsidRDefault="00BA05AC" w:rsidP="00BA05AC">
      <w:pPr>
        <w:spacing w:line="240" w:lineRule="auto"/>
        <w:rPr>
          <w:rFonts w:eastAsia="Times New Roman" w:cs="Arial"/>
          <w:sz w:val="24"/>
          <w:szCs w:val="24"/>
        </w:rPr>
      </w:pPr>
      <w:r w:rsidRPr="00BA05AC">
        <w:rPr>
          <w:rFonts w:eastAsia="Times New Roman" w:cs="Arial"/>
          <w:i/>
          <w:iCs/>
          <w:color w:val="000000"/>
          <w:lang w:eastAsia="bg-BG"/>
        </w:rPr>
        <w:t>Педиатрична популация</w:t>
      </w:r>
    </w:p>
    <w:p w14:paraId="4186BBF9" w14:textId="77777777" w:rsidR="00BA05AC" w:rsidRPr="00BA05AC" w:rsidRDefault="00BA05AC" w:rsidP="00BA05AC">
      <w:pPr>
        <w:spacing w:line="240" w:lineRule="auto"/>
        <w:rPr>
          <w:rFonts w:eastAsia="Times New Roman" w:cs="Arial"/>
          <w:sz w:val="24"/>
          <w:szCs w:val="24"/>
        </w:rPr>
      </w:pPr>
      <w:r w:rsidRPr="00BA05AC">
        <w:rPr>
          <w:rFonts w:eastAsia="Times New Roman" w:cs="Arial"/>
          <w:color w:val="000000"/>
          <w:lang w:eastAsia="bg-BG"/>
        </w:rPr>
        <w:t xml:space="preserve">Проведено е популационно фармакокинетично проучване при 74 деца с хипертония на възраст от 1 до 17 години (34 пациенти на възраст от 6 до 12 години и 28 пациенти на възраст от 13 до 17 години), приемащи амлодипин в дози между 1,25 </w:t>
      </w:r>
      <w:r w:rsidRPr="00BA05AC">
        <w:rPr>
          <w:rFonts w:eastAsia="Times New Roman" w:cs="Arial"/>
          <w:color w:val="000000"/>
          <w:lang w:val="en-US"/>
        </w:rPr>
        <w:t>mg</w:t>
      </w:r>
      <w:r w:rsidRPr="00BA05AC">
        <w:rPr>
          <w:rFonts w:eastAsia="Times New Roman" w:cs="Arial"/>
          <w:color w:val="000000"/>
          <w:lang w:val="ru-RU"/>
        </w:rPr>
        <w:t xml:space="preserve"> </w:t>
      </w:r>
      <w:r w:rsidRPr="00BA05AC">
        <w:rPr>
          <w:rFonts w:eastAsia="Times New Roman" w:cs="Arial"/>
          <w:color w:val="000000"/>
          <w:lang w:eastAsia="bg-BG"/>
        </w:rPr>
        <w:t xml:space="preserve">и 20 </w:t>
      </w:r>
      <w:r w:rsidRPr="00BA05AC">
        <w:rPr>
          <w:rFonts w:eastAsia="Times New Roman" w:cs="Arial"/>
          <w:color w:val="000000"/>
          <w:lang w:val="en-US"/>
        </w:rPr>
        <w:t>mg</w:t>
      </w:r>
      <w:r w:rsidRPr="00BA05AC">
        <w:rPr>
          <w:rFonts w:eastAsia="Times New Roman" w:cs="Arial"/>
          <w:color w:val="000000"/>
          <w:lang w:val="ru-RU"/>
        </w:rPr>
        <w:t xml:space="preserve"> </w:t>
      </w:r>
      <w:r w:rsidRPr="00BA05AC">
        <w:rPr>
          <w:rFonts w:eastAsia="Times New Roman" w:cs="Arial"/>
          <w:color w:val="000000"/>
          <w:lang w:eastAsia="bg-BG"/>
        </w:rPr>
        <w:t xml:space="preserve">един или два пъти дневно. При децата от 6 до 12 години и юношите от 13 до 17 години нормалният перорален клиърънс </w:t>
      </w:r>
      <w:r w:rsidRPr="00BA05AC">
        <w:rPr>
          <w:rFonts w:eastAsia="Times New Roman" w:cs="Arial"/>
          <w:color w:val="000000"/>
          <w:lang w:val="ru-RU"/>
        </w:rPr>
        <w:t>(</w:t>
      </w:r>
      <w:r w:rsidRPr="00BA05AC">
        <w:rPr>
          <w:rFonts w:eastAsia="Times New Roman" w:cs="Arial"/>
          <w:color w:val="000000"/>
          <w:lang w:val="en-US"/>
        </w:rPr>
        <w:t>CL</w:t>
      </w:r>
      <w:r w:rsidRPr="00BA05AC">
        <w:rPr>
          <w:rFonts w:eastAsia="Times New Roman" w:cs="Arial"/>
          <w:color w:val="000000"/>
          <w:lang w:val="ru-RU"/>
        </w:rPr>
        <w:t>/</w:t>
      </w:r>
      <w:r w:rsidRPr="00BA05AC">
        <w:rPr>
          <w:rFonts w:eastAsia="Times New Roman" w:cs="Arial"/>
          <w:color w:val="000000"/>
          <w:lang w:val="en-US"/>
        </w:rPr>
        <w:t>F</w:t>
      </w:r>
      <w:r w:rsidRPr="00BA05AC">
        <w:rPr>
          <w:rFonts w:eastAsia="Times New Roman" w:cs="Arial"/>
          <w:color w:val="000000"/>
          <w:lang w:val="ru-RU"/>
        </w:rPr>
        <w:t xml:space="preserve">) </w:t>
      </w:r>
      <w:r w:rsidRPr="00BA05AC">
        <w:rPr>
          <w:rFonts w:eastAsia="Times New Roman" w:cs="Arial"/>
          <w:color w:val="000000"/>
          <w:lang w:eastAsia="bg-BG"/>
        </w:rPr>
        <w:t>е бил съответно 22,5 и 27,4 1/час при мъжете и 16,4 и 21,3 1/час при жените.</w:t>
      </w:r>
    </w:p>
    <w:p w14:paraId="68E60A75" w14:textId="77777777" w:rsidR="00BA05AC" w:rsidRPr="00BA05AC" w:rsidRDefault="00BA05AC" w:rsidP="00BA05AC">
      <w:pPr>
        <w:spacing w:line="240" w:lineRule="auto"/>
        <w:rPr>
          <w:rFonts w:eastAsia="Times New Roman" w:cs="Arial"/>
          <w:sz w:val="24"/>
          <w:szCs w:val="24"/>
        </w:rPr>
      </w:pPr>
      <w:r w:rsidRPr="00BA05AC">
        <w:rPr>
          <w:rFonts w:eastAsia="Times New Roman" w:cs="Arial"/>
          <w:color w:val="000000"/>
          <w:lang w:eastAsia="bg-BG"/>
        </w:rPr>
        <w:lastRenderedPageBreak/>
        <w:t>Наблюдавана е широка вариабилност на експозицията при отделните индивиди. Данните за деца на възраст под 6 години са ограничени.</w:t>
      </w:r>
    </w:p>
    <w:p w14:paraId="33D0D341" w14:textId="77777777" w:rsidR="00BA05AC" w:rsidRPr="00BA05AC" w:rsidRDefault="00BA05AC" w:rsidP="00BA05AC">
      <w:pPr>
        <w:spacing w:line="240" w:lineRule="auto"/>
        <w:rPr>
          <w:rFonts w:eastAsia="Times New Roman" w:cs="Arial"/>
          <w:i/>
          <w:iCs/>
          <w:color w:val="000000"/>
          <w:lang w:eastAsia="bg-BG"/>
        </w:rPr>
      </w:pPr>
    </w:p>
    <w:p w14:paraId="5C2C23E3" w14:textId="433A6F68" w:rsidR="00BA05AC" w:rsidRPr="00BA05AC" w:rsidRDefault="00BA05AC" w:rsidP="00BA05AC">
      <w:pPr>
        <w:spacing w:line="240" w:lineRule="auto"/>
        <w:rPr>
          <w:rFonts w:eastAsia="Times New Roman" w:cs="Arial"/>
          <w:sz w:val="24"/>
          <w:szCs w:val="24"/>
        </w:rPr>
      </w:pPr>
      <w:r w:rsidRPr="00BA05AC">
        <w:rPr>
          <w:rFonts w:eastAsia="Times New Roman" w:cs="Arial"/>
          <w:i/>
          <w:iCs/>
          <w:color w:val="000000"/>
          <w:lang w:eastAsia="bg-BG"/>
        </w:rPr>
        <w:t>Старческа възраст</w:t>
      </w:r>
    </w:p>
    <w:p w14:paraId="24699F32" w14:textId="77777777" w:rsidR="00BA05AC" w:rsidRPr="00BA05AC" w:rsidRDefault="00BA05AC" w:rsidP="00BA05AC">
      <w:pPr>
        <w:spacing w:line="240" w:lineRule="auto"/>
        <w:rPr>
          <w:rFonts w:eastAsia="Times New Roman" w:cs="Arial"/>
          <w:sz w:val="24"/>
          <w:szCs w:val="24"/>
        </w:rPr>
      </w:pPr>
      <w:r w:rsidRPr="00BA05AC">
        <w:rPr>
          <w:rFonts w:eastAsia="Times New Roman" w:cs="Arial"/>
          <w:color w:val="000000"/>
          <w:lang w:eastAsia="bg-BG"/>
        </w:rPr>
        <w:t xml:space="preserve">Времето за достигане на пикови плазмени концентрации на амлодипин при хора в напреднала възраст е сравнимо с това при по-млади пациенти. Налице е тенденция за понижаване на клирънса с произлизащо от това повишаване на </w:t>
      </w:r>
      <w:r w:rsidRPr="00BA05AC">
        <w:rPr>
          <w:rFonts w:eastAsia="Times New Roman" w:cs="Arial"/>
          <w:color w:val="000000"/>
          <w:lang w:val="en-US"/>
        </w:rPr>
        <w:t>AUC</w:t>
      </w:r>
      <w:r w:rsidRPr="00BA05AC">
        <w:rPr>
          <w:rFonts w:eastAsia="Times New Roman" w:cs="Arial"/>
          <w:color w:val="000000"/>
          <w:lang w:val="ru-RU"/>
        </w:rPr>
        <w:t xml:space="preserve"> </w:t>
      </w:r>
      <w:r w:rsidRPr="00BA05AC">
        <w:rPr>
          <w:rFonts w:eastAsia="Times New Roman" w:cs="Arial"/>
          <w:color w:val="000000"/>
          <w:lang w:eastAsia="bg-BG"/>
        </w:rPr>
        <w:t xml:space="preserve">и елиминационния полуживот при пациенти в напреднала възраст. Повишаването на </w:t>
      </w:r>
      <w:r w:rsidRPr="00BA05AC">
        <w:rPr>
          <w:rFonts w:eastAsia="Times New Roman" w:cs="Arial"/>
          <w:color w:val="000000"/>
          <w:lang w:val="en-US"/>
        </w:rPr>
        <w:t>AUC</w:t>
      </w:r>
      <w:r w:rsidRPr="00BA05AC">
        <w:rPr>
          <w:rFonts w:eastAsia="Times New Roman" w:cs="Arial"/>
          <w:color w:val="000000"/>
          <w:lang w:val="ru-RU"/>
        </w:rPr>
        <w:t xml:space="preserve"> </w:t>
      </w:r>
      <w:r w:rsidRPr="00BA05AC">
        <w:rPr>
          <w:rFonts w:eastAsia="Times New Roman" w:cs="Arial"/>
          <w:color w:val="000000"/>
          <w:lang w:eastAsia="bg-BG"/>
        </w:rPr>
        <w:t>и елиминационния полуживот при пациенти с конгестивна сърдечна недостатъчност са както се очаква за пациентите от проучваната възрастова група.</w:t>
      </w:r>
    </w:p>
    <w:p w14:paraId="151D9272" w14:textId="77777777" w:rsidR="00BA05AC" w:rsidRPr="00BA05AC" w:rsidRDefault="00BA05AC" w:rsidP="00BA05AC">
      <w:pPr>
        <w:spacing w:line="240" w:lineRule="auto"/>
        <w:rPr>
          <w:rFonts w:eastAsia="Times New Roman" w:cs="Arial"/>
          <w:i/>
          <w:iCs/>
          <w:color w:val="000000"/>
          <w:lang w:eastAsia="bg-BG"/>
        </w:rPr>
      </w:pPr>
    </w:p>
    <w:p w14:paraId="030D11F1" w14:textId="6D4542B9" w:rsidR="00BA05AC" w:rsidRPr="00BA05AC" w:rsidRDefault="00BA05AC" w:rsidP="00BA05AC">
      <w:pPr>
        <w:spacing w:line="240" w:lineRule="auto"/>
        <w:rPr>
          <w:rFonts w:eastAsia="Times New Roman" w:cs="Arial"/>
          <w:sz w:val="24"/>
          <w:szCs w:val="24"/>
        </w:rPr>
      </w:pPr>
      <w:r w:rsidRPr="00BA05AC">
        <w:rPr>
          <w:rFonts w:eastAsia="Times New Roman" w:cs="Arial"/>
          <w:i/>
          <w:iCs/>
          <w:color w:val="000000"/>
          <w:lang w:eastAsia="bg-BG"/>
        </w:rPr>
        <w:t>Чернодробно нарушение</w:t>
      </w:r>
    </w:p>
    <w:p w14:paraId="2775F6AF" w14:textId="77777777" w:rsidR="00BA05AC" w:rsidRPr="00BA05AC" w:rsidRDefault="00BA05AC" w:rsidP="00BA05AC">
      <w:pPr>
        <w:spacing w:line="240" w:lineRule="auto"/>
        <w:rPr>
          <w:rFonts w:ascii="Times New Roman" w:eastAsia="Times New Roman" w:hAnsi="Times New Roman" w:cs="Times New Roman"/>
          <w:sz w:val="24"/>
          <w:szCs w:val="24"/>
        </w:rPr>
      </w:pPr>
      <w:r w:rsidRPr="00BA05AC">
        <w:rPr>
          <w:rFonts w:eastAsia="Times New Roman" w:cs="Arial"/>
          <w:color w:val="000000"/>
          <w:lang w:eastAsia="bg-BG"/>
        </w:rPr>
        <w:t xml:space="preserve">Налични са много ограничен брой клинични данни за приложението на амлодипин при пациенти с чернодробно увреждане. Пациентите с чернодробна недостатъчност имат понижен клирънс на амлодипин, който води до по-дълъг полуживот и увеличение на </w:t>
      </w:r>
      <w:r w:rsidRPr="00BA05AC">
        <w:rPr>
          <w:rFonts w:eastAsia="Times New Roman" w:cs="Arial"/>
          <w:color w:val="000000"/>
          <w:lang w:val="en-US"/>
        </w:rPr>
        <w:t>AUC</w:t>
      </w:r>
      <w:r w:rsidRPr="00BA05AC">
        <w:rPr>
          <w:rFonts w:eastAsia="Times New Roman" w:cs="Arial"/>
          <w:color w:val="000000"/>
          <w:lang w:val="ru-RU"/>
        </w:rPr>
        <w:t xml:space="preserve"> </w:t>
      </w:r>
      <w:r w:rsidRPr="00BA05AC">
        <w:rPr>
          <w:rFonts w:eastAsia="Times New Roman" w:cs="Arial"/>
          <w:color w:val="000000"/>
          <w:lang w:eastAsia="bg-BG"/>
        </w:rPr>
        <w:t>средно със 40- 60%.</w:t>
      </w:r>
    </w:p>
    <w:p w14:paraId="1FEA5443" w14:textId="77777777" w:rsidR="00BA05AC" w:rsidRPr="00BA05AC" w:rsidRDefault="00BA05AC" w:rsidP="00BA05AC"/>
    <w:p w14:paraId="648E39DA" w14:textId="6AD801BF" w:rsidR="00CF77F7" w:rsidRDefault="002C50EE" w:rsidP="004A448E">
      <w:pPr>
        <w:pStyle w:val="Heading2"/>
      </w:pPr>
      <w:r>
        <w:t>5.3. Предклинични данни за безопасност</w:t>
      </w:r>
    </w:p>
    <w:p w14:paraId="7BC7F372" w14:textId="40D34E61" w:rsidR="00BA05AC" w:rsidRDefault="00BA05AC" w:rsidP="00BA05AC"/>
    <w:p w14:paraId="386B8814" w14:textId="77777777" w:rsidR="00BA05AC" w:rsidRPr="00BA05AC" w:rsidRDefault="00BA05AC" w:rsidP="00BA05AC">
      <w:pPr>
        <w:spacing w:line="240" w:lineRule="auto"/>
        <w:rPr>
          <w:rFonts w:eastAsia="Times New Roman" w:cs="Arial"/>
          <w:sz w:val="24"/>
          <w:szCs w:val="24"/>
        </w:rPr>
      </w:pPr>
      <w:r w:rsidRPr="00BA05AC">
        <w:rPr>
          <w:rFonts w:eastAsia="Times New Roman" w:cs="Arial"/>
          <w:i/>
          <w:iCs/>
          <w:color w:val="000000"/>
          <w:lang w:eastAsia="bg-BG"/>
        </w:rPr>
        <w:t>Репродуктивна токсичност</w:t>
      </w:r>
    </w:p>
    <w:p w14:paraId="10504035" w14:textId="77777777" w:rsidR="00BA05AC" w:rsidRPr="00BA05AC" w:rsidRDefault="00BA05AC" w:rsidP="00BA05AC">
      <w:pPr>
        <w:spacing w:line="240" w:lineRule="auto"/>
        <w:rPr>
          <w:rFonts w:eastAsia="Times New Roman" w:cs="Arial"/>
          <w:sz w:val="24"/>
          <w:szCs w:val="24"/>
        </w:rPr>
      </w:pPr>
      <w:r w:rsidRPr="00BA05AC">
        <w:rPr>
          <w:rFonts w:eastAsia="Times New Roman" w:cs="Arial"/>
          <w:color w:val="000000"/>
          <w:lang w:eastAsia="bg-BG"/>
        </w:rPr>
        <w:t xml:space="preserve">Репродуктивните изпитвания при плъхове и мишки показват забавяне на датата за раждане, удължена продължителност на раждането и понижена преживяемост на малките при дози, приблизително 50 пъти по-високи от максималната препоръчителна доза при човека, изчислена за </w:t>
      </w:r>
      <w:r w:rsidRPr="00BA05AC">
        <w:rPr>
          <w:rFonts w:eastAsia="Times New Roman" w:cs="Arial"/>
          <w:color w:val="000000"/>
          <w:lang w:val="en-US"/>
        </w:rPr>
        <w:t>mg</w:t>
      </w:r>
      <w:r w:rsidRPr="00BA05AC">
        <w:rPr>
          <w:rFonts w:eastAsia="Times New Roman" w:cs="Arial"/>
          <w:color w:val="000000"/>
          <w:lang w:val="ru-RU"/>
        </w:rPr>
        <w:t>/</w:t>
      </w:r>
      <w:r w:rsidRPr="00BA05AC">
        <w:rPr>
          <w:rFonts w:eastAsia="Times New Roman" w:cs="Arial"/>
          <w:color w:val="000000"/>
          <w:lang w:val="en-US"/>
        </w:rPr>
        <w:t>kg</w:t>
      </w:r>
      <w:r w:rsidRPr="00BA05AC">
        <w:rPr>
          <w:rFonts w:eastAsia="Times New Roman" w:cs="Arial"/>
          <w:color w:val="000000"/>
          <w:lang w:val="ru-RU"/>
        </w:rPr>
        <w:t xml:space="preserve"> </w:t>
      </w:r>
      <w:r w:rsidRPr="00BA05AC">
        <w:rPr>
          <w:rFonts w:eastAsia="Times New Roman" w:cs="Arial"/>
          <w:color w:val="000000"/>
          <w:lang w:eastAsia="bg-BG"/>
        </w:rPr>
        <w:t>телсно тегло.</w:t>
      </w:r>
    </w:p>
    <w:p w14:paraId="25641A2F" w14:textId="77777777" w:rsidR="00BA05AC" w:rsidRPr="00BA05AC" w:rsidRDefault="00BA05AC" w:rsidP="00BA05AC">
      <w:pPr>
        <w:spacing w:line="240" w:lineRule="auto"/>
        <w:rPr>
          <w:rFonts w:eastAsia="Times New Roman" w:cs="Arial"/>
          <w:i/>
          <w:iCs/>
          <w:color w:val="000000"/>
          <w:lang w:eastAsia="bg-BG"/>
        </w:rPr>
      </w:pPr>
    </w:p>
    <w:p w14:paraId="71BBFC08" w14:textId="2048D6C5" w:rsidR="00BA05AC" w:rsidRPr="00BA05AC" w:rsidRDefault="00BA05AC" w:rsidP="00BA05AC">
      <w:pPr>
        <w:spacing w:line="240" w:lineRule="auto"/>
        <w:rPr>
          <w:rFonts w:eastAsia="Times New Roman" w:cs="Arial"/>
          <w:sz w:val="24"/>
          <w:szCs w:val="24"/>
        </w:rPr>
      </w:pPr>
      <w:r w:rsidRPr="00BA05AC">
        <w:rPr>
          <w:rFonts w:eastAsia="Times New Roman" w:cs="Arial"/>
          <w:i/>
          <w:iCs/>
          <w:color w:val="000000"/>
          <w:lang w:eastAsia="bg-BG"/>
        </w:rPr>
        <w:t>Нарушения на фертилитета</w:t>
      </w:r>
    </w:p>
    <w:p w14:paraId="0572C3B9" w14:textId="0C4D5605" w:rsidR="00BA05AC" w:rsidRPr="00BA05AC" w:rsidRDefault="00BA05AC" w:rsidP="00BA05AC">
      <w:pPr>
        <w:rPr>
          <w:rFonts w:eastAsia="Times New Roman" w:cs="Arial"/>
          <w:color w:val="000000"/>
          <w:lang w:eastAsia="bg-BG"/>
        </w:rPr>
      </w:pPr>
      <w:r w:rsidRPr="00BA05AC">
        <w:rPr>
          <w:rFonts w:eastAsia="Times New Roman" w:cs="Arial"/>
          <w:color w:val="000000"/>
          <w:lang w:eastAsia="bg-BG"/>
        </w:rPr>
        <w:t xml:space="preserve">Не е наблюдавано въздействие върху фертилитета на плъхове, лекувани с амлодипин (мъжките в продължение на 64 дни и женските за 14 дни преди чифтосването) с дози до 10 </w:t>
      </w:r>
      <w:r w:rsidRPr="00BA05AC">
        <w:rPr>
          <w:rFonts w:eastAsia="Times New Roman" w:cs="Arial"/>
          <w:color w:val="000000"/>
          <w:lang w:val="en-US"/>
        </w:rPr>
        <w:t>mg</w:t>
      </w:r>
      <w:r w:rsidRPr="00BA05AC">
        <w:rPr>
          <w:rFonts w:eastAsia="Times New Roman" w:cs="Arial"/>
          <w:color w:val="000000"/>
          <w:lang w:val="ru-RU"/>
        </w:rPr>
        <w:t>/</w:t>
      </w:r>
      <w:r w:rsidRPr="00BA05AC">
        <w:rPr>
          <w:rFonts w:eastAsia="Times New Roman" w:cs="Arial"/>
          <w:color w:val="000000"/>
          <w:lang w:val="en-US"/>
        </w:rPr>
        <w:t>kg</w:t>
      </w:r>
      <w:r w:rsidRPr="00BA05AC">
        <w:rPr>
          <w:rFonts w:eastAsia="Times New Roman" w:cs="Arial"/>
          <w:color w:val="000000"/>
          <w:lang w:val="ru-RU"/>
        </w:rPr>
        <w:t>/</w:t>
      </w:r>
      <w:r w:rsidRPr="00BA05AC">
        <w:rPr>
          <w:rFonts w:eastAsia="Times New Roman" w:cs="Arial"/>
          <w:color w:val="000000"/>
          <w:lang w:eastAsia="bg-BG"/>
        </w:rPr>
        <w:t xml:space="preserve">ден (т. е. 8 пъти* повече от максималната препоръчителна доза при човека, изчислена като 10 </w:t>
      </w:r>
      <w:r w:rsidRPr="00BA05AC">
        <w:rPr>
          <w:rFonts w:eastAsia="Times New Roman" w:cs="Arial"/>
          <w:color w:val="000000"/>
          <w:lang w:val="en-US"/>
        </w:rPr>
        <w:t>mg</w:t>
      </w:r>
      <w:r w:rsidRPr="00BA05AC">
        <w:rPr>
          <w:rFonts w:eastAsia="Times New Roman" w:cs="Arial"/>
          <w:color w:val="000000"/>
          <w:lang w:val="ru-RU"/>
        </w:rPr>
        <w:t xml:space="preserve"> </w:t>
      </w:r>
      <w:r w:rsidRPr="00BA05AC">
        <w:rPr>
          <w:rFonts w:eastAsia="Times New Roman" w:cs="Arial"/>
          <w:color w:val="000000"/>
          <w:lang w:eastAsia="bg-BG"/>
        </w:rPr>
        <w:t xml:space="preserve">на </w:t>
      </w:r>
      <w:r w:rsidRPr="00BA05AC">
        <w:rPr>
          <w:rFonts w:eastAsia="Times New Roman" w:cs="Arial"/>
          <w:color w:val="000000"/>
          <w:lang w:val="en-US"/>
        </w:rPr>
        <w:t>mg</w:t>
      </w:r>
      <w:r w:rsidRPr="00BA05AC">
        <w:rPr>
          <w:rFonts w:eastAsia="Times New Roman" w:cs="Arial"/>
          <w:color w:val="000000"/>
          <w:lang w:val="ru-RU"/>
        </w:rPr>
        <w:t>/</w:t>
      </w:r>
      <w:r w:rsidRPr="00BA05AC">
        <w:rPr>
          <w:rFonts w:eastAsia="Times New Roman" w:cs="Arial"/>
          <w:color w:val="000000"/>
          <w:lang w:val="en-US"/>
        </w:rPr>
        <w:t>m</w:t>
      </w:r>
      <w:r w:rsidRPr="00BA05AC">
        <w:rPr>
          <w:rFonts w:eastAsia="Times New Roman" w:cs="Arial"/>
          <w:color w:val="000000"/>
          <w:vertAlign w:val="superscript"/>
          <w:lang w:val="ru-RU"/>
        </w:rPr>
        <w:t>2</w:t>
      </w:r>
      <w:r w:rsidRPr="00BA05AC">
        <w:rPr>
          <w:rFonts w:eastAsia="Times New Roman" w:cs="Arial"/>
          <w:color w:val="000000"/>
          <w:lang w:val="ru-RU"/>
        </w:rPr>
        <w:t xml:space="preserve">). </w:t>
      </w:r>
      <w:r w:rsidRPr="00BA05AC">
        <w:rPr>
          <w:rFonts w:eastAsia="Times New Roman" w:cs="Arial"/>
          <w:color w:val="000000"/>
          <w:lang w:eastAsia="bg-BG"/>
        </w:rPr>
        <w:t xml:space="preserve">В друго проучване при плъхове, при което мъжките плъхове са били третирани с амлодипин безилат в продължение на 30 дни, с дози, сравними с дозите при човека, изчислени на </w:t>
      </w:r>
      <w:r w:rsidRPr="00BA05AC">
        <w:rPr>
          <w:rFonts w:eastAsia="Times New Roman" w:cs="Arial"/>
          <w:color w:val="000000"/>
          <w:lang w:val="en-US"/>
        </w:rPr>
        <w:t>mg</w:t>
      </w:r>
      <w:r w:rsidRPr="00BA05AC">
        <w:rPr>
          <w:rFonts w:eastAsia="Times New Roman" w:cs="Arial"/>
          <w:color w:val="000000"/>
          <w:lang w:val="ru-RU"/>
        </w:rPr>
        <w:t>/</w:t>
      </w:r>
      <w:r w:rsidRPr="00BA05AC">
        <w:rPr>
          <w:rFonts w:eastAsia="Times New Roman" w:cs="Arial"/>
          <w:color w:val="000000"/>
          <w:lang w:val="en-US"/>
        </w:rPr>
        <w:t>kg</w:t>
      </w:r>
      <w:r w:rsidRPr="00BA05AC">
        <w:rPr>
          <w:rFonts w:eastAsia="Times New Roman" w:cs="Arial"/>
          <w:color w:val="000000"/>
          <w:lang w:val="ru-RU"/>
        </w:rPr>
        <w:t xml:space="preserve">, </w:t>
      </w:r>
      <w:r w:rsidRPr="00BA05AC">
        <w:rPr>
          <w:rFonts w:eastAsia="Times New Roman" w:cs="Arial"/>
          <w:color w:val="000000"/>
          <w:lang w:eastAsia="bg-BG"/>
        </w:rPr>
        <w:t>са били установени понижени стойности на фоликул-стимулиращия хормон и на тестостерона в плазмата, както и намаление на плътността на спермата и на броя на зрелите сперматиди и Сертолиеви клетки.</w:t>
      </w:r>
    </w:p>
    <w:p w14:paraId="0DE9A23C" w14:textId="570195E9" w:rsidR="00BA05AC" w:rsidRPr="00BA05AC" w:rsidRDefault="00BA05AC" w:rsidP="00BA05AC">
      <w:pPr>
        <w:rPr>
          <w:rFonts w:eastAsia="Times New Roman" w:cs="Arial"/>
          <w:color w:val="000000"/>
          <w:lang w:eastAsia="bg-BG"/>
        </w:rPr>
      </w:pPr>
    </w:p>
    <w:p w14:paraId="793B3D80" w14:textId="77777777" w:rsidR="00BA05AC" w:rsidRPr="00BA05AC" w:rsidRDefault="00BA05AC" w:rsidP="00BA05AC">
      <w:pPr>
        <w:spacing w:line="240" w:lineRule="auto"/>
        <w:rPr>
          <w:rFonts w:eastAsia="Times New Roman" w:cs="Arial"/>
          <w:sz w:val="24"/>
          <w:szCs w:val="24"/>
        </w:rPr>
      </w:pPr>
      <w:r w:rsidRPr="00BA05AC">
        <w:rPr>
          <w:rFonts w:eastAsia="Times New Roman" w:cs="Arial"/>
          <w:i/>
          <w:iCs/>
          <w:color w:val="000000"/>
          <w:lang w:eastAsia="bg-BG"/>
        </w:rPr>
        <w:t>Канцерогенност, мутагенност</w:t>
      </w:r>
    </w:p>
    <w:p w14:paraId="70B35DD8" w14:textId="77777777" w:rsidR="00BA05AC" w:rsidRPr="00BA05AC" w:rsidRDefault="00BA05AC" w:rsidP="00BA05AC">
      <w:pPr>
        <w:spacing w:line="240" w:lineRule="auto"/>
        <w:rPr>
          <w:rFonts w:eastAsia="Times New Roman" w:cs="Arial"/>
          <w:sz w:val="24"/>
          <w:szCs w:val="24"/>
        </w:rPr>
      </w:pPr>
      <w:r w:rsidRPr="00BA05AC">
        <w:rPr>
          <w:rFonts w:eastAsia="Times New Roman" w:cs="Arial"/>
          <w:color w:val="000000"/>
          <w:lang w:eastAsia="bg-BG"/>
        </w:rPr>
        <w:t xml:space="preserve">Плъховете и мишките, третирани с амлодипин в диетата в продължение на две години, в концентрации, осигуряващи дневени дози от 0,5,1,25, и 2,5 </w:t>
      </w:r>
      <w:r w:rsidRPr="00BA05AC">
        <w:rPr>
          <w:rFonts w:eastAsia="Times New Roman" w:cs="Arial"/>
          <w:color w:val="000000"/>
          <w:lang w:val="en-US"/>
        </w:rPr>
        <w:t>mg</w:t>
      </w:r>
      <w:r w:rsidRPr="00BA05AC">
        <w:rPr>
          <w:rFonts w:eastAsia="Times New Roman" w:cs="Arial"/>
          <w:color w:val="000000"/>
          <w:lang w:val="ru-RU"/>
        </w:rPr>
        <w:t>/</w:t>
      </w:r>
      <w:r w:rsidRPr="00BA05AC">
        <w:rPr>
          <w:rFonts w:eastAsia="Times New Roman" w:cs="Arial"/>
          <w:color w:val="000000"/>
          <w:lang w:val="en-US"/>
        </w:rPr>
        <w:t>kg</w:t>
      </w:r>
      <w:r w:rsidRPr="00BA05AC">
        <w:rPr>
          <w:rFonts w:eastAsia="Times New Roman" w:cs="Arial"/>
          <w:color w:val="000000"/>
          <w:lang w:eastAsia="bg-BG"/>
        </w:rPr>
        <w:t xml:space="preserve">/ден, не са проявили никакви признаци на канцерогенност. Най-високите дози (при мишки сходни със, а при плъхове два пъти* повече от максималната препоръчителна клинична дозировка, изчислена като 10 </w:t>
      </w:r>
      <w:r w:rsidRPr="00BA05AC">
        <w:rPr>
          <w:rFonts w:eastAsia="Times New Roman" w:cs="Arial"/>
          <w:color w:val="000000"/>
          <w:lang w:val="en-US"/>
        </w:rPr>
        <w:t>mg</w:t>
      </w:r>
      <w:r w:rsidRPr="00BA05AC">
        <w:rPr>
          <w:rFonts w:eastAsia="Times New Roman" w:cs="Arial"/>
          <w:color w:val="000000"/>
          <w:lang w:val="ru-RU"/>
        </w:rPr>
        <w:t xml:space="preserve"> </w:t>
      </w:r>
      <w:r w:rsidRPr="00BA05AC">
        <w:rPr>
          <w:rFonts w:eastAsia="Times New Roman" w:cs="Arial"/>
          <w:color w:val="000000"/>
          <w:lang w:eastAsia="bg-BG"/>
        </w:rPr>
        <w:t xml:space="preserve">на </w:t>
      </w:r>
      <w:r w:rsidRPr="00BA05AC">
        <w:rPr>
          <w:rFonts w:eastAsia="Times New Roman" w:cs="Arial"/>
          <w:color w:val="000000"/>
          <w:lang w:val="en-US"/>
        </w:rPr>
        <w:t>mg</w:t>
      </w:r>
      <w:r w:rsidRPr="00BA05AC">
        <w:rPr>
          <w:rFonts w:eastAsia="Times New Roman" w:cs="Arial"/>
          <w:color w:val="000000"/>
          <w:lang w:val="ru-RU"/>
        </w:rPr>
        <w:t>/</w:t>
      </w:r>
      <w:r w:rsidRPr="00BA05AC">
        <w:rPr>
          <w:rFonts w:eastAsia="Times New Roman" w:cs="Arial"/>
          <w:color w:val="000000"/>
          <w:lang w:val="en-US"/>
        </w:rPr>
        <w:t>m</w:t>
      </w:r>
      <w:r w:rsidRPr="00BA05AC">
        <w:rPr>
          <w:rFonts w:eastAsia="Times New Roman" w:cs="Arial"/>
          <w:color w:val="000000"/>
          <w:vertAlign w:val="superscript"/>
          <w:lang w:val="ru-RU"/>
        </w:rPr>
        <w:t>2</w:t>
      </w:r>
      <w:r w:rsidRPr="00BA05AC">
        <w:rPr>
          <w:rFonts w:eastAsia="Times New Roman" w:cs="Arial"/>
          <w:color w:val="000000"/>
          <w:lang w:val="ru-RU"/>
        </w:rPr>
        <w:t xml:space="preserve">) </w:t>
      </w:r>
      <w:r w:rsidRPr="00BA05AC">
        <w:rPr>
          <w:rFonts w:eastAsia="Times New Roman" w:cs="Arial"/>
          <w:color w:val="000000"/>
          <w:lang w:eastAsia="bg-BG"/>
        </w:rPr>
        <w:t>са били близки до максималната поносима доза за мишки, но не и за плъхове.</w:t>
      </w:r>
    </w:p>
    <w:p w14:paraId="22F166F0" w14:textId="77777777" w:rsidR="00BA05AC" w:rsidRPr="00BA05AC" w:rsidRDefault="00BA05AC" w:rsidP="00BA05AC">
      <w:pPr>
        <w:spacing w:line="240" w:lineRule="auto"/>
        <w:rPr>
          <w:rFonts w:eastAsia="Times New Roman" w:cs="Arial"/>
          <w:color w:val="000000"/>
          <w:lang w:eastAsia="bg-BG"/>
        </w:rPr>
      </w:pPr>
    </w:p>
    <w:p w14:paraId="2C241B89" w14:textId="72D2FAEE" w:rsidR="00BA05AC" w:rsidRPr="00BA05AC" w:rsidRDefault="00BA05AC" w:rsidP="00BA05AC">
      <w:pPr>
        <w:spacing w:line="240" w:lineRule="auto"/>
        <w:rPr>
          <w:rFonts w:eastAsia="Times New Roman" w:cs="Arial"/>
          <w:sz w:val="24"/>
          <w:szCs w:val="24"/>
        </w:rPr>
      </w:pPr>
      <w:r w:rsidRPr="00BA05AC">
        <w:rPr>
          <w:rFonts w:eastAsia="Times New Roman" w:cs="Arial"/>
          <w:color w:val="000000"/>
          <w:lang w:eastAsia="bg-BG"/>
        </w:rPr>
        <w:t>Проучванията за мутагенност не са показали лекарство-обусловени ефекти нито на генно, нито на хромозомно ниво.</w:t>
      </w:r>
    </w:p>
    <w:p w14:paraId="0CA00B02" w14:textId="77777777" w:rsidR="00BA05AC" w:rsidRPr="00BA05AC" w:rsidRDefault="00BA05AC" w:rsidP="00BA05AC">
      <w:pPr>
        <w:spacing w:line="240" w:lineRule="auto"/>
        <w:rPr>
          <w:rFonts w:eastAsia="Times New Roman" w:cs="Arial"/>
          <w:color w:val="000000"/>
          <w:lang w:eastAsia="bg-BG"/>
        </w:rPr>
      </w:pPr>
    </w:p>
    <w:p w14:paraId="00411830" w14:textId="5C498C81" w:rsidR="00BA05AC" w:rsidRPr="00BA05AC" w:rsidRDefault="00BA05AC" w:rsidP="00BA05AC">
      <w:pPr>
        <w:spacing w:line="240" w:lineRule="auto"/>
        <w:rPr>
          <w:rFonts w:eastAsia="Times New Roman" w:cs="Arial"/>
          <w:sz w:val="24"/>
          <w:szCs w:val="24"/>
        </w:rPr>
      </w:pPr>
      <w:r w:rsidRPr="00BA05AC">
        <w:rPr>
          <w:rFonts w:eastAsia="Times New Roman" w:cs="Arial"/>
          <w:color w:val="000000"/>
          <w:lang w:eastAsia="bg-BG"/>
        </w:rPr>
        <w:t xml:space="preserve">*При пациенти с телесно тегло 50 </w:t>
      </w:r>
      <w:r w:rsidRPr="00BA05AC">
        <w:rPr>
          <w:rFonts w:eastAsia="Times New Roman" w:cs="Arial"/>
          <w:color w:val="000000"/>
          <w:lang w:val="en-US"/>
        </w:rPr>
        <w:t>kg</w:t>
      </w:r>
      <w:r w:rsidRPr="00BA05AC">
        <w:rPr>
          <w:rFonts w:eastAsia="Times New Roman" w:cs="Arial"/>
          <w:color w:val="000000"/>
          <w:lang w:val="ru-RU"/>
        </w:rPr>
        <w:t>.</w:t>
      </w:r>
    </w:p>
    <w:p w14:paraId="72E0FBBC" w14:textId="77777777" w:rsidR="00BA05AC" w:rsidRPr="00BA05AC" w:rsidRDefault="00BA05AC" w:rsidP="00BA05AC"/>
    <w:p w14:paraId="6A7820AB" w14:textId="76D122C2" w:rsidR="008A6AF2" w:rsidRDefault="002C50EE" w:rsidP="00395555">
      <w:pPr>
        <w:pStyle w:val="Heading1"/>
      </w:pPr>
      <w:r>
        <w:lastRenderedPageBreak/>
        <w:t>7. ПРИТЕЖАТЕЛ НА РАЗРЕШЕНИЕТО ЗА УПОТРЕБА</w:t>
      </w:r>
    </w:p>
    <w:p w14:paraId="502F54DA" w14:textId="42D70A15" w:rsidR="00BA05AC" w:rsidRDefault="00BA05AC" w:rsidP="00BA05AC"/>
    <w:p w14:paraId="3787068D" w14:textId="77777777" w:rsidR="00BA05AC" w:rsidRPr="00BA05AC" w:rsidRDefault="00BA05AC" w:rsidP="00BA05AC">
      <w:pPr>
        <w:rPr>
          <w:sz w:val="24"/>
          <w:szCs w:val="24"/>
          <w:lang w:val="ru-RU"/>
        </w:rPr>
      </w:pPr>
      <w:r w:rsidRPr="00BA05AC">
        <w:rPr>
          <w:lang w:val="en-US"/>
        </w:rPr>
        <w:t>Sandoz</w:t>
      </w:r>
      <w:r w:rsidRPr="00BA05AC">
        <w:rPr>
          <w:lang w:val="ru-RU"/>
        </w:rPr>
        <w:t xml:space="preserve"> </w:t>
      </w:r>
      <w:r w:rsidRPr="00BA05AC">
        <w:rPr>
          <w:lang w:val="en-US"/>
        </w:rPr>
        <w:t>d</w:t>
      </w:r>
      <w:r w:rsidRPr="00BA05AC">
        <w:rPr>
          <w:lang w:val="ru-RU"/>
        </w:rPr>
        <w:t>.</w:t>
      </w:r>
      <w:r w:rsidRPr="00BA05AC">
        <w:rPr>
          <w:lang w:val="en-US"/>
        </w:rPr>
        <w:t>d</w:t>
      </w:r>
      <w:r w:rsidRPr="00BA05AC">
        <w:rPr>
          <w:lang w:val="ru-RU"/>
        </w:rPr>
        <w:t>.</w:t>
      </w:r>
    </w:p>
    <w:p w14:paraId="52130FCF" w14:textId="77777777" w:rsidR="00BA05AC" w:rsidRPr="00BA05AC" w:rsidRDefault="00BA05AC" w:rsidP="00BA05AC">
      <w:pPr>
        <w:rPr>
          <w:sz w:val="24"/>
          <w:szCs w:val="24"/>
          <w:lang w:val="ru-RU"/>
        </w:rPr>
      </w:pPr>
      <w:proofErr w:type="spellStart"/>
      <w:r w:rsidRPr="00BA05AC">
        <w:rPr>
          <w:lang w:val="en-US"/>
        </w:rPr>
        <w:t>Verovskova</w:t>
      </w:r>
      <w:proofErr w:type="spellEnd"/>
      <w:r w:rsidRPr="00BA05AC">
        <w:rPr>
          <w:lang w:val="ru-RU"/>
        </w:rPr>
        <w:t xml:space="preserve"> </w:t>
      </w:r>
      <w:r w:rsidRPr="00BA05AC">
        <w:rPr>
          <w:lang w:eastAsia="bg-BG"/>
        </w:rPr>
        <w:t>57</w:t>
      </w:r>
    </w:p>
    <w:p w14:paraId="40526811" w14:textId="77777777" w:rsidR="00BA05AC" w:rsidRPr="00BA05AC" w:rsidRDefault="00BA05AC" w:rsidP="00BA05AC">
      <w:pPr>
        <w:rPr>
          <w:sz w:val="24"/>
          <w:szCs w:val="24"/>
          <w:lang w:val="ru-RU"/>
        </w:rPr>
      </w:pPr>
      <w:r w:rsidRPr="00BA05AC">
        <w:rPr>
          <w:lang w:eastAsia="bg-BG"/>
        </w:rPr>
        <w:t xml:space="preserve">1000 </w:t>
      </w:r>
      <w:r w:rsidRPr="00BA05AC">
        <w:rPr>
          <w:lang w:val="en-US"/>
        </w:rPr>
        <w:t>Ljubljana</w:t>
      </w:r>
    </w:p>
    <w:p w14:paraId="4EAAAE21" w14:textId="346F3549" w:rsidR="00BA05AC" w:rsidRPr="00BA05AC" w:rsidRDefault="00BA05AC" w:rsidP="00BA05AC">
      <w:r w:rsidRPr="00BA05AC">
        <w:rPr>
          <w:lang w:eastAsia="bg-BG"/>
        </w:rPr>
        <w:t>Словения</w:t>
      </w:r>
    </w:p>
    <w:p w14:paraId="7BA1BA64" w14:textId="295BF495" w:rsidR="00CF77F7" w:rsidRDefault="002C50EE" w:rsidP="004A448E">
      <w:pPr>
        <w:pStyle w:val="Heading1"/>
      </w:pPr>
      <w:r>
        <w:t>8. НОМЕР НА РАЗРЕШЕНИЕТО ЗА УПОТРЕБА</w:t>
      </w:r>
    </w:p>
    <w:p w14:paraId="47C2C169" w14:textId="1582A559" w:rsidR="00BA05AC" w:rsidRDefault="00BA05AC" w:rsidP="00BA05AC"/>
    <w:p w14:paraId="24E0B2D9" w14:textId="77777777" w:rsidR="00BA05AC" w:rsidRPr="00BA05AC" w:rsidRDefault="00BA05AC" w:rsidP="00BA05AC">
      <w:pPr>
        <w:rPr>
          <w:sz w:val="24"/>
          <w:szCs w:val="24"/>
          <w:lang w:val="ru-RU"/>
        </w:rPr>
      </w:pPr>
      <w:r w:rsidRPr="00BA05AC">
        <w:rPr>
          <w:lang w:val="en-US"/>
        </w:rPr>
        <w:t>Per</w:t>
      </w:r>
      <w:r w:rsidRPr="00BA05AC">
        <w:rPr>
          <w:lang w:val="ru-RU"/>
        </w:rPr>
        <w:t>.</w:t>
      </w:r>
      <w:r w:rsidRPr="00BA05AC">
        <w:rPr>
          <w:lang w:val="en-US"/>
        </w:rPr>
        <w:t>No</w:t>
      </w:r>
      <w:r w:rsidRPr="00BA05AC">
        <w:rPr>
          <w:lang w:val="ru-RU"/>
        </w:rPr>
        <w:t xml:space="preserve">: </w:t>
      </w:r>
      <w:r w:rsidRPr="00BA05AC">
        <w:rPr>
          <w:lang w:eastAsia="bg-BG"/>
        </w:rPr>
        <w:t>20090067</w:t>
      </w:r>
    </w:p>
    <w:p w14:paraId="5B39F69D" w14:textId="77777777" w:rsidR="00BA05AC" w:rsidRPr="00BA05AC" w:rsidRDefault="00BA05AC" w:rsidP="00BA05AC">
      <w:pPr>
        <w:rPr>
          <w:sz w:val="24"/>
          <w:szCs w:val="24"/>
          <w:lang w:val="ru-RU"/>
        </w:rPr>
      </w:pPr>
      <w:r w:rsidRPr="00BA05AC">
        <w:rPr>
          <w:lang w:val="en-US"/>
        </w:rPr>
        <w:t>Per</w:t>
      </w:r>
      <w:r w:rsidRPr="00BA05AC">
        <w:rPr>
          <w:lang w:val="ru-RU"/>
        </w:rPr>
        <w:t>.</w:t>
      </w:r>
      <w:r w:rsidRPr="00BA05AC">
        <w:rPr>
          <w:lang w:val="en-US"/>
        </w:rPr>
        <w:t>No</w:t>
      </w:r>
      <w:r w:rsidRPr="00BA05AC">
        <w:rPr>
          <w:lang w:val="ru-RU"/>
        </w:rPr>
        <w:t>: 20090068</w:t>
      </w:r>
    </w:p>
    <w:p w14:paraId="500E16C1" w14:textId="77777777" w:rsidR="00BA05AC" w:rsidRPr="00BA05AC" w:rsidRDefault="00BA05AC" w:rsidP="00BA05AC">
      <w:pPr>
        <w:rPr>
          <w:lang w:val="ru-RU"/>
        </w:rPr>
      </w:pPr>
    </w:p>
    <w:p w14:paraId="2CCB5832" w14:textId="59B6BF53" w:rsidR="007C605B" w:rsidRDefault="002C50EE" w:rsidP="007C605B">
      <w:pPr>
        <w:pStyle w:val="Heading1"/>
      </w:pPr>
      <w:r>
        <w:t>9. ДАТА НА ПЪРВО РАЗРЕШАВАНЕ/ПОДНОВЯВАНЕ НА РАЗРЕШЕНИЕТО ЗА УПОТРЕБА</w:t>
      </w:r>
    </w:p>
    <w:p w14:paraId="52D6A845" w14:textId="10024619" w:rsidR="00BA05AC" w:rsidRDefault="00BA05AC" w:rsidP="00BA05AC"/>
    <w:p w14:paraId="7EF99F20" w14:textId="77777777" w:rsidR="00BA05AC" w:rsidRPr="00BA05AC" w:rsidRDefault="00BA05AC" w:rsidP="00BA05AC">
      <w:pPr>
        <w:rPr>
          <w:sz w:val="24"/>
          <w:szCs w:val="24"/>
        </w:rPr>
      </w:pPr>
      <w:r w:rsidRPr="00BA05AC">
        <w:rPr>
          <w:lang w:eastAsia="bg-BG"/>
        </w:rPr>
        <w:t>Дата на първо РУ: 04.03.2009</w:t>
      </w:r>
    </w:p>
    <w:p w14:paraId="495A8084" w14:textId="77777777" w:rsidR="00BA05AC" w:rsidRPr="00BA05AC" w:rsidRDefault="00BA05AC" w:rsidP="00BA05AC">
      <w:pPr>
        <w:rPr>
          <w:sz w:val="24"/>
          <w:szCs w:val="24"/>
        </w:rPr>
      </w:pPr>
      <w:r w:rsidRPr="00BA05AC">
        <w:rPr>
          <w:lang w:eastAsia="bg-BG"/>
        </w:rPr>
        <w:t>Дата на последно подновяване на РУ: 15.04.2011</w:t>
      </w:r>
    </w:p>
    <w:p w14:paraId="4247D731" w14:textId="77777777" w:rsidR="00BA05AC" w:rsidRPr="00BA05AC" w:rsidRDefault="00BA05AC" w:rsidP="00BA05AC"/>
    <w:p w14:paraId="0E9D0119" w14:textId="0245C6D7" w:rsidR="002C50EE" w:rsidRDefault="002C50EE" w:rsidP="002C50EE">
      <w:pPr>
        <w:pStyle w:val="Heading1"/>
      </w:pPr>
      <w:r>
        <w:t>10. ДАТА НА АКТУАЛИЗИРАНЕ НА ТЕКСТА</w:t>
      </w:r>
    </w:p>
    <w:bookmarkEnd w:id="0"/>
    <w:p w14:paraId="43FB38A2" w14:textId="24E8456F" w:rsidR="007C605B" w:rsidRPr="003E3126" w:rsidRDefault="00BA05AC" w:rsidP="00BA05AC">
      <w:r>
        <w:t>05/2019</w:t>
      </w:r>
      <w:bookmarkStart w:id="2" w:name="_GoBack"/>
      <w:bookmarkEnd w:id="2"/>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F02E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5"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0"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F31A59"/>
    <w:multiLevelType w:val="hybridMultilevel"/>
    <w:tmpl w:val="F01E786C"/>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6"/>
  </w:num>
  <w:num w:numId="2">
    <w:abstractNumId w:val="0"/>
  </w:num>
  <w:num w:numId="3">
    <w:abstractNumId w:val="12"/>
  </w:num>
  <w:num w:numId="4">
    <w:abstractNumId w:val="3"/>
  </w:num>
  <w:num w:numId="5">
    <w:abstractNumId w:val="1"/>
  </w:num>
  <w:num w:numId="6">
    <w:abstractNumId w:val="15"/>
  </w:num>
  <w:num w:numId="7">
    <w:abstractNumId w:val="10"/>
  </w:num>
  <w:num w:numId="8">
    <w:abstractNumId w:val="14"/>
  </w:num>
  <w:num w:numId="9">
    <w:abstractNumId w:val="2"/>
  </w:num>
  <w:num w:numId="10">
    <w:abstractNumId w:val="4"/>
  </w:num>
  <w:num w:numId="11">
    <w:abstractNumId w:val="29"/>
  </w:num>
  <w:num w:numId="12">
    <w:abstractNumId w:val="13"/>
  </w:num>
  <w:num w:numId="13">
    <w:abstractNumId w:val="18"/>
  </w:num>
  <w:num w:numId="14">
    <w:abstractNumId w:val="11"/>
  </w:num>
  <w:num w:numId="15">
    <w:abstractNumId w:val="28"/>
  </w:num>
  <w:num w:numId="16">
    <w:abstractNumId w:val="9"/>
  </w:num>
  <w:num w:numId="17">
    <w:abstractNumId w:val="23"/>
  </w:num>
  <w:num w:numId="18">
    <w:abstractNumId w:val="7"/>
  </w:num>
  <w:num w:numId="19">
    <w:abstractNumId w:val="25"/>
  </w:num>
  <w:num w:numId="20">
    <w:abstractNumId w:val="22"/>
  </w:num>
  <w:num w:numId="21">
    <w:abstractNumId w:val="16"/>
  </w:num>
  <w:num w:numId="22">
    <w:abstractNumId w:val="24"/>
  </w:num>
  <w:num w:numId="23">
    <w:abstractNumId w:val="17"/>
  </w:num>
  <w:num w:numId="24">
    <w:abstractNumId w:val="8"/>
  </w:num>
  <w:num w:numId="25">
    <w:abstractNumId w:val="21"/>
  </w:num>
  <w:num w:numId="26">
    <w:abstractNumId w:val="20"/>
  </w:num>
  <w:num w:numId="27">
    <w:abstractNumId w:val="31"/>
  </w:num>
  <w:num w:numId="28">
    <w:abstractNumId w:val="6"/>
  </w:num>
  <w:num w:numId="29">
    <w:abstractNumId w:val="19"/>
  </w:num>
  <w:num w:numId="30">
    <w:abstractNumId w:val="34"/>
  </w:num>
  <w:num w:numId="31">
    <w:abstractNumId w:val="5"/>
  </w:num>
  <w:num w:numId="32">
    <w:abstractNumId w:val="33"/>
  </w:num>
  <w:num w:numId="33">
    <w:abstractNumId w:val="27"/>
  </w:num>
  <w:num w:numId="34">
    <w:abstractNumId w:val="32"/>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5649D"/>
    <w:rsid w:val="007C605B"/>
    <w:rsid w:val="008134C8"/>
    <w:rsid w:val="00814073"/>
    <w:rsid w:val="00826F0D"/>
    <w:rsid w:val="00893B92"/>
    <w:rsid w:val="008A6AF2"/>
    <w:rsid w:val="008C70A2"/>
    <w:rsid w:val="009773E4"/>
    <w:rsid w:val="009B171C"/>
    <w:rsid w:val="009F1313"/>
    <w:rsid w:val="00A20351"/>
    <w:rsid w:val="00A2061E"/>
    <w:rsid w:val="00A65A81"/>
    <w:rsid w:val="00AA23EC"/>
    <w:rsid w:val="00AC63CE"/>
    <w:rsid w:val="00AE2107"/>
    <w:rsid w:val="00B275A8"/>
    <w:rsid w:val="00BA05AC"/>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3960</Words>
  <Characters>22572</Characters>
  <Application>Microsoft Office Word</Application>
  <DocSecurity>0</DocSecurity>
  <Lines>188</Lines>
  <Paragraphs>52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3</cp:revision>
  <dcterms:created xsi:type="dcterms:W3CDTF">2022-06-03T14:27:00Z</dcterms:created>
  <dcterms:modified xsi:type="dcterms:W3CDTF">2022-06-03T14:27:00Z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