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0D2B28D" w:rsidR="00C40420" w:rsidRDefault="00DD466D" w:rsidP="004A448E">
      <w:pPr>
        <w:pStyle w:val="Heading1"/>
      </w:pPr>
      <w:r>
        <w:t>1.ИМЕ НА ЛЕКАРСТВЕНИЯ ПРОДУКТ</w:t>
      </w:r>
    </w:p>
    <w:p w14:paraId="1E188F56" w14:textId="2F3F8DFD" w:rsidR="00A12063" w:rsidRDefault="00A12063" w:rsidP="00A12063"/>
    <w:p w14:paraId="730544E7" w14:textId="77777777" w:rsidR="00A12063" w:rsidRPr="00A12063" w:rsidRDefault="00A12063" w:rsidP="00A12063">
      <w:pPr>
        <w:rPr>
          <w:rFonts w:ascii="Times New Roman" w:hAnsi="Times New Roman" w:cs="Times New Roman"/>
          <w:sz w:val="24"/>
          <w:szCs w:val="24"/>
        </w:rPr>
      </w:pPr>
      <w:r w:rsidRPr="00A12063">
        <w:rPr>
          <w:lang w:eastAsia="bg-BG"/>
        </w:rPr>
        <w:t xml:space="preserve">Амвалкон 5 </w:t>
      </w:r>
      <w:r w:rsidRPr="00A12063">
        <w:rPr>
          <w:lang w:val="en-US"/>
        </w:rPr>
        <w:t>mg</w:t>
      </w:r>
      <w:r w:rsidRPr="00A12063">
        <w:t xml:space="preserve">/160 </w:t>
      </w:r>
      <w:r w:rsidRPr="00A12063">
        <w:rPr>
          <w:lang w:val="en-US"/>
        </w:rPr>
        <w:t>mg</w:t>
      </w:r>
      <w:r w:rsidRPr="00A12063">
        <w:t xml:space="preserve"> </w:t>
      </w:r>
      <w:r w:rsidRPr="00A12063">
        <w:rPr>
          <w:lang w:eastAsia="bg-BG"/>
        </w:rPr>
        <w:t>филмирани таблетки</w:t>
      </w:r>
    </w:p>
    <w:p w14:paraId="2C314D54" w14:textId="77777777" w:rsidR="00A12063" w:rsidRPr="00A12063" w:rsidRDefault="00A12063" w:rsidP="00A12063">
      <w:pPr>
        <w:rPr>
          <w:rFonts w:ascii="Times New Roman" w:hAnsi="Times New Roman" w:cs="Times New Roman"/>
          <w:sz w:val="24"/>
          <w:szCs w:val="24"/>
        </w:rPr>
      </w:pPr>
      <w:proofErr w:type="spellStart"/>
      <w:r w:rsidRPr="00A12063">
        <w:rPr>
          <w:lang w:val="en-US"/>
        </w:rPr>
        <w:t>Amvalcon</w:t>
      </w:r>
      <w:proofErr w:type="spellEnd"/>
      <w:r w:rsidRPr="00A12063">
        <w:t xml:space="preserve"> </w:t>
      </w:r>
      <w:r w:rsidRPr="00A12063">
        <w:rPr>
          <w:lang w:eastAsia="bg-BG"/>
        </w:rPr>
        <w:t xml:space="preserve">5 </w:t>
      </w:r>
      <w:r w:rsidRPr="00A12063">
        <w:rPr>
          <w:lang w:val="en-US"/>
        </w:rPr>
        <w:t>mg</w:t>
      </w:r>
      <w:r w:rsidRPr="00A12063">
        <w:t xml:space="preserve">/160 </w:t>
      </w:r>
      <w:r w:rsidRPr="00A12063">
        <w:rPr>
          <w:lang w:val="en-US"/>
        </w:rPr>
        <w:t>mg</w:t>
      </w:r>
      <w:r w:rsidRPr="00A12063">
        <w:t xml:space="preserve"> </w:t>
      </w:r>
      <w:r w:rsidRPr="00A12063">
        <w:rPr>
          <w:lang w:val="en-US"/>
        </w:rPr>
        <w:t>film</w:t>
      </w:r>
      <w:r w:rsidRPr="00A12063">
        <w:t>-</w:t>
      </w:r>
      <w:r w:rsidRPr="00A12063">
        <w:rPr>
          <w:lang w:val="en-US"/>
        </w:rPr>
        <w:t>coated</w:t>
      </w:r>
      <w:r w:rsidRPr="00A12063">
        <w:t xml:space="preserve"> </w:t>
      </w:r>
      <w:r w:rsidRPr="00A12063">
        <w:rPr>
          <w:lang w:val="en-US"/>
        </w:rPr>
        <w:t>tablets</w:t>
      </w:r>
    </w:p>
    <w:p w14:paraId="231F0B56" w14:textId="77777777" w:rsidR="00A12063" w:rsidRDefault="00A12063" w:rsidP="00A12063">
      <w:pPr>
        <w:rPr>
          <w:lang w:eastAsia="bg-BG"/>
        </w:rPr>
      </w:pPr>
    </w:p>
    <w:p w14:paraId="7A704948" w14:textId="7A0B6B44" w:rsidR="00A12063" w:rsidRPr="00A12063" w:rsidRDefault="00A12063" w:rsidP="00A12063">
      <w:pPr>
        <w:rPr>
          <w:rFonts w:ascii="Times New Roman" w:hAnsi="Times New Roman" w:cs="Times New Roman"/>
          <w:sz w:val="24"/>
          <w:szCs w:val="24"/>
        </w:rPr>
      </w:pPr>
      <w:r w:rsidRPr="00A12063">
        <w:rPr>
          <w:lang w:eastAsia="bg-BG"/>
        </w:rPr>
        <w:t xml:space="preserve">Амвалкон </w:t>
      </w:r>
      <w:r w:rsidRPr="00A12063">
        <w:t xml:space="preserve">10 </w:t>
      </w:r>
      <w:r w:rsidRPr="00A12063">
        <w:rPr>
          <w:lang w:val="en-US"/>
        </w:rPr>
        <w:t>mg</w:t>
      </w:r>
      <w:r w:rsidRPr="00A12063">
        <w:t xml:space="preserve">/160 </w:t>
      </w:r>
      <w:r w:rsidRPr="00A12063">
        <w:rPr>
          <w:lang w:val="en-US"/>
        </w:rPr>
        <w:t>mg</w:t>
      </w:r>
      <w:r w:rsidRPr="00A12063">
        <w:t xml:space="preserve"> </w:t>
      </w:r>
      <w:r w:rsidRPr="00A12063">
        <w:rPr>
          <w:lang w:eastAsia="bg-BG"/>
        </w:rPr>
        <w:t>филмирани таблетки</w:t>
      </w:r>
    </w:p>
    <w:p w14:paraId="40B85115" w14:textId="77777777" w:rsidR="00A12063" w:rsidRPr="00A12063" w:rsidRDefault="00A12063" w:rsidP="00A12063">
      <w:pPr>
        <w:rPr>
          <w:rFonts w:ascii="Times New Roman" w:hAnsi="Times New Roman" w:cs="Times New Roman"/>
          <w:sz w:val="24"/>
          <w:szCs w:val="24"/>
        </w:rPr>
      </w:pPr>
      <w:proofErr w:type="spellStart"/>
      <w:r w:rsidRPr="00A12063">
        <w:rPr>
          <w:lang w:val="en-US"/>
        </w:rPr>
        <w:t>Amvalcon</w:t>
      </w:r>
      <w:proofErr w:type="spellEnd"/>
      <w:r w:rsidRPr="00A12063">
        <w:t xml:space="preserve"> 10 </w:t>
      </w:r>
      <w:r w:rsidRPr="00A12063">
        <w:rPr>
          <w:lang w:val="en-US"/>
        </w:rPr>
        <w:t>mg</w:t>
      </w:r>
      <w:r w:rsidRPr="00A12063">
        <w:t xml:space="preserve">/160 </w:t>
      </w:r>
      <w:r w:rsidRPr="00A12063">
        <w:rPr>
          <w:lang w:val="en-US"/>
        </w:rPr>
        <w:t>mg</w:t>
      </w:r>
      <w:r w:rsidRPr="00A12063">
        <w:t xml:space="preserve"> </w:t>
      </w:r>
      <w:r w:rsidRPr="00A12063">
        <w:rPr>
          <w:lang w:val="en-US"/>
        </w:rPr>
        <w:t>film</w:t>
      </w:r>
      <w:r w:rsidRPr="00A12063">
        <w:t>-</w:t>
      </w:r>
      <w:r w:rsidRPr="00A12063">
        <w:rPr>
          <w:lang w:val="en-US"/>
        </w:rPr>
        <w:t>coated</w:t>
      </w:r>
      <w:r w:rsidRPr="00A12063">
        <w:t xml:space="preserve"> </w:t>
      </w:r>
      <w:r w:rsidRPr="00A12063">
        <w:rPr>
          <w:lang w:val="en-US"/>
        </w:rPr>
        <w:t>tablets</w:t>
      </w:r>
    </w:p>
    <w:p w14:paraId="34370225" w14:textId="77777777" w:rsidR="00A12063" w:rsidRPr="00A12063" w:rsidRDefault="00A12063" w:rsidP="00A12063"/>
    <w:p w14:paraId="6920A680" w14:textId="7902B0FD" w:rsidR="00C40420" w:rsidRDefault="00DD466D" w:rsidP="004A448E">
      <w:pPr>
        <w:pStyle w:val="Heading1"/>
      </w:pPr>
      <w:r>
        <w:t>2. КАЧЕСТВЕН И КОЛИЧЕСТВЕН СЪСТАВ</w:t>
      </w:r>
    </w:p>
    <w:p w14:paraId="774CD670" w14:textId="59CB82B1" w:rsidR="00A12063" w:rsidRDefault="00A12063" w:rsidP="00A12063"/>
    <w:p w14:paraId="3E35F3DC" w14:textId="77777777" w:rsidR="00A12063" w:rsidRPr="00A12063" w:rsidRDefault="00A12063" w:rsidP="00A12063">
      <w:pPr>
        <w:rPr>
          <w:rFonts w:ascii="Times New Roman" w:hAnsi="Times New Roman" w:cs="Times New Roman"/>
          <w:sz w:val="24"/>
          <w:szCs w:val="24"/>
        </w:rPr>
      </w:pPr>
      <w:r w:rsidRPr="00A12063">
        <w:rPr>
          <w:lang w:eastAsia="bg-BG"/>
        </w:rPr>
        <w:t xml:space="preserve">Всяка филмирана таблетка Амвалкон 5 </w:t>
      </w:r>
      <w:r w:rsidRPr="00A12063">
        <w:rPr>
          <w:lang w:val="en-US"/>
        </w:rPr>
        <w:t>mg</w:t>
      </w:r>
      <w:r w:rsidRPr="00A12063">
        <w:t xml:space="preserve">/160 </w:t>
      </w:r>
      <w:r w:rsidRPr="00A12063">
        <w:rPr>
          <w:lang w:val="en-US"/>
        </w:rPr>
        <w:t>mg</w:t>
      </w:r>
      <w:r w:rsidRPr="00A12063">
        <w:t xml:space="preserve"> </w:t>
      </w:r>
      <w:r w:rsidRPr="00A12063">
        <w:rPr>
          <w:lang w:eastAsia="bg-BG"/>
        </w:rPr>
        <w:t xml:space="preserve">съдържа 5 </w:t>
      </w:r>
      <w:r w:rsidRPr="00A12063">
        <w:rPr>
          <w:lang w:val="en-US"/>
        </w:rPr>
        <w:t>mg</w:t>
      </w:r>
      <w:r w:rsidRPr="00A12063">
        <w:t xml:space="preserve"> </w:t>
      </w:r>
      <w:r w:rsidRPr="00A12063">
        <w:rPr>
          <w:lang w:eastAsia="bg-BG"/>
        </w:rPr>
        <w:t xml:space="preserve">амлодипин </w:t>
      </w:r>
      <w:r w:rsidRPr="00A12063">
        <w:t>(</w:t>
      </w:r>
      <w:r w:rsidRPr="00A12063">
        <w:rPr>
          <w:lang w:val="en-US"/>
        </w:rPr>
        <w:t>amlodipine</w:t>
      </w:r>
      <w:r w:rsidRPr="00A12063">
        <w:t xml:space="preserve">) </w:t>
      </w:r>
      <w:r w:rsidRPr="00A12063">
        <w:rPr>
          <w:lang w:eastAsia="bg-BG"/>
        </w:rPr>
        <w:t xml:space="preserve">(като амлодипинов безилат) и 160 </w:t>
      </w:r>
      <w:r w:rsidRPr="00A12063">
        <w:rPr>
          <w:lang w:val="en-US"/>
        </w:rPr>
        <w:t>mg</w:t>
      </w:r>
      <w:r w:rsidRPr="00A12063">
        <w:t xml:space="preserve"> </w:t>
      </w:r>
      <w:r w:rsidRPr="00A12063">
        <w:rPr>
          <w:lang w:eastAsia="bg-BG"/>
        </w:rPr>
        <w:t xml:space="preserve">валсартан </w:t>
      </w:r>
      <w:r w:rsidRPr="00A12063">
        <w:t>(</w:t>
      </w:r>
      <w:r w:rsidRPr="00A12063">
        <w:rPr>
          <w:lang w:val="en-US"/>
        </w:rPr>
        <w:t>valsartan</w:t>
      </w:r>
      <w:r w:rsidRPr="00A12063">
        <w:t>).</w:t>
      </w:r>
    </w:p>
    <w:p w14:paraId="36D914CA" w14:textId="77777777" w:rsidR="00A12063" w:rsidRPr="00A12063" w:rsidRDefault="00A12063" w:rsidP="00A12063">
      <w:pPr>
        <w:rPr>
          <w:rFonts w:ascii="Times New Roman" w:hAnsi="Times New Roman" w:cs="Times New Roman"/>
          <w:sz w:val="24"/>
          <w:szCs w:val="24"/>
        </w:rPr>
      </w:pPr>
      <w:r w:rsidRPr="00A12063">
        <w:rPr>
          <w:lang w:eastAsia="bg-BG"/>
        </w:rPr>
        <w:t xml:space="preserve">Всяка филмирана таблетка Амвалкон 10 </w:t>
      </w:r>
      <w:r w:rsidRPr="00A12063">
        <w:rPr>
          <w:lang w:val="en-US"/>
        </w:rPr>
        <w:t>mg</w:t>
      </w:r>
      <w:r w:rsidRPr="00A12063">
        <w:t xml:space="preserve">/160 </w:t>
      </w:r>
      <w:r w:rsidRPr="00A12063">
        <w:rPr>
          <w:lang w:val="en-US"/>
        </w:rPr>
        <w:t>mg</w:t>
      </w:r>
      <w:r w:rsidRPr="00A12063">
        <w:t xml:space="preserve"> </w:t>
      </w:r>
      <w:r w:rsidRPr="00A12063">
        <w:rPr>
          <w:lang w:eastAsia="bg-BG"/>
        </w:rPr>
        <w:t xml:space="preserve">съдържа 10 </w:t>
      </w:r>
      <w:r w:rsidRPr="00A12063">
        <w:rPr>
          <w:lang w:val="en-US"/>
        </w:rPr>
        <w:t>mg</w:t>
      </w:r>
      <w:r w:rsidRPr="00A12063">
        <w:t xml:space="preserve"> </w:t>
      </w:r>
      <w:r w:rsidRPr="00A12063">
        <w:rPr>
          <w:lang w:eastAsia="bg-BG"/>
        </w:rPr>
        <w:t xml:space="preserve">амлодипин </w:t>
      </w:r>
      <w:r w:rsidRPr="00A12063">
        <w:t>(</w:t>
      </w:r>
      <w:r w:rsidRPr="00A12063">
        <w:rPr>
          <w:lang w:val="en-US"/>
        </w:rPr>
        <w:t>amlodipine</w:t>
      </w:r>
      <w:r w:rsidRPr="00A12063">
        <w:t xml:space="preserve">) </w:t>
      </w:r>
      <w:r w:rsidRPr="00A12063">
        <w:rPr>
          <w:lang w:eastAsia="bg-BG"/>
        </w:rPr>
        <w:t xml:space="preserve">(като амлодипинов безилат) и 160 </w:t>
      </w:r>
      <w:r w:rsidRPr="00A12063">
        <w:rPr>
          <w:lang w:val="en-US"/>
        </w:rPr>
        <w:t>mg</w:t>
      </w:r>
      <w:r w:rsidRPr="00A12063">
        <w:t xml:space="preserve"> </w:t>
      </w:r>
      <w:r w:rsidRPr="00A12063">
        <w:rPr>
          <w:lang w:eastAsia="bg-BG"/>
        </w:rPr>
        <w:t xml:space="preserve">валсартан </w:t>
      </w:r>
      <w:r w:rsidRPr="00A12063">
        <w:t>(</w:t>
      </w:r>
      <w:r w:rsidRPr="00A12063">
        <w:rPr>
          <w:lang w:val="en-US"/>
        </w:rPr>
        <w:t>valsartan</w:t>
      </w:r>
      <w:r w:rsidRPr="00A12063">
        <w:t>)</w:t>
      </w:r>
    </w:p>
    <w:p w14:paraId="6F61B1D1" w14:textId="77777777" w:rsidR="00A12063" w:rsidRPr="00A12063" w:rsidRDefault="00A12063" w:rsidP="00A12063"/>
    <w:p w14:paraId="614984C4" w14:textId="40FF695E" w:rsidR="008A6AF2" w:rsidRDefault="00DD466D" w:rsidP="002C50EE">
      <w:pPr>
        <w:pStyle w:val="Heading1"/>
      </w:pPr>
      <w:r>
        <w:t>3. ЛЕКАРСТВЕНА ФОРМА</w:t>
      </w:r>
    </w:p>
    <w:p w14:paraId="217A08C7" w14:textId="61AF74A9" w:rsidR="00A12063" w:rsidRDefault="00A12063" w:rsidP="00A12063"/>
    <w:p w14:paraId="661BC882"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Филмирана таблетка</w:t>
      </w:r>
    </w:p>
    <w:p w14:paraId="52E82095"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Амвалкон 5 </w:t>
      </w:r>
      <w:r w:rsidRPr="00A12063">
        <w:rPr>
          <w:rFonts w:eastAsia="Times New Roman" w:cs="Arial"/>
          <w:color w:val="000000"/>
          <w:lang w:val="en-US"/>
        </w:rPr>
        <w:t>mg</w:t>
      </w:r>
      <w:r w:rsidRPr="00A12063">
        <w:rPr>
          <w:rFonts w:eastAsia="Times New Roman" w:cs="Arial"/>
          <w:color w:val="000000"/>
          <w:lang w:val="ru-RU"/>
        </w:rPr>
        <w:t xml:space="preserve">/160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 xml:space="preserve">филмирани таблетки са: жълти, елипсовидни, двойноизпъкнали, със скосени ръбове филмирани таблетки, с надпис </w:t>
      </w:r>
      <w:r w:rsidRPr="00A12063">
        <w:rPr>
          <w:rFonts w:eastAsia="Times New Roman" w:cs="Arial"/>
          <w:color w:val="000000"/>
          <w:lang w:val="ru-RU"/>
        </w:rPr>
        <w:t>"</w:t>
      </w:r>
      <w:r w:rsidRPr="00A12063">
        <w:rPr>
          <w:rFonts w:eastAsia="Times New Roman" w:cs="Arial"/>
          <w:color w:val="000000"/>
          <w:lang w:val="en-US"/>
        </w:rPr>
        <w:t>J</w:t>
      </w:r>
      <w:r w:rsidRPr="00A12063">
        <w:rPr>
          <w:rFonts w:eastAsia="Times New Roman" w:cs="Arial"/>
          <w:color w:val="000000"/>
          <w:lang w:val="ru-RU"/>
        </w:rPr>
        <w:t xml:space="preserve">" </w:t>
      </w:r>
      <w:r w:rsidRPr="00A12063">
        <w:rPr>
          <w:rFonts w:eastAsia="Times New Roman" w:cs="Arial"/>
          <w:color w:val="000000"/>
          <w:lang w:eastAsia="bg-BG"/>
        </w:rPr>
        <w:t xml:space="preserve">от едната страна и ”37" от другата, с размери 17,6 </w:t>
      </w:r>
      <w:r w:rsidRPr="00A12063">
        <w:rPr>
          <w:rFonts w:eastAsia="Times New Roman" w:cs="Arial"/>
          <w:color w:val="000000"/>
          <w:lang w:val="en-US"/>
        </w:rPr>
        <w:t>mm</w:t>
      </w:r>
      <w:r w:rsidRPr="00A12063">
        <w:rPr>
          <w:rFonts w:eastAsia="Times New Roman" w:cs="Arial"/>
          <w:color w:val="000000"/>
          <w:lang w:val="ru-RU"/>
        </w:rPr>
        <w:t xml:space="preserve"> </w:t>
      </w:r>
      <w:r w:rsidRPr="00A12063">
        <w:rPr>
          <w:rFonts w:eastAsia="Times New Roman" w:cs="Arial"/>
          <w:color w:val="000000"/>
          <w:lang w:eastAsia="bg-BG"/>
        </w:rPr>
        <w:t xml:space="preserve">х 8,8 </w:t>
      </w:r>
      <w:r w:rsidRPr="00A12063">
        <w:rPr>
          <w:rFonts w:eastAsia="Times New Roman" w:cs="Arial"/>
          <w:color w:val="000000"/>
          <w:lang w:val="en-US"/>
        </w:rPr>
        <w:t>mm</w:t>
      </w:r>
      <w:r w:rsidRPr="00A12063">
        <w:rPr>
          <w:rFonts w:eastAsia="Times New Roman" w:cs="Arial"/>
          <w:color w:val="000000"/>
          <w:lang w:val="ru-RU"/>
        </w:rPr>
        <w:t>.</w:t>
      </w:r>
    </w:p>
    <w:p w14:paraId="2E36E08D"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Амвалкон 10 </w:t>
      </w:r>
      <w:r w:rsidRPr="00A12063">
        <w:rPr>
          <w:rFonts w:eastAsia="Times New Roman" w:cs="Arial"/>
          <w:color w:val="000000"/>
          <w:lang w:val="en-US"/>
        </w:rPr>
        <w:t>mg</w:t>
      </w:r>
      <w:r w:rsidRPr="00A12063">
        <w:rPr>
          <w:rFonts w:eastAsia="Times New Roman" w:cs="Arial"/>
          <w:color w:val="000000"/>
          <w:lang w:val="ru-RU"/>
        </w:rPr>
        <w:t xml:space="preserve">/160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 xml:space="preserve">филмирани таблетки са: светложълти, елипсовидни, двойноизпъкнали, със скосени ръбове филмирани таблетки, с надпис </w:t>
      </w:r>
      <w:r w:rsidRPr="00A12063">
        <w:rPr>
          <w:rFonts w:eastAsia="Times New Roman" w:cs="Arial"/>
          <w:color w:val="000000"/>
          <w:lang w:val="ru-RU"/>
        </w:rPr>
        <w:t>"</w:t>
      </w:r>
      <w:r w:rsidRPr="00A12063">
        <w:rPr>
          <w:rFonts w:eastAsia="Times New Roman" w:cs="Arial"/>
          <w:color w:val="000000"/>
          <w:lang w:val="en-US"/>
        </w:rPr>
        <w:t>J</w:t>
      </w:r>
      <w:r w:rsidRPr="00A12063">
        <w:rPr>
          <w:rFonts w:eastAsia="Times New Roman" w:cs="Arial"/>
          <w:color w:val="000000"/>
          <w:lang w:val="ru-RU"/>
        </w:rPr>
        <w:t xml:space="preserve">" </w:t>
      </w:r>
      <w:r w:rsidRPr="00A12063">
        <w:rPr>
          <w:rFonts w:eastAsia="Times New Roman" w:cs="Arial"/>
          <w:color w:val="000000"/>
          <w:lang w:eastAsia="bg-BG"/>
        </w:rPr>
        <w:t xml:space="preserve">от едната страна и ”38" от другата, с размери 17,6 </w:t>
      </w:r>
      <w:r w:rsidRPr="00A12063">
        <w:rPr>
          <w:rFonts w:eastAsia="Times New Roman" w:cs="Arial"/>
          <w:color w:val="000000"/>
          <w:lang w:val="en-US"/>
        </w:rPr>
        <w:t>mm</w:t>
      </w:r>
      <w:r w:rsidRPr="00A12063">
        <w:rPr>
          <w:rFonts w:eastAsia="Times New Roman" w:cs="Arial"/>
          <w:color w:val="000000"/>
          <w:lang w:val="ru-RU"/>
        </w:rPr>
        <w:t xml:space="preserve"> </w:t>
      </w:r>
      <w:r w:rsidRPr="00A12063">
        <w:rPr>
          <w:rFonts w:eastAsia="Times New Roman" w:cs="Arial"/>
          <w:color w:val="000000"/>
          <w:lang w:eastAsia="bg-BG"/>
        </w:rPr>
        <w:t xml:space="preserve">х 8,8 </w:t>
      </w:r>
      <w:r w:rsidRPr="00A12063">
        <w:rPr>
          <w:rFonts w:eastAsia="Times New Roman" w:cs="Arial"/>
          <w:color w:val="000000"/>
          <w:lang w:val="en-US"/>
        </w:rPr>
        <w:t>mm</w:t>
      </w:r>
      <w:r w:rsidRPr="00A12063">
        <w:rPr>
          <w:rFonts w:eastAsia="Times New Roman" w:cs="Arial"/>
          <w:color w:val="000000"/>
          <w:lang w:val="ru-RU"/>
        </w:rPr>
        <w:t>.</w:t>
      </w:r>
    </w:p>
    <w:p w14:paraId="231B6458" w14:textId="77777777" w:rsidR="00A12063" w:rsidRPr="00A12063" w:rsidRDefault="00A12063" w:rsidP="00A12063"/>
    <w:p w14:paraId="490FC2C4" w14:textId="32682B15" w:rsidR="002C50EE" w:rsidRDefault="002C50EE" w:rsidP="002C50EE">
      <w:pPr>
        <w:pStyle w:val="Heading1"/>
      </w:pPr>
      <w:r>
        <w:t>4. КЛИНИЧНИ ДАННИ</w:t>
      </w:r>
    </w:p>
    <w:p w14:paraId="0C8E6903" w14:textId="0A5154B2" w:rsidR="008134C8" w:rsidRDefault="002C50EE" w:rsidP="004A448E">
      <w:pPr>
        <w:pStyle w:val="Heading2"/>
      </w:pPr>
      <w:r>
        <w:t>4.1. Терапевтични показания</w:t>
      </w:r>
    </w:p>
    <w:p w14:paraId="6D2AF179" w14:textId="237EB3BB" w:rsidR="00A12063" w:rsidRDefault="00A12063" w:rsidP="00A12063"/>
    <w:p w14:paraId="46D93D93" w14:textId="77777777" w:rsidR="00A12063" w:rsidRPr="00A12063" w:rsidRDefault="00A12063" w:rsidP="00A12063">
      <w:pPr>
        <w:rPr>
          <w:rFonts w:ascii="Times New Roman" w:hAnsi="Times New Roman" w:cs="Times New Roman"/>
          <w:sz w:val="24"/>
          <w:szCs w:val="24"/>
        </w:rPr>
      </w:pPr>
      <w:r w:rsidRPr="00A12063">
        <w:rPr>
          <w:lang w:eastAsia="bg-BG"/>
        </w:rPr>
        <w:t>Лечение на есенциална хипертония.</w:t>
      </w:r>
    </w:p>
    <w:p w14:paraId="171C0F90" w14:textId="77777777" w:rsidR="00A12063" w:rsidRPr="00A12063" w:rsidRDefault="00A12063" w:rsidP="00A12063">
      <w:pPr>
        <w:rPr>
          <w:rFonts w:ascii="Times New Roman" w:hAnsi="Times New Roman" w:cs="Times New Roman"/>
          <w:sz w:val="24"/>
          <w:szCs w:val="24"/>
        </w:rPr>
      </w:pPr>
      <w:r w:rsidRPr="00A12063">
        <w:rPr>
          <w:lang w:eastAsia="bg-BG"/>
        </w:rPr>
        <w:t>Амвалкон е показан при възрастни, чието артериално кръвно налягане не се контролира адекватно при монотерапия с амлодипин или валсартан.</w:t>
      </w:r>
    </w:p>
    <w:p w14:paraId="4EC1E1AD" w14:textId="77777777" w:rsidR="00A12063" w:rsidRPr="00A12063" w:rsidRDefault="00A12063" w:rsidP="00A12063"/>
    <w:p w14:paraId="30BE2C7B" w14:textId="2A8DD504" w:rsidR="008134C8" w:rsidRDefault="002C50EE" w:rsidP="004A448E">
      <w:pPr>
        <w:pStyle w:val="Heading2"/>
      </w:pPr>
      <w:r>
        <w:t>4.2. Дозировка и начин на приложение</w:t>
      </w:r>
    </w:p>
    <w:p w14:paraId="1E31BBCB" w14:textId="74FE1D34" w:rsidR="00A12063" w:rsidRDefault="00A12063" w:rsidP="00A12063"/>
    <w:p w14:paraId="579C94DA" w14:textId="77777777" w:rsidR="00A12063" w:rsidRPr="00A12063" w:rsidRDefault="00A12063" w:rsidP="00A12063">
      <w:pPr>
        <w:pStyle w:val="Heading3"/>
        <w:rPr>
          <w:rFonts w:ascii="Times New Roman" w:eastAsia="Times New Roman" w:hAnsi="Times New Roman" w:cs="Times New Roman"/>
          <w:u w:val="single"/>
        </w:rPr>
      </w:pPr>
      <w:r w:rsidRPr="00A12063">
        <w:rPr>
          <w:rFonts w:eastAsia="Times New Roman"/>
          <w:u w:val="single"/>
          <w:lang w:eastAsia="bg-BG"/>
        </w:rPr>
        <w:t>Дозировка</w:t>
      </w:r>
    </w:p>
    <w:p w14:paraId="2D076356"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Препоръчваната дозировка на Амвалкон е една таблетка дневно.</w:t>
      </w:r>
    </w:p>
    <w:p w14:paraId="0F7AA28D"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Амвалкон 5 </w:t>
      </w:r>
      <w:r w:rsidRPr="00A12063">
        <w:rPr>
          <w:rFonts w:eastAsia="Times New Roman" w:cs="Arial"/>
          <w:color w:val="000000"/>
          <w:lang w:val="en-US"/>
        </w:rPr>
        <w:t>mg</w:t>
      </w:r>
      <w:r w:rsidRPr="00A12063">
        <w:rPr>
          <w:rFonts w:eastAsia="Times New Roman" w:cs="Arial"/>
          <w:color w:val="000000"/>
          <w:lang w:val="ru-RU"/>
        </w:rPr>
        <w:t xml:space="preserve">/160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 xml:space="preserve">може да се прилага при пациенти, чието артериално налягане не се контролира адекватно при монотерапия с амлодипин 5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 xml:space="preserve">или валсартан 160 </w:t>
      </w:r>
      <w:r w:rsidRPr="00A12063">
        <w:rPr>
          <w:rFonts w:eastAsia="Times New Roman" w:cs="Arial"/>
          <w:color w:val="000000"/>
          <w:lang w:val="en-US"/>
        </w:rPr>
        <w:t>mg</w:t>
      </w:r>
      <w:r w:rsidRPr="00A12063">
        <w:rPr>
          <w:rFonts w:eastAsia="Times New Roman" w:cs="Arial"/>
          <w:color w:val="000000"/>
          <w:lang w:val="ru-RU"/>
        </w:rPr>
        <w:t>.</w:t>
      </w:r>
    </w:p>
    <w:p w14:paraId="6EBAB98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Амвалкон 10 </w:t>
      </w:r>
      <w:r w:rsidRPr="00A12063">
        <w:rPr>
          <w:rFonts w:eastAsia="Times New Roman" w:cs="Arial"/>
          <w:color w:val="000000"/>
          <w:lang w:val="en-US"/>
        </w:rPr>
        <w:t>mg</w:t>
      </w:r>
      <w:r w:rsidRPr="00A12063">
        <w:rPr>
          <w:rFonts w:eastAsia="Times New Roman" w:cs="Arial"/>
          <w:color w:val="000000"/>
          <w:lang w:val="ru-RU"/>
        </w:rPr>
        <w:t xml:space="preserve">/160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 xml:space="preserve">може да се прилага при пациенти, чието артериално налягане не се контролира адекватно при монотерапия с амлодипин 10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 xml:space="preserve">или валсартан 160 </w:t>
      </w:r>
      <w:r w:rsidRPr="00A12063">
        <w:rPr>
          <w:rFonts w:eastAsia="Times New Roman" w:cs="Arial"/>
          <w:color w:val="000000"/>
          <w:lang w:val="en-US"/>
        </w:rPr>
        <w:t>mg</w:t>
      </w:r>
      <w:r w:rsidRPr="00A12063">
        <w:rPr>
          <w:rFonts w:eastAsia="Times New Roman" w:cs="Arial"/>
          <w:color w:val="000000"/>
          <w:lang w:val="ru-RU"/>
        </w:rPr>
        <w:t>.</w:t>
      </w:r>
    </w:p>
    <w:p w14:paraId="147F67F0" w14:textId="77777777" w:rsidR="00A12063" w:rsidRDefault="00A12063" w:rsidP="00A12063">
      <w:pPr>
        <w:spacing w:line="240" w:lineRule="auto"/>
        <w:rPr>
          <w:rFonts w:eastAsia="Times New Roman" w:cs="Arial"/>
          <w:color w:val="000000"/>
          <w:lang w:eastAsia="bg-BG"/>
        </w:rPr>
      </w:pPr>
    </w:p>
    <w:p w14:paraId="0C6DA7F3" w14:textId="45C793D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Препоръчва се, преди преминаване на лечение с фиксираната комбинация, да се проведе индивидуално титриране на дозите на отделните компоненти (т.е, амлодипин и валсартан). Когато е подходящо от клинична гледна точка, би могло да се обсъжда директно преминаване от монотерапия към лечение с комбинация от фиксирани дози.</w:t>
      </w:r>
    </w:p>
    <w:p w14:paraId="65D0D8A3"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За удобство пациентите, получаващи валсартан и амлодипин като отделни таблетки/капсули могат да преминат на лечение с Амвалкон, съдържащ същите дози на отделните компоненти.</w:t>
      </w:r>
    </w:p>
    <w:p w14:paraId="5BF0F3D8" w14:textId="77777777" w:rsidR="00A12063" w:rsidRDefault="00A12063" w:rsidP="00A12063">
      <w:pPr>
        <w:spacing w:line="240" w:lineRule="auto"/>
        <w:rPr>
          <w:rFonts w:eastAsia="Times New Roman" w:cs="Arial"/>
          <w:i/>
          <w:iCs/>
          <w:color w:val="000000"/>
          <w:lang w:eastAsia="bg-BG"/>
        </w:rPr>
      </w:pPr>
    </w:p>
    <w:p w14:paraId="1813CA5F" w14:textId="4E60357E"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Бъбречно увреждане</w:t>
      </w:r>
    </w:p>
    <w:p w14:paraId="4A475A3B"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Няма налични клинични данни при пациенти с тежко бъбречно увреждане.</w:t>
      </w:r>
    </w:p>
    <w:p w14:paraId="53B35883" w14:textId="76CD8F5B" w:rsidR="00A12063" w:rsidRDefault="00A12063" w:rsidP="00A12063">
      <w:pPr>
        <w:rPr>
          <w:rFonts w:eastAsia="Times New Roman" w:cs="Arial"/>
          <w:color w:val="000000"/>
          <w:lang w:eastAsia="bg-BG"/>
        </w:rPr>
      </w:pPr>
      <w:r w:rsidRPr="00A12063">
        <w:rPr>
          <w:rFonts w:eastAsia="Times New Roman" w:cs="Arial"/>
          <w:color w:val="000000"/>
          <w:lang w:eastAsia="bg-BG"/>
        </w:rPr>
        <w:t>Не се изисква коригиране на дозата при пациенти с леко до умерено бъбречно увреждане. При умерено тежко бъбречно увреждане се препоръчва следене на нивата на калий и креатинин.</w:t>
      </w:r>
    </w:p>
    <w:p w14:paraId="47019536" w14:textId="22C61BE6" w:rsidR="00A12063" w:rsidRDefault="00A12063" w:rsidP="00A12063">
      <w:pPr>
        <w:rPr>
          <w:rFonts w:eastAsia="Times New Roman" w:cs="Arial"/>
          <w:color w:val="000000"/>
          <w:lang w:eastAsia="bg-BG"/>
        </w:rPr>
      </w:pPr>
    </w:p>
    <w:p w14:paraId="2F0625E4"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Чернодробно увреждане</w:t>
      </w:r>
    </w:p>
    <w:p w14:paraId="19E85646"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Амвалкон е противопоказан при пациенти с тежко чернодробно увреждане (вж. точка 4.3).</w:t>
      </w:r>
    </w:p>
    <w:p w14:paraId="014288FC"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Амвалкон трябва да се прилага с повишено внимание при пациенти с чернодробно увреждане или билиарни обструктивни заболявалия (вж. точка 4.4). При пациенти с леко до умерено чернодробно увреждане без холестаза, максималната препоръчвана доза на валсартан е 80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Препоръки за дозиране на амлодипин при пациенти с леко до умерено чернодробно увреждане не са установени.</w:t>
      </w:r>
    </w:p>
    <w:p w14:paraId="708DDEF2"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При преминаване на подходящите пациенти с хипертония (вж. точка 4.1) и чернодробно увреждане към лечение с амлодипин или Амвалкон, трябва да се използва най-ниската налична доза на амлодипин, прилаган като монотерапия или съответно като част от комбинация.</w:t>
      </w:r>
    </w:p>
    <w:p w14:paraId="64D48894" w14:textId="77777777" w:rsidR="00A12063" w:rsidRDefault="00A12063" w:rsidP="00A12063">
      <w:pPr>
        <w:spacing w:line="240" w:lineRule="auto"/>
        <w:rPr>
          <w:rFonts w:eastAsia="Times New Roman" w:cs="Arial"/>
          <w:i/>
          <w:iCs/>
          <w:color w:val="000000"/>
          <w:lang w:eastAsia="bg-BG"/>
        </w:rPr>
      </w:pPr>
    </w:p>
    <w:p w14:paraId="0DAEDAFC" w14:textId="1F06D98C"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Пациенти в старческа възраст (на/над 65 години)</w:t>
      </w:r>
    </w:p>
    <w:p w14:paraId="0813B850"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При пациентите в старческа възраст е необходимо повишено внимание при покачване на дозата. При преминаване на подходящите пациенти с хипертония (вж. точка 4.1) към лечение с амлодипин или Амвалкон, трябва да се използва най-ниската налична доза на амлодипин, прилаган като монотерапия или съответно като част от комбинация.</w:t>
      </w:r>
    </w:p>
    <w:p w14:paraId="686605BC" w14:textId="77777777" w:rsidR="00A12063" w:rsidRDefault="00A12063" w:rsidP="00A12063">
      <w:pPr>
        <w:spacing w:line="240" w:lineRule="auto"/>
        <w:rPr>
          <w:rFonts w:eastAsia="Times New Roman" w:cs="Arial"/>
          <w:i/>
          <w:iCs/>
          <w:color w:val="000000"/>
          <w:lang w:eastAsia="bg-BG"/>
        </w:rPr>
      </w:pPr>
    </w:p>
    <w:p w14:paraId="77928277" w14:textId="03AEEA7A"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Педиатрична популация</w:t>
      </w:r>
    </w:p>
    <w:p w14:paraId="4AA41248"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Безопасността и ефикасността на Амвалкон при деца на възраст под 18 години не са установени. Липсват данни.</w:t>
      </w:r>
    </w:p>
    <w:p w14:paraId="38111DBF" w14:textId="77777777" w:rsidR="00A12063" w:rsidRDefault="00A12063" w:rsidP="00A12063">
      <w:pPr>
        <w:spacing w:line="240" w:lineRule="auto"/>
        <w:rPr>
          <w:rFonts w:eastAsia="Times New Roman" w:cs="Arial"/>
          <w:color w:val="000000"/>
          <w:u w:val="single"/>
          <w:lang w:eastAsia="bg-BG"/>
        </w:rPr>
      </w:pPr>
    </w:p>
    <w:p w14:paraId="135E2229" w14:textId="488882DC" w:rsidR="00A12063" w:rsidRPr="00A12063" w:rsidRDefault="00A12063" w:rsidP="00A12063">
      <w:pPr>
        <w:pStyle w:val="Heading3"/>
        <w:rPr>
          <w:rFonts w:ascii="Times New Roman" w:eastAsia="Times New Roman" w:hAnsi="Times New Roman" w:cs="Times New Roman"/>
          <w:u w:val="single"/>
        </w:rPr>
      </w:pPr>
      <w:r w:rsidRPr="00A12063">
        <w:rPr>
          <w:rFonts w:eastAsia="Times New Roman"/>
          <w:u w:val="single"/>
          <w:lang w:eastAsia="bg-BG"/>
        </w:rPr>
        <w:t>Начин на приложение</w:t>
      </w:r>
    </w:p>
    <w:p w14:paraId="1D5135B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Перорално приложение</w:t>
      </w:r>
    </w:p>
    <w:p w14:paraId="4F87925D"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Препоръчва се Амвалкон да се приема с малко количество вода. Може да се приема със или без храна.</w:t>
      </w:r>
    </w:p>
    <w:p w14:paraId="252913E2" w14:textId="77777777" w:rsidR="00A12063" w:rsidRPr="00A12063" w:rsidRDefault="00A12063" w:rsidP="00A12063"/>
    <w:p w14:paraId="28C984E8" w14:textId="2CF6FF13" w:rsidR="008134C8" w:rsidRDefault="002C50EE" w:rsidP="004A448E">
      <w:pPr>
        <w:pStyle w:val="Heading2"/>
      </w:pPr>
      <w:r>
        <w:t>4.3. Противопоказания</w:t>
      </w:r>
    </w:p>
    <w:p w14:paraId="1AA44675" w14:textId="2B2FC614" w:rsidR="00A12063" w:rsidRDefault="00A12063" w:rsidP="00A12063"/>
    <w:p w14:paraId="594E2984" w14:textId="77777777" w:rsidR="00A12063" w:rsidRPr="00A12063" w:rsidRDefault="00A12063" w:rsidP="00A12063">
      <w:pPr>
        <w:pStyle w:val="ListParagraph"/>
        <w:numPr>
          <w:ilvl w:val="0"/>
          <w:numId w:val="35"/>
        </w:numPr>
        <w:rPr>
          <w:rFonts w:ascii="Times New Roman" w:hAnsi="Times New Roman" w:cs="Times New Roman"/>
          <w:sz w:val="24"/>
          <w:szCs w:val="24"/>
        </w:rPr>
      </w:pPr>
      <w:r w:rsidRPr="00A12063">
        <w:rPr>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451B8028" w14:textId="77777777" w:rsidR="00A12063" w:rsidRPr="00A12063" w:rsidRDefault="00A12063" w:rsidP="00A12063">
      <w:pPr>
        <w:pStyle w:val="ListParagraph"/>
        <w:numPr>
          <w:ilvl w:val="0"/>
          <w:numId w:val="35"/>
        </w:numPr>
        <w:rPr>
          <w:rFonts w:ascii="Times New Roman" w:hAnsi="Times New Roman" w:cs="Times New Roman"/>
          <w:sz w:val="24"/>
          <w:szCs w:val="24"/>
        </w:rPr>
      </w:pPr>
      <w:r w:rsidRPr="00A12063">
        <w:rPr>
          <w:lang w:eastAsia="bg-BG"/>
        </w:rPr>
        <w:t>Тежко чернодробно увреждане, билиарна цироза или холестаза;</w:t>
      </w:r>
    </w:p>
    <w:p w14:paraId="5FC84683" w14:textId="77777777" w:rsidR="00A12063" w:rsidRPr="00A12063" w:rsidRDefault="00A12063" w:rsidP="00A12063">
      <w:pPr>
        <w:pStyle w:val="ListParagraph"/>
        <w:numPr>
          <w:ilvl w:val="0"/>
          <w:numId w:val="35"/>
        </w:numPr>
        <w:rPr>
          <w:rFonts w:ascii="Times New Roman" w:hAnsi="Times New Roman" w:cs="Times New Roman"/>
          <w:sz w:val="24"/>
          <w:szCs w:val="24"/>
        </w:rPr>
      </w:pPr>
      <w:r w:rsidRPr="00A12063">
        <w:rPr>
          <w:lang w:eastAsia="bg-BG"/>
        </w:rPr>
        <w:lastRenderedPageBreak/>
        <w:t xml:space="preserve">Едновременната употреба на Амвалкон с алискирен-съдържащи продукти е противопоказана при пациенти със захарен диабет или бъбречно увреждане </w:t>
      </w:r>
      <w:r w:rsidRPr="00A12063">
        <w:rPr>
          <w:lang w:val="ru-RU"/>
        </w:rPr>
        <w:t>(</w:t>
      </w:r>
      <w:r w:rsidRPr="00A12063">
        <w:rPr>
          <w:lang w:val="en-US"/>
        </w:rPr>
        <w:t>GFR</w:t>
      </w:r>
      <w:r w:rsidRPr="00A12063">
        <w:rPr>
          <w:lang w:val="ru-RU"/>
        </w:rPr>
        <w:t xml:space="preserve"> </w:t>
      </w:r>
      <w:r w:rsidRPr="00A12063">
        <w:rPr>
          <w:lang w:eastAsia="bg-BG"/>
        </w:rPr>
        <w:t xml:space="preserve">&lt;60 </w:t>
      </w:r>
      <w:r w:rsidRPr="00A12063">
        <w:rPr>
          <w:lang w:val="en-US"/>
        </w:rPr>
        <w:t>ml</w:t>
      </w:r>
      <w:r w:rsidRPr="00A12063">
        <w:rPr>
          <w:lang w:val="ru-RU"/>
        </w:rPr>
        <w:t>/</w:t>
      </w:r>
      <w:r w:rsidRPr="00A12063">
        <w:rPr>
          <w:lang w:val="en-US"/>
        </w:rPr>
        <w:t>min</w:t>
      </w:r>
      <w:r w:rsidRPr="00A12063">
        <w:rPr>
          <w:lang w:val="ru-RU"/>
        </w:rPr>
        <w:t xml:space="preserve">/1,73 </w:t>
      </w:r>
      <w:r w:rsidRPr="00A12063">
        <w:rPr>
          <w:lang w:val="en-US"/>
        </w:rPr>
        <w:t>m</w:t>
      </w:r>
      <w:r w:rsidRPr="00A12063">
        <w:rPr>
          <w:vertAlign w:val="superscript"/>
          <w:lang w:val="ru-RU"/>
        </w:rPr>
        <w:t>2</w:t>
      </w:r>
      <w:r w:rsidRPr="00A12063">
        <w:rPr>
          <w:lang w:val="ru-RU"/>
        </w:rPr>
        <w:t xml:space="preserve">) </w:t>
      </w:r>
      <w:r w:rsidRPr="00A12063">
        <w:rPr>
          <w:lang w:eastAsia="bg-BG"/>
        </w:rPr>
        <w:t>(вж. точки 4.5 и 5.1);</w:t>
      </w:r>
    </w:p>
    <w:p w14:paraId="2CE8E634" w14:textId="77777777" w:rsidR="00A12063" w:rsidRPr="00A12063" w:rsidRDefault="00A12063" w:rsidP="00A12063">
      <w:pPr>
        <w:pStyle w:val="ListParagraph"/>
        <w:numPr>
          <w:ilvl w:val="0"/>
          <w:numId w:val="35"/>
        </w:numPr>
        <w:rPr>
          <w:rFonts w:ascii="Times New Roman" w:hAnsi="Times New Roman" w:cs="Times New Roman"/>
          <w:sz w:val="24"/>
          <w:szCs w:val="24"/>
        </w:rPr>
      </w:pPr>
      <w:r w:rsidRPr="00A12063">
        <w:rPr>
          <w:lang w:eastAsia="bg-BG"/>
        </w:rPr>
        <w:t>Втори и трети триместьр на бременността (вж. точки 4.4 и 4.6);</w:t>
      </w:r>
    </w:p>
    <w:p w14:paraId="1413AEB7" w14:textId="77777777" w:rsidR="00A12063" w:rsidRPr="00A12063" w:rsidRDefault="00A12063" w:rsidP="00A12063">
      <w:pPr>
        <w:pStyle w:val="ListParagraph"/>
        <w:numPr>
          <w:ilvl w:val="0"/>
          <w:numId w:val="35"/>
        </w:numPr>
        <w:rPr>
          <w:rFonts w:ascii="Times New Roman" w:hAnsi="Times New Roman" w:cs="Times New Roman"/>
          <w:sz w:val="24"/>
          <w:szCs w:val="24"/>
        </w:rPr>
      </w:pPr>
      <w:r w:rsidRPr="00A12063">
        <w:rPr>
          <w:lang w:eastAsia="bg-BG"/>
        </w:rPr>
        <w:t>Тежка хипотония;</w:t>
      </w:r>
    </w:p>
    <w:p w14:paraId="7A0312F5" w14:textId="77777777" w:rsidR="00A12063" w:rsidRPr="00A12063" w:rsidRDefault="00A12063" w:rsidP="00A12063">
      <w:pPr>
        <w:pStyle w:val="ListParagraph"/>
        <w:numPr>
          <w:ilvl w:val="0"/>
          <w:numId w:val="35"/>
        </w:numPr>
        <w:rPr>
          <w:rFonts w:ascii="Times New Roman" w:hAnsi="Times New Roman" w:cs="Times New Roman"/>
          <w:sz w:val="24"/>
          <w:szCs w:val="24"/>
        </w:rPr>
      </w:pPr>
      <w:r w:rsidRPr="00A12063">
        <w:rPr>
          <w:lang w:eastAsia="bg-BG"/>
        </w:rPr>
        <w:t>Шок (включително кардиогенен шок);</w:t>
      </w:r>
    </w:p>
    <w:p w14:paraId="3B913D2E" w14:textId="77777777" w:rsidR="00A12063" w:rsidRPr="00A12063" w:rsidRDefault="00A12063" w:rsidP="00A12063">
      <w:pPr>
        <w:pStyle w:val="ListParagraph"/>
        <w:numPr>
          <w:ilvl w:val="0"/>
          <w:numId w:val="35"/>
        </w:numPr>
        <w:rPr>
          <w:rFonts w:ascii="Times New Roman" w:hAnsi="Times New Roman" w:cs="Times New Roman"/>
          <w:sz w:val="24"/>
          <w:szCs w:val="24"/>
        </w:rPr>
      </w:pPr>
      <w:r w:rsidRPr="00A12063">
        <w:rPr>
          <w:lang w:eastAsia="bg-BG"/>
        </w:rPr>
        <w:t>Обструкция на изхода на лява камера (напр. хипертрофична обструктивна кардиомиопатия и високостепенна аортна стеноза);</w:t>
      </w:r>
    </w:p>
    <w:p w14:paraId="56C045E3" w14:textId="62FA68BE" w:rsidR="00A12063" w:rsidRPr="00A12063" w:rsidRDefault="00A12063" w:rsidP="00A12063">
      <w:pPr>
        <w:pStyle w:val="ListParagraph"/>
        <w:numPr>
          <w:ilvl w:val="0"/>
          <w:numId w:val="35"/>
        </w:numPr>
        <w:rPr>
          <w:rFonts w:ascii="Times New Roman" w:hAnsi="Times New Roman" w:cs="Times New Roman"/>
          <w:sz w:val="24"/>
          <w:szCs w:val="24"/>
        </w:rPr>
      </w:pPr>
      <w:r w:rsidRPr="00A12063">
        <w:rPr>
          <w:lang w:eastAsia="bg-BG"/>
        </w:rPr>
        <w:t>Хемодинамично нестабилна сърдечна недостатъчност след остър миокарден инфаркт.</w:t>
      </w:r>
    </w:p>
    <w:p w14:paraId="62CEC35B" w14:textId="77777777" w:rsidR="00A12063" w:rsidRPr="00A12063" w:rsidRDefault="00A12063" w:rsidP="00A12063"/>
    <w:p w14:paraId="212F509C" w14:textId="4DE4E6BA" w:rsidR="004F498A" w:rsidRDefault="002C50EE" w:rsidP="004A448E">
      <w:pPr>
        <w:pStyle w:val="Heading2"/>
      </w:pPr>
      <w:r>
        <w:t>4.4. Специални предупреждения и предпазни мерки при употреба</w:t>
      </w:r>
    </w:p>
    <w:p w14:paraId="61743F51" w14:textId="43ADE6C9" w:rsidR="00A12063" w:rsidRDefault="00A12063" w:rsidP="00A12063"/>
    <w:p w14:paraId="185EC390"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Безопасността и ефикасността на амлодипин при хипертонична криза не са установени.</w:t>
      </w:r>
    </w:p>
    <w:p w14:paraId="1FDA728B" w14:textId="77777777" w:rsidR="00A12063" w:rsidRPr="00A12063" w:rsidRDefault="00A12063" w:rsidP="00A12063">
      <w:pPr>
        <w:spacing w:line="240" w:lineRule="auto"/>
        <w:rPr>
          <w:rFonts w:eastAsia="Times New Roman" w:cs="Arial"/>
          <w:color w:val="000000"/>
          <w:u w:val="single"/>
          <w:lang w:eastAsia="bg-BG"/>
        </w:rPr>
      </w:pPr>
    </w:p>
    <w:p w14:paraId="068122EA" w14:textId="7AC62DDD"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Бременност</w:t>
      </w:r>
    </w:p>
    <w:p w14:paraId="232515F2"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Ангиотензин </w:t>
      </w:r>
      <w:r w:rsidRPr="00A12063">
        <w:rPr>
          <w:rFonts w:eastAsia="Times New Roman" w:cs="Arial"/>
          <w:color w:val="000000"/>
          <w:lang w:val="en-US"/>
        </w:rPr>
        <w:t>II</w:t>
      </w:r>
      <w:r w:rsidRPr="00A12063">
        <w:rPr>
          <w:rFonts w:eastAsia="Times New Roman" w:cs="Arial"/>
          <w:color w:val="000000"/>
          <w:lang w:eastAsia="bg-BG"/>
        </w:rPr>
        <w:t xml:space="preserve"> рецепторните антагонисти (А</w:t>
      </w:r>
      <w:r w:rsidRPr="00A12063">
        <w:rPr>
          <w:rFonts w:eastAsia="Times New Roman" w:cs="Arial"/>
          <w:color w:val="000000"/>
          <w:lang w:val="en-US"/>
        </w:rPr>
        <w:t>II</w:t>
      </w:r>
      <w:r w:rsidRPr="00A12063">
        <w:rPr>
          <w:rFonts w:eastAsia="Times New Roman" w:cs="Arial"/>
          <w:color w:val="000000"/>
          <w:lang w:eastAsia="bg-BG"/>
        </w:rPr>
        <w:t>РА) не трябва да се започват по време на бременност. Освен ако продължаването на терапията с А</w:t>
      </w:r>
      <w:r w:rsidRPr="00A12063">
        <w:rPr>
          <w:rFonts w:eastAsia="Times New Roman" w:cs="Arial"/>
          <w:color w:val="000000"/>
          <w:lang w:val="en-US"/>
        </w:rPr>
        <w:t>II</w:t>
      </w:r>
      <w:r w:rsidRPr="00A12063">
        <w:rPr>
          <w:rFonts w:eastAsia="Times New Roman" w:cs="Arial"/>
          <w:color w:val="000000"/>
          <w:lang w:eastAsia="bg-BG"/>
        </w:rPr>
        <w:t>РА се счита за жизнено важно, на пациентките, които планират да забременеят, трябва да бъде назначено алтернативно антихипертензивно лечение с установен профил на безопасност за употреба по време на бременност. При установяване на бременност лечението с А</w:t>
      </w:r>
      <w:r w:rsidRPr="00A12063">
        <w:rPr>
          <w:rFonts w:eastAsia="Times New Roman" w:cs="Arial"/>
          <w:color w:val="000000"/>
          <w:lang w:val="en-US"/>
        </w:rPr>
        <w:t>II</w:t>
      </w:r>
      <w:r w:rsidRPr="00A12063">
        <w:rPr>
          <w:rFonts w:eastAsia="Times New Roman" w:cs="Arial"/>
          <w:color w:val="000000"/>
          <w:lang w:eastAsia="bg-BG"/>
        </w:rPr>
        <w:t>РА трябва да се преустанови незабавно и, ако е уместно, да се започне алтернативна терапия (вж. точки 4.3 и 4.6).</w:t>
      </w:r>
    </w:p>
    <w:p w14:paraId="7DEFFCE7" w14:textId="77777777" w:rsidR="00A12063" w:rsidRPr="00A12063" w:rsidRDefault="00A12063" w:rsidP="00A12063">
      <w:pPr>
        <w:rPr>
          <w:rFonts w:eastAsia="Times New Roman" w:cs="Arial"/>
          <w:color w:val="000000"/>
          <w:u w:val="single"/>
          <w:lang w:eastAsia="bg-BG"/>
        </w:rPr>
      </w:pPr>
    </w:p>
    <w:p w14:paraId="017B7721" w14:textId="1A6910B2" w:rsidR="00A12063" w:rsidRPr="00A12063" w:rsidRDefault="00A12063" w:rsidP="00A12063">
      <w:pPr>
        <w:rPr>
          <w:rFonts w:eastAsia="Times New Roman" w:cs="Arial"/>
          <w:color w:val="000000"/>
          <w:u w:val="single"/>
          <w:lang w:eastAsia="bg-BG"/>
        </w:rPr>
      </w:pPr>
      <w:r w:rsidRPr="00A12063">
        <w:rPr>
          <w:rFonts w:eastAsia="Times New Roman" w:cs="Arial"/>
          <w:color w:val="000000"/>
          <w:u w:val="single"/>
          <w:lang w:eastAsia="bg-BG"/>
        </w:rPr>
        <w:t>Пациенти с натриев и/или обемен дефицит</w:t>
      </w:r>
    </w:p>
    <w:p w14:paraId="4A162B8B" w14:textId="331C1EA8"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В плацебо контролирани проучвания, ексцесивна хипотония се наблюдава при 0,4% от пациентите с неусложнена хипертония, лекувани с амлодипин/валсартан. Симптоматична хипотония може да настъпи при пациенти, които приемат ангиотензин рецепторни блокери и при които е активирана системата ренин-ангиотензин-алдостерон (напр. пациенти с натриев и/или обемен дефицит, получаващи високи дози диуретици). Преди приложението на амлодипин/валсартан се препоръчва тези състояния да се коригират или пациентите да бъдат под непрекъснат медицински контрол.</w:t>
      </w:r>
    </w:p>
    <w:p w14:paraId="4F914551"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Ако при лечение с амлодипин/валсартан настъпи хипотония, пациентът трябва да бъде поставен в легнало положение и при необходимост да се приложи интравенозна инфузия с физиологичен разтвор. Лечението може да бъде продължено след като се стабилизира артериалното налягане.</w:t>
      </w:r>
    </w:p>
    <w:p w14:paraId="626F54EE" w14:textId="77777777" w:rsidR="00A12063" w:rsidRDefault="00A12063" w:rsidP="00A12063">
      <w:pPr>
        <w:spacing w:line="240" w:lineRule="auto"/>
        <w:rPr>
          <w:rFonts w:eastAsia="Times New Roman" w:cs="Arial"/>
          <w:color w:val="000000"/>
          <w:u w:val="single"/>
          <w:lang w:eastAsia="bg-BG"/>
        </w:rPr>
      </w:pPr>
    </w:p>
    <w:p w14:paraId="131D2738" w14:textId="58D0EF0B"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Хиперкалиемия</w:t>
      </w:r>
    </w:p>
    <w:p w14:paraId="60764D4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Едновременната употреба с калиеви добавки, калий-съхраняващи диуретици, заместители на солта, съдържащи калий или други лекарствени продукти, които биха могли да повишат нивата на калий (хепарин и т.н.), трябва да се осъществява с повишено внимание и с често мониториране на стойностите на калий.</w:t>
      </w:r>
    </w:p>
    <w:p w14:paraId="5AC229D6" w14:textId="77777777" w:rsidR="00A12063" w:rsidRDefault="00A12063" w:rsidP="00A12063">
      <w:pPr>
        <w:spacing w:line="240" w:lineRule="auto"/>
        <w:rPr>
          <w:rFonts w:eastAsia="Times New Roman" w:cs="Arial"/>
          <w:color w:val="000000"/>
          <w:u w:val="single"/>
          <w:lang w:eastAsia="bg-BG"/>
        </w:rPr>
      </w:pPr>
    </w:p>
    <w:p w14:paraId="3580B1DB" w14:textId="641A29CB"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Стеноза на бъбречна артерия</w:t>
      </w:r>
    </w:p>
    <w:p w14:paraId="2533F674"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Амлодипин/валсартан трябва да се прилага с повишено внимание за лечение на хипертония при пациенти с едностранна или двустранна стеноза на бъбречните артерии или при стеноза на артерия на единствен бъбрек, тъй като при такива пациенти може да се получи повишаване на уреята в кръвта и серумния креатинин.</w:t>
      </w:r>
    </w:p>
    <w:p w14:paraId="56E297BD" w14:textId="77777777" w:rsidR="00A12063" w:rsidRDefault="00A12063" w:rsidP="00A12063">
      <w:pPr>
        <w:spacing w:line="240" w:lineRule="auto"/>
        <w:rPr>
          <w:rFonts w:eastAsia="Times New Roman" w:cs="Arial"/>
          <w:color w:val="000000"/>
          <w:u w:val="single"/>
          <w:lang w:eastAsia="bg-BG"/>
        </w:rPr>
      </w:pPr>
    </w:p>
    <w:p w14:paraId="55827617" w14:textId="65CBCF75"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Бъбречна трансплантация</w:t>
      </w:r>
    </w:p>
    <w:p w14:paraId="08F921CE"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До този момент няма натрупан опит по отношение на безопасната употреба на амлодипин/валсартан при пациенти със скорошна бъбречна трансплантация.</w:t>
      </w:r>
    </w:p>
    <w:p w14:paraId="43730378" w14:textId="77777777" w:rsidR="00A12063" w:rsidRDefault="00A12063" w:rsidP="00A12063">
      <w:pPr>
        <w:spacing w:line="240" w:lineRule="auto"/>
        <w:rPr>
          <w:rFonts w:eastAsia="Times New Roman" w:cs="Arial"/>
          <w:color w:val="000000"/>
          <w:u w:val="single"/>
          <w:lang w:eastAsia="bg-BG"/>
        </w:rPr>
      </w:pPr>
    </w:p>
    <w:p w14:paraId="5892A052" w14:textId="4DE41E80"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Чернодробно увреждане</w:t>
      </w:r>
    </w:p>
    <w:p w14:paraId="0C1D4462"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Валсартан основно се елиминира непроменен чрез жлъчката. Полуживотьт на амлодипин е удължен, а стойностите на </w:t>
      </w:r>
      <w:r w:rsidRPr="00A12063">
        <w:rPr>
          <w:rFonts w:eastAsia="Times New Roman" w:cs="Arial"/>
          <w:color w:val="000000"/>
          <w:lang w:val="en-US"/>
        </w:rPr>
        <w:t>AUC</w:t>
      </w:r>
      <w:r w:rsidRPr="00A12063">
        <w:rPr>
          <w:rFonts w:eastAsia="Times New Roman" w:cs="Arial"/>
          <w:color w:val="000000"/>
          <w:lang w:val="ru-RU"/>
        </w:rPr>
        <w:t xml:space="preserve"> </w:t>
      </w:r>
      <w:r w:rsidRPr="00A12063">
        <w:rPr>
          <w:rFonts w:eastAsia="Times New Roman" w:cs="Arial"/>
          <w:color w:val="000000"/>
          <w:lang w:eastAsia="bg-BG"/>
        </w:rPr>
        <w:t>са по-високи при пациенти с нарушена чернодробна функция; не са установени препоръки за дозиране. Необходимо е особено внимание при приложение на амлодипин/валсартан при пациенти с леко до умерено чернодробно увреждане или с билиарни обструктивни заболявания.</w:t>
      </w:r>
    </w:p>
    <w:p w14:paraId="59D507DE"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При пациенти с леко до умерено чернодробно увреждане без холестаза, максималната препоръчителна доза на валсартан е 80 </w:t>
      </w:r>
      <w:r w:rsidRPr="00A12063">
        <w:rPr>
          <w:rFonts w:eastAsia="Times New Roman" w:cs="Arial"/>
          <w:color w:val="000000"/>
          <w:lang w:val="en-US"/>
        </w:rPr>
        <w:t>mg</w:t>
      </w:r>
      <w:r w:rsidRPr="00A12063">
        <w:rPr>
          <w:rFonts w:eastAsia="Times New Roman" w:cs="Arial"/>
          <w:color w:val="000000"/>
          <w:lang w:val="ru-RU"/>
        </w:rPr>
        <w:t>.</w:t>
      </w:r>
    </w:p>
    <w:p w14:paraId="24818F5A" w14:textId="77777777" w:rsidR="00A12063" w:rsidRDefault="00A12063" w:rsidP="00A12063">
      <w:pPr>
        <w:spacing w:line="240" w:lineRule="auto"/>
        <w:rPr>
          <w:rFonts w:eastAsia="Times New Roman" w:cs="Arial"/>
          <w:color w:val="000000"/>
          <w:u w:val="single"/>
          <w:lang w:eastAsia="bg-BG"/>
        </w:rPr>
      </w:pPr>
    </w:p>
    <w:p w14:paraId="5C9BA630" w14:textId="2E58ECCF"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Бъбречно увреждане</w:t>
      </w:r>
    </w:p>
    <w:p w14:paraId="5A4377C5"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Не се налага коригиране на дозата на амлодипин/валсартан при пациенти с леко до умерено увреждане на бъбречната функция </w:t>
      </w:r>
      <w:r w:rsidRPr="00A12063">
        <w:rPr>
          <w:rFonts w:eastAsia="Times New Roman" w:cs="Arial"/>
          <w:color w:val="000000"/>
          <w:lang w:val="ru-RU"/>
        </w:rPr>
        <w:t>(</w:t>
      </w:r>
      <w:r w:rsidRPr="00A12063">
        <w:rPr>
          <w:rFonts w:eastAsia="Times New Roman" w:cs="Arial"/>
          <w:color w:val="000000"/>
          <w:lang w:val="en-US"/>
        </w:rPr>
        <w:t>GFR</w:t>
      </w:r>
      <w:r w:rsidRPr="00A12063">
        <w:rPr>
          <w:rFonts w:eastAsia="Times New Roman" w:cs="Arial"/>
          <w:color w:val="000000"/>
          <w:lang w:val="ru-RU"/>
        </w:rPr>
        <w:t xml:space="preserve"> </w:t>
      </w:r>
      <w:r w:rsidRPr="00A12063">
        <w:rPr>
          <w:rFonts w:eastAsia="Times New Roman" w:cs="Arial"/>
          <w:color w:val="000000"/>
          <w:lang w:eastAsia="bg-BG"/>
        </w:rPr>
        <w:t xml:space="preserve">&gt;30 </w:t>
      </w:r>
      <w:r w:rsidRPr="00A12063">
        <w:rPr>
          <w:rFonts w:eastAsia="Times New Roman" w:cs="Arial"/>
          <w:color w:val="000000"/>
          <w:lang w:val="en-US"/>
        </w:rPr>
        <w:t>ml</w:t>
      </w:r>
      <w:r w:rsidRPr="00A12063">
        <w:rPr>
          <w:rFonts w:eastAsia="Times New Roman" w:cs="Arial"/>
          <w:color w:val="000000"/>
          <w:lang w:val="ru-RU"/>
        </w:rPr>
        <w:t>/</w:t>
      </w:r>
      <w:r w:rsidRPr="00A12063">
        <w:rPr>
          <w:rFonts w:eastAsia="Times New Roman" w:cs="Arial"/>
          <w:color w:val="000000"/>
          <w:lang w:val="en-US"/>
        </w:rPr>
        <w:t>min</w:t>
      </w:r>
      <w:r w:rsidRPr="00A12063">
        <w:rPr>
          <w:rFonts w:eastAsia="Times New Roman" w:cs="Arial"/>
          <w:color w:val="000000"/>
          <w:lang w:val="ru-RU"/>
        </w:rPr>
        <w:t xml:space="preserve">/1,73 </w:t>
      </w:r>
      <w:r w:rsidRPr="00A12063">
        <w:rPr>
          <w:rFonts w:eastAsia="Times New Roman" w:cs="Arial"/>
          <w:color w:val="000000"/>
          <w:lang w:val="en-US"/>
        </w:rPr>
        <w:t>m</w:t>
      </w:r>
      <w:r w:rsidRPr="00A12063">
        <w:rPr>
          <w:rFonts w:eastAsia="Times New Roman" w:cs="Arial"/>
          <w:color w:val="000000"/>
          <w:vertAlign w:val="superscript"/>
          <w:lang w:val="ru-RU"/>
        </w:rPr>
        <w:t>2</w:t>
      </w:r>
      <w:r w:rsidRPr="00A12063">
        <w:rPr>
          <w:rFonts w:eastAsia="Times New Roman" w:cs="Arial"/>
          <w:color w:val="000000"/>
          <w:lang w:val="ru-RU"/>
        </w:rPr>
        <w:t xml:space="preserve">). </w:t>
      </w:r>
      <w:r w:rsidRPr="00A12063">
        <w:rPr>
          <w:rFonts w:eastAsia="Times New Roman" w:cs="Arial"/>
          <w:color w:val="000000"/>
          <w:lang w:eastAsia="bg-BG"/>
        </w:rPr>
        <w:t>При умерено бъбречно увреждане се препоръчва следене на нивата на калий и креатинин.</w:t>
      </w:r>
    </w:p>
    <w:p w14:paraId="5A9B22C8" w14:textId="77777777" w:rsidR="00A12063" w:rsidRDefault="00A12063" w:rsidP="00A12063">
      <w:pPr>
        <w:spacing w:line="240" w:lineRule="auto"/>
        <w:rPr>
          <w:rFonts w:eastAsia="Times New Roman" w:cs="Arial"/>
          <w:color w:val="000000"/>
          <w:u w:val="single"/>
          <w:lang w:eastAsia="bg-BG"/>
        </w:rPr>
      </w:pPr>
    </w:p>
    <w:p w14:paraId="6956B5D4" w14:textId="1965347B"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Първичен хипералдостеронизъм</w:t>
      </w:r>
    </w:p>
    <w:p w14:paraId="3E8A6A1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Пациентите с първичен хипералдостеронизъм не трябва да бъдат лекувани с ангиотензин II рецепторния антагонист валсартан, тъй като тяхната ренин-ангиотензин-алдостеронова система е засегната от основното заболяване.</w:t>
      </w:r>
    </w:p>
    <w:p w14:paraId="5FC1AA4C" w14:textId="77777777" w:rsidR="00A12063" w:rsidRDefault="00A12063" w:rsidP="00A12063">
      <w:pPr>
        <w:spacing w:line="240" w:lineRule="auto"/>
        <w:rPr>
          <w:rFonts w:eastAsia="Times New Roman" w:cs="Arial"/>
          <w:color w:val="000000"/>
          <w:u w:val="single"/>
          <w:lang w:eastAsia="bg-BG"/>
        </w:rPr>
      </w:pPr>
    </w:p>
    <w:p w14:paraId="5F15F483" w14:textId="0C92332B"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Ангиоедем</w:t>
      </w:r>
    </w:p>
    <w:p w14:paraId="685229D7"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Съобщава се за случаи на ангиоедем, включително оток на ларинкса и глотиса, причиняващ обструкция на дихателните пътища и/или оток на лицето, устните, фаринкса и/или езика при пациенти, лекувани с валсартнан. Някои от тези пациенти са получавали и преди това ангиоедем, при лечение с други лекарствени продукти, включително АСЕ инхибитори. Употребата на амлодипин/валсартан трябва да се преустанови незабавно при пациентите, които получат ангиоедем и не трябва да се прилага отново.</w:t>
      </w:r>
    </w:p>
    <w:p w14:paraId="3BB7F099" w14:textId="23AF0FDC" w:rsidR="00A12063" w:rsidRDefault="00A12063" w:rsidP="00A12063"/>
    <w:p w14:paraId="3256C028"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Сърдечна недостатьчност/състояние след миокарден инфаркт</w:t>
      </w:r>
    </w:p>
    <w:p w14:paraId="45168DCE"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Като последица от инхибирането на ренин-ангиотензин-алдостероновата система при предразположени пациенти могат да се очакват промени в бъбречната функция. При пациенти с тежка сърдечна недостатъчност, чиято бъбречна функция би могла да зависи от активността на ренин-ангиотензин-алдостероновата система, лечението с АСЕ инхибитори и ангиотензин рецепторни антагонисти се свързва с олигурия и/или прогресивна азотемия и (рядко) с остра бъбречна недостатъчност и/или смърт. Подобни резултати са съобщени за валсартан. Оценката на пациентите със сърдечна недостатъчности или след инфаркт на миокарда трябва да винаги включва оценка на бъбречната функция.</w:t>
      </w:r>
    </w:p>
    <w:p w14:paraId="0D4AF86C"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В дългосрочно, плацебо-контролирано проучване </w:t>
      </w:r>
      <w:r w:rsidRPr="00A12063">
        <w:rPr>
          <w:rFonts w:eastAsia="Times New Roman" w:cs="Arial"/>
          <w:color w:val="000000"/>
        </w:rPr>
        <w:t>(</w:t>
      </w:r>
      <w:r w:rsidRPr="00A12063">
        <w:rPr>
          <w:rFonts w:eastAsia="Times New Roman" w:cs="Arial"/>
          <w:color w:val="000000"/>
          <w:lang w:val="en-US"/>
        </w:rPr>
        <w:t>PRAISE</w:t>
      </w:r>
      <w:r w:rsidRPr="00A12063">
        <w:rPr>
          <w:rFonts w:eastAsia="Times New Roman" w:cs="Arial"/>
          <w:color w:val="000000"/>
        </w:rPr>
        <w:t xml:space="preserve">-2) </w:t>
      </w:r>
      <w:r w:rsidRPr="00A12063">
        <w:rPr>
          <w:rFonts w:eastAsia="Times New Roman" w:cs="Arial"/>
          <w:color w:val="000000"/>
          <w:lang w:eastAsia="bg-BG"/>
        </w:rPr>
        <w:t xml:space="preserve">с амлодипин при пациенти с клас </w:t>
      </w:r>
      <w:r w:rsidRPr="00A12063">
        <w:rPr>
          <w:rFonts w:eastAsia="Times New Roman" w:cs="Arial"/>
          <w:color w:val="000000"/>
          <w:lang w:val="en-US"/>
        </w:rPr>
        <w:t>III</w:t>
      </w:r>
      <w:r w:rsidRPr="00A12063">
        <w:rPr>
          <w:rFonts w:eastAsia="Times New Roman" w:cs="Arial"/>
          <w:color w:val="000000"/>
        </w:rPr>
        <w:t xml:space="preserve"> </w:t>
      </w:r>
      <w:r w:rsidRPr="00A12063">
        <w:rPr>
          <w:rFonts w:eastAsia="Times New Roman" w:cs="Arial"/>
          <w:color w:val="000000"/>
          <w:lang w:eastAsia="bg-BG"/>
        </w:rPr>
        <w:t xml:space="preserve">и IV сърдечна недостатъчност по </w:t>
      </w:r>
      <w:r w:rsidRPr="00A12063">
        <w:rPr>
          <w:rFonts w:eastAsia="Times New Roman" w:cs="Arial"/>
          <w:color w:val="000000"/>
          <w:lang w:val="en-US"/>
        </w:rPr>
        <w:t>NYHA</w:t>
      </w:r>
      <w:r w:rsidRPr="00A12063">
        <w:rPr>
          <w:rFonts w:eastAsia="Times New Roman" w:cs="Arial"/>
          <w:color w:val="000000"/>
        </w:rPr>
        <w:t xml:space="preserve"> (</w:t>
      </w:r>
      <w:r w:rsidRPr="00A12063">
        <w:rPr>
          <w:rFonts w:eastAsia="Times New Roman" w:cs="Arial"/>
          <w:color w:val="000000"/>
          <w:lang w:val="en-US"/>
        </w:rPr>
        <w:t>New</w:t>
      </w:r>
      <w:r w:rsidRPr="00A12063">
        <w:rPr>
          <w:rFonts w:eastAsia="Times New Roman" w:cs="Arial"/>
          <w:color w:val="000000"/>
        </w:rPr>
        <w:t xml:space="preserve"> </w:t>
      </w:r>
      <w:r w:rsidRPr="00A12063">
        <w:rPr>
          <w:rFonts w:eastAsia="Times New Roman" w:cs="Arial"/>
          <w:color w:val="000000"/>
          <w:lang w:val="en-US"/>
        </w:rPr>
        <w:t>York</w:t>
      </w:r>
      <w:r w:rsidRPr="00A12063">
        <w:rPr>
          <w:rFonts w:eastAsia="Times New Roman" w:cs="Arial"/>
          <w:color w:val="000000"/>
        </w:rPr>
        <w:t xml:space="preserve"> </w:t>
      </w:r>
      <w:r w:rsidRPr="00A12063">
        <w:rPr>
          <w:rFonts w:eastAsia="Times New Roman" w:cs="Arial"/>
          <w:color w:val="000000"/>
          <w:lang w:val="en-US"/>
        </w:rPr>
        <w:t>Heart</w:t>
      </w:r>
      <w:r w:rsidRPr="00A12063">
        <w:rPr>
          <w:rFonts w:eastAsia="Times New Roman" w:cs="Arial"/>
          <w:color w:val="000000"/>
        </w:rPr>
        <w:t xml:space="preserve"> </w:t>
      </w:r>
      <w:r w:rsidRPr="00A12063">
        <w:rPr>
          <w:rFonts w:eastAsia="Times New Roman" w:cs="Arial"/>
          <w:color w:val="000000"/>
          <w:lang w:val="en-US"/>
        </w:rPr>
        <w:t>Association</w:t>
      </w:r>
      <w:r w:rsidRPr="00A12063">
        <w:rPr>
          <w:rFonts w:eastAsia="Times New Roman" w:cs="Arial"/>
          <w:color w:val="000000"/>
        </w:rPr>
        <w:t xml:space="preserve"> </w:t>
      </w:r>
      <w:r w:rsidRPr="00A12063">
        <w:rPr>
          <w:rFonts w:eastAsia="Times New Roman" w:cs="Arial"/>
          <w:color w:val="000000"/>
          <w:lang w:val="en-US"/>
        </w:rPr>
        <w:t>Classification</w:t>
      </w:r>
      <w:r w:rsidRPr="00A12063">
        <w:rPr>
          <w:rFonts w:eastAsia="Times New Roman" w:cs="Arial"/>
          <w:color w:val="000000"/>
        </w:rPr>
        <w:t xml:space="preserve">), </w:t>
      </w:r>
      <w:r w:rsidRPr="00A12063">
        <w:rPr>
          <w:rFonts w:eastAsia="Times New Roman" w:cs="Arial"/>
          <w:color w:val="000000"/>
          <w:lang w:val="en-US"/>
        </w:rPr>
        <w:t>c</w:t>
      </w:r>
      <w:r w:rsidRPr="00A12063">
        <w:rPr>
          <w:rFonts w:eastAsia="Times New Roman" w:cs="Arial"/>
          <w:color w:val="000000"/>
        </w:rPr>
        <w:t xml:space="preserve"> </w:t>
      </w:r>
      <w:r w:rsidRPr="00A12063">
        <w:rPr>
          <w:rFonts w:eastAsia="Times New Roman" w:cs="Arial"/>
          <w:color w:val="000000"/>
          <w:lang w:eastAsia="bg-BG"/>
        </w:rPr>
        <w:t>неисхемична етиология, амлодипин се свързва с повишен брой съобщения за белодробен оток, въпреки липсата на значима разлика в честотата на влошаваща се сърдечна недостатъчност в сравнение с плацебо.</w:t>
      </w:r>
    </w:p>
    <w:p w14:paraId="1028FFE2"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сърдечно-съдови събития и смъртност.</w:t>
      </w:r>
    </w:p>
    <w:p w14:paraId="4DD82A92" w14:textId="77777777" w:rsidR="00A12063" w:rsidRDefault="00A12063" w:rsidP="00A12063">
      <w:pPr>
        <w:spacing w:line="240" w:lineRule="auto"/>
        <w:rPr>
          <w:rFonts w:eastAsia="Times New Roman" w:cs="Arial"/>
          <w:color w:val="000000"/>
          <w:u w:val="single"/>
          <w:lang w:eastAsia="bg-BG"/>
        </w:rPr>
      </w:pPr>
    </w:p>
    <w:p w14:paraId="0FED40DE" w14:textId="6C0D1B2B"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lastRenderedPageBreak/>
        <w:t>Аортна и митрална клапна стеноза</w:t>
      </w:r>
    </w:p>
    <w:p w14:paraId="1BDE4E3B"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Както при всички други вазодилататори е необходимо спазване на специални предпазни мерки при пациенти, страдащи от митрална клапна стеноза или значима аортна стеноза, която не е високостепенна.</w:t>
      </w:r>
    </w:p>
    <w:p w14:paraId="293D1FC2" w14:textId="77777777" w:rsidR="00A12063" w:rsidRDefault="00A12063" w:rsidP="00A12063">
      <w:pPr>
        <w:spacing w:line="240" w:lineRule="auto"/>
        <w:rPr>
          <w:rFonts w:eastAsia="Times New Roman" w:cs="Arial"/>
          <w:color w:val="000000"/>
          <w:u w:val="single"/>
          <w:lang w:eastAsia="bg-BG"/>
        </w:rPr>
      </w:pPr>
    </w:p>
    <w:p w14:paraId="3A6BEF25" w14:textId="78E5F6E1"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Двойно блокиране на ренин ангиотензин -алдостероновата система (РААС)</w:t>
      </w:r>
    </w:p>
    <w:p w14:paraId="59C243BE"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Има данни, че едновременната употреба на АСЕ инхибитори, ангиотензин </w:t>
      </w:r>
      <w:r w:rsidRPr="00A12063">
        <w:rPr>
          <w:rFonts w:eastAsia="Times New Roman" w:cs="Arial"/>
          <w:color w:val="000000"/>
          <w:lang w:val="en-US"/>
        </w:rPr>
        <w:t>II</w:t>
      </w:r>
      <w:r w:rsidRPr="00A12063">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A12063">
        <w:rPr>
          <w:rFonts w:eastAsia="Times New Roman" w:cs="Arial"/>
          <w:color w:val="000000"/>
          <w:lang w:val="en-US"/>
        </w:rPr>
        <w:t>II</w:t>
      </w:r>
      <w:r w:rsidRPr="00A12063">
        <w:rPr>
          <w:rFonts w:eastAsia="Times New Roman" w:cs="Arial"/>
          <w:color w:val="000000"/>
          <w:lang w:eastAsia="bg-BG"/>
        </w:rPr>
        <w:t>-рецепторни блокери или алискирен (вж. точки 4.5 и 5.1).</w:t>
      </w:r>
    </w:p>
    <w:p w14:paraId="0CADC00B"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00AD2EAE"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АСЕ инхибитори и ангиотензин </w:t>
      </w:r>
      <w:r w:rsidRPr="00A12063">
        <w:rPr>
          <w:rFonts w:eastAsia="Times New Roman" w:cs="Arial"/>
          <w:color w:val="000000"/>
          <w:lang w:val="en-US"/>
        </w:rPr>
        <w:t>II</w:t>
      </w:r>
      <w:r w:rsidRPr="00A12063">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E003421" w14:textId="28F81F6F" w:rsidR="00A12063" w:rsidRDefault="00A12063" w:rsidP="00A12063">
      <w:pPr>
        <w:rPr>
          <w:rFonts w:eastAsia="Times New Roman" w:cs="Arial"/>
          <w:color w:val="000000"/>
          <w:lang w:eastAsia="bg-BG"/>
        </w:rPr>
      </w:pPr>
      <w:r w:rsidRPr="00A12063">
        <w:rPr>
          <w:rFonts w:eastAsia="Times New Roman" w:cs="Arial"/>
          <w:color w:val="000000"/>
          <w:lang w:eastAsia="bg-BG"/>
        </w:rPr>
        <w:t>Амлодипин/валсартан не е проучван при други групи от пациенти, освен такива с хипертония.</w:t>
      </w:r>
    </w:p>
    <w:p w14:paraId="51DAA384" w14:textId="77777777" w:rsidR="00A12063" w:rsidRPr="00A12063" w:rsidRDefault="00A12063" w:rsidP="00A12063"/>
    <w:p w14:paraId="619DED1E" w14:textId="4BBFCFA7"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88E0533" w14:textId="1B6A2C9A" w:rsidR="00A12063" w:rsidRDefault="00A12063" w:rsidP="00A12063"/>
    <w:p w14:paraId="2C3690D7"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Взаимодействия, общи за комбинацията</w:t>
      </w:r>
    </w:p>
    <w:p w14:paraId="445F531C"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Не са провеждани проучвания за лекарствените взаимодействия между амлодипин/валсартан и други лекарствени продукти.</w:t>
      </w:r>
    </w:p>
    <w:p w14:paraId="610F0D10" w14:textId="77777777" w:rsidR="00A12063" w:rsidRDefault="00A12063" w:rsidP="00A12063">
      <w:pPr>
        <w:spacing w:line="240" w:lineRule="auto"/>
        <w:rPr>
          <w:rFonts w:eastAsia="Times New Roman" w:cs="Arial"/>
          <w:i/>
          <w:iCs/>
          <w:color w:val="000000"/>
          <w:u w:val="single"/>
          <w:lang w:eastAsia="bg-BG"/>
        </w:rPr>
      </w:pPr>
    </w:p>
    <w:p w14:paraId="18042C32" w14:textId="3D6183EE"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u w:val="single"/>
          <w:lang w:eastAsia="bg-BG"/>
        </w:rPr>
        <w:t>Да се има предвид при едновременно приложение</w:t>
      </w:r>
    </w:p>
    <w:p w14:paraId="73203787"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Други антихипертензивни средства</w:t>
      </w:r>
    </w:p>
    <w:p w14:paraId="35FF2D2E"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Често употребяваните антихипертензивни средства (напр. алфа блокери, диуретици) и други лекарствени продукти, които могат да предизвикат хипотензивни нежелани ефекти (напр. трициклични антидепресани, алфа-блокери за лечение на доброкачествена хиперплазия на простатна), могат да повишат антихипертензивния ефект на комбинацията.</w:t>
      </w:r>
    </w:p>
    <w:p w14:paraId="44CE6766" w14:textId="77777777" w:rsidR="00A12063" w:rsidRDefault="00A12063" w:rsidP="00A12063">
      <w:pPr>
        <w:spacing w:line="240" w:lineRule="auto"/>
        <w:rPr>
          <w:rFonts w:eastAsia="Times New Roman" w:cs="Arial"/>
          <w:color w:val="000000"/>
          <w:u w:val="single"/>
          <w:lang w:eastAsia="bg-BG"/>
        </w:rPr>
      </w:pPr>
    </w:p>
    <w:p w14:paraId="1975105C" w14:textId="09315674"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Взаимодействия свързани с амлодипин</w:t>
      </w:r>
    </w:p>
    <w:p w14:paraId="3B015A4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u w:val="single"/>
          <w:lang w:eastAsia="bg-BG"/>
        </w:rPr>
        <w:t>Не се препоръчва едновременното приложение</w:t>
      </w:r>
    </w:p>
    <w:p w14:paraId="3DF26E14"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Грейпфрут или сок от грейпфрут</w:t>
      </w:r>
    </w:p>
    <w:p w14:paraId="1875C5E4" w14:textId="77777777" w:rsidR="00A12063" w:rsidRPr="00A12063" w:rsidRDefault="00A12063" w:rsidP="00A12063">
      <w:pPr>
        <w:spacing w:line="240" w:lineRule="auto"/>
        <w:rPr>
          <w:rFonts w:ascii="Times New Roman" w:eastAsia="Times New Roman" w:hAnsi="Times New Roman" w:cs="Times New Roman"/>
          <w:sz w:val="24"/>
          <w:szCs w:val="24"/>
        </w:rPr>
      </w:pPr>
      <w:r w:rsidRPr="00A12063">
        <w:rPr>
          <w:rFonts w:eastAsia="Times New Roman" w:cs="Arial"/>
          <w:color w:val="000000"/>
          <w:lang w:eastAsia="bg-BG"/>
        </w:rPr>
        <w:t>Не се препоръчва едновременната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533DD6D4" w14:textId="39093E1B" w:rsidR="00A12063" w:rsidRDefault="00A12063" w:rsidP="00A12063"/>
    <w:p w14:paraId="32819A96"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u w:val="single"/>
          <w:lang w:eastAsia="bg-BG"/>
        </w:rPr>
        <w:t>Изисква се спеииално внимание при едновременно приложение</w:t>
      </w:r>
    </w:p>
    <w:p w14:paraId="311443C9"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val="en-US"/>
        </w:rPr>
        <w:t>CYP</w:t>
      </w:r>
      <w:r w:rsidRPr="00A12063">
        <w:rPr>
          <w:rFonts w:eastAsia="Times New Roman" w:cs="Arial"/>
          <w:i/>
          <w:iCs/>
          <w:color w:val="000000"/>
          <w:lang w:val="ru-RU"/>
        </w:rPr>
        <w:t>3</w:t>
      </w:r>
      <w:r w:rsidRPr="00A12063">
        <w:rPr>
          <w:rFonts w:eastAsia="Times New Roman" w:cs="Arial"/>
          <w:i/>
          <w:iCs/>
          <w:color w:val="000000"/>
          <w:lang w:val="en-US"/>
        </w:rPr>
        <w:t>A</w:t>
      </w:r>
      <w:r w:rsidRPr="00A12063">
        <w:rPr>
          <w:rFonts w:eastAsia="Times New Roman" w:cs="Arial"/>
          <w:i/>
          <w:iCs/>
          <w:color w:val="000000"/>
          <w:lang w:val="ru-RU"/>
        </w:rPr>
        <w:t xml:space="preserve">4 </w:t>
      </w:r>
      <w:r w:rsidRPr="00A12063">
        <w:rPr>
          <w:rFonts w:eastAsia="Times New Roman" w:cs="Arial"/>
          <w:i/>
          <w:iCs/>
          <w:color w:val="000000"/>
          <w:lang w:eastAsia="bg-BG"/>
        </w:rPr>
        <w:t>инхибитори</w:t>
      </w:r>
    </w:p>
    <w:p w14:paraId="717940F2"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Едновременното приложение на амлодипин със силни или умерени </w:t>
      </w:r>
      <w:r w:rsidRPr="00A12063">
        <w:rPr>
          <w:rFonts w:eastAsia="Times New Roman" w:cs="Arial"/>
          <w:color w:val="000000"/>
          <w:lang w:val="en-US"/>
        </w:rPr>
        <w:t>CYP</w:t>
      </w:r>
      <w:r w:rsidRPr="00A12063">
        <w:rPr>
          <w:rFonts w:eastAsia="Times New Roman" w:cs="Arial"/>
          <w:color w:val="000000"/>
          <w:lang w:val="ru-RU"/>
        </w:rPr>
        <w:t>3</w:t>
      </w:r>
      <w:r w:rsidRPr="00A12063">
        <w:rPr>
          <w:rFonts w:eastAsia="Times New Roman" w:cs="Arial"/>
          <w:color w:val="000000"/>
          <w:lang w:val="en-US"/>
        </w:rPr>
        <w:t>A</w:t>
      </w:r>
      <w:r w:rsidRPr="00A12063">
        <w:rPr>
          <w:rFonts w:eastAsia="Times New Roman" w:cs="Arial"/>
          <w:color w:val="000000"/>
          <w:lang w:val="ru-RU"/>
        </w:rPr>
        <w:t xml:space="preserve">4 </w:t>
      </w:r>
      <w:r w:rsidRPr="00A12063">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Клиничната значимост на тези фармакокинетични промени може да е по-изразена при пациентите в старческа възраст. Това може да наложи клинично проследяване и корекция на дозата.</w:t>
      </w:r>
    </w:p>
    <w:p w14:paraId="0F972DD4" w14:textId="77777777" w:rsidR="00A12063" w:rsidRDefault="00A12063" w:rsidP="00A12063">
      <w:pPr>
        <w:spacing w:line="240" w:lineRule="auto"/>
        <w:rPr>
          <w:rFonts w:eastAsia="Times New Roman" w:cs="Arial"/>
          <w:i/>
          <w:iCs/>
          <w:color w:val="000000"/>
          <w:lang w:val="en-US"/>
        </w:rPr>
      </w:pPr>
    </w:p>
    <w:p w14:paraId="53BD7654" w14:textId="57025582"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val="en-US"/>
        </w:rPr>
        <w:lastRenderedPageBreak/>
        <w:t>CYP</w:t>
      </w:r>
      <w:r w:rsidRPr="00A12063">
        <w:rPr>
          <w:rFonts w:eastAsia="Times New Roman" w:cs="Arial"/>
          <w:i/>
          <w:iCs/>
          <w:color w:val="000000"/>
        </w:rPr>
        <w:t>3</w:t>
      </w:r>
      <w:r w:rsidRPr="00A12063">
        <w:rPr>
          <w:rFonts w:eastAsia="Times New Roman" w:cs="Arial"/>
          <w:i/>
          <w:iCs/>
          <w:color w:val="000000"/>
          <w:lang w:val="en-US"/>
        </w:rPr>
        <w:t>A</w:t>
      </w:r>
      <w:r w:rsidRPr="00A12063">
        <w:rPr>
          <w:rFonts w:eastAsia="Times New Roman" w:cs="Arial"/>
          <w:i/>
          <w:iCs/>
          <w:color w:val="000000"/>
        </w:rPr>
        <w:t xml:space="preserve">4 </w:t>
      </w:r>
      <w:r w:rsidRPr="00A12063">
        <w:rPr>
          <w:rFonts w:eastAsia="Times New Roman" w:cs="Arial"/>
          <w:i/>
          <w:iCs/>
          <w:color w:val="000000"/>
          <w:lang w:eastAsia="bg-BG"/>
        </w:rPr>
        <w:t>индуктори (антиконвулсанти [напр. карбамазепин, фенобарбитал, фенитоин, фосфенитоин, примидон], рифампицин, жълт кантарион</w:t>
      </w:r>
      <w:r w:rsidRPr="00A12063">
        <w:rPr>
          <w:rFonts w:eastAsia="Times New Roman" w:cs="Arial"/>
          <w:i/>
          <w:iCs/>
          <w:color w:val="000000"/>
        </w:rPr>
        <w:t>-</w:t>
      </w:r>
      <w:proofErr w:type="spellStart"/>
      <w:r w:rsidRPr="00A12063">
        <w:rPr>
          <w:rFonts w:eastAsia="Times New Roman" w:cs="Arial"/>
          <w:i/>
          <w:iCs/>
          <w:color w:val="000000"/>
          <w:lang w:val="en-US"/>
        </w:rPr>
        <w:t>Hypericum</w:t>
      </w:r>
      <w:proofErr w:type="spellEnd"/>
      <w:r w:rsidRPr="00A12063">
        <w:rPr>
          <w:rFonts w:eastAsia="Times New Roman" w:cs="Arial"/>
          <w:i/>
          <w:iCs/>
          <w:color w:val="000000"/>
        </w:rPr>
        <w:t xml:space="preserve"> </w:t>
      </w:r>
      <w:proofErr w:type="spellStart"/>
      <w:r w:rsidRPr="00A12063">
        <w:rPr>
          <w:rFonts w:eastAsia="Times New Roman" w:cs="Arial"/>
          <w:i/>
          <w:iCs/>
          <w:color w:val="000000"/>
          <w:lang w:val="en-US"/>
        </w:rPr>
        <w:t>perforatum</w:t>
      </w:r>
      <w:proofErr w:type="spellEnd"/>
      <w:r w:rsidRPr="00A12063">
        <w:rPr>
          <w:rFonts w:eastAsia="Times New Roman" w:cs="Arial"/>
          <w:i/>
          <w:iCs/>
          <w:color w:val="000000"/>
        </w:rPr>
        <w:t>).</w:t>
      </w:r>
      <w:r w:rsidRPr="00A12063">
        <w:rPr>
          <w:rFonts w:eastAsia="Times New Roman" w:cs="Arial"/>
          <w:color w:val="000000"/>
        </w:rPr>
        <w:t xml:space="preserve"> </w:t>
      </w:r>
      <w:r w:rsidRPr="00A12063">
        <w:rPr>
          <w:rFonts w:eastAsia="Times New Roman" w:cs="Arial"/>
          <w:color w:val="000000"/>
          <w:lang w:eastAsia="bg-BG"/>
        </w:rPr>
        <w:t xml:space="preserve">Няма налични данни относно ефекта на </w:t>
      </w:r>
      <w:r w:rsidRPr="00A12063">
        <w:rPr>
          <w:rFonts w:eastAsia="Times New Roman" w:cs="Arial"/>
          <w:color w:val="000000"/>
          <w:lang w:val="en-US"/>
        </w:rPr>
        <w:t>CYP</w:t>
      </w:r>
      <w:r w:rsidRPr="00A12063">
        <w:rPr>
          <w:rFonts w:eastAsia="Times New Roman" w:cs="Arial"/>
          <w:color w:val="000000"/>
          <w:lang w:val="ru-RU"/>
        </w:rPr>
        <w:t>3</w:t>
      </w:r>
      <w:r w:rsidRPr="00A12063">
        <w:rPr>
          <w:rFonts w:eastAsia="Times New Roman" w:cs="Arial"/>
          <w:color w:val="000000"/>
          <w:lang w:val="en-US"/>
        </w:rPr>
        <w:t>A</w:t>
      </w:r>
      <w:r w:rsidRPr="00A12063">
        <w:rPr>
          <w:rFonts w:eastAsia="Times New Roman" w:cs="Arial"/>
          <w:color w:val="000000"/>
          <w:lang w:val="ru-RU"/>
        </w:rPr>
        <w:t xml:space="preserve">4 </w:t>
      </w:r>
      <w:r w:rsidRPr="00A12063">
        <w:rPr>
          <w:rFonts w:eastAsia="Times New Roman" w:cs="Arial"/>
          <w:color w:val="000000"/>
          <w:lang w:eastAsia="bg-BG"/>
        </w:rPr>
        <w:t xml:space="preserve">индукторите върху амлодипин. Едновременната употреба на </w:t>
      </w:r>
      <w:r w:rsidRPr="00A12063">
        <w:rPr>
          <w:rFonts w:eastAsia="Times New Roman" w:cs="Arial"/>
          <w:color w:val="000000"/>
          <w:lang w:val="en-US"/>
        </w:rPr>
        <w:t>CYP</w:t>
      </w:r>
      <w:r w:rsidRPr="00A12063">
        <w:rPr>
          <w:rFonts w:eastAsia="Times New Roman" w:cs="Arial"/>
          <w:color w:val="000000"/>
          <w:lang w:val="ru-RU"/>
        </w:rPr>
        <w:t>3</w:t>
      </w:r>
      <w:r w:rsidRPr="00A12063">
        <w:rPr>
          <w:rFonts w:eastAsia="Times New Roman" w:cs="Arial"/>
          <w:color w:val="000000"/>
          <w:lang w:val="en-US"/>
        </w:rPr>
        <w:t>A</w:t>
      </w:r>
      <w:r w:rsidRPr="00A12063">
        <w:rPr>
          <w:rFonts w:eastAsia="Times New Roman" w:cs="Arial"/>
          <w:color w:val="000000"/>
          <w:lang w:val="ru-RU"/>
        </w:rPr>
        <w:t xml:space="preserve">4 </w:t>
      </w:r>
      <w:r w:rsidRPr="00A12063">
        <w:rPr>
          <w:rFonts w:eastAsia="Times New Roman" w:cs="Arial"/>
          <w:color w:val="000000"/>
          <w:lang w:eastAsia="bg-BG"/>
        </w:rPr>
        <w:t xml:space="preserve">индуктори (напр. рифампицин, </w:t>
      </w:r>
      <w:proofErr w:type="spellStart"/>
      <w:r w:rsidRPr="00A12063">
        <w:rPr>
          <w:rFonts w:eastAsia="Times New Roman" w:cs="Arial"/>
          <w:i/>
          <w:iCs/>
          <w:color w:val="000000"/>
          <w:lang w:val="en-US"/>
        </w:rPr>
        <w:t>Hypericum</w:t>
      </w:r>
      <w:proofErr w:type="spellEnd"/>
      <w:r w:rsidRPr="00A12063">
        <w:rPr>
          <w:rFonts w:eastAsia="Times New Roman" w:cs="Arial"/>
          <w:i/>
          <w:iCs/>
          <w:color w:val="000000"/>
          <w:lang w:val="ru-RU"/>
        </w:rPr>
        <w:t xml:space="preserve"> </w:t>
      </w:r>
      <w:proofErr w:type="spellStart"/>
      <w:r w:rsidRPr="00A12063">
        <w:rPr>
          <w:rFonts w:eastAsia="Times New Roman" w:cs="Arial"/>
          <w:i/>
          <w:iCs/>
          <w:color w:val="000000"/>
          <w:lang w:val="en-US"/>
        </w:rPr>
        <w:t>perforatum</w:t>
      </w:r>
      <w:proofErr w:type="spellEnd"/>
      <w:r w:rsidRPr="00A12063">
        <w:rPr>
          <w:rFonts w:eastAsia="Times New Roman" w:cs="Arial"/>
          <w:i/>
          <w:iCs/>
          <w:color w:val="000000"/>
          <w:lang w:val="ru-RU"/>
        </w:rPr>
        <w:t>)</w:t>
      </w:r>
      <w:r w:rsidRPr="00A12063">
        <w:rPr>
          <w:rFonts w:eastAsia="Times New Roman" w:cs="Arial"/>
          <w:color w:val="000000"/>
          <w:lang w:val="ru-RU"/>
        </w:rPr>
        <w:t xml:space="preserve"> </w:t>
      </w:r>
      <w:r w:rsidRPr="00A12063">
        <w:rPr>
          <w:rFonts w:eastAsia="Times New Roman" w:cs="Arial"/>
          <w:color w:val="000000"/>
          <w:lang w:eastAsia="bg-BG"/>
        </w:rPr>
        <w:t xml:space="preserve">може да понижи плазмената концентрация на амлодипин. Едновременната употреба на амлодипин с </w:t>
      </w:r>
      <w:r w:rsidRPr="00A12063">
        <w:rPr>
          <w:rFonts w:eastAsia="Times New Roman" w:cs="Arial"/>
          <w:color w:val="000000"/>
          <w:lang w:val="en-US"/>
        </w:rPr>
        <w:t>CYP</w:t>
      </w:r>
      <w:r w:rsidRPr="00A12063">
        <w:rPr>
          <w:rFonts w:eastAsia="Times New Roman" w:cs="Arial"/>
          <w:color w:val="000000"/>
          <w:lang w:val="ru-RU"/>
        </w:rPr>
        <w:t>3</w:t>
      </w:r>
      <w:r w:rsidRPr="00A12063">
        <w:rPr>
          <w:rFonts w:eastAsia="Times New Roman" w:cs="Arial"/>
          <w:color w:val="000000"/>
          <w:lang w:val="en-US"/>
        </w:rPr>
        <w:t>A</w:t>
      </w:r>
      <w:r w:rsidRPr="00A12063">
        <w:rPr>
          <w:rFonts w:eastAsia="Times New Roman" w:cs="Arial"/>
          <w:color w:val="000000"/>
          <w:lang w:val="ru-RU"/>
        </w:rPr>
        <w:t xml:space="preserve">4 </w:t>
      </w:r>
      <w:r w:rsidRPr="00A12063">
        <w:rPr>
          <w:rFonts w:eastAsia="Times New Roman" w:cs="Arial"/>
          <w:color w:val="000000"/>
          <w:lang w:eastAsia="bg-BG"/>
        </w:rPr>
        <w:t>индуктори трябва да става с повишено внимание.</w:t>
      </w:r>
    </w:p>
    <w:p w14:paraId="7FE60D3F" w14:textId="77777777" w:rsidR="00A12063" w:rsidRDefault="00A12063" w:rsidP="00A12063">
      <w:pPr>
        <w:spacing w:line="240" w:lineRule="auto"/>
        <w:rPr>
          <w:rFonts w:eastAsia="Times New Roman" w:cs="Arial"/>
          <w:i/>
          <w:iCs/>
          <w:color w:val="000000"/>
          <w:lang w:eastAsia="bg-BG"/>
        </w:rPr>
      </w:pPr>
    </w:p>
    <w:p w14:paraId="26715C71" w14:textId="35C5CA13"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Симвастатин</w:t>
      </w:r>
    </w:p>
    <w:p w14:paraId="65F4326A"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Многократното приложение на амлодипин 10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 xml:space="preserve">едновременно със симвастатин 80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 xml:space="preserve">повишава със 77% експозицията на симвастатин спрямо самостоятелното приложение на симвастатин. Препоръчва се намаляване на дозата на симвастатин до 20 </w:t>
      </w:r>
      <w:r w:rsidRPr="00A12063">
        <w:rPr>
          <w:rFonts w:eastAsia="Times New Roman" w:cs="Arial"/>
          <w:color w:val="000000"/>
          <w:lang w:val="en-US"/>
        </w:rPr>
        <w:t>mg</w:t>
      </w:r>
      <w:r w:rsidRPr="00A12063">
        <w:rPr>
          <w:rFonts w:eastAsia="Times New Roman" w:cs="Arial"/>
          <w:color w:val="000000"/>
          <w:lang w:val="ru-RU"/>
        </w:rPr>
        <w:t xml:space="preserve"> </w:t>
      </w:r>
      <w:r w:rsidRPr="00A12063">
        <w:rPr>
          <w:rFonts w:eastAsia="Times New Roman" w:cs="Arial"/>
          <w:color w:val="000000"/>
          <w:lang w:eastAsia="bg-BG"/>
        </w:rPr>
        <w:t>дневно при пациентите на лечение с амлодипин.</w:t>
      </w:r>
    </w:p>
    <w:p w14:paraId="3B0BBF23" w14:textId="77777777" w:rsidR="00A12063" w:rsidRDefault="00A12063" w:rsidP="00A12063">
      <w:pPr>
        <w:spacing w:line="240" w:lineRule="auto"/>
        <w:rPr>
          <w:rFonts w:eastAsia="Times New Roman" w:cs="Arial"/>
          <w:i/>
          <w:iCs/>
          <w:color w:val="000000"/>
          <w:lang w:eastAsia="bg-BG"/>
        </w:rPr>
      </w:pPr>
    </w:p>
    <w:p w14:paraId="643F04C4" w14:textId="37971BA1"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Дантролен (инфузия)</w:t>
      </w:r>
    </w:p>
    <w:p w14:paraId="60A6C17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29FC62B3" w14:textId="77777777" w:rsidR="00A12063" w:rsidRDefault="00A12063" w:rsidP="00A12063">
      <w:pPr>
        <w:spacing w:line="240" w:lineRule="auto"/>
        <w:rPr>
          <w:rFonts w:eastAsia="Times New Roman" w:cs="Arial"/>
          <w:i/>
          <w:iCs/>
          <w:color w:val="000000"/>
          <w:u w:val="single"/>
          <w:lang w:eastAsia="bg-BG"/>
        </w:rPr>
      </w:pPr>
    </w:p>
    <w:p w14:paraId="785A0D5C" w14:textId="4CB07EC6"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u w:val="single"/>
          <w:lang w:eastAsia="bg-BG"/>
        </w:rPr>
        <w:t>Да се вземе предвид при едновременно приложение</w:t>
      </w:r>
    </w:p>
    <w:p w14:paraId="31BF75AA"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Други</w:t>
      </w:r>
    </w:p>
    <w:p w14:paraId="1911BC53"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варфарин или циклоспорин.</w:t>
      </w:r>
    </w:p>
    <w:p w14:paraId="42020E18" w14:textId="77777777" w:rsidR="00A12063" w:rsidRDefault="00A12063" w:rsidP="00A12063">
      <w:pPr>
        <w:spacing w:line="240" w:lineRule="auto"/>
        <w:rPr>
          <w:rFonts w:eastAsia="Times New Roman" w:cs="Arial"/>
          <w:color w:val="000000"/>
          <w:u w:val="single"/>
          <w:lang w:eastAsia="bg-BG"/>
        </w:rPr>
      </w:pPr>
    </w:p>
    <w:p w14:paraId="58726D27" w14:textId="52632EAA"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Взаимодействия свързани с валсартан</w:t>
      </w:r>
    </w:p>
    <w:p w14:paraId="38D2696E"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u w:val="single"/>
          <w:lang w:eastAsia="bg-BG"/>
        </w:rPr>
        <w:t>Не се препоръчва едновременно приложение</w:t>
      </w:r>
    </w:p>
    <w:p w14:paraId="7B2368E4"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Литий</w:t>
      </w:r>
    </w:p>
    <w:p w14:paraId="187BDB0E"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Съобщава се за обратимо повишаване на концентрацията на литий в серума и токсичност при едновременно прилагане на литий с инхибитори на ангиотензин конвертиращия ензим или ангиотензин </w:t>
      </w:r>
      <w:r w:rsidRPr="00A12063">
        <w:rPr>
          <w:rFonts w:eastAsia="Times New Roman" w:cs="Arial"/>
          <w:color w:val="000000"/>
          <w:lang w:val="en-US"/>
        </w:rPr>
        <w:t>II</w:t>
      </w:r>
      <w:r w:rsidRPr="00A12063">
        <w:rPr>
          <w:rFonts w:eastAsia="Times New Roman" w:cs="Arial"/>
          <w:color w:val="000000"/>
          <w:lang w:eastAsia="bg-BG"/>
        </w:rPr>
        <w:t xml:space="preserve"> рецепторни антагонисти, включително валсартан. Поради тази причина се препоръчва внимателно проследяване на серумните нивата на литий при едновременна употреба. Ако се прилага и диуретик, рискът от литиева токсичност е възможно допълнително да се повиши при прием на амлодипин/валсартан.</w:t>
      </w:r>
    </w:p>
    <w:p w14:paraId="292BDC72" w14:textId="77777777" w:rsidR="00A12063" w:rsidRDefault="00A12063" w:rsidP="00A12063">
      <w:pPr>
        <w:spacing w:line="240" w:lineRule="auto"/>
        <w:rPr>
          <w:rFonts w:eastAsia="Times New Roman" w:cs="Arial"/>
          <w:i/>
          <w:iCs/>
          <w:color w:val="000000"/>
          <w:lang w:eastAsia="bg-BG"/>
        </w:rPr>
      </w:pPr>
    </w:p>
    <w:p w14:paraId="628F7509" w14:textId="63E37C7E"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Калий-съхраняващи диуретици, калиеви добавки, заместители на солта съдържащи калий и други вещества, които могат да повишат нивата на калий</w:t>
      </w:r>
    </w:p>
    <w:p w14:paraId="3489C904"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Ако едновременно с валсартан се предписва лекарствен продукт, който повлиява нивата на калий, се препоръчва контрол на плазмените нива на калий.</w:t>
      </w:r>
    </w:p>
    <w:p w14:paraId="3B2D2DC0" w14:textId="77777777" w:rsidR="00A12063" w:rsidRDefault="00A12063" w:rsidP="00A12063">
      <w:pPr>
        <w:spacing w:line="240" w:lineRule="auto"/>
        <w:rPr>
          <w:rFonts w:eastAsia="Times New Roman" w:cs="Arial"/>
          <w:i/>
          <w:iCs/>
          <w:color w:val="000000"/>
          <w:u w:val="single"/>
          <w:lang w:eastAsia="bg-BG"/>
        </w:rPr>
      </w:pPr>
    </w:p>
    <w:p w14:paraId="24F163C4" w14:textId="12B4BFC2"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u w:val="single"/>
          <w:lang w:eastAsia="bg-BG"/>
        </w:rPr>
        <w:t>Изисква се спеииално внимание при едновременно приложение</w:t>
      </w:r>
    </w:p>
    <w:p w14:paraId="5B8D0A5A"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 xml:space="preserve">Нестероидни противовъзпалителни средства (НСПВС), включващи селективни СОХ-2 инхибитори, ацетилсалицилова киселина (&gt;3 </w:t>
      </w:r>
      <w:r w:rsidRPr="00A12063">
        <w:rPr>
          <w:rFonts w:eastAsia="Times New Roman" w:cs="Arial"/>
          <w:i/>
          <w:iCs/>
          <w:color w:val="000000"/>
          <w:lang w:val="en-US"/>
        </w:rPr>
        <w:t>g</w:t>
      </w:r>
      <w:r w:rsidRPr="00A12063">
        <w:rPr>
          <w:rFonts w:eastAsia="Times New Roman" w:cs="Arial"/>
          <w:i/>
          <w:iCs/>
          <w:color w:val="000000"/>
          <w:lang w:eastAsia="bg-BG"/>
        </w:rPr>
        <w:t>/ден) и неселективни НСВПС</w:t>
      </w:r>
    </w:p>
    <w:p w14:paraId="16ACAC47" w14:textId="77777777" w:rsidR="00A12063" w:rsidRPr="00A12063" w:rsidRDefault="00A12063" w:rsidP="00A12063">
      <w:pPr>
        <w:rPr>
          <w:rFonts w:ascii="Times New Roman" w:eastAsia="Times New Roman" w:hAnsi="Times New Roman" w:cs="Times New Roman"/>
        </w:rPr>
      </w:pPr>
      <w:r w:rsidRPr="00A12063">
        <w:rPr>
          <w:rFonts w:eastAsia="Times New Roman" w:cs="Arial"/>
          <w:color w:val="000000"/>
          <w:lang w:eastAsia="bg-BG"/>
        </w:rPr>
        <w:t xml:space="preserve">Може да се наблюдава отслабване на антихипертензивния ефект, когато анготензин </w:t>
      </w:r>
      <w:r w:rsidRPr="00A12063">
        <w:rPr>
          <w:rFonts w:eastAsia="Times New Roman" w:cs="Arial"/>
          <w:color w:val="000000"/>
          <w:lang w:val="en-US"/>
        </w:rPr>
        <w:t>II</w:t>
      </w:r>
      <w:r w:rsidRPr="00A12063">
        <w:rPr>
          <w:rFonts w:eastAsia="Times New Roman" w:cs="Arial"/>
          <w:color w:val="000000"/>
          <w:lang w:eastAsia="bg-BG"/>
        </w:rPr>
        <w:t xml:space="preserve"> антагонистите се прилагат едновременно с НСПВС. Освен това, едновременната употреба на</w:t>
      </w:r>
      <w:r>
        <w:rPr>
          <w:rFonts w:eastAsia="Times New Roman" w:cs="Arial"/>
          <w:color w:val="000000"/>
          <w:lang w:eastAsia="bg-BG"/>
        </w:rPr>
        <w:t xml:space="preserve"> </w:t>
      </w:r>
      <w:r w:rsidRPr="00A12063">
        <w:rPr>
          <w:rFonts w:eastAsia="Times New Roman" w:cs="Arial"/>
          <w:color w:val="000000"/>
          <w:lang w:eastAsia="bg-BG"/>
        </w:rPr>
        <w:t xml:space="preserve">ангиотензин </w:t>
      </w:r>
      <w:r w:rsidRPr="00A12063">
        <w:rPr>
          <w:rFonts w:eastAsia="Times New Roman" w:cs="Arial"/>
          <w:color w:val="000000"/>
          <w:lang w:val="en-US"/>
        </w:rPr>
        <w:t>II</w:t>
      </w:r>
      <w:r w:rsidRPr="00A12063">
        <w:rPr>
          <w:rFonts w:eastAsia="Times New Roman" w:cs="Arial"/>
          <w:color w:val="000000"/>
          <w:lang w:eastAsia="bg-BG"/>
        </w:rPr>
        <w:t xml:space="preserve"> антагонисти и НСПВС може да доведе до повишен риск от влошаване на бъбречната функция и повишаване на серумния калий. Следователно, се </w:t>
      </w:r>
      <w:r w:rsidRPr="00A12063">
        <w:rPr>
          <w:rFonts w:eastAsia="Times New Roman" w:cs="Arial"/>
          <w:color w:val="000000"/>
          <w:lang w:eastAsia="bg-BG"/>
        </w:rPr>
        <w:lastRenderedPageBreak/>
        <w:t>препоръчва мониториране на бъбречната функция в началото на лечението, както и адекватна хидратация на пациента.</w:t>
      </w:r>
    </w:p>
    <w:p w14:paraId="7D7D1407" w14:textId="77777777" w:rsidR="00A12063" w:rsidRDefault="00A12063" w:rsidP="00A12063">
      <w:pPr>
        <w:spacing w:line="240" w:lineRule="auto"/>
        <w:rPr>
          <w:rFonts w:eastAsia="Times New Roman" w:cs="Arial"/>
          <w:i/>
          <w:iCs/>
          <w:color w:val="000000"/>
          <w:lang w:eastAsia="bg-BG"/>
        </w:rPr>
      </w:pPr>
    </w:p>
    <w:p w14:paraId="7959E95F" w14:textId="1BA3FF12"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Инхибитори на транспортера на захващане (рифампицин, циклоспорин) или ефлуксния транспортер (ритонавир)</w:t>
      </w:r>
    </w:p>
    <w:p w14:paraId="095AC997"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Резултатите от </w:t>
      </w:r>
      <w:r w:rsidRPr="00A12063">
        <w:rPr>
          <w:rFonts w:eastAsia="Times New Roman" w:cs="Arial"/>
          <w:i/>
          <w:iCs/>
          <w:color w:val="000000"/>
          <w:lang w:val="en-US"/>
        </w:rPr>
        <w:t>in</w:t>
      </w:r>
      <w:r w:rsidRPr="00A12063">
        <w:rPr>
          <w:rFonts w:eastAsia="Times New Roman" w:cs="Arial"/>
          <w:i/>
          <w:iCs/>
          <w:color w:val="000000"/>
          <w:lang w:val="ru-RU"/>
        </w:rPr>
        <w:t xml:space="preserve"> </w:t>
      </w:r>
      <w:r w:rsidRPr="00A12063">
        <w:rPr>
          <w:rFonts w:eastAsia="Times New Roman" w:cs="Arial"/>
          <w:i/>
          <w:iCs/>
          <w:color w:val="000000"/>
          <w:lang w:val="en-US"/>
        </w:rPr>
        <w:t>vitro</w:t>
      </w:r>
      <w:r w:rsidRPr="00A12063">
        <w:rPr>
          <w:rFonts w:eastAsia="Times New Roman" w:cs="Arial"/>
          <w:color w:val="000000"/>
          <w:lang w:val="ru-RU"/>
        </w:rPr>
        <w:t xml:space="preserve"> </w:t>
      </w:r>
      <w:r w:rsidRPr="00A12063">
        <w:rPr>
          <w:rFonts w:eastAsia="Times New Roman" w:cs="Arial"/>
          <w:color w:val="000000"/>
          <w:lang w:eastAsia="bg-BG"/>
        </w:rPr>
        <w:t xml:space="preserve">проучване с тъкан от човешки черен дроб показва, че валсартан е субстрат на чернодробния транспортер на захващане </w:t>
      </w:r>
      <w:r w:rsidRPr="00A12063">
        <w:rPr>
          <w:rFonts w:eastAsia="Times New Roman" w:cs="Arial"/>
          <w:color w:val="000000"/>
          <w:lang w:val="en-US"/>
        </w:rPr>
        <w:t>OATP</w:t>
      </w:r>
      <w:r w:rsidRPr="00A12063">
        <w:rPr>
          <w:rFonts w:eastAsia="Times New Roman" w:cs="Arial"/>
          <w:color w:val="000000"/>
          <w:lang w:val="ru-RU"/>
        </w:rPr>
        <w:t>1</w:t>
      </w:r>
      <w:r w:rsidRPr="00A12063">
        <w:rPr>
          <w:rFonts w:eastAsia="Times New Roman" w:cs="Arial"/>
          <w:color w:val="000000"/>
          <w:lang w:val="en-US"/>
        </w:rPr>
        <w:t>B</w:t>
      </w:r>
      <w:r w:rsidRPr="00A12063">
        <w:rPr>
          <w:rFonts w:eastAsia="Times New Roman" w:cs="Arial"/>
          <w:color w:val="000000"/>
          <w:lang w:val="ru-RU"/>
        </w:rPr>
        <w:t xml:space="preserve">1 </w:t>
      </w:r>
      <w:r w:rsidRPr="00A12063">
        <w:rPr>
          <w:rFonts w:eastAsia="Times New Roman" w:cs="Arial"/>
          <w:color w:val="000000"/>
          <w:lang w:eastAsia="bg-BG"/>
        </w:rPr>
        <w:t xml:space="preserve">и на чернодробния ефлуксен транспортер </w:t>
      </w:r>
      <w:r w:rsidRPr="00A12063">
        <w:rPr>
          <w:rFonts w:eastAsia="Times New Roman" w:cs="Arial"/>
          <w:color w:val="000000"/>
          <w:lang w:val="en-US"/>
        </w:rPr>
        <w:t>MR</w:t>
      </w:r>
      <w:r w:rsidRPr="00A12063">
        <w:rPr>
          <w:rFonts w:eastAsia="Times New Roman" w:cs="Arial"/>
          <w:color w:val="000000"/>
          <w:lang w:val="ru-RU"/>
        </w:rPr>
        <w:t>.</w:t>
      </w:r>
      <w:r w:rsidRPr="00A12063">
        <w:rPr>
          <w:rFonts w:eastAsia="Times New Roman" w:cs="Arial"/>
          <w:color w:val="000000"/>
          <w:lang w:val="en-US"/>
        </w:rPr>
        <w:t>P</w:t>
      </w:r>
      <w:r w:rsidRPr="00A12063">
        <w:rPr>
          <w:rFonts w:eastAsia="Times New Roman" w:cs="Arial"/>
          <w:color w:val="000000"/>
          <w:lang w:val="ru-RU"/>
        </w:rPr>
        <w:t xml:space="preserve">2. </w:t>
      </w:r>
      <w:r w:rsidRPr="00A12063">
        <w:rPr>
          <w:rFonts w:eastAsia="Times New Roman" w:cs="Arial"/>
          <w:color w:val="000000"/>
          <w:lang w:eastAsia="bg-BG"/>
        </w:rPr>
        <w:t>Едновременното приложение с инхибитори на транспортера на захващане (рифампицин, циклоспорин) или на ефлуксния транспортер (ритонавир) може да повиши системната експозиция на валсартан.</w:t>
      </w:r>
    </w:p>
    <w:p w14:paraId="7AF464DE"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Двойно блокиране на РААС с АРБ, АСЕ-инхибитори или алискирен</w:t>
      </w:r>
    </w:p>
    <w:p w14:paraId="0CCE8FA3"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Данни от клинични проучвания показват, че двойното блокиране на РААС чрез комбинираната употреба на АСЕ инхибитори, АРБ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4D136304" w14:textId="77777777" w:rsidR="00A12063" w:rsidRDefault="00A12063" w:rsidP="00A12063">
      <w:pPr>
        <w:spacing w:line="240" w:lineRule="auto"/>
        <w:rPr>
          <w:rFonts w:eastAsia="Times New Roman" w:cs="Arial"/>
          <w:i/>
          <w:iCs/>
          <w:color w:val="000000"/>
          <w:lang w:eastAsia="bg-BG"/>
        </w:rPr>
      </w:pPr>
    </w:p>
    <w:p w14:paraId="6B6924C6" w14:textId="42763D1D"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Други</w:t>
      </w:r>
    </w:p>
    <w:p w14:paraId="3BB4A17D"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При монотерапия с валсартан не се установяват клинично значими взаимодействия със следните вещества: циметидин, варфарин, фуроземид, дигоксин, атенолол, индометацин, хидрохлортиазид, амлодипин, глибенкламид.</w:t>
      </w:r>
    </w:p>
    <w:p w14:paraId="32A06594" w14:textId="4F40E209" w:rsidR="00A12063" w:rsidRPr="00A12063" w:rsidRDefault="00A12063" w:rsidP="00A12063"/>
    <w:p w14:paraId="394A7584" w14:textId="7BCA765A" w:rsidR="004F498A" w:rsidRDefault="002C50EE" w:rsidP="004A448E">
      <w:pPr>
        <w:pStyle w:val="Heading2"/>
      </w:pPr>
      <w:r>
        <w:t>4.6. Фертилитет, бременност и кърмене</w:t>
      </w:r>
    </w:p>
    <w:p w14:paraId="212B5C19" w14:textId="1778F93C" w:rsidR="00A12063" w:rsidRDefault="00A12063" w:rsidP="00A12063"/>
    <w:p w14:paraId="544BCFD5" w14:textId="77777777" w:rsidR="00A12063" w:rsidRPr="00A12063" w:rsidRDefault="00A12063" w:rsidP="00A12063">
      <w:pPr>
        <w:pStyle w:val="Heading3"/>
        <w:rPr>
          <w:rFonts w:ascii="Times New Roman" w:eastAsia="Times New Roman" w:hAnsi="Times New Roman" w:cs="Times New Roman"/>
          <w:u w:val="single"/>
        </w:rPr>
      </w:pPr>
      <w:r w:rsidRPr="00A12063">
        <w:rPr>
          <w:rFonts w:eastAsia="Times New Roman"/>
          <w:u w:val="single"/>
          <w:lang w:eastAsia="bg-BG"/>
        </w:rPr>
        <w:t>Бременност</w:t>
      </w:r>
    </w:p>
    <w:p w14:paraId="7B70F1F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Амлодипин</w:t>
      </w:r>
    </w:p>
    <w:p w14:paraId="3700B8C0"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Безопасността на амлодипин по време на бременност при хора не е установена. В проучвания при животни, при високи дози е наблюдавана репродуктивна токсичност (вж. точка 5.3). Приложение по време на бременност се препоръчва само когато няма по-безопасна алтернатива и когато болестта сама по себе си носи по-голям риск за майката и плода.</w:t>
      </w:r>
    </w:p>
    <w:p w14:paraId="76FA47C5" w14:textId="77777777" w:rsidR="00A12063" w:rsidRDefault="00A12063" w:rsidP="00A12063">
      <w:pPr>
        <w:spacing w:line="240" w:lineRule="auto"/>
        <w:rPr>
          <w:rFonts w:eastAsia="Times New Roman" w:cs="Arial"/>
          <w:i/>
          <w:iCs/>
          <w:color w:val="000000"/>
          <w:u w:val="single"/>
          <w:lang w:eastAsia="bg-BG"/>
        </w:rPr>
      </w:pPr>
    </w:p>
    <w:p w14:paraId="31BC73FE" w14:textId="2768B526"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u w:val="single"/>
          <w:lang w:eastAsia="bg-BG"/>
        </w:rPr>
        <w:t>Валсартан</w:t>
      </w:r>
    </w:p>
    <w:p w14:paraId="25BAB3BD"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Употребата на ангиотензин II рецепторни антагонисти (А</w:t>
      </w:r>
      <w:r w:rsidRPr="00A12063">
        <w:rPr>
          <w:rFonts w:eastAsia="Times New Roman" w:cs="Arial"/>
          <w:color w:val="000000"/>
          <w:lang w:val="en-US"/>
        </w:rPr>
        <w:t>II</w:t>
      </w:r>
      <w:r w:rsidRPr="00A12063">
        <w:rPr>
          <w:rFonts w:eastAsia="Times New Roman" w:cs="Arial"/>
          <w:color w:val="000000"/>
          <w:lang w:eastAsia="bg-BG"/>
        </w:rPr>
        <w:t>РА) не се препоръчва по време на първия триместър на бременността (вж. точка 4.4). Употребата на А</w:t>
      </w:r>
      <w:r w:rsidRPr="00A12063">
        <w:rPr>
          <w:rFonts w:eastAsia="Times New Roman" w:cs="Arial"/>
          <w:color w:val="000000"/>
          <w:lang w:val="en-US"/>
        </w:rPr>
        <w:t>II</w:t>
      </w:r>
      <w:r w:rsidRPr="00A12063">
        <w:rPr>
          <w:rFonts w:eastAsia="Times New Roman" w:cs="Arial"/>
          <w:color w:val="000000"/>
          <w:lang w:eastAsia="bg-BG"/>
        </w:rPr>
        <w:t>РА е противопоказана по време на втория и третия триместър от бременността (вж. точки 4.3 и 4.4).</w:t>
      </w:r>
    </w:p>
    <w:p w14:paraId="068E12A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Епидемиологичните данни за риска от тератогенност след експозиция на АСЕ инхибитори по време на първия триместър от бременността не водят до окончателни заключения. Все пак, малко повишение на риска не може да се изключи. Въпреки че няма данни от контролирани епидемиологични проучвания за риска при ангиотензин II рецепторните антагонисти (А</w:t>
      </w:r>
      <w:r w:rsidRPr="00A12063">
        <w:rPr>
          <w:rFonts w:eastAsia="Times New Roman" w:cs="Arial"/>
          <w:color w:val="000000"/>
          <w:lang w:val="en-US"/>
        </w:rPr>
        <w:t>II</w:t>
      </w:r>
      <w:r w:rsidRPr="00A12063">
        <w:rPr>
          <w:rFonts w:eastAsia="Times New Roman" w:cs="Arial"/>
          <w:color w:val="000000"/>
          <w:lang w:eastAsia="bg-BG"/>
        </w:rPr>
        <w:t>РА) подобен риск може да съществува за този клас лекарствени продукти. Освен ако продължаването на А</w:t>
      </w:r>
      <w:r w:rsidRPr="00A12063">
        <w:rPr>
          <w:rFonts w:eastAsia="Times New Roman" w:cs="Arial"/>
          <w:color w:val="000000"/>
          <w:lang w:val="en-US"/>
        </w:rPr>
        <w:t>II</w:t>
      </w:r>
      <w:r w:rsidRPr="00A12063">
        <w:rPr>
          <w:rFonts w:eastAsia="Times New Roman" w:cs="Arial"/>
          <w:color w:val="000000"/>
          <w:lang w:eastAsia="bg-BG"/>
        </w:rPr>
        <w:t>РА терапията се сметне за жизнено важно, пациенти с планирана бременност трябва да преминат на алтернативно антихипертензивно лечение, което има установен профил на безопасност при бременност. Ако се установи бременност, лечението с А</w:t>
      </w:r>
      <w:r w:rsidRPr="00A12063">
        <w:rPr>
          <w:rFonts w:eastAsia="Times New Roman" w:cs="Arial"/>
          <w:color w:val="000000"/>
          <w:lang w:val="en-US"/>
        </w:rPr>
        <w:t>II</w:t>
      </w:r>
      <w:r w:rsidRPr="00A12063">
        <w:rPr>
          <w:rFonts w:eastAsia="Times New Roman" w:cs="Arial"/>
          <w:color w:val="000000"/>
          <w:lang w:eastAsia="bg-BG"/>
        </w:rPr>
        <w:t>РА трябва да се преустанови незабавно и, ако е уместно, да се започне алтернативна терапия.</w:t>
      </w:r>
    </w:p>
    <w:p w14:paraId="136F7FD2"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Експозицията на А</w:t>
      </w:r>
      <w:r w:rsidRPr="00A12063">
        <w:rPr>
          <w:rFonts w:eastAsia="Times New Roman" w:cs="Arial"/>
          <w:color w:val="000000"/>
          <w:lang w:val="en-US"/>
        </w:rPr>
        <w:t>II</w:t>
      </w:r>
      <w:r w:rsidRPr="00A12063">
        <w:rPr>
          <w:rFonts w:eastAsia="Times New Roman" w:cs="Arial"/>
          <w:color w:val="000000"/>
          <w:lang w:eastAsia="bg-BG"/>
        </w:rPr>
        <w:t xml:space="preserve">РА по време на втория и третия триместър на бременността може да доведе до фетотоксичност (намаление на бъбречната функция, олигохидрамнион, </w:t>
      </w:r>
      <w:r w:rsidRPr="00A12063">
        <w:rPr>
          <w:rFonts w:eastAsia="Times New Roman" w:cs="Arial"/>
          <w:color w:val="000000"/>
          <w:lang w:eastAsia="bg-BG"/>
        </w:rPr>
        <w:lastRenderedPageBreak/>
        <w:t>забавена осификация на черепа) и неонатапна токсичност (бъбречна недостатъчност, хипотония, хиперкалиемия) (вж. точка 5.3).</w:t>
      </w:r>
    </w:p>
    <w:p w14:paraId="37875044"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Препоръчва се ехографско изследване на бъбречната функция и черепа в случай, че А</w:t>
      </w:r>
      <w:r w:rsidRPr="00A12063">
        <w:rPr>
          <w:rFonts w:eastAsia="Times New Roman" w:cs="Arial"/>
          <w:color w:val="000000"/>
          <w:lang w:val="en-US"/>
        </w:rPr>
        <w:t>II</w:t>
      </w:r>
      <w:r w:rsidRPr="00A12063">
        <w:rPr>
          <w:rFonts w:eastAsia="Times New Roman" w:cs="Arial"/>
          <w:color w:val="000000"/>
          <w:lang w:eastAsia="bg-BG"/>
        </w:rPr>
        <w:t>РА са прилагани през втория триместър на бременността и след това.</w:t>
      </w:r>
    </w:p>
    <w:p w14:paraId="16FE3795" w14:textId="09F45E95" w:rsidR="00A12063" w:rsidRPr="00A12063" w:rsidRDefault="00A12063" w:rsidP="00A12063">
      <w:pPr>
        <w:rPr>
          <w:rFonts w:eastAsia="Times New Roman" w:cs="Arial"/>
          <w:color w:val="000000"/>
          <w:lang w:eastAsia="bg-BG"/>
        </w:rPr>
      </w:pPr>
      <w:r w:rsidRPr="00A12063">
        <w:rPr>
          <w:rFonts w:eastAsia="Times New Roman" w:cs="Arial"/>
          <w:color w:val="000000"/>
          <w:lang w:eastAsia="bg-BG"/>
        </w:rPr>
        <w:t>Новородени, чийто майки са приемали А</w:t>
      </w:r>
      <w:r w:rsidRPr="00A12063">
        <w:rPr>
          <w:rFonts w:eastAsia="Times New Roman" w:cs="Arial"/>
          <w:color w:val="000000"/>
          <w:lang w:val="en-US"/>
        </w:rPr>
        <w:t>II</w:t>
      </w:r>
      <w:r w:rsidRPr="00A12063">
        <w:rPr>
          <w:rFonts w:eastAsia="Times New Roman" w:cs="Arial"/>
          <w:color w:val="000000"/>
          <w:lang w:eastAsia="bg-BG"/>
        </w:rPr>
        <w:t>РА, трябва внимателно да бъдат наблюдавани за хипотония (вж. точки 4.3 и 4.4).</w:t>
      </w:r>
    </w:p>
    <w:p w14:paraId="7EDD297B" w14:textId="058D4C19" w:rsidR="00A12063" w:rsidRPr="00A12063" w:rsidRDefault="00A12063" w:rsidP="00A12063">
      <w:pPr>
        <w:rPr>
          <w:rFonts w:eastAsia="Times New Roman" w:cs="Arial"/>
          <w:color w:val="000000"/>
          <w:lang w:eastAsia="bg-BG"/>
        </w:rPr>
      </w:pPr>
    </w:p>
    <w:p w14:paraId="1069DD4D" w14:textId="77777777" w:rsidR="00A12063" w:rsidRPr="00A12063" w:rsidRDefault="00A12063" w:rsidP="00A12063">
      <w:pPr>
        <w:pStyle w:val="Heading3"/>
        <w:rPr>
          <w:rFonts w:ascii="Times New Roman" w:eastAsia="Times New Roman" w:hAnsi="Times New Roman" w:cs="Times New Roman"/>
          <w:u w:val="single"/>
        </w:rPr>
      </w:pPr>
      <w:r w:rsidRPr="00A12063">
        <w:rPr>
          <w:rFonts w:eastAsia="Times New Roman"/>
          <w:u w:val="single"/>
          <w:lang w:eastAsia="bg-BG"/>
        </w:rPr>
        <w:t>Кърмене</w:t>
      </w:r>
    </w:p>
    <w:p w14:paraId="485B7D02"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Липсва информация относно употребата на амлодипин/валсартан по време на кърмене, поради тази причина лечението с амлодипин/валсартан не се препоръчва, а се предпочита алтернативна терапия, с установен профил на безопасност по време на кърмене, особено при кърмене на новородени или преждевременно родени деца.</w:t>
      </w:r>
    </w:p>
    <w:p w14:paraId="1615DF42" w14:textId="77777777" w:rsidR="00A12063" w:rsidRDefault="00A12063" w:rsidP="00A12063">
      <w:pPr>
        <w:spacing w:line="240" w:lineRule="auto"/>
        <w:rPr>
          <w:rFonts w:eastAsia="Times New Roman" w:cs="Arial"/>
          <w:color w:val="000000"/>
          <w:u w:val="single"/>
          <w:lang w:eastAsia="bg-BG"/>
        </w:rPr>
      </w:pPr>
    </w:p>
    <w:p w14:paraId="78D78BBE" w14:textId="46932597" w:rsidR="00A12063" w:rsidRPr="00A12063" w:rsidRDefault="00A12063" w:rsidP="00A12063">
      <w:pPr>
        <w:pStyle w:val="Heading3"/>
        <w:rPr>
          <w:rFonts w:ascii="Times New Roman" w:eastAsia="Times New Roman" w:hAnsi="Times New Roman" w:cs="Times New Roman"/>
          <w:u w:val="single"/>
        </w:rPr>
      </w:pPr>
      <w:r w:rsidRPr="00A12063">
        <w:rPr>
          <w:rFonts w:eastAsia="Times New Roman"/>
          <w:u w:val="single"/>
          <w:lang w:eastAsia="bg-BG"/>
        </w:rPr>
        <w:t>Фертилитет</w:t>
      </w:r>
    </w:p>
    <w:p w14:paraId="0018E5F3"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Няма клинични проучвания относно влиянието на амлодипин/валсартан върху фертилитета.</w:t>
      </w:r>
    </w:p>
    <w:p w14:paraId="2E325BC8" w14:textId="77777777" w:rsidR="00A12063" w:rsidRDefault="00A12063" w:rsidP="00A12063">
      <w:pPr>
        <w:spacing w:line="240" w:lineRule="auto"/>
        <w:rPr>
          <w:rFonts w:eastAsia="Times New Roman" w:cs="Arial"/>
          <w:i/>
          <w:iCs/>
          <w:color w:val="000000"/>
          <w:lang w:eastAsia="bg-BG"/>
        </w:rPr>
      </w:pPr>
    </w:p>
    <w:p w14:paraId="563A3A5F" w14:textId="6022B2CD"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Валсартан</w:t>
      </w:r>
    </w:p>
    <w:p w14:paraId="12DE36F7"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 xml:space="preserve">Валсартан няма нежелани ефекти върху репродуктивната способност на мъжки и женски плъхове при прием на перорални дози до 200 </w:t>
      </w:r>
      <w:r w:rsidRPr="00A12063">
        <w:rPr>
          <w:rFonts w:eastAsia="Times New Roman" w:cs="Arial"/>
          <w:color w:val="000000"/>
          <w:lang w:val="en-US"/>
        </w:rPr>
        <w:t>mg</w:t>
      </w:r>
      <w:r w:rsidRPr="00A12063">
        <w:rPr>
          <w:rFonts w:eastAsia="Times New Roman" w:cs="Arial"/>
          <w:color w:val="000000"/>
          <w:lang w:val="ru-RU"/>
        </w:rPr>
        <w:t>/</w:t>
      </w:r>
      <w:r w:rsidRPr="00A12063">
        <w:rPr>
          <w:rFonts w:eastAsia="Times New Roman" w:cs="Arial"/>
          <w:color w:val="000000"/>
          <w:lang w:val="en-US"/>
        </w:rPr>
        <w:t>kg</w:t>
      </w:r>
      <w:r w:rsidRPr="00A12063">
        <w:rPr>
          <w:rFonts w:eastAsia="Times New Roman" w:cs="Arial"/>
          <w:color w:val="000000"/>
          <w:lang w:eastAsia="bg-BG"/>
        </w:rPr>
        <w:t xml:space="preserve">/ден. Тази доза е 6 пъти максималната препоръчителна доза при хора, определена на база </w:t>
      </w:r>
      <w:r w:rsidRPr="00A12063">
        <w:rPr>
          <w:rFonts w:eastAsia="Times New Roman" w:cs="Arial"/>
          <w:color w:val="000000"/>
          <w:lang w:val="en-US"/>
        </w:rPr>
        <w:t>mg</w:t>
      </w:r>
      <w:r w:rsidRPr="00A12063">
        <w:rPr>
          <w:rFonts w:eastAsia="Times New Roman" w:cs="Arial"/>
          <w:color w:val="000000"/>
          <w:lang w:val="ru-RU"/>
        </w:rPr>
        <w:t>/</w:t>
      </w:r>
      <w:r w:rsidRPr="00A12063">
        <w:rPr>
          <w:rFonts w:eastAsia="Times New Roman" w:cs="Arial"/>
          <w:color w:val="000000"/>
          <w:lang w:val="en-US"/>
        </w:rPr>
        <w:t>m</w:t>
      </w:r>
      <w:r w:rsidRPr="00A12063">
        <w:rPr>
          <w:rFonts w:eastAsia="Times New Roman" w:cs="Arial"/>
          <w:color w:val="000000"/>
          <w:vertAlign w:val="superscript"/>
          <w:lang w:val="ru-RU"/>
        </w:rPr>
        <w:t>2</w:t>
      </w:r>
      <w:r w:rsidRPr="00A12063">
        <w:rPr>
          <w:rFonts w:eastAsia="Times New Roman" w:cs="Arial"/>
          <w:color w:val="000000"/>
          <w:lang w:val="ru-RU"/>
        </w:rPr>
        <w:t xml:space="preserve"> </w:t>
      </w:r>
      <w:r w:rsidRPr="00A12063">
        <w:rPr>
          <w:rFonts w:eastAsia="Times New Roman" w:cs="Arial"/>
          <w:color w:val="000000"/>
          <w:lang w:eastAsia="bg-BG"/>
        </w:rPr>
        <w:t xml:space="preserve">(изчислението е за перорална доза от 320 </w:t>
      </w:r>
      <w:r w:rsidRPr="00A12063">
        <w:rPr>
          <w:rFonts w:eastAsia="Times New Roman" w:cs="Arial"/>
          <w:color w:val="000000"/>
          <w:lang w:val="en-US"/>
        </w:rPr>
        <w:t>mg</w:t>
      </w:r>
      <w:r w:rsidRPr="00A12063">
        <w:rPr>
          <w:rFonts w:eastAsia="Times New Roman" w:cs="Arial"/>
          <w:color w:val="000000"/>
          <w:lang w:eastAsia="bg-BG"/>
        </w:rPr>
        <w:t>/ден и 60-килограмов пациент).</w:t>
      </w:r>
    </w:p>
    <w:p w14:paraId="732AA89B" w14:textId="77777777" w:rsidR="00A12063" w:rsidRDefault="00A12063" w:rsidP="00A12063">
      <w:pPr>
        <w:spacing w:line="240" w:lineRule="auto"/>
        <w:rPr>
          <w:rFonts w:eastAsia="Times New Roman" w:cs="Arial"/>
          <w:i/>
          <w:iCs/>
          <w:color w:val="000000"/>
          <w:lang w:eastAsia="bg-BG"/>
        </w:rPr>
      </w:pPr>
    </w:p>
    <w:p w14:paraId="71EF6AC8" w14:textId="7AA05004"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i/>
          <w:iCs/>
          <w:color w:val="000000"/>
          <w:lang w:eastAsia="bg-BG"/>
        </w:rPr>
        <w:t>Амлодипин</w:t>
      </w:r>
    </w:p>
    <w:p w14:paraId="08E07EA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фертилитета при мъжките (вж.точка 5.3).</w:t>
      </w:r>
    </w:p>
    <w:p w14:paraId="18AD0AAA" w14:textId="77777777" w:rsidR="00A12063" w:rsidRPr="00A12063" w:rsidRDefault="00A12063" w:rsidP="00A12063"/>
    <w:p w14:paraId="064DF1DE" w14:textId="5CF7E46B" w:rsidR="00CF77F7" w:rsidRDefault="002C50EE" w:rsidP="004A448E">
      <w:pPr>
        <w:pStyle w:val="Heading2"/>
      </w:pPr>
      <w:r>
        <w:t>4.7. Ефекти върху способността за шофиране и работа с машини</w:t>
      </w:r>
    </w:p>
    <w:p w14:paraId="2D02B1C4" w14:textId="5B6A7E53" w:rsidR="00A12063" w:rsidRDefault="00A12063" w:rsidP="00A12063"/>
    <w:p w14:paraId="46F1D3AE" w14:textId="77777777" w:rsidR="00A12063" w:rsidRPr="00A12063" w:rsidRDefault="00A12063" w:rsidP="00A12063">
      <w:pPr>
        <w:rPr>
          <w:rFonts w:ascii="Times New Roman" w:hAnsi="Times New Roman" w:cs="Times New Roman"/>
          <w:sz w:val="24"/>
          <w:szCs w:val="24"/>
        </w:rPr>
      </w:pPr>
      <w:r w:rsidRPr="00A12063">
        <w:rPr>
          <w:lang w:eastAsia="bg-BG"/>
        </w:rPr>
        <w:t>Пациентите, които приемат амлодипин/валсартан и шофират или работят с машини трябвала имат предвид, че понякога е възможно да се появят умора и замайване.</w:t>
      </w:r>
    </w:p>
    <w:p w14:paraId="4652842A" w14:textId="77777777" w:rsidR="00A12063" w:rsidRPr="00A12063" w:rsidRDefault="00A12063" w:rsidP="00A12063">
      <w:pPr>
        <w:rPr>
          <w:rFonts w:ascii="Times New Roman" w:hAnsi="Times New Roman" w:cs="Times New Roman"/>
          <w:sz w:val="24"/>
          <w:szCs w:val="24"/>
        </w:rPr>
      </w:pPr>
      <w:r w:rsidRPr="00A12063">
        <w:rPr>
          <w:lang w:eastAsia="bg-BG"/>
        </w:rPr>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w:t>
      </w:r>
    </w:p>
    <w:p w14:paraId="063E0E16" w14:textId="15AF28E1" w:rsidR="00A12063" w:rsidRPr="00A12063" w:rsidRDefault="00A12063" w:rsidP="00A12063"/>
    <w:p w14:paraId="37A3FD9F" w14:textId="66A523CF" w:rsidR="00CF77F7" w:rsidRDefault="002C50EE" w:rsidP="004A448E">
      <w:pPr>
        <w:pStyle w:val="Heading2"/>
      </w:pPr>
      <w:r>
        <w:t>4.8. Нежелани лекарствени реакции</w:t>
      </w:r>
    </w:p>
    <w:p w14:paraId="685BB342" w14:textId="7BBFECC4" w:rsidR="00A12063" w:rsidRDefault="00A12063" w:rsidP="00A12063"/>
    <w:p w14:paraId="1495093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t>Обобщение на профила на безопасност</w:t>
      </w:r>
    </w:p>
    <w:p w14:paraId="34906218"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Безопасността на амлодипин/валсартан е оценена в пет контролирани клинични проучвания с 5 175 пациенти, 2 613 от които получават валсартан в комбинация с амлодипин. Следващите нежелани реакции са установени като най-често възникващи или с най-голяма значимост, или като най-тежки: назофарингит, грип, свръхчувствителност, главоболие, синкоп, ортостатична хипотония, оток, застоен оток, оток на лицето, периферни отоци, умора, зачервяване, слабост или топли вълни.</w:t>
      </w:r>
    </w:p>
    <w:p w14:paraId="33CD23D5" w14:textId="77777777" w:rsidR="00A12063" w:rsidRPr="00A12063" w:rsidRDefault="00A12063" w:rsidP="00A12063">
      <w:pPr>
        <w:spacing w:line="240" w:lineRule="auto"/>
        <w:rPr>
          <w:rFonts w:eastAsia="Times New Roman" w:cs="Arial"/>
          <w:color w:val="000000"/>
          <w:u w:val="single"/>
          <w:lang w:eastAsia="bg-BG"/>
        </w:rPr>
      </w:pPr>
    </w:p>
    <w:p w14:paraId="22101301" w14:textId="230C8EC0"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u w:val="single"/>
          <w:lang w:eastAsia="bg-BG"/>
        </w:rPr>
        <w:lastRenderedPageBreak/>
        <w:t>Таблично представяне на нежеланите реакции</w:t>
      </w:r>
    </w:p>
    <w:p w14:paraId="5DB5D07F" w14:textId="77777777" w:rsidR="00A12063" w:rsidRPr="00A12063" w:rsidRDefault="00A12063" w:rsidP="00A12063">
      <w:pPr>
        <w:spacing w:line="240" w:lineRule="auto"/>
        <w:rPr>
          <w:rFonts w:ascii="Times New Roman" w:eastAsia="Times New Roman" w:hAnsi="Times New Roman" w:cs="Times New Roman"/>
        </w:rPr>
      </w:pPr>
      <w:r w:rsidRPr="00A12063">
        <w:rPr>
          <w:rFonts w:eastAsia="Times New Roman" w:cs="Arial"/>
          <w:color w:val="000000"/>
          <w:lang w:eastAsia="bg-BG"/>
        </w:rPr>
        <w:t>Нежеланите лекарствени реакции са подредени по честота със следните означения: много чести (&gt;1/10); чести (&gt;1/100 до &lt;1/10); нечести (&gt;1/1 000 до &lt;1/100); редки (&gt;1/10 000 до &lt;1/1 000); много редки (&lt;1/10 000); с неизвестна честота (от наличните данни не може да бъде направена оценка).</w:t>
      </w:r>
    </w:p>
    <w:p w14:paraId="0CEB21C7" w14:textId="5FE4722D" w:rsidR="00A12063" w:rsidRDefault="00A12063" w:rsidP="00A12063"/>
    <w:tbl>
      <w:tblPr>
        <w:tblStyle w:val="TableGrid"/>
        <w:tblW w:w="0" w:type="auto"/>
        <w:tblLook w:val="04A0" w:firstRow="1" w:lastRow="0" w:firstColumn="1" w:lastColumn="0" w:noHBand="0" w:noVBand="1"/>
      </w:tblPr>
      <w:tblGrid>
        <w:gridCol w:w="2246"/>
        <w:gridCol w:w="2460"/>
        <w:gridCol w:w="1491"/>
        <w:gridCol w:w="1614"/>
        <w:gridCol w:w="1539"/>
      </w:tblGrid>
      <w:tr w:rsidR="00A12063" w14:paraId="6DB33673" w14:textId="77777777" w:rsidTr="00A12063">
        <w:tc>
          <w:tcPr>
            <w:tcW w:w="2246" w:type="dxa"/>
            <w:vMerge w:val="restart"/>
          </w:tcPr>
          <w:p w14:paraId="7807883A" w14:textId="44744630" w:rsidR="00A12063" w:rsidRPr="00A12063" w:rsidRDefault="00A12063" w:rsidP="00A12063">
            <w:proofErr w:type="spellStart"/>
            <w:r w:rsidRPr="00A12063">
              <w:rPr>
                <w:rFonts w:cs="Arial"/>
                <w:b/>
                <w:bCs/>
                <w:lang w:val="en-US"/>
              </w:rPr>
              <w:t>MedDRA</w:t>
            </w:r>
            <w:proofErr w:type="spellEnd"/>
            <w:r w:rsidRPr="00A12063">
              <w:rPr>
                <w:rFonts w:cs="Arial"/>
                <w:b/>
                <w:bCs/>
                <w:lang w:val="en-US"/>
              </w:rPr>
              <w:t xml:space="preserve"> </w:t>
            </w:r>
            <w:r w:rsidRPr="00A12063">
              <w:rPr>
                <w:rFonts w:cs="Arial"/>
                <w:b/>
                <w:bCs/>
              </w:rPr>
              <w:t>системо- органни класове</w:t>
            </w:r>
          </w:p>
        </w:tc>
        <w:tc>
          <w:tcPr>
            <w:tcW w:w="2460" w:type="dxa"/>
            <w:vMerge w:val="restart"/>
          </w:tcPr>
          <w:p w14:paraId="54021D9E" w14:textId="3BB5881D" w:rsidR="00A12063" w:rsidRPr="00A12063" w:rsidRDefault="00A12063" w:rsidP="00A12063">
            <w:r w:rsidRPr="00A12063">
              <w:rPr>
                <w:rFonts w:cs="Arial"/>
                <w:b/>
                <w:bCs/>
              </w:rPr>
              <w:t>Нежелани реакции</w:t>
            </w:r>
          </w:p>
        </w:tc>
        <w:tc>
          <w:tcPr>
            <w:tcW w:w="4870" w:type="dxa"/>
            <w:gridSpan w:val="3"/>
          </w:tcPr>
          <w:p w14:paraId="6838FF9E" w14:textId="756A9A83" w:rsidR="00A12063" w:rsidRPr="00A12063" w:rsidRDefault="00A12063" w:rsidP="00A12063">
            <w:pPr>
              <w:rPr>
                <w:rFonts w:ascii="Times New Roman" w:hAnsi="Times New Roman" w:cs="Times New Roman"/>
                <w:b/>
                <w:sz w:val="24"/>
                <w:szCs w:val="24"/>
              </w:rPr>
            </w:pPr>
            <w:r w:rsidRPr="00A12063">
              <w:rPr>
                <w:b/>
                <w:lang w:eastAsia="bg-BG"/>
              </w:rPr>
              <w:t>Честота</w:t>
            </w:r>
          </w:p>
        </w:tc>
      </w:tr>
      <w:tr w:rsidR="00A12063" w14:paraId="672BE8BF" w14:textId="77777777" w:rsidTr="00A12063">
        <w:tc>
          <w:tcPr>
            <w:tcW w:w="2246" w:type="dxa"/>
            <w:vMerge/>
          </w:tcPr>
          <w:p w14:paraId="0F3CC2C1" w14:textId="77777777" w:rsidR="00A12063" w:rsidRDefault="00A12063" w:rsidP="00A12063"/>
        </w:tc>
        <w:tc>
          <w:tcPr>
            <w:tcW w:w="2460" w:type="dxa"/>
            <w:vMerge/>
          </w:tcPr>
          <w:p w14:paraId="29082C06" w14:textId="77777777" w:rsidR="00A12063" w:rsidRDefault="00A12063" w:rsidP="00A12063"/>
        </w:tc>
        <w:tc>
          <w:tcPr>
            <w:tcW w:w="1578" w:type="dxa"/>
          </w:tcPr>
          <w:p w14:paraId="398DA7B7" w14:textId="4DB797A1" w:rsidR="00A12063" w:rsidRPr="00A12063" w:rsidRDefault="00A12063" w:rsidP="00A12063">
            <w:pPr>
              <w:rPr>
                <w:b/>
              </w:rPr>
            </w:pPr>
            <w:r w:rsidRPr="00A12063">
              <w:rPr>
                <w:b/>
              </w:rPr>
              <w:t>Амвалкон</w:t>
            </w:r>
          </w:p>
        </w:tc>
        <w:tc>
          <w:tcPr>
            <w:tcW w:w="1676" w:type="dxa"/>
          </w:tcPr>
          <w:p w14:paraId="0A67E08A" w14:textId="1740CAFD" w:rsidR="00A12063" w:rsidRPr="00A12063" w:rsidRDefault="00A12063" w:rsidP="00A12063">
            <w:pPr>
              <w:rPr>
                <w:b/>
              </w:rPr>
            </w:pPr>
            <w:r w:rsidRPr="00A12063">
              <w:rPr>
                <w:b/>
              </w:rPr>
              <w:t>Амлодипин</w:t>
            </w:r>
          </w:p>
        </w:tc>
        <w:tc>
          <w:tcPr>
            <w:tcW w:w="1616" w:type="dxa"/>
          </w:tcPr>
          <w:p w14:paraId="4E1DC56E" w14:textId="2BB81B09" w:rsidR="00A12063" w:rsidRPr="00A12063" w:rsidRDefault="00A12063" w:rsidP="00A12063">
            <w:pPr>
              <w:rPr>
                <w:b/>
              </w:rPr>
            </w:pPr>
            <w:r w:rsidRPr="00A12063">
              <w:rPr>
                <w:b/>
              </w:rPr>
              <w:t>Валсартан</w:t>
            </w:r>
          </w:p>
        </w:tc>
      </w:tr>
      <w:tr w:rsidR="00A12063" w14:paraId="2F3FA648" w14:textId="77777777" w:rsidTr="00A12063">
        <w:tc>
          <w:tcPr>
            <w:tcW w:w="2246" w:type="dxa"/>
            <w:vMerge w:val="restart"/>
          </w:tcPr>
          <w:p w14:paraId="1A8CD4C9" w14:textId="7262BA5D" w:rsidR="00A12063" w:rsidRPr="00A12063" w:rsidRDefault="00A12063" w:rsidP="00A12063">
            <w:r w:rsidRPr="00A12063">
              <w:rPr>
                <w:rFonts w:cs="Arial"/>
              </w:rPr>
              <w:t>Инфекции и инфестации</w:t>
            </w:r>
          </w:p>
        </w:tc>
        <w:tc>
          <w:tcPr>
            <w:tcW w:w="2460" w:type="dxa"/>
          </w:tcPr>
          <w:p w14:paraId="27CBDDFD" w14:textId="50947E64" w:rsidR="00A12063" w:rsidRPr="00A12063" w:rsidRDefault="00A12063" w:rsidP="00A12063">
            <w:r w:rsidRPr="00A12063">
              <w:rPr>
                <w:rFonts w:cs="Arial"/>
              </w:rPr>
              <w:t>Назофарингит</w:t>
            </w:r>
          </w:p>
        </w:tc>
        <w:tc>
          <w:tcPr>
            <w:tcW w:w="1578" w:type="dxa"/>
          </w:tcPr>
          <w:p w14:paraId="53100AE0" w14:textId="6BC19EDD" w:rsidR="00A12063" w:rsidRPr="00A12063" w:rsidRDefault="00A12063" w:rsidP="00A12063">
            <w:r w:rsidRPr="00A12063">
              <w:rPr>
                <w:rFonts w:cs="Arial"/>
                <w:bCs/>
              </w:rPr>
              <w:t>Чести</w:t>
            </w:r>
          </w:p>
        </w:tc>
        <w:tc>
          <w:tcPr>
            <w:tcW w:w="1676" w:type="dxa"/>
          </w:tcPr>
          <w:p w14:paraId="297E16A8" w14:textId="77777777" w:rsidR="00A12063" w:rsidRPr="00A12063" w:rsidRDefault="00A12063" w:rsidP="00A12063"/>
        </w:tc>
        <w:tc>
          <w:tcPr>
            <w:tcW w:w="1616" w:type="dxa"/>
          </w:tcPr>
          <w:p w14:paraId="6537F85B" w14:textId="77777777" w:rsidR="00A12063" w:rsidRPr="00A12063" w:rsidRDefault="00A12063" w:rsidP="00A12063"/>
        </w:tc>
      </w:tr>
      <w:tr w:rsidR="00A12063" w14:paraId="2052766A" w14:textId="77777777" w:rsidTr="00A12063">
        <w:tc>
          <w:tcPr>
            <w:tcW w:w="2246" w:type="dxa"/>
            <w:vMerge/>
          </w:tcPr>
          <w:p w14:paraId="37DAEF39" w14:textId="77777777" w:rsidR="00A12063" w:rsidRPr="00A12063" w:rsidRDefault="00A12063" w:rsidP="00A12063"/>
        </w:tc>
        <w:tc>
          <w:tcPr>
            <w:tcW w:w="2460" w:type="dxa"/>
          </w:tcPr>
          <w:p w14:paraId="65183A17" w14:textId="7DF86AA2" w:rsidR="00A12063" w:rsidRPr="00A12063" w:rsidRDefault="00A12063" w:rsidP="00A12063">
            <w:r w:rsidRPr="00A12063">
              <w:rPr>
                <w:rFonts w:cs="Arial"/>
              </w:rPr>
              <w:t>Грип</w:t>
            </w:r>
          </w:p>
        </w:tc>
        <w:tc>
          <w:tcPr>
            <w:tcW w:w="1578" w:type="dxa"/>
          </w:tcPr>
          <w:p w14:paraId="6D798322" w14:textId="3E1FCDDA" w:rsidR="00A12063" w:rsidRPr="00A12063" w:rsidRDefault="00A12063" w:rsidP="00A12063">
            <w:r w:rsidRPr="00A12063">
              <w:rPr>
                <w:rFonts w:cs="Arial"/>
                <w:bCs/>
              </w:rPr>
              <w:t>Чести</w:t>
            </w:r>
          </w:p>
        </w:tc>
        <w:tc>
          <w:tcPr>
            <w:tcW w:w="1676" w:type="dxa"/>
          </w:tcPr>
          <w:p w14:paraId="69A89613" w14:textId="77777777" w:rsidR="00A12063" w:rsidRPr="00A12063" w:rsidRDefault="00A12063" w:rsidP="00A12063"/>
        </w:tc>
        <w:tc>
          <w:tcPr>
            <w:tcW w:w="1616" w:type="dxa"/>
          </w:tcPr>
          <w:p w14:paraId="0392584F" w14:textId="77777777" w:rsidR="00A12063" w:rsidRPr="00A12063" w:rsidRDefault="00A12063" w:rsidP="00A12063"/>
        </w:tc>
      </w:tr>
      <w:tr w:rsidR="00A12063" w14:paraId="61755D8F" w14:textId="77777777" w:rsidTr="00A12063">
        <w:tc>
          <w:tcPr>
            <w:tcW w:w="2246" w:type="dxa"/>
            <w:vMerge w:val="restart"/>
          </w:tcPr>
          <w:p w14:paraId="16957E54" w14:textId="6528E78E" w:rsidR="00A12063" w:rsidRPr="00A12063" w:rsidRDefault="00A12063" w:rsidP="00A12063">
            <w:r w:rsidRPr="00A12063">
              <w:rPr>
                <w:rFonts w:cs="Arial"/>
              </w:rPr>
              <w:t>Нарушения на кръвта и лимфната система</w:t>
            </w:r>
          </w:p>
        </w:tc>
        <w:tc>
          <w:tcPr>
            <w:tcW w:w="2460" w:type="dxa"/>
          </w:tcPr>
          <w:p w14:paraId="001C0A60" w14:textId="6D4817BD" w:rsidR="00A12063" w:rsidRPr="00A12063" w:rsidRDefault="00A12063" w:rsidP="00A12063">
            <w:r w:rsidRPr="00A12063">
              <w:rPr>
                <w:rFonts w:cs="Arial"/>
              </w:rPr>
              <w:t>Понижен хемоглобин и хематокрит</w:t>
            </w:r>
          </w:p>
        </w:tc>
        <w:tc>
          <w:tcPr>
            <w:tcW w:w="1578" w:type="dxa"/>
          </w:tcPr>
          <w:p w14:paraId="4EC6BEA5" w14:textId="77777777" w:rsidR="00A12063" w:rsidRPr="00A12063" w:rsidRDefault="00A12063" w:rsidP="00A12063"/>
        </w:tc>
        <w:tc>
          <w:tcPr>
            <w:tcW w:w="1676" w:type="dxa"/>
          </w:tcPr>
          <w:p w14:paraId="398C9B82" w14:textId="77777777" w:rsidR="00A12063" w:rsidRPr="00A12063" w:rsidRDefault="00A12063" w:rsidP="00A12063"/>
        </w:tc>
        <w:tc>
          <w:tcPr>
            <w:tcW w:w="1616" w:type="dxa"/>
          </w:tcPr>
          <w:p w14:paraId="62368ABD" w14:textId="01C38FBF" w:rsidR="00A12063" w:rsidRPr="00A12063" w:rsidRDefault="00A12063" w:rsidP="00A12063">
            <w:r w:rsidRPr="00A12063">
              <w:rPr>
                <w:rFonts w:cs="Arial"/>
              </w:rPr>
              <w:t>С неизвестна честота</w:t>
            </w:r>
          </w:p>
        </w:tc>
      </w:tr>
      <w:tr w:rsidR="00A12063" w14:paraId="72733232" w14:textId="77777777" w:rsidTr="00A12063">
        <w:tc>
          <w:tcPr>
            <w:tcW w:w="2246" w:type="dxa"/>
            <w:vMerge/>
          </w:tcPr>
          <w:p w14:paraId="6E931C2D" w14:textId="77777777" w:rsidR="00A12063" w:rsidRPr="00A12063" w:rsidRDefault="00A12063" w:rsidP="00A12063"/>
        </w:tc>
        <w:tc>
          <w:tcPr>
            <w:tcW w:w="2460" w:type="dxa"/>
          </w:tcPr>
          <w:p w14:paraId="1CACD366" w14:textId="466E3D05" w:rsidR="00A12063" w:rsidRPr="00A12063" w:rsidRDefault="00A12063" w:rsidP="00A12063">
            <w:r w:rsidRPr="00A12063">
              <w:rPr>
                <w:rFonts w:cs="Arial"/>
              </w:rPr>
              <w:t>Левкопения</w:t>
            </w:r>
          </w:p>
        </w:tc>
        <w:tc>
          <w:tcPr>
            <w:tcW w:w="1578" w:type="dxa"/>
          </w:tcPr>
          <w:p w14:paraId="2D36BD02" w14:textId="77777777" w:rsidR="00A12063" w:rsidRPr="00A12063" w:rsidRDefault="00A12063" w:rsidP="00A12063"/>
        </w:tc>
        <w:tc>
          <w:tcPr>
            <w:tcW w:w="1676" w:type="dxa"/>
          </w:tcPr>
          <w:p w14:paraId="27FDBE1C" w14:textId="0E27D039" w:rsidR="00A12063" w:rsidRPr="00A12063" w:rsidRDefault="00A12063" w:rsidP="00A12063">
            <w:r w:rsidRPr="00A12063">
              <w:rPr>
                <w:rFonts w:cs="Arial"/>
              </w:rPr>
              <w:t>Много редки</w:t>
            </w:r>
          </w:p>
        </w:tc>
        <w:tc>
          <w:tcPr>
            <w:tcW w:w="1616" w:type="dxa"/>
          </w:tcPr>
          <w:p w14:paraId="4C72FD7B" w14:textId="77777777" w:rsidR="00A12063" w:rsidRPr="00A12063" w:rsidRDefault="00A12063" w:rsidP="00A12063"/>
        </w:tc>
      </w:tr>
      <w:tr w:rsidR="00A12063" w14:paraId="4E495717" w14:textId="77777777" w:rsidTr="00A12063">
        <w:tc>
          <w:tcPr>
            <w:tcW w:w="2246" w:type="dxa"/>
            <w:vMerge/>
          </w:tcPr>
          <w:p w14:paraId="48599230" w14:textId="77777777" w:rsidR="00A12063" w:rsidRDefault="00A12063" w:rsidP="00A12063"/>
        </w:tc>
        <w:tc>
          <w:tcPr>
            <w:tcW w:w="2460" w:type="dxa"/>
          </w:tcPr>
          <w:p w14:paraId="2F4A162D" w14:textId="4EFD44D9" w:rsidR="00A12063" w:rsidRDefault="00A12063" w:rsidP="00A12063">
            <w:r>
              <w:t>Неутропения</w:t>
            </w:r>
          </w:p>
        </w:tc>
        <w:tc>
          <w:tcPr>
            <w:tcW w:w="1578" w:type="dxa"/>
          </w:tcPr>
          <w:p w14:paraId="484194EA" w14:textId="77777777" w:rsidR="00A12063" w:rsidRDefault="00A12063" w:rsidP="00A12063"/>
        </w:tc>
        <w:tc>
          <w:tcPr>
            <w:tcW w:w="1676" w:type="dxa"/>
          </w:tcPr>
          <w:p w14:paraId="16FAA350" w14:textId="65470B8D" w:rsidR="00A12063" w:rsidRDefault="00A12063" w:rsidP="00A12063">
            <w:r>
              <w:rPr>
                <w:rFonts w:ascii="Consolas" w:hAnsi="Consolas" w:cs="Consolas"/>
                <w:sz w:val="8"/>
                <w:szCs w:val="8"/>
              </w:rPr>
              <w:t xml:space="preserve">" </w:t>
            </w:r>
            <w:r>
              <w:rPr>
                <w:rFonts w:ascii="Consolas" w:hAnsi="Consolas" w:cs="Consolas"/>
                <w:sz w:val="8"/>
                <w:szCs w:val="8"/>
              </w:rPr>
              <w:tab/>
            </w:r>
          </w:p>
        </w:tc>
        <w:tc>
          <w:tcPr>
            <w:tcW w:w="1616" w:type="dxa"/>
          </w:tcPr>
          <w:p w14:paraId="2857E06C" w14:textId="71930E71" w:rsidR="00A12063" w:rsidRDefault="00A12063" w:rsidP="00A12063">
            <w:r>
              <w:t>с неизвестна честота</w:t>
            </w:r>
          </w:p>
        </w:tc>
      </w:tr>
      <w:tr w:rsidR="00A12063" w14:paraId="5114E63C" w14:textId="77777777" w:rsidTr="00A12063">
        <w:tc>
          <w:tcPr>
            <w:tcW w:w="2246" w:type="dxa"/>
            <w:vMerge/>
          </w:tcPr>
          <w:p w14:paraId="6E9EEE9C" w14:textId="77777777" w:rsidR="00A12063" w:rsidRDefault="00A12063" w:rsidP="00A12063"/>
        </w:tc>
        <w:tc>
          <w:tcPr>
            <w:tcW w:w="2460" w:type="dxa"/>
          </w:tcPr>
          <w:p w14:paraId="6234CE08" w14:textId="319DE64F" w:rsidR="00A12063" w:rsidRDefault="00A12063" w:rsidP="00A12063">
            <w:r>
              <w:t>Тромбоцитопения, понякога с пурпура</w:t>
            </w:r>
          </w:p>
        </w:tc>
        <w:tc>
          <w:tcPr>
            <w:tcW w:w="1578" w:type="dxa"/>
          </w:tcPr>
          <w:p w14:paraId="1ED0F062" w14:textId="77777777" w:rsidR="00A12063" w:rsidRDefault="00A12063" w:rsidP="00A12063"/>
        </w:tc>
        <w:tc>
          <w:tcPr>
            <w:tcW w:w="1676" w:type="dxa"/>
          </w:tcPr>
          <w:p w14:paraId="119935DA" w14:textId="77777777" w:rsidR="00A12063" w:rsidRDefault="00A12063" w:rsidP="00A12063">
            <w:r>
              <w:t>Много</w:t>
            </w:r>
          </w:p>
          <w:p w14:paraId="50A2B385" w14:textId="3DB394CF" w:rsidR="00A12063" w:rsidRDefault="00A12063" w:rsidP="00A12063">
            <w:r>
              <w:t>редки</w:t>
            </w:r>
          </w:p>
        </w:tc>
        <w:tc>
          <w:tcPr>
            <w:tcW w:w="1616" w:type="dxa"/>
            <w:vAlign w:val="bottom"/>
          </w:tcPr>
          <w:p w14:paraId="0CCDDFF1" w14:textId="2D608DE9" w:rsidR="00A12063" w:rsidRDefault="00A12063" w:rsidP="00A12063">
            <w:r>
              <w:t>С неизвестна честота</w:t>
            </w:r>
          </w:p>
        </w:tc>
      </w:tr>
      <w:tr w:rsidR="00A12063" w14:paraId="1376D277" w14:textId="77777777" w:rsidTr="00A12063">
        <w:tc>
          <w:tcPr>
            <w:tcW w:w="2246" w:type="dxa"/>
          </w:tcPr>
          <w:p w14:paraId="29D162CA" w14:textId="59ADD00D" w:rsidR="00A12063" w:rsidRPr="00A12063" w:rsidRDefault="00A12063" w:rsidP="00A12063">
            <w:r w:rsidRPr="00A12063">
              <w:rPr>
                <w:rFonts w:cs="Arial"/>
              </w:rPr>
              <w:t>Нарушения на имунната система</w:t>
            </w:r>
          </w:p>
        </w:tc>
        <w:tc>
          <w:tcPr>
            <w:tcW w:w="2460" w:type="dxa"/>
          </w:tcPr>
          <w:p w14:paraId="60C7B4CD" w14:textId="7C136134" w:rsidR="00A12063" w:rsidRPr="00A12063" w:rsidRDefault="00A12063" w:rsidP="00A12063">
            <w:r w:rsidRPr="00A12063">
              <w:rPr>
                <w:rFonts w:cs="Arial"/>
              </w:rPr>
              <w:t>Свръхчувствителност</w:t>
            </w:r>
          </w:p>
        </w:tc>
        <w:tc>
          <w:tcPr>
            <w:tcW w:w="1578" w:type="dxa"/>
          </w:tcPr>
          <w:p w14:paraId="686FF902" w14:textId="0E8509F8" w:rsidR="00A12063" w:rsidRPr="00A12063" w:rsidRDefault="00A12063" w:rsidP="00A12063">
            <w:r w:rsidRPr="00A12063">
              <w:rPr>
                <w:rFonts w:cs="Arial"/>
              </w:rPr>
              <w:t>Редки</w:t>
            </w:r>
          </w:p>
        </w:tc>
        <w:tc>
          <w:tcPr>
            <w:tcW w:w="1676" w:type="dxa"/>
          </w:tcPr>
          <w:p w14:paraId="2AB0A815" w14:textId="20DC2F29" w:rsidR="00A12063" w:rsidRPr="00A12063" w:rsidRDefault="00A12063" w:rsidP="00A12063">
            <w:r w:rsidRPr="00A12063">
              <w:rPr>
                <w:rFonts w:cs="Arial"/>
              </w:rPr>
              <w:t>Много редки</w:t>
            </w:r>
          </w:p>
        </w:tc>
        <w:tc>
          <w:tcPr>
            <w:tcW w:w="1616" w:type="dxa"/>
          </w:tcPr>
          <w:p w14:paraId="562CE5C0" w14:textId="3A09F6FC" w:rsidR="00A12063" w:rsidRPr="00A12063" w:rsidRDefault="00A12063" w:rsidP="00A12063">
            <w:r w:rsidRPr="00A12063">
              <w:rPr>
                <w:rFonts w:cs="Arial"/>
              </w:rPr>
              <w:t>С неизвестна честота</w:t>
            </w:r>
          </w:p>
        </w:tc>
      </w:tr>
      <w:tr w:rsidR="00A12063" w14:paraId="5361DAED" w14:textId="77777777" w:rsidTr="00A12063">
        <w:tc>
          <w:tcPr>
            <w:tcW w:w="2246" w:type="dxa"/>
            <w:vMerge w:val="restart"/>
          </w:tcPr>
          <w:p w14:paraId="5074DF4B" w14:textId="2B54F924" w:rsidR="00A12063" w:rsidRPr="00A12063" w:rsidRDefault="00A12063" w:rsidP="00A12063">
            <w:r w:rsidRPr="00A12063">
              <w:rPr>
                <w:rFonts w:cs="Arial"/>
              </w:rPr>
              <w:t>Нарушения на метаболизма и храненето</w:t>
            </w:r>
          </w:p>
        </w:tc>
        <w:tc>
          <w:tcPr>
            <w:tcW w:w="2460" w:type="dxa"/>
            <w:vAlign w:val="bottom"/>
          </w:tcPr>
          <w:p w14:paraId="2EA725B3" w14:textId="75E69A83" w:rsidR="00A12063" w:rsidRPr="00A12063" w:rsidRDefault="00A12063" w:rsidP="00A12063">
            <w:r w:rsidRPr="00A12063">
              <w:rPr>
                <w:rFonts w:cs="Arial"/>
              </w:rPr>
              <w:t>Анорексия</w:t>
            </w:r>
          </w:p>
        </w:tc>
        <w:tc>
          <w:tcPr>
            <w:tcW w:w="1578" w:type="dxa"/>
            <w:vAlign w:val="bottom"/>
          </w:tcPr>
          <w:p w14:paraId="5D5E1B9E" w14:textId="2AC29BE3" w:rsidR="00A12063" w:rsidRPr="00A12063" w:rsidRDefault="00A12063" w:rsidP="00A12063">
            <w:r w:rsidRPr="00A12063">
              <w:rPr>
                <w:rFonts w:cs="Arial"/>
              </w:rPr>
              <w:t>Нечести</w:t>
            </w:r>
          </w:p>
        </w:tc>
        <w:tc>
          <w:tcPr>
            <w:tcW w:w="1676" w:type="dxa"/>
          </w:tcPr>
          <w:p w14:paraId="7E566332" w14:textId="77777777" w:rsidR="00A12063" w:rsidRPr="00A12063" w:rsidRDefault="00A12063" w:rsidP="00A12063"/>
        </w:tc>
        <w:tc>
          <w:tcPr>
            <w:tcW w:w="1616" w:type="dxa"/>
          </w:tcPr>
          <w:p w14:paraId="53287D75" w14:textId="77777777" w:rsidR="00A12063" w:rsidRPr="00A12063" w:rsidRDefault="00A12063" w:rsidP="00A12063"/>
        </w:tc>
      </w:tr>
      <w:tr w:rsidR="00A12063" w14:paraId="0E77D42C" w14:textId="77777777" w:rsidTr="00A12063">
        <w:tc>
          <w:tcPr>
            <w:tcW w:w="2246" w:type="dxa"/>
            <w:vMerge/>
          </w:tcPr>
          <w:p w14:paraId="6C18A5BD" w14:textId="77777777" w:rsidR="00A12063" w:rsidRPr="00A12063" w:rsidRDefault="00A12063" w:rsidP="00A12063"/>
        </w:tc>
        <w:tc>
          <w:tcPr>
            <w:tcW w:w="2460" w:type="dxa"/>
            <w:vAlign w:val="bottom"/>
          </w:tcPr>
          <w:p w14:paraId="089B363B" w14:textId="06E31688" w:rsidR="00A12063" w:rsidRPr="00A12063" w:rsidRDefault="00A12063" w:rsidP="00A12063">
            <w:r w:rsidRPr="00A12063">
              <w:rPr>
                <w:rFonts w:cs="Arial"/>
              </w:rPr>
              <w:t>Хиперкалциемия</w:t>
            </w:r>
          </w:p>
        </w:tc>
        <w:tc>
          <w:tcPr>
            <w:tcW w:w="1578" w:type="dxa"/>
            <w:vAlign w:val="bottom"/>
          </w:tcPr>
          <w:p w14:paraId="457C1E92" w14:textId="50E40252" w:rsidR="00A12063" w:rsidRPr="00A12063" w:rsidRDefault="00A12063" w:rsidP="00A12063">
            <w:r w:rsidRPr="00A12063">
              <w:rPr>
                <w:rFonts w:cs="Arial"/>
              </w:rPr>
              <w:t>Нечести</w:t>
            </w:r>
          </w:p>
        </w:tc>
        <w:tc>
          <w:tcPr>
            <w:tcW w:w="1676" w:type="dxa"/>
          </w:tcPr>
          <w:p w14:paraId="45AD962A" w14:textId="77777777" w:rsidR="00A12063" w:rsidRPr="00A12063" w:rsidRDefault="00A12063" w:rsidP="00A12063"/>
        </w:tc>
        <w:tc>
          <w:tcPr>
            <w:tcW w:w="1616" w:type="dxa"/>
          </w:tcPr>
          <w:p w14:paraId="2F669BE8" w14:textId="77777777" w:rsidR="00A12063" w:rsidRPr="00A12063" w:rsidRDefault="00A12063" w:rsidP="00A12063"/>
        </w:tc>
      </w:tr>
      <w:tr w:rsidR="00A12063" w14:paraId="514F6CD7" w14:textId="77777777" w:rsidTr="00A12063">
        <w:tc>
          <w:tcPr>
            <w:tcW w:w="2246" w:type="dxa"/>
            <w:vMerge/>
          </w:tcPr>
          <w:p w14:paraId="26135B00" w14:textId="77777777" w:rsidR="00A12063" w:rsidRPr="00A12063" w:rsidRDefault="00A12063" w:rsidP="00A12063"/>
        </w:tc>
        <w:tc>
          <w:tcPr>
            <w:tcW w:w="2460" w:type="dxa"/>
          </w:tcPr>
          <w:p w14:paraId="4F96DF9F" w14:textId="5639F65A" w:rsidR="00A12063" w:rsidRPr="00A12063" w:rsidRDefault="00A12063" w:rsidP="00A12063">
            <w:r w:rsidRPr="00A12063">
              <w:rPr>
                <w:rFonts w:cs="Arial"/>
              </w:rPr>
              <w:t>Хипергликемия</w:t>
            </w:r>
          </w:p>
        </w:tc>
        <w:tc>
          <w:tcPr>
            <w:tcW w:w="1578" w:type="dxa"/>
          </w:tcPr>
          <w:p w14:paraId="6A0DC1AF" w14:textId="77777777" w:rsidR="00A12063" w:rsidRPr="00A12063" w:rsidRDefault="00A12063" w:rsidP="00A12063"/>
        </w:tc>
        <w:tc>
          <w:tcPr>
            <w:tcW w:w="1676" w:type="dxa"/>
          </w:tcPr>
          <w:p w14:paraId="2CCC3822" w14:textId="08ACD07C" w:rsidR="00A12063" w:rsidRPr="00A12063" w:rsidRDefault="00A12063" w:rsidP="00A12063">
            <w:r w:rsidRPr="00A12063">
              <w:rPr>
                <w:rFonts w:cs="Arial"/>
              </w:rPr>
              <w:t>Много редки</w:t>
            </w:r>
          </w:p>
        </w:tc>
        <w:tc>
          <w:tcPr>
            <w:tcW w:w="1616" w:type="dxa"/>
          </w:tcPr>
          <w:p w14:paraId="319236DC" w14:textId="77777777" w:rsidR="00A12063" w:rsidRPr="00A12063" w:rsidRDefault="00A12063" w:rsidP="00A12063"/>
        </w:tc>
      </w:tr>
      <w:tr w:rsidR="00A12063" w14:paraId="6221BCAB" w14:textId="77777777" w:rsidTr="00A12063">
        <w:tc>
          <w:tcPr>
            <w:tcW w:w="2246" w:type="dxa"/>
            <w:vMerge/>
          </w:tcPr>
          <w:p w14:paraId="6F0F428E" w14:textId="77777777" w:rsidR="00A12063" w:rsidRPr="00A12063" w:rsidRDefault="00A12063" w:rsidP="00A12063"/>
        </w:tc>
        <w:tc>
          <w:tcPr>
            <w:tcW w:w="2460" w:type="dxa"/>
            <w:vAlign w:val="bottom"/>
          </w:tcPr>
          <w:p w14:paraId="3779223F" w14:textId="68C6ED33" w:rsidR="00A12063" w:rsidRPr="00A12063" w:rsidRDefault="00A12063" w:rsidP="00A12063">
            <w:r w:rsidRPr="00A12063">
              <w:rPr>
                <w:rFonts w:cs="Arial"/>
              </w:rPr>
              <w:t>Хиперлипидемия</w:t>
            </w:r>
          </w:p>
        </w:tc>
        <w:tc>
          <w:tcPr>
            <w:tcW w:w="1578" w:type="dxa"/>
            <w:vAlign w:val="bottom"/>
          </w:tcPr>
          <w:p w14:paraId="3D238AA7" w14:textId="3286BAA9" w:rsidR="00A12063" w:rsidRPr="00A12063" w:rsidRDefault="00A12063" w:rsidP="00A12063">
            <w:r w:rsidRPr="00A12063">
              <w:rPr>
                <w:rFonts w:cs="Arial"/>
              </w:rPr>
              <w:t>Нечести</w:t>
            </w:r>
          </w:p>
        </w:tc>
        <w:tc>
          <w:tcPr>
            <w:tcW w:w="1676" w:type="dxa"/>
          </w:tcPr>
          <w:p w14:paraId="178AF240" w14:textId="77777777" w:rsidR="00A12063" w:rsidRPr="00A12063" w:rsidRDefault="00A12063" w:rsidP="00A12063"/>
        </w:tc>
        <w:tc>
          <w:tcPr>
            <w:tcW w:w="1616" w:type="dxa"/>
          </w:tcPr>
          <w:p w14:paraId="487C42F6" w14:textId="77777777" w:rsidR="00A12063" w:rsidRPr="00A12063" w:rsidRDefault="00A12063" w:rsidP="00A12063"/>
        </w:tc>
      </w:tr>
      <w:tr w:rsidR="00A12063" w14:paraId="7D083E20" w14:textId="77777777" w:rsidTr="00A12063">
        <w:tc>
          <w:tcPr>
            <w:tcW w:w="2246" w:type="dxa"/>
            <w:vMerge/>
          </w:tcPr>
          <w:p w14:paraId="434FDC24" w14:textId="77777777" w:rsidR="00A12063" w:rsidRPr="00A12063" w:rsidRDefault="00A12063" w:rsidP="00A12063"/>
        </w:tc>
        <w:tc>
          <w:tcPr>
            <w:tcW w:w="2460" w:type="dxa"/>
            <w:vAlign w:val="bottom"/>
          </w:tcPr>
          <w:p w14:paraId="69BD19C2" w14:textId="75B3A5E8" w:rsidR="00A12063" w:rsidRPr="00A12063" w:rsidRDefault="00A12063" w:rsidP="00A12063">
            <w:r w:rsidRPr="00A12063">
              <w:rPr>
                <w:rFonts w:cs="Arial"/>
              </w:rPr>
              <w:t>Хиперурикемия</w:t>
            </w:r>
          </w:p>
        </w:tc>
        <w:tc>
          <w:tcPr>
            <w:tcW w:w="1578" w:type="dxa"/>
            <w:vAlign w:val="bottom"/>
          </w:tcPr>
          <w:p w14:paraId="169208A9" w14:textId="07F09E2F" w:rsidR="00A12063" w:rsidRPr="00A12063" w:rsidRDefault="00A12063" w:rsidP="00A12063">
            <w:r w:rsidRPr="00A12063">
              <w:rPr>
                <w:rFonts w:cs="Arial"/>
              </w:rPr>
              <w:t>Нечести</w:t>
            </w:r>
          </w:p>
        </w:tc>
        <w:tc>
          <w:tcPr>
            <w:tcW w:w="1676" w:type="dxa"/>
          </w:tcPr>
          <w:p w14:paraId="7B63056C" w14:textId="77777777" w:rsidR="00A12063" w:rsidRPr="00A12063" w:rsidRDefault="00A12063" w:rsidP="00A12063"/>
        </w:tc>
        <w:tc>
          <w:tcPr>
            <w:tcW w:w="1616" w:type="dxa"/>
          </w:tcPr>
          <w:p w14:paraId="20D3EBC2" w14:textId="77777777" w:rsidR="00A12063" w:rsidRPr="00A12063" w:rsidRDefault="00A12063" w:rsidP="00A12063"/>
        </w:tc>
      </w:tr>
      <w:tr w:rsidR="00A12063" w14:paraId="3AE6C6B6" w14:textId="77777777" w:rsidTr="00A12063">
        <w:tc>
          <w:tcPr>
            <w:tcW w:w="2246" w:type="dxa"/>
            <w:vMerge/>
          </w:tcPr>
          <w:p w14:paraId="40444ADC" w14:textId="77777777" w:rsidR="00A12063" w:rsidRPr="00A12063" w:rsidRDefault="00A12063" w:rsidP="00A12063"/>
        </w:tc>
        <w:tc>
          <w:tcPr>
            <w:tcW w:w="2460" w:type="dxa"/>
          </w:tcPr>
          <w:p w14:paraId="16F8AFDE" w14:textId="34F12FF1" w:rsidR="00A12063" w:rsidRPr="00A12063" w:rsidRDefault="00A12063" w:rsidP="00A12063">
            <w:r w:rsidRPr="00A12063">
              <w:rPr>
                <w:rFonts w:cs="Arial"/>
              </w:rPr>
              <w:t>Хипокалиемия</w:t>
            </w:r>
          </w:p>
        </w:tc>
        <w:tc>
          <w:tcPr>
            <w:tcW w:w="1578" w:type="dxa"/>
          </w:tcPr>
          <w:p w14:paraId="5D7F983C" w14:textId="23C8F33D" w:rsidR="00A12063" w:rsidRPr="00A12063" w:rsidRDefault="00A12063" w:rsidP="00A12063">
            <w:r w:rsidRPr="00A12063">
              <w:rPr>
                <w:rFonts w:cs="Arial"/>
              </w:rPr>
              <w:t>Чести</w:t>
            </w:r>
          </w:p>
        </w:tc>
        <w:tc>
          <w:tcPr>
            <w:tcW w:w="1676" w:type="dxa"/>
          </w:tcPr>
          <w:p w14:paraId="030025AB" w14:textId="77777777" w:rsidR="00A12063" w:rsidRPr="00A12063" w:rsidRDefault="00A12063" w:rsidP="00A12063"/>
        </w:tc>
        <w:tc>
          <w:tcPr>
            <w:tcW w:w="1616" w:type="dxa"/>
          </w:tcPr>
          <w:p w14:paraId="37B1CBDE" w14:textId="77777777" w:rsidR="00A12063" w:rsidRPr="00A12063" w:rsidRDefault="00A12063" w:rsidP="00A12063"/>
        </w:tc>
      </w:tr>
      <w:tr w:rsidR="00A12063" w14:paraId="584346C6" w14:textId="77777777" w:rsidTr="00A12063">
        <w:tc>
          <w:tcPr>
            <w:tcW w:w="2246" w:type="dxa"/>
            <w:vMerge/>
          </w:tcPr>
          <w:p w14:paraId="42621466" w14:textId="77777777" w:rsidR="00A12063" w:rsidRPr="00A12063" w:rsidRDefault="00A12063" w:rsidP="00A12063"/>
        </w:tc>
        <w:tc>
          <w:tcPr>
            <w:tcW w:w="2460" w:type="dxa"/>
            <w:vAlign w:val="bottom"/>
          </w:tcPr>
          <w:p w14:paraId="47B5768E" w14:textId="6F2837F6" w:rsidR="00A12063" w:rsidRPr="00A12063" w:rsidRDefault="00A12063" w:rsidP="00A12063">
            <w:r w:rsidRPr="00A12063">
              <w:rPr>
                <w:rFonts w:cs="Arial"/>
              </w:rPr>
              <w:t>Хипонатриемия</w:t>
            </w:r>
          </w:p>
        </w:tc>
        <w:tc>
          <w:tcPr>
            <w:tcW w:w="1578" w:type="dxa"/>
            <w:vAlign w:val="bottom"/>
          </w:tcPr>
          <w:p w14:paraId="1791F5D6" w14:textId="74F7B92C" w:rsidR="00A12063" w:rsidRPr="00A12063" w:rsidRDefault="00A12063" w:rsidP="00A12063">
            <w:r w:rsidRPr="00A12063">
              <w:rPr>
                <w:rFonts w:cs="Arial"/>
              </w:rPr>
              <w:t>Нечести</w:t>
            </w:r>
          </w:p>
        </w:tc>
        <w:tc>
          <w:tcPr>
            <w:tcW w:w="1676" w:type="dxa"/>
          </w:tcPr>
          <w:p w14:paraId="5590DAD2" w14:textId="77777777" w:rsidR="00A12063" w:rsidRPr="00A12063" w:rsidRDefault="00A12063" w:rsidP="00A12063"/>
        </w:tc>
        <w:tc>
          <w:tcPr>
            <w:tcW w:w="1616" w:type="dxa"/>
          </w:tcPr>
          <w:p w14:paraId="3127A074" w14:textId="77777777" w:rsidR="00A12063" w:rsidRPr="00A12063" w:rsidRDefault="00A12063" w:rsidP="00A12063"/>
        </w:tc>
      </w:tr>
      <w:tr w:rsidR="00A12063" w14:paraId="30DFF1F0" w14:textId="77777777" w:rsidTr="00A12063">
        <w:tc>
          <w:tcPr>
            <w:tcW w:w="2246" w:type="dxa"/>
            <w:vMerge w:val="restart"/>
          </w:tcPr>
          <w:p w14:paraId="27FF0275" w14:textId="5E87C0E6" w:rsidR="00A12063" w:rsidRPr="00A12063" w:rsidRDefault="00A12063" w:rsidP="00A12063">
            <w:r w:rsidRPr="00A12063">
              <w:rPr>
                <w:rFonts w:cs="Arial"/>
              </w:rPr>
              <w:t>Психични нарушения</w:t>
            </w:r>
          </w:p>
        </w:tc>
        <w:tc>
          <w:tcPr>
            <w:tcW w:w="2460" w:type="dxa"/>
          </w:tcPr>
          <w:p w14:paraId="7D0E04E3" w14:textId="19001165" w:rsidR="00A12063" w:rsidRPr="00A12063" w:rsidRDefault="00A12063" w:rsidP="00A12063">
            <w:r w:rsidRPr="00A12063">
              <w:rPr>
                <w:rFonts w:cs="Arial"/>
              </w:rPr>
              <w:t>Депресия</w:t>
            </w:r>
          </w:p>
        </w:tc>
        <w:tc>
          <w:tcPr>
            <w:tcW w:w="1578" w:type="dxa"/>
          </w:tcPr>
          <w:p w14:paraId="1DDE761F" w14:textId="77777777" w:rsidR="00A12063" w:rsidRPr="00A12063" w:rsidRDefault="00A12063" w:rsidP="00A12063"/>
        </w:tc>
        <w:tc>
          <w:tcPr>
            <w:tcW w:w="1676" w:type="dxa"/>
          </w:tcPr>
          <w:p w14:paraId="7A664E43" w14:textId="32A8215D" w:rsidR="00A12063" w:rsidRPr="00A12063" w:rsidRDefault="00A12063" w:rsidP="00A12063">
            <w:r w:rsidRPr="00A12063">
              <w:rPr>
                <w:rFonts w:cs="Arial"/>
              </w:rPr>
              <w:t>Нечести</w:t>
            </w:r>
          </w:p>
        </w:tc>
        <w:tc>
          <w:tcPr>
            <w:tcW w:w="1616" w:type="dxa"/>
          </w:tcPr>
          <w:p w14:paraId="41D559B9" w14:textId="77777777" w:rsidR="00A12063" w:rsidRPr="00A12063" w:rsidRDefault="00A12063" w:rsidP="00A12063"/>
        </w:tc>
      </w:tr>
      <w:tr w:rsidR="00A12063" w14:paraId="732985CE" w14:textId="77777777" w:rsidTr="00A12063">
        <w:tc>
          <w:tcPr>
            <w:tcW w:w="2246" w:type="dxa"/>
            <w:vMerge/>
          </w:tcPr>
          <w:p w14:paraId="1A5154F6" w14:textId="77777777" w:rsidR="00A12063" w:rsidRPr="00A12063" w:rsidRDefault="00A12063" w:rsidP="00A12063"/>
        </w:tc>
        <w:tc>
          <w:tcPr>
            <w:tcW w:w="2460" w:type="dxa"/>
            <w:vAlign w:val="bottom"/>
          </w:tcPr>
          <w:p w14:paraId="3D3533DD" w14:textId="7714C62C" w:rsidR="00A12063" w:rsidRPr="00A12063" w:rsidRDefault="00A12063" w:rsidP="00A12063">
            <w:r w:rsidRPr="00A12063">
              <w:rPr>
                <w:rFonts w:cs="Arial"/>
              </w:rPr>
              <w:t>Тревожност</w:t>
            </w:r>
          </w:p>
        </w:tc>
        <w:tc>
          <w:tcPr>
            <w:tcW w:w="1578" w:type="dxa"/>
            <w:vAlign w:val="bottom"/>
          </w:tcPr>
          <w:p w14:paraId="3D137E9A" w14:textId="73037A92" w:rsidR="00A12063" w:rsidRPr="00A12063" w:rsidRDefault="00A12063" w:rsidP="00A12063">
            <w:r w:rsidRPr="00A12063">
              <w:rPr>
                <w:rFonts w:cs="Arial"/>
              </w:rPr>
              <w:t>Редки</w:t>
            </w:r>
          </w:p>
        </w:tc>
        <w:tc>
          <w:tcPr>
            <w:tcW w:w="1676" w:type="dxa"/>
          </w:tcPr>
          <w:p w14:paraId="2FECA134" w14:textId="77777777" w:rsidR="00A12063" w:rsidRPr="00A12063" w:rsidRDefault="00A12063" w:rsidP="00A12063"/>
        </w:tc>
        <w:tc>
          <w:tcPr>
            <w:tcW w:w="1616" w:type="dxa"/>
          </w:tcPr>
          <w:p w14:paraId="23F117C4" w14:textId="77777777" w:rsidR="00A12063" w:rsidRPr="00A12063" w:rsidRDefault="00A12063" w:rsidP="00A12063"/>
        </w:tc>
      </w:tr>
      <w:tr w:rsidR="00A12063" w14:paraId="077BCFFA" w14:textId="77777777" w:rsidTr="00A12063">
        <w:tc>
          <w:tcPr>
            <w:tcW w:w="2246" w:type="dxa"/>
            <w:vMerge/>
          </w:tcPr>
          <w:p w14:paraId="1AFF143E" w14:textId="77777777" w:rsidR="00A12063" w:rsidRPr="00A12063" w:rsidRDefault="00A12063" w:rsidP="00A12063"/>
        </w:tc>
        <w:tc>
          <w:tcPr>
            <w:tcW w:w="2460" w:type="dxa"/>
          </w:tcPr>
          <w:p w14:paraId="46B85149" w14:textId="67822527" w:rsidR="00A12063" w:rsidRPr="00A12063" w:rsidRDefault="00A12063" w:rsidP="00A12063">
            <w:r w:rsidRPr="00A12063">
              <w:rPr>
                <w:rFonts w:cs="Arial"/>
              </w:rPr>
              <w:t>Инсомния/нарушения на съня</w:t>
            </w:r>
          </w:p>
        </w:tc>
        <w:tc>
          <w:tcPr>
            <w:tcW w:w="1578" w:type="dxa"/>
          </w:tcPr>
          <w:p w14:paraId="2813314B" w14:textId="77777777" w:rsidR="00A12063" w:rsidRPr="00A12063" w:rsidRDefault="00A12063" w:rsidP="00A12063"/>
        </w:tc>
        <w:tc>
          <w:tcPr>
            <w:tcW w:w="1676" w:type="dxa"/>
          </w:tcPr>
          <w:p w14:paraId="0356C093" w14:textId="06D83B96" w:rsidR="00A12063" w:rsidRPr="00A12063" w:rsidRDefault="00A12063" w:rsidP="00A12063">
            <w:r w:rsidRPr="00A12063">
              <w:rPr>
                <w:rFonts w:cs="Arial"/>
              </w:rPr>
              <w:t>Нечести</w:t>
            </w:r>
          </w:p>
        </w:tc>
        <w:tc>
          <w:tcPr>
            <w:tcW w:w="1616" w:type="dxa"/>
          </w:tcPr>
          <w:p w14:paraId="32266EF7" w14:textId="77777777" w:rsidR="00A12063" w:rsidRPr="00A12063" w:rsidRDefault="00A12063" w:rsidP="00A12063"/>
        </w:tc>
      </w:tr>
      <w:tr w:rsidR="00A12063" w14:paraId="31C74A17" w14:textId="77777777" w:rsidTr="00A12063">
        <w:tc>
          <w:tcPr>
            <w:tcW w:w="2246" w:type="dxa"/>
            <w:vMerge/>
          </w:tcPr>
          <w:p w14:paraId="33E65FEB" w14:textId="77777777" w:rsidR="00A12063" w:rsidRPr="00A12063" w:rsidRDefault="00A12063" w:rsidP="00A12063"/>
        </w:tc>
        <w:tc>
          <w:tcPr>
            <w:tcW w:w="2460" w:type="dxa"/>
            <w:vAlign w:val="bottom"/>
          </w:tcPr>
          <w:p w14:paraId="27FA99C2" w14:textId="3072AAFB" w:rsidR="00A12063" w:rsidRPr="00A12063" w:rsidRDefault="00A12063" w:rsidP="00A12063">
            <w:r w:rsidRPr="00A12063">
              <w:rPr>
                <w:rFonts w:cs="Arial"/>
              </w:rPr>
              <w:t>Промени в настроението</w:t>
            </w:r>
          </w:p>
        </w:tc>
        <w:tc>
          <w:tcPr>
            <w:tcW w:w="1578" w:type="dxa"/>
          </w:tcPr>
          <w:p w14:paraId="53E963B8" w14:textId="77777777" w:rsidR="00A12063" w:rsidRPr="00A12063" w:rsidRDefault="00A12063" w:rsidP="00A12063"/>
        </w:tc>
        <w:tc>
          <w:tcPr>
            <w:tcW w:w="1676" w:type="dxa"/>
            <w:vAlign w:val="bottom"/>
          </w:tcPr>
          <w:p w14:paraId="3BA3652F" w14:textId="3A162F95" w:rsidR="00A12063" w:rsidRPr="00A12063" w:rsidRDefault="00A12063" w:rsidP="00A12063">
            <w:r w:rsidRPr="00A12063">
              <w:rPr>
                <w:rFonts w:cs="Arial"/>
              </w:rPr>
              <w:t>Нечести</w:t>
            </w:r>
          </w:p>
        </w:tc>
        <w:tc>
          <w:tcPr>
            <w:tcW w:w="1616" w:type="dxa"/>
          </w:tcPr>
          <w:p w14:paraId="066D7FAA" w14:textId="77777777" w:rsidR="00A12063" w:rsidRPr="00A12063" w:rsidRDefault="00A12063" w:rsidP="00A12063"/>
        </w:tc>
      </w:tr>
      <w:tr w:rsidR="00A12063" w14:paraId="0C011171" w14:textId="77777777" w:rsidTr="00A12063">
        <w:tc>
          <w:tcPr>
            <w:tcW w:w="2246" w:type="dxa"/>
            <w:vMerge/>
          </w:tcPr>
          <w:p w14:paraId="45722A13" w14:textId="77777777" w:rsidR="00A12063" w:rsidRPr="00A12063" w:rsidRDefault="00A12063" w:rsidP="00A12063"/>
        </w:tc>
        <w:tc>
          <w:tcPr>
            <w:tcW w:w="2460" w:type="dxa"/>
            <w:vAlign w:val="bottom"/>
          </w:tcPr>
          <w:p w14:paraId="47C4ECF3" w14:textId="002C3D27" w:rsidR="00A12063" w:rsidRPr="00A12063" w:rsidRDefault="00A12063" w:rsidP="00A12063">
            <w:r w:rsidRPr="00A12063">
              <w:rPr>
                <w:rFonts w:cs="Arial"/>
              </w:rPr>
              <w:t>Обърканост</w:t>
            </w:r>
          </w:p>
        </w:tc>
        <w:tc>
          <w:tcPr>
            <w:tcW w:w="1578" w:type="dxa"/>
          </w:tcPr>
          <w:p w14:paraId="68C2FC25" w14:textId="77777777" w:rsidR="00A12063" w:rsidRPr="00A12063" w:rsidRDefault="00A12063" w:rsidP="00A12063"/>
        </w:tc>
        <w:tc>
          <w:tcPr>
            <w:tcW w:w="1676" w:type="dxa"/>
            <w:vAlign w:val="bottom"/>
          </w:tcPr>
          <w:p w14:paraId="1B4FF76D" w14:textId="3C32A25D" w:rsidR="00A12063" w:rsidRPr="00A12063" w:rsidRDefault="00A12063" w:rsidP="00A12063">
            <w:r w:rsidRPr="00A12063">
              <w:rPr>
                <w:rFonts w:cs="Arial"/>
              </w:rPr>
              <w:t>Редки</w:t>
            </w:r>
          </w:p>
        </w:tc>
        <w:tc>
          <w:tcPr>
            <w:tcW w:w="1616" w:type="dxa"/>
          </w:tcPr>
          <w:p w14:paraId="65D3DE39" w14:textId="77777777" w:rsidR="00A12063" w:rsidRPr="00A12063" w:rsidRDefault="00A12063" w:rsidP="00A12063"/>
        </w:tc>
      </w:tr>
      <w:tr w:rsidR="00A12063" w14:paraId="76AFDE46" w14:textId="77777777" w:rsidTr="00A12063">
        <w:tc>
          <w:tcPr>
            <w:tcW w:w="2246" w:type="dxa"/>
            <w:vMerge w:val="restart"/>
          </w:tcPr>
          <w:p w14:paraId="2006E2A3" w14:textId="2B9B0D3C" w:rsidR="00A12063" w:rsidRPr="00A12063" w:rsidRDefault="00A12063" w:rsidP="00A12063">
            <w:r w:rsidRPr="00A12063">
              <w:rPr>
                <w:rFonts w:cs="Arial"/>
              </w:rPr>
              <w:t>Нарушения на нервната система</w:t>
            </w:r>
          </w:p>
        </w:tc>
        <w:tc>
          <w:tcPr>
            <w:tcW w:w="2460" w:type="dxa"/>
            <w:vAlign w:val="bottom"/>
          </w:tcPr>
          <w:p w14:paraId="43313EBD" w14:textId="76578193" w:rsidR="00A12063" w:rsidRPr="00A12063" w:rsidRDefault="00A12063" w:rsidP="00A12063">
            <w:r w:rsidRPr="00A12063">
              <w:rPr>
                <w:rFonts w:cs="Arial"/>
              </w:rPr>
              <w:t>Нарушена координация</w:t>
            </w:r>
          </w:p>
        </w:tc>
        <w:tc>
          <w:tcPr>
            <w:tcW w:w="1578" w:type="dxa"/>
            <w:vAlign w:val="bottom"/>
          </w:tcPr>
          <w:p w14:paraId="5340A2FD" w14:textId="1612C8E2" w:rsidR="00A12063" w:rsidRPr="00A12063" w:rsidRDefault="00A12063" w:rsidP="00A12063">
            <w:r w:rsidRPr="00A12063">
              <w:rPr>
                <w:rFonts w:cs="Arial"/>
              </w:rPr>
              <w:t>Нечести</w:t>
            </w:r>
          </w:p>
        </w:tc>
        <w:tc>
          <w:tcPr>
            <w:tcW w:w="1676" w:type="dxa"/>
          </w:tcPr>
          <w:p w14:paraId="71B9A4F1" w14:textId="77777777" w:rsidR="00A12063" w:rsidRPr="00A12063" w:rsidRDefault="00A12063" w:rsidP="00A12063"/>
        </w:tc>
        <w:tc>
          <w:tcPr>
            <w:tcW w:w="1616" w:type="dxa"/>
          </w:tcPr>
          <w:p w14:paraId="79F99401" w14:textId="77777777" w:rsidR="00A12063" w:rsidRPr="00A12063" w:rsidRDefault="00A12063" w:rsidP="00A12063"/>
        </w:tc>
      </w:tr>
      <w:tr w:rsidR="00A12063" w14:paraId="10A7C15A" w14:textId="77777777" w:rsidTr="00A12063">
        <w:tc>
          <w:tcPr>
            <w:tcW w:w="2246" w:type="dxa"/>
            <w:vMerge/>
          </w:tcPr>
          <w:p w14:paraId="53EF23A2" w14:textId="77777777" w:rsidR="00A12063" w:rsidRPr="00A12063" w:rsidRDefault="00A12063" w:rsidP="00A12063"/>
        </w:tc>
        <w:tc>
          <w:tcPr>
            <w:tcW w:w="2460" w:type="dxa"/>
          </w:tcPr>
          <w:p w14:paraId="1836CF9A" w14:textId="69B14FE7" w:rsidR="00A12063" w:rsidRPr="00A12063" w:rsidRDefault="00A12063" w:rsidP="00A12063">
            <w:r w:rsidRPr="00A12063">
              <w:rPr>
                <w:rFonts w:cs="Arial"/>
              </w:rPr>
              <w:t>Замаяност</w:t>
            </w:r>
          </w:p>
        </w:tc>
        <w:tc>
          <w:tcPr>
            <w:tcW w:w="1578" w:type="dxa"/>
          </w:tcPr>
          <w:p w14:paraId="09C700F2" w14:textId="52534DE6" w:rsidR="00A12063" w:rsidRPr="00A12063" w:rsidRDefault="00A12063" w:rsidP="00A12063">
            <w:r w:rsidRPr="00A12063">
              <w:rPr>
                <w:rFonts w:cs="Arial"/>
              </w:rPr>
              <w:t>Нечести</w:t>
            </w:r>
          </w:p>
        </w:tc>
        <w:tc>
          <w:tcPr>
            <w:tcW w:w="1676" w:type="dxa"/>
          </w:tcPr>
          <w:p w14:paraId="327BE7A8" w14:textId="60E0497E" w:rsidR="00A12063" w:rsidRPr="00A12063" w:rsidRDefault="00A12063" w:rsidP="00A12063">
            <w:r w:rsidRPr="00A12063">
              <w:rPr>
                <w:rFonts w:cs="Arial"/>
              </w:rPr>
              <w:t>Чести</w:t>
            </w:r>
          </w:p>
        </w:tc>
        <w:tc>
          <w:tcPr>
            <w:tcW w:w="1616" w:type="dxa"/>
          </w:tcPr>
          <w:p w14:paraId="5672E428" w14:textId="77777777" w:rsidR="00A12063" w:rsidRPr="00A12063" w:rsidRDefault="00A12063" w:rsidP="00A12063"/>
        </w:tc>
      </w:tr>
      <w:tr w:rsidR="00A12063" w14:paraId="684D38C5" w14:textId="77777777" w:rsidTr="00A12063">
        <w:tc>
          <w:tcPr>
            <w:tcW w:w="2246" w:type="dxa"/>
            <w:vMerge/>
          </w:tcPr>
          <w:p w14:paraId="0EB165FA" w14:textId="77777777" w:rsidR="00A12063" w:rsidRPr="00A12063" w:rsidRDefault="00A12063" w:rsidP="00A12063"/>
        </w:tc>
        <w:tc>
          <w:tcPr>
            <w:tcW w:w="2460" w:type="dxa"/>
            <w:vAlign w:val="bottom"/>
          </w:tcPr>
          <w:p w14:paraId="46A1D7D9" w14:textId="177057EB" w:rsidR="00A12063" w:rsidRPr="00A12063" w:rsidRDefault="00A12063" w:rsidP="00A12063">
            <w:r w:rsidRPr="00A12063">
              <w:rPr>
                <w:rFonts w:cs="Arial"/>
              </w:rPr>
              <w:t>Постурална замаяност</w:t>
            </w:r>
          </w:p>
        </w:tc>
        <w:tc>
          <w:tcPr>
            <w:tcW w:w="1578" w:type="dxa"/>
            <w:vAlign w:val="bottom"/>
          </w:tcPr>
          <w:p w14:paraId="49E28A3B" w14:textId="4BE9907C" w:rsidR="00A12063" w:rsidRPr="00A12063" w:rsidRDefault="00A12063" w:rsidP="00A12063">
            <w:r w:rsidRPr="00A12063">
              <w:rPr>
                <w:rFonts w:cs="Arial"/>
              </w:rPr>
              <w:t>Нечести</w:t>
            </w:r>
          </w:p>
        </w:tc>
        <w:tc>
          <w:tcPr>
            <w:tcW w:w="1676" w:type="dxa"/>
          </w:tcPr>
          <w:p w14:paraId="12DDD094" w14:textId="77777777" w:rsidR="00A12063" w:rsidRPr="00A12063" w:rsidRDefault="00A12063" w:rsidP="00A12063"/>
        </w:tc>
        <w:tc>
          <w:tcPr>
            <w:tcW w:w="1616" w:type="dxa"/>
          </w:tcPr>
          <w:p w14:paraId="62977AC1" w14:textId="77777777" w:rsidR="00A12063" w:rsidRPr="00A12063" w:rsidRDefault="00A12063" w:rsidP="00A12063"/>
        </w:tc>
      </w:tr>
      <w:tr w:rsidR="00A12063" w14:paraId="67AAFCC3" w14:textId="77777777" w:rsidTr="00A12063">
        <w:tc>
          <w:tcPr>
            <w:tcW w:w="2246" w:type="dxa"/>
            <w:vMerge/>
          </w:tcPr>
          <w:p w14:paraId="7587C4AA" w14:textId="77777777" w:rsidR="00A12063" w:rsidRPr="00A12063" w:rsidRDefault="00A12063" w:rsidP="00A12063"/>
        </w:tc>
        <w:tc>
          <w:tcPr>
            <w:tcW w:w="2460" w:type="dxa"/>
            <w:vAlign w:val="bottom"/>
          </w:tcPr>
          <w:p w14:paraId="7490AB8F" w14:textId="5A58D523" w:rsidR="00A12063" w:rsidRPr="00A12063" w:rsidRDefault="00A12063" w:rsidP="00A12063">
            <w:r w:rsidRPr="00A12063">
              <w:rPr>
                <w:rFonts w:cs="Arial"/>
              </w:rPr>
              <w:t>Дисгеузия</w:t>
            </w:r>
          </w:p>
        </w:tc>
        <w:tc>
          <w:tcPr>
            <w:tcW w:w="1578" w:type="dxa"/>
          </w:tcPr>
          <w:p w14:paraId="6D128C40" w14:textId="77777777" w:rsidR="00A12063" w:rsidRPr="00A12063" w:rsidRDefault="00A12063" w:rsidP="00A12063"/>
        </w:tc>
        <w:tc>
          <w:tcPr>
            <w:tcW w:w="1676" w:type="dxa"/>
            <w:vAlign w:val="bottom"/>
          </w:tcPr>
          <w:p w14:paraId="7B9B6477" w14:textId="1CF595BB" w:rsidR="00A12063" w:rsidRPr="00A12063" w:rsidRDefault="00A12063" w:rsidP="00A12063">
            <w:r w:rsidRPr="00A12063">
              <w:rPr>
                <w:rFonts w:cs="Arial"/>
              </w:rPr>
              <w:t>Нечести</w:t>
            </w:r>
          </w:p>
        </w:tc>
        <w:tc>
          <w:tcPr>
            <w:tcW w:w="1616" w:type="dxa"/>
          </w:tcPr>
          <w:p w14:paraId="136A14C1" w14:textId="77777777" w:rsidR="00A12063" w:rsidRPr="00A12063" w:rsidRDefault="00A12063" w:rsidP="00A12063"/>
        </w:tc>
      </w:tr>
      <w:tr w:rsidR="00A12063" w14:paraId="411D25E4" w14:textId="77777777" w:rsidTr="00A12063">
        <w:tc>
          <w:tcPr>
            <w:tcW w:w="2246" w:type="dxa"/>
            <w:vMerge/>
          </w:tcPr>
          <w:p w14:paraId="25AFBE13" w14:textId="77777777" w:rsidR="00A12063" w:rsidRPr="00A12063" w:rsidRDefault="00A12063" w:rsidP="00A12063"/>
        </w:tc>
        <w:tc>
          <w:tcPr>
            <w:tcW w:w="2460" w:type="dxa"/>
          </w:tcPr>
          <w:p w14:paraId="621BB4B2" w14:textId="147DDDA2" w:rsidR="00A12063" w:rsidRPr="00A12063" w:rsidRDefault="00A12063" w:rsidP="00A12063">
            <w:r w:rsidRPr="00A12063">
              <w:rPr>
                <w:rFonts w:cs="Arial"/>
              </w:rPr>
              <w:t>Екстрапирамиден синдром</w:t>
            </w:r>
          </w:p>
        </w:tc>
        <w:tc>
          <w:tcPr>
            <w:tcW w:w="1578" w:type="dxa"/>
          </w:tcPr>
          <w:p w14:paraId="5BEFE9AD" w14:textId="77777777" w:rsidR="00A12063" w:rsidRPr="00A12063" w:rsidRDefault="00A12063" w:rsidP="00A12063"/>
        </w:tc>
        <w:tc>
          <w:tcPr>
            <w:tcW w:w="1676" w:type="dxa"/>
          </w:tcPr>
          <w:p w14:paraId="1DE489F6" w14:textId="3BAC5A42" w:rsidR="00A12063" w:rsidRPr="00A12063" w:rsidRDefault="00A12063" w:rsidP="00A12063">
            <w:r w:rsidRPr="00A12063">
              <w:rPr>
                <w:rFonts w:cs="Arial"/>
              </w:rPr>
              <w:t>С неизвестна честота</w:t>
            </w:r>
          </w:p>
        </w:tc>
        <w:tc>
          <w:tcPr>
            <w:tcW w:w="1616" w:type="dxa"/>
          </w:tcPr>
          <w:p w14:paraId="638D5C5C" w14:textId="77777777" w:rsidR="00A12063" w:rsidRPr="00A12063" w:rsidRDefault="00A12063" w:rsidP="00A12063"/>
        </w:tc>
      </w:tr>
      <w:tr w:rsidR="00A12063" w14:paraId="285C844F" w14:textId="77777777" w:rsidTr="00A12063">
        <w:tc>
          <w:tcPr>
            <w:tcW w:w="2246" w:type="dxa"/>
            <w:vMerge/>
          </w:tcPr>
          <w:p w14:paraId="164367F5" w14:textId="77777777" w:rsidR="00A12063" w:rsidRPr="00A12063" w:rsidRDefault="00A12063" w:rsidP="00A12063"/>
        </w:tc>
        <w:tc>
          <w:tcPr>
            <w:tcW w:w="2460" w:type="dxa"/>
          </w:tcPr>
          <w:p w14:paraId="32F7EA76" w14:textId="5E0F579D" w:rsidR="00A12063" w:rsidRPr="00A12063" w:rsidRDefault="00A12063" w:rsidP="00A12063">
            <w:r w:rsidRPr="00A12063">
              <w:rPr>
                <w:rFonts w:cs="Arial"/>
              </w:rPr>
              <w:t>Главоболие</w:t>
            </w:r>
          </w:p>
        </w:tc>
        <w:tc>
          <w:tcPr>
            <w:tcW w:w="1578" w:type="dxa"/>
          </w:tcPr>
          <w:p w14:paraId="6BEA7D24" w14:textId="0DA10060" w:rsidR="00A12063" w:rsidRPr="00A12063" w:rsidRDefault="00A12063" w:rsidP="00A12063">
            <w:r w:rsidRPr="00A12063">
              <w:rPr>
                <w:rFonts w:cs="Arial"/>
              </w:rPr>
              <w:t>Чести</w:t>
            </w:r>
          </w:p>
        </w:tc>
        <w:tc>
          <w:tcPr>
            <w:tcW w:w="1676" w:type="dxa"/>
          </w:tcPr>
          <w:p w14:paraId="1DCFCAD6" w14:textId="74980A49" w:rsidR="00A12063" w:rsidRPr="00A12063" w:rsidRDefault="00A12063" w:rsidP="00A12063">
            <w:r w:rsidRPr="00A12063">
              <w:rPr>
                <w:rFonts w:cs="Arial"/>
              </w:rPr>
              <w:t>Чести</w:t>
            </w:r>
          </w:p>
        </w:tc>
        <w:tc>
          <w:tcPr>
            <w:tcW w:w="1616" w:type="dxa"/>
          </w:tcPr>
          <w:p w14:paraId="47A537DA" w14:textId="77777777" w:rsidR="00A12063" w:rsidRPr="00A12063" w:rsidRDefault="00A12063" w:rsidP="00A12063"/>
        </w:tc>
      </w:tr>
      <w:tr w:rsidR="00A12063" w14:paraId="766C727B" w14:textId="77777777" w:rsidTr="00A12063">
        <w:tc>
          <w:tcPr>
            <w:tcW w:w="2246" w:type="dxa"/>
            <w:vMerge/>
          </w:tcPr>
          <w:p w14:paraId="004C8393" w14:textId="77777777" w:rsidR="00A12063" w:rsidRPr="00A12063" w:rsidRDefault="00A12063" w:rsidP="00A12063"/>
        </w:tc>
        <w:tc>
          <w:tcPr>
            <w:tcW w:w="2460" w:type="dxa"/>
          </w:tcPr>
          <w:p w14:paraId="12604CB6" w14:textId="07CF8131" w:rsidR="00A12063" w:rsidRPr="00A12063" w:rsidRDefault="00A12063" w:rsidP="00A12063">
            <w:r w:rsidRPr="00A12063">
              <w:rPr>
                <w:rFonts w:cs="Arial"/>
              </w:rPr>
              <w:t>Хипертония</w:t>
            </w:r>
          </w:p>
        </w:tc>
        <w:tc>
          <w:tcPr>
            <w:tcW w:w="1578" w:type="dxa"/>
          </w:tcPr>
          <w:p w14:paraId="136B9F57" w14:textId="77777777" w:rsidR="00A12063" w:rsidRPr="00A12063" w:rsidRDefault="00A12063" w:rsidP="00A12063"/>
        </w:tc>
        <w:tc>
          <w:tcPr>
            <w:tcW w:w="1676" w:type="dxa"/>
          </w:tcPr>
          <w:p w14:paraId="22CC7773" w14:textId="3E9BF337" w:rsidR="00A12063" w:rsidRPr="00A12063" w:rsidRDefault="00A12063" w:rsidP="00A12063">
            <w:r w:rsidRPr="00A12063">
              <w:rPr>
                <w:rFonts w:cs="Arial"/>
              </w:rPr>
              <w:t>Много редки</w:t>
            </w:r>
          </w:p>
        </w:tc>
        <w:tc>
          <w:tcPr>
            <w:tcW w:w="1616" w:type="dxa"/>
          </w:tcPr>
          <w:p w14:paraId="190F2E35" w14:textId="77777777" w:rsidR="00A12063" w:rsidRPr="00A12063" w:rsidRDefault="00A12063" w:rsidP="00A12063"/>
        </w:tc>
      </w:tr>
      <w:tr w:rsidR="00A12063" w14:paraId="5C9C7CB5" w14:textId="77777777" w:rsidTr="00A12063">
        <w:tc>
          <w:tcPr>
            <w:tcW w:w="2246" w:type="dxa"/>
            <w:vMerge/>
          </w:tcPr>
          <w:p w14:paraId="3970C09C" w14:textId="77777777" w:rsidR="00A12063" w:rsidRPr="00A12063" w:rsidRDefault="00A12063" w:rsidP="00A12063"/>
        </w:tc>
        <w:tc>
          <w:tcPr>
            <w:tcW w:w="2460" w:type="dxa"/>
            <w:vAlign w:val="bottom"/>
          </w:tcPr>
          <w:p w14:paraId="3599F81D" w14:textId="7FCE6A94" w:rsidR="00A12063" w:rsidRPr="00A12063" w:rsidRDefault="00A12063" w:rsidP="00A12063">
            <w:r w:rsidRPr="00A12063">
              <w:rPr>
                <w:rFonts w:cs="Arial"/>
              </w:rPr>
              <w:t>Парестезии</w:t>
            </w:r>
          </w:p>
        </w:tc>
        <w:tc>
          <w:tcPr>
            <w:tcW w:w="1578" w:type="dxa"/>
            <w:vAlign w:val="bottom"/>
          </w:tcPr>
          <w:p w14:paraId="6ED04966" w14:textId="2CDBBBA9" w:rsidR="00A12063" w:rsidRPr="00A12063" w:rsidRDefault="00A12063" w:rsidP="00A12063">
            <w:r w:rsidRPr="00A12063">
              <w:rPr>
                <w:rFonts w:cs="Arial"/>
              </w:rPr>
              <w:t>Нечести</w:t>
            </w:r>
          </w:p>
        </w:tc>
        <w:tc>
          <w:tcPr>
            <w:tcW w:w="1676" w:type="dxa"/>
            <w:vAlign w:val="bottom"/>
          </w:tcPr>
          <w:p w14:paraId="479CB83A" w14:textId="04BAFAAB" w:rsidR="00A12063" w:rsidRPr="00A12063" w:rsidRDefault="00A12063" w:rsidP="00A12063">
            <w:r w:rsidRPr="00A12063">
              <w:rPr>
                <w:rFonts w:cs="Arial"/>
              </w:rPr>
              <w:t>Нечести</w:t>
            </w:r>
          </w:p>
        </w:tc>
        <w:tc>
          <w:tcPr>
            <w:tcW w:w="1616" w:type="dxa"/>
          </w:tcPr>
          <w:p w14:paraId="625471BE" w14:textId="77777777" w:rsidR="00A12063" w:rsidRPr="00A12063" w:rsidRDefault="00A12063" w:rsidP="00A12063"/>
        </w:tc>
      </w:tr>
      <w:tr w:rsidR="00A12063" w14:paraId="4F9A90B3" w14:textId="77777777" w:rsidTr="00A12063">
        <w:tc>
          <w:tcPr>
            <w:tcW w:w="2246" w:type="dxa"/>
            <w:vMerge/>
          </w:tcPr>
          <w:p w14:paraId="7A69212A" w14:textId="77777777" w:rsidR="00A12063" w:rsidRPr="00A12063" w:rsidRDefault="00A12063" w:rsidP="00A12063"/>
        </w:tc>
        <w:tc>
          <w:tcPr>
            <w:tcW w:w="2460" w:type="dxa"/>
            <w:vAlign w:val="bottom"/>
          </w:tcPr>
          <w:p w14:paraId="2E2A3A4D" w14:textId="142F3569" w:rsidR="00A12063" w:rsidRPr="00A12063" w:rsidRDefault="00A12063" w:rsidP="00A12063">
            <w:r w:rsidRPr="00A12063">
              <w:rPr>
                <w:rFonts w:cs="Arial"/>
              </w:rPr>
              <w:t>Периферна невропатия, невропатия</w:t>
            </w:r>
          </w:p>
        </w:tc>
        <w:tc>
          <w:tcPr>
            <w:tcW w:w="1578" w:type="dxa"/>
          </w:tcPr>
          <w:p w14:paraId="250B6122" w14:textId="77777777" w:rsidR="00A12063" w:rsidRPr="00A12063" w:rsidRDefault="00A12063" w:rsidP="00A12063"/>
        </w:tc>
        <w:tc>
          <w:tcPr>
            <w:tcW w:w="1676" w:type="dxa"/>
            <w:vAlign w:val="bottom"/>
          </w:tcPr>
          <w:p w14:paraId="409A21EE" w14:textId="7220B4F7" w:rsidR="00A12063" w:rsidRPr="00A12063" w:rsidRDefault="00A12063" w:rsidP="00A12063">
            <w:r w:rsidRPr="00A12063">
              <w:rPr>
                <w:rFonts w:cs="Arial"/>
              </w:rPr>
              <w:t>Много редки</w:t>
            </w:r>
          </w:p>
        </w:tc>
        <w:tc>
          <w:tcPr>
            <w:tcW w:w="1616" w:type="dxa"/>
          </w:tcPr>
          <w:p w14:paraId="7414735C" w14:textId="77777777" w:rsidR="00A12063" w:rsidRPr="00A12063" w:rsidRDefault="00A12063" w:rsidP="00A12063"/>
        </w:tc>
      </w:tr>
      <w:tr w:rsidR="00A12063" w14:paraId="2C3A886F" w14:textId="77777777" w:rsidTr="00A12063">
        <w:tc>
          <w:tcPr>
            <w:tcW w:w="2246" w:type="dxa"/>
            <w:vMerge/>
          </w:tcPr>
          <w:p w14:paraId="77ADFBAA" w14:textId="77777777" w:rsidR="00A12063" w:rsidRPr="00A12063" w:rsidRDefault="00A12063" w:rsidP="00A12063"/>
        </w:tc>
        <w:tc>
          <w:tcPr>
            <w:tcW w:w="2460" w:type="dxa"/>
          </w:tcPr>
          <w:p w14:paraId="689CA463" w14:textId="6BCB4DEE" w:rsidR="00A12063" w:rsidRPr="00A12063" w:rsidRDefault="00A12063" w:rsidP="00A12063">
            <w:r w:rsidRPr="00A12063">
              <w:rPr>
                <w:rFonts w:cs="Arial"/>
              </w:rPr>
              <w:t>Сомнолентност</w:t>
            </w:r>
          </w:p>
        </w:tc>
        <w:tc>
          <w:tcPr>
            <w:tcW w:w="1578" w:type="dxa"/>
          </w:tcPr>
          <w:p w14:paraId="5C5B5F14" w14:textId="71799A5F" w:rsidR="00A12063" w:rsidRPr="00A12063" w:rsidRDefault="00A12063" w:rsidP="00A12063">
            <w:r w:rsidRPr="00A12063">
              <w:rPr>
                <w:rFonts w:cs="Arial"/>
              </w:rPr>
              <w:t>Нечести</w:t>
            </w:r>
          </w:p>
        </w:tc>
        <w:tc>
          <w:tcPr>
            <w:tcW w:w="1676" w:type="dxa"/>
          </w:tcPr>
          <w:p w14:paraId="385B586F" w14:textId="6124128A" w:rsidR="00A12063" w:rsidRPr="00A12063" w:rsidRDefault="00A12063" w:rsidP="00A12063">
            <w:r w:rsidRPr="00A12063">
              <w:rPr>
                <w:rFonts w:cs="Arial"/>
              </w:rPr>
              <w:t>Чести</w:t>
            </w:r>
          </w:p>
        </w:tc>
        <w:tc>
          <w:tcPr>
            <w:tcW w:w="1616" w:type="dxa"/>
          </w:tcPr>
          <w:p w14:paraId="235C6FD2" w14:textId="77777777" w:rsidR="00A12063" w:rsidRPr="00A12063" w:rsidRDefault="00A12063" w:rsidP="00A12063"/>
        </w:tc>
      </w:tr>
      <w:tr w:rsidR="00A12063" w14:paraId="15D17D50" w14:textId="77777777" w:rsidTr="00A12063">
        <w:tc>
          <w:tcPr>
            <w:tcW w:w="2246" w:type="dxa"/>
            <w:vMerge/>
          </w:tcPr>
          <w:p w14:paraId="5C90C631" w14:textId="77777777" w:rsidR="00A12063" w:rsidRPr="00A12063" w:rsidRDefault="00A12063" w:rsidP="00A12063"/>
        </w:tc>
        <w:tc>
          <w:tcPr>
            <w:tcW w:w="2460" w:type="dxa"/>
          </w:tcPr>
          <w:p w14:paraId="391024A9" w14:textId="3FE824DB" w:rsidR="00A12063" w:rsidRPr="00A12063" w:rsidRDefault="00A12063" w:rsidP="00A12063">
            <w:r w:rsidRPr="00A12063">
              <w:rPr>
                <w:rFonts w:cs="Arial"/>
              </w:rPr>
              <w:t>Синкоп</w:t>
            </w:r>
          </w:p>
        </w:tc>
        <w:tc>
          <w:tcPr>
            <w:tcW w:w="1578" w:type="dxa"/>
          </w:tcPr>
          <w:p w14:paraId="3B5B3F96" w14:textId="77777777" w:rsidR="00A12063" w:rsidRPr="00A12063" w:rsidRDefault="00A12063" w:rsidP="00A12063"/>
        </w:tc>
        <w:tc>
          <w:tcPr>
            <w:tcW w:w="1676" w:type="dxa"/>
          </w:tcPr>
          <w:p w14:paraId="36A32F51" w14:textId="47DAAE8A" w:rsidR="00A12063" w:rsidRPr="00A12063" w:rsidRDefault="00A12063" w:rsidP="00A12063">
            <w:r w:rsidRPr="00A12063">
              <w:rPr>
                <w:rFonts w:cs="Arial"/>
              </w:rPr>
              <w:t>Нечести</w:t>
            </w:r>
          </w:p>
        </w:tc>
        <w:tc>
          <w:tcPr>
            <w:tcW w:w="1616" w:type="dxa"/>
          </w:tcPr>
          <w:p w14:paraId="2D5AF764" w14:textId="77777777" w:rsidR="00A12063" w:rsidRPr="00A12063" w:rsidRDefault="00A12063" w:rsidP="00A12063"/>
        </w:tc>
      </w:tr>
      <w:tr w:rsidR="00A12063" w14:paraId="5A193C83" w14:textId="77777777" w:rsidTr="00A12063">
        <w:tc>
          <w:tcPr>
            <w:tcW w:w="2246" w:type="dxa"/>
            <w:vMerge/>
          </w:tcPr>
          <w:p w14:paraId="20C13291" w14:textId="77777777" w:rsidR="00A12063" w:rsidRPr="00A12063" w:rsidRDefault="00A12063" w:rsidP="00A12063"/>
        </w:tc>
        <w:tc>
          <w:tcPr>
            <w:tcW w:w="2460" w:type="dxa"/>
            <w:vAlign w:val="bottom"/>
          </w:tcPr>
          <w:p w14:paraId="2EBDA99C" w14:textId="2B66BAD4" w:rsidR="00A12063" w:rsidRPr="00A12063" w:rsidRDefault="00A12063" w:rsidP="00A12063">
            <w:r w:rsidRPr="00A12063">
              <w:rPr>
                <w:rFonts w:cs="Arial"/>
              </w:rPr>
              <w:t>Тремор</w:t>
            </w:r>
          </w:p>
        </w:tc>
        <w:tc>
          <w:tcPr>
            <w:tcW w:w="1578" w:type="dxa"/>
          </w:tcPr>
          <w:p w14:paraId="3D20A3B5" w14:textId="77777777" w:rsidR="00A12063" w:rsidRPr="00A12063" w:rsidRDefault="00A12063" w:rsidP="00A12063"/>
        </w:tc>
        <w:tc>
          <w:tcPr>
            <w:tcW w:w="1676" w:type="dxa"/>
            <w:vAlign w:val="bottom"/>
          </w:tcPr>
          <w:p w14:paraId="28352F05" w14:textId="1F1A1090" w:rsidR="00A12063" w:rsidRPr="00A12063" w:rsidRDefault="00A12063" w:rsidP="00A12063">
            <w:r w:rsidRPr="00A12063">
              <w:rPr>
                <w:rFonts w:cs="Arial"/>
              </w:rPr>
              <w:t>Нечести</w:t>
            </w:r>
          </w:p>
        </w:tc>
        <w:tc>
          <w:tcPr>
            <w:tcW w:w="1616" w:type="dxa"/>
          </w:tcPr>
          <w:p w14:paraId="1B59AB9C" w14:textId="77777777" w:rsidR="00A12063" w:rsidRPr="00A12063" w:rsidRDefault="00A12063" w:rsidP="00A12063"/>
        </w:tc>
      </w:tr>
      <w:tr w:rsidR="00A12063" w14:paraId="53FE2427" w14:textId="77777777" w:rsidTr="00A12063">
        <w:tc>
          <w:tcPr>
            <w:tcW w:w="2246" w:type="dxa"/>
            <w:vMerge/>
          </w:tcPr>
          <w:p w14:paraId="15335A50" w14:textId="77777777" w:rsidR="00A12063" w:rsidRPr="00A12063" w:rsidRDefault="00A12063" w:rsidP="00A12063"/>
        </w:tc>
        <w:tc>
          <w:tcPr>
            <w:tcW w:w="2460" w:type="dxa"/>
          </w:tcPr>
          <w:p w14:paraId="6E1C780A" w14:textId="45FA2AF8" w:rsidR="00A12063" w:rsidRPr="00A12063" w:rsidRDefault="00A12063" w:rsidP="00A12063">
            <w:r w:rsidRPr="00A12063">
              <w:rPr>
                <w:rFonts w:cs="Arial"/>
              </w:rPr>
              <w:t>Хипоестезия</w:t>
            </w:r>
          </w:p>
        </w:tc>
        <w:tc>
          <w:tcPr>
            <w:tcW w:w="1578" w:type="dxa"/>
          </w:tcPr>
          <w:p w14:paraId="553614B0" w14:textId="77777777" w:rsidR="00A12063" w:rsidRPr="00A12063" w:rsidRDefault="00A12063" w:rsidP="00A12063"/>
        </w:tc>
        <w:tc>
          <w:tcPr>
            <w:tcW w:w="1676" w:type="dxa"/>
          </w:tcPr>
          <w:p w14:paraId="16C483EC" w14:textId="294F50F3" w:rsidR="00A12063" w:rsidRPr="00A12063" w:rsidRDefault="00A12063" w:rsidP="00A12063">
            <w:r w:rsidRPr="00A12063">
              <w:rPr>
                <w:rFonts w:cs="Arial"/>
              </w:rPr>
              <w:t>Нечести</w:t>
            </w:r>
          </w:p>
        </w:tc>
        <w:tc>
          <w:tcPr>
            <w:tcW w:w="1616" w:type="dxa"/>
          </w:tcPr>
          <w:p w14:paraId="0C05C25D" w14:textId="77777777" w:rsidR="00A12063" w:rsidRPr="00A12063" w:rsidRDefault="00A12063" w:rsidP="00A12063"/>
        </w:tc>
      </w:tr>
      <w:tr w:rsidR="00A12063" w14:paraId="2AB141DF" w14:textId="77777777" w:rsidTr="00A12063">
        <w:tc>
          <w:tcPr>
            <w:tcW w:w="2246" w:type="dxa"/>
            <w:vMerge w:val="restart"/>
          </w:tcPr>
          <w:p w14:paraId="57BDD91D" w14:textId="62E1407C" w:rsidR="00A12063" w:rsidRPr="00A12063" w:rsidRDefault="00A12063" w:rsidP="00A12063">
            <w:r w:rsidRPr="00A12063">
              <w:rPr>
                <w:rFonts w:cs="Arial"/>
              </w:rPr>
              <w:t>Нарушения на очите</w:t>
            </w:r>
          </w:p>
        </w:tc>
        <w:tc>
          <w:tcPr>
            <w:tcW w:w="2460" w:type="dxa"/>
            <w:vAlign w:val="bottom"/>
          </w:tcPr>
          <w:p w14:paraId="293F0B6C" w14:textId="7673B673" w:rsidR="00A12063" w:rsidRPr="00A12063" w:rsidRDefault="00A12063" w:rsidP="00A12063">
            <w:r w:rsidRPr="00A12063">
              <w:rPr>
                <w:rFonts w:cs="Arial"/>
              </w:rPr>
              <w:t>Зрителни нарушения</w:t>
            </w:r>
          </w:p>
        </w:tc>
        <w:tc>
          <w:tcPr>
            <w:tcW w:w="1578" w:type="dxa"/>
            <w:vAlign w:val="bottom"/>
          </w:tcPr>
          <w:p w14:paraId="72A5F88F" w14:textId="502B5F13" w:rsidR="00A12063" w:rsidRPr="00A12063" w:rsidRDefault="00A12063" w:rsidP="00A12063">
            <w:r w:rsidRPr="00A12063">
              <w:rPr>
                <w:rFonts w:cs="Arial"/>
              </w:rPr>
              <w:t>Редки</w:t>
            </w:r>
          </w:p>
        </w:tc>
        <w:tc>
          <w:tcPr>
            <w:tcW w:w="1676" w:type="dxa"/>
            <w:vAlign w:val="bottom"/>
          </w:tcPr>
          <w:p w14:paraId="643D8D58" w14:textId="2AEB3B23" w:rsidR="00A12063" w:rsidRPr="00A12063" w:rsidRDefault="00A12063" w:rsidP="00A12063">
            <w:r w:rsidRPr="00A12063">
              <w:rPr>
                <w:rFonts w:cs="Arial"/>
              </w:rPr>
              <w:t>Нечести</w:t>
            </w:r>
          </w:p>
        </w:tc>
        <w:tc>
          <w:tcPr>
            <w:tcW w:w="1616" w:type="dxa"/>
          </w:tcPr>
          <w:p w14:paraId="28644B80" w14:textId="77777777" w:rsidR="00A12063" w:rsidRPr="00A12063" w:rsidRDefault="00A12063" w:rsidP="00A12063"/>
        </w:tc>
      </w:tr>
      <w:tr w:rsidR="00A12063" w14:paraId="2C61E478" w14:textId="77777777" w:rsidTr="00A12063">
        <w:tc>
          <w:tcPr>
            <w:tcW w:w="2246" w:type="dxa"/>
            <w:vMerge/>
          </w:tcPr>
          <w:p w14:paraId="6D38CFB7" w14:textId="77777777" w:rsidR="00A12063" w:rsidRPr="00A12063" w:rsidRDefault="00A12063" w:rsidP="00A12063"/>
        </w:tc>
        <w:tc>
          <w:tcPr>
            <w:tcW w:w="2460" w:type="dxa"/>
            <w:vAlign w:val="bottom"/>
          </w:tcPr>
          <w:p w14:paraId="3785992A" w14:textId="1D488263" w:rsidR="00A12063" w:rsidRPr="00A12063" w:rsidRDefault="00A12063" w:rsidP="00A12063">
            <w:r w:rsidRPr="00A12063">
              <w:rPr>
                <w:rFonts w:cs="Arial"/>
              </w:rPr>
              <w:t>Зрително увреждане</w:t>
            </w:r>
          </w:p>
        </w:tc>
        <w:tc>
          <w:tcPr>
            <w:tcW w:w="1578" w:type="dxa"/>
            <w:vAlign w:val="bottom"/>
          </w:tcPr>
          <w:p w14:paraId="1B51B980" w14:textId="01BECD2F" w:rsidR="00A12063" w:rsidRPr="00A12063" w:rsidRDefault="00A12063" w:rsidP="00A12063">
            <w:r w:rsidRPr="00A12063">
              <w:rPr>
                <w:rFonts w:cs="Arial"/>
              </w:rPr>
              <w:t>Нечести</w:t>
            </w:r>
          </w:p>
        </w:tc>
        <w:tc>
          <w:tcPr>
            <w:tcW w:w="1676" w:type="dxa"/>
            <w:vAlign w:val="bottom"/>
          </w:tcPr>
          <w:p w14:paraId="294623CA" w14:textId="0FD246EA" w:rsidR="00A12063" w:rsidRPr="00A12063" w:rsidRDefault="00A12063" w:rsidP="00A12063">
            <w:r w:rsidRPr="00A12063">
              <w:rPr>
                <w:rFonts w:cs="Arial"/>
              </w:rPr>
              <w:t>Нечести</w:t>
            </w:r>
          </w:p>
        </w:tc>
        <w:tc>
          <w:tcPr>
            <w:tcW w:w="1616" w:type="dxa"/>
          </w:tcPr>
          <w:p w14:paraId="02D7D062" w14:textId="77777777" w:rsidR="00A12063" w:rsidRPr="00A12063" w:rsidRDefault="00A12063" w:rsidP="00A12063"/>
        </w:tc>
      </w:tr>
      <w:tr w:rsidR="00A12063" w14:paraId="025BED5E" w14:textId="77777777" w:rsidTr="00A12063">
        <w:tc>
          <w:tcPr>
            <w:tcW w:w="2246" w:type="dxa"/>
            <w:vMerge w:val="restart"/>
            <w:vAlign w:val="bottom"/>
          </w:tcPr>
          <w:p w14:paraId="42869129" w14:textId="10F73363" w:rsidR="00A12063" w:rsidRPr="00A12063" w:rsidRDefault="00A12063" w:rsidP="00A12063">
            <w:r w:rsidRPr="00A12063">
              <w:rPr>
                <w:rFonts w:cs="Arial"/>
              </w:rPr>
              <w:t>Нарушения на ухото и лабиринта</w:t>
            </w:r>
          </w:p>
        </w:tc>
        <w:tc>
          <w:tcPr>
            <w:tcW w:w="2460" w:type="dxa"/>
            <w:vAlign w:val="bottom"/>
          </w:tcPr>
          <w:p w14:paraId="3F7B99E7" w14:textId="767B262B" w:rsidR="00A12063" w:rsidRPr="00A12063" w:rsidRDefault="00A12063" w:rsidP="00A12063">
            <w:r w:rsidRPr="00A12063">
              <w:rPr>
                <w:rFonts w:cs="Arial"/>
              </w:rPr>
              <w:t>Шум в ушите</w:t>
            </w:r>
          </w:p>
        </w:tc>
        <w:tc>
          <w:tcPr>
            <w:tcW w:w="1578" w:type="dxa"/>
            <w:vAlign w:val="bottom"/>
          </w:tcPr>
          <w:p w14:paraId="03CBFBC1" w14:textId="6D742B37" w:rsidR="00A12063" w:rsidRPr="00A12063" w:rsidRDefault="00A12063" w:rsidP="00A12063">
            <w:r w:rsidRPr="00A12063">
              <w:rPr>
                <w:rFonts w:cs="Arial"/>
              </w:rPr>
              <w:t>Редки</w:t>
            </w:r>
          </w:p>
        </w:tc>
        <w:tc>
          <w:tcPr>
            <w:tcW w:w="1676" w:type="dxa"/>
            <w:vAlign w:val="bottom"/>
          </w:tcPr>
          <w:p w14:paraId="4385BD81" w14:textId="1CAAD6E4" w:rsidR="00A12063" w:rsidRPr="00A12063" w:rsidRDefault="00A12063" w:rsidP="00A12063">
            <w:r w:rsidRPr="00A12063">
              <w:rPr>
                <w:rFonts w:cs="Arial"/>
              </w:rPr>
              <w:t>Нечести</w:t>
            </w:r>
          </w:p>
        </w:tc>
        <w:tc>
          <w:tcPr>
            <w:tcW w:w="1616" w:type="dxa"/>
          </w:tcPr>
          <w:p w14:paraId="7CC3E603" w14:textId="77777777" w:rsidR="00A12063" w:rsidRPr="00A12063" w:rsidRDefault="00A12063" w:rsidP="00A12063"/>
        </w:tc>
      </w:tr>
      <w:tr w:rsidR="00A12063" w14:paraId="4DBAB46C" w14:textId="77777777" w:rsidTr="00A12063">
        <w:tc>
          <w:tcPr>
            <w:tcW w:w="2246" w:type="dxa"/>
            <w:vMerge/>
            <w:vAlign w:val="bottom"/>
          </w:tcPr>
          <w:p w14:paraId="1BADCE65" w14:textId="77777777" w:rsidR="00A12063" w:rsidRPr="00A12063" w:rsidRDefault="00A12063" w:rsidP="00A12063"/>
        </w:tc>
        <w:tc>
          <w:tcPr>
            <w:tcW w:w="2460" w:type="dxa"/>
            <w:vAlign w:val="bottom"/>
          </w:tcPr>
          <w:p w14:paraId="75D3C8B7" w14:textId="6102B0AF" w:rsidR="00A12063" w:rsidRPr="00A12063" w:rsidRDefault="00A12063" w:rsidP="00A12063">
            <w:r w:rsidRPr="00A12063">
              <w:rPr>
                <w:rFonts w:cs="Arial"/>
              </w:rPr>
              <w:t>Световъртеж</w:t>
            </w:r>
          </w:p>
        </w:tc>
        <w:tc>
          <w:tcPr>
            <w:tcW w:w="1578" w:type="dxa"/>
            <w:vAlign w:val="bottom"/>
          </w:tcPr>
          <w:p w14:paraId="58C80506" w14:textId="3F410AD5" w:rsidR="00A12063" w:rsidRPr="00A12063" w:rsidRDefault="00A12063" w:rsidP="00A12063">
            <w:r w:rsidRPr="00A12063">
              <w:rPr>
                <w:rFonts w:cs="Arial"/>
              </w:rPr>
              <w:t>Нечести</w:t>
            </w:r>
          </w:p>
        </w:tc>
        <w:tc>
          <w:tcPr>
            <w:tcW w:w="1676" w:type="dxa"/>
          </w:tcPr>
          <w:p w14:paraId="0C758A6E" w14:textId="77777777" w:rsidR="00A12063" w:rsidRPr="00A12063" w:rsidRDefault="00A12063" w:rsidP="00A12063"/>
        </w:tc>
        <w:tc>
          <w:tcPr>
            <w:tcW w:w="1616" w:type="dxa"/>
            <w:vAlign w:val="bottom"/>
          </w:tcPr>
          <w:p w14:paraId="144C49DF" w14:textId="3D495E60" w:rsidR="00A12063" w:rsidRPr="00A12063" w:rsidRDefault="00A12063" w:rsidP="00A12063">
            <w:r w:rsidRPr="00A12063">
              <w:rPr>
                <w:rFonts w:cs="Arial"/>
              </w:rPr>
              <w:t>Нечести</w:t>
            </w:r>
          </w:p>
        </w:tc>
      </w:tr>
      <w:tr w:rsidR="00A12063" w14:paraId="78B2064A" w14:textId="77777777" w:rsidTr="00A12063">
        <w:tc>
          <w:tcPr>
            <w:tcW w:w="2246" w:type="dxa"/>
            <w:vMerge w:val="restart"/>
          </w:tcPr>
          <w:p w14:paraId="0EA866DC" w14:textId="42B67047" w:rsidR="00A12063" w:rsidRPr="00A12063" w:rsidRDefault="00A12063" w:rsidP="00A12063">
            <w:r w:rsidRPr="00A12063">
              <w:rPr>
                <w:rFonts w:cs="Arial"/>
              </w:rPr>
              <w:t>Сърдечни нарушения</w:t>
            </w:r>
          </w:p>
        </w:tc>
        <w:tc>
          <w:tcPr>
            <w:tcW w:w="2460" w:type="dxa"/>
          </w:tcPr>
          <w:p w14:paraId="6D7EAE4E" w14:textId="6BFE20BE" w:rsidR="00A12063" w:rsidRPr="00A12063" w:rsidRDefault="00A12063" w:rsidP="00A12063">
            <w:r w:rsidRPr="00A12063">
              <w:rPr>
                <w:rFonts w:cs="Arial"/>
              </w:rPr>
              <w:t>Палпитации</w:t>
            </w:r>
          </w:p>
        </w:tc>
        <w:tc>
          <w:tcPr>
            <w:tcW w:w="1578" w:type="dxa"/>
          </w:tcPr>
          <w:p w14:paraId="2FF1E2DE" w14:textId="0F3B07C5" w:rsidR="00A12063" w:rsidRPr="00A12063" w:rsidRDefault="00A12063" w:rsidP="00A12063">
            <w:r w:rsidRPr="00A12063">
              <w:rPr>
                <w:rFonts w:cs="Arial"/>
              </w:rPr>
              <w:t>Нечести</w:t>
            </w:r>
          </w:p>
        </w:tc>
        <w:tc>
          <w:tcPr>
            <w:tcW w:w="1676" w:type="dxa"/>
          </w:tcPr>
          <w:p w14:paraId="6D99344A" w14:textId="66A5D606" w:rsidR="00A12063" w:rsidRPr="00A12063" w:rsidRDefault="00A12063" w:rsidP="00A12063">
            <w:r w:rsidRPr="00A12063">
              <w:rPr>
                <w:rFonts w:cs="Arial"/>
              </w:rPr>
              <w:t>Чести</w:t>
            </w:r>
          </w:p>
        </w:tc>
        <w:tc>
          <w:tcPr>
            <w:tcW w:w="1616" w:type="dxa"/>
          </w:tcPr>
          <w:p w14:paraId="2977EC53" w14:textId="77777777" w:rsidR="00A12063" w:rsidRPr="00A12063" w:rsidRDefault="00A12063" w:rsidP="00A12063"/>
        </w:tc>
      </w:tr>
      <w:tr w:rsidR="00A12063" w14:paraId="189EAD69" w14:textId="77777777" w:rsidTr="00A12063">
        <w:tc>
          <w:tcPr>
            <w:tcW w:w="2246" w:type="dxa"/>
            <w:vMerge/>
          </w:tcPr>
          <w:p w14:paraId="60A8326D" w14:textId="77777777" w:rsidR="00A12063" w:rsidRPr="00A12063" w:rsidRDefault="00A12063" w:rsidP="00A12063"/>
        </w:tc>
        <w:tc>
          <w:tcPr>
            <w:tcW w:w="2460" w:type="dxa"/>
            <w:vAlign w:val="bottom"/>
          </w:tcPr>
          <w:p w14:paraId="2FA36F04" w14:textId="03108CA2" w:rsidR="00A12063" w:rsidRPr="00A12063" w:rsidRDefault="00A12063" w:rsidP="00A12063">
            <w:r w:rsidRPr="00A12063">
              <w:rPr>
                <w:rFonts w:cs="Arial"/>
              </w:rPr>
              <w:t>Синкоп</w:t>
            </w:r>
          </w:p>
        </w:tc>
        <w:tc>
          <w:tcPr>
            <w:tcW w:w="1578" w:type="dxa"/>
            <w:vAlign w:val="bottom"/>
          </w:tcPr>
          <w:p w14:paraId="2BE6CA1D" w14:textId="2CEFDE45" w:rsidR="00A12063" w:rsidRPr="00A12063" w:rsidRDefault="00A12063" w:rsidP="00A12063">
            <w:r w:rsidRPr="00A12063">
              <w:rPr>
                <w:rFonts w:cs="Arial"/>
              </w:rPr>
              <w:t>Редки</w:t>
            </w:r>
          </w:p>
        </w:tc>
        <w:tc>
          <w:tcPr>
            <w:tcW w:w="1676" w:type="dxa"/>
          </w:tcPr>
          <w:p w14:paraId="4FE49652" w14:textId="77777777" w:rsidR="00A12063" w:rsidRPr="00A12063" w:rsidRDefault="00A12063" w:rsidP="00A12063"/>
        </w:tc>
        <w:tc>
          <w:tcPr>
            <w:tcW w:w="1616" w:type="dxa"/>
          </w:tcPr>
          <w:p w14:paraId="0F67B530" w14:textId="77777777" w:rsidR="00A12063" w:rsidRPr="00A12063" w:rsidRDefault="00A12063" w:rsidP="00A12063"/>
        </w:tc>
      </w:tr>
      <w:tr w:rsidR="00A12063" w14:paraId="38CC6B8B" w14:textId="77777777" w:rsidTr="00A12063">
        <w:tc>
          <w:tcPr>
            <w:tcW w:w="2246" w:type="dxa"/>
            <w:vMerge/>
          </w:tcPr>
          <w:p w14:paraId="1A6F46C0" w14:textId="77777777" w:rsidR="00A12063" w:rsidRPr="00A12063" w:rsidRDefault="00A12063" w:rsidP="00A12063"/>
        </w:tc>
        <w:tc>
          <w:tcPr>
            <w:tcW w:w="2460" w:type="dxa"/>
            <w:vAlign w:val="bottom"/>
          </w:tcPr>
          <w:p w14:paraId="39F9F0AB" w14:textId="092ED87C" w:rsidR="00A12063" w:rsidRPr="00A12063" w:rsidRDefault="00A12063" w:rsidP="00A12063">
            <w:r w:rsidRPr="00A12063">
              <w:rPr>
                <w:rFonts w:cs="Arial"/>
              </w:rPr>
              <w:t>Тахикардия</w:t>
            </w:r>
          </w:p>
        </w:tc>
        <w:tc>
          <w:tcPr>
            <w:tcW w:w="1578" w:type="dxa"/>
            <w:vAlign w:val="bottom"/>
          </w:tcPr>
          <w:p w14:paraId="44929D72" w14:textId="6533C83D" w:rsidR="00A12063" w:rsidRPr="00A12063" w:rsidRDefault="00A12063" w:rsidP="00A12063">
            <w:r w:rsidRPr="00A12063">
              <w:rPr>
                <w:rFonts w:cs="Arial"/>
              </w:rPr>
              <w:t>Нечести</w:t>
            </w:r>
          </w:p>
        </w:tc>
        <w:tc>
          <w:tcPr>
            <w:tcW w:w="1676" w:type="dxa"/>
          </w:tcPr>
          <w:p w14:paraId="47AF09A3" w14:textId="77777777" w:rsidR="00A12063" w:rsidRPr="00A12063" w:rsidRDefault="00A12063" w:rsidP="00A12063"/>
        </w:tc>
        <w:tc>
          <w:tcPr>
            <w:tcW w:w="1616" w:type="dxa"/>
          </w:tcPr>
          <w:p w14:paraId="21118949" w14:textId="77777777" w:rsidR="00A12063" w:rsidRPr="00A12063" w:rsidRDefault="00A12063" w:rsidP="00A12063"/>
        </w:tc>
      </w:tr>
      <w:tr w:rsidR="00A12063" w14:paraId="6654FE66" w14:textId="77777777" w:rsidTr="00A12063">
        <w:tc>
          <w:tcPr>
            <w:tcW w:w="2246" w:type="dxa"/>
            <w:vMerge/>
          </w:tcPr>
          <w:p w14:paraId="15468BEA" w14:textId="77777777" w:rsidR="00A12063" w:rsidRPr="00A12063" w:rsidRDefault="00A12063" w:rsidP="00A12063"/>
        </w:tc>
        <w:tc>
          <w:tcPr>
            <w:tcW w:w="2460" w:type="dxa"/>
          </w:tcPr>
          <w:p w14:paraId="4E72505F" w14:textId="0766B6E2" w:rsidR="00A12063" w:rsidRPr="00A12063" w:rsidRDefault="00A12063" w:rsidP="00A12063">
            <w:pPr>
              <w:rPr>
                <w:rFonts w:ascii="Times New Roman" w:eastAsia="Times New Roman" w:hAnsi="Times New Roman" w:cs="Times New Roman"/>
                <w:sz w:val="24"/>
                <w:szCs w:val="24"/>
              </w:rPr>
            </w:pPr>
            <w:r w:rsidRPr="00A12063">
              <w:rPr>
                <w:rFonts w:cs="Arial"/>
              </w:rPr>
              <w:t>Аритмии (включително брадикардия, камерна</w:t>
            </w:r>
            <w:r>
              <w:rPr>
                <w:rFonts w:cs="Arial"/>
              </w:rPr>
              <w:t xml:space="preserve"> </w:t>
            </w:r>
            <w:r w:rsidRPr="00A12063">
              <w:rPr>
                <w:lang w:eastAsia="bg-BG"/>
              </w:rPr>
              <w:t>тахикардия и предсърдно мъждене)</w:t>
            </w:r>
          </w:p>
        </w:tc>
        <w:tc>
          <w:tcPr>
            <w:tcW w:w="1578" w:type="dxa"/>
          </w:tcPr>
          <w:p w14:paraId="1282277A" w14:textId="77777777" w:rsidR="00A12063" w:rsidRPr="00A12063" w:rsidRDefault="00A12063" w:rsidP="00A12063"/>
        </w:tc>
        <w:tc>
          <w:tcPr>
            <w:tcW w:w="1676" w:type="dxa"/>
          </w:tcPr>
          <w:p w14:paraId="26313A6E" w14:textId="20E83ED3" w:rsidR="00A12063" w:rsidRPr="00A12063" w:rsidRDefault="00A12063" w:rsidP="00A12063">
            <w:r w:rsidRPr="00A12063">
              <w:rPr>
                <w:rFonts w:cs="Arial"/>
              </w:rPr>
              <w:t>Много редки</w:t>
            </w:r>
          </w:p>
        </w:tc>
        <w:tc>
          <w:tcPr>
            <w:tcW w:w="1616" w:type="dxa"/>
          </w:tcPr>
          <w:p w14:paraId="499B4FE6" w14:textId="77777777" w:rsidR="00A12063" w:rsidRPr="00A12063" w:rsidRDefault="00A12063" w:rsidP="00A12063"/>
        </w:tc>
      </w:tr>
      <w:tr w:rsidR="00A12063" w14:paraId="0BAF79C1" w14:textId="77777777" w:rsidTr="00A12063">
        <w:tc>
          <w:tcPr>
            <w:tcW w:w="2246" w:type="dxa"/>
            <w:vMerge/>
          </w:tcPr>
          <w:p w14:paraId="65B072B5" w14:textId="77777777" w:rsidR="00A12063" w:rsidRDefault="00A12063" w:rsidP="00A12063"/>
        </w:tc>
        <w:tc>
          <w:tcPr>
            <w:tcW w:w="2460" w:type="dxa"/>
          </w:tcPr>
          <w:p w14:paraId="3D2D79EC" w14:textId="4F83FFCD" w:rsidR="00A12063" w:rsidRDefault="00A12063" w:rsidP="00A12063">
            <w:r>
              <w:t>Миокарден инфаркт</w:t>
            </w:r>
          </w:p>
        </w:tc>
        <w:tc>
          <w:tcPr>
            <w:tcW w:w="1578" w:type="dxa"/>
          </w:tcPr>
          <w:p w14:paraId="14AB295B" w14:textId="77777777" w:rsidR="00A12063" w:rsidRDefault="00A12063" w:rsidP="00A12063"/>
        </w:tc>
        <w:tc>
          <w:tcPr>
            <w:tcW w:w="1676" w:type="dxa"/>
          </w:tcPr>
          <w:p w14:paraId="055E3AA4" w14:textId="15F94CC4" w:rsidR="00A12063" w:rsidRDefault="00A12063" w:rsidP="00A12063">
            <w:r>
              <w:t>Много редки</w:t>
            </w:r>
          </w:p>
        </w:tc>
        <w:tc>
          <w:tcPr>
            <w:tcW w:w="1616" w:type="dxa"/>
          </w:tcPr>
          <w:p w14:paraId="0AFC49FF" w14:textId="77777777" w:rsidR="00A12063" w:rsidRDefault="00A12063" w:rsidP="00A12063"/>
        </w:tc>
      </w:tr>
      <w:tr w:rsidR="00A12063" w14:paraId="75D00802" w14:textId="77777777" w:rsidTr="00A12063">
        <w:trPr>
          <w:trHeight w:val="161"/>
        </w:trPr>
        <w:tc>
          <w:tcPr>
            <w:tcW w:w="2246" w:type="dxa"/>
            <w:vMerge w:val="restart"/>
          </w:tcPr>
          <w:p w14:paraId="65DEAAD7" w14:textId="41455D08" w:rsidR="00A12063" w:rsidRPr="00A12063" w:rsidRDefault="00A12063" w:rsidP="00A12063">
            <w:r w:rsidRPr="00A12063">
              <w:rPr>
                <w:rFonts w:cs="Arial"/>
              </w:rPr>
              <w:t>Съдови нарушения</w:t>
            </w:r>
          </w:p>
        </w:tc>
        <w:tc>
          <w:tcPr>
            <w:tcW w:w="2460" w:type="dxa"/>
            <w:vAlign w:val="bottom"/>
          </w:tcPr>
          <w:p w14:paraId="2A4CF01F" w14:textId="1D0EC02B" w:rsidR="00A12063" w:rsidRPr="00A12063" w:rsidRDefault="00A12063" w:rsidP="00A12063">
            <w:r w:rsidRPr="00A12063">
              <w:rPr>
                <w:rFonts w:cs="Arial"/>
              </w:rPr>
              <w:t>Зачервяване на лицето</w:t>
            </w:r>
          </w:p>
        </w:tc>
        <w:tc>
          <w:tcPr>
            <w:tcW w:w="1578" w:type="dxa"/>
          </w:tcPr>
          <w:p w14:paraId="64A48BF5" w14:textId="77777777" w:rsidR="00A12063" w:rsidRPr="00A12063" w:rsidRDefault="00A12063" w:rsidP="00A12063"/>
        </w:tc>
        <w:tc>
          <w:tcPr>
            <w:tcW w:w="1676" w:type="dxa"/>
            <w:vAlign w:val="bottom"/>
          </w:tcPr>
          <w:p w14:paraId="179A26C6" w14:textId="59EEF74E" w:rsidR="00A12063" w:rsidRPr="00A12063" w:rsidRDefault="00A12063" w:rsidP="00A12063">
            <w:r w:rsidRPr="00A12063">
              <w:rPr>
                <w:rFonts w:cs="Arial"/>
              </w:rPr>
              <w:t>Чести</w:t>
            </w:r>
          </w:p>
        </w:tc>
        <w:tc>
          <w:tcPr>
            <w:tcW w:w="1616" w:type="dxa"/>
          </w:tcPr>
          <w:p w14:paraId="0FCE3B92" w14:textId="77777777" w:rsidR="00A12063" w:rsidRPr="00A12063" w:rsidRDefault="00A12063" w:rsidP="00A12063"/>
        </w:tc>
      </w:tr>
      <w:tr w:rsidR="00A12063" w14:paraId="763E42FF" w14:textId="77777777" w:rsidTr="00A12063">
        <w:tc>
          <w:tcPr>
            <w:tcW w:w="2246" w:type="dxa"/>
            <w:vMerge/>
          </w:tcPr>
          <w:p w14:paraId="48D028DD" w14:textId="77777777" w:rsidR="00A12063" w:rsidRPr="00A12063" w:rsidRDefault="00A12063" w:rsidP="00A12063"/>
        </w:tc>
        <w:tc>
          <w:tcPr>
            <w:tcW w:w="2460" w:type="dxa"/>
          </w:tcPr>
          <w:p w14:paraId="74BC951A" w14:textId="3F924254" w:rsidR="00A12063" w:rsidRPr="00A12063" w:rsidRDefault="00A12063" w:rsidP="00A12063">
            <w:r w:rsidRPr="00A12063">
              <w:rPr>
                <w:rFonts w:cs="Arial"/>
              </w:rPr>
              <w:t>Хипотония</w:t>
            </w:r>
          </w:p>
        </w:tc>
        <w:tc>
          <w:tcPr>
            <w:tcW w:w="1578" w:type="dxa"/>
          </w:tcPr>
          <w:p w14:paraId="01B0F917" w14:textId="690765EF" w:rsidR="00A12063" w:rsidRPr="00A12063" w:rsidRDefault="00A12063" w:rsidP="00A12063">
            <w:r w:rsidRPr="00A12063">
              <w:rPr>
                <w:rFonts w:cs="Arial"/>
              </w:rPr>
              <w:t>Редки</w:t>
            </w:r>
          </w:p>
        </w:tc>
        <w:tc>
          <w:tcPr>
            <w:tcW w:w="1676" w:type="dxa"/>
          </w:tcPr>
          <w:p w14:paraId="7D509788" w14:textId="5BDE5E5C" w:rsidR="00A12063" w:rsidRPr="00A12063" w:rsidRDefault="00A12063" w:rsidP="00A12063">
            <w:r w:rsidRPr="00A12063">
              <w:rPr>
                <w:rFonts w:cs="Arial"/>
              </w:rPr>
              <w:t>Нечести</w:t>
            </w:r>
          </w:p>
        </w:tc>
        <w:tc>
          <w:tcPr>
            <w:tcW w:w="1616" w:type="dxa"/>
          </w:tcPr>
          <w:p w14:paraId="17D234BF" w14:textId="77777777" w:rsidR="00A12063" w:rsidRPr="00A12063" w:rsidRDefault="00A12063" w:rsidP="00A12063"/>
        </w:tc>
      </w:tr>
      <w:tr w:rsidR="00A12063" w14:paraId="446C8CDA" w14:textId="77777777" w:rsidTr="00A12063">
        <w:tc>
          <w:tcPr>
            <w:tcW w:w="2246" w:type="dxa"/>
            <w:vMerge/>
          </w:tcPr>
          <w:p w14:paraId="4D9D3901" w14:textId="77777777" w:rsidR="00A12063" w:rsidRPr="00A12063" w:rsidRDefault="00A12063" w:rsidP="00A12063"/>
        </w:tc>
        <w:tc>
          <w:tcPr>
            <w:tcW w:w="2460" w:type="dxa"/>
            <w:vAlign w:val="bottom"/>
          </w:tcPr>
          <w:p w14:paraId="23A0CBAF" w14:textId="7CD6D5C5" w:rsidR="00A12063" w:rsidRPr="00A12063" w:rsidRDefault="00A12063" w:rsidP="00A12063">
            <w:r w:rsidRPr="00A12063">
              <w:rPr>
                <w:rFonts w:cs="Arial"/>
              </w:rPr>
              <w:t>Ортостатична хипотония</w:t>
            </w:r>
          </w:p>
        </w:tc>
        <w:tc>
          <w:tcPr>
            <w:tcW w:w="1578" w:type="dxa"/>
            <w:vAlign w:val="bottom"/>
          </w:tcPr>
          <w:p w14:paraId="6AB2B6C3" w14:textId="58D3EB6A" w:rsidR="00A12063" w:rsidRPr="00A12063" w:rsidRDefault="00A12063" w:rsidP="00A12063">
            <w:r w:rsidRPr="00A12063">
              <w:rPr>
                <w:rFonts w:cs="Arial"/>
              </w:rPr>
              <w:t>Нечести</w:t>
            </w:r>
          </w:p>
        </w:tc>
        <w:tc>
          <w:tcPr>
            <w:tcW w:w="1676" w:type="dxa"/>
          </w:tcPr>
          <w:p w14:paraId="651A4DE6" w14:textId="77777777" w:rsidR="00A12063" w:rsidRPr="00A12063" w:rsidRDefault="00A12063" w:rsidP="00A12063"/>
        </w:tc>
        <w:tc>
          <w:tcPr>
            <w:tcW w:w="1616" w:type="dxa"/>
          </w:tcPr>
          <w:p w14:paraId="3D2B6272" w14:textId="77777777" w:rsidR="00A12063" w:rsidRPr="00A12063" w:rsidRDefault="00A12063" w:rsidP="00A12063"/>
        </w:tc>
      </w:tr>
      <w:tr w:rsidR="00A12063" w14:paraId="389A4702" w14:textId="77777777" w:rsidTr="00A12063">
        <w:tc>
          <w:tcPr>
            <w:tcW w:w="2246" w:type="dxa"/>
            <w:vMerge/>
          </w:tcPr>
          <w:p w14:paraId="13644E15" w14:textId="77777777" w:rsidR="00A12063" w:rsidRPr="00A12063" w:rsidRDefault="00A12063" w:rsidP="00A12063"/>
        </w:tc>
        <w:tc>
          <w:tcPr>
            <w:tcW w:w="2460" w:type="dxa"/>
          </w:tcPr>
          <w:p w14:paraId="0A1428AA" w14:textId="54FB1D4B" w:rsidR="00A12063" w:rsidRPr="00A12063" w:rsidRDefault="00A12063" w:rsidP="00A12063">
            <w:r w:rsidRPr="00A12063">
              <w:rPr>
                <w:rFonts w:cs="Arial"/>
              </w:rPr>
              <w:t>Васкулит</w:t>
            </w:r>
          </w:p>
        </w:tc>
        <w:tc>
          <w:tcPr>
            <w:tcW w:w="1578" w:type="dxa"/>
          </w:tcPr>
          <w:p w14:paraId="4268BB9A" w14:textId="77777777" w:rsidR="00A12063" w:rsidRPr="00A12063" w:rsidRDefault="00A12063" w:rsidP="00A12063"/>
        </w:tc>
        <w:tc>
          <w:tcPr>
            <w:tcW w:w="1676" w:type="dxa"/>
          </w:tcPr>
          <w:p w14:paraId="46F1E57A" w14:textId="409FB3A4" w:rsidR="00A12063" w:rsidRPr="00A12063" w:rsidRDefault="00A12063" w:rsidP="00A12063">
            <w:r w:rsidRPr="00A12063">
              <w:rPr>
                <w:rFonts w:cs="Arial"/>
              </w:rPr>
              <w:t>Много редки</w:t>
            </w:r>
          </w:p>
        </w:tc>
        <w:tc>
          <w:tcPr>
            <w:tcW w:w="1616" w:type="dxa"/>
          </w:tcPr>
          <w:p w14:paraId="48FD4DB0" w14:textId="49BB7BE9" w:rsidR="00A12063" w:rsidRPr="00A12063" w:rsidRDefault="00A12063" w:rsidP="00A12063">
            <w:r w:rsidRPr="00A12063">
              <w:rPr>
                <w:rFonts w:cs="Arial"/>
              </w:rPr>
              <w:t>с неизвестна честота</w:t>
            </w:r>
          </w:p>
        </w:tc>
      </w:tr>
      <w:tr w:rsidR="00A12063" w14:paraId="41695762" w14:textId="77777777" w:rsidTr="00A12063">
        <w:tc>
          <w:tcPr>
            <w:tcW w:w="2246" w:type="dxa"/>
            <w:vMerge w:val="restart"/>
          </w:tcPr>
          <w:p w14:paraId="11A2EB0D" w14:textId="388D719C" w:rsidR="00A12063" w:rsidRPr="00A12063" w:rsidRDefault="00A12063" w:rsidP="00A12063">
            <w:r w:rsidRPr="00A12063">
              <w:rPr>
                <w:rFonts w:cs="Arial"/>
              </w:rPr>
              <w:t>Респираторни, гръдни и медиастинални нарушения</w:t>
            </w:r>
          </w:p>
        </w:tc>
        <w:tc>
          <w:tcPr>
            <w:tcW w:w="2460" w:type="dxa"/>
          </w:tcPr>
          <w:p w14:paraId="3220049A" w14:textId="254C50F4" w:rsidR="00A12063" w:rsidRPr="00A12063" w:rsidRDefault="00A12063" w:rsidP="00A12063">
            <w:r w:rsidRPr="00A12063">
              <w:rPr>
                <w:rFonts w:cs="Arial"/>
              </w:rPr>
              <w:t>Кашлица</w:t>
            </w:r>
          </w:p>
        </w:tc>
        <w:tc>
          <w:tcPr>
            <w:tcW w:w="1578" w:type="dxa"/>
          </w:tcPr>
          <w:p w14:paraId="115D483D" w14:textId="7BCA6DF7" w:rsidR="00A12063" w:rsidRPr="00A12063" w:rsidRDefault="00A12063" w:rsidP="00A12063">
            <w:r w:rsidRPr="00A12063">
              <w:rPr>
                <w:rFonts w:cs="Arial"/>
              </w:rPr>
              <w:t>Нечести</w:t>
            </w:r>
          </w:p>
        </w:tc>
        <w:tc>
          <w:tcPr>
            <w:tcW w:w="1676" w:type="dxa"/>
            <w:vAlign w:val="bottom"/>
          </w:tcPr>
          <w:p w14:paraId="42A8F9CB" w14:textId="1FE987F5" w:rsidR="00A12063" w:rsidRPr="00A12063" w:rsidRDefault="00A12063" w:rsidP="00A12063">
            <w:r w:rsidRPr="00A12063">
              <w:rPr>
                <w:rFonts w:cs="Arial"/>
              </w:rPr>
              <w:t>Много редки</w:t>
            </w:r>
          </w:p>
        </w:tc>
        <w:tc>
          <w:tcPr>
            <w:tcW w:w="1616" w:type="dxa"/>
          </w:tcPr>
          <w:p w14:paraId="6783ABF9" w14:textId="5D1172C8" w:rsidR="00A12063" w:rsidRPr="00A12063" w:rsidRDefault="00A12063" w:rsidP="00A12063">
            <w:r w:rsidRPr="00A12063">
              <w:rPr>
                <w:rFonts w:cs="Arial"/>
              </w:rPr>
              <w:t>Нечести</w:t>
            </w:r>
          </w:p>
        </w:tc>
      </w:tr>
      <w:tr w:rsidR="00A12063" w14:paraId="419BFBDC" w14:textId="77777777" w:rsidTr="00A12063">
        <w:tc>
          <w:tcPr>
            <w:tcW w:w="2246" w:type="dxa"/>
            <w:vMerge/>
          </w:tcPr>
          <w:p w14:paraId="014A21F9" w14:textId="77777777" w:rsidR="00A12063" w:rsidRPr="00A12063" w:rsidRDefault="00A12063" w:rsidP="00A12063"/>
        </w:tc>
        <w:tc>
          <w:tcPr>
            <w:tcW w:w="2460" w:type="dxa"/>
            <w:vAlign w:val="bottom"/>
          </w:tcPr>
          <w:p w14:paraId="1405F8FE" w14:textId="016D4604" w:rsidR="00A12063" w:rsidRPr="00A12063" w:rsidRDefault="00A12063" w:rsidP="00A12063">
            <w:r w:rsidRPr="00A12063">
              <w:rPr>
                <w:rFonts w:cs="Arial"/>
              </w:rPr>
              <w:t>Диспнея</w:t>
            </w:r>
          </w:p>
        </w:tc>
        <w:tc>
          <w:tcPr>
            <w:tcW w:w="1578" w:type="dxa"/>
          </w:tcPr>
          <w:p w14:paraId="442DF035" w14:textId="77777777" w:rsidR="00A12063" w:rsidRPr="00A12063" w:rsidRDefault="00A12063" w:rsidP="00A12063"/>
        </w:tc>
        <w:tc>
          <w:tcPr>
            <w:tcW w:w="1676" w:type="dxa"/>
            <w:vAlign w:val="bottom"/>
          </w:tcPr>
          <w:p w14:paraId="3164EE9E" w14:textId="5823B562" w:rsidR="00A12063" w:rsidRPr="00A12063" w:rsidRDefault="00A12063" w:rsidP="00A12063">
            <w:r w:rsidRPr="00A12063">
              <w:rPr>
                <w:rFonts w:cs="Arial"/>
              </w:rPr>
              <w:t>Нечести</w:t>
            </w:r>
          </w:p>
        </w:tc>
        <w:tc>
          <w:tcPr>
            <w:tcW w:w="1616" w:type="dxa"/>
          </w:tcPr>
          <w:p w14:paraId="0822FEF7" w14:textId="77777777" w:rsidR="00A12063" w:rsidRPr="00A12063" w:rsidRDefault="00A12063" w:rsidP="00A12063"/>
        </w:tc>
      </w:tr>
      <w:tr w:rsidR="00A12063" w14:paraId="72E02F82" w14:textId="77777777" w:rsidTr="00A12063">
        <w:tc>
          <w:tcPr>
            <w:tcW w:w="2246" w:type="dxa"/>
            <w:vMerge/>
          </w:tcPr>
          <w:p w14:paraId="1819EE42" w14:textId="77777777" w:rsidR="00A12063" w:rsidRPr="00A12063" w:rsidRDefault="00A12063" w:rsidP="00A12063"/>
        </w:tc>
        <w:tc>
          <w:tcPr>
            <w:tcW w:w="2460" w:type="dxa"/>
          </w:tcPr>
          <w:p w14:paraId="35D60A75" w14:textId="6CF257B4" w:rsidR="00A12063" w:rsidRPr="00A12063" w:rsidRDefault="00A12063" w:rsidP="00A12063">
            <w:r w:rsidRPr="00A12063">
              <w:rPr>
                <w:rFonts w:cs="Arial"/>
              </w:rPr>
              <w:t>Фаринголарингеална болка</w:t>
            </w:r>
          </w:p>
        </w:tc>
        <w:tc>
          <w:tcPr>
            <w:tcW w:w="1578" w:type="dxa"/>
          </w:tcPr>
          <w:p w14:paraId="6F5BF1FC" w14:textId="281B774C" w:rsidR="00A12063" w:rsidRPr="00A12063" w:rsidRDefault="00A12063" w:rsidP="00A12063">
            <w:r w:rsidRPr="00A12063">
              <w:rPr>
                <w:rFonts w:cs="Arial"/>
              </w:rPr>
              <w:t>Нечести</w:t>
            </w:r>
          </w:p>
        </w:tc>
        <w:tc>
          <w:tcPr>
            <w:tcW w:w="1676" w:type="dxa"/>
          </w:tcPr>
          <w:p w14:paraId="355F3554" w14:textId="77777777" w:rsidR="00A12063" w:rsidRPr="00A12063" w:rsidRDefault="00A12063" w:rsidP="00A12063"/>
        </w:tc>
        <w:tc>
          <w:tcPr>
            <w:tcW w:w="1616" w:type="dxa"/>
          </w:tcPr>
          <w:p w14:paraId="208D96D5" w14:textId="77777777" w:rsidR="00A12063" w:rsidRPr="00A12063" w:rsidRDefault="00A12063" w:rsidP="00A12063"/>
        </w:tc>
      </w:tr>
      <w:tr w:rsidR="00A12063" w14:paraId="3AC16755" w14:textId="77777777" w:rsidTr="00A12063">
        <w:tc>
          <w:tcPr>
            <w:tcW w:w="2246" w:type="dxa"/>
            <w:vMerge/>
          </w:tcPr>
          <w:p w14:paraId="1D8B8F08" w14:textId="77777777" w:rsidR="00A12063" w:rsidRPr="00A12063" w:rsidRDefault="00A12063" w:rsidP="00A12063"/>
        </w:tc>
        <w:tc>
          <w:tcPr>
            <w:tcW w:w="2460" w:type="dxa"/>
          </w:tcPr>
          <w:p w14:paraId="0DFAE2AD" w14:textId="40BC6F75" w:rsidR="00A12063" w:rsidRPr="00A12063" w:rsidRDefault="00A12063" w:rsidP="00A12063">
            <w:r w:rsidRPr="00A12063">
              <w:rPr>
                <w:rFonts w:cs="Arial"/>
              </w:rPr>
              <w:t>Ринит</w:t>
            </w:r>
          </w:p>
        </w:tc>
        <w:tc>
          <w:tcPr>
            <w:tcW w:w="1578" w:type="dxa"/>
          </w:tcPr>
          <w:p w14:paraId="6CD6C63C" w14:textId="77777777" w:rsidR="00A12063" w:rsidRPr="00A12063" w:rsidRDefault="00A12063" w:rsidP="00A12063"/>
        </w:tc>
        <w:tc>
          <w:tcPr>
            <w:tcW w:w="1676" w:type="dxa"/>
          </w:tcPr>
          <w:p w14:paraId="067FDF44" w14:textId="180CB4F9" w:rsidR="00A12063" w:rsidRPr="00A12063" w:rsidRDefault="00A12063" w:rsidP="00A12063">
            <w:r w:rsidRPr="00A12063">
              <w:rPr>
                <w:rFonts w:cs="Arial"/>
              </w:rPr>
              <w:t>Нечести</w:t>
            </w:r>
          </w:p>
        </w:tc>
        <w:tc>
          <w:tcPr>
            <w:tcW w:w="1616" w:type="dxa"/>
          </w:tcPr>
          <w:p w14:paraId="72A4E3BB" w14:textId="77777777" w:rsidR="00A12063" w:rsidRPr="00A12063" w:rsidRDefault="00A12063" w:rsidP="00A12063"/>
        </w:tc>
      </w:tr>
      <w:tr w:rsidR="00A12063" w14:paraId="206FBC04" w14:textId="77777777" w:rsidTr="00A12063">
        <w:trPr>
          <w:trHeight w:val="194"/>
        </w:trPr>
        <w:tc>
          <w:tcPr>
            <w:tcW w:w="2246" w:type="dxa"/>
            <w:vMerge w:val="restart"/>
          </w:tcPr>
          <w:p w14:paraId="28A5FF06" w14:textId="3A87634A" w:rsidR="00A12063" w:rsidRPr="00A12063" w:rsidRDefault="00A12063" w:rsidP="00A12063">
            <w:r w:rsidRPr="00A12063">
              <w:rPr>
                <w:rFonts w:cs="Arial"/>
              </w:rPr>
              <w:t>Стомашно-чревни нарушения</w:t>
            </w:r>
          </w:p>
        </w:tc>
        <w:tc>
          <w:tcPr>
            <w:tcW w:w="2460" w:type="dxa"/>
            <w:vAlign w:val="bottom"/>
          </w:tcPr>
          <w:p w14:paraId="0335462D" w14:textId="76F8D583" w:rsidR="00A12063" w:rsidRPr="00A12063" w:rsidRDefault="00A12063" w:rsidP="00A12063">
            <w:r w:rsidRPr="00A12063">
              <w:rPr>
                <w:rFonts w:cs="Arial"/>
              </w:rPr>
              <w:t>Стомашен дискомфорт, болка в горната част на корема</w:t>
            </w:r>
          </w:p>
        </w:tc>
        <w:tc>
          <w:tcPr>
            <w:tcW w:w="1578" w:type="dxa"/>
          </w:tcPr>
          <w:p w14:paraId="2DD1DA48" w14:textId="4323F54E" w:rsidR="00A12063" w:rsidRPr="00A12063" w:rsidRDefault="00A12063" w:rsidP="00A12063">
            <w:r w:rsidRPr="00A12063">
              <w:rPr>
                <w:rFonts w:cs="Arial"/>
              </w:rPr>
              <w:t>Нечести</w:t>
            </w:r>
          </w:p>
        </w:tc>
        <w:tc>
          <w:tcPr>
            <w:tcW w:w="1676" w:type="dxa"/>
          </w:tcPr>
          <w:p w14:paraId="66AFBCE5" w14:textId="55868EC5" w:rsidR="00A12063" w:rsidRPr="00A12063" w:rsidRDefault="00A12063" w:rsidP="00A12063">
            <w:r w:rsidRPr="00A12063">
              <w:rPr>
                <w:rFonts w:cs="Arial"/>
              </w:rPr>
              <w:t>Чести</w:t>
            </w:r>
          </w:p>
        </w:tc>
        <w:tc>
          <w:tcPr>
            <w:tcW w:w="1616" w:type="dxa"/>
          </w:tcPr>
          <w:p w14:paraId="7EEE8BA2" w14:textId="262008D0" w:rsidR="00A12063" w:rsidRPr="00A12063" w:rsidRDefault="00A12063" w:rsidP="00A12063">
            <w:r w:rsidRPr="00A12063">
              <w:rPr>
                <w:rFonts w:cs="Arial"/>
              </w:rPr>
              <w:t>Нечести</w:t>
            </w:r>
          </w:p>
        </w:tc>
      </w:tr>
      <w:tr w:rsidR="00A12063" w14:paraId="10786DD3" w14:textId="77777777" w:rsidTr="00A12063">
        <w:tc>
          <w:tcPr>
            <w:tcW w:w="2246" w:type="dxa"/>
            <w:vMerge/>
          </w:tcPr>
          <w:p w14:paraId="798CAA29" w14:textId="77777777" w:rsidR="00A12063" w:rsidRPr="00A12063" w:rsidRDefault="00A12063" w:rsidP="00A12063"/>
        </w:tc>
        <w:tc>
          <w:tcPr>
            <w:tcW w:w="2460" w:type="dxa"/>
            <w:vAlign w:val="bottom"/>
          </w:tcPr>
          <w:p w14:paraId="2468D664" w14:textId="35FEE6F5" w:rsidR="00A12063" w:rsidRPr="00A12063" w:rsidRDefault="00A12063" w:rsidP="00A12063">
            <w:r w:rsidRPr="00A12063">
              <w:rPr>
                <w:rFonts w:cs="Arial"/>
              </w:rPr>
              <w:t>Промени в чревната перисталтика</w:t>
            </w:r>
          </w:p>
        </w:tc>
        <w:tc>
          <w:tcPr>
            <w:tcW w:w="1578" w:type="dxa"/>
          </w:tcPr>
          <w:p w14:paraId="64F57897" w14:textId="77777777" w:rsidR="00A12063" w:rsidRPr="00A12063" w:rsidRDefault="00A12063" w:rsidP="00A12063"/>
        </w:tc>
        <w:tc>
          <w:tcPr>
            <w:tcW w:w="1676" w:type="dxa"/>
          </w:tcPr>
          <w:p w14:paraId="382036E3" w14:textId="0EEF2537" w:rsidR="00A12063" w:rsidRPr="00A12063" w:rsidRDefault="00A12063" w:rsidP="00A12063">
            <w:r w:rsidRPr="00A12063">
              <w:rPr>
                <w:rFonts w:cs="Arial"/>
              </w:rPr>
              <w:t>Нечести</w:t>
            </w:r>
          </w:p>
        </w:tc>
        <w:tc>
          <w:tcPr>
            <w:tcW w:w="1616" w:type="dxa"/>
          </w:tcPr>
          <w:p w14:paraId="46E669DF" w14:textId="77777777" w:rsidR="00A12063" w:rsidRPr="00A12063" w:rsidRDefault="00A12063" w:rsidP="00A12063"/>
        </w:tc>
      </w:tr>
      <w:tr w:rsidR="00A12063" w14:paraId="55BCE733" w14:textId="77777777" w:rsidTr="00A12063">
        <w:tc>
          <w:tcPr>
            <w:tcW w:w="2246" w:type="dxa"/>
            <w:vMerge/>
          </w:tcPr>
          <w:p w14:paraId="7719FB03" w14:textId="77777777" w:rsidR="00A12063" w:rsidRPr="00A12063" w:rsidRDefault="00A12063" w:rsidP="00A12063"/>
        </w:tc>
        <w:tc>
          <w:tcPr>
            <w:tcW w:w="2460" w:type="dxa"/>
          </w:tcPr>
          <w:p w14:paraId="3ABF873E" w14:textId="07736B27" w:rsidR="00A12063" w:rsidRPr="00A12063" w:rsidRDefault="00A12063" w:rsidP="00A12063">
            <w:r w:rsidRPr="00A12063">
              <w:rPr>
                <w:rFonts w:cs="Arial"/>
              </w:rPr>
              <w:t>Запек</w:t>
            </w:r>
          </w:p>
        </w:tc>
        <w:tc>
          <w:tcPr>
            <w:tcW w:w="1578" w:type="dxa"/>
          </w:tcPr>
          <w:p w14:paraId="60B437C1" w14:textId="71E2652C" w:rsidR="00A12063" w:rsidRPr="00A12063" w:rsidRDefault="00A12063" w:rsidP="00A12063">
            <w:r w:rsidRPr="00A12063">
              <w:rPr>
                <w:rFonts w:cs="Arial"/>
              </w:rPr>
              <w:t>Нечести</w:t>
            </w:r>
          </w:p>
        </w:tc>
        <w:tc>
          <w:tcPr>
            <w:tcW w:w="1676" w:type="dxa"/>
          </w:tcPr>
          <w:p w14:paraId="7CCBC5F8" w14:textId="77777777" w:rsidR="00A12063" w:rsidRPr="00A12063" w:rsidRDefault="00A12063" w:rsidP="00A12063"/>
        </w:tc>
        <w:tc>
          <w:tcPr>
            <w:tcW w:w="1616" w:type="dxa"/>
          </w:tcPr>
          <w:p w14:paraId="3076B9A6" w14:textId="77777777" w:rsidR="00A12063" w:rsidRPr="00A12063" w:rsidRDefault="00A12063" w:rsidP="00A12063"/>
        </w:tc>
      </w:tr>
      <w:tr w:rsidR="00A12063" w14:paraId="5135E27C" w14:textId="77777777" w:rsidTr="00A12063">
        <w:tc>
          <w:tcPr>
            <w:tcW w:w="2246" w:type="dxa"/>
            <w:vMerge/>
          </w:tcPr>
          <w:p w14:paraId="4AFE7DD2" w14:textId="77777777" w:rsidR="00A12063" w:rsidRPr="00A12063" w:rsidRDefault="00A12063" w:rsidP="00A12063"/>
        </w:tc>
        <w:tc>
          <w:tcPr>
            <w:tcW w:w="2460" w:type="dxa"/>
            <w:vAlign w:val="bottom"/>
          </w:tcPr>
          <w:p w14:paraId="202DC984" w14:textId="1550370F" w:rsidR="00A12063" w:rsidRPr="00A12063" w:rsidRDefault="00A12063" w:rsidP="00A12063">
            <w:r w:rsidRPr="00A12063">
              <w:rPr>
                <w:rFonts w:cs="Arial"/>
              </w:rPr>
              <w:t>Диария</w:t>
            </w:r>
          </w:p>
        </w:tc>
        <w:tc>
          <w:tcPr>
            <w:tcW w:w="1578" w:type="dxa"/>
            <w:vAlign w:val="bottom"/>
          </w:tcPr>
          <w:p w14:paraId="179899D5" w14:textId="415CE77B" w:rsidR="00A12063" w:rsidRPr="00A12063" w:rsidRDefault="00A12063" w:rsidP="00A12063">
            <w:r w:rsidRPr="00A12063">
              <w:rPr>
                <w:rFonts w:cs="Arial"/>
              </w:rPr>
              <w:t>Нечести</w:t>
            </w:r>
          </w:p>
        </w:tc>
        <w:tc>
          <w:tcPr>
            <w:tcW w:w="1676" w:type="dxa"/>
            <w:vAlign w:val="bottom"/>
          </w:tcPr>
          <w:p w14:paraId="545241CA" w14:textId="242939E5" w:rsidR="00A12063" w:rsidRPr="00A12063" w:rsidRDefault="00A12063" w:rsidP="00A12063">
            <w:r w:rsidRPr="00A12063">
              <w:rPr>
                <w:rFonts w:cs="Arial"/>
              </w:rPr>
              <w:t>Нечести</w:t>
            </w:r>
          </w:p>
        </w:tc>
        <w:tc>
          <w:tcPr>
            <w:tcW w:w="1616" w:type="dxa"/>
          </w:tcPr>
          <w:p w14:paraId="72B2D22C" w14:textId="77777777" w:rsidR="00A12063" w:rsidRPr="00A12063" w:rsidRDefault="00A12063" w:rsidP="00A12063"/>
        </w:tc>
      </w:tr>
      <w:tr w:rsidR="00A12063" w14:paraId="59866275" w14:textId="77777777" w:rsidTr="00A12063">
        <w:tc>
          <w:tcPr>
            <w:tcW w:w="2246" w:type="dxa"/>
            <w:vMerge/>
          </w:tcPr>
          <w:p w14:paraId="1B3E9CAB" w14:textId="77777777" w:rsidR="00A12063" w:rsidRPr="00A12063" w:rsidRDefault="00A12063" w:rsidP="00A12063"/>
        </w:tc>
        <w:tc>
          <w:tcPr>
            <w:tcW w:w="2460" w:type="dxa"/>
            <w:vAlign w:val="bottom"/>
          </w:tcPr>
          <w:p w14:paraId="4C0D1BFF" w14:textId="5C9EC25B" w:rsidR="00A12063" w:rsidRPr="00A12063" w:rsidRDefault="00A12063" w:rsidP="00A12063">
            <w:r w:rsidRPr="00A12063">
              <w:rPr>
                <w:rFonts w:cs="Arial"/>
              </w:rPr>
              <w:t>Сухота в устата</w:t>
            </w:r>
          </w:p>
        </w:tc>
        <w:tc>
          <w:tcPr>
            <w:tcW w:w="1578" w:type="dxa"/>
            <w:vAlign w:val="bottom"/>
          </w:tcPr>
          <w:p w14:paraId="2DF7D13E" w14:textId="519317CA" w:rsidR="00A12063" w:rsidRPr="00A12063" w:rsidRDefault="00A12063" w:rsidP="00A12063">
            <w:r w:rsidRPr="00A12063">
              <w:rPr>
                <w:rFonts w:cs="Arial"/>
              </w:rPr>
              <w:t>Нечести</w:t>
            </w:r>
          </w:p>
        </w:tc>
        <w:tc>
          <w:tcPr>
            <w:tcW w:w="1676" w:type="dxa"/>
            <w:vAlign w:val="bottom"/>
          </w:tcPr>
          <w:p w14:paraId="1722F591" w14:textId="13048E75" w:rsidR="00A12063" w:rsidRPr="00A12063" w:rsidRDefault="00A12063" w:rsidP="00A12063">
            <w:r w:rsidRPr="00A12063">
              <w:rPr>
                <w:rFonts w:cs="Arial"/>
              </w:rPr>
              <w:t>Нечести</w:t>
            </w:r>
          </w:p>
        </w:tc>
        <w:tc>
          <w:tcPr>
            <w:tcW w:w="1616" w:type="dxa"/>
          </w:tcPr>
          <w:p w14:paraId="33337E70" w14:textId="77777777" w:rsidR="00A12063" w:rsidRPr="00A12063" w:rsidRDefault="00A12063" w:rsidP="00A12063"/>
        </w:tc>
      </w:tr>
      <w:tr w:rsidR="00A12063" w14:paraId="0F7320EC" w14:textId="77777777" w:rsidTr="00A12063">
        <w:tc>
          <w:tcPr>
            <w:tcW w:w="2246" w:type="dxa"/>
            <w:vMerge/>
          </w:tcPr>
          <w:p w14:paraId="137BFF31" w14:textId="77777777" w:rsidR="00A12063" w:rsidRPr="00A12063" w:rsidRDefault="00A12063" w:rsidP="00A12063"/>
        </w:tc>
        <w:tc>
          <w:tcPr>
            <w:tcW w:w="2460" w:type="dxa"/>
            <w:vAlign w:val="bottom"/>
          </w:tcPr>
          <w:p w14:paraId="16F9C8BB" w14:textId="30D9CB76" w:rsidR="00A12063" w:rsidRPr="00A12063" w:rsidRDefault="00A12063" w:rsidP="00A12063">
            <w:r w:rsidRPr="00A12063">
              <w:rPr>
                <w:rFonts w:cs="Arial"/>
              </w:rPr>
              <w:t>Диспепсия</w:t>
            </w:r>
          </w:p>
        </w:tc>
        <w:tc>
          <w:tcPr>
            <w:tcW w:w="1578" w:type="dxa"/>
          </w:tcPr>
          <w:p w14:paraId="07965DD1" w14:textId="77777777" w:rsidR="00A12063" w:rsidRPr="00A12063" w:rsidRDefault="00A12063" w:rsidP="00A12063"/>
        </w:tc>
        <w:tc>
          <w:tcPr>
            <w:tcW w:w="1676" w:type="dxa"/>
            <w:vAlign w:val="bottom"/>
          </w:tcPr>
          <w:p w14:paraId="2E99D107" w14:textId="2E5F471C" w:rsidR="00A12063" w:rsidRPr="00A12063" w:rsidRDefault="00A12063" w:rsidP="00A12063">
            <w:r w:rsidRPr="00A12063">
              <w:rPr>
                <w:rFonts w:cs="Arial"/>
              </w:rPr>
              <w:t>Нечести</w:t>
            </w:r>
          </w:p>
        </w:tc>
        <w:tc>
          <w:tcPr>
            <w:tcW w:w="1616" w:type="dxa"/>
          </w:tcPr>
          <w:p w14:paraId="5DF4B290" w14:textId="77777777" w:rsidR="00A12063" w:rsidRPr="00A12063" w:rsidRDefault="00A12063" w:rsidP="00A12063"/>
        </w:tc>
      </w:tr>
      <w:tr w:rsidR="00A12063" w14:paraId="126EE621" w14:textId="77777777" w:rsidTr="00A12063">
        <w:tc>
          <w:tcPr>
            <w:tcW w:w="2246" w:type="dxa"/>
            <w:vMerge/>
          </w:tcPr>
          <w:p w14:paraId="4EC2B2B5" w14:textId="77777777" w:rsidR="00A12063" w:rsidRPr="00A12063" w:rsidRDefault="00A12063" w:rsidP="00A12063"/>
        </w:tc>
        <w:tc>
          <w:tcPr>
            <w:tcW w:w="2460" w:type="dxa"/>
          </w:tcPr>
          <w:p w14:paraId="1E4EB3B4" w14:textId="1837BD77" w:rsidR="00A12063" w:rsidRPr="00A12063" w:rsidRDefault="00A12063" w:rsidP="00A12063">
            <w:r w:rsidRPr="00A12063">
              <w:rPr>
                <w:rFonts w:cs="Arial"/>
              </w:rPr>
              <w:t>Гастрит</w:t>
            </w:r>
          </w:p>
        </w:tc>
        <w:tc>
          <w:tcPr>
            <w:tcW w:w="1578" w:type="dxa"/>
          </w:tcPr>
          <w:p w14:paraId="4C50D416" w14:textId="77777777" w:rsidR="00A12063" w:rsidRPr="00A12063" w:rsidRDefault="00A12063" w:rsidP="00A12063"/>
        </w:tc>
        <w:tc>
          <w:tcPr>
            <w:tcW w:w="1676" w:type="dxa"/>
          </w:tcPr>
          <w:p w14:paraId="53E525B6" w14:textId="2D6C2BDD" w:rsidR="00A12063" w:rsidRPr="00A12063" w:rsidRDefault="00A12063" w:rsidP="00A12063">
            <w:r w:rsidRPr="00A12063">
              <w:rPr>
                <w:rFonts w:cs="Arial"/>
              </w:rPr>
              <w:t>Много редки</w:t>
            </w:r>
          </w:p>
        </w:tc>
        <w:tc>
          <w:tcPr>
            <w:tcW w:w="1616" w:type="dxa"/>
          </w:tcPr>
          <w:p w14:paraId="18E4892B" w14:textId="77777777" w:rsidR="00A12063" w:rsidRPr="00A12063" w:rsidRDefault="00A12063" w:rsidP="00A12063"/>
        </w:tc>
      </w:tr>
      <w:tr w:rsidR="00A12063" w14:paraId="29FFE4CD" w14:textId="77777777" w:rsidTr="00A12063">
        <w:tc>
          <w:tcPr>
            <w:tcW w:w="2246" w:type="dxa"/>
            <w:vMerge/>
          </w:tcPr>
          <w:p w14:paraId="437F399C" w14:textId="77777777" w:rsidR="00A12063" w:rsidRPr="00A12063" w:rsidRDefault="00A12063" w:rsidP="00A12063"/>
        </w:tc>
        <w:tc>
          <w:tcPr>
            <w:tcW w:w="2460" w:type="dxa"/>
          </w:tcPr>
          <w:p w14:paraId="02D1E34D" w14:textId="29DB8884" w:rsidR="00A12063" w:rsidRPr="00A12063" w:rsidRDefault="00A12063" w:rsidP="00A12063">
            <w:r w:rsidRPr="00A12063">
              <w:rPr>
                <w:rFonts w:cs="Arial"/>
              </w:rPr>
              <w:t>Хиперплазия на венците</w:t>
            </w:r>
          </w:p>
        </w:tc>
        <w:tc>
          <w:tcPr>
            <w:tcW w:w="1578" w:type="dxa"/>
          </w:tcPr>
          <w:p w14:paraId="4909BB57" w14:textId="77777777" w:rsidR="00A12063" w:rsidRPr="00A12063" w:rsidRDefault="00A12063" w:rsidP="00A12063"/>
        </w:tc>
        <w:tc>
          <w:tcPr>
            <w:tcW w:w="1676" w:type="dxa"/>
          </w:tcPr>
          <w:p w14:paraId="1564E58E" w14:textId="6610F183" w:rsidR="00A12063" w:rsidRPr="00A12063" w:rsidRDefault="00A12063" w:rsidP="00A12063">
            <w:r w:rsidRPr="00A12063">
              <w:rPr>
                <w:rFonts w:cs="Arial"/>
              </w:rPr>
              <w:t>Много редки</w:t>
            </w:r>
          </w:p>
        </w:tc>
        <w:tc>
          <w:tcPr>
            <w:tcW w:w="1616" w:type="dxa"/>
          </w:tcPr>
          <w:p w14:paraId="5AC7471C" w14:textId="77777777" w:rsidR="00A12063" w:rsidRPr="00A12063" w:rsidRDefault="00A12063" w:rsidP="00A12063"/>
        </w:tc>
      </w:tr>
      <w:tr w:rsidR="00A12063" w14:paraId="33FA93F6" w14:textId="77777777" w:rsidTr="00A12063">
        <w:tc>
          <w:tcPr>
            <w:tcW w:w="2246" w:type="dxa"/>
            <w:vMerge/>
          </w:tcPr>
          <w:p w14:paraId="58F947F7" w14:textId="77777777" w:rsidR="00A12063" w:rsidRPr="00A12063" w:rsidRDefault="00A12063" w:rsidP="00A12063"/>
        </w:tc>
        <w:tc>
          <w:tcPr>
            <w:tcW w:w="2460" w:type="dxa"/>
            <w:vAlign w:val="bottom"/>
          </w:tcPr>
          <w:p w14:paraId="6E4AB11C" w14:textId="330E2C52" w:rsidR="00A12063" w:rsidRPr="00A12063" w:rsidRDefault="00A12063" w:rsidP="00A12063">
            <w:r w:rsidRPr="00A12063">
              <w:rPr>
                <w:rFonts w:cs="Arial"/>
              </w:rPr>
              <w:t>Гадене</w:t>
            </w:r>
          </w:p>
        </w:tc>
        <w:tc>
          <w:tcPr>
            <w:tcW w:w="1578" w:type="dxa"/>
            <w:vAlign w:val="bottom"/>
          </w:tcPr>
          <w:p w14:paraId="42796BF8" w14:textId="41C717B0" w:rsidR="00A12063" w:rsidRPr="00A12063" w:rsidRDefault="00A12063" w:rsidP="00A12063">
            <w:r w:rsidRPr="00A12063">
              <w:rPr>
                <w:rFonts w:cs="Arial"/>
              </w:rPr>
              <w:t>Нечести</w:t>
            </w:r>
          </w:p>
        </w:tc>
        <w:tc>
          <w:tcPr>
            <w:tcW w:w="1676" w:type="dxa"/>
            <w:vAlign w:val="bottom"/>
          </w:tcPr>
          <w:p w14:paraId="472FD90B" w14:textId="0DE482DF" w:rsidR="00A12063" w:rsidRPr="00A12063" w:rsidRDefault="00A12063" w:rsidP="00A12063">
            <w:r w:rsidRPr="00A12063">
              <w:rPr>
                <w:rFonts w:cs="Arial"/>
              </w:rPr>
              <w:t>Чести</w:t>
            </w:r>
          </w:p>
        </w:tc>
        <w:tc>
          <w:tcPr>
            <w:tcW w:w="1616" w:type="dxa"/>
          </w:tcPr>
          <w:p w14:paraId="11A64D92" w14:textId="77777777" w:rsidR="00A12063" w:rsidRPr="00A12063" w:rsidRDefault="00A12063" w:rsidP="00A12063"/>
        </w:tc>
      </w:tr>
      <w:tr w:rsidR="00A12063" w14:paraId="60D2A76B" w14:textId="77777777" w:rsidTr="00A12063">
        <w:tc>
          <w:tcPr>
            <w:tcW w:w="2246" w:type="dxa"/>
            <w:vMerge/>
          </w:tcPr>
          <w:p w14:paraId="2F0B0781" w14:textId="77777777" w:rsidR="00A12063" w:rsidRPr="00A12063" w:rsidRDefault="00A12063" w:rsidP="00A12063"/>
        </w:tc>
        <w:tc>
          <w:tcPr>
            <w:tcW w:w="2460" w:type="dxa"/>
          </w:tcPr>
          <w:p w14:paraId="552BB01C" w14:textId="127D66E0" w:rsidR="00A12063" w:rsidRPr="00A12063" w:rsidRDefault="00A12063" w:rsidP="00A12063">
            <w:r w:rsidRPr="00A12063">
              <w:rPr>
                <w:rFonts w:cs="Arial"/>
              </w:rPr>
              <w:t>Панкреатит</w:t>
            </w:r>
          </w:p>
        </w:tc>
        <w:tc>
          <w:tcPr>
            <w:tcW w:w="1578" w:type="dxa"/>
          </w:tcPr>
          <w:p w14:paraId="0810109F" w14:textId="77777777" w:rsidR="00A12063" w:rsidRPr="00A12063" w:rsidRDefault="00A12063" w:rsidP="00A12063"/>
        </w:tc>
        <w:tc>
          <w:tcPr>
            <w:tcW w:w="1676" w:type="dxa"/>
          </w:tcPr>
          <w:p w14:paraId="6B5A4D32" w14:textId="6FE06C40" w:rsidR="00A12063" w:rsidRPr="00A12063" w:rsidRDefault="00A12063" w:rsidP="00A12063">
            <w:r w:rsidRPr="00A12063">
              <w:rPr>
                <w:rFonts w:cs="Arial"/>
              </w:rPr>
              <w:t>Много редки</w:t>
            </w:r>
          </w:p>
        </w:tc>
        <w:tc>
          <w:tcPr>
            <w:tcW w:w="1616" w:type="dxa"/>
          </w:tcPr>
          <w:p w14:paraId="0250622A" w14:textId="77777777" w:rsidR="00A12063" w:rsidRPr="00A12063" w:rsidRDefault="00A12063" w:rsidP="00A12063"/>
        </w:tc>
      </w:tr>
      <w:tr w:rsidR="00A12063" w14:paraId="14F3D6E8" w14:textId="77777777" w:rsidTr="00A12063">
        <w:tc>
          <w:tcPr>
            <w:tcW w:w="2246" w:type="dxa"/>
            <w:vMerge/>
          </w:tcPr>
          <w:p w14:paraId="0C6D9CA0" w14:textId="77777777" w:rsidR="00A12063" w:rsidRPr="00A12063" w:rsidRDefault="00A12063" w:rsidP="00A12063"/>
        </w:tc>
        <w:tc>
          <w:tcPr>
            <w:tcW w:w="2460" w:type="dxa"/>
            <w:vAlign w:val="bottom"/>
          </w:tcPr>
          <w:p w14:paraId="641E6E0E" w14:textId="0FA5BB07" w:rsidR="00A12063" w:rsidRPr="00A12063" w:rsidRDefault="00A12063" w:rsidP="00A12063">
            <w:r w:rsidRPr="00A12063">
              <w:rPr>
                <w:rFonts w:cs="Arial"/>
              </w:rPr>
              <w:t>Повръщане</w:t>
            </w:r>
          </w:p>
        </w:tc>
        <w:tc>
          <w:tcPr>
            <w:tcW w:w="1578" w:type="dxa"/>
          </w:tcPr>
          <w:p w14:paraId="7E70F74F" w14:textId="77777777" w:rsidR="00A12063" w:rsidRPr="00A12063" w:rsidRDefault="00A12063" w:rsidP="00A12063"/>
        </w:tc>
        <w:tc>
          <w:tcPr>
            <w:tcW w:w="1676" w:type="dxa"/>
            <w:vAlign w:val="bottom"/>
          </w:tcPr>
          <w:p w14:paraId="4ECC84F0" w14:textId="6404C50C" w:rsidR="00A12063" w:rsidRPr="00A12063" w:rsidRDefault="00A12063" w:rsidP="00A12063">
            <w:r w:rsidRPr="00A12063">
              <w:rPr>
                <w:rFonts w:cs="Arial"/>
              </w:rPr>
              <w:t>Нечести</w:t>
            </w:r>
          </w:p>
        </w:tc>
        <w:tc>
          <w:tcPr>
            <w:tcW w:w="1616" w:type="dxa"/>
          </w:tcPr>
          <w:p w14:paraId="1714D31E" w14:textId="77777777" w:rsidR="00A12063" w:rsidRPr="00A12063" w:rsidRDefault="00A12063" w:rsidP="00A12063"/>
        </w:tc>
      </w:tr>
      <w:tr w:rsidR="00A12063" w14:paraId="697A3D43" w14:textId="77777777" w:rsidTr="00A12063">
        <w:tc>
          <w:tcPr>
            <w:tcW w:w="2246" w:type="dxa"/>
            <w:vMerge w:val="restart"/>
          </w:tcPr>
          <w:p w14:paraId="69882DD0" w14:textId="1035BFF1" w:rsidR="00A12063" w:rsidRPr="00A12063" w:rsidRDefault="00A12063" w:rsidP="00A12063">
            <w:r w:rsidRPr="00A12063">
              <w:rPr>
                <w:rFonts w:cs="Arial"/>
              </w:rPr>
              <w:t>Хепатобилиарни нарушения</w:t>
            </w:r>
          </w:p>
        </w:tc>
        <w:tc>
          <w:tcPr>
            <w:tcW w:w="2460" w:type="dxa"/>
            <w:vAlign w:val="bottom"/>
          </w:tcPr>
          <w:p w14:paraId="285272DC" w14:textId="7911378C" w:rsidR="00A12063" w:rsidRPr="00A12063" w:rsidRDefault="00A12063" w:rsidP="00A12063">
            <w:r w:rsidRPr="00A12063">
              <w:rPr>
                <w:rFonts w:cs="Arial"/>
              </w:rPr>
              <w:t>Отклонения в чернодробните функционални показатели, включително повишаване на билирубина в кръвта</w:t>
            </w:r>
          </w:p>
        </w:tc>
        <w:tc>
          <w:tcPr>
            <w:tcW w:w="1578" w:type="dxa"/>
          </w:tcPr>
          <w:p w14:paraId="7E0D23C8" w14:textId="77777777" w:rsidR="00A12063" w:rsidRPr="00A12063" w:rsidRDefault="00A12063" w:rsidP="00A12063"/>
        </w:tc>
        <w:tc>
          <w:tcPr>
            <w:tcW w:w="1676" w:type="dxa"/>
          </w:tcPr>
          <w:p w14:paraId="5922A2E5" w14:textId="248CDC23" w:rsidR="00A12063" w:rsidRPr="00A12063" w:rsidRDefault="00A12063" w:rsidP="00A12063">
            <w:r w:rsidRPr="00A12063">
              <w:rPr>
                <w:rFonts w:cs="Arial"/>
              </w:rPr>
              <w:t>Много редки*</w:t>
            </w:r>
          </w:p>
        </w:tc>
        <w:tc>
          <w:tcPr>
            <w:tcW w:w="1616" w:type="dxa"/>
          </w:tcPr>
          <w:p w14:paraId="20D0131F" w14:textId="4AE6024E" w:rsidR="00A12063" w:rsidRPr="00A12063" w:rsidRDefault="00A12063" w:rsidP="00A12063">
            <w:r w:rsidRPr="00A12063">
              <w:rPr>
                <w:rFonts w:cs="Arial"/>
              </w:rPr>
              <w:t>с неизвестна честота</w:t>
            </w:r>
          </w:p>
        </w:tc>
      </w:tr>
      <w:tr w:rsidR="00A12063" w14:paraId="16577680" w14:textId="77777777" w:rsidTr="00A12063">
        <w:tc>
          <w:tcPr>
            <w:tcW w:w="2246" w:type="dxa"/>
            <w:vMerge/>
          </w:tcPr>
          <w:p w14:paraId="118D2B9A" w14:textId="77777777" w:rsidR="00A12063" w:rsidRPr="00A12063" w:rsidRDefault="00A12063" w:rsidP="00A12063"/>
        </w:tc>
        <w:tc>
          <w:tcPr>
            <w:tcW w:w="2460" w:type="dxa"/>
          </w:tcPr>
          <w:p w14:paraId="6FCE7AE0" w14:textId="74F35122" w:rsidR="00A12063" w:rsidRPr="00A12063" w:rsidRDefault="00A12063" w:rsidP="00A12063">
            <w:r w:rsidRPr="00A12063">
              <w:rPr>
                <w:rFonts w:cs="Arial"/>
              </w:rPr>
              <w:t>Хепатит</w:t>
            </w:r>
          </w:p>
        </w:tc>
        <w:tc>
          <w:tcPr>
            <w:tcW w:w="1578" w:type="dxa"/>
          </w:tcPr>
          <w:p w14:paraId="5F4CCB99" w14:textId="77777777" w:rsidR="00A12063" w:rsidRPr="00A12063" w:rsidRDefault="00A12063" w:rsidP="00A12063"/>
        </w:tc>
        <w:tc>
          <w:tcPr>
            <w:tcW w:w="1676" w:type="dxa"/>
          </w:tcPr>
          <w:p w14:paraId="202B9FE6" w14:textId="357C8DA6" w:rsidR="00A12063" w:rsidRPr="00A12063" w:rsidRDefault="00A12063" w:rsidP="00A12063">
            <w:r w:rsidRPr="00A12063">
              <w:rPr>
                <w:rFonts w:cs="Arial"/>
              </w:rPr>
              <w:t>Много редки</w:t>
            </w:r>
          </w:p>
        </w:tc>
        <w:tc>
          <w:tcPr>
            <w:tcW w:w="1616" w:type="dxa"/>
          </w:tcPr>
          <w:p w14:paraId="44A202EF" w14:textId="77777777" w:rsidR="00A12063" w:rsidRPr="00A12063" w:rsidRDefault="00A12063" w:rsidP="00A12063"/>
        </w:tc>
      </w:tr>
      <w:tr w:rsidR="00A12063" w14:paraId="0DC2A19C" w14:textId="77777777" w:rsidTr="00A12063">
        <w:tc>
          <w:tcPr>
            <w:tcW w:w="2246" w:type="dxa"/>
            <w:vMerge/>
          </w:tcPr>
          <w:p w14:paraId="3469C0A7" w14:textId="77777777" w:rsidR="00A12063" w:rsidRPr="00A12063" w:rsidRDefault="00A12063" w:rsidP="00A12063"/>
        </w:tc>
        <w:tc>
          <w:tcPr>
            <w:tcW w:w="2460" w:type="dxa"/>
            <w:vAlign w:val="bottom"/>
          </w:tcPr>
          <w:p w14:paraId="58108A54" w14:textId="0652DC5F" w:rsidR="00A12063" w:rsidRPr="00A12063" w:rsidRDefault="00A12063" w:rsidP="00A12063">
            <w:r w:rsidRPr="00A12063">
              <w:rPr>
                <w:rFonts w:cs="Arial"/>
              </w:rPr>
              <w:t>Интрахепатална холестаза, жълтеница</w:t>
            </w:r>
          </w:p>
        </w:tc>
        <w:tc>
          <w:tcPr>
            <w:tcW w:w="1578" w:type="dxa"/>
          </w:tcPr>
          <w:p w14:paraId="0D97932F" w14:textId="77777777" w:rsidR="00A12063" w:rsidRPr="00A12063" w:rsidRDefault="00A12063" w:rsidP="00A12063"/>
        </w:tc>
        <w:tc>
          <w:tcPr>
            <w:tcW w:w="1676" w:type="dxa"/>
            <w:vAlign w:val="bottom"/>
          </w:tcPr>
          <w:p w14:paraId="0AF61D50" w14:textId="33DCCB6E" w:rsidR="00A12063" w:rsidRPr="00A12063" w:rsidRDefault="00A12063" w:rsidP="00A12063">
            <w:r w:rsidRPr="00A12063">
              <w:rPr>
                <w:rFonts w:cs="Arial"/>
              </w:rPr>
              <w:t>Много редки</w:t>
            </w:r>
          </w:p>
        </w:tc>
        <w:tc>
          <w:tcPr>
            <w:tcW w:w="1616" w:type="dxa"/>
          </w:tcPr>
          <w:p w14:paraId="1ECF321F" w14:textId="77777777" w:rsidR="00A12063" w:rsidRPr="00A12063" w:rsidRDefault="00A12063" w:rsidP="00A12063"/>
        </w:tc>
      </w:tr>
      <w:tr w:rsidR="00A12063" w14:paraId="1D37364E" w14:textId="77777777" w:rsidTr="00A12063">
        <w:tc>
          <w:tcPr>
            <w:tcW w:w="2246" w:type="dxa"/>
            <w:vMerge w:val="restart"/>
          </w:tcPr>
          <w:p w14:paraId="7EBEA90C" w14:textId="3875072A" w:rsidR="00A12063" w:rsidRPr="00A12063" w:rsidRDefault="00A12063" w:rsidP="00A12063">
            <w:r w:rsidRPr="00A12063">
              <w:rPr>
                <w:rFonts w:cs="Arial"/>
              </w:rPr>
              <w:t>Нарушения на кожата и подкожната тъкан</w:t>
            </w:r>
          </w:p>
        </w:tc>
        <w:tc>
          <w:tcPr>
            <w:tcW w:w="2460" w:type="dxa"/>
            <w:vAlign w:val="bottom"/>
          </w:tcPr>
          <w:p w14:paraId="73682738" w14:textId="7CA0A5AE" w:rsidR="00A12063" w:rsidRPr="00A12063" w:rsidRDefault="00A12063" w:rsidP="00A12063">
            <w:r w:rsidRPr="00A12063">
              <w:rPr>
                <w:rFonts w:cs="Arial"/>
              </w:rPr>
              <w:t>Алопеция</w:t>
            </w:r>
          </w:p>
        </w:tc>
        <w:tc>
          <w:tcPr>
            <w:tcW w:w="1578" w:type="dxa"/>
          </w:tcPr>
          <w:p w14:paraId="7DB584E7" w14:textId="77777777" w:rsidR="00A12063" w:rsidRPr="00A12063" w:rsidRDefault="00A12063" w:rsidP="00A12063"/>
        </w:tc>
        <w:tc>
          <w:tcPr>
            <w:tcW w:w="1676" w:type="dxa"/>
            <w:vAlign w:val="bottom"/>
          </w:tcPr>
          <w:p w14:paraId="37B891F9" w14:textId="3A00F2BB" w:rsidR="00A12063" w:rsidRPr="00A12063" w:rsidRDefault="00A12063" w:rsidP="00A12063">
            <w:r w:rsidRPr="00A12063">
              <w:rPr>
                <w:rFonts w:cs="Arial"/>
              </w:rPr>
              <w:t>Нечести</w:t>
            </w:r>
          </w:p>
        </w:tc>
        <w:tc>
          <w:tcPr>
            <w:tcW w:w="1616" w:type="dxa"/>
          </w:tcPr>
          <w:p w14:paraId="3EC4C144" w14:textId="77777777" w:rsidR="00A12063" w:rsidRPr="00A12063" w:rsidRDefault="00A12063" w:rsidP="00A12063"/>
        </w:tc>
      </w:tr>
      <w:tr w:rsidR="00A12063" w14:paraId="5C85B33F" w14:textId="77777777" w:rsidTr="00A12063">
        <w:tc>
          <w:tcPr>
            <w:tcW w:w="2246" w:type="dxa"/>
            <w:vMerge/>
          </w:tcPr>
          <w:p w14:paraId="6A2B17B0" w14:textId="77777777" w:rsidR="00A12063" w:rsidRPr="00A12063" w:rsidRDefault="00A12063" w:rsidP="00A12063"/>
        </w:tc>
        <w:tc>
          <w:tcPr>
            <w:tcW w:w="2460" w:type="dxa"/>
          </w:tcPr>
          <w:p w14:paraId="1238B479" w14:textId="516CC6C6" w:rsidR="00A12063" w:rsidRPr="00A12063" w:rsidRDefault="00A12063" w:rsidP="00A12063">
            <w:r w:rsidRPr="00A12063">
              <w:rPr>
                <w:rFonts w:cs="Arial"/>
              </w:rPr>
              <w:t>Ангиоедем</w:t>
            </w:r>
          </w:p>
        </w:tc>
        <w:tc>
          <w:tcPr>
            <w:tcW w:w="1578" w:type="dxa"/>
          </w:tcPr>
          <w:p w14:paraId="24705143" w14:textId="77777777" w:rsidR="00A12063" w:rsidRPr="00A12063" w:rsidRDefault="00A12063" w:rsidP="00A12063"/>
        </w:tc>
        <w:tc>
          <w:tcPr>
            <w:tcW w:w="1676" w:type="dxa"/>
          </w:tcPr>
          <w:p w14:paraId="03EA3FE0" w14:textId="551287C6" w:rsidR="00A12063" w:rsidRPr="00A12063" w:rsidRDefault="00A12063" w:rsidP="00A12063">
            <w:r w:rsidRPr="00A12063">
              <w:rPr>
                <w:rFonts w:cs="Arial"/>
              </w:rPr>
              <w:t>Много редки</w:t>
            </w:r>
          </w:p>
        </w:tc>
        <w:tc>
          <w:tcPr>
            <w:tcW w:w="1616" w:type="dxa"/>
          </w:tcPr>
          <w:p w14:paraId="4CA12142" w14:textId="42EF9BB5" w:rsidR="00A12063" w:rsidRPr="00A12063" w:rsidRDefault="00A12063" w:rsidP="00A12063">
            <w:r w:rsidRPr="00A12063">
              <w:rPr>
                <w:rFonts w:cs="Arial"/>
              </w:rPr>
              <w:t>С неизвестна честота</w:t>
            </w:r>
          </w:p>
        </w:tc>
      </w:tr>
      <w:tr w:rsidR="00A12063" w14:paraId="6811470E" w14:textId="77777777" w:rsidTr="00A12063">
        <w:tc>
          <w:tcPr>
            <w:tcW w:w="2246" w:type="dxa"/>
            <w:vMerge/>
          </w:tcPr>
          <w:p w14:paraId="103A62AA" w14:textId="77777777" w:rsidR="00A12063" w:rsidRPr="00A12063" w:rsidRDefault="00A12063" w:rsidP="00A12063"/>
        </w:tc>
        <w:tc>
          <w:tcPr>
            <w:tcW w:w="2460" w:type="dxa"/>
          </w:tcPr>
          <w:p w14:paraId="2AE7C104" w14:textId="7D35545A" w:rsidR="00A12063" w:rsidRPr="00A12063" w:rsidRDefault="00A12063" w:rsidP="00A12063">
            <w:r w:rsidRPr="00A12063">
              <w:rPr>
                <w:rFonts w:cs="Arial"/>
              </w:rPr>
              <w:t>Булозен дерматит</w:t>
            </w:r>
          </w:p>
        </w:tc>
        <w:tc>
          <w:tcPr>
            <w:tcW w:w="1578" w:type="dxa"/>
          </w:tcPr>
          <w:p w14:paraId="17E48535" w14:textId="77777777" w:rsidR="00A12063" w:rsidRPr="00A12063" w:rsidRDefault="00A12063" w:rsidP="00A12063"/>
        </w:tc>
        <w:tc>
          <w:tcPr>
            <w:tcW w:w="1676" w:type="dxa"/>
          </w:tcPr>
          <w:p w14:paraId="34D6F20F" w14:textId="77777777" w:rsidR="00A12063" w:rsidRPr="00A12063" w:rsidRDefault="00A12063" w:rsidP="00A12063"/>
        </w:tc>
        <w:tc>
          <w:tcPr>
            <w:tcW w:w="1616" w:type="dxa"/>
          </w:tcPr>
          <w:p w14:paraId="3510FEF2" w14:textId="01F20C97" w:rsidR="00A12063" w:rsidRPr="00A12063" w:rsidRDefault="00A12063" w:rsidP="00A12063">
            <w:r w:rsidRPr="00A12063">
              <w:rPr>
                <w:rFonts w:cs="Arial"/>
              </w:rPr>
              <w:t>С неизвестна честота</w:t>
            </w:r>
          </w:p>
        </w:tc>
      </w:tr>
      <w:tr w:rsidR="00A12063" w14:paraId="7864BB57" w14:textId="77777777" w:rsidTr="00A12063">
        <w:tc>
          <w:tcPr>
            <w:tcW w:w="2246" w:type="dxa"/>
            <w:vMerge/>
          </w:tcPr>
          <w:p w14:paraId="79DFC650" w14:textId="77777777" w:rsidR="00A12063" w:rsidRPr="00A12063" w:rsidRDefault="00A12063" w:rsidP="00A12063"/>
        </w:tc>
        <w:tc>
          <w:tcPr>
            <w:tcW w:w="2460" w:type="dxa"/>
            <w:vAlign w:val="bottom"/>
          </w:tcPr>
          <w:p w14:paraId="18C7F04A" w14:textId="3DD9B521" w:rsidR="00A12063" w:rsidRPr="00A12063" w:rsidRDefault="00A12063" w:rsidP="00A12063">
            <w:r w:rsidRPr="00A12063">
              <w:rPr>
                <w:rFonts w:cs="Arial"/>
              </w:rPr>
              <w:t>Еритем</w:t>
            </w:r>
          </w:p>
        </w:tc>
        <w:tc>
          <w:tcPr>
            <w:tcW w:w="1578" w:type="dxa"/>
            <w:vAlign w:val="center"/>
          </w:tcPr>
          <w:p w14:paraId="4959F8DC" w14:textId="64067646" w:rsidR="00A12063" w:rsidRPr="00A12063" w:rsidRDefault="00A12063" w:rsidP="00A12063">
            <w:r w:rsidRPr="00A12063">
              <w:rPr>
                <w:rFonts w:cs="Arial"/>
              </w:rPr>
              <w:t>Нечести</w:t>
            </w:r>
          </w:p>
        </w:tc>
        <w:tc>
          <w:tcPr>
            <w:tcW w:w="1676" w:type="dxa"/>
            <w:vAlign w:val="bottom"/>
          </w:tcPr>
          <w:p w14:paraId="1BACEFAF" w14:textId="77777777" w:rsidR="00A12063" w:rsidRPr="00A12063" w:rsidRDefault="00A12063" w:rsidP="00A12063"/>
        </w:tc>
        <w:tc>
          <w:tcPr>
            <w:tcW w:w="1616" w:type="dxa"/>
            <w:vAlign w:val="bottom"/>
          </w:tcPr>
          <w:p w14:paraId="5473C54B" w14:textId="77777777" w:rsidR="00A12063" w:rsidRPr="00A12063" w:rsidRDefault="00A12063" w:rsidP="00A12063"/>
        </w:tc>
      </w:tr>
      <w:tr w:rsidR="00A12063" w14:paraId="281D1176" w14:textId="77777777" w:rsidTr="00A12063">
        <w:tc>
          <w:tcPr>
            <w:tcW w:w="2246" w:type="dxa"/>
            <w:vMerge/>
          </w:tcPr>
          <w:p w14:paraId="4B73E46D" w14:textId="77777777" w:rsidR="00A12063" w:rsidRDefault="00A12063" w:rsidP="00A12063"/>
        </w:tc>
        <w:tc>
          <w:tcPr>
            <w:tcW w:w="2460" w:type="dxa"/>
          </w:tcPr>
          <w:p w14:paraId="380F1220" w14:textId="6CF3EE34" w:rsidR="00A12063" w:rsidRPr="00A12063" w:rsidRDefault="00A12063" w:rsidP="00A12063">
            <w:r w:rsidRPr="00A12063">
              <w:rPr>
                <w:rFonts w:cs="Arial"/>
              </w:rPr>
              <w:t>Еритема мултиформе</w:t>
            </w:r>
          </w:p>
        </w:tc>
        <w:tc>
          <w:tcPr>
            <w:tcW w:w="1578" w:type="dxa"/>
          </w:tcPr>
          <w:p w14:paraId="35371803" w14:textId="77777777" w:rsidR="00A12063" w:rsidRPr="00A12063" w:rsidRDefault="00A12063" w:rsidP="00A12063"/>
        </w:tc>
        <w:tc>
          <w:tcPr>
            <w:tcW w:w="1676" w:type="dxa"/>
          </w:tcPr>
          <w:p w14:paraId="1DA10262" w14:textId="65062C1C" w:rsidR="00A12063" w:rsidRPr="00A12063" w:rsidRDefault="00A12063" w:rsidP="00A12063">
            <w:r w:rsidRPr="00A12063">
              <w:rPr>
                <w:rFonts w:cs="Arial"/>
              </w:rPr>
              <w:t>Много редки</w:t>
            </w:r>
          </w:p>
        </w:tc>
        <w:tc>
          <w:tcPr>
            <w:tcW w:w="1616" w:type="dxa"/>
          </w:tcPr>
          <w:p w14:paraId="44E53488" w14:textId="77777777" w:rsidR="00A12063" w:rsidRPr="00A12063" w:rsidRDefault="00A12063" w:rsidP="00A12063"/>
        </w:tc>
      </w:tr>
      <w:tr w:rsidR="00A12063" w14:paraId="3C2B792E" w14:textId="77777777" w:rsidTr="00A12063">
        <w:tc>
          <w:tcPr>
            <w:tcW w:w="2246" w:type="dxa"/>
            <w:vMerge/>
          </w:tcPr>
          <w:p w14:paraId="7E339D5A" w14:textId="77777777" w:rsidR="00A12063" w:rsidRDefault="00A12063" w:rsidP="00A12063"/>
        </w:tc>
        <w:tc>
          <w:tcPr>
            <w:tcW w:w="2460" w:type="dxa"/>
          </w:tcPr>
          <w:p w14:paraId="1D287C76" w14:textId="38D72BAD" w:rsidR="00A12063" w:rsidRPr="00A12063" w:rsidRDefault="00A12063" w:rsidP="00A12063">
            <w:r w:rsidRPr="00A12063">
              <w:rPr>
                <w:rFonts w:cs="Arial"/>
              </w:rPr>
              <w:t>Екзантем</w:t>
            </w:r>
          </w:p>
        </w:tc>
        <w:tc>
          <w:tcPr>
            <w:tcW w:w="1578" w:type="dxa"/>
          </w:tcPr>
          <w:p w14:paraId="353B6A99" w14:textId="31B36F34" w:rsidR="00A12063" w:rsidRPr="00A12063" w:rsidRDefault="00A12063" w:rsidP="00A12063">
            <w:r w:rsidRPr="00A12063">
              <w:rPr>
                <w:rFonts w:cs="Arial"/>
              </w:rPr>
              <w:t>Редки</w:t>
            </w:r>
          </w:p>
        </w:tc>
        <w:tc>
          <w:tcPr>
            <w:tcW w:w="1676" w:type="dxa"/>
          </w:tcPr>
          <w:p w14:paraId="43753E1B" w14:textId="4BBDF22F" w:rsidR="00A12063" w:rsidRPr="00A12063" w:rsidRDefault="00A12063" w:rsidP="00A12063">
            <w:r w:rsidRPr="00A12063">
              <w:rPr>
                <w:rFonts w:cs="Arial"/>
              </w:rPr>
              <w:t>Нечести</w:t>
            </w:r>
          </w:p>
        </w:tc>
        <w:tc>
          <w:tcPr>
            <w:tcW w:w="1616" w:type="dxa"/>
          </w:tcPr>
          <w:p w14:paraId="03DC7970" w14:textId="77777777" w:rsidR="00A12063" w:rsidRPr="00A12063" w:rsidRDefault="00A12063" w:rsidP="00A12063"/>
        </w:tc>
      </w:tr>
      <w:tr w:rsidR="00A12063" w14:paraId="7AC7EFC3" w14:textId="77777777" w:rsidTr="00A12063">
        <w:tc>
          <w:tcPr>
            <w:tcW w:w="2246" w:type="dxa"/>
            <w:vMerge/>
          </w:tcPr>
          <w:p w14:paraId="6AD4BC17" w14:textId="77777777" w:rsidR="00A12063" w:rsidRDefault="00A12063" w:rsidP="00A12063"/>
        </w:tc>
        <w:tc>
          <w:tcPr>
            <w:tcW w:w="2460" w:type="dxa"/>
            <w:vAlign w:val="bottom"/>
          </w:tcPr>
          <w:p w14:paraId="7E40AB26" w14:textId="5100DC2D" w:rsidR="00A12063" w:rsidRPr="00A12063" w:rsidRDefault="00A12063" w:rsidP="00A12063">
            <w:r w:rsidRPr="00A12063">
              <w:rPr>
                <w:rFonts w:cs="Arial"/>
              </w:rPr>
              <w:t>Хиперхидроза</w:t>
            </w:r>
          </w:p>
        </w:tc>
        <w:tc>
          <w:tcPr>
            <w:tcW w:w="1578" w:type="dxa"/>
            <w:vAlign w:val="bottom"/>
          </w:tcPr>
          <w:p w14:paraId="11F2C71F" w14:textId="290B81CA" w:rsidR="00A12063" w:rsidRPr="00A12063" w:rsidRDefault="00A12063" w:rsidP="00A12063">
            <w:r w:rsidRPr="00A12063">
              <w:rPr>
                <w:rFonts w:cs="Arial"/>
              </w:rPr>
              <w:t>Редки</w:t>
            </w:r>
          </w:p>
        </w:tc>
        <w:tc>
          <w:tcPr>
            <w:tcW w:w="1676" w:type="dxa"/>
            <w:vAlign w:val="bottom"/>
          </w:tcPr>
          <w:p w14:paraId="29CD9C8C" w14:textId="397EFB40" w:rsidR="00A12063" w:rsidRPr="00A12063" w:rsidRDefault="00A12063" w:rsidP="00A12063">
            <w:r w:rsidRPr="00A12063">
              <w:rPr>
                <w:rFonts w:cs="Arial"/>
              </w:rPr>
              <w:t>Нечести</w:t>
            </w:r>
          </w:p>
        </w:tc>
        <w:tc>
          <w:tcPr>
            <w:tcW w:w="1616" w:type="dxa"/>
          </w:tcPr>
          <w:p w14:paraId="4FFB67BF" w14:textId="77777777" w:rsidR="00A12063" w:rsidRPr="00A12063" w:rsidRDefault="00A12063" w:rsidP="00A12063"/>
        </w:tc>
      </w:tr>
      <w:tr w:rsidR="00A12063" w14:paraId="676509B2" w14:textId="77777777" w:rsidTr="00A12063">
        <w:tc>
          <w:tcPr>
            <w:tcW w:w="2246" w:type="dxa"/>
            <w:vMerge/>
          </w:tcPr>
          <w:p w14:paraId="634602D3" w14:textId="77777777" w:rsidR="00A12063" w:rsidRDefault="00A12063" w:rsidP="00A12063"/>
        </w:tc>
        <w:tc>
          <w:tcPr>
            <w:tcW w:w="2460" w:type="dxa"/>
            <w:vAlign w:val="bottom"/>
          </w:tcPr>
          <w:p w14:paraId="0FE74394" w14:textId="57798A0F" w:rsidR="00A12063" w:rsidRPr="00A12063" w:rsidRDefault="00A12063" w:rsidP="00A12063">
            <w:r w:rsidRPr="00A12063">
              <w:rPr>
                <w:rFonts w:cs="Arial"/>
              </w:rPr>
              <w:t>Реакции на фоточувствителност</w:t>
            </w:r>
          </w:p>
        </w:tc>
        <w:tc>
          <w:tcPr>
            <w:tcW w:w="1578" w:type="dxa"/>
          </w:tcPr>
          <w:p w14:paraId="36183FF6" w14:textId="77777777" w:rsidR="00A12063" w:rsidRPr="00A12063" w:rsidRDefault="00A12063" w:rsidP="00A12063"/>
        </w:tc>
        <w:tc>
          <w:tcPr>
            <w:tcW w:w="1676" w:type="dxa"/>
          </w:tcPr>
          <w:p w14:paraId="5B5A86E0" w14:textId="6CB24A0C" w:rsidR="00A12063" w:rsidRPr="00A12063" w:rsidRDefault="00A12063" w:rsidP="00A12063">
            <w:r w:rsidRPr="00A12063">
              <w:rPr>
                <w:rFonts w:cs="Arial"/>
              </w:rPr>
              <w:t>Нечести</w:t>
            </w:r>
          </w:p>
        </w:tc>
        <w:tc>
          <w:tcPr>
            <w:tcW w:w="1616" w:type="dxa"/>
          </w:tcPr>
          <w:p w14:paraId="3AF5164B" w14:textId="77777777" w:rsidR="00A12063" w:rsidRPr="00A12063" w:rsidRDefault="00A12063" w:rsidP="00A12063"/>
        </w:tc>
      </w:tr>
      <w:tr w:rsidR="00A12063" w14:paraId="4DEFDFEA" w14:textId="77777777" w:rsidTr="00A12063">
        <w:tc>
          <w:tcPr>
            <w:tcW w:w="2246" w:type="dxa"/>
            <w:vMerge/>
          </w:tcPr>
          <w:p w14:paraId="2A31D253" w14:textId="77777777" w:rsidR="00A12063" w:rsidRDefault="00A12063" w:rsidP="00A12063"/>
        </w:tc>
        <w:tc>
          <w:tcPr>
            <w:tcW w:w="2460" w:type="dxa"/>
          </w:tcPr>
          <w:p w14:paraId="545E79C4" w14:textId="0ECF9E15" w:rsidR="00A12063" w:rsidRPr="00A12063" w:rsidRDefault="00A12063" w:rsidP="00A12063">
            <w:r w:rsidRPr="00A12063">
              <w:rPr>
                <w:rFonts w:cs="Arial"/>
              </w:rPr>
              <w:t>Пруритус</w:t>
            </w:r>
          </w:p>
        </w:tc>
        <w:tc>
          <w:tcPr>
            <w:tcW w:w="1578" w:type="dxa"/>
          </w:tcPr>
          <w:p w14:paraId="47723636" w14:textId="4DF03883" w:rsidR="00A12063" w:rsidRPr="00A12063" w:rsidRDefault="00A12063" w:rsidP="00A12063">
            <w:r w:rsidRPr="00A12063">
              <w:rPr>
                <w:rFonts w:cs="Arial"/>
              </w:rPr>
              <w:t>Редки</w:t>
            </w:r>
          </w:p>
        </w:tc>
        <w:tc>
          <w:tcPr>
            <w:tcW w:w="1676" w:type="dxa"/>
          </w:tcPr>
          <w:p w14:paraId="03967F93" w14:textId="13B4CBDD" w:rsidR="00A12063" w:rsidRPr="00A12063" w:rsidRDefault="00A12063" w:rsidP="00A12063">
            <w:r w:rsidRPr="00A12063">
              <w:rPr>
                <w:rFonts w:cs="Arial"/>
              </w:rPr>
              <w:t>Нечести</w:t>
            </w:r>
          </w:p>
        </w:tc>
        <w:tc>
          <w:tcPr>
            <w:tcW w:w="1616" w:type="dxa"/>
          </w:tcPr>
          <w:p w14:paraId="3FA8E898" w14:textId="19FDA1B3" w:rsidR="00A12063" w:rsidRPr="00A12063" w:rsidRDefault="00A12063" w:rsidP="00A12063">
            <w:r w:rsidRPr="00A12063">
              <w:rPr>
                <w:rFonts w:cs="Arial"/>
              </w:rPr>
              <w:t>С неизвестна честота</w:t>
            </w:r>
          </w:p>
        </w:tc>
      </w:tr>
      <w:tr w:rsidR="00A12063" w14:paraId="16847EDF" w14:textId="77777777" w:rsidTr="00A12063">
        <w:tc>
          <w:tcPr>
            <w:tcW w:w="2246" w:type="dxa"/>
            <w:vMerge/>
          </w:tcPr>
          <w:p w14:paraId="066E05E7" w14:textId="77777777" w:rsidR="00A12063" w:rsidRDefault="00A12063" w:rsidP="00A12063"/>
        </w:tc>
        <w:tc>
          <w:tcPr>
            <w:tcW w:w="2460" w:type="dxa"/>
            <w:vAlign w:val="bottom"/>
          </w:tcPr>
          <w:p w14:paraId="45E525FD" w14:textId="3230FD49" w:rsidR="00A12063" w:rsidRPr="00A12063" w:rsidRDefault="00A12063" w:rsidP="00A12063">
            <w:r w:rsidRPr="00A12063">
              <w:rPr>
                <w:rFonts w:cs="Arial"/>
              </w:rPr>
              <w:t>Пурпура</w:t>
            </w:r>
          </w:p>
        </w:tc>
        <w:tc>
          <w:tcPr>
            <w:tcW w:w="1578" w:type="dxa"/>
          </w:tcPr>
          <w:p w14:paraId="02EF4829" w14:textId="77777777" w:rsidR="00A12063" w:rsidRPr="00A12063" w:rsidRDefault="00A12063" w:rsidP="00A12063"/>
        </w:tc>
        <w:tc>
          <w:tcPr>
            <w:tcW w:w="1676" w:type="dxa"/>
            <w:vAlign w:val="bottom"/>
          </w:tcPr>
          <w:p w14:paraId="30AFF9ED" w14:textId="1C71A846" w:rsidR="00A12063" w:rsidRPr="00A12063" w:rsidRDefault="00A12063" w:rsidP="00A12063">
            <w:r w:rsidRPr="00A12063">
              <w:rPr>
                <w:rFonts w:cs="Arial"/>
              </w:rPr>
              <w:t>Нечести</w:t>
            </w:r>
          </w:p>
        </w:tc>
        <w:tc>
          <w:tcPr>
            <w:tcW w:w="1616" w:type="dxa"/>
          </w:tcPr>
          <w:p w14:paraId="6A13D94E" w14:textId="77777777" w:rsidR="00A12063" w:rsidRPr="00A12063" w:rsidRDefault="00A12063" w:rsidP="00A12063"/>
        </w:tc>
      </w:tr>
      <w:tr w:rsidR="00A12063" w14:paraId="19BF650E" w14:textId="77777777" w:rsidTr="00A12063">
        <w:tc>
          <w:tcPr>
            <w:tcW w:w="2246" w:type="dxa"/>
            <w:vMerge/>
          </w:tcPr>
          <w:p w14:paraId="7403FC50" w14:textId="77777777" w:rsidR="00A12063" w:rsidRDefault="00A12063" w:rsidP="00A12063"/>
        </w:tc>
        <w:tc>
          <w:tcPr>
            <w:tcW w:w="2460" w:type="dxa"/>
          </w:tcPr>
          <w:p w14:paraId="57F377F5" w14:textId="4F51353C" w:rsidR="00A12063" w:rsidRPr="00A12063" w:rsidRDefault="00A12063" w:rsidP="00A12063">
            <w:r w:rsidRPr="00A12063">
              <w:rPr>
                <w:rFonts w:cs="Arial"/>
              </w:rPr>
              <w:t>Обрив</w:t>
            </w:r>
          </w:p>
        </w:tc>
        <w:tc>
          <w:tcPr>
            <w:tcW w:w="1578" w:type="dxa"/>
          </w:tcPr>
          <w:p w14:paraId="324DC540" w14:textId="79741449" w:rsidR="00A12063" w:rsidRPr="00A12063" w:rsidRDefault="00A12063" w:rsidP="00A12063">
            <w:r w:rsidRPr="00A12063">
              <w:rPr>
                <w:rFonts w:cs="Arial"/>
              </w:rPr>
              <w:t>Нечести</w:t>
            </w:r>
          </w:p>
        </w:tc>
        <w:tc>
          <w:tcPr>
            <w:tcW w:w="1676" w:type="dxa"/>
          </w:tcPr>
          <w:p w14:paraId="6C94FA85" w14:textId="753B3E62" w:rsidR="00A12063" w:rsidRPr="00A12063" w:rsidRDefault="00A12063" w:rsidP="00A12063">
            <w:r w:rsidRPr="00A12063">
              <w:rPr>
                <w:rFonts w:cs="Arial"/>
              </w:rPr>
              <w:t>Нечести</w:t>
            </w:r>
          </w:p>
        </w:tc>
        <w:tc>
          <w:tcPr>
            <w:tcW w:w="1616" w:type="dxa"/>
          </w:tcPr>
          <w:p w14:paraId="2A5BAB17" w14:textId="7CD53E31" w:rsidR="00A12063" w:rsidRPr="00A12063" w:rsidRDefault="00A12063" w:rsidP="00A12063">
            <w:r w:rsidRPr="00A12063">
              <w:rPr>
                <w:rFonts w:cs="Arial"/>
              </w:rPr>
              <w:t>С неизвестна честота</w:t>
            </w:r>
          </w:p>
        </w:tc>
      </w:tr>
      <w:tr w:rsidR="00A12063" w14:paraId="54AAA1A4" w14:textId="77777777" w:rsidTr="00A12063">
        <w:tc>
          <w:tcPr>
            <w:tcW w:w="2246" w:type="dxa"/>
            <w:vMerge/>
          </w:tcPr>
          <w:p w14:paraId="5E947970" w14:textId="77777777" w:rsidR="00A12063" w:rsidRDefault="00A12063" w:rsidP="00A12063"/>
        </w:tc>
        <w:tc>
          <w:tcPr>
            <w:tcW w:w="2460" w:type="dxa"/>
            <w:vAlign w:val="bottom"/>
          </w:tcPr>
          <w:p w14:paraId="0103B61A" w14:textId="1BBFE31A" w:rsidR="00A12063" w:rsidRPr="00A12063" w:rsidRDefault="00A12063" w:rsidP="00A12063">
            <w:r w:rsidRPr="00A12063">
              <w:rPr>
                <w:rFonts w:cs="Arial"/>
              </w:rPr>
              <w:t>Промяна в цвета на кожата</w:t>
            </w:r>
          </w:p>
        </w:tc>
        <w:tc>
          <w:tcPr>
            <w:tcW w:w="1578" w:type="dxa"/>
          </w:tcPr>
          <w:p w14:paraId="066DB2F4" w14:textId="77777777" w:rsidR="00A12063" w:rsidRPr="00A12063" w:rsidRDefault="00A12063" w:rsidP="00A12063"/>
        </w:tc>
        <w:tc>
          <w:tcPr>
            <w:tcW w:w="1676" w:type="dxa"/>
            <w:vAlign w:val="bottom"/>
          </w:tcPr>
          <w:p w14:paraId="3976F443" w14:textId="2B781551" w:rsidR="00A12063" w:rsidRPr="00A12063" w:rsidRDefault="00A12063" w:rsidP="00A12063">
            <w:r w:rsidRPr="00A12063">
              <w:rPr>
                <w:rFonts w:cs="Arial"/>
              </w:rPr>
              <w:t>Нечести</w:t>
            </w:r>
          </w:p>
        </w:tc>
        <w:tc>
          <w:tcPr>
            <w:tcW w:w="1616" w:type="dxa"/>
          </w:tcPr>
          <w:p w14:paraId="23858777" w14:textId="77777777" w:rsidR="00A12063" w:rsidRPr="00A12063" w:rsidRDefault="00A12063" w:rsidP="00A12063"/>
        </w:tc>
      </w:tr>
      <w:tr w:rsidR="00A12063" w14:paraId="6E9B21A6" w14:textId="77777777" w:rsidTr="00A12063">
        <w:tc>
          <w:tcPr>
            <w:tcW w:w="2246" w:type="dxa"/>
            <w:vMerge/>
          </w:tcPr>
          <w:p w14:paraId="3108005F" w14:textId="77777777" w:rsidR="00A12063" w:rsidRDefault="00A12063" w:rsidP="00A12063"/>
        </w:tc>
        <w:tc>
          <w:tcPr>
            <w:tcW w:w="2460" w:type="dxa"/>
            <w:vAlign w:val="bottom"/>
          </w:tcPr>
          <w:p w14:paraId="1B0316A7" w14:textId="38D69918" w:rsidR="00A12063" w:rsidRPr="00A12063" w:rsidRDefault="00A12063" w:rsidP="00A12063">
            <w:r w:rsidRPr="00A12063">
              <w:rPr>
                <w:rFonts w:cs="Arial"/>
              </w:rPr>
              <w:t>Уртикария и други видове обрив</w:t>
            </w:r>
          </w:p>
        </w:tc>
        <w:tc>
          <w:tcPr>
            <w:tcW w:w="1578" w:type="dxa"/>
          </w:tcPr>
          <w:p w14:paraId="6088CBD9" w14:textId="77777777" w:rsidR="00A12063" w:rsidRPr="00A12063" w:rsidRDefault="00A12063" w:rsidP="00A12063"/>
        </w:tc>
        <w:tc>
          <w:tcPr>
            <w:tcW w:w="1676" w:type="dxa"/>
          </w:tcPr>
          <w:p w14:paraId="7B013319" w14:textId="1BBC114D" w:rsidR="00A12063" w:rsidRPr="00A12063" w:rsidRDefault="00A12063" w:rsidP="00A12063">
            <w:r w:rsidRPr="00A12063">
              <w:rPr>
                <w:rFonts w:cs="Arial"/>
              </w:rPr>
              <w:t>Много редки</w:t>
            </w:r>
          </w:p>
        </w:tc>
        <w:tc>
          <w:tcPr>
            <w:tcW w:w="1616" w:type="dxa"/>
          </w:tcPr>
          <w:p w14:paraId="78123C2A" w14:textId="77777777" w:rsidR="00A12063" w:rsidRPr="00A12063" w:rsidRDefault="00A12063" w:rsidP="00A12063"/>
        </w:tc>
      </w:tr>
      <w:tr w:rsidR="00A12063" w14:paraId="6663620C" w14:textId="77777777" w:rsidTr="00A12063">
        <w:tc>
          <w:tcPr>
            <w:tcW w:w="2246" w:type="dxa"/>
            <w:vMerge/>
          </w:tcPr>
          <w:p w14:paraId="5066CA06" w14:textId="77777777" w:rsidR="00A12063" w:rsidRDefault="00A12063" w:rsidP="00A12063"/>
        </w:tc>
        <w:tc>
          <w:tcPr>
            <w:tcW w:w="2460" w:type="dxa"/>
          </w:tcPr>
          <w:p w14:paraId="1261379A" w14:textId="18F079D0" w:rsidR="00A12063" w:rsidRPr="00A12063" w:rsidRDefault="00A12063" w:rsidP="00A12063">
            <w:r w:rsidRPr="00A12063">
              <w:rPr>
                <w:rFonts w:cs="Arial"/>
              </w:rPr>
              <w:t>Ексфолиативен дерматит</w:t>
            </w:r>
          </w:p>
        </w:tc>
        <w:tc>
          <w:tcPr>
            <w:tcW w:w="1578" w:type="dxa"/>
          </w:tcPr>
          <w:p w14:paraId="369EC63E" w14:textId="77777777" w:rsidR="00A12063" w:rsidRPr="00A12063" w:rsidRDefault="00A12063" w:rsidP="00A12063"/>
        </w:tc>
        <w:tc>
          <w:tcPr>
            <w:tcW w:w="1676" w:type="dxa"/>
          </w:tcPr>
          <w:p w14:paraId="04281451" w14:textId="5C7DD4F0" w:rsidR="00A12063" w:rsidRPr="00A12063" w:rsidRDefault="00A12063" w:rsidP="00A12063">
            <w:r w:rsidRPr="00A12063">
              <w:rPr>
                <w:rFonts w:cs="Arial"/>
              </w:rPr>
              <w:t>Много редки</w:t>
            </w:r>
          </w:p>
        </w:tc>
        <w:tc>
          <w:tcPr>
            <w:tcW w:w="1616" w:type="dxa"/>
          </w:tcPr>
          <w:p w14:paraId="10A00819" w14:textId="77777777" w:rsidR="00A12063" w:rsidRPr="00A12063" w:rsidRDefault="00A12063" w:rsidP="00A12063"/>
        </w:tc>
      </w:tr>
      <w:tr w:rsidR="00A12063" w14:paraId="7CF397F3" w14:textId="77777777" w:rsidTr="00A12063">
        <w:tc>
          <w:tcPr>
            <w:tcW w:w="2246" w:type="dxa"/>
            <w:vMerge/>
          </w:tcPr>
          <w:p w14:paraId="0DB564B1" w14:textId="77777777" w:rsidR="00A12063" w:rsidRDefault="00A12063" w:rsidP="00A12063"/>
        </w:tc>
        <w:tc>
          <w:tcPr>
            <w:tcW w:w="2460" w:type="dxa"/>
          </w:tcPr>
          <w:p w14:paraId="02E49739" w14:textId="625ED3C0" w:rsidR="00A12063" w:rsidRPr="00A12063" w:rsidRDefault="00A12063" w:rsidP="00A12063">
            <w:r w:rsidRPr="00A12063">
              <w:rPr>
                <w:rFonts w:cs="Arial"/>
              </w:rPr>
              <w:t xml:space="preserve">Синдром на </w:t>
            </w:r>
            <w:r w:rsidRPr="00A12063">
              <w:rPr>
                <w:rFonts w:cs="Arial"/>
                <w:lang w:val="en-US"/>
              </w:rPr>
              <w:t>Stevens-Johnson</w:t>
            </w:r>
          </w:p>
        </w:tc>
        <w:tc>
          <w:tcPr>
            <w:tcW w:w="1578" w:type="dxa"/>
          </w:tcPr>
          <w:p w14:paraId="168A0CAC" w14:textId="77777777" w:rsidR="00A12063" w:rsidRPr="00A12063" w:rsidRDefault="00A12063" w:rsidP="00A12063"/>
        </w:tc>
        <w:tc>
          <w:tcPr>
            <w:tcW w:w="1676" w:type="dxa"/>
          </w:tcPr>
          <w:p w14:paraId="4914E758" w14:textId="6AEE6169" w:rsidR="00A12063" w:rsidRPr="00A12063" w:rsidRDefault="00A12063" w:rsidP="00A12063">
            <w:r w:rsidRPr="00A12063">
              <w:rPr>
                <w:rFonts w:cs="Arial"/>
              </w:rPr>
              <w:t>Много редки</w:t>
            </w:r>
          </w:p>
        </w:tc>
        <w:tc>
          <w:tcPr>
            <w:tcW w:w="1616" w:type="dxa"/>
          </w:tcPr>
          <w:p w14:paraId="41FC090A" w14:textId="77777777" w:rsidR="00A12063" w:rsidRPr="00A12063" w:rsidRDefault="00A12063" w:rsidP="00A12063"/>
        </w:tc>
      </w:tr>
      <w:tr w:rsidR="00A12063" w14:paraId="205D2FC7" w14:textId="77777777" w:rsidTr="00A12063">
        <w:tc>
          <w:tcPr>
            <w:tcW w:w="2246" w:type="dxa"/>
            <w:vMerge/>
          </w:tcPr>
          <w:p w14:paraId="281944E2" w14:textId="77777777" w:rsidR="00A12063" w:rsidRDefault="00A12063" w:rsidP="00A12063"/>
        </w:tc>
        <w:tc>
          <w:tcPr>
            <w:tcW w:w="2460" w:type="dxa"/>
          </w:tcPr>
          <w:p w14:paraId="6C745276" w14:textId="561BF23A" w:rsidR="00A12063" w:rsidRPr="00A12063" w:rsidRDefault="00A12063" w:rsidP="00A12063">
            <w:r w:rsidRPr="00A12063">
              <w:rPr>
                <w:rFonts w:cs="Arial"/>
              </w:rPr>
              <w:t xml:space="preserve">Едем на </w:t>
            </w:r>
            <w:proofErr w:type="spellStart"/>
            <w:r w:rsidRPr="00A12063">
              <w:rPr>
                <w:rFonts w:cs="Arial"/>
                <w:lang w:val="en-US"/>
              </w:rPr>
              <w:t>Quincke</w:t>
            </w:r>
            <w:proofErr w:type="spellEnd"/>
          </w:p>
        </w:tc>
        <w:tc>
          <w:tcPr>
            <w:tcW w:w="1578" w:type="dxa"/>
          </w:tcPr>
          <w:p w14:paraId="458C7A32" w14:textId="77777777" w:rsidR="00A12063" w:rsidRPr="00A12063" w:rsidRDefault="00A12063" w:rsidP="00A12063"/>
        </w:tc>
        <w:tc>
          <w:tcPr>
            <w:tcW w:w="1676" w:type="dxa"/>
          </w:tcPr>
          <w:p w14:paraId="3938976C" w14:textId="0928894B" w:rsidR="00A12063" w:rsidRPr="00A12063" w:rsidRDefault="00A12063" w:rsidP="00A12063">
            <w:r w:rsidRPr="00A12063">
              <w:rPr>
                <w:rFonts w:cs="Arial"/>
              </w:rPr>
              <w:t>Много редки</w:t>
            </w:r>
          </w:p>
        </w:tc>
        <w:tc>
          <w:tcPr>
            <w:tcW w:w="1616" w:type="dxa"/>
          </w:tcPr>
          <w:p w14:paraId="4B15DA1C" w14:textId="77777777" w:rsidR="00A12063" w:rsidRPr="00A12063" w:rsidRDefault="00A12063" w:rsidP="00A12063"/>
        </w:tc>
      </w:tr>
      <w:tr w:rsidR="00A12063" w14:paraId="5978E931" w14:textId="77777777" w:rsidTr="00A12063">
        <w:tc>
          <w:tcPr>
            <w:tcW w:w="2246" w:type="dxa"/>
            <w:vMerge w:val="restart"/>
          </w:tcPr>
          <w:p w14:paraId="31FEA356" w14:textId="76304827" w:rsidR="00A12063" w:rsidRPr="00A12063" w:rsidRDefault="00A12063" w:rsidP="00A12063">
            <w:r w:rsidRPr="00A12063">
              <w:rPr>
                <w:rFonts w:cs="Arial"/>
              </w:rPr>
              <w:t>Нарушения на мускулно- скелетната система и съединителната тъкан</w:t>
            </w:r>
          </w:p>
        </w:tc>
        <w:tc>
          <w:tcPr>
            <w:tcW w:w="2460" w:type="dxa"/>
            <w:vAlign w:val="bottom"/>
          </w:tcPr>
          <w:p w14:paraId="10CCDD02" w14:textId="354CE925" w:rsidR="00A12063" w:rsidRPr="00A12063" w:rsidRDefault="00A12063" w:rsidP="00A12063">
            <w:r w:rsidRPr="00A12063">
              <w:rPr>
                <w:rFonts w:cs="Arial"/>
              </w:rPr>
              <w:t>Артралгия</w:t>
            </w:r>
          </w:p>
        </w:tc>
        <w:tc>
          <w:tcPr>
            <w:tcW w:w="1578" w:type="dxa"/>
            <w:vAlign w:val="bottom"/>
          </w:tcPr>
          <w:p w14:paraId="1E474323" w14:textId="6298F659" w:rsidR="00A12063" w:rsidRPr="00A12063" w:rsidRDefault="00A12063" w:rsidP="00A12063">
            <w:r w:rsidRPr="00A12063">
              <w:rPr>
                <w:rFonts w:cs="Arial"/>
              </w:rPr>
              <w:t>Нечести</w:t>
            </w:r>
          </w:p>
        </w:tc>
        <w:tc>
          <w:tcPr>
            <w:tcW w:w="1676" w:type="dxa"/>
            <w:vAlign w:val="bottom"/>
          </w:tcPr>
          <w:p w14:paraId="2EE74C0A" w14:textId="212FA03B" w:rsidR="00A12063" w:rsidRPr="00A12063" w:rsidRDefault="00A12063" w:rsidP="00A12063">
            <w:r w:rsidRPr="00A12063">
              <w:rPr>
                <w:rFonts w:cs="Arial"/>
              </w:rPr>
              <w:t>Нечести</w:t>
            </w:r>
          </w:p>
        </w:tc>
        <w:tc>
          <w:tcPr>
            <w:tcW w:w="1616" w:type="dxa"/>
          </w:tcPr>
          <w:p w14:paraId="7A5CE98E" w14:textId="77777777" w:rsidR="00A12063" w:rsidRPr="00A12063" w:rsidRDefault="00A12063" w:rsidP="00A12063"/>
        </w:tc>
      </w:tr>
      <w:tr w:rsidR="00A12063" w14:paraId="5A7A8EF7" w14:textId="77777777" w:rsidTr="00A12063">
        <w:tc>
          <w:tcPr>
            <w:tcW w:w="2246" w:type="dxa"/>
            <w:vMerge/>
          </w:tcPr>
          <w:p w14:paraId="0E96D957" w14:textId="77777777" w:rsidR="00A12063" w:rsidRPr="00A12063" w:rsidRDefault="00A12063" w:rsidP="00A12063"/>
        </w:tc>
        <w:tc>
          <w:tcPr>
            <w:tcW w:w="2460" w:type="dxa"/>
            <w:vAlign w:val="bottom"/>
          </w:tcPr>
          <w:p w14:paraId="4C1C9E98" w14:textId="3B22C07D" w:rsidR="00A12063" w:rsidRPr="00A12063" w:rsidRDefault="00A12063" w:rsidP="00A12063">
            <w:r w:rsidRPr="00A12063">
              <w:rPr>
                <w:rFonts w:cs="Arial"/>
              </w:rPr>
              <w:t>Болки в гърба</w:t>
            </w:r>
          </w:p>
        </w:tc>
        <w:tc>
          <w:tcPr>
            <w:tcW w:w="1578" w:type="dxa"/>
            <w:vAlign w:val="bottom"/>
          </w:tcPr>
          <w:p w14:paraId="00FD0BB5" w14:textId="3F3F5912" w:rsidR="00A12063" w:rsidRPr="00A12063" w:rsidRDefault="00A12063" w:rsidP="00A12063">
            <w:r w:rsidRPr="00A12063">
              <w:rPr>
                <w:rFonts w:cs="Arial"/>
              </w:rPr>
              <w:t>Нечести</w:t>
            </w:r>
          </w:p>
        </w:tc>
        <w:tc>
          <w:tcPr>
            <w:tcW w:w="1676" w:type="dxa"/>
            <w:vAlign w:val="bottom"/>
          </w:tcPr>
          <w:p w14:paraId="06B6D41B" w14:textId="7C48E353" w:rsidR="00A12063" w:rsidRPr="00A12063" w:rsidRDefault="00A12063" w:rsidP="00A12063">
            <w:r w:rsidRPr="00A12063">
              <w:rPr>
                <w:rFonts w:cs="Arial"/>
              </w:rPr>
              <w:t>Нечести</w:t>
            </w:r>
          </w:p>
        </w:tc>
        <w:tc>
          <w:tcPr>
            <w:tcW w:w="1616" w:type="dxa"/>
          </w:tcPr>
          <w:p w14:paraId="2EF3CFE0" w14:textId="77777777" w:rsidR="00A12063" w:rsidRPr="00A12063" w:rsidRDefault="00A12063" w:rsidP="00A12063"/>
        </w:tc>
      </w:tr>
      <w:tr w:rsidR="00A12063" w14:paraId="553DEEDF" w14:textId="77777777" w:rsidTr="00A12063">
        <w:tc>
          <w:tcPr>
            <w:tcW w:w="2246" w:type="dxa"/>
            <w:vMerge/>
          </w:tcPr>
          <w:p w14:paraId="2ACB7FF9" w14:textId="77777777" w:rsidR="00A12063" w:rsidRPr="00A12063" w:rsidRDefault="00A12063" w:rsidP="00A12063"/>
        </w:tc>
        <w:tc>
          <w:tcPr>
            <w:tcW w:w="2460" w:type="dxa"/>
            <w:vAlign w:val="bottom"/>
          </w:tcPr>
          <w:p w14:paraId="5BF93458" w14:textId="1345D48D" w:rsidR="00A12063" w:rsidRPr="00A12063" w:rsidRDefault="00A12063" w:rsidP="00A12063">
            <w:r w:rsidRPr="00A12063">
              <w:rPr>
                <w:rFonts w:cs="Arial"/>
              </w:rPr>
              <w:t>Оток на ставите</w:t>
            </w:r>
          </w:p>
        </w:tc>
        <w:tc>
          <w:tcPr>
            <w:tcW w:w="1578" w:type="dxa"/>
            <w:vAlign w:val="bottom"/>
          </w:tcPr>
          <w:p w14:paraId="0259F95A" w14:textId="78F7E030" w:rsidR="00A12063" w:rsidRPr="00A12063" w:rsidRDefault="00A12063" w:rsidP="00A12063">
            <w:r w:rsidRPr="00A12063">
              <w:rPr>
                <w:rFonts w:cs="Arial"/>
              </w:rPr>
              <w:t>Нечести</w:t>
            </w:r>
          </w:p>
        </w:tc>
        <w:tc>
          <w:tcPr>
            <w:tcW w:w="1676" w:type="dxa"/>
          </w:tcPr>
          <w:p w14:paraId="50BF9BF4" w14:textId="77777777" w:rsidR="00A12063" w:rsidRPr="00A12063" w:rsidRDefault="00A12063" w:rsidP="00A12063"/>
        </w:tc>
        <w:tc>
          <w:tcPr>
            <w:tcW w:w="1616" w:type="dxa"/>
          </w:tcPr>
          <w:p w14:paraId="61CECA90" w14:textId="77777777" w:rsidR="00A12063" w:rsidRPr="00A12063" w:rsidRDefault="00A12063" w:rsidP="00A12063"/>
        </w:tc>
      </w:tr>
      <w:tr w:rsidR="00A12063" w14:paraId="0F7DAB55" w14:textId="77777777" w:rsidTr="00A12063">
        <w:tc>
          <w:tcPr>
            <w:tcW w:w="2246" w:type="dxa"/>
            <w:vMerge/>
          </w:tcPr>
          <w:p w14:paraId="4401C4D1" w14:textId="77777777" w:rsidR="00A12063" w:rsidRPr="00A12063" w:rsidRDefault="00A12063" w:rsidP="00A12063"/>
        </w:tc>
        <w:tc>
          <w:tcPr>
            <w:tcW w:w="2460" w:type="dxa"/>
            <w:vAlign w:val="bottom"/>
          </w:tcPr>
          <w:p w14:paraId="12E85DAB" w14:textId="58608FC4" w:rsidR="00A12063" w:rsidRPr="00A12063" w:rsidRDefault="00A12063" w:rsidP="00A12063">
            <w:r w:rsidRPr="00A12063">
              <w:rPr>
                <w:rFonts w:cs="Arial"/>
              </w:rPr>
              <w:t>Мускулни спазми</w:t>
            </w:r>
          </w:p>
        </w:tc>
        <w:tc>
          <w:tcPr>
            <w:tcW w:w="1578" w:type="dxa"/>
            <w:vAlign w:val="bottom"/>
          </w:tcPr>
          <w:p w14:paraId="775E377E" w14:textId="0B7835A3" w:rsidR="00A12063" w:rsidRPr="00A12063" w:rsidRDefault="00A12063" w:rsidP="00A12063">
            <w:r w:rsidRPr="00A12063">
              <w:rPr>
                <w:rFonts w:cs="Arial"/>
              </w:rPr>
              <w:t>Редки</w:t>
            </w:r>
          </w:p>
        </w:tc>
        <w:tc>
          <w:tcPr>
            <w:tcW w:w="1676" w:type="dxa"/>
            <w:vAlign w:val="bottom"/>
          </w:tcPr>
          <w:p w14:paraId="7483DCD3" w14:textId="1DAE631E" w:rsidR="00A12063" w:rsidRPr="00A12063" w:rsidRDefault="00A12063" w:rsidP="00A12063">
            <w:r w:rsidRPr="00A12063">
              <w:rPr>
                <w:rFonts w:cs="Arial"/>
              </w:rPr>
              <w:t>Нечести</w:t>
            </w:r>
          </w:p>
        </w:tc>
        <w:tc>
          <w:tcPr>
            <w:tcW w:w="1616" w:type="dxa"/>
          </w:tcPr>
          <w:p w14:paraId="01BB74D4" w14:textId="77777777" w:rsidR="00A12063" w:rsidRPr="00A12063" w:rsidRDefault="00A12063" w:rsidP="00A12063"/>
        </w:tc>
      </w:tr>
      <w:tr w:rsidR="00A12063" w14:paraId="18A2956B" w14:textId="77777777" w:rsidTr="00A12063">
        <w:tc>
          <w:tcPr>
            <w:tcW w:w="2246" w:type="dxa"/>
            <w:vMerge/>
          </w:tcPr>
          <w:p w14:paraId="632285D7" w14:textId="77777777" w:rsidR="00A12063" w:rsidRPr="00A12063" w:rsidRDefault="00A12063" w:rsidP="00A12063"/>
        </w:tc>
        <w:tc>
          <w:tcPr>
            <w:tcW w:w="2460" w:type="dxa"/>
          </w:tcPr>
          <w:p w14:paraId="3E756F29" w14:textId="461D3284" w:rsidR="00A12063" w:rsidRPr="00A12063" w:rsidRDefault="00A12063" w:rsidP="00A12063">
            <w:r w:rsidRPr="00A12063">
              <w:rPr>
                <w:rFonts w:cs="Arial"/>
              </w:rPr>
              <w:t>Миалгия</w:t>
            </w:r>
          </w:p>
        </w:tc>
        <w:tc>
          <w:tcPr>
            <w:tcW w:w="1578" w:type="dxa"/>
          </w:tcPr>
          <w:p w14:paraId="3A363A82" w14:textId="77777777" w:rsidR="00A12063" w:rsidRPr="00A12063" w:rsidRDefault="00A12063" w:rsidP="00A12063"/>
        </w:tc>
        <w:tc>
          <w:tcPr>
            <w:tcW w:w="1676" w:type="dxa"/>
          </w:tcPr>
          <w:p w14:paraId="4D6F530F" w14:textId="6927C9C4" w:rsidR="00A12063" w:rsidRPr="00A12063" w:rsidRDefault="00A12063" w:rsidP="00A12063">
            <w:r w:rsidRPr="00A12063">
              <w:rPr>
                <w:rFonts w:cs="Arial"/>
              </w:rPr>
              <w:t>Нечести</w:t>
            </w:r>
          </w:p>
        </w:tc>
        <w:tc>
          <w:tcPr>
            <w:tcW w:w="1616" w:type="dxa"/>
            <w:vAlign w:val="bottom"/>
          </w:tcPr>
          <w:p w14:paraId="42D24B61" w14:textId="36745FE9" w:rsidR="00A12063" w:rsidRPr="00A12063" w:rsidRDefault="00A12063" w:rsidP="00A12063">
            <w:r w:rsidRPr="00A12063">
              <w:rPr>
                <w:rFonts w:cs="Arial"/>
              </w:rPr>
              <w:t>С неизвестна честота</w:t>
            </w:r>
          </w:p>
        </w:tc>
      </w:tr>
      <w:tr w:rsidR="00A12063" w14:paraId="1B16422C" w14:textId="77777777" w:rsidTr="00A12063">
        <w:tc>
          <w:tcPr>
            <w:tcW w:w="2246" w:type="dxa"/>
            <w:vMerge/>
          </w:tcPr>
          <w:p w14:paraId="304AE0CB" w14:textId="77777777" w:rsidR="00A12063" w:rsidRPr="00A12063" w:rsidRDefault="00A12063" w:rsidP="00A12063"/>
        </w:tc>
        <w:tc>
          <w:tcPr>
            <w:tcW w:w="2460" w:type="dxa"/>
          </w:tcPr>
          <w:p w14:paraId="439EAB0E" w14:textId="29904337" w:rsidR="00A12063" w:rsidRPr="00A12063" w:rsidRDefault="00A12063" w:rsidP="00A12063">
            <w:r w:rsidRPr="00A12063">
              <w:rPr>
                <w:rFonts w:cs="Arial"/>
              </w:rPr>
              <w:t>Оток на глезените</w:t>
            </w:r>
          </w:p>
        </w:tc>
        <w:tc>
          <w:tcPr>
            <w:tcW w:w="1578" w:type="dxa"/>
          </w:tcPr>
          <w:p w14:paraId="391513B9" w14:textId="77777777" w:rsidR="00A12063" w:rsidRPr="00A12063" w:rsidRDefault="00A12063" w:rsidP="00A12063"/>
        </w:tc>
        <w:tc>
          <w:tcPr>
            <w:tcW w:w="1676" w:type="dxa"/>
          </w:tcPr>
          <w:p w14:paraId="78A27FAA" w14:textId="1E6F5918" w:rsidR="00A12063" w:rsidRPr="00A12063" w:rsidRDefault="00A12063" w:rsidP="00A12063">
            <w:r w:rsidRPr="00A12063">
              <w:rPr>
                <w:rFonts w:cs="Arial"/>
              </w:rPr>
              <w:t>Чести</w:t>
            </w:r>
          </w:p>
        </w:tc>
        <w:tc>
          <w:tcPr>
            <w:tcW w:w="1616" w:type="dxa"/>
          </w:tcPr>
          <w:p w14:paraId="0D088656" w14:textId="77777777" w:rsidR="00A12063" w:rsidRPr="00A12063" w:rsidRDefault="00A12063" w:rsidP="00A12063"/>
        </w:tc>
      </w:tr>
      <w:tr w:rsidR="00A12063" w14:paraId="63ABB8F6" w14:textId="77777777" w:rsidTr="00A12063">
        <w:tc>
          <w:tcPr>
            <w:tcW w:w="2246" w:type="dxa"/>
            <w:vMerge/>
          </w:tcPr>
          <w:p w14:paraId="3FF55CEA" w14:textId="77777777" w:rsidR="00A12063" w:rsidRPr="00A12063" w:rsidRDefault="00A12063" w:rsidP="00A12063"/>
        </w:tc>
        <w:tc>
          <w:tcPr>
            <w:tcW w:w="2460" w:type="dxa"/>
            <w:vAlign w:val="bottom"/>
          </w:tcPr>
          <w:p w14:paraId="42FA490F" w14:textId="30B9A577" w:rsidR="00A12063" w:rsidRPr="00A12063" w:rsidRDefault="00A12063" w:rsidP="00A12063">
            <w:r w:rsidRPr="00A12063">
              <w:rPr>
                <w:rFonts w:cs="Arial"/>
              </w:rPr>
              <w:t>Усещане за тежест</w:t>
            </w:r>
          </w:p>
        </w:tc>
        <w:tc>
          <w:tcPr>
            <w:tcW w:w="1578" w:type="dxa"/>
            <w:vAlign w:val="bottom"/>
          </w:tcPr>
          <w:p w14:paraId="16D1AC4D" w14:textId="5D0DA576" w:rsidR="00A12063" w:rsidRPr="00A12063" w:rsidRDefault="00A12063" w:rsidP="00A12063">
            <w:r w:rsidRPr="00A12063">
              <w:rPr>
                <w:rFonts w:cs="Arial"/>
              </w:rPr>
              <w:t>Редки</w:t>
            </w:r>
          </w:p>
        </w:tc>
        <w:tc>
          <w:tcPr>
            <w:tcW w:w="1676" w:type="dxa"/>
          </w:tcPr>
          <w:p w14:paraId="04CBD660" w14:textId="77777777" w:rsidR="00A12063" w:rsidRPr="00A12063" w:rsidRDefault="00A12063" w:rsidP="00A12063"/>
        </w:tc>
        <w:tc>
          <w:tcPr>
            <w:tcW w:w="1616" w:type="dxa"/>
          </w:tcPr>
          <w:p w14:paraId="1AEBD088" w14:textId="77777777" w:rsidR="00A12063" w:rsidRPr="00A12063" w:rsidRDefault="00A12063" w:rsidP="00A12063"/>
        </w:tc>
      </w:tr>
      <w:tr w:rsidR="00A12063" w14:paraId="78B0EBB5" w14:textId="77777777" w:rsidTr="00A12063">
        <w:tc>
          <w:tcPr>
            <w:tcW w:w="2246" w:type="dxa"/>
            <w:vMerge w:val="restart"/>
          </w:tcPr>
          <w:p w14:paraId="4DE3A11D" w14:textId="6F919AE6" w:rsidR="00A12063" w:rsidRPr="00A12063" w:rsidRDefault="00A12063" w:rsidP="00A12063">
            <w:r w:rsidRPr="00A12063">
              <w:rPr>
                <w:rFonts w:cs="Arial"/>
              </w:rPr>
              <w:t>Нарушения на бъбреците и пикочните пътища</w:t>
            </w:r>
          </w:p>
        </w:tc>
        <w:tc>
          <w:tcPr>
            <w:tcW w:w="2460" w:type="dxa"/>
          </w:tcPr>
          <w:p w14:paraId="30A8B705" w14:textId="3FF04D22" w:rsidR="00A12063" w:rsidRPr="00A12063" w:rsidRDefault="00A12063" w:rsidP="00A12063">
            <w:r w:rsidRPr="00A12063">
              <w:rPr>
                <w:rFonts w:cs="Arial"/>
              </w:rPr>
              <w:t>Повишен креатинин в кръвта</w:t>
            </w:r>
          </w:p>
        </w:tc>
        <w:tc>
          <w:tcPr>
            <w:tcW w:w="1578" w:type="dxa"/>
          </w:tcPr>
          <w:p w14:paraId="5381FA5B" w14:textId="77777777" w:rsidR="00A12063" w:rsidRPr="00A12063" w:rsidRDefault="00A12063" w:rsidP="00A12063"/>
        </w:tc>
        <w:tc>
          <w:tcPr>
            <w:tcW w:w="1676" w:type="dxa"/>
          </w:tcPr>
          <w:p w14:paraId="3C6E5019" w14:textId="77777777" w:rsidR="00A12063" w:rsidRPr="00A12063" w:rsidRDefault="00A12063" w:rsidP="00A12063"/>
        </w:tc>
        <w:tc>
          <w:tcPr>
            <w:tcW w:w="1616" w:type="dxa"/>
          </w:tcPr>
          <w:p w14:paraId="6F039D28" w14:textId="00CBFAA1" w:rsidR="00A12063" w:rsidRPr="00A12063" w:rsidRDefault="00A12063" w:rsidP="00A12063">
            <w:r w:rsidRPr="00A12063">
              <w:rPr>
                <w:rFonts w:cs="Arial"/>
                <w:i/>
                <w:iCs/>
              </w:rPr>
              <w:t xml:space="preserve">С </w:t>
            </w:r>
            <w:r w:rsidRPr="00A12063">
              <w:rPr>
                <w:rFonts w:cs="Arial"/>
              </w:rPr>
              <w:t>неизвестна честота</w:t>
            </w:r>
          </w:p>
        </w:tc>
      </w:tr>
      <w:tr w:rsidR="00A12063" w14:paraId="1EC7EA1E" w14:textId="77777777" w:rsidTr="00A12063">
        <w:tc>
          <w:tcPr>
            <w:tcW w:w="2246" w:type="dxa"/>
            <w:vMerge/>
          </w:tcPr>
          <w:p w14:paraId="364F796A" w14:textId="77777777" w:rsidR="00A12063" w:rsidRPr="00A12063" w:rsidRDefault="00A12063" w:rsidP="00A12063"/>
        </w:tc>
        <w:tc>
          <w:tcPr>
            <w:tcW w:w="2460" w:type="dxa"/>
            <w:vAlign w:val="bottom"/>
          </w:tcPr>
          <w:p w14:paraId="21F19853" w14:textId="2C5AADD5" w:rsidR="00A12063" w:rsidRPr="00A12063" w:rsidRDefault="00A12063" w:rsidP="00A12063">
            <w:r w:rsidRPr="00A12063">
              <w:rPr>
                <w:rFonts w:cs="Arial"/>
              </w:rPr>
              <w:t>Микционни нарушения</w:t>
            </w:r>
          </w:p>
        </w:tc>
        <w:tc>
          <w:tcPr>
            <w:tcW w:w="1578" w:type="dxa"/>
          </w:tcPr>
          <w:p w14:paraId="4C6D6033" w14:textId="77777777" w:rsidR="00A12063" w:rsidRPr="00A12063" w:rsidRDefault="00A12063" w:rsidP="00A12063"/>
        </w:tc>
        <w:tc>
          <w:tcPr>
            <w:tcW w:w="1676" w:type="dxa"/>
            <w:vAlign w:val="bottom"/>
          </w:tcPr>
          <w:p w14:paraId="1B105946" w14:textId="2DCB98D3" w:rsidR="00A12063" w:rsidRPr="00A12063" w:rsidRDefault="00A12063" w:rsidP="00A12063">
            <w:r w:rsidRPr="00A12063">
              <w:rPr>
                <w:rFonts w:cs="Arial"/>
              </w:rPr>
              <w:t>Нечести</w:t>
            </w:r>
          </w:p>
        </w:tc>
        <w:tc>
          <w:tcPr>
            <w:tcW w:w="1616" w:type="dxa"/>
          </w:tcPr>
          <w:p w14:paraId="5D3D969D" w14:textId="77777777" w:rsidR="00A12063" w:rsidRPr="00A12063" w:rsidRDefault="00A12063" w:rsidP="00A12063"/>
        </w:tc>
      </w:tr>
      <w:tr w:rsidR="00A12063" w14:paraId="7E42B37D" w14:textId="77777777" w:rsidTr="00A12063">
        <w:tc>
          <w:tcPr>
            <w:tcW w:w="2246" w:type="dxa"/>
            <w:vMerge/>
          </w:tcPr>
          <w:p w14:paraId="766D35A5" w14:textId="77777777" w:rsidR="00A12063" w:rsidRPr="00A12063" w:rsidRDefault="00A12063" w:rsidP="00A12063"/>
        </w:tc>
        <w:tc>
          <w:tcPr>
            <w:tcW w:w="2460" w:type="dxa"/>
            <w:vAlign w:val="bottom"/>
          </w:tcPr>
          <w:p w14:paraId="56AFF659" w14:textId="76B2B0D3" w:rsidR="00A12063" w:rsidRPr="00A12063" w:rsidRDefault="00A12063" w:rsidP="00A12063">
            <w:r w:rsidRPr="00A12063">
              <w:rPr>
                <w:rFonts w:cs="Arial"/>
              </w:rPr>
              <w:t>Никтурия</w:t>
            </w:r>
          </w:p>
        </w:tc>
        <w:tc>
          <w:tcPr>
            <w:tcW w:w="1578" w:type="dxa"/>
          </w:tcPr>
          <w:p w14:paraId="378A9477" w14:textId="77777777" w:rsidR="00A12063" w:rsidRPr="00A12063" w:rsidRDefault="00A12063" w:rsidP="00A12063"/>
        </w:tc>
        <w:tc>
          <w:tcPr>
            <w:tcW w:w="1676" w:type="dxa"/>
            <w:vAlign w:val="bottom"/>
          </w:tcPr>
          <w:p w14:paraId="5A6E74CB" w14:textId="403692DD" w:rsidR="00A12063" w:rsidRPr="00A12063" w:rsidRDefault="00A12063" w:rsidP="00A12063">
            <w:r w:rsidRPr="00A12063">
              <w:rPr>
                <w:rFonts w:cs="Arial"/>
              </w:rPr>
              <w:t>Нечести</w:t>
            </w:r>
          </w:p>
        </w:tc>
        <w:tc>
          <w:tcPr>
            <w:tcW w:w="1616" w:type="dxa"/>
          </w:tcPr>
          <w:p w14:paraId="5A83683C" w14:textId="77777777" w:rsidR="00A12063" w:rsidRPr="00A12063" w:rsidRDefault="00A12063" w:rsidP="00A12063"/>
        </w:tc>
      </w:tr>
      <w:tr w:rsidR="00A12063" w14:paraId="64D6AF55" w14:textId="77777777" w:rsidTr="00A12063">
        <w:tc>
          <w:tcPr>
            <w:tcW w:w="2246" w:type="dxa"/>
            <w:vMerge/>
          </w:tcPr>
          <w:p w14:paraId="5FECBF9D" w14:textId="77777777" w:rsidR="00A12063" w:rsidRPr="00A12063" w:rsidRDefault="00A12063" w:rsidP="00A12063"/>
        </w:tc>
        <w:tc>
          <w:tcPr>
            <w:tcW w:w="2460" w:type="dxa"/>
            <w:vAlign w:val="bottom"/>
          </w:tcPr>
          <w:p w14:paraId="187FD7F5" w14:textId="08AD026D" w:rsidR="00A12063" w:rsidRPr="00A12063" w:rsidRDefault="00A12063" w:rsidP="00A12063">
            <w:r w:rsidRPr="00A12063">
              <w:rPr>
                <w:rFonts w:cs="Arial"/>
              </w:rPr>
              <w:t>Полакиурия</w:t>
            </w:r>
          </w:p>
        </w:tc>
        <w:tc>
          <w:tcPr>
            <w:tcW w:w="1578" w:type="dxa"/>
            <w:vAlign w:val="bottom"/>
          </w:tcPr>
          <w:p w14:paraId="7B8C9762" w14:textId="7042D6C7" w:rsidR="00A12063" w:rsidRPr="00A12063" w:rsidRDefault="00A12063" w:rsidP="00A12063">
            <w:r w:rsidRPr="00A12063">
              <w:rPr>
                <w:rFonts w:cs="Arial"/>
              </w:rPr>
              <w:t>Редки</w:t>
            </w:r>
          </w:p>
        </w:tc>
        <w:tc>
          <w:tcPr>
            <w:tcW w:w="1676" w:type="dxa"/>
            <w:vAlign w:val="bottom"/>
          </w:tcPr>
          <w:p w14:paraId="5B989272" w14:textId="4F367F90" w:rsidR="00A12063" w:rsidRPr="00A12063" w:rsidRDefault="00A12063" w:rsidP="00A12063">
            <w:r w:rsidRPr="00A12063">
              <w:rPr>
                <w:rFonts w:cs="Arial"/>
              </w:rPr>
              <w:t>Нечести</w:t>
            </w:r>
          </w:p>
        </w:tc>
        <w:tc>
          <w:tcPr>
            <w:tcW w:w="1616" w:type="dxa"/>
          </w:tcPr>
          <w:p w14:paraId="07370565" w14:textId="77777777" w:rsidR="00A12063" w:rsidRPr="00A12063" w:rsidRDefault="00A12063" w:rsidP="00A12063"/>
        </w:tc>
      </w:tr>
      <w:tr w:rsidR="00A12063" w14:paraId="600F862B" w14:textId="77777777" w:rsidTr="00A12063">
        <w:tc>
          <w:tcPr>
            <w:tcW w:w="2246" w:type="dxa"/>
            <w:vMerge/>
          </w:tcPr>
          <w:p w14:paraId="1B114033" w14:textId="77777777" w:rsidR="00A12063" w:rsidRPr="00A12063" w:rsidRDefault="00A12063" w:rsidP="00A12063"/>
        </w:tc>
        <w:tc>
          <w:tcPr>
            <w:tcW w:w="2460" w:type="dxa"/>
            <w:vAlign w:val="bottom"/>
          </w:tcPr>
          <w:p w14:paraId="7FD8A2B7" w14:textId="78C8871C" w:rsidR="00A12063" w:rsidRPr="00A12063" w:rsidRDefault="00A12063" w:rsidP="00A12063">
            <w:r w:rsidRPr="00A12063">
              <w:rPr>
                <w:rFonts w:cs="Arial"/>
              </w:rPr>
              <w:t>Полиурия</w:t>
            </w:r>
          </w:p>
        </w:tc>
        <w:tc>
          <w:tcPr>
            <w:tcW w:w="1578" w:type="dxa"/>
            <w:vAlign w:val="bottom"/>
          </w:tcPr>
          <w:p w14:paraId="34E73D8B" w14:textId="3FF4282B" w:rsidR="00A12063" w:rsidRPr="00A12063" w:rsidRDefault="00A12063" w:rsidP="00A12063">
            <w:r w:rsidRPr="00A12063">
              <w:rPr>
                <w:rFonts w:cs="Arial"/>
              </w:rPr>
              <w:t>Редки</w:t>
            </w:r>
          </w:p>
        </w:tc>
        <w:tc>
          <w:tcPr>
            <w:tcW w:w="1676" w:type="dxa"/>
          </w:tcPr>
          <w:p w14:paraId="2630C91A" w14:textId="77777777" w:rsidR="00A12063" w:rsidRPr="00A12063" w:rsidRDefault="00A12063" w:rsidP="00A12063"/>
        </w:tc>
        <w:tc>
          <w:tcPr>
            <w:tcW w:w="1616" w:type="dxa"/>
          </w:tcPr>
          <w:p w14:paraId="389FA87D" w14:textId="77777777" w:rsidR="00A12063" w:rsidRPr="00A12063" w:rsidRDefault="00A12063" w:rsidP="00A12063"/>
        </w:tc>
      </w:tr>
      <w:tr w:rsidR="00A12063" w14:paraId="5A6633EC" w14:textId="77777777" w:rsidTr="00A12063">
        <w:tc>
          <w:tcPr>
            <w:tcW w:w="2246" w:type="dxa"/>
            <w:vMerge/>
          </w:tcPr>
          <w:p w14:paraId="4E9B19C1" w14:textId="77777777" w:rsidR="00A12063" w:rsidRPr="00A12063" w:rsidRDefault="00A12063" w:rsidP="00A12063"/>
        </w:tc>
        <w:tc>
          <w:tcPr>
            <w:tcW w:w="2460" w:type="dxa"/>
          </w:tcPr>
          <w:p w14:paraId="2F37DDCD" w14:textId="14B5E226" w:rsidR="00A12063" w:rsidRPr="00A12063" w:rsidRDefault="00A12063" w:rsidP="00A12063">
            <w:r w:rsidRPr="00A12063">
              <w:rPr>
                <w:rFonts w:cs="Arial"/>
              </w:rPr>
              <w:t>Бъбречна недостатъчност и увреждане</w:t>
            </w:r>
          </w:p>
        </w:tc>
        <w:tc>
          <w:tcPr>
            <w:tcW w:w="1578" w:type="dxa"/>
          </w:tcPr>
          <w:p w14:paraId="0D44CF67" w14:textId="77777777" w:rsidR="00A12063" w:rsidRPr="00A12063" w:rsidRDefault="00A12063" w:rsidP="00A12063"/>
        </w:tc>
        <w:tc>
          <w:tcPr>
            <w:tcW w:w="1676" w:type="dxa"/>
          </w:tcPr>
          <w:p w14:paraId="23D5524D" w14:textId="77777777" w:rsidR="00A12063" w:rsidRPr="00A12063" w:rsidRDefault="00A12063" w:rsidP="00A12063"/>
        </w:tc>
        <w:tc>
          <w:tcPr>
            <w:tcW w:w="1616" w:type="dxa"/>
          </w:tcPr>
          <w:p w14:paraId="49C30A12" w14:textId="20B18E32" w:rsidR="00A12063" w:rsidRPr="00A12063" w:rsidRDefault="00A12063" w:rsidP="00A12063">
            <w:r w:rsidRPr="00A12063">
              <w:rPr>
                <w:rFonts w:cs="Arial"/>
              </w:rPr>
              <w:t>С неизвестна честота</w:t>
            </w:r>
          </w:p>
        </w:tc>
      </w:tr>
      <w:tr w:rsidR="00A12063" w14:paraId="7DE0EB25" w14:textId="77777777" w:rsidTr="00A12063">
        <w:tc>
          <w:tcPr>
            <w:tcW w:w="2246" w:type="dxa"/>
            <w:vMerge w:val="restart"/>
            <w:vAlign w:val="bottom"/>
          </w:tcPr>
          <w:p w14:paraId="1DE2C758" w14:textId="59E60F8F" w:rsidR="00A12063" w:rsidRPr="00A12063" w:rsidRDefault="00A12063" w:rsidP="00A12063">
            <w:r w:rsidRPr="00A12063">
              <w:rPr>
                <w:rFonts w:cs="Arial"/>
              </w:rPr>
              <w:t xml:space="preserve">Нарушения на възпроизводителна та система и </w:t>
            </w:r>
            <w:r w:rsidRPr="00A12063">
              <w:rPr>
                <w:rFonts w:cs="Arial"/>
                <w:i/>
                <w:iCs/>
              </w:rPr>
              <w:t>гърдата</w:t>
            </w:r>
          </w:p>
        </w:tc>
        <w:tc>
          <w:tcPr>
            <w:tcW w:w="2460" w:type="dxa"/>
            <w:vAlign w:val="bottom"/>
          </w:tcPr>
          <w:p w14:paraId="20062FF2" w14:textId="69EFBD1C" w:rsidR="00A12063" w:rsidRPr="00A12063" w:rsidRDefault="00A12063" w:rsidP="00A12063">
            <w:r w:rsidRPr="00A12063">
              <w:rPr>
                <w:rFonts w:cs="Arial"/>
              </w:rPr>
              <w:t>Импотентност</w:t>
            </w:r>
          </w:p>
        </w:tc>
        <w:tc>
          <w:tcPr>
            <w:tcW w:w="1578" w:type="dxa"/>
          </w:tcPr>
          <w:p w14:paraId="286A1A80" w14:textId="77777777" w:rsidR="00A12063" w:rsidRPr="00A12063" w:rsidRDefault="00A12063" w:rsidP="00A12063"/>
        </w:tc>
        <w:tc>
          <w:tcPr>
            <w:tcW w:w="1676" w:type="dxa"/>
            <w:vAlign w:val="bottom"/>
          </w:tcPr>
          <w:p w14:paraId="09877433" w14:textId="2D36C50C" w:rsidR="00A12063" w:rsidRPr="00A12063" w:rsidRDefault="00A12063" w:rsidP="00A12063">
            <w:r w:rsidRPr="00A12063">
              <w:rPr>
                <w:rFonts w:cs="Arial"/>
              </w:rPr>
              <w:t>Нечести</w:t>
            </w:r>
          </w:p>
        </w:tc>
        <w:tc>
          <w:tcPr>
            <w:tcW w:w="1616" w:type="dxa"/>
          </w:tcPr>
          <w:p w14:paraId="2C8177E2" w14:textId="77777777" w:rsidR="00A12063" w:rsidRPr="00A12063" w:rsidRDefault="00A12063" w:rsidP="00A12063"/>
        </w:tc>
      </w:tr>
      <w:tr w:rsidR="00A12063" w14:paraId="0C373076" w14:textId="77777777" w:rsidTr="00A12063">
        <w:tc>
          <w:tcPr>
            <w:tcW w:w="2246" w:type="dxa"/>
            <w:vMerge/>
            <w:vAlign w:val="bottom"/>
          </w:tcPr>
          <w:p w14:paraId="38A9E6AC" w14:textId="77777777" w:rsidR="00A12063" w:rsidRPr="00A12063" w:rsidRDefault="00A12063" w:rsidP="00A12063"/>
        </w:tc>
        <w:tc>
          <w:tcPr>
            <w:tcW w:w="2460" w:type="dxa"/>
            <w:vAlign w:val="bottom"/>
          </w:tcPr>
          <w:p w14:paraId="6903349D" w14:textId="29322A16" w:rsidR="00A12063" w:rsidRPr="00A12063" w:rsidRDefault="00A12063" w:rsidP="00A12063">
            <w:r w:rsidRPr="00A12063">
              <w:rPr>
                <w:rFonts w:cs="Arial"/>
              </w:rPr>
              <w:t>Еректилна дисфункция</w:t>
            </w:r>
          </w:p>
        </w:tc>
        <w:tc>
          <w:tcPr>
            <w:tcW w:w="1578" w:type="dxa"/>
            <w:vAlign w:val="bottom"/>
          </w:tcPr>
          <w:p w14:paraId="3B066CF6" w14:textId="048567D6" w:rsidR="00A12063" w:rsidRPr="00A12063" w:rsidRDefault="00A12063" w:rsidP="00A12063">
            <w:r w:rsidRPr="00A12063">
              <w:rPr>
                <w:rFonts w:cs="Arial"/>
              </w:rPr>
              <w:t>Редки</w:t>
            </w:r>
          </w:p>
        </w:tc>
        <w:tc>
          <w:tcPr>
            <w:tcW w:w="1676" w:type="dxa"/>
          </w:tcPr>
          <w:p w14:paraId="008EF1DD" w14:textId="77777777" w:rsidR="00A12063" w:rsidRPr="00A12063" w:rsidRDefault="00A12063" w:rsidP="00A12063"/>
        </w:tc>
        <w:tc>
          <w:tcPr>
            <w:tcW w:w="1616" w:type="dxa"/>
          </w:tcPr>
          <w:p w14:paraId="06E14C42" w14:textId="77777777" w:rsidR="00A12063" w:rsidRPr="00A12063" w:rsidRDefault="00A12063" w:rsidP="00A12063"/>
        </w:tc>
      </w:tr>
      <w:tr w:rsidR="00A12063" w14:paraId="52028EA2" w14:textId="77777777" w:rsidTr="00A12063">
        <w:tc>
          <w:tcPr>
            <w:tcW w:w="2246" w:type="dxa"/>
            <w:vMerge/>
            <w:vAlign w:val="bottom"/>
          </w:tcPr>
          <w:p w14:paraId="3C4ACB7D" w14:textId="77777777" w:rsidR="00A12063" w:rsidRPr="00A12063" w:rsidRDefault="00A12063" w:rsidP="00A12063"/>
        </w:tc>
        <w:tc>
          <w:tcPr>
            <w:tcW w:w="2460" w:type="dxa"/>
          </w:tcPr>
          <w:p w14:paraId="1C6D477A" w14:textId="0CED280E" w:rsidR="00A12063" w:rsidRPr="00A12063" w:rsidRDefault="00A12063" w:rsidP="00A12063">
            <w:r w:rsidRPr="00A12063">
              <w:rPr>
                <w:rFonts w:cs="Arial"/>
              </w:rPr>
              <w:t>Гинекомастия</w:t>
            </w:r>
          </w:p>
        </w:tc>
        <w:tc>
          <w:tcPr>
            <w:tcW w:w="1578" w:type="dxa"/>
          </w:tcPr>
          <w:p w14:paraId="275BD303" w14:textId="77777777" w:rsidR="00A12063" w:rsidRPr="00A12063" w:rsidRDefault="00A12063" w:rsidP="00A12063"/>
        </w:tc>
        <w:tc>
          <w:tcPr>
            <w:tcW w:w="1676" w:type="dxa"/>
          </w:tcPr>
          <w:p w14:paraId="08BADCB4" w14:textId="0126541E" w:rsidR="00A12063" w:rsidRPr="00A12063" w:rsidRDefault="00A12063" w:rsidP="00A12063">
            <w:r w:rsidRPr="00A12063">
              <w:rPr>
                <w:rFonts w:cs="Arial"/>
              </w:rPr>
              <w:t>Нечести</w:t>
            </w:r>
          </w:p>
        </w:tc>
        <w:tc>
          <w:tcPr>
            <w:tcW w:w="1616" w:type="dxa"/>
          </w:tcPr>
          <w:p w14:paraId="03B1AB3A" w14:textId="77777777" w:rsidR="00A12063" w:rsidRPr="00A12063" w:rsidRDefault="00A12063" w:rsidP="00A12063"/>
        </w:tc>
      </w:tr>
      <w:tr w:rsidR="00A12063" w14:paraId="48AEB7C7" w14:textId="77777777" w:rsidTr="00A12063">
        <w:tc>
          <w:tcPr>
            <w:tcW w:w="2246" w:type="dxa"/>
            <w:vMerge w:val="restart"/>
          </w:tcPr>
          <w:p w14:paraId="4726D064" w14:textId="3675AAC3" w:rsidR="00A12063" w:rsidRPr="00A12063" w:rsidRDefault="00A12063" w:rsidP="00A12063">
            <w:r w:rsidRPr="00A12063">
              <w:rPr>
                <w:rFonts w:cs="Arial"/>
              </w:rPr>
              <w:t>Общи нарушения и ефекти на мястото на приложение</w:t>
            </w:r>
          </w:p>
        </w:tc>
        <w:tc>
          <w:tcPr>
            <w:tcW w:w="2460" w:type="dxa"/>
            <w:vAlign w:val="bottom"/>
          </w:tcPr>
          <w:p w14:paraId="3715699D" w14:textId="5B24C698" w:rsidR="00A12063" w:rsidRPr="00A12063" w:rsidRDefault="00A12063" w:rsidP="00A12063">
            <w:r w:rsidRPr="00A12063">
              <w:rPr>
                <w:rFonts w:cs="Arial"/>
              </w:rPr>
              <w:t>Астения</w:t>
            </w:r>
          </w:p>
        </w:tc>
        <w:tc>
          <w:tcPr>
            <w:tcW w:w="1578" w:type="dxa"/>
            <w:vAlign w:val="bottom"/>
          </w:tcPr>
          <w:p w14:paraId="4B818B58" w14:textId="2CE38CA9" w:rsidR="00A12063" w:rsidRPr="00A12063" w:rsidRDefault="00A12063" w:rsidP="00A12063">
            <w:r w:rsidRPr="00A12063">
              <w:rPr>
                <w:rFonts w:cs="Arial"/>
              </w:rPr>
              <w:t>Чести</w:t>
            </w:r>
          </w:p>
        </w:tc>
        <w:tc>
          <w:tcPr>
            <w:tcW w:w="1676" w:type="dxa"/>
            <w:vAlign w:val="bottom"/>
          </w:tcPr>
          <w:p w14:paraId="43CB8A9B" w14:textId="30980843" w:rsidR="00A12063" w:rsidRPr="00A12063" w:rsidRDefault="00A12063" w:rsidP="00A12063">
            <w:r w:rsidRPr="00A12063">
              <w:rPr>
                <w:rFonts w:cs="Arial"/>
              </w:rPr>
              <w:t>Нечести</w:t>
            </w:r>
          </w:p>
        </w:tc>
        <w:tc>
          <w:tcPr>
            <w:tcW w:w="1616" w:type="dxa"/>
          </w:tcPr>
          <w:p w14:paraId="72913BC4" w14:textId="77777777" w:rsidR="00A12063" w:rsidRPr="00A12063" w:rsidRDefault="00A12063" w:rsidP="00A12063"/>
        </w:tc>
      </w:tr>
      <w:tr w:rsidR="00A12063" w14:paraId="7E8D44A9" w14:textId="77777777" w:rsidTr="00A12063">
        <w:tc>
          <w:tcPr>
            <w:tcW w:w="2246" w:type="dxa"/>
            <w:vMerge/>
          </w:tcPr>
          <w:p w14:paraId="71CD2495" w14:textId="77777777" w:rsidR="00A12063" w:rsidRPr="00A12063" w:rsidRDefault="00A12063" w:rsidP="00A12063"/>
        </w:tc>
        <w:tc>
          <w:tcPr>
            <w:tcW w:w="2460" w:type="dxa"/>
            <w:vAlign w:val="bottom"/>
          </w:tcPr>
          <w:p w14:paraId="6601596B" w14:textId="5381B626" w:rsidR="00A12063" w:rsidRPr="00A12063" w:rsidRDefault="00A12063" w:rsidP="00A12063">
            <w:r w:rsidRPr="00A12063">
              <w:rPr>
                <w:rFonts w:cs="Arial"/>
              </w:rPr>
              <w:t>Дискомфорт, общо неразположение</w:t>
            </w:r>
          </w:p>
        </w:tc>
        <w:tc>
          <w:tcPr>
            <w:tcW w:w="1578" w:type="dxa"/>
          </w:tcPr>
          <w:p w14:paraId="5CD05049" w14:textId="77777777" w:rsidR="00A12063" w:rsidRPr="00A12063" w:rsidRDefault="00A12063" w:rsidP="00A12063"/>
        </w:tc>
        <w:tc>
          <w:tcPr>
            <w:tcW w:w="1676" w:type="dxa"/>
          </w:tcPr>
          <w:p w14:paraId="3EA4E85F" w14:textId="3235B868" w:rsidR="00A12063" w:rsidRPr="00A12063" w:rsidRDefault="00A12063" w:rsidP="00A12063">
            <w:r w:rsidRPr="00A12063">
              <w:rPr>
                <w:rFonts w:cs="Arial"/>
              </w:rPr>
              <w:t>Нечести</w:t>
            </w:r>
          </w:p>
        </w:tc>
        <w:tc>
          <w:tcPr>
            <w:tcW w:w="1616" w:type="dxa"/>
          </w:tcPr>
          <w:p w14:paraId="577354E9" w14:textId="77777777" w:rsidR="00A12063" w:rsidRPr="00A12063" w:rsidRDefault="00A12063" w:rsidP="00A12063"/>
        </w:tc>
      </w:tr>
      <w:tr w:rsidR="00A12063" w14:paraId="4C6E6BD9" w14:textId="77777777" w:rsidTr="00A12063">
        <w:tc>
          <w:tcPr>
            <w:tcW w:w="2246" w:type="dxa"/>
            <w:vMerge/>
          </w:tcPr>
          <w:p w14:paraId="0C8FF551" w14:textId="77777777" w:rsidR="00A12063" w:rsidRPr="00A12063" w:rsidRDefault="00A12063" w:rsidP="00A12063"/>
        </w:tc>
        <w:tc>
          <w:tcPr>
            <w:tcW w:w="2460" w:type="dxa"/>
            <w:vAlign w:val="bottom"/>
          </w:tcPr>
          <w:p w14:paraId="09C2E9E3" w14:textId="51F03723" w:rsidR="00A12063" w:rsidRPr="00A12063" w:rsidRDefault="00A12063" w:rsidP="00A12063">
            <w:r w:rsidRPr="00A12063">
              <w:rPr>
                <w:rFonts w:cs="Arial"/>
              </w:rPr>
              <w:t>Умора</w:t>
            </w:r>
          </w:p>
        </w:tc>
        <w:tc>
          <w:tcPr>
            <w:tcW w:w="1578" w:type="dxa"/>
            <w:vAlign w:val="bottom"/>
          </w:tcPr>
          <w:p w14:paraId="15936B8E" w14:textId="07800CE4" w:rsidR="00A12063" w:rsidRPr="00A12063" w:rsidRDefault="00A12063" w:rsidP="00A12063">
            <w:r w:rsidRPr="00A12063">
              <w:rPr>
                <w:rFonts w:cs="Arial"/>
              </w:rPr>
              <w:t>Чести</w:t>
            </w:r>
          </w:p>
        </w:tc>
        <w:tc>
          <w:tcPr>
            <w:tcW w:w="1676" w:type="dxa"/>
            <w:vAlign w:val="bottom"/>
          </w:tcPr>
          <w:p w14:paraId="5391E201" w14:textId="567B2BC4" w:rsidR="00A12063" w:rsidRPr="00A12063" w:rsidRDefault="00A12063" w:rsidP="00A12063">
            <w:r w:rsidRPr="00A12063">
              <w:rPr>
                <w:rFonts w:cs="Arial"/>
              </w:rPr>
              <w:t>Чести</w:t>
            </w:r>
          </w:p>
        </w:tc>
        <w:tc>
          <w:tcPr>
            <w:tcW w:w="1616" w:type="dxa"/>
            <w:vAlign w:val="bottom"/>
          </w:tcPr>
          <w:p w14:paraId="1E981BC7" w14:textId="4E4AED19" w:rsidR="00A12063" w:rsidRPr="00A12063" w:rsidRDefault="00A12063" w:rsidP="00A12063">
            <w:r w:rsidRPr="00A12063">
              <w:rPr>
                <w:rFonts w:cs="Arial"/>
              </w:rPr>
              <w:t>Нечести</w:t>
            </w:r>
          </w:p>
        </w:tc>
      </w:tr>
      <w:tr w:rsidR="00A12063" w14:paraId="62C98F0E" w14:textId="77777777" w:rsidTr="00A12063">
        <w:tc>
          <w:tcPr>
            <w:tcW w:w="2246" w:type="dxa"/>
            <w:vMerge/>
          </w:tcPr>
          <w:p w14:paraId="432C3368" w14:textId="77777777" w:rsidR="00A12063" w:rsidRPr="00A12063" w:rsidRDefault="00A12063" w:rsidP="00A12063"/>
        </w:tc>
        <w:tc>
          <w:tcPr>
            <w:tcW w:w="2460" w:type="dxa"/>
          </w:tcPr>
          <w:p w14:paraId="11BCF2E1" w14:textId="2B76AB54" w:rsidR="00A12063" w:rsidRPr="00A12063" w:rsidRDefault="00A12063" w:rsidP="00A12063">
            <w:r w:rsidRPr="00A12063">
              <w:rPr>
                <w:rFonts w:cs="Arial"/>
              </w:rPr>
              <w:t>Оток на лицето</w:t>
            </w:r>
          </w:p>
        </w:tc>
        <w:tc>
          <w:tcPr>
            <w:tcW w:w="1578" w:type="dxa"/>
          </w:tcPr>
          <w:p w14:paraId="18BE49E7" w14:textId="029787CA" w:rsidR="00A12063" w:rsidRPr="00A12063" w:rsidRDefault="00A12063" w:rsidP="00A12063">
            <w:r w:rsidRPr="00A12063">
              <w:rPr>
                <w:rFonts w:cs="Arial"/>
              </w:rPr>
              <w:t>Чести</w:t>
            </w:r>
          </w:p>
        </w:tc>
        <w:tc>
          <w:tcPr>
            <w:tcW w:w="1676" w:type="dxa"/>
          </w:tcPr>
          <w:p w14:paraId="5725E42E" w14:textId="77777777" w:rsidR="00A12063" w:rsidRPr="00A12063" w:rsidRDefault="00A12063" w:rsidP="00A12063"/>
        </w:tc>
        <w:tc>
          <w:tcPr>
            <w:tcW w:w="1616" w:type="dxa"/>
          </w:tcPr>
          <w:p w14:paraId="63AF9A91" w14:textId="77777777" w:rsidR="00A12063" w:rsidRPr="00A12063" w:rsidRDefault="00A12063" w:rsidP="00A12063"/>
        </w:tc>
      </w:tr>
      <w:tr w:rsidR="00A12063" w14:paraId="709DFCBE" w14:textId="77777777" w:rsidTr="00A12063">
        <w:tc>
          <w:tcPr>
            <w:tcW w:w="2246" w:type="dxa"/>
            <w:vMerge/>
          </w:tcPr>
          <w:p w14:paraId="6981F8E1" w14:textId="77777777" w:rsidR="00A12063" w:rsidRDefault="00A12063" w:rsidP="00A12063"/>
        </w:tc>
        <w:tc>
          <w:tcPr>
            <w:tcW w:w="2460" w:type="dxa"/>
          </w:tcPr>
          <w:p w14:paraId="3A35C60D" w14:textId="44CE334D" w:rsidR="00A12063" w:rsidRPr="00A12063" w:rsidRDefault="00A12063" w:rsidP="00A12063">
            <w:r w:rsidRPr="00A12063">
              <w:rPr>
                <w:rFonts w:cs="Arial"/>
              </w:rPr>
              <w:t>Зачервяване на лицето, топли вълни</w:t>
            </w:r>
          </w:p>
        </w:tc>
        <w:tc>
          <w:tcPr>
            <w:tcW w:w="1578" w:type="dxa"/>
          </w:tcPr>
          <w:p w14:paraId="3BFBB34B" w14:textId="3592FA66" w:rsidR="00A12063" w:rsidRPr="00A12063" w:rsidRDefault="00A12063" w:rsidP="00A12063">
            <w:r w:rsidRPr="00A12063">
              <w:rPr>
                <w:rFonts w:cs="Arial"/>
              </w:rPr>
              <w:t>Чести</w:t>
            </w:r>
          </w:p>
        </w:tc>
        <w:tc>
          <w:tcPr>
            <w:tcW w:w="1676" w:type="dxa"/>
          </w:tcPr>
          <w:p w14:paraId="421A2487" w14:textId="77777777" w:rsidR="00A12063" w:rsidRPr="00A12063" w:rsidRDefault="00A12063" w:rsidP="00A12063"/>
        </w:tc>
        <w:tc>
          <w:tcPr>
            <w:tcW w:w="1616" w:type="dxa"/>
          </w:tcPr>
          <w:p w14:paraId="7FF8388A" w14:textId="77777777" w:rsidR="00A12063" w:rsidRPr="00A12063" w:rsidRDefault="00A12063" w:rsidP="00A12063"/>
        </w:tc>
      </w:tr>
      <w:tr w:rsidR="00A12063" w14:paraId="2B08DD5A" w14:textId="77777777" w:rsidTr="00A12063">
        <w:tc>
          <w:tcPr>
            <w:tcW w:w="2246" w:type="dxa"/>
            <w:vMerge/>
          </w:tcPr>
          <w:p w14:paraId="77F5F38A" w14:textId="77777777" w:rsidR="00A12063" w:rsidRDefault="00A12063" w:rsidP="00A12063"/>
        </w:tc>
        <w:tc>
          <w:tcPr>
            <w:tcW w:w="2460" w:type="dxa"/>
          </w:tcPr>
          <w:p w14:paraId="318CF257" w14:textId="629CE455" w:rsidR="00A12063" w:rsidRPr="00A12063" w:rsidRDefault="00A12063" w:rsidP="00A12063">
            <w:r w:rsidRPr="00A12063">
              <w:rPr>
                <w:rFonts w:cs="Arial"/>
              </w:rPr>
              <w:t>Болка в гърдите, която не е свързана със сърцето</w:t>
            </w:r>
          </w:p>
        </w:tc>
        <w:tc>
          <w:tcPr>
            <w:tcW w:w="1578" w:type="dxa"/>
          </w:tcPr>
          <w:p w14:paraId="0739BB2A" w14:textId="77777777" w:rsidR="00A12063" w:rsidRPr="00A12063" w:rsidRDefault="00A12063" w:rsidP="00A12063"/>
        </w:tc>
        <w:tc>
          <w:tcPr>
            <w:tcW w:w="1676" w:type="dxa"/>
          </w:tcPr>
          <w:p w14:paraId="4CCDFFA4" w14:textId="37F08372" w:rsidR="00A12063" w:rsidRPr="00A12063" w:rsidRDefault="00A12063" w:rsidP="00A12063">
            <w:r w:rsidRPr="00A12063">
              <w:rPr>
                <w:rFonts w:cs="Arial"/>
              </w:rPr>
              <w:t>Нечести</w:t>
            </w:r>
          </w:p>
        </w:tc>
        <w:tc>
          <w:tcPr>
            <w:tcW w:w="1616" w:type="dxa"/>
          </w:tcPr>
          <w:p w14:paraId="15D51810" w14:textId="77777777" w:rsidR="00A12063" w:rsidRPr="00A12063" w:rsidRDefault="00A12063" w:rsidP="00A12063"/>
        </w:tc>
      </w:tr>
      <w:tr w:rsidR="00A12063" w14:paraId="253A7157" w14:textId="77777777" w:rsidTr="00A12063">
        <w:tc>
          <w:tcPr>
            <w:tcW w:w="2246" w:type="dxa"/>
            <w:vMerge/>
          </w:tcPr>
          <w:p w14:paraId="0E20A0BD" w14:textId="77777777" w:rsidR="00A12063" w:rsidRDefault="00A12063" w:rsidP="00A12063"/>
        </w:tc>
        <w:tc>
          <w:tcPr>
            <w:tcW w:w="2460" w:type="dxa"/>
          </w:tcPr>
          <w:p w14:paraId="14C31A60" w14:textId="20EF7BD7" w:rsidR="00A12063" w:rsidRPr="00A12063" w:rsidRDefault="00A12063" w:rsidP="00A12063">
            <w:r w:rsidRPr="00A12063">
              <w:rPr>
                <w:rFonts w:cs="Arial"/>
              </w:rPr>
              <w:t>Оток</w:t>
            </w:r>
          </w:p>
        </w:tc>
        <w:tc>
          <w:tcPr>
            <w:tcW w:w="1578" w:type="dxa"/>
          </w:tcPr>
          <w:p w14:paraId="1BD792B2" w14:textId="1E6EAF44" w:rsidR="00A12063" w:rsidRPr="00A12063" w:rsidRDefault="00A12063" w:rsidP="00A12063">
            <w:r w:rsidRPr="00A12063">
              <w:rPr>
                <w:rFonts w:cs="Arial"/>
              </w:rPr>
              <w:t>Чести</w:t>
            </w:r>
          </w:p>
        </w:tc>
        <w:tc>
          <w:tcPr>
            <w:tcW w:w="1676" w:type="dxa"/>
          </w:tcPr>
          <w:p w14:paraId="38236485" w14:textId="1746741C" w:rsidR="00A12063" w:rsidRPr="00A12063" w:rsidRDefault="00A12063" w:rsidP="00A12063">
            <w:r w:rsidRPr="00A12063">
              <w:rPr>
                <w:rFonts w:cs="Arial"/>
              </w:rPr>
              <w:t>Чести</w:t>
            </w:r>
          </w:p>
        </w:tc>
        <w:tc>
          <w:tcPr>
            <w:tcW w:w="1616" w:type="dxa"/>
          </w:tcPr>
          <w:p w14:paraId="40D42273" w14:textId="77777777" w:rsidR="00A12063" w:rsidRPr="00A12063" w:rsidRDefault="00A12063" w:rsidP="00A12063"/>
        </w:tc>
      </w:tr>
      <w:tr w:rsidR="00A12063" w14:paraId="2B71FC1F" w14:textId="77777777" w:rsidTr="00A12063">
        <w:tc>
          <w:tcPr>
            <w:tcW w:w="2246" w:type="dxa"/>
            <w:vMerge/>
          </w:tcPr>
          <w:p w14:paraId="4E1AEF18" w14:textId="77777777" w:rsidR="00A12063" w:rsidRDefault="00A12063" w:rsidP="00A12063"/>
        </w:tc>
        <w:tc>
          <w:tcPr>
            <w:tcW w:w="2460" w:type="dxa"/>
          </w:tcPr>
          <w:p w14:paraId="7A535969" w14:textId="04E116B0" w:rsidR="00A12063" w:rsidRPr="00A12063" w:rsidRDefault="00A12063" w:rsidP="00A12063">
            <w:r w:rsidRPr="00A12063">
              <w:rPr>
                <w:rFonts w:cs="Arial"/>
              </w:rPr>
              <w:t>Периферни отоци</w:t>
            </w:r>
          </w:p>
        </w:tc>
        <w:tc>
          <w:tcPr>
            <w:tcW w:w="1578" w:type="dxa"/>
          </w:tcPr>
          <w:p w14:paraId="6A9A0E59" w14:textId="4A302079" w:rsidR="00A12063" w:rsidRPr="00A12063" w:rsidRDefault="00A12063" w:rsidP="00A12063">
            <w:r w:rsidRPr="00A12063">
              <w:rPr>
                <w:rFonts w:cs="Arial"/>
              </w:rPr>
              <w:t>Чести</w:t>
            </w:r>
          </w:p>
        </w:tc>
        <w:tc>
          <w:tcPr>
            <w:tcW w:w="1676" w:type="dxa"/>
          </w:tcPr>
          <w:p w14:paraId="33255A41" w14:textId="77777777" w:rsidR="00A12063" w:rsidRPr="00A12063" w:rsidRDefault="00A12063" w:rsidP="00A12063"/>
        </w:tc>
        <w:tc>
          <w:tcPr>
            <w:tcW w:w="1616" w:type="dxa"/>
          </w:tcPr>
          <w:p w14:paraId="3B0434FF" w14:textId="77777777" w:rsidR="00A12063" w:rsidRPr="00A12063" w:rsidRDefault="00A12063" w:rsidP="00A12063"/>
        </w:tc>
      </w:tr>
      <w:tr w:rsidR="00A12063" w14:paraId="463D97EA" w14:textId="77777777" w:rsidTr="00A12063">
        <w:tc>
          <w:tcPr>
            <w:tcW w:w="2246" w:type="dxa"/>
            <w:vMerge/>
          </w:tcPr>
          <w:p w14:paraId="4EE1F0CD" w14:textId="77777777" w:rsidR="00A12063" w:rsidRDefault="00A12063" w:rsidP="00A12063"/>
        </w:tc>
        <w:tc>
          <w:tcPr>
            <w:tcW w:w="2460" w:type="dxa"/>
          </w:tcPr>
          <w:p w14:paraId="4CDFC383" w14:textId="335AA730" w:rsidR="00A12063" w:rsidRPr="00A12063" w:rsidRDefault="00A12063" w:rsidP="00A12063">
            <w:r w:rsidRPr="00A12063">
              <w:rPr>
                <w:rFonts w:cs="Arial"/>
              </w:rPr>
              <w:t>Болка</w:t>
            </w:r>
          </w:p>
        </w:tc>
        <w:tc>
          <w:tcPr>
            <w:tcW w:w="1578" w:type="dxa"/>
          </w:tcPr>
          <w:p w14:paraId="3F5C46AA" w14:textId="77777777" w:rsidR="00A12063" w:rsidRPr="00A12063" w:rsidRDefault="00A12063" w:rsidP="00A12063"/>
        </w:tc>
        <w:tc>
          <w:tcPr>
            <w:tcW w:w="1676" w:type="dxa"/>
          </w:tcPr>
          <w:p w14:paraId="520FCBF0" w14:textId="37CC9F20" w:rsidR="00A12063" w:rsidRPr="00A12063" w:rsidRDefault="00A12063" w:rsidP="00A12063">
            <w:r w:rsidRPr="00A12063">
              <w:rPr>
                <w:rFonts w:cs="Arial"/>
              </w:rPr>
              <w:t>Нечести</w:t>
            </w:r>
          </w:p>
        </w:tc>
        <w:tc>
          <w:tcPr>
            <w:tcW w:w="1616" w:type="dxa"/>
          </w:tcPr>
          <w:p w14:paraId="430F8A68" w14:textId="77777777" w:rsidR="00A12063" w:rsidRPr="00A12063" w:rsidRDefault="00A12063" w:rsidP="00A12063"/>
        </w:tc>
      </w:tr>
      <w:tr w:rsidR="00A12063" w14:paraId="4C917DBF" w14:textId="77777777" w:rsidTr="00A12063">
        <w:tc>
          <w:tcPr>
            <w:tcW w:w="2246" w:type="dxa"/>
            <w:vMerge/>
          </w:tcPr>
          <w:p w14:paraId="43F9C792" w14:textId="77777777" w:rsidR="00A12063" w:rsidRDefault="00A12063" w:rsidP="00A12063"/>
        </w:tc>
        <w:tc>
          <w:tcPr>
            <w:tcW w:w="2460" w:type="dxa"/>
          </w:tcPr>
          <w:p w14:paraId="606A0487" w14:textId="40015B6D" w:rsidR="00A12063" w:rsidRPr="00A12063" w:rsidRDefault="00A12063" w:rsidP="00A12063">
            <w:r w:rsidRPr="00A12063">
              <w:rPr>
                <w:rFonts w:cs="Arial"/>
              </w:rPr>
              <w:t>Застоен оток</w:t>
            </w:r>
          </w:p>
        </w:tc>
        <w:tc>
          <w:tcPr>
            <w:tcW w:w="1578" w:type="dxa"/>
          </w:tcPr>
          <w:p w14:paraId="5E3C9CBD" w14:textId="0F1D4569" w:rsidR="00A12063" w:rsidRPr="00A12063" w:rsidRDefault="00A12063" w:rsidP="00A12063">
            <w:r w:rsidRPr="00A12063">
              <w:rPr>
                <w:rFonts w:cs="Arial"/>
              </w:rPr>
              <w:t>Чести</w:t>
            </w:r>
          </w:p>
        </w:tc>
        <w:tc>
          <w:tcPr>
            <w:tcW w:w="1676" w:type="dxa"/>
          </w:tcPr>
          <w:p w14:paraId="5655D580" w14:textId="77777777" w:rsidR="00A12063" w:rsidRPr="00A12063" w:rsidRDefault="00A12063" w:rsidP="00A12063"/>
        </w:tc>
        <w:tc>
          <w:tcPr>
            <w:tcW w:w="1616" w:type="dxa"/>
          </w:tcPr>
          <w:p w14:paraId="35EC7D59" w14:textId="77777777" w:rsidR="00A12063" w:rsidRPr="00A12063" w:rsidRDefault="00A12063" w:rsidP="00A12063"/>
        </w:tc>
      </w:tr>
      <w:tr w:rsidR="00A12063" w14:paraId="7B3CD8CA" w14:textId="77777777" w:rsidTr="00A12063">
        <w:tc>
          <w:tcPr>
            <w:tcW w:w="2246" w:type="dxa"/>
            <w:vMerge w:val="restart"/>
          </w:tcPr>
          <w:p w14:paraId="0491EDFE" w14:textId="50AC5EF4" w:rsidR="00A12063" w:rsidRPr="00A12063" w:rsidRDefault="00A12063" w:rsidP="00A12063">
            <w:r w:rsidRPr="00A12063">
              <w:rPr>
                <w:rFonts w:cs="Arial"/>
              </w:rPr>
              <w:t>Изследвания</w:t>
            </w:r>
          </w:p>
        </w:tc>
        <w:tc>
          <w:tcPr>
            <w:tcW w:w="2460" w:type="dxa"/>
          </w:tcPr>
          <w:p w14:paraId="6D63E86F" w14:textId="7FC38DB4" w:rsidR="00A12063" w:rsidRPr="00A12063" w:rsidRDefault="00A12063" w:rsidP="00A12063">
            <w:r w:rsidRPr="00A12063">
              <w:rPr>
                <w:rFonts w:cs="Arial"/>
              </w:rPr>
              <w:t>Повишен калий в кръвта</w:t>
            </w:r>
          </w:p>
        </w:tc>
        <w:tc>
          <w:tcPr>
            <w:tcW w:w="1578" w:type="dxa"/>
          </w:tcPr>
          <w:p w14:paraId="2CD8EF40" w14:textId="77777777" w:rsidR="00A12063" w:rsidRPr="00A12063" w:rsidRDefault="00A12063" w:rsidP="00A12063"/>
        </w:tc>
        <w:tc>
          <w:tcPr>
            <w:tcW w:w="1676" w:type="dxa"/>
          </w:tcPr>
          <w:p w14:paraId="195F26B8" w14:textId="77777777" w:rsidR="00A12063" w:rsidRPr="00A12063" w:rsidRDefault="00A12063" w:rsidP="00A12063"/>
        </w:tc>
        <w:tc>
          <w:tcPr>
            <w:tcW w:w="1616" w:type="dxa"/>
          </w:tcPr>
          <w:p w14:paraId="725D2AB8" w14:textId="0C203525" w:rsidR="00A12063" w:rsidRPr="00A12063" w:rsidRDefault="00A12063" w:rsidP="00A12063">
            <w:r w:rsidRPr="00A12063">
              <w:rPr>
                <w:rFonts w:cs="Arial"/>
              </w:rPr>
              <w:t>С неизвестна честота</w:t>
            </w:r>
          </w:p>
        </w:tc>
      </w:tr>
      <w:tr w:rsidR="00A12063" w14:paraId="3A2E43E1" w14:textId="77777777" w:rsidTr="00A12063">
        <w:tc>
          <w:tcPr>
            <w:tcW w:w="2246" w:type="dxa"/>
            <w:vMerge/>
          </w:tcPr>
          <w:p w14:paraId="6855B8A3" w14:textId="77777777" w:rsidR="00A12063" w:rsidRPr="00A12063" w:rsidRDefault="00A12063" w:rsidP="00A12063"/>
        </w:tc>
        <w:tc>
          <w:tcPr>
            <w:tcW w:w="2460" w:type="dxa"/>
          </w:tcPr>
          <w:p w14:paraId="3B993DC6" w14:textId="4AA37E91" w:rsidR="00A12063" w:rsidRPr="00A12063" w:rsidRDefault="00A12063" w:rsidP="00A12063">
            <w:r w:rsidRPr="00A12063">
              <w:rPr>
                <w:rFonts w:cs="Arial"/>
              </w:rPr>
              <w:t>Повишаване на теглото</w:t>
            </w:r>
          </w:p>
        </w:tc>
        <w:tc>
          <w:tcPr>
            <w:tcW w:w="1578" w:type="dxa"/>
          </w:tcPr>
          <w:p w14:paraId="00E3B8BD" w14:textId="77777777" w:rsidR="00A12063" w:rsidRPr="00A12063" w:rsidRDefault="00A12063" w:rsidP="00A12063"/>
        </w:tc>
        <w:tc>
          <w:tcPr>
            <w:tcW w:w="1676" w:type="dxa"/>
          </w:tcPr>
          <w:p w14:paraId="3B32DC0A" w14:textId="7D3B6E5E" w:rsidR="00A12063" w:rsidRPr="00A12063" w:rsidRDefault="00A12063" w:rsidP="00A12063">
            <w:r w:rsidRPr="00A12063">
              <w:rPr>
                <w:rFonts w:cs="Arial"/>
              </w:rPr>
              <w:t>Нечести</w:t>
            </w:r>
          </w:p>
        </w:tc>
        <w:tc>
          <w:tcPr>
            <w:tcW w:w="1616" w:type="dxa"/>
          </w:tcPr>
          <w:p w14:paraId="29303A03" w14:textId="77777777" w:rsidR="00A12063" w:rsidRPr="00A12063" w:rsidRDefault="00A12063" w:rsidP="00A12063"/>
        </w:tc>
      </w:tr>
      <w:tr w:rsidR="00A12063" w14:paraId="70E47578" w14:textId="77777777" w:rsidTr="00A12063">
        <w:tc>
          <w:tcPr>
            <w:tcW w:w="2246" w:type="dxa"/>
            <w:vMerge/>
          </w:tcPr>
          <w:p w14:paraId="1BEEF0D2" w14:textId="77777777" w:rsidR="00A12063" w:rsidRPr="00A12063" w:rsidRDefault="00A12063" w:rsidP="00A12063"/>
        </w:tc>
        <w:tc>
          <w:tcPr>
            <w:tcW w:w="2460" w:type="dxa"/>
          </w:tcPr>
          <w:p w14:paraId="38997936" w14:textId="6C06095A" w:rsidR="00A12063" w:rsidRPr="00A12063" w:rsidRDefault="00A12063" w:rsidP="00A12063">
            <w:r w:rsidRPr="00A12063">
              <w:rPr>
                <w:rFonts w:cs="Arial"/>
              </w:rPr>
              <w:t>Понижаване на теглото</w:t>
            </w:r>
          </w:p>
        </w:tc>
        <w:tc>
          <w:tcPr>
            <w:tcW w:w="1578" w:type="dxa"/>
          </w:tcPr>
          <w:p w14:paraId="72CBED0C" w14:textId="77777777" w:rsidR="00A12063" w:rsidRPr="00A12063" w:rsidRDefault="00A12063" w:rsidP="00A12063"/>
        </w:tc>
        <w:tc>
          <w:tcPr>
            <w:tcW w:w="1676" w:type="dxa"/>
          </w:tcPr>
          <w:p w14:paraId="1451DCCC" w14:textId="3EA1AF9E" w:rsidR="00A12063" w:rsidRPr="00A12063" w:rsidRDefault="00A12063" w:rsidP="00A12063">
            <w:r w:rsidRPr="00A12063">
              <w:rPr>
                <w:rFonts w:cs="Arial"/>
              </w:rPr>
              <w:t>Нечести</w:t>
            </w:r>
          </w:p>
        </w:tc>
        <w:tc>
          <w:tcPr>
            <w:tcW w:w="1616" w:type="dxa"/>
          </w:tcPr>
          <w:p w14:paraId="23904644" w14:textId="77777777" w:rsidR="00A12063" w:rsidRPr="00A12063" w:rsidRDefault="00A12063" w:rsidP="00A12063"/>
        </w:tc>
      </w:tr>
    </w:tbl>
    <w:p w14:paraId="70306397" w14:textId="77777777" w:rsidR="00DA7C7B" w:rsidRPr="00DA7C7B" w:rsidRDefault="00DA7C7B" w:rsidP="00DA7C7B">
      <w:pPr>
        <w:spacing w:line="240" w:lineRule="auto"/>
        <w:rPr>
          <w:rFonts w:ascii="Times New Roman" w:eastAsia="Times New Roman" w:hAnsi="Times New Roman" w:cs="Times New Roman"/>
        </w:rPr>
      </w:pPr>
      <w:r w:rsidRPr="00DA7C7B">
        <w:rPr>
          <w:rFonts w:eastAsia="Times New Roman" w:cs="Arial"/>
          <w:color w:val="000000"/>
          <w:lang w:eastAsia="bg-BG"/>
        </w:rPr>
        <w:t>*Най-често свързано с холестаза</w:t>
      </w:r>
    </w:p>
    <w:p w14:paraId="036BE5F9" w14:textId="77777777" w:rsidR="00DA7C7B" w:rsidRPr="00DA7C7B" w:rsidRDefault="00DA7C7B" w:rsidP="00DA7C7B">
      <w:pPr>
        <w:spacing w:line="240" w:lineRule="auto"/>
        <w:rPr>
          <w:rFonts w:eastAsia="Times New Roman" w:cs="Arial"/>
          <w:color w:val="000000"/>
          <w:u w:val="single"/>
          <w:lang w:eastAsia="bg-BG"/>
        </w:rPr>
      </w:pPr>
    </w:p>
    <w:p w14:paraId="0B699238" w14:textId="65BFA00C" w:rsidR="00DA7C7B" w:rsidRPr="00DA7C7B" w:rsidRDefault="00DA7C7B" w:rsidP="00DA7C7B">
      <w:pPr>
        <w:spacing w:line="240" w:lineRule="auto"/>
        <w:rPr>
          <w:rFonts w:ascii="Times New Roman" w:eastAsia="Times New Roman" w:hAnsi="Times New Roman" w:cs="Times New Roman"/>
        </w:rPr>
      </w:pPr>
      <w:r w:rsidRPr="00DA7C7B">
        <w:rPr>
          <w:rFonts w:eastAsia="Times New Roman" w:cs="Arial"/>
          <w:color w:val="000000"/>
          <w:u w:val="single"/>
          <w:lang w:eastAsia="bg-BG"/>
        </w:rPr>
        <w:t>Допълнителна информация за комбинирания продукт</w:t>
      </w:r>
    </w:p>
    <w:p w14:paraId="6C1B1348" w14:textId="77777777" w:rsidR="00DA7C7B" w:rsidRPr="00DA7C7B" w:rsidRDefault="00DA7C7B" w:rsidP="00DA7C7B">
      <w:pPr>
        <w:spacing w:line="240" w:lineRule="auto"/>
        <w:rPr>
          <w:rFonts w:ascii="Times New Roman" w:eastAsia="Times New Roman" w:hAnsi="Times New Roman" w:cs="Times New Roman"/>
        </w:rPr>
      </w:pPr>
      <w:r w:rsidRPr="00DA7C7B">
        <w:rPr>
          <w:rFonts w:eastAsia="Times New Roman" w:cs="Arial"/>
          <w:color w:val="000000"/>
          <w:lang w:eastAsia="bg-BG"/>
        </w:rPr>
        <w:lastRenderedPageBreak/>
        <w:t>Периферна едема, познат ефект на амлодипин, като цяло се наблюдава в по-ниска степен на честота при пациенти, които получават комбинация амлодипин/валсартан, отколкото при тези, получавали само амлодипин. В хода на двойно-слепи контролирани клинични проучвания, появата на периферна едема според дозата е както следва:</w:t>
      </w:r>
    </w:p>
    <w:p w14:paraId="49262FB7" w14:textId="40B8B68D" w:rsidR="00DA7C7B" w:rsidRDefault="00DA7C7B" w:rsidP="00A12063">
      <w:pPr>
        <w:rPr>
          <w:lang w:val="en-US"/>
        </w:rPr>
      </w:pPr>
    </w:p>
    <w:tbl>
      <w:tblPr>
        <w:tblStyle w:val="TableGrid"/>
        <w:tblW w:w="0" w:type="auto"/>
        <w:tblLook w:val="04A0" w:firstRow="1" w:lastRow="0" w:firstColumn="1" w:lastColumn="0" w:noHBand="0" w:noVBand="1"/>
      </w:tblPr>
      <w:tblGrid>
        <w:gridCol w:w="1382"/>
        <w:gridCol w:w="1207"/>
        <w:gridCol w:w="2117"/>
        <w:gridCol w:w="1159"/>
        <w:gridCol w:w="1159"/>
        <w:gridCol w:w="1163"/>
        <w:gridCol w:w="1163"/>
      </w:tblGrid>
      <w:tr w:rsidR="008D6A53" w14:paraId="3F2608C9" w14:textId="77777777" w:rsidTr="008D6A53">
        <w:tc>
          <w:tcPr>
            <w:tcW w:w="2621" w:type="dxa"/>
            <w:gridSpan w:val="2"/>
            <w:vMerge w:val="restart"/>
          </w:tcPr>
          <w:p w14:paraId="7B235F02" w14:textId="1AA221E5" w:rsidR="008D6A53" w:rsidRDefault="008D6A53" w:rsidP="008D6A53">
            <w:pPr>
              <w:rPr>
                <w:lang w:val="en-US"/>
              </w:rPr>
            </w:pPr>
            <w:r>
              <w:t>% пациенти с периферна едема</w:t>
            </w:r>
          </w:p>
        </w:tc>
        <w:tc>
          <w:tcPr>
            <w:tcW w:w="6955" w:type="dxa"/>
            <w:gridSpan w:val="5"/>
          </w:tcPr>
          <w:p w14:paraId="1351AB51" w14:textId="23FBBA30" w:rsidR="008D6A53" w:rsidRPr="008D6A53" w:rsidRDefault="008D6A53" w:rsidP="008D6A53">
            <w:pPr>
              <w:rPr>
                <w:b/>
                <w:lang w:val="en-US"/>
              </w:rPr>
            </w:pPr>
            <w:r w:rsidRPr="008D6A53">
              <w:rPr>
                <w:b/>
                <w:lang w:eastAsia="bg-BG"/>
              </w:rPr>
              <w:t xml:space="preserve">Валсартан </w:t>
            </w:r>
            <w:r w:rsidRPr="008D6A53">
              <w:rPr>
                <w:b/>
                <w:lang w:val="en-US"/>
              </w:rPr>
              <w:t>(mg)</w:t>
            </w:r>
          </w:p>
        </w:tc>
      </w:tr>
      <w:tr w:rsidR="008D6A53" w14:paraId="2172D7F6" w14:textId="77777777" w:rsidTr="008D6A53">
        <w:tc>
          <w:tcPr>
            <w:tcW w:w="2621" w:type="dxa"/>
            <w:gridSpan w:val="2"/>
            <w:vMerge/>
          </w:tcPr>
          <w:p w14:paraId="78D766B0" w14:textId="77777777" w:rsidR="008D6A53" w:rsidRDefault="008D6A53" w:rsidP="00A12063">
            <w:pPr>
              <w:rPr>
                <w:lang w:val="en-US"/>
              </w:rPr>
            </w:pPr>
          </w:p>
        </w:tc>
        <w:tc>
          <w:tcPr>
            <w:tcW w:w="2193" w:type="dxa"/>
          </w:tcPr>
          <w:p w14:paraId="7A8B7435" w14:textId="77777777" w:rsidR="008D6A53" w:rsidRDefault="008D6A53" w:rsidP="00A12063">
            <w:pPr>
              <w:rPr>
                <w:lang w:val="en-US"/>
              </w:rPr>
            </w:pPr>
          </w:p>
        </w:tc>
        <w:tc>
          <w:tcPr>
            <w:tcW w:w="1190" w:type="dxa"/>
          </w:tcPr>
          <w:p w14:paraId="52F60246" w14:textId="77777777" w:rsidR="008D6A53" w:rsidRDefault="008D6A53" w:rsidP="00A12063">
            <w:pPr>
              <w:rPr>
                <w:lang w:val="en-US"/>
              </w:rPr>
            </w:pPr>
          </w:p>
        </w:tc>
        <w:tc>
          <w:tcPr>
            <w:tcW w:w="1190" w:type="dxa"/>
          </w:tcPr>
          <w:p w14:paraId="42C21C5C" w14:textId="77777777" w:rsidR="008D6A53" w:rsidRDefault="008D6A53" w:rsidP="00A12063">
            <w:pPr>
              <w:rPr>
                <w:lang w:val="en-US"/>
              </w:rPr>
            </w:pPr>
          </w:p>
        </w:tc>
        <w:tc>
          <w:tcPr>
            <w:tcW w:w="1191" w:type="dxa"/>
          </w:tcPr>
          <w:p w14:paraId="2BC6C299" w14:textId="77777777" w:rsidR="008D6A53" w:rsidRDefault="008D6A53" w:rsidP="00A12063">
            <w:pPr>
              <w:rPr>
                <w:lang w:val="en-US"/>
              </w:rPr>
            </w:pPr>
          </w:p>
        </w:tc>
        <w:tc>
          <w:tcPr>
            <w:tcW w:w="1191" w:type="dxa"/>
          </w:tcPr>
          <w:p w14:paraId="032444DF" w14:textId="77777777" w:rsidR="008D6A53" w:rsidRDefault="008D6A53" w:rsidP="00A12063">
            <w:pPr>
              <w:rPr>
                <w:lang w:val="en-US"/>
              </w:rPr>
            </w:pPr>
          </w:p>
        </w:tc>
      </w:tr>
      <w:tr w:rsidR="008D6A53" w14:paraId="38FBE3E7" w14:textId="77777777" w:rsidTr="008D6A53">
        <w:tc>
          <w:tcPr>
            <w:tcW w:w="1381" w:type="dxa"/>
            <w:vMerge w:val="restart"/>
          </w:tcPr>
          <w:p w14:paraId="4DD3ADA5" w14:textId="1D279598" w:rsidR="008D6A53" w:rsidRDefault="008D6A53" w:rsidP="008D6A53">
            <w:pPr>
              <w:rPr>
                <w:lang w:val="en-US"/>
              </w:rPr>
            </w:pPr>
            <w:r>
              <w:t xml:space="preserve">Амлодипин </w:t>
            </w:r>
            <w:r>
              <w:rPr>
                <w:lang w:val="en-US"/>
              </w:rPr>
              <w:t>(mg)</w:t>
            </w:r>
          </w:p>
        </w:tc>
        <w:tc>
          <w:tcPr>
            <w:tcW w:w="1240" w:type="dxa"/>
          </w:tcPr>
          <w:p w14:paraId="4CB9630A" w14:textId="12A2B5FF" w:rsidR="008D6A53" w:rsidRDefault="008D6A53" w:rsidP="008D6A53">
            <w:pPr>
              <w:rPr>
                <w:lang w:val="en-US"/>
              </w:rPr>
            </w:pPr>
            <w:r>
              <w:t>0</w:t>
            </w:r>
          </w:p>
        </w:tc>
        <w:tc>
          <w:tcPr>
            <w:tcW w:w="2193" w:type="dxa"/>
          </w:tcPr>
          <w:p w14:paraId="7F195723" w14:textId="558CBCAE" w:rsidR="008D6A53" w:rsidRDefault="008D6A53" w:rsidP="008D6A53">
            <w:pPr>
              <w:rPr>
                <w:lang w:val="en-US"/>
              </w:rPr>
            </w:pPr>
            <w:r>
              <w:t>0</w:t>
            </w:r>
          </w:p>
        </w:tc>
        <w:tc>
          <w:tcPr>
            <w:tcW w:w="1190" w:type="dxa"/>
          </w:tcPr>
          <w:p w14:paraId="0A30D81F" w14:textId="132F41D2" w:rsidR="008D6A53" w:rsidRDefault="008D6A53" w:rsidP="008D6A53">
            <w:pPr>
              <w:rPr>
                <w:lang w:val="en-US"/>
              </w:rPr>
            </w:pPr>
            <w:r>
              <w:t>40</w:t>
            </w:r>
          </w:p>
        </w:tc>
        <w:tc>
          <w:tcPr>
            <w:tcW w:w="1190" w:type="dxa"/>
          </w:tcPr>
          <w:p w14:paraId="0EDFE13A" w14:textId="16FCE145" w:rsidR="008D6A53" w:rsidRDefault="008D6A53" w:rsidP="008D6A53">
            <w:pPr>
              <w:rPr>
                <w:lang w:val="en-US"/>
              </w:rPr>
            </w:pPr>
            <w:r>
              <w:t>80</w:t>
            </w:r>
          </w:p>
        </w:tc>
        <w:tc>
          <w:tcPr>
            <w:tcW w:w="1191" w:type="dxa"/>
          </w:tcPr>
          <w:p w14:paraId="3DD017E1" w14:textId="7E5ACE95" w:rsidR="008D6A53" w:rsidRDefault="008D6A53" w:rsidP="008D6A53">
            <w:pPr>
              <w:rPr>
                <w:lang w:val="en-US"/>
              </w:rPr>
            </w:pPr>
            <w:r>
              <w:t>160</w:t>
            </w:r>
          </w:p>
        </w:tc>
        <w:tc>
          <w:tcPr>
            <w:tcW w:w="1191" w:type="dxa"/>
          </w:tcPr>
          <w:p w14:paraId="7330FA36" w14:textId="7CB42502" w:rsidR="008D6A53" w:rsidRDefault="008D6A53" w:rsidP="008D6A53">
            <w:pPr>
              <w:rPr>
                <w:lang w:val="en-US"/>
              </w:rPr>
            </w:pPr>
            <w:r>
              <w:t>320</w:t>
            </w:r>
          </w:p>
        </w:tc>
      </w:tr>
      <w:tr w:rsidR="008D6A53" w14:paraId="05191778" w14:textId="77777777" w:rsidTr="008D6A53">
        <w:tc>
          <w:tcPr>
            <w:tcW w:w="1381" w:type="dxa"/>
            <w:vMerge/>
          </w:tcPr>
          <w:p w14:paraId="3262D92E" w14:textId="77777777" w:rsidR="008D6A53" w:rsidRDefault="008D6A53" w:rsidP="008D6A53">
            <w:pPr>
              <w:rPr>
                <w:lang w:val="en-US"/>
              </w:rPr>
            </w:pPr>
          </w:p>
        </w:tc>
        <w:tc>
          <w:tcPr>
            <w:tcW w:w="1240" w:type="dxa"/>
          </w:tcPr>
          <w:p w14:paraId="15327F66" w14:textId="072CBFF2" w:rsidR="008D6A53" w:rsidRDefault="008D6A53" w:rsidP="008D6A53">
            <w:pPr>
              <w:rPr>
                <w:lang w:val="en-US"/>
              </w:rPr>
            </w:pPr>
            <w:r>
              <w:t>2,5</w:t>
            </w:r>
          </w:p>
        </w:tc>
        <w:tc>
          <w:tcPr>
            <w:tcW w:w="2193" w:type="dxa"/>
          </w:tcPr>
          <w:p w14:paraId="4D4E1CAF" w14:textId="25FCB9BC" w:rsidR="008D6A53" w:rsidRDefault="008D6A53" w:rsidP="008D6A53">
            <w:pPr>
              <w:rPr>
                <w:lang w:val="en-US"/>
              </w:rPr>
            </w:pPr>
            <w:r>
              <w:t>3,0</w:t>
            </w:r>
          </w:p>
        </w:tc>
        <w:tc>
          <w:tcPr>
            <w:tcW w:w="1190" w:type="dxa"/>
          </w:tcPr>
          <w:p w14:paraId="48AF3AFE" w14:textId="6B6E2C73" w:rsidR="008D6A53" w:rsidRDefault="008D6A53" w:rsidP="008D6A53">
            <w:pPr>
              <w:rPr>
                <w:lang w:val="en-US"/>
              </w:rPr>
            </w:pPr>
            <w:r>
              <w:t>5,5</w:t>
            </w:r>
          </w:p>
        </w:tc>
        <w:tc>
          <w:tcPr>
            <w:tcW w:w="1190" w:type="dxa"/>
          </w:tcPr>
          <w:p w14:paraId="0576FED0" w14:textId="7CAC18BB" w:rsidR="008D6A53" w:rsidRDefault="008D6A53" w:rsidP="008D6A53">
            <w:pPr>
              <w:rPr>
                <w:lang w:val="en-US"/>
              </w:rPr>
            </w:pPr>
            <w:r>
              <w:t>2,4</w:t>
            </w:r>
          </w:p>
        </w:tc>
        <w:tc>
          <w:tcPr>
            <w:tcW w:w="1191" w:type="dxa"/>
          </w:tcPr>
          <w:p w14:paraId="411A318D" w14:textId="713DBFEE" w:rsidR="008D6A53" w:rsidRDefault="008D6A53" w:rsidP="008D6A53">
            <w:pPr>
              <w:rPr>
                <w:lang w:val="en-US"/>
              </w:rPr>
            </w:pPr>
            <w:r>
              <w:t>1,6</w:t>
            </w:r>
          </w:p>
        </w:tc>
        <w:tc>
          <w:tcPr>
            <w:tcW w:w="1191" w:type="dxa"/>
          </w:tcPr>
          <w:p w14:paraId="24EBCCB6" w14:textId="68F9135B" w:rsidR="008D6A53" w:rsidRDefault="008D6A53" w:rsidP="008D6A53">
            <w:pPr>
              <w:rPr>
                <w:lang w:val="en-US"/>
              </w:rPr>
            </w:pPr>
            <w:r>
              <w:t>0,9</w:t>
            </w:r>
          </w:p>
        </w:tc>
      </w:tr>
      <w:tr w:rsidR="008D6A53" w14:paraId="17F409F7" w14:textId="77777777" w:rsidTr="008D6A53">
        <w:tc>
          <w:tcPr>
            <w:tcW w:w="1381" w:type="dxa"/>
            <w:vMerge/>
          </w:tcPr>
          <w:p w14:paraId="2EA616A9" w14:textId="77777777" w:rsidR="008D6A53" w:rsidRDefault="008D6A53" w:rsidP="008D6A53">
            <w:pPr>
              <w:rPr>
                <w:lang w:val="en-US"/>
              </w:rPr>
            </w:pPr>
          </w:p>
        </w:tc>
        <w:tc>
          <w:tcPr>
            <w:tcW w:w="1240" w:type="dxa"/>
          </w:tcPr>
          <w:p w14:paraId="34C0107C" w14:textId="5ACC6541" w:rsidR="008D6A53" w:rsidRDefault="008D6A53" w:rsidP="008D6A53">
            <w:pPr>
              <w:rPr>
                <w:lang w:val="en-US"/>
              </w:rPr>
            </w:pPr>
            <w:r>
              <w:t>5</w:t>
            </w:r>
          </w:p>
        </w:tc>
        <w:tc>
          <w:tcPr>
            <w:tcW w:w="2193" w:type="dxa"/>
          </w:tcPr>
          <w:p w14:paraId="47453CA3" w14:textId="36687AAD" w:rsidR="008D6A53" w:rsidRDefault="008D6A53" w:rsidP="008D6A53">
            <w:pPr>
              <w:rPr>
                <w:lang w:val="en-US"/>
              </w:rPr>
            </w:pPr>
            <w:r>
              <w:t>8,0</w:t>
            </w:r>
          </w:p>
        </w:tc>
        <w:tc>
          <w:tcPr>
            <w:tcW w:w="1190" w:type="dxa"/>
          </w:tcPr>
          <w:p w14:paraId="46342004" w14:textId="613718E9" w:rsidR="008D6A53" w:rsidRDefault="008D6A53" w:rsidP="008D6A53">
            <w:pPr>
              <w:rPr>
                <w:lang w:val="en-US"/>
              </w:rPr>
            </w:pPr>
            <w:r>
              <w:t>2,3</w:t>
            </w:r>
          </w:p>
        </w:tc>
        <w:tc>
          <w:tcPr>
            <w:tcW w:w="1190" w:type="dxa"/>
          </w:tcPr>
          <w:p w14:paraId="58BD1B62" w14:textId="19C38939" w:rsidR="008D6A53" w:rsidRDefault="008D6A53" w:rsidP="008D6A53">
            <w:pPr>
              <w:rPr>
                <w:lang w:val="en-US"/>
              </w:rPr>
            </w:pPr>
            <w:r>
              <w:t>5,4</w:t>
            </w:r>
          </w:p>
        </w:tc>
        <w:tc>
          <w:tcPr>
            <w:tcW w:w="1191" w:type="dxa"/>
          </w:tcPr>
          <w:p w14:paraId="69D067F3" w14:textId="7D741CBB" w:rsidR="008D6A53" w:rsidRDefault="008D6A53" w:rsidP="008D6A53">
            <w:pPr>
              <w:rPr>
                <w:lang w:val="en-US"/>
              </w:rPr>
            </w:pPr>
            <w:r>
              <w:t>2,4</w:t>
            </w:r>
          </w:p>
        </w:tc>
        <w:tc>
          <w:tcPr>
            <w:tcW w:w="1191" w:type="dxa"/>
          </w:tcPr>
          <w:p w14:paraId="7B30BDF3" w14:textId="6A7F27A5" w:rsidR="008D6A53" w:rsidRDefault="008D6A53" w:rsidP="008D6A53">
            <w:pPr>
              <w:rPr>
                <w:lang w:val="en-US"/>
              </w:rPr>
            </w:pPr>
            <w:r>
              <w:t>3,9</w:t>
            </w:r>
          </w:p>
        </w:tc>
      </w:tr>
      <w:tr w:rsidR="008D6A53" w14:paraId="03A7CC76" w14:textId="77777777" w:rsidTr="008D6A53">
        <w:tc>
          <w:tcPr>
            <w:tcW w:w="1381" w:type="dxa"/>
            <w:vMerge/>
          </w:tcPr>
          <w:p w14:paraId="082F17C9" w14:textId="77777777" w:rsidR="008D6A53" w:rsidRDefault="008D6A53" w:rsidP="008D6A53">
            <w:pPr>
              <w:rPr>
                <w:lang w:val="en-US"/>
              </w:rPr>
            </w:pPr>
          </w:p>
        </w:tc>
        <w:tc>
          <w:tcPr>
            <w:tcW w:w="1240" w:type="dxa"/>
          </w:tcPr>
          <w:p w14:paraId="11B01F56" w14:textId="6E554D3F" w:rsidR="008D6A53" w:rsidRDefault="008D6A53" w:rsidP="008D6A53">
            <w:pPr>
              <w:rPr>
                <w:lang w:val="en-US"/>
              </w:rPr>
            </w:pPr>
            <w:r>
              <w:t>10</w:t>
            </w:r>
          </w:p>
        </w:tc>
        <w:tc>
          <w:tcPr>
            <w:tcW w:w="2193" w:type="dxa"/>
          </w:tcPr>
          <w:p w14:paraId="2CAEEB41" w14:textId="2B20CC92" w:rsidR="008D6A53" w:rsidRDefault="008D6A53" w:rsidP="008D6A53">
            <w:pPr>
              <w:rPr>
                <w:lang w:val="en-US"/>
              </w:rPr>
            </w:pPr>
            <w:r>
              <w:t>3,1</w:t>
            </w:r>
          </w:p>
        </w:tc>
        <w:tc>
          <w:tcPr>
            <w:tcW w:w="1190" w:type="dxa"/>
          </w:tcPr>
          <w:p w14:paraId="4D83DB41" w14:textId="2454B889" w:rsidR="008D6A53" w:rsidRDefault="008D6A53" w:rsidP="008D6A53">
            <w:pPr>
              <w:rPr>
                <w:lang w:val="en-US"/>
              </w:rPr>
            </w:pPr>
            <w:r>
              <w:t>4,8</w:t>
            </w:r>
          </w:p>
        </w:tc>
        <w:tc>
          <w:tcPr>
            <w:tcW w:w="1190" w:type="dxa"/>
          </w:tcPr>
          <w:p w14:paraId="567F20C2" w14:textId="61381BC9" w:rsidR="008D6A53" w:rsidRDefault="008D6A53" w:rsidP="008D6A53">
            <w:pPr>
              <w:rPr>
                <w:lang w:val="en-US"/>
              </w:rPr>
            </w:pPr>
            <w:r>
              <w:t>2,3</w:t>
            </w:r>
          </w:p>
        </w:tc>
        <w:tc>
          <w:tcPr>
            <w:tcW w:w="1191" w:type="dxa"/>
          </w:tcPr>
          <w:p w14:paraId="66188BA4" w14:textId="408EDAD1" w:rsidR="008D6A53" w:rsidRDefault="008D6A53" w:rsidP="008D6A53">
            <w:pPr>
              <w:rPr>
                <w:lang w:val="en-US"/>
              </w:rPr>
            </w:pPr>
            <w:r>
              <w:t>2,1</w:t>
            </w:r>
          </w:p>
        </w:tc>
        <w:tc>
          <w:tcPr>
            <w:tcW w:w="1191" w:type="dxa"/>
          </w:tcPr>
          <w:p w14:paraId="56B1F243" w14:textId="436D53E0" w:rsidR="008D6A53" w:rsidRDefault="008D6A53" w:rsidP="008D6A53">
            <w:pPr>
              <w:rPr>
                <w:lang w:val="en-US"/>
              </w:rPr>
            </w:pPr>
            <w:r>
              <w:t>2,4</w:t>
            </w:r>
          </w:p>
        </w:tc>
      </w:tr>
    </w:tbl>
    <w:p w14:paraId="32CA5B3E" w14:textId="77777777" w:rsidR="008D6A53" w:rsidRPr="008D6A53" w:rsidRDefault="008D6A53" w:rsidP="008D6A53">
      <w:pPr>
        <w:spacing w:line="240" w:lineRule="auto"/>
        <w:rPr>
          <w:rFonts w:eastAsia="Times New Roman" w:cs="Arial"/>
        </w:rPr>
      </w:pPr>
      <w:r w:rsidRPr="008D6A53">
        <w:rPr>
          <w:rFonts w:eastAsia="Times New Roman" w:cs="Arial"/>
          <w:color w:val="000000"/>
          <w:lang w:eastAsia="bg-BG"/>
        </w:rPr>
        <w:t>Средната честота на периферна едема, еднакво измерен за всички дози, е 5,1% при комбинацията амлодипин/валсартан.</w:t>
      </w:r>
    </w:p>
    <w:p w14:paraId="6AACBEF5" w14:textId="77777777" w:rsidR="008D6A53" w:rsidRPr="008D6A53" w:rsidRDefault="008D6A53" w:rsidP="008D6A53">
      <w:pPr>
        <w:spacing w:line="240" w:lineRule="auto"/>
        <w:rPr>
          <w:rFonts w:eastAsia="Times New Roman" w:cs="Arial"/>
          <w:color w:val="000000"/>
          <w:u w:val="single"/>
          <w:lang w:eastAsia="bg-BG"/>
        </w:rPr>
      </w:pPr>
    </w:p>
    <w:p w14:paraId="181B1DA3" w14:textId="0F9538B2" w:rsidR="008D6A53" w:rsidRPr="008D6A53" w:rsidRDefault="008D6A53" w:rsidP="008D6A53">
      <w:pPr>
        <w:spacing w:line="240" w:lineRule="auto"/>
        <w:rPr>
          <w:rFonts w:eastAsia="Times New Roman" w:cs="Arial"/>
        </w:rPr>
      </w:pPr>
      <w:r w:rsidRPr="008D6A53">
        <w:rPr>
          <w:rFonts w:eastAsia="Times New Roman" w:cs="Arial"/>
          <w:color w:val="000000"/>
          <w:u w:val="single"/>
          <w:lang w:eastAsia="bg-BG"/>
        </w:rPr>
        <w:t>Допълнителна информация за отделните съставки</w:t>
      </w:r>
    </w:p>
    <w:p w14:paraId="634CADF6" w14:textId="77777777" w:rsidR="008D6A53" w:rsidRPr="008D6A53" w:rsidRDefault="008D6A53" w:rsidP="008D6A53">
      <w:pPr>
        <w:spacing w:line="240" w:lineRule="auto"/>
        <w:rPr>
          <w:rFonts w:eastAsia="Times New Roman" w:cs="Arial"/>
        </w:rPr>
      </w:pPr>
      <w:r w:rsidRPr="008D6A53">
        <w:rPr>
          <w:rFonts w:eastAsia="Times New Roman" w:cs="Arial"/>
          <w:color w:val="000000"/>
          <w:lang w:eastAsia="bg-BG"/>
        </w:rPr>
        <w:t>Нежеланите реакции, съобщени за всяка от отделните съставки (амлодипин или валсартан), могат да бъдат потенциални нежелани реакции също и при приложението на амлодипин/валсартан, дори и да не са наблюдавани в клинични проучвания с тази комбинация или по време на постмаркетинговия опит.</w:t>
      </w:r>
    </w:p>
    <w:p w14:paraId="0FBA959B" w14:textId="77777777" w:rsidR="008D6A53" w:rsidRPr="008D6A53" w:rsidRDefault="008D6A53" w:rsidP="008D6A53">
      <w:pPr>
        <w:spacing w:line="240" w:lineRule="auto"/>
        <w:rPr>
          <w:rFonts w:eastAsia="Times New Roman" w:cs="Arial"/>
        </w:rPr>
      </w:pPr>
      <w:r w:rsidRPr="008D6A53">
        <w:rPr>
          <w:rFonts w:eastAsia="Times New Roman" w:cs="Arial"/>
          <w:i/>
          <w:iCs/>
          <w:color w:val="000000"/>
          <w:u w:val="single"/>
          <w:lang w:eastAsia="bg-BG"/>
        </w:rPr>
        <w:t>Амлодипин</w:t>
      </w:r>
    </w:p>
    <w:p w14:paraId="040A099E" w14:textId="77777777" w:rsidR="008D6A53" w:rsidRPr="008D6A53" w:rsidRDefault="008D6A53" w:rsidP="008D6A53">
      <w:pPr>
        <w:spacing w:line="240" w:lineRule="auto"/>
        <w:rPr>
          <w:rFonts w:eastAsia="Times New Roman" w:cs="Arial"/>
        </w:rPr>
      </w:pPr>
      <w:r w:rsidRPr="008D6A53">
        <w:rPr>
          <w:rFonts w:eastAsia="Times New Roman" w:cs="Arial"/>
          <w:i/>
          <w:iCs/>
          <w:color w:val="000000"/>
          <w:lang w:eastAsia="bg-BG"/>
        </w:rPr>
        <w:t>Чести:</w:t>
      </w:r>
      <w:r w:rsidRPr="008D6A53">
        <w:rPr>
          <w:rFonts w:eastAsia="Times New Roman" w:cs="Arial"/>
          <w:color w:val="000000"/>
          <w:lang w:eastAsia="bg-BG"/>
        </w:rPr>
        <w:t xml:space="preserve"> Сомнолентност, замаяност, палпитации, коремна болка, гадене, оток на глезените.</w:t>
      </w:r>
    </w:p>
    <w:p w14:paraId="101FAF9E" w14:textId="77777777" w:rsidR="008D6A53" w:rsidRPr="008D6A53" w:rsidRDefault="008D6A53" w:rsidP="008D6A53">
      <w:pPr>
        <w:spacing w:line="240" w:lineRule="auto"/>
        <w:rPr>
          <w:rFonts w:eastAsia="Times New Roman" w:cs="Arial"/>
        </w:rPr>
      </w:pPr>
      <w:r w:rsidRPr="008D6A53">
        <w:rPr>
          <w:rFonts w:eastAsia="Times New Roman" w:cs="Arial"/>
          <w:i/>
          <w:iCs/>
          <w:color w:val="000000"/>
          <w:lang w:eastAsia="bg-BG"/>
        </w:rPr>
        <w:t>Нечести:</w:t>
      </w:r>
      <w:r w:rsidRPr="008D6A53">
        <w:rPr>
          <w:rFonts w:eastAsia="Times New Roman" w:cs="Arial"/>
          <w:color w:val="000000"/>
          <w:lang w:eastAsia="bg-BG"/>
        </w:rPr>
        <w:t xml:space="preserve"> Безсъние, промени в настроението (включително тревожност), депресия, тремор, дисгеузия, синкоп, хипоестезия, зрителни нарушения (включително диплопия), шум в ушите, хипотония, диспнея, ринит, повръщане, диспепсия, алопеция, пурпура, промяна в цвета на кожата, хиперхидроза, пруритус, обрив, миалгия, мускулни крампи, болка, микционни нарушения, увеличена честота на уриниране, импотентност, гинекомастия, гръдна болка, общо неразположение, повишаване на теглото, намаляване на теглото.</w:t>
      </w:r>
    </w:p>
    <w:p w14:paraId="2AA1033C" w14:textId="77777777" w:rsidR="008D6A53" w:rsidRPr="008D6A53" w:rsidRDefault="008D6A53" w:rsidP="008D6A53">
      <w:pPr>
        <w:spacing w:line="240" w:lineRule="auto"/>
        <w:rPr>
          <w:rFonts w:eastAsia="Times New Roman" w:cs="Arial"/>
        </w:rPr>
      </w:pPr>
      <w:r w:rsidRPr="008D6A53">
        <w:rPr>
          <w:rFonts w:eastAsia="Times New Roman" w:cs="Arial"/>
          <w:i/>
          <w:iCs/>
          <w:color w:val="000000"/>
          <w:lang w:eastAsia="bg-BG"/>
        </w:rPr>
        <w:t>Редки:</w:t>
      </w:r>
      <w:r w:rsidRPr="008D6A53">
        <w:rPr>
          <w:rFonts w:eastAsia="Times New Roman" w:cs="Arial"/>
          <w:color w:val="000000"/>
          <w:lang w:eastAsia="bg-BG"/>
        </w:rPr>
        <w:t xml:space="preserve"> Обърканост.</w:t>
      </w:r>
    </w:p>
    <w:p w14:paraId="7E05EF88" w14:textId="77777777" w:rsidR="008D6A53" w:rsidRPr="008D6A53" w:rsidRDefault="008D6A53" w:rsidP="008D6A53">
      <w:pPr>
        <w:spacing w:line="240" w:lineRule="auto"/>
        <w:rPr>
          <w:rFonts w:eastAsia="Times New Roman" w:cs="Arial"/>
        </w:rPr>
      </w:pPr>
      <w:r w:rsidRPr="008D6A53">
        <w:rPr>
          <w:rFonts w:eastAsia="Times New Roman" w:cs="Arial"/>
          <w:i/>
          <w:iCs/>
          <w:color w:val="000000"/>
          <w:lang w:eastAsia="bg-BG"/>
        </w:rPr>
        <w:t>Много редки:</w:t>
      </w:r>
      <w:r w:rsidRPr="008D6A53">
        <w:rPr>
          <w:rFonts w:eastAsia="Times New Roman" w:cs="Arial"/>
          <w:color w:val="000000"/>
          <w:lang w:eastAsia="bg-BG"/>
        </w:rPr>
        <w:tab/>
        <w:t>Левкоцитопения, тромбоцитопения, алергични реакции, хипергликемия,</w:t>
      </w:r>
    </w:p>
    <w:p w14:paraId="62537BD6" w14:textId="77777777" w:rsidR="008D6A53" w:rsidRPr="008D6A53" w:rsidRDefault="008D6A53" w:rsidP="008D6A53">
      <w:pPr>
        <w:rPr>
          <w:rFonts w:eastAsia="Times New Roman" w:cs="Arial"/>
        </w:rPr>
      </w:pPr>
      <w:r w:rsidRPr="008D6A53">
        <w:rPr>
          <w:rFonts w:eastAsia="Times New Roman" w:cs="Arial"/>
          <w:color w:val="000000"/>
          <w:lang w:eastAsia="bg-BG"/>
        </w:rPr>
        <w:t>хипертония, периферна невропатия, миокарден инфаркт, аритмия (включително брадикардия, камерна тахикардия и предсърдно мъждене), васкулит, панкреатит, гастрит, хиперплазия на венците, хепатит, жълтеница, повишени чернодробни ензими*, ангиоедем, еритема</w:t>
      </w:r>
      <w:r w:rsidRPr="008D6A53">
        <w:rPr>
          <w:rFonts w:eastAsia="Times New Roman" w:cs="Arial"/>
          <w:color w:val="000000"/>
          <w:lang w:val="ru-RU" w:eastAsia="bg-BG"/>
        </w:rPr>
        <w:t xml:space="preserve"> </w:t>
      </w:r>
      <w:r w:rsidRPr="008D6A53">
        <w:rPr>
          <w:rFonts w:eastAsia="Times New Roman" w:cs="Arial"/>
          <w:color w:val="000000"/>
          <w:lang w:eastAsia="bg-BG"/>
        </w:rPr>
        <w:t>мултиформе, уртикария, ексфолиативен дерматит, синдром на Стивънс-Джонсън, оток на Квинке, фоточувствителност.</w:t>
      </w:r>
    </w:p>
    <w:p w14:paraId="37C2B1F6" w14:textId="77777777" w:rsidR="008D6A53" w:rsidRPr="008D6A53" w:rsidRDefault="008D6A53" w:rsidP="008D6A53">
      <w:pPr>
        <w:spacing w:line="240" w:lineRule="auto"/>
        <w:rPr>
          <w:rFonts w:eastAsia="Times New Roman" w:cs="Arial"/>
        </w:rPr>
      </w:pPr>
      <w:r w:rsidRPr="008D6A53">
        <w:rPr>
          <w:rFonts w:eastAsia="Times New Roman" w:cs="Arial"/>
          <w:color w:val="000000"/>
          <w:lang w:eastAsia="bg-BG"/>
        </w:rPr>
        <w:t>*най-често свързани с холестаза</w:t>
      </w:r>
    </w:p>
    <w:p w14:paraId="5E0E04DF" w14:textId="77777777" w:rsidR="008D6A53" w:rsidRDefault="008D6A53" w:rsidP="008D6A53">
      <w:pPr>
        <w:spacing w:line="240" w:lineRule="auto"/>
        <w:rPr>
          <w:rFonts w:eastAsia="Times New Roman" w:cs="Arial"/>
          <w:color w:val="000000"/>
          <w:lang w:eastAsia="bg-BG"/>
        </w:rPr>
      </w:pPr>
    </w:p>
    <w:p w14:paraId="4331EF74" w14:textId="063C9ADF" w:rsidR="008D6A53" w:rsidRPr="008D6A53" w:rsidRDefault="008D6A53" w:rsidP="008D6A53">
      <w:pPr>
        <w:spacing w:line="240" w:lineRule="auto"/>
        <w:rPr>
          <w:rFonts w:eastAsia="Times New Roman" w:cs="Arial"/>
        </w:rPr>
      </w:pPr>
      <w:r w:rsidRPr="008D6A53">
        <w:rPr>
          <w:rFonts w:eastAsia="Times New Roman" w:cs="Arial"/>
          <w:color w:val="000000"/>
          <w:lang w:eastAsia="bg-BG"/>
        </w:rPr>
        <w:t>Съобщавани са отделни случаи на екстрапирамиден синдром.</w:t>
      </w:r>
    </w:p>
    <w:p w14:paraId="0AACAAF8" w14:textId="77777777" w:rsidR="008D6A53" w:rsidRDefault="008D6A53" w:rsidP="008D6A53">
      <w:pPr>
        <w:spacing w:line="240" w:lineRule="auto"/>
        <w:rPr>
          <w:rFonts w:eastAsia="Times New Roman" w:cs="Arial"/>
          <w:i/>
          <w:iCs/>
          <w:color w:val="000000"/>
          <w:u w:val="single"/>
          <w:lang w:eastAsia="bg-BG"/>
        </w:rPr>
      </w:pPr>
    </w:p>
    <w:p w14:paraId="6DBBFABF" w14:textId="5ADDD120" w:rsidR="008D6A53" w:rsidRPr="008D6A53" w:rsidRDefault="008D6A53" w:rsidP="008D6A53">
      <w:pPr>
        <w:spacing w:line="240" w:lineRule="auto"/>
        <w:rPr>
          <w:rFonts w:eastAsia="Times New Roman" w:cs="Arial"/>
        </w:rPr>
      </w:pPr>
      <w:r w:rsidRPr="008D6A53">
        <w:rPr>
          <w:rFonts w:eastAsia="Times New Roman" w:cs="Arial"/>
          <w:i/>
          <w:iCs/>
          <w:color w:val="000000"/>
          <w:u w:val="single"/>
          <w:lang w:eastAsia="bg-BG"/>
        </w:rPr>
        <w:t>Валсартан</w:t>
      </w:r>
    </w:p>
    <w:p w14:paraId="5F8F67C6" w14:textId="77777777" w:rsidR="008D6A53" w:rsidRPr="008D6A53" w:rsidRDefault="008D6A53" w:rsidP="008D6A53">
      <w:pPr>
        <w:spacing w:line="240" w:lineRule="auto"/>
        <w:rPr>
          <w:rFonts w:eastAsia="Times New Roman" w:cs="Arial"/>
        </w:rPr>
      </w:pPr>
      <w:r w:rsidRPr="008D6A53">
        <w:rPr>
          <w:rFonts w:eastAsia="Times New Roman" w:cs="Arial"/>
          <w:i/>
          <w:iCs/>
          <w:color w:val="000000"/>
          <w:lang w:eastAsia="bg-BG"/>
        </w:rPr>
        <w:t>С неизвестна честота:</w:t>
      </w:r>
      <w:r w:rsidRPr="008D6A53">
        <w:rPr>
          <w:rFonts w:eastAsia="Times New Roman" w:cs="Arial"/>
          <w:color w:val="000000"/>
          <w:lang w:eastAsia="bg-BG"/>
        </w:rPr>
        <w:t xml:space="preserve"> Понижение на хемоглобина, понижение на хематокрита, неутропения, тромбоцитопения, повишаване на серумния калий, повишаване на показателите за чернодробна функция, включително повишаване на серумния билирубин, бъбречна недостатъчност и увреждане, повишаване на серумния креатинин, ангиоедем, миалгия, васкулит, свръхчувствителност, включително серумна болест.</w:t>
      </w:r>
    </w:p>
    <w:p w14:paraId="152FA98F" w14:textId="77777777" w:rsidR="008D6A53" w:rsidRDefault="008D6A53" w:rsidP="008D6A53">
      <w:pPr>
        <w:spacing w:line="240" w:lineRule="auto"/>
        <w:rPr>
          <w:rFonts w:eastAsia="Times New Roman" w:cs="Arial"/>
          <w:color w:val="000000"/>
          <w:u w:val="single"/>
          <w:lang w:eastAsia="bg-BG"/>
        </w:rPr>
      </w:pPr>
    </w:p>
    <w:p w14:paraId="1B8CF079" w14:textId="1D27A69D" w:rsidR="008D6A53" w:rsidRPr="008D6A53" w:rsidRDefault="008D6A53" w:rsidP="008D6A53">
      <w:pPr>
        <w:spacing w:line="240" w:lineRule="auto"/>
        <w:rPr>
          <w:rFonts w:eastAsia="Times New Roman" w:cs="Arial"/>
        </w:rPr>
      </w:pPr>
      <w:r w:rsidRPr="008D6A53">
        <w:rPr>
          <w:rFonts w:eastAsia="Times New Roman" w:cs="Arial"/>
          <w:color w:val="000000"/>
          <w:u w:val="single"/>
          <w:lang w:eastAsia="bg-BG"/>
        </w:rPr>
        <w:t>Съобщаване на подозирани нежелани реакции</w:t>
      </w:r>
    </w:p>
    <w:p w14:paraId="08F207C2" w14:textId="77777777" w:rsidR="008D6A53" w:rsidRPr="008D6A53" w:rsidRDefault="008D6A53" w:rsidP="008D6A53">
      <w:pPr>
        <w:spacing w:line="240" w:lineRule="auto"/>
        <w:rPr>
          <w:rFonts w:eastAsia="Times New Roman" w:cs="Arial"/>
        </w:rPr>
      </w:pPr>
      <w:r w:rsidRPr="008D6A53">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8D6A53">
        <w:rPr>
          <w:rFonts w:eastAsia="Times New Roman" w:cs="Arial"/>
          <w:color w:val="000000"/>
          <w:lang w:eastAsia="bg-BG"/>
        </w:rPr>
        <w:lastRenderedPageBreak/>
        <w:t xml:space="preserve">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+35928903417, уебсайт: </w:t>
      </w:r>
      <w:r w:rsidRPr="008D6A53">
        <w:rPr>
          <w:rFonts w:eastAsia="Times New Roman" w:cs="Arial"/>
        </w:rPr>
        <w:fldChar w:fldCharType="begin"/>
      </w:r>
      <w:r w:rsidRPr="008D6A53">
        <w:rPr>
          <w:rFonts w:eastAsia="Times New Roman" w:cs="Arial"/>
        </w:rPr>
        <w:instrText xml:space="preserve"> HYPERLINK "http://www.bda.bg" </w:instrText>
      </w:r>
      <w:r w:rsidRPr="008D6A53">
        <w:rPr>
          <w:rFonts w:eastAsia="Times New Roman" w:cs="Arial"/>
        </w:rPr>
      </w:r>
      <w:r w:rsidRPr="008D6A53">
        <w:rPr>
          <w:rFonts w:eastAsia="Times New Roman" w:cs="Arial"/>
        </w:rPr>
        <w:fldChar w:fldCharType="separate"/>
      </w:r>
      <w:r w:rsidRPr="008D6A53">
        <w:rPr>
          <w:rFonts w:eastAsia="Times New Roman" w:cs="Arial"/>
          <w:color w:val="000000"/>
          <w:u w:val="single"/>
          <w:lang w:val="en-US"/>
        </w:rPr>
        <w:t>www.bda.bg</w:t>
      </w:r>
      <w:r w:rsidRPr="008D6A53">
        <w:rPr>
          <w:rFonts w:eastAsia="Times New Roman" w:cs="Arial"/>
        </w:rPr>
        <w:fldChar w:fldCharType="end"/>
      </w:r>
      <w:r w:rsidRPr="008D6A53">
        <w:rPr>
          <w:rFonts w:eastAsia="Times New Roman" w:cs="Arial"/>
          <w:color w:val="000000"/>
          <w:lang w:val="en-US"/>
        </w:rPr>
        <w:t>.</w:t>
      </w:r>
    </w:p>
    <w:p w14:paraId="094014B8" w14:textId="0026A2FC" w:rsidR="008D6A53" w:rsidRPr="008D6A53" w:rsidRDefault="008D6A53" w:rsidP="008D6A53">
      <w:pPr>
        <w:rPr>
          <w:lang w:val="ru-RU"/>
        </w:rPr>
      </w:pPr>
    </w:p>
    <w:p w14:paraId="0A023CE0" w14:textId="6088823A" w:rsidR="00CF77F7" w:rsidRDefault="002C50EE" w:rsidP="004A448E">
      <w:pPr>
        <w:pStyle w:val="Heading2"/>
      </w:pPr>
      <w:r>
        <w:t>4.9. Предозиране</w:t>
      </w:r>
    </w:p>
    <w:p w14:paraId="6FF8DC82" w14:textId="39306794" w:rsidR="008D6A53" w:rsidRDefault="008D6A53" w:rsidP="008D6A53"/>
    <w:p w14:paraId="2ED3FF35" w14:textId="77777777" w:rsidR="008D6A53" w:rsidRPr="008D6A53" w:rsidRDefault="008D6A53" w:rsidP="008D6A53">
      <w:pPr>
        <w:pStyle w:val="Heading3"/>
        <w:rPr>
          <w:rFonts w:ascii="Times New Roman" w:eastAsia="Times New Roman" w:hAnsi="Times New Roman" w:cs="Times New Roman"/>
          <w:u w:val="single"/>
        </w:rPr>
      </w:pPr>
      <w:r w:rsidRPr="008D6A53">
        <w:rPr>
          <w:rFonts w:eastAsia="Times New Roman"/>
          <w:u w:val="single"/>
          <w:lang w:eastAsia="bg-BG"/>
        </w:rPr>
        <w:t>Симптоми</w:t>
      </w:r>
    </w:p>
    <w:p w14:paraId="15F251FF"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Няма опит със случаи на предозиране с амлодипин/валсартан. Основният симптом на предозирането с валсартан вероятно е изразена хипотония и замаяност. Предозирането с амлодипин може да доведе до екстремна периферна вазодилатация и вероятно рефлексна тахикардия. Има съобщения за случаи на изразена и потенциално удължена системна хипотония, достигаща до шок с фатален изход.</w:t>
      </w:r>
    </w:p>
    <w:p w14:paraId="16297F50" w14:textId="77777777" w:rsidR="008D6A53" w:rsidRDefault="008D6A53" w:rsidP="008D6A53">
      <w:pPr>
        <w:spacing w:line="240" w:lineRule="auto"/>
        <w:rPr>
          <w:rFonts w:eastAsia="Times New Roman" w:cs="Arial"/>
          <w:color w:val="000000"/>
          <w:u w:val="single"/>
          <w:lang w:eastAsia="bg-BG"/>
        </w:rPr>
      </w:pPr>
    </w:p>
    <w:p w14:paraId="0C4070E4" w14:textId="6EF05CEA" w:rsidR="008D6A53" w:rsidRPr="008D6A53" w:rsidRDefault="008D6A53" w:rsidP="008D6A53">
      <w:pPr>
        <w:pStyle w:val="Heading3"/>
        <w:rPr>
          <w:rFonts w:ascii="Times New Roman" w:eastAsia="Times New Roman" w:hAnsi="Times New Roman" w:cs="Times New Roman"/>
          <w:u w:val="single"/>
        </w:rPr>
      </w:pPr>
      <w:r w:rsidRPr="008D6A53">
        <w:rPr>
          <w:rFonts w:eastAsia="Times New Roman"/>
          <w:u w:val="single"/>
          <w:lang w:eastAsia="bg-BG"/>
        </w:rPr>
        <w:t>Лечение</w:t>
      </w:r>
    </w:p>
    <w:p w14:paraId="1F3798B9"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Ако продуктът е погълнат наскоро могат да се обсъждат стимулиране на повръщането или стомашна промивка. Приложението на активен въглен при здрави доброволци непосредствено или до два часа след поглъщането на амлодипин значимо намалява абсорбцията му. Клинично значимата хипотония поради предозиране на амлодипин/валсартан изисква активна сърдечно</w:t>
      </w:r>
      <w:r w:rsidRPr="008D6A53">
        <w:rPr>
          <w:rFonts w:eastAsia="Times New Roman" w:cs="Arial"/>
          <w:color w:val="000000"/>
          <w:lang w:eastAsia="bg-BG"/>
        </w:rPr>
        <w:softHyphen/>
        <w:t>съдова реанимация, включваща често контролиране на сърдечната и дихателна функция, повдигане на крайниците и внимание по отношение на циркулаторния обем и диурезата. Приложението на вазоконстриктор може да е от полза за възстановяване на съдовия тонус и артериалното налягане, в случай че няма противопоказания за приложението му. Интравенозното приложение на калциев глюконат може да е от полза за преодоляване на ефекта от блокадата на калциевите канали.</w:t>
      </w:r>
    </w:p>
    <w:p w14:paraId="66D92F14" w14:textId="77777777" w:rsidR="008D6A53" w:rsidRDefault="008D6A53" w:rsidP="008D6A53">
      <w:pPr>
        <w:spacing w:line="240" w:lineRule="auto"/>
        <w:rPr>
          <w:rFonts w:eastAsia="Times New Roman" w:cs="Arial"/>
          <w:color w:val="000000"/>
          <w:lang w:eastAsia="bg-BG"/>
        </w:rPr>
      </w:pPr>
    </w:p>
    <w:p w14:paraId="32EAA608" w14:textId="5105CEBE"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Валсартан и амлодипин не се очистват при хемодиализа.</w:t>
      </w:r>
    </w:p>
    <w:p w14:paraId="11027874" w14:textId="77777777" w:rsidR="008D6A53" w:rsidRPr="008D6A53" w:rsidRDefault="008D6A53" w:rsidP="008D6A53"/>
    <w:p w14:paraId="02081B24" w14:textId="1F46E296" w:rsidR="00395555" w:rsidRPr="00395555" w:rsidRDefault="002C50EE" w:rsidP="008A6AF2">
      <w:pPr>
        <w:pStyle w:val="Heading1"/>
      </w:pPr>
      <w:r>
        <w:t>5. ФАРМАКОЛОГИЧНИ СВОЙСТВА</w:t>
      </w:r>
    </w:p>
    <w:p w14:paraId="32B6DE66" w14:textId="34F00D39" w:rsidR="00CF77F7" w:rsidRDefault="002C50EE" w:rsidP="004A448E">
      <w:pPr>
        <w:pStyle w:val="Heading2"/>
      </w:pPr>
      <w:r>
        <w:t>5.1. Фармакодинамични свойства</w:t>
      </w:r>
    </w:p>
    <w:p w14:paraId="78382051" w14:textId="1C3CB0C0" w:rsidR="008D6A53" w:rsidRDefault="008D6A53" w:rsidP="008D6A53"/>
    <w:p w14:paraId="57FB98FC"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Фармакотерапевтична група: Средства повлияващи ренин-ангиотензиновата система; ангиотензин </w:t>
      </w:r>
      <w:r w:rsidRPr="008D6A53">
        <w:rPr>
          <w:rFonts w:eastAsia="Times New Roman" w:cs="Arial"/>
          <w:color w:val="000000"/>
          <w:lang w:val="en-US"/>
        </w:rPr>
        <w:t>II</w:t>
      </w:r>
      <w:r w:rsidRPr="008D6A53">
        <w:rPr>
          <w:rFonts w:eastAsia="Times New Roman" w:cs="Arial"/>
          <w:color w:val="000000"/>
          <w:lang w:eastAsia="bg-BG"/>
        </w:rPr>
        <w:t xml:space="preserve"> рецепторни антагонисти, комбинации; ангиотензин II рецепторни антагонисти и калциеви антагонисти, АТС код: </w:t>
      </w:r>
      <w:r w:rsidRPr="008D6A53">
        <w:rPr>
          <w:rFonts w:eastAsia="Times New Roman" w:cs="Arial"/>
          <w:color w:val="000000"/>
          <w:lang w:val="en-US"/>
        </w:rPr>
        <w:t>C</w:t>
      </w:r>
      <w:r w:rsidRPr="008D6A53">
        <w:rPr>
          <w:rFonts w:eastAsia="Times New Roman" w:cs="Arial"/>
          <w:color w:val="000000"/>
          <w:lang w:val="ru-RU"/>
        </w:rPr>
        <w:t>09</w:t>
      </w:r>
      <w:r w:rsidRPr="008D6A53">
        <w:rPr>
          <w:rFonts w:eastAsia="Times New Roman" w:cs="Arial"/>
          <w:color w:val="000000"/>
          <w:lang w:val="en-US"/>
        </w:rPr>
        <w:t>DB</w:t>
      </w:r>
      <w:r w:rsidRPr="008D6A53">
        <w:rPr>
          <w:rFonts w:eastAsia="Times New Roman" w:cs="Arial"/>
          <w:color w:val="000000"/>
          <w:lang w:val="ru-RU"/>
        </w:rPr>
        <w:t>01</w:t>
      </w:r>
    </w:p>
    <w:p w14:paraId="6A28D05D" w14:textId="77777777" w:rsidR="008D6A53" w:rsidRPr="008D6A53" w:rsidRDefault="008D6A53" w:rsidP="008D6A53">
      <w:pPr>
        <w:spacing w:line="240" w:lineRule="auto"/>
        <w:rPr>
          <w:rFonts w:ascii="Times New Roman" w:eastAsia="Times New Roman" w:hAnsi="Times New Roman" w:cs="Times New Roman"/>
        </w:rPr>
      </w:pPr>
    </w:p>
    <w:p w14:paraId="1918417D" w14:textId="77777777" w:rsidR="008D6A53" w:rsidRPr="008D6A53" w:rsidRDefault="008D6A53" w:rsidP="008D6A53">
      <w:pPr>
        <w:rPr>
          <w:rFonts w:ascii="Times New Roman" w:eastAsia="Times New Roman" w:hAnsi="Times New Roman" w:cs="Times New Roman"/>
        </w:rPr>
      </w:pPr>
      <w:r w:rsidRPr="008D6A53">
        <w:rPr>
          <w:rFonts w:eastAsia="Times New Roman" w:cs="Arial"/>
          <w:color w:val="000000"/>
          <w:lang w:eastAsia="bg-BG"/>
        </w:rPr>
        <w:t>Амвалкон е комбинация от две антихипертензивни съставки с допълващ се механизъм на контрол на артериалното налягане при пациенти с есенциална хипертония: амлодипин принадлежи към класа на калциевите антагонисти, а валсартан към класа на ангиотензин II антагонистите. Комбинацията на тези съставки има адитивен антихипертензивен ефект, като</w:t>
      </w:r>
      <w:r w:rsidRPr="008D6A53">
        <w:rPr>
          <w:rFonts w:eastAsia="Times New Roman" w:cs="Arial"/>
          <w:color w:val="000000"/>
          <w:lang w:val="ru-RU" w:eastAsia="bg-BG"/>
        </w:rPr>
        <w:t xml:space="preserve"> </w:t>
      </w:r>
      <w:r w:rsidRPr="008D6A53">
        <w:rPr>
          <w:rFonts w:eastAsia="Times New Roman" w:cs="Arial"/>
          <w:color w:val="000000"/>
          <w:lang w:eastAsia="bg-BG"/>
        </w:rPr>
        <w:t>намалява артериалното налягане в по-голяма степен отколкото всеки от компонентите по отделно.</w:t>
      </w:r>
    </w:p>
    <w:p w14:paraId="34530ABF" w14:textId="77777777" w:rsidR="008D6A53" w:rsidRDefault="008D6A53" w:rsidP="008D6A53">
      <w:pPr>
        <w:spacing w:line="240" w:lineRule="auto"/>
        <w:rPr>
          <w:rFonts w:eastAsia="Times New Roman" w:cs="Arial"/>
          <w:color w:val="000000"/>
          <w:u w:val="single"/>
          <w:lang w:eastAsia="bg-BG"/>
        </w:rPr>
      </w:pPr>
    </w:p>
    <w:p w14:paraId="52950C42" w14:textId="4DD660F9"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Амлодипин/Валсартан</w:t>
      </w:r>
    </w:p>
    <w:p w14:paraId="3B04347E"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Комбинацията на амлодипин и валсартан предизвиква дозозависимо адитивно понижение на артериалното налягане в рамките на терапевтичния дозов интервал. </w:t>
      </w:r>
      <w:r w:rsidRPr="008D6A53">
        <w:rPr>
          <w:rFonts w:eastAsia="Times New Roman" w:cs="Arial"/>
          <w:color w:val="000000"/>
          <w:lang w:eastAsia="bg-BG"/>
        </w:rPr>
        <w:lastRenderedPageBreak/>
        <w:t>Ангихипертензивният ефект на еднократна доза от комбинацията се задържа в продължение на 24 часа.</w:t>
      </w:r>
    </w:p>
    <w:p w14:paraId="79FC39E3" w14:textId="77777777" w:rsidR="008D6A53" w:rsidRDefault="008D6A53" w:rsidP="008D6A53">
      <w:pPr>
        <w:spacing w:line="240" w:lineRule="auto"/>
        <w:rPr>
          <w:rFonts w:eastAsia="Times New Roman" w:cs="Arial"/>
          <w:i/>
          <w:iCs/>
          <w:color w:val="000000"/>
          <w:lang w:eastAsia="bg-BG"/>
        </w:rPr>
      </w:pPr>
    </w:p>
    <w:p w14:paraId="2B5E8A8F" w14:textId="70D01681"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Пяацебо-контролирани изпитвания</w:t>
      </w:r>
    </w:p>
    <w:p w14:paraId="64F6600C"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Над 1 400 пациенти с хипертония са приемали амлодипин/валсартан веднъж дневно в две плацебо контролирани изпитвания. Включени са възрастни с лека до умерена неусложнена есенциална хипертония (средно диастолно налягане в седнало положение &gt;95 и &lt;110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Не са включени пациентите с висок сърдечно съдов риск - сърдечна недостатъчност, захарен диабет тип 1 и недобре контролиран диабет тип 2, анамнеза за миокарден инфаркт или инсулт в последната 1 година.</w:t>
      </w:r>
    </w:p>
    <w:p w14:paraId="788C36E7" w14:textId="77777777" w:rsidR="008D6A53" w:rsidRDefault="008D6A53" w:rsidP="008D6A53">
      <w:pPr>
        <w:spacing w:line="240" w:lineRule="auto"/>
        <w:rPr>
          <w:rFonts w:eastAsia="Times New Roman" w:cs="Arial"/>
          <w:i/>
          <w:iCs/>
          <w:color w:val="000000"/>
          <w:lang w:eastAsia="bg-BG"/>
        </w:rPr>
      </w:pPr>
    </w:p>
    <w:p w14:paraId="5ACF8CDE" w14:textId="5C45B060"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 xml:space="preserve">Активно-контролирани изпитвания при пациенти, неповлияли се от проведена монотерапия </w:t>
      </w:r>
      <w:r w:rsidRPr="008D6A53">
        <w:rPr>
          <w:rFonts w:eastAsia="Times New Roman" w:cs="Arial"/>
          <w:color w:val="000000"/>
          <w:lang w:eastAsia="bg-BG"/>
        </w:rPr>
        <w:t xml:space="preserve">Многоцентрово, рандомизирано, двойносляпо, активно-контролирано, паралелногрупово изпитване, показва нормализиране на артериалното налягане (най-ниско диастолно налягане в седнало положение &lt;90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в края на проучването) при пациенти, чието артериално налягане не се контролира достатъчно с валсартан 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при 75% от пациентите лекувани с амлодипин/валсартан 10 </w:t>
      </w:r>
      <w:r w:rsidRPr="008D6A53">
        <w:rPr>
          <w:rFonts w:eastAsia="Times New Roman" w:cs="Arial"/>
          <w:color w:val="000000"/>
          <w:lang w:val="en-US"/>
        </w:rPr>
        <w:t>mg</w:t>
      </w:r>
      <w:r w:rsidRPr="008D6A53">
        <w:rPr>
          <w:rFonts w:eastAsia="Times New Roman" w:cs="Arial"/>
          <w:color w:val="000000"/>
          <w:lang w:val="ru-RU"/>
        </w:rPr>
        <w:t xml:space="preserve">/160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и при 62% от пациентите лекувани с амлодипин/валсартан 5 </w:t>
      </w:r>
      <w:r w:rsidRPr="008D6A53">
        <w:rPr>
          <w:rFonts w:eastAsia="Times New Roman" w:cs="Arial"/>
          <w:color w:val="000000"/>
          <w:lang w:val="en-US"/>
        </w:rPr>
        <w:t>mg</w:t>
      </w:r>
      <w:r w:rsidRPr="008D6A53">
        <w:rPr>
          <w:rFonts w:eastAsia="Times New Roman" w:cs="Arial"/>
          <w:color w:val="000000"/>
          <w:lang w:val="ru-RU"/>
        </w:rPr>
        <w:t xml:space="preserve">/160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в сравнение с 53% от пациентите, които остават на валсартан 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Добавянето на амлодипин 10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и 5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води до допълнително понижаване на систолното/диастолното кръвно налягане с 6,0/4,8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и съответно 3,9/2,9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в сравнение с пациентите, които остават само на терапия с валсартан 160 </w:t>
      </w:r>
      <w:r w:rsidRPr="008D6A53">
        <w:rPr>
          <w:rFonts w:eastAsia="Times New Roman" w:cs="Arial"/>
          <w:color w:val="000000"/>
          <w:lang w:val="en-US"/>
        </w:rPr>
        <w:t>mg</w:t>
      </w:r>
      <w:r w:rsidRPr="008D6A53">
        <w:rPr>
          <w:rFonts w:eastAsia="Times New Roman" w:cs="Arial"/>
          <w:color w:val="000000"/>
          <w:lang w:val="ru-RU"/>
        </w:rPr>
        <w:t>.</w:t>
      </w:r>
    </w:p>
    <w:p w14:paraId="7DD804D6" w14:textId="77777777" w:rsidR="008D6A53" w:rsidRDefault="008D6A53" w:rsidP="008D6A53">
      <w:pPr>
        <w:spacing w:line="240" w:lineRule="auto"/>
        <w:rPr>
          <w:rFonts w:eastAsia="Times New Roman" w:cs="Arial"/>
          <w:color w:val="000000"/>
          <w:lang w:eastAsia="bg-BG"/>
        </w:rPr>
      </w:pPr>
    </w:p>
    <w:p w14:paraId="675BF8B0" w14:textId="36232891"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Многоцентрово, рандомизирано, двойносляпо, активно-контролирано, паралелногрупово изпитване показва нормализиране на артериалното налягане (най-ниско диастолно налягане в седнало положение &lt;90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в края на проучването) при пациенти, чието артериално налягане не се контролира достатъчно с амлодипин 10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при 78% от пациентите лекувани с амлодипин/валсартан 10 </w:t>
      </w:r>
      <w:r w:rsidRPr="008D6A53">
        <w:rPr>
          <w:rFonts w:eastAsia="Times New Roman" w:cs="Arial"/>
          <w:color w:val="000000"/>
          <w:lang w:val="en-US"/>
        </w:rPr>
        <w:t>mg</w:t>
      </w:r>
      <w:r w:rsidRPr="008D6A53">
        <w:rPr>
          <w:rFonts w:eastAsia="Times New Roman" w:cs="Arial"/>
          <w:color w:val="000000"/>
          <w:lang w:val="ru-RU"/>
        </w:rPr>
        <w:t xml:space="preserve">/160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в сравнение с 67% от пациентите оставащи на терапия с амлодипин 10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Добавянето на валсартан 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води до допълнително понижаване на систолното/диастолното налягане с 2,9/2,</w:t>
      </w:r>
      <w:r w:rsidRPr="008D6A53">
        <w:rPr>
          <w:rFonts w:eastAsia="Times New Roman" w:cs="Arial"/>
          <w:color w:val="000000"/>
          <w:lang w:val="ru-RU"/>
        </w:rPr>
        <w:t xml:space="preserve">1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в сравнение с пациентите, които остават на терапия само с амлодипин 10 </w:t>
      </w:r>
      <w:r w:rsidRPr="008D6A53">
        <w:rPr>
          <w:rFonts w:eastAsia="Times New Roman" w:cs="Arial"/>
          <w:color w:val="000000"/>
          <w:lang w:val="en-US"/>
        </w:rPr>
        <w:t>mg</w:t>
      </w:r>
      <w:r w:rsidRPr="008D6A53">
        <w:rPr>
          <w:rFonts w:eastAsia="Times New Roman" w:cs="Arial"/>
          <w:color w:val="000000"/>
          <w:lang w:val="ru-RU"/>
        </w:rPr>
        <w:t>.</w:t>
      </w:r>
    </w:p>
    <w:p w14:paraId="6D21AF36" w14:textId="77777777" w:rsidR="008D6A53" w:rsidRDefault="008D6A53" w:rsidP="008D6A53">
      <w:pPr>
        <w:spacing w:line="240" w:lineRule="auto"/>
        <w:rPr>
          <w:rFonts w:eastAsia="Times New Roman" w:cs="Arial"/>
          <w:color w:val="000000"/>
          <w:lang w:eastAsia="bg-BG"/>
        </w:rPr>
      </w:pPr>
    </w:p>
    <w:p w14:paraId="4E60622F" w14:textId="633E6E7D"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Амлодипин/валсартан е изпитван и в активно-контролирано проучване при 130 пациенти с хипертония със средно диастолно налягане в седнало положение &gt;110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и &lt;120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В това проучване (изходно артериално налягане 171/113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лечението с Амвалкон 5 </w:t>
      </w:r>
      <w:r w:rsidRPr="008D6A53">
        <w:rPr>
          <w:rFonts w:eastAsia="Times New Roman" w:cs="Arial"/>
          <w:color w:val="000000"/>
          <w:lang w:val="en-US"/>
        </w:rPr>
        <w:t>mg</w:t>
      </w:r>
      <w:r w:rsidRPr="008D6A53">
        <w:rPr>
          <w:rFonts w:eastAsia="Times New Roman" w:cs="Arial"/>
          <w:color w:val="000000"/>
          <w:lang w:val="ru-RU"/>
        </w:rPr>
        <w:t xml:space="preserve">/160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титриран до 10 </w:t>
      </w:r>
      <w:r w:rsidRPr="008D6A53">
        <w:rPr>
          <w:rFonts w:eastAsia="Times New Roman" w:cs="Arial"/>
          <w:color w:val="000000"/>
          <w:lang w:val="en-US"/>
        </w:rPr>
        <w:t>mg</w:t>
      </w:r>
      <w:r w:rsidRPr="008D6A53">
        <w:rPr>
          <w:rFonts w:eastAsia="Times New Roman" w:cs="Arial"/>
          <w:color w:val="000000"/>
          <w:lang w:val="ru-RU"/>
        </w:rPr>
        <w:t xml:space="preserve">/160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понижава артериалното налягане в седнало положение с 36/29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сравнено с 32/28 </w:t>
      </w:r>
      <w:r w:rsidRPr="008D6A53">
        <w:rPr>
          <w:rFonts w:eastAsia="Times New Roman" w:cs="Arial"/>
          <w:color w:val="000000"/>
          <w:lang w:val="en-US"/>
        </w:rPr>
        <w:t>mmHg</w:t>
      </w:r>
      <w:r w:rsidRPr="008D6A53">
        <w:rPr>
          <w:rFonts w:eastAsia="Times New Roman" w:cs="Arial"/>
          <w:color w:val="000000"/>
          <w:lang w:val="ru-RU"/>
        </w:rPr>
        <w:t xml:space="preserve"> </w:t>
      </w:r>
      <w:r w:rsidRPr="008D6A53">
        <w:rPr>
          <w:rFonts w:eastAsia="Times New Roman" w:cs="Arial"/>
          <w:color w:val="000000"/>
          <w:lang w:eastAsia="bg-BG"/>
        </w:rPr>
        <w:t xml:space="preserve">при лечение с лизиноприл/хидрохлоротиазид 10 </w:t>
      </w:r>
      <w:r w:rsidRPr="008D6A53">
        <w:rPr>
          <w:rFonts w:eastAsia="Times New Roman" w:cs="Arial"/>
          <w:color w:val="000000"/>
          <w:lang w:val="en-US"/>
        </w:rPr>
        <w:t>mg</w:t>
      </w:r>
      <w:r w:rsidRPr="008D6A53">
        <w:rPr>
          <w:rFonts w:eastAsia="Times New Roman" w:cs="Arial"/>
          <w:color w:val="000000"/>
          <w:lang w:val="ru-RU"/>
        </w:rPr>
        <w:t xml:space="preserve">/12,5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титриран до 20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eastAsia="bg-BG"/>
        </w:rPr>
        <w:t xml:space="preserve">12,5 </w:t>
      </w:r>
      <w:r w:rsidRPr="008D6A53">
        <w:rPr>
          <w:rFonts w:eastAsia="Times New Roman" w:cs="Arial"/>
          <w:color w:val="000000"/>
          <w:lang w:val="en-US"/>
        </w:rPr>
        <w:t>mg</w:t>
      </w:r>
      <w:r w:rsidRPr="008D6A53">
        <w:rPr>
          <w:rFonts w:eastAsia="Times New Roman" w:cs="Arial"/>
          <w:color w:val="000000"/>
          <w:lang w:val="ru-RU"/>
        </w:rPr>
        <w:t>.</w:t>
      </w:r>
    </w:p>
    <w:p w14:paraId="31BFADCB" w14:textId="77777777" w:rsidR="008D6A53" w:rsidRDefault="008D6A53" w:rsidP="008D6A53">
      <w:pPr>
        <w:spacing w:line="240" w:lineRule="auto"/>
        <w:rPr>
          <w:rFonts w:eastAsia="Times New Roman" w:cs="Arial"/>
          <w:color w:val="000000"/>
          <w:lang w:eastAsia="bg-BG"/>
        </w:rPr>
      </w:pPr>
    </w:p>
    <w:p w14:paraId="62A394A4" w14:textId="404BA9D9"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В две дългосрочни проучвания за проследяване ефектът на амлодипин/валсартан се запазва за период над една година. Внезапното преустановяване на лечението с амлодипин/валсартан не се свързва с бързо покачване на артериалното налягане.</w:t>
      </w:r>
    </w:p>
    <w:p w14:paraId="388A432D"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Възрастта, полът, расата или индексът на телесна маса (&gt;30 </w:t>
      </w:r>
      <w:r w:rsidRPr="008D6A53">
        <w:rPr>
          <w:rFonts w:eastAsia="Times New Roman" w:cs="Arial"/>
          <w:color w:val="000000"/>
          <w:lang w:val="en-US"/>
        </w:rPr>
        <w:t>kg</w:t>
      </w:r>
      <w:r w:rsidRPr="008D6A53">
        <w:rPr>
          <w:rFonts w:eastAsia="Times New Roman" w:cs="Arial"/>
          <w:color w:val="000000"/>
          <w:lang w:val="ru-RU"/>
        </w:rPr>
        <w:t>/</w:t>
      </w:r>
      <w:r w:rsidRPr="008D6A53">
        <w:rPr>
          <w:rFonts w:eastAsia="Times New Roman" w:cs="Arial"/>
          <w:color w:val="000000"/>
          <w:lang w:val="en-US"/>
        </w:rPr>
        <w:t>m</w:t>
      </w:r>
      <w:r w:rsidRPr="008D6A53">
        <w:rPr>
          <w:rFonts w:eastAsia="Times New Roman" w:cs="Arial"/>
          <w:color w:val="000000"/>
          <w:vertAlign w:val="superscript"/>
          <w:lang w:val="ru-RU"/>
        </w:rPr>
        <w:t>2</w:t>
      </w:r>
      <w:r w:rsidRPr="008D6A53">
        <w:rPr>
          <w:rFonts w:eastAsia="Times New Roman" w:cs="Arial"/>
          <w:color w:val="000000"/>
          <w:lang w:val="ru-RU"/>
        </w:rPr>
        <w:t xml:space="preserve">, </w:t>
      </w:r>
      <w:r w:rsidRPr="008D6A53">
        <w:rPr>
          <w:rFonts w:eastAsia="Times New Roman" w:cs="Arial"/>
          <w:color w:val="000000"/>
          <w:lang w:eastAsia="bg-BG"/>
        </w:rPr>
        <w:t xml:space="preserve">&lt;30 </w:t>
      </w:r>
      <w:r w:rsidRPr="008D6A53">
        <w:rPr>
          <w:rFonts w:eastAsia="Times New Roman" w:cs="Arial"/>
          <w:color w:val="000000"/>
          <w:lang w:val="en-US"/>
        </w:rPr>
        <w:t>kg</w:t>
      </w:r>
      <w:r w:rsidRPr="008D6A53">
        <w:rPr>
          <w:rFonts w:eastAsia="Times New Roman" w:cs="Arial"/>
          <w:color w:val="000000"/>
          <w:lang w:val="ru-RU"/>
        </w:rPr>
        <w:t>/</w:t>
      </w:r>
      <w:r w:rsidRPr="008D6A53">
        <w:rPr>
          <w:rFonts w:eastAsia="Times New Roman" w:cs="Arial"/>
          <w:color w:val="000000"/>
          <w:lang w:val="en-US"/>
        </w:rPr>
        <w:t>m</w:t>
      </w:r>
      <w:r w:rsidRPr="008D6A53">
        <w:rPr>
          <w:rFonts w:eastAsia="Times New Roman" w:cs="Arial"/>
          <w:color w:val="000000"/>
          <w:vertAlign w:val="superscript"/>
          <w:lang w:val="ru-RU"/>
        </w:rPr>
        <w:t>2</w:t>
      </w:r>
      <w:r w:rsidRPr="008D6A53">
        <w:rPr>
          <w:rFonts w:eastAsia="Times New Roman" w:cs="Arial"/>
          <w:color w:val="000000"/>
          <w:lang w:val="ru-RU"/>
        </w:rPr>
        <w:t xml:space="preserve">) </w:t>
      </w:r>
      <w:r w:rsidRPr="008D6A53">
        <w:rPr>
          <w:rFonts w:eastAsia="Times New Roman" w:cs="Arial"/>
          <w:color w:val="000000"/>
          <w:lang w:eastAsia="bg-BG"/>
        </w:rPr>
        <w:t>не повлияват отговора спрямо амлодипин/валсартан.</w:t>
      </w:r>
    </w:p>
    <w:p w14:paraId="09DE62DA" w14:textId="77777777" w:rsidR="008D6A53" w:rsidRDefault="008D6A53" w:rsidP="008D6A53">
      <w:pPr>
        <w:rPr>
          <w:rFonts w:eastAsia="Times New Roman" w:cs="Arial"/>
          <w:color w:val="000000"/>
          <w:lang w:eastAsia="bg-BG"/>
        </w:rPr>
      </w:pPr>
    </w:p>
    <w:p w14:paraId="5F5569D3" w14:textId="3382F2C1" w:rsidR="008D6A53" w:rsidRDefault="008D6A53" w:rsidP="008D6A53">
      <w:pPr>
        <w:rPr>
          <w:rFonts w:eastAsia="Times New Roman" w:cs="Arial"/>
          <w:color w:val="000000"/>
          <w:lang w:eastAsia="bg-BG"/>
        </w:rPr>
      </w:pPr>
      <w:r w:rsidRPr="008D6A53">
        <w:rPr>
          <w:rFonts w:eastAsia="Times New Roman" w:cs="Arial"/>
          <w:color w:val="000000"/>
          <w:lang w:eastAsia="bg-BG"/>
        </w:rPr>
        <w:t>Амлодипин/валсартан не е проучван при популации от пациенти с други заболявания различни от хипертония. Валсартан е проучван при пациенти след прекаран инфаркт на миокарда и такива със сърдечна недостатъчност. Амлодипин е проучван при пациенти с хронична стабилна стенокардия, вазоспастична стенокардия и ангиографски документирано заболяване на коронарните съдове.</w:t>
      </w:r>
    </w:p>
    <w:p w14:paraId="41A79A60" w14:textId="55DA1A8F" w:rsidR="008D6A53" w:rsidRDefault="008D6A53" w:rsidP="008D6A53">
      <w:pPr>
        <w:rPr>
          <w:rFonts w:eastAsia="Times New Roman" w:cs="Arial"/>
          <w:color w:val="000000"/>
          <w:lang w:eastAsia="bg-BG"/>
        </w:rPr>
      </w:pPr>
    </w:p>
    <w:p w14:paraId="0579D4D7"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Амлодипин</w:t>
      </w:r>
    </w:p>
    <w:p w14:paraId="2DE6E0AC"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Амлодипин, който влиза в състава на Амвалкон инхибира трансмембранното навлизане на калциеви йони в сърдечните и съдовите гладки мускули. Антихипертензивното действие на амлодипин се дължи на директния релаксиращ ефект върху съдовите гладки мускули, което води до намаляване на съдовото съпротивление и на артериалното налягане. Експериментални данни показват, че амлодипин се свързва и с дихидропиридиновите и с недихидропиридиновите места за свързване. Процесите на съкращение на сърдечния мускул и на съдовите гладки мускули са зависими от придвижването на извънклетъчните калциеви Йони в клетките на мускулите през специфични йонни каналчета.</w:t>
      </w:r>
    </w:p>
    <w:p w14:paraId="491525B6" w14:textId="77777777" w:rsidR="008D6A53" w:rsidRDefault="008D6A53" w:rsidP="008D6A53">
      <w:pPr>
        <w:spacing w:line="240" w:lineRule="auto"/>
        <w:rPr>
          <w:rFonts w:eastAsia="Times New Roman" w:cs="Arial"/>
          <w:color w:val="000000"/>
          <w:lang w:eastAsia="bg-BG"/>
        </w:rPr>
      </w:pPr>
    </w:p>
    <w:p w14:paraId="0D45F28A" w14:textId="1A083CE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Приложението на терапевтична доза амлодипин при пациенти с хипертония се последва от вазодилатация, която води до намаляване на артериалното налягане в легнало и в изправено положение. При хронична употреба това понижаване на артериалното налягане не се съпътства от значими промени в сърдечната честота или плазмените нива на катехоламините.</w:t>
      </w:r>
    </w:p>
    <w:p w14:paraId="4F76599F" w14:textId="26E37D15"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Плазмените концентрации корелират с ефекта както при млади така и при пациенти в старческа възраст.</w:t>
      </w:r>
    </w:p>
    <w:p w14:paraId="0B7B5A21" w14:textId="77777777" w:rsidR="008D6A53" w:rsidRDefault="008D6A53" w:rsidP="008D6A53">
      <w:pPr>
        <w:spacing w:line="240" w:lineRule="auto"/>
        <w:rPr>
          <w:rFonts w:eastAsia="Times New Roman" w:cs="Arial"/>
          <w:color w:val="000000"/>
          <w:lang w:eastAsia="bg-BG"/>
        </w:rPr>
      </w:pPr>
    </w:p>
    <w:p w14:paraId="0A58F92A" w14:textId="0042531E"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При хипертоници с нормална бъбречна функция, терапевтичните дози амлодипин водят до намаляване на бъбречното съдово съпротивление и увеличаване на гломерулната филтрация и ефективния бъбречен кръвоток, без да променят филтрационната фракция или протеинурията. Както и при другите блокери на калциевите канали, хемодинамичните измервания на сърдечната функция в покой и при натоварване (или ходене) при пациенти с нормална функция на камерите, лекувани с амлодипин, като цяло показват леко покачване на сърдечния индекс без значимо повлияване на </w:t>
      </w:r>
      <w:proofErr w:type="spellStart"/>
      <w:r w:rsidRPr="008D6A53">
        <w:rPr>
          <w:rFonts w:eastAsia="Times New Roman" w:cs="Arial"/>
          <w:color w:val="000000"/>
          <w:lang w:val="en-US"/>
        </w:rPr>
        <w:t>dP</w:t>
      </w:r>
      <w:proofErr w:type="spellEnd"/>
      <w:r w:rsidRPr="008D6A53">
        <w:rPr>
          <w:rFonts w:eastAsia="Times New Roman" w:cs="Arial"/>
          <w:color w:val="000000"/>
          <w:lang w:val="ru-RU"/>
        </w:rPr>
        <w:t>/</w:t>
      </w:r>
      <w:proofErr w:type="spellStart"/>
      <w:r w:rsidRPr="008D6A53">
        <w:rPr>
          <w:rFonts w:eastAsia="Times New Roman" w:cs="Arial"/>
          <w:color w:val="000000"/>
          <w:lang w:val="en-US"/>
        </w:rPr>
        <w:t>dt</w:t>
      </w:r>
      <w:proofErr w:type="spellEnd"/>
      <w:r w:rsidRPr="008D6A53">
        <w:rPr>
          <w:rFonts w:eastAsia="Times New Roman" w:cs="Arial"/>
          <w:color w:val="000000"/>
          <w:lang w:val="ru-RU"/>
        </w:rPr>
        <w:t xml:space="preserve"> </w:t>
      </w:r>
      <w:r w:rsidRPr="008D6A53">
        <w:rPr>
          <w:rFonts w:eastAsia="Times New Roman" w:cs="Arial"/>
          <w:color w:val="000000"/>
          <w:lang w:eastAsia="bg-BG"/>
        </w:rPr>
        <w:t>или на левокамерното и диастолното налягане или обем. В проучвания за хемодинамика, амлодипин не се свързва с негативен инотропен ефект, когато се прилага в границите на терапевтичните дози при здрави животни и хора, дори когато при хора се прилага едновременно с бета-блокери.</w:t>
      </w:r>
    </w:p>
    <w:p w14:paraId="125B6FEA" w14:textId="3AABA7B3"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При здрави хора и животни амлодипин не променя синоатриалната нодална функция и атриовентрикуларното провеждане. В клинични проучвания, в които амлодипин е прилаган в комбинация с бета-блокери на пациенти с хипертония или стенокардия, не са наблюдавани нежелани ефекти спрямо параметрите на електрокардиограмата.</w:t>
      </w:r>
    </w:p>
    <w:p w14:paraId="3E0BAA06" w14:textId="77777777" w:rsidR="008D6A53" w:rsidRDefault="008D6A53" w:rsidP="008D6A53">
      <w:pPr>
        <w:spacing w:line="240" w:lineRule="auto"/>
        <w:rPr>
          <w:rFonts w:eastAsia="Times New Roman" w:cs="Arial"/>
          <w:i/>
          <w:iCs/>
          <w:color w:val="000000"/>
          <w:lang w:eastAsia="bg-BG"/>
        </w:rPr>
      </w:pPr>
    </w:p>
    <w:p w14:paraId="58E12B90" w14:textId="664D498E"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Употреба при пациенти с хипертония</w:t>
      </w:r>
    </w:p>
    <w:p w14:paraId="51511F0F"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Рандомизирано двойносляпо проучване за заболеваемост и смъртност </w:t>
      </w:r>
      <w:r w:rsidRPr="008D6A53">
        <w:rPr>
          <w:rFonts w:eastAsia="Times New Roman" w:cs="Arial"/>
          <w:color w:val="000000"/>
          <w:lang w:val="en-US"/>
        </w:rPr>
        <w:t>ALLHAT</w:t>
      </w:r>
      <w:r w:rsidRPr="008D6A53">
        <w:rPr>
          <w:rFonts w:eastAsia="Times New Roman" w:cs="Arial"/>
          <w:color w:val="000000"/>
        </w:rPr>
        <w:t xml:space="preserve"> </w:t>
      </w:r>
      <w:r w:rsidRPr="008D6A53">
        <w:rPr>
          <w:rFonts w:eastAsia="Times New Roman" w:cs="Arial"/>
          <w:color w:val="000000"/>
          <w:lang w:eastAsia="bg-BG"/>
        </w:rPr>
        <w:t xml:space="preserve">(Антихипертензивно и липидопонижаващо лечение за профилактика на сърдечен пристъп) </w:t>
      </w:r>
      <w:r w:rsidRPr="008D6A53">
        <w:rPr>
          <w:rFonts w:eastAsia="Times New Roman" w:cs="Arial"/>
          <w:color w:val="000000"/>
        </w:rPr>
        <w:t>(</w:t>
      </w:r>
      <w:r w:rsidRPr="008D6A53">
        <w:rPr>
          <w:rFonts w:eastAsia="Times New Roman" w:cs="Arial"/>
          <w:color w:val="000000"/>
          <w:lang w:val="en-US"/>
        </w:rPr>
        <w:t>Antihypertensive</w:t>
      </w:r>
      <w:r w:rsidRPr="008D6A53">
        <w:rPr>
          <w:rFonts w:eastAsia="Times New Roman" w:cs="Arial"/>
          <w:color w:val="000000"/>
        </w:rPr>
        <w:t xml:space="preserve"> </w:t>
      </w:r>
      <w:r w:rsidRPr="008D6A53">
        <w:rPr>
          <w:rFonts w:eastAsia="Times New Roman" w:cs="Arial"/>
          <w:color w:val="000000"/>
          <w:lang w:val="en-US"/>
        </w:rPr>
        <w:t>and</w:t>
      </w:r>
      <w:r w:rsidRPr="008D6A53">
        <w:rPr>
          <w:rFonts w:eastAsia="Times New Roman" w:cs="Arial"/>
          <w:color w:val="000000"/>
        </w:rPr>
        <w:t xml:space="preserve"> </w:t>
      </w:r>
      <w:r w:rsidRPr="008D6A53">
        <w:rPr>
          <w:rFonts w:eastAsia="Times New Roman" w:cs="Arial"/>
          <w:color w:val="000000"/>
          <w:lang w:val="en-US"/>
        </w:rPr>
        <w:t>Lipid</w:t>
      </w:r>
      <w:r w:rsidRPr="008D6A53">
        <w:rPr>
          <w:rFonts w:eastAsia="Times New Roman" w:cs="Arial"/>
          <w:color w:val="000000"/>
        </w:rPr>
        <w:t>-</w:t>
      </w:r>
      <w:r w:rsidRPr="008D6A53">
        <w:rPr>
          <w:rFonts w:eastAsia="Times New Roman" w:cs="Arial"/>
          <w:color w:val="000000"/>
          <w:lang w:val="en-US"/>
        </w:rPr>
        <w:t>Lowering</w:t>
      </w:r>
      <w:r w:rsidRPr="008D6A53">
        <w:rPr>
          <w:rFonts w:eastAsia="Times New Roman" w:cs="Arial"/>
          <w:color w:val="000000"/>
        </w:rPr>
        <w:t xml:space="preserve"> </w:t>
      </w:r>
      <w:r w:rsidRPr="008D6A53">
        <w:rPr>
          <w:rFonts w:eastAsia="Times New Roman" w:cs="Arial"/>
          <w:color w:val="000000"/>
          <w:lang w:val="en-US"/>
        </w:rPr>
        <w:t>treatment</w:t>
      </w:r>
      <w:r w:rsidRPr="008D6A53">
        <w:rPr>
          <w:rFonts w:eastAsia="Times New Roman" w:cs="Arial"/>
          <w:color w:val="000000"/>
        </w:rPr>
        <w:t xml:space="preserve"> </w:t>
      </w:r>
      <w:r w:rsidRPr="008D6A53">
        <w:rPr>
          <w:rFonts w:eastAsia="Times New Roman" w:cs="Arial"/>
          <w:color w:val="000000"/>
          <w:lang w:val="en-US"/>
        </w:rPr>
        <w:t>to</w:t>
      </w:r>
      <w:r w:rsidRPr="008D6A53">
        <w:rPr>
          <w:rFonts w:eastAsia="Times New Roman" w:cs="Arial"/>
          <w:color w:val="000000"/>
        </w:rPr>
        <w:t xml:space="preserve"> </w:t>
      </w:r>
      <w:r w:rsidRPr="008D6A53">
        <w:rPr>
          <w:rFonts w:eastAsia="Times New Roman" w:cs="Arial"/>
          <w:color w:val="000000"/>
          <w:lang w:val="en-US"/>
        </w:rPr>
        <w:t>prevent</w:t>
      </w:r>
      <w:r w:rsidRPr="008D6A53">
        <w:rPr>
          <w:rFonts w:eastAsia="Times New Roman" w:cs="Arial"/>
          <w:color w:val="000000"/>
        </w:rPr>
        <w:t xml:space="preserve"> </w:t>
      </w:r>
      <w:r w:rsidRPr="008D6A53">
        <w:rPr>
          <w:rFonts w:eastAsia="Times New Roman" w:cs="Arial"/>
          <w:color w:val="000000"/>
          <w:lang w:val="en-US"/>
        </w:rPr>
        <w:t>Heart</w:t>
      </w:r>
      <w:r w:rsidRPr="008D6A53">
        <w:rPr>
          <w:rFonts w:eastAsia="Times New Roman" w:cs="Arial"/>
          <w:color w:val="000000"/>
        </w:rPr>
        <w:t xml:space="preserve"> </w:t>
      </w:r>
      <w:r w:rsidRPr="008D6A53">
        <w:rPr>
          <w:rFonts w:eastAsia="Times New Roman" w:cs="Arial"/>
          <w:color w:val="000000"/>
          <w:lang w:val="en-US"/>
        </w:rPr>
        <w:t>Attack</w:t>
      </w:r>
      <w:r w:rsidRPr="008D6A53">
        <w:rPr>
          <w:rFonts w:eastAsia="Times New Roman" w:cs="Arial"/>
          <w:color w:val="000000"/>
        </w:rPr>
        <w:t xml:space="preserve"> </w:t>
      </w:r>
      <w:r w:rsidRPr="008D6A53">
        <w:rPr>
          <w:rFonts w:eastAsia="Times New Roman" w:cs="Arial"/>
          <w:color w:val="000000"/>
          <w:lang w:val="en-US"/>
        </w:rPr>
        <w:t>Trial</w:t>
      </w:r>
      <w:r w:rsidRPr="008D6A53">
        <w:rPr>
          <w:rFonts w:eastAsia="Times New Roman" w:cs="Arial"/>
          <w:color w:val="000000"/>
        </w:rPr>
        <w:t xml:space="preserve">) </w:t>
      </w:r>
      <w:r w:rsidRPr="008D6A53">
        <w:rPr>
          <w:rFonts w:eastAsia="Times New Roman" w:cs="Arial"/>
          <w:color w:val="000000"/>
          <w:lang w:eastAsia="bg-BG"/>
        </w:rPr>
        <w:t xml:space="preserve">е проведено </w:t>
      </w:r>
      <w:r w:rsidRPr="008D6A53">
        <w:rPr>
          <w:rFonts w:eastAsia="Times New Roman" w:cs="Arial"/>
          <w:color w:val="000000"/>
          <w:lang w:val="en-US"/>
        </w:rPr>
        <w:t>c</w:t>
      </w:r>
      <w:r w:rsidRPr="008D6A53">
        <w:rPr>
          <w:rFonts w:eastAsia="Times New Roman" w:cs="Arial"/>
          <w:color w:val="000000"/>
        </w:rPr>
        <w:t xml:space="preserve"> </w:t>
      </w:r>
      <w:r w:rsidRPr="008D6A53">
        <w:rPr>
          <w:rFonts w:eastAsia="Times New Roman" w:cs="Arial"/>
          <w:color w:val="000000"/>
          <w:lang w:eastAsia="bg-BG"/>
        </w:rPr>
        <w:t xml:space="preserve">цел сравняване на новите терапии: амлодипин 2,5-10 </w:t>
      </w:r>
      <w:r w:rsidRPr="008D6A53">
        <w:rPr>
          <w:rFonts w:eastAsia="Times New Roman" w:cs="Arial"/>
          <w:color w:val="000000"/>
          <w:lang w:val="en-US"/>
        </w:rPr>
        <w:t>mg</w:t>
      </w:r>
      <w:r w:rsidRPr="008D6A53">
        <w:rPr>
          <w:rFonts w:eastAsia="Times New Roman" w:cs="Arial"/>
          <w:color w:val="000000"/>
          <w:lang w:eastAsia="bg-BG"/>
        </w:rPr>
        <w:t xml:space="preserve">/ден (калциев антагонист) или лизиноприл 10-40 </w:t>
      </w:r>
      <w:r w:rsidRPr="008D6A53">
        <w:rPr>
          <w:rFonts w:eastAsia="Times New Roman" w:cs="Arial"/>
          <w:color w:val="000000"/>
          <w:lang w:val="en-US"/>
        </w:rPr>
        <w:t>mg</w:t>
      </w:r>
      <w:r w:rsidRPr="008D6A53">
        <w:rPr>
          <w:rFonts w:eastAsia="Times New Roman" w:cs="Arial"/>
          <w:color w:val="000000"/>
          <w:lang w:eastAsia="bg-BG"/>
        </w:rPr>
        <w:t xml:space="preserve">/ден (АСЕ инхибитор) с тиазидния диуретик хлорталидон 12,5-25 </w:t>
      </w:r>
      <w:r w:rsidRPr="008D6A53">
        <w:rPr>
          <w:rFonts w:eastAsia="Times New Roman" w:cs="Arial"/>
          <w:color w:val="000000"/>
          <w:lang w:val="en-US"/>
        </w:rPr>
        <w:t>mg</w:t>
      </w:r>
      <w:r w:rsidRPr="008D6A53">
        <w:rPr>
          <w:rFonts w:eastAsia="Times New Roman" w:cs="Arial"/>
          <w:color w:val="000000"/>
          <w:lang w:eastAsia="bg-BG"/>
        </w:rPr>
        <w:t>/ден като лечение от първа линия при пациенти с лека до умерена хипертония.</w:t>
      </w:r>
    </w:p>
    <w:p w14:paraId="205F8C36" w14:textId="77777777" w:rsidR="008D6A53" w:rsidRDefault="008D6A53" w:rsidP="008D6A53">
      <w:pPr>
        <w:spacing w:line="240" w:lineRule="auto"/>
        <w:rPr>
          <w:rFonts w:eastAsia="Times New Roman" w:cs="Arial"/>
          <w:color w:val="000000"/>
          <w:lang w:eastAsia="bg-BG"/>
        </w:rPr>
      </w:pPr>
    </w:p>
    <w:p w14:paraId="302163EF" w14:textId="60866F0F"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Общо 33 357 пациенти с хипертония на възраст 55 години и повече са били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(&gt;6 месеца преди включване в проучването) или доказано друго атеросклеротично сърдечносъдово заболяване (над 51,5%), захарен диабет тип 2 (36,1%), липопротеини с висока плътност - холестерол &lt;35 </w:t>
      </w:r>
      <w:r w:rsidRPr="008D6A53">
        <w:rPr>
          <w:rFonts w:eastAsia="Times New Roman" w:cs="Arial"/>
          <w:color w:val="000000"/>
          <w:lang w:val="en-US"/>
        </w:rPr>
        <w:lastRenderedPageBreak/>
        <w:t>mg</w:t>
      </w:r>
      <w:r w:rsidRPr="008D6A53">
        <w:rPr>
          <w:rFonts w:eastAsia="Times New Roman" w:cs="Arial"/>
          <w:color w:val="000000"/>
          <w:lang w:val="ru-RU"/>
        </w:rPr>
        <w:t>/</w:t>
      </w:r>
      <w:r w:rsidRPr="008D6A53">
        <w:rPr>
          <w:rFonts w:eastAsia="Times New Roman" w:cs="Arial"/>
          <w:color w:val="000000"/>
          <w:lang w:val="en-US"/>
        </w:rPr>
        <w:t>dl</w:t>
      </w:r>
      <w:r w:rsidRPr="008D6A53">
        <w:rPr>
          <w:rFonts w:eastAsia="Times New Roman" w:cs="Arial"/>
          <w:color w:val="000000"/>
          <w:lang w:val="ru-RU"/>
        </w:rPr>
        <w:t xml:space="preserve"> </w:t>
      </w:r>
      <w:r w:rsidRPr="008D6A53">
        <w:rPr>
          <w:rFonts w:eastAsia="Times New Roman" w:cs="Arial"/>
          <w:color w:val="000000"/>
          <w:lang w:eastAsia="bg-BG"/>
        </w:rPr>
        <w:t xml:space="preserve">или &lt;0,906 </w:t>
      </w:r>
      <w:proofErr w:type="spellStart"/>
      <w:r w:rsidRPr="008D6A53">
        <w:rPr>
          <w:rFonts w:eastAsia="Times New Roman" w:cs="Arial"/>
          <w:color w:val="000000"/>
          <w:lang w:val="en-US"/>
        </w:rPr>
        <w:t>mmol</w:t>
      </w:r>
      <w:proofErr w:type="spellEnd"/>
      <w:r w:rsidRPr="008D6A53">
        <w:rPr>
          <w:rFonts w:eastAsia="Times New Roman" w:cs="Arial"/>
          <w:color w:val="000000"/>
          <w:lang w:val="ru-RU"/>
        </w:rPr>
        <w:t>/</w:t>
      </w:r>
      <w:r w:rsidRPr="008D6A53">
        <w:rPr>
          <w:rFonts w:eastAsia="Times New Roman" w:cs="Arial"/>
          <w:color w:val="000000"/>
          <w:lang w:val="en-US"/>
        </w:rPr>
        <w:t>l</w:t>
      </w:r>
      <w:r w:rsidRPr="008D6A53">
        <w:rPr>
          <w:rFonts w:eastAsia="Times New Roman" w:cs="Arial"/>
          <w:color w:val="000000"/>
          <w:lang w:val="ru-RU"/>
        </w:rPr>
        <w:t xml:space="preserve"> </w:t>
      </w:r>
      <w:r w:rsidRPr="008D6A53">
        <w:rPr>
          <w:rFonts w:eastAsia="Times New Roman" w:cs="Arial"/>
          <w:color w:val="000000"/>
          <w:lang w:eastAsia="bg-BG"/>
        </w:rPr>
        <w:t>(11,6%), левокамерна хипертрофия, диагностицирана чрез електрокардиограма или електрокардиографски (20,9%), настоящи пушачи (21,9%).</w:t>
      </w:r>
    </w:p>
    <w:p w14:paraId="72156A65" w14:textId="77777777" w:rsidR="008D6A53" w:rsidRDefault="008D6A53" w:rsidP="008D6A53">
      <w:pPr>
        <w:rPr>
          <w:rFonts w:eastAsia="Times New Roman" w:cs="Arial"/>
          <w:color w:val="000000"/>
          <w:lang w:eastAsia="bg-BG"/>
        </w:rPr>
      </w:pPr>
    </w:p>
    <w:p w14:paraId="5854B56C" w14:textId="77777777" w:rsidR="008D6A53" w:rsidRPr="008D6A53" w:rsidRDefault="008D6A53" w:rsidP="008D6A53">
      <w:pPr>
        <w:rPr>
          <w:rFonts w:ascii="Times New Roman" w:eastAsia="Times New Roman" w:hAnsi="Times New Roman" w:cs="Times New Roman"/>
        </w:rPr>
      </w:pPr>
      <w:r w:rsidRPr="008D6A53">
        <w:rPr>
          <w:rFonts w:eastAsia="Times New Roman" w:cs="Arial"/>
          <w:color w:val="000000"/>
          <w:lang w:eastAsia="bg-BG"/>
        </w:rPr>
        <w:t xml:space="preserve">Първичната крайна точка е била съставен показател от фатален коронарен инцидент или не- фатален миокарден инфаркт. Не са наблюдавани значими различия по отношение на първичната крайна точка между терапията с амлодипин и терапията с хлорталидон: коефициент на риск 0,98 95% </w:t>
      </w:r>
      <w:r w:rsidRPr="008D6A53">
        <w:rPr>
          <w:rFonts w:eastAsia="Times New Roman" w:cs="Arial"/>
          <w:color w:val="000000"/>
          <w:lang w:val="en-US"/>
        </w:rPr>
        <w:t>CI</w:t>
      </w:r>
      <w:r w:rsidRPr="008D6A53">
        <w:rPr>
          <w:rFonts w:eastAsia="Times New Roman" w:cs="Arial"/>
          <w:color w:val="000000"/>
          <w:lang w:val="ru-RU"/>
        </w:rPr>
        <w:t xml:space="preserve"> </w:t>
      </w:r>
      <w:r w:rsidRPr="008D6A53">
        <w:rPr>
          <w:rFonts w:eastAsia="Times New Roman" w:cs="Arial"/>
          <w:color w:val="00000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била значително по-висока в групата на амлодипин, отколкото в групата на хлорталидон (10,2% спрямо 7,7%, </w:t>
      </w:r>
      <w:r w:rsidRPr="008D6A53">
        <w:rPr>
          <w:rFonts w:eastAsia="Times New Roman" w:cs="Arial"/>
          <w:color w:val="000000"/>
          <w:lang w:val="en-US"/>
        </w:rPr>
        <w:t>RR</w:t>
      </w:r>
      <w:r w:rsidRPr="008D6A53">
        <w:rPr>
          <w:rFonts w:eastAsia="Times New Roman" w:cs="Arial"/>
          <w:color w:val="000000"/>
          <w:lang w:val="ru-RU"/>
        </w:rPr>
        <w:t xml:space="preserve"> </w:t>
      </w:r>
      <w:r w:rsidRPr="008D6A53">
        <w:rPr>
          <w:rFonts w:eastAsia="Times New Roman" w:cs="Arial"/>
          <w:color w:val="000000"/>
          <w:lang w:eastAsia="bg-BG"/>
        </w:rPr>
        <w:t xml:space="preserve">1,38, 95% </w:t>
      </w:r>
      <w:r w:rsidRPr="008D6A53">
        <w:rPr>
          <w:rFonts w:eastAsia="Times New Roman" w:cs="Arial"/>
          <w:color w:val="000000"/>
          <w:lang w:val="en-US"/>
        </w:rPr>
        <w:t>CI</w:t>
      </w:r>
      <w:r w:rsidRPr="008D6A53">
        <w:rPr>
          <w:rFonts w:eastAsia="Times New Roman" w:cs="Arial"/>
          <w:color w:val="000000"/>
          <w:lang w:val="ru-RU"/>
        </w:rPr>
        <w:t xml:space="preserve"> </w:t>
      </w:r>
      <w:r w:rsidRPr="008D6A53">
        <w:rPr>
          <w:rFonts w:eastAsia="Times New Roman" w:cs="Arial"/>
          <w:color w:val="000000"/>
          <w:lang w:eastAsia="bg-BG"/>
        </w:rPr>
        <w:t>[1,25-1,52] Р &lt;0,001). Въпреки това, не се</w:t>
      </w:r>
      <w:r w:rsidRPr="008D6A53">
        <w:rPr>
          <w:rFonts w:eastAsia="Times New Roman" w:cs="Arial"/>
          <w:color w:val="000000"/>
          <w:lang w:val="ru-RU" w:eastAsia="bg-BG"/>
        </w:rPr>
        <w:t xml:space="preserve"> </w:t>
      </w:r>
      <w:r w:rsidRPr="008D6A53">
        <w:rPr>
          <w:rFonts w:eastAsia="Times New Roman" w:cs="Arial"/>
          <w:color w:val="000000"/>
          <w:lang w:eastAsia="bg-BG"/>
        </w:rPr>
        <w:t xml:space="preserve">наблюдават значими различия по отношение на общата смъртност между групата на терапия с амлодипин и тази на терапия с хлорталидон </w:t>
      </w:r>
      <w:r w:rsidRPr="008D6A53">
        <w:rPr>
          <w:rFonts w:eastAsia="Times New Roman" w:cs="Arial"/>
          <w:color w:val="000000"/>
          <w:lang w:val="en-US"/>
        </w:rPr>
        <w:t>RR</w:t>
      </w:r>
      <w:r w:rsidRPr="008D6A53">
        <w:rPr>
          <w:rFonts w:eastAsia="Times New Roman" w:cs="Arial"/>
          <w:color w:val="000000"/>
          <w:lang w:val="ru-RU"/>
        </w:rPr>
        <w:t xml:space="preserve"> </w:t>
      </w:r>
      <w:r w:rsidRPr="008D6A53">
        <w:rPr>
          <w:rFonts w:eastAsia="Times New Roman" w:cs="Arial"/>
          <w:color w:val="000000"/>
          <w:lang w:eastAsia="bg-BG"/>
        </w:rPr>
        <w:t xml:space="preserve">0,96 95% </w:t>
      </w:r>
      <w:r w:rsidRPr="008D6A53">
        <w:rPr>
          <w:rFonts w:eastAsia="Times New Roman" w:cs="Arial"/>
          <w:color w:val="000000"/>
          <w:lang w:val="en-US"/>
        </w:rPr>
        <w:t>CI</w:t>
      </w:r>
      <w:r w:rsidRPr="008D6A53">
        <w:rPr>
          <w:rFonts w:eastAsia="Times New Roman" w:cs="Arial"/>
          <w:color w:val="000000"/>
          <w:lang w:val="ru-RU"/>
        </w:rPr>
        <w:t xml:space="preserve"> </w:t>
      </w:r>
      <w:r w:rsidRPr="008D6A53">
        <w:rPr>
          <w:rFonts w:eastAsia="Times New Roman" w:cs="Arial"/>
          <w:color w:val="000000"/>
          <w:lang w:eastAsia="bg-BG"/>
        </w:rPr>
        <w:t>[0,89-1,02] р=0,20.</w:t>
      </w:r>
    </w:p>
    <w:p w14:paraId="3078E7BB" w14:textId="77777777" w:rsidR="008D6A53" w:rsidRDefault="008D6A53" w:rsidP="008D6A53">
      <w:pPr>
        <w:spacing w:line="240" w:lineRule="auto"/>
        <w:rPr>
          <w:rFonts w:eastAsia="Times New Roman" w:cs="Arial"/>
          <w:color w:val="000000"/>
          <w:u w:val="single"/>
          <w:lang w:eastAsia="bg-BG"/>
        </w:rPr>
      </w:pPr>
    </w:p>
    <w:p w14:paraId="44C0CC9F" w14:textId="4AC98826"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Валсартан</w:t>
      </w:r>
    </w:p>
    <w:p w14:paraId="3376C82E"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Валсартан е перорално активен, мощен и специфичен ангиотензин II рецепторен антагонист. Той въздейства селективно върху </w:t>
      </w:r>
      <w:r w:rsidRPr="008D6A53">
        <w:rPr>
          <w:rFonts w:eastAsia="Times New Roman" w:cs="Arial"/>
          <w:color w:val="000000"/>
          <w:lang w:val="en-US"/>
        </w:rPr>
        <w:t>ATI</w:t>
      </w:r>
      <w:r w:rsidRPr="008D6A53">
        <w:rPr>
          <w:rFonts w:eastAsia="Times New Roman" w:cs="Arial"/>
          <w:color w:val="000000"/>
          <w:lang w:val="ru-RU"/>
        </w:rPr>
        <w:t xml:space="preserve"> </w:t>
      </w:r>
      <w:r w:rsidRPr="008D6A53">
        <w:rPr>
          <w:rFonts w:eastAsia="Times New Roman" w:cs="Arial"/>
          <w:color w:val="000000"/>
          <w:lang w:eastAsia="bg-BG"/>
        </w:rPr>
        <w:t xml:space="preserve">рецепторния подтип, който е отговорен за познатите въздействия на ангиотензин II. Повишените плазмени нива на ангиотензин II в резултат на </w:t>
      </w:r>
      <w:r w:rsidRPr="008D6A53">
        <w:rPr>
          <w:rFonts w:eastAsia="Times New Roman" w:cs="Arial"/>
          <w:color w:val="000000"/>
          <w:lang w:val="en-US"/>
        </w:rPr>
        <w:t>ATI</w:t>
      </w:r>
      <w:r w:rsidRPr="008D6A53">
        <w:rPr>
          <w:rFonts w:eastAsia="Times New Roman" w:cs="Arial"/>
          <w:color w:val="000000"/>
          <w:lang w:val="ru-RU"/>
        </w:rPr>
        <w:t xml:space="preserve"> </w:t>
      </w:r>
      <w:r w:rsidRPr="008D6A53">
        <w:rPr>
          <w:rFonts w:eastAsia="Times New Roman" w:cs="Arial"/>
          <w:color w:val="000000"/>
          <w:lang w:eastAsia="bg-BG"/>
        </w:rPr>
        <w:t xml:space="preserve">рецепторната блокада с валсартан могат да стимулират не блокирания АТ2 рецептор, което изглежда противодейства на ефекта на </w:t>
      </w:r>
      <w:r w:rsidRPr="008D6A53">
        <w:rPr>
          <w:rFonts w:eastAsia="Times New Roman" w:cs="Arial"/>
          <w:color w:val="000000"/>
          <w:lang w:val="en-US"/>
        </w:rPr>
        <w:t>AT</w:t>
      </w:r>
      <w:r w:rsidRPr="008D6A53">
        <w:rPr>
          <w:rFonts w:eastAsia="Times New Roman" w:cs="Arial"/>
          <w:color w:val="000000"/>
          <w:lang w:val="ru-RU"/>
        </w:rPr>
        <w:t xml:space="preserve">1 </w:t>
      </w:r>
      <w:r w:rsidRPr="008D6A53">
        <w:rPr>
          <w:rFonts w:eastAsia="Times New Roman" w:cs="Arial"/>
          <w:color w:val="000000"/>
          <w:lang w:eastAsia="bg-BG"/>
        </w:rPr>
        <w:t xml:space="preserve">рецептора. Валсартан не проявява никаква частична агонистична активност към </w:t>
      </w:r>
      <w:r w:rsidRPr="008D6A53">
        <w:rPr>
          <w:rFonts w:eastAsia="Times New Roman" w:cs="Arial"/>
          <w:color w:val="000000"/>
          <w:lang w:val="en-US"/>
        </w:rPr>
        <w:t>AT</w:t>
      </w:r>
      <w:r w:rsidRPr="008D6A53">
        <w:rPr>
          <w:rFonts w:eastAsia="Times New Roman" w:cs="Arial"/>
          <w:color w:val="000000"/>
          <w:lang w:val="ru-RU"/>
        </w:rPr>
        <w:t xml:space="preserve">1 </w:t>
      </w:r>
      <w:r w:rsidRPr="008D6A53">
        <w:rPr>
          <w:rFonts w:eastAsia="Times New Roman" w:cs="Arial"/>
          <w:color w:val="000000"/>
          <w:lang w:eastAsia="bg-BG"/>
        </w:rPr>
        <w:t>рецептора и има значително (около 20 000 пъти) по- голям афинитет към АТ</w:t>
      </w:r>
      <w:r w:rsidRPr="008D6A53">
        <w:rPr>
          <w:rFonts w:eastAsia="Times New Roman" w:cs="Arial"/>
          <w:color w:val="000000"/>
          <w:vertAlign w:val="subscript"/>
          <w:lang w:eastAsia="bg-BG"/>
        </w:rPr>
        <w:t>1</w:t>
      </w:r>
      <w:r w:rsidRPr="008D6A53">
        <w:rPr>
          <w:rFonts w:eastAsia="Times New Roman" w:cs="Arial"/>
          <w:color w:val="000000"/>
          <w:lang w:eastAsia="bg-BG"/>
        </w:rPr>
        <w:t xml:space="preserve"> рецептора, отколкото към АТ</w:t>
      </w:r>
      <w:r w:rsidRPr="008D6A53">
        <w:rPr>
          <w:rFonts w:eastAsia="Times New Roman" w:cs="Arial"/>
          <w:color w:val="000000"/>
          <w:vertAlign w:val="subscript"/>
          <w:lang w:eastAsia="bg-BG"/>
        </w:rPr>
        <w:t>2</w:t>
      </w:r>
      <w:r w:rsidRPr="008D6A53">
        <w:rPr>
          <w:rFonts w:eastAsia="Times New Roman" w:cs="Arial"/>
          <w:color w:val="000000"/>
          <w:lang w:eastAsia="bg-BG"/>
        </w:rPr>
        <w:t xml:space="preserve"> рецептора.</w:t>
      </w:r>
    </w:p>
    <w:p w14:paraId="340BE5CF" w14:textId="77777777" w:rsidR="008D6A53" w:rsidRDefault="008D6A53" w:rsidP="008D6A53">
      <w:pPr>
        <w:spacing w:line="240" w:lineRule="auto"/>
        <w:rPr>
          <w:rFonts w:eastAsia="Times New Roman" w:cs="Arial"/>
          <w:color w:val="000000"/>
          <w:lang w:eastAsia="bg-BG"/>
        </w:rPr>
      </w:pPr>
    </w:p>
    <w:p w14:paraId="6EEA4D12" w14:textId="295EC72E"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Валсартан не инхибира АСЕ, известен и като киназа И, който превръща ангиотензин I в ангиотензин II и понижава брадикинина. Тъй като няма ефект върху АСЕ и не се потенцират ефектите на брадикинин и субстанция Р, е малко вероятно ангиотензин II рецепторните антагонисти да се свързват с кашлица. В клинични проучвания, където валсартан е сравняван с АСЕ инхибитор, изявата на суха кашлица е значимо (Р &lt;0,05) по-малка при пациентите лекувани с валсартан отколкото при тези лекувани с АСЕ инхибитор (съответно 2,6% спрямо 7,9%). В клинични проучвания при пациенти с анамнеза за суха кашлица по време на лечение с АСЕ инхибитор, 19,5% от проучваните лица получаващи валсартан и 19,0% от тези получаващи тиазиден диуретик имат кашлица, сравнено с 68,5% от лицата лекувани с АСЕ инхибитор (Р &lt;0,05). Валсартан не се свързва и не блокира рецептори на други хормони или йонни канали, за които е известно, че са важни за сърдечно-съдовата регулация.</w:t>
      </w:r>
    </w:p>
    <w:p w14:paraId="7E54D7BB" w14:textId="77777777" w:rsidR="008D6A53" w:rsidRDefault="008D6A53" w:rsidP="008D6A53">
      <w:pPr>
        <w:spacing w:line="240" w:lineRule="auto"/>
        <w:rPr>
          <w:rFonts w:eastAsia="Times New Roman" w:cs="Arial"/>
          <w:color w:val="000000"/>
          <w:lang w:eastAsia="bg-BG"/>
        </w:rPr>
      </w:pPr>
    </w:p>
    <w:p w14:paraId="2D9BACDE" w14:textId="477C1595"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Приложението на валсартан при пациенти с хипертония води до понижаване на артериалното налягане без повлияване на пулсовата честота.</w:t>
      </w:r>
    </w:p>
    <w:p w14:paraId="484387E8"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При повечето пациенти, след еднократен перорален прием, началото на антихипертензивното действие е в рамките на 2 часа, а пика в понижаването на артериалното налягане се достига в рамките на 4-6 часа. Антихипертензивният ефект продължава над 24 часа след приема. При редовен прием максимума в редукцията на артериалното налягане с всяка доза, като цяло, се постига в рамките на 2-4 седмици и се поддържа в хода на дълготрайна терапия. Внезапното преустановяване на лечението с валсартан не се свързва с рибаунд хипертония или с други нежелани клинични реакции.</w:t>
      </w:r>
    </w:p>
    <w:p w14:paraId="4C6E8AE0" w14:textId="77777777" w:rsidR="008D6A53" w:rsidRDefault="008D6A53" w:rsidP="008D6A53">
      <w:pPr>
        <w:spacing w:line="240" w:lineRule="auto"/>
        <w:rPr>
          <w:rFonts w:eastAsia="Times New Roman" w:cs="Arial"/>
          <w:color w:val="000000"/>
          <w:u w:val="single"/>
          <w:lang w:eastAsia="bg-BG"/>
        </w:rPr>
      </w:pPr>
    </w:p>
    <w:p w14:paraId="61C19F27" w14:textId="17E522A3"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Други: двойно блокиране на ренин ангиотензин -алдостероновата система (РААС)</w:t>
      </w:r>
    </w:p>
    <w:p w14:paraId="739FE73A" w14:textId="77777777" w:rsidR="008D6A53" w:rsidRDefault="008D6A53" w:rsidP="008D6A53">
      <w:pPr>
        <w:spacing w:line="240" w:lineRule="auto"/>
        <w:rPr>
          <w:rFonts w:eastAsia="Times New Roman" w:cs="Arial"/>
          <w:color w:val="000000"/>
          <w:lang w:eastAsia="bg-BG"/>
        </w:rPr>
      </w:pPr>
    </w:p>
    <w:p w14:paraId="5C038D22" w14:textId="47D28E0A"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lastRenderedPageBreak/>
        <w:t xml:space="preserve">Две големи ран дом изпрани контролирани проучвания - </w:t>
      </w:r>
      <w:r w:rsidRPr="008D6A53">
        <w:rPr>
          <w:rFonts w:eastAsia="Times New Roman" w:cs="Arial"/>
          <w:color w:val="000000"/>
          <w:lang w:val="en-US"/>
        </w:rPr>
        <w:t>ON</w:t>
      </w:r>
      <w:r w:rsidRPr="008D6A53">
        <w:rPr>
          <w:rFonts w:eastAsia="Times New Roman" w:cs="Arial"/>
          <w:color w:val="000000"/>
        </w:rPr>
        <w:t xml:space="preserve"> </w:t>
      </w:r>
      <w:r w:rsidRPr="008D6A53">
        <w:rPr>
          <w:rFonts w:eastAsia="Times New Roman" w:cs="Arial"/>
          <w:color w:val="000000"/>
          <w:lang w:val="en-US"/>
        </w:rPr>
        <w:t>TARGET</w:t>
      </w:r>
      <w:r w:rsidRPr="008D6A53">
        <w:rPr>
          <w:rFonts w:eastAsia="Times New Roman" w:cs="Arial"/>
          <w:color w:val="000000"/>
        </w:rPr>
        <w:t xml:space="preserve"> (</w:t>
      </w:r>
      <w:r w:rsidRPr="008D6A53">
        <w:rPr>
          <w:rFonts w:eastAsia="Times New Roman" w:cs="Arial"/>
          <w:color w:val="000000"/>
          <w:lang w:val="en-US"/>
        </w:rPr>
        <w:t>ON</w:t>
      </w:r>
      <w:r w:rsidRPr="008D6A53">
        <w:rPr>
          <w:rFonts w:eastAsia="Times New Roman" w:cs="Arial"/>
          <w:color w:val="000000"/>
        </w:rPr>
        <w:t xml:space="preserve"> </w:t>
      </w:r>
      <w:r w:rsidRPr="008D6A53">
        <w:rPr>
          <w:rFonts w:eastAsia="Times New Roman" w:cs="Arial"/>
          <w:color w:val="000000"/>
          <w:lang w:val="en-US"/>
        </w:rPr>
        <w:t>going</w:t>
      </w:r>
      <w:r w:rsidRPr="008D6A53">
        <w:rPr>
          <w:rFonts w:eastAsia="Times New Roman" w:cs="Arial"/>
          <w:color w:val="000000"/>
        </w:rPr>
        <w:t xml:space="preserve"> </w:t>
      </w:r>
      <w:proofErr w:type="spellStart"/>
      <w:r w:rsidRPr="008D6A53">
        <w:rPr>
          <w:rFonts w:eastAsia="Times New Roman" w:cs="Arial"/>
          <w:color w:val="000000"/>
          <w:lang w:val="en-US"/>
        </w:rPr>
        <w:t>Telmisartan</w:t>
      </w:r>
      <w:proofErr w:type="spellEnd"/>
      <w:r w:rsidRPr="008D6A53">
        <w:rPr>
          <w:rFonts w:eastAsia="Times New Roman" w:cs="Arial"/>
          <w:color w:val="000000"/>
        </w:rPr>
        <w:t xml:space="preserve"> </w:t>
      </w:r>
      <w:r w:rsidRPr="008D6A53">
        <w:rPr>
          <w:rFonts w:eastAsia="Times New Roman" w:cs="Arial"/>
          <w:color w:val="000000"/>
          <w:lang w:val="en-US"/>
        </w:rPr>
        <w:t>Alone</w:t>
      </w:r>
      <w:r w:rsidRPr="008D6A53">
        <w:rPr>
          <w:rFonts w:eastAsia="Times New Roman" w:cs="Arial"/>
          <w:color w:val="000000"/>
        </w:rPr>
        <w:t xml:space="preserve"> </w:t>
      </w:r>
      <w:r w:rsidRPr="008D6A53">
        <w:rPr>
          <w:rFonts w:eastAsia="Times New Roman" w:cs="Arial"/>
          <w:color w:val="000000"/>
          <w:lang w:val="en-US"/>
        </w:rPr>
        <w:t>and</w:t>
      </w:r>
      <w:r w:rsidRPr="008D6A53">
        <w:rPr>
          <w:rFonts w:eastAsia="Times New Roman" w:cs="Arial"/>
          <w:color w:val="000000"/>
        </w:rPr>
        <w:t xml:space="preserve"> </w:t>
      </w:r>
      <w:r w:rsidRPr="008D6A53">
        <w:rPr>
          <w:rFonts w:eastAsia="Times New Roman" w:cs="Arial"/>
          <w:color w:val="000000"/>
          <w:lang w:val="en-US"/>
        </w:rPr>
        <w:t>in</w:t>
      </w:r>
      <w:r w:rsidRPr="008D6A53">
        <w:rPr>
          <w:rFonts w:eastAsia="Times New Roman" w:cs="Arial"/>
          <w:color w:val="000000"/>
        </w:rPr>
        <w:t xml:space="preserve"> </w:t>
      </w:r>
      <w:r w:rsidRPr="008D6A53">
        <w:rPr>
          <w:rFonts w:eastAsia="Times New Roman" w:cs="Arial"/>
          <w:color w:val="000000"/>
          <w:lang w:val="en-US"/>
        </w:rPr>
        <w:t>combination</w:t>
      </w:r>
      <w:r w:rsidRPr="008D6A53">
        <w:rPr>
          <w:rFonts w:eastAsia="Times New Roman" w:cs="Arial"/>
          <w:color w:val="000000"/>
        </w:rPr>
        <w:t xml:space="preserve"> </w:t>
      </w:r>
      <w:r w:rsidRPr="008D6A53">
        <w:rPr>
          <w:rFonts w:eastAsia="Times New Roman" w:cs="Arial"/>
          <w:color w:val="000000"/>
          <w:lang w:val="en-US"/>
        </w:rPr>
        <w:t>with</w:t>
      </w:r>
      <w:r w:rsidRPr="008D6A53">
        <w:rPr>
          <w:rFonts w:eastAsia="Times New Roman" w:cs="Arial"/>
          <w:color w:val="000000"/>
        </w:rPr>
        <w:t xml:space="preserve"> </w:t>
      </w:r>
      <w:r w:rsidRPr="008D6A53">
        <w:rPr>
          <w:rFonts w:eastAsia="Times New Roman" w:cs="Arial"/>
          <w:color w:val="000000"/>
          <w:lang w:val="en-US"/>
        </w:rPr>
        <w:t>Ramipril</w:t>
      </w:r>
      <w:r w:rsidRPr="008D6A53">
        <w:rPr>
          <w:rFonts w:eastAsia="Times New Roman" w:cs="Arial"/>
          <w:color w:val="000000"/>
        </w:rPr>
        <w:t xml:space="preserve"> </w:t>
      </w:r>
      <w:r w:rsidRPr="008D6A53">
        <w:rPr>
          <w:rFonts w:eastAsia="Times New Roman" w:cs="Arial"/>
          <w:color w:val="000000"/>
          <w:lang w:val="en-US"/>
        </w:rPr>
        <w:t>Global</w:t>
      </w:r>
      <w:r w:rsidRPr="008D6A53">
        <w:rPr>
          <w:rFonts w:eastAsia="Times New Roman" w:cs="Arial"/>
          <w:color w:val="000000"/>
        </w:rPr>
        <w:t xml:space="preserve"> </w:t>
      </w:r>
      <w:r w:rsidRPr="008D6A53">
        <w:rPr>
          <w:rFonts w:eastAsia="Times New Roman" w:cs="Arial"/>
          <w:color w:val="000000"/>
          <w:lang w:val="en-US"/>
        </w:rPr>
        <w:t>Endpoint</w:t>
      </w:r>
      <w:r w:rsidRPr="008D6A53">
        <w:rPr>
          <w:rFonts w:eastAsia="Times New Roman" w:cs="Arial"/>
          <w:color w:val="000000"/>
        </w:rPr>
        <w:t xml:space="preserve"> </w:t>
      </w:r>
      <w:r w:rsidRPr="008D6A53">
        <w:rPr>
          <w:rFonts w:eastAsia="Times New Roman" w:cs="Arial"/>
          <w:color w:val="000000"/>
          <w:lang w:val="en-US"/>
        </w:rPr>
        <w:t>Trial</w:t>
      </w:r>
      <w:r w:rsidRPr="008D6A53">
        <w:rPr>
          <w:rFonts w:eastAsia="Times New Roman" w:cs="Arial"/>
          <w:color w:val="000000"/>
        </w:rPr>
        <w:t xml:space="preserve"> - </w:t>
      </w:r>
      <w:r w:rsidRPr="008D6A53">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8D6A53">
        <w:rPr>
          <w:rFonts w:eastAsia="Times New Roman" w:cs="Arial"/>
          <w:color w:val="000000"/>
          <w:lang w:val="en-US"/>
        </w:rPr>
        <w:t>VA</w:t>
      </w:r>
      <w:r w:rsidRPr="008D6A53">
        <w:rPr>
          <w:rFonts w:eastAsia="Times New Roman" w:cs="Arial"/>
          <w:color w:val="000000"/>
        </w:rPr>
        <w:t xml:space="preserve"> </w:t>
      </w:r>
      <w:r w:rsidRPr="008D6A53">
        <w:rPr>
          <w:rFonts w:eastAsia="Times New Roman" w:cs="Arial"/>
          <w:color w:val="000000"/>
          <w:lang w:val="en-US"/>
        </w:rPr>
        <w:t>NEPHRON</w:t>
      </w:r>
      <w:r w:rsidRPr="008D6A53">
        <w:rPr>
          <w:rFonts w:eastAsia="Times New Roman" w:cs="Arial"/>
          <w:color w:val="000000"/>
        </w:rPr>
        <w:t>-</w:t>
      </w:r>
      <w:r w:rsidRPr="008D6A53">
        <w:rPr>
          <w:rFonts w:eastAsia="Times New Roman" w:cs="Arial"/>
          <w:color w:val="000000"/>
          <w:lang w:val="en-US"/>
        </w:rPr>
        <w:t>D</w:t>
      </w:r>
      <w:r w:rsidRPr="008D6A53">
        <w:rPr>
          <w:rFonts w:eastAsia="Times New Roman" w:cs="Arial"/>
          <w:color w:val="000000"/>
        </w:rPr>
        <w:t xml:space="preserve"> </w:t>
      </w:r>
      <w:r w:rsidRPr="008D6A53">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АРБ.</w:t>
      </w:r>
    </w:p>
    <w:p w14:paraId="583967E7" w14:textId="77777777" w:rsidR="008D6A53" w:rsidRDefault="008D6A53" w:rsidP="008D6A53">
      <w:pPr>
        <w:spacing w:line="240" w:lineRule="auto"/>
        <w:rPr>
          <w:rFonts w:eastAsia="Times New Roman" w:cs="Arial"/>
          <w:color w:val="000000"/>
          <w:lang w:val="en-US"/>
        </w:rPr>
      </w:pPr>
    </w:p>
    <w:p w14:paraId="0F4A35C2" w14:textId="587694DB"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val="en-US"/>
        </w:rPr>
        <w:t>ONTARGET</w:t>
      </w:r>
      <w:r w:rsidRPr="008D6A53">
        <w:rPr>
          <w:rFonts w:eastAsia="Times New Roman" w:cs="Arial"/>
          <w:color w:val="000000"/>
          <w:lang w:val="ru-RU"/>
        </w:rPr>
        <w:t xml:space="preserve"> </w:t>
      </w:r>
      <w:r w:rsidRPr="008D6A53">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8D6A53">
        <w:rPr>
          <w:rFonts w:eastAsia="Times New Roman" w:cs="Arial"/>
          <w:color w:val="000000"/>
          <w:lang w:val="en-US"/>
        </w:rPr>
        <w:t>VA</w:t>
      </w:r>
      <w:r w:rsidRPr="008D6A53">
        <w:rPr>
          <w:rFonts w:eastAsia="Times New Roman" w:cs="Arial"/>
          <w:color w:val="000000"/>
          <w:lang w:val="ru-RU"/>
        </w:rPr>
        <w:t xml:space="preserve"> </w:t>
      </w:r>
      <w:r w:rsidRPr="008D6A53">
        <w:rPr>
          <w:rFonts w:eastAsia="Times New Roman" w:cs="Arial"/>
          <w:color w:val="000000"/>
          <w:lang w:val="en-US"/>
        </w:rPr>
        <w:t>NEPHRON</w:t>
      </w:r>
      <w:r w:rsidRPr="008D6A53">
        <w:rPr>
          <w:rFonts w:eastAsia="Times New Roman" w:cs="Arial"/>
          <w:color w:val="000000"/>
          <w:lang w:val="ru-RU"/>
        </w:rPr>
        <w:t>-</w:t>
      </w:r>
      <w:r w:rsidRPr="008D6A53">
        <w:rPr>
          <w:rFonts w:eastAsia="Times New Roman" w:cs="Arial"/>
          <w:color w:val="000000"/>
          <w:lang w:val="en-US"/>
        </w:rPr>
        <w:t>D</w:t>
      </w:r>
      <w:r w:rsidRPr="008D6A53">
        <w:rPr>
          <w:rFonts w:eastAsia="Times New Roman" w:cs="Arial"/>
          <w:color w:val="000000"/>
          <w:lang w:val="ru-RU"/>
        </w:rPr>
        <w:t xml:space="preserve"> </w:t>
      </w:r>
      <w:r w:rsidRPr="008D6A53">
        <w:rPr>
          <w:rFonts w:eastAsia="Times New Roman" w:cs="Arial"/>
          <w:color w:val="000000"/>
          <w:lang w:eastAsia="bg-BG"/>
        </w:rPr>
        <w:t>е проучване при пациенти със захарен диабет тип 2 и диабетна нефропатия.</w:t>
      </w:r>
    </w:p>
    <w:p w14:paraId="2CFD163D"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Тези проучвания не показват значим благоприятен ефект върху бъбречните и/или сърдечно</w:t>
      </w:r>
      <w:r w:rsidRPr="008D6A53">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АРБ.</w:t>
      </w:r>
    </w:p>
    <w:p w14:paraId="2B39B6F1" w14:textId="044AF5EF" w:rsidR="008D6A53" w:rsidRPr="008D6A53" w:rsidRDefault="008D6A53" w:rsidP="008D6A53">
      <w:pPr>
        <w:rPr>
          <w:rFonts w:eastAsia="Times New Roman" w:cs="Arial"/>
          <w:color w:val="000000"/>
          <w:lang w:val="ru-RU" w:eastAsia="bg-BG"/>
        </w:rPr>
      </w:pPr>
      <w:r w:rsidRPr="008D6A53">
        <w:rPr>
          <w:rFonts w:eastAsia="Times New Roman" w:cs="Arial"/>
          <w:color w:val="000000"/>
          <w:lang w:eastAsia="bg-BG"/>
        </w:rPr>
        <w:t>АСЕ инхибитори и АРБ следователно не трябва да се използват едновременно при пациенти с диабетна нефропатия (вж. точка 4.4).</w:t>
      </w:r>
    </w:p>
    <w:p w14:paraId="3053CDBB" w14:textId="2D53FAA9" w:rsidR="008D6A53" w:rsidRDefault="008D6A53" w:rsidP="008D6A53">
      <w:pPr>
        <w:rPr>
          <w:lang w:val="ru-RU"/>
        </w:rPr>
      </w:pPr>
    </w:p>
    <w:p w14:paraId="68516CDD" w14:textId="77777777" w:rsidR="008D6A53" w:rsidRPr="008D6A53" w:rsidRDefault="008D6A53" w:rsidP="008D6A53">
      <w:pPr>
        <w:rPr>
          <w:rFonts w:ascii="Times New Roman" w:hAnsi="Times New Roman" w:cs="Times New Roman"/>
          <w:sz w:val="24"/>
          <w:szCs w:val="24"/>
        </w:rPr>
      </w:pPr>
      <w:r w:rsidRPr="008D6A53">
        <w:rPr>
          <w:lang w:val="en-US"/>
        </w:rPr>
        <w:t>ALTITUDE</w:t>
      </w:r>
      <w:r w:rsidRPr="008D6A53">
        <w:rPr>
          <w:lang w:val="ru-RU"/>
        </w:rPr>
        <w:t xml:space="preserve"> </w:t>
      </w:r>
      <w:r w:rsidRPr="008D6A53">
        <w:rPr>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09C3F4E6" w14:textId="77777777" w:rsidR="008D6A53" w:rsidRPr="008D6A53" w:rsidRDefault="008D6A53" w:rsidP="008D6A53"/>
    <w:p w14:paraId="35F84B81" w14:textId="16CA473C" w:rsidR="00CF77F7" w:rsidRDefault="002C50EE" w:rsidP="004A448E">
      <w:pPr>
        <w:pStyle w:val="Heading2"/>
      </w:pPr>
      <w:r>
        <w:t>5.2. Фармакокинетични свойства</w:t>
      </w:r>
    </w:p>
    <w:p w14:paraId="691B8051" w14:textId="5F16941E" w:rsidR="008D6A53" w:rsidRDefault="008D6A53" w:rsidP="008D6A53"/>
    <w:p w14:paraId="12B968A3"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Линейност</w:t>
      </w:r>
    </w:p>
    <w:p w14:paraId="6DEFDE0C"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Амлодипин и валсартан имат линейна фармакокинетика.</w:t>
      </w:r>
    </w:p>
    <w:p w14:paraId="6FE358DA" w14:textId="77777777" w:rsidR="008D6A53" w:rsidRDefault="008D6A53" w:rsidP="008D6A53">
      <w:pPr>
        <w:spacing w:line="240" w:lineRule="auto"/>
        <w:rPr>
          <w:rFonts w:eastAsia="Times New Roman" w:cs="Arial"/>
          <w:color w:val="000000"/>
          <w:u w:val="single"/>
          <w:lang w:eastAsia="bg-BG"/>
        </w:rPr>
      </w:pPr>
    </w:p>
    <w:p w14:paraId="26267257" w14:textId="78765D39"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Амлодипин/Валсартан</w:t>
      </w:r>
    </w:p>
    <w:p w14:paraId="2BFD3060"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След перорално приложение на амлодипин/валсартан, пикови плазмени концентрации на валсартан и амлодипин се достигат за съответно 3 и 6-8 часа. Степента и размерът на абсорбция на амлодипин/валсартан са еквивалентни на бионаличностга на валсартан и амлодипин, приложени като отделни таблетки.</w:t>
      </w:r>
    </w:p>
    <w:p w14:paraId="1A45A08C" w14:textId="77777777" w:rsidR="008D6A53" w:rsidRDefault="008D6A53" w:rsidP="008D6A53">
      <w:pPr>
        <w:spacing w:line="240" w:lineRule="auto"/>
        <w:rPr>
          <w:rFonts w:eastAsia="Times New Roman" w:cs="Arial"/>
          <w:color w:val="000000"/>
          <w:u w:val="single"/>
          <w:lang w:eastAsia="bg-BG"/>
        </w:rPr>
      </w:pPr>
    </w:p>
    <w:p w14:paraId="2B359244" w14:textId="7FD49ADA"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Амлодипин</w:t>
      </w:r>
    </w:p>
    <w:p w14:paraId="413907CE"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Абсорбция:</w:t>
      </w:r>
      <w:r w:rsidRPr="008D6A53">
        <w:rPr>
          <w:rFonts w:eastAsia="Times New Roman" w:cs="Arial"/>
          <w:color w:val="000000"/>
          <w:lang w:eastAsia="bg-BG"/>
        </w:rPr>
        <w:t xml:space="preserve"> След перорално приложение на терапевтична доза амлодипин, пикови плазмени концентрации се достигат за 6-12 часа. Абсолютната бионаличност е между 64% и 80%. Бионаличностга на амлодипин не се повлиява от приема на храна.</w:t>
      </w:r>
    </w:p>
    <w:p w14:paraId="605BAF3D" w14:textId="77777777" w:rsidR="008D6A53" w:rsidRDefault="008D6A53" w:rsidP="008D6A53">
      <w:pPr>
        <w:spacing w:line="240" w:lineRule="auto"/>
        <w:rPr>
          <w:rFonts w:eastAsia="Times New Roman" w:cs="Arial"/>
          <w:i/>
          <w:iCs/>
          <w:color w:val="000000"/>
          <w:lang w:eastAsia="bg-BG"/>
        </w:rPr>
      </w:pPr>
    </w:p>
    <w:p w14:paraId="43ED4027" w14:textId="7C2CDE5E"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Разпределение:</w:t>
      </w:r>
      <w:r w:rsidRPr="008D6A53">
        <w:rPr>
          <w:rFonts w:eastAsia="Times New Roman" w:cs="Arial"/>
          <w:color w:val="000000"/>
          <w:lang w:eastAsia="bg-BG"/>
        </w:rPr>
        <w:t xml:space="preserve"> Обема на разпределение е приблизително 21 </w:t>
      </w:r>
      <w:r w:rsidRPr="008D6A53">
        <w:rPr>
          <w:rFonts w:eastAsia="Times New Roman" w:cs="Arial"/>
          <w:color w:val="000000"/>
          <w:lang w:val="en-US"/>
        </w:rPr>
        <w:t>l</w:t>
      </w:r>
      <w:r w:rsidRPr="008D6A53">
        <w:rPr>
          <w:rFonts w:eastAsia="Times New Roman" w:cs="Arial"/>
          <w:color w:val="000000"/>
          <w:lang w:val="ru-RU"/>
        </w:rPr>
        <w:t>/</w:t>
      </w:r>
      <w:r w:rsidRPr="008D6A53">
        <w:rPr>
          <w:rFonts w:eastAsia="Times New Roman" w:cs="Arial"/>
          <w:color w:val="000000"/>
          <w:lang w:val="en-US"/>
        </w:rPr>
        <w:t>kg</w:t>
      </w:r>
      <w:r w:rsidRPr="008D6A53">
        <w:rPr>
          <w:rFonts w:eastAsia="Times New Roman" w:cs="Arial"/>
          <w:color w:val="000000"/>
          <w:lang w:val="ru-RU"/>
        </w:rPr>
        <w:t xml:space="preserve">. </w:t>
      </w:r>
      <w:r w:rsidRPr="008D6A53">
        <w:rPr>
          <w:rFonts w:eastAsia="Times New Roman" w:cs="Arial"/>
          <w:i/>
          <w:iCs/>
          <w:color w:val="000000"/>
          <w:lang w:val="en-US"/>
        </w:rPr>
        <w:t>In</w:t>
      </w:r>
      <w:r w:rsidRPr="008D6A53">
        <w:rPr>
          <w:rFonts w:eastAsia="Times New Roman" w:cs="Arial"/>
          <w:i/>
          <w:iCs/>
          <w:color w:val="000000"/>
          <w:lang w:val="ru-RU"/>
        </w:rPr>
        <w:t xml:space="preserve"> </w:t>
      </w:r>
      <w:r w:rsidRPr="008D6A53">
        <w:rPr>
          <w:rFonts w:eastAsia="Times New Roman" w:cs="Arial"/>
          <w:i/>
          <w:iCs/>
          <w:color w:val="000000"/>
          <w:lang w:val="en-US"/>
        </w:rPr>
        <w:t>vitro</w:t>
      </w:r>
      <w:r w:rsidRPr="008D6A53">
        <w:rPr>
          <w:rFonts w:eastAsia="Times New Roman" w:cs="Arial"/>
          <w:color w:val="000000"/>
          <w:lang w:val="ru-RU"/>
        </w:rPr>
        <w:t xml:space="preserve"> </w:t>
      </w:r>
      <w:r w:rsidRPr="008D6A53">
        <w:rPr>
          <w:rFonts w:eastAsia="Times New Roman" w:cs="Arial"/>
          <w:color w:val="000000"/>
          <w:lang w:eastAsia="bg-BG"/>
        </w:rPr>
        <w:t>проучвания показват, че приблизително 97</w:t>
      </w:r>
      <w:proofErr w:type="gramStart"/>
      <w:r w:rsidRPr="008D6A53">
        <w:rPr>
          <w:rFonts w:eastAsia="Times New Roman" w:cs="Arial"/>
          <w:color w:val="000000"/>
          <w:lang w:eastAsia="bg-BG"/>
        </w:rPr>
        <w:t>,5</w:t>
      </w:r>
      <w:proofErr w:type="gramEnd"/>
      <w:r w:rsidRPr="008D6A53">
        <w:rPr>
          <w:rFonts w:eastAsia="Times New Roman" w:cs="Arial"/>
          <w:color w:val="000000"/>
          <w:lang w:eastAsia="bg-BG"/>
        </w:rPr>
        <w:t>% от циркулиращото лекарство се свързва с плазмените протеини.</w:t>
      </w:r>
    </w:p>
    <w:p w14:paraId="1EED7EAD" w14:textId="77777777" w:rsidR="008D6A53" w:rsidRDefault="008D6A53" w:rsidP="008D6A53">
      <w:pPr>
        <w:spacing w:line="240" w:lineRule="auto"/>
        <w:rPr>
          <w:rFonts w:eastAsia="Times New Roman" w:cs="Arial"/>
          <w:i/>
          <w:iCs/>
          <w:color w:val="000000"/>
          <w:lang w:eastAsia="bg-BG"/>
        </w:rPr>
      </w:pPr>
    </w:p>
    <w:p w14:paraId="7FC2FB98" w14:textId="385E9100"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Биотрансформация:</w:t>
      </w:r>
      <w:r w:rsidRPr="008D6A53">
        <w:rPr>
          <w:rFonts w:eastAsia="Times New Roman" w:cs="Arial"/>
          <w:color w:val="000000"/>
          <w:lang w:eastAsia="bg-BG"/>
        </w:rPr>
        <w:t xml:space="preserve"> Амлодипин се метаболизира основно (приблизително 90%) в черния дроб до неактивни метаболити.</w:t>
      </w:r>
    </w:p>
    <w:p w14:paraId="544E1099" w14:textId="77777777" w:rsidR="008D6A53" w:rsidRDefault="008D6A53" w:rsidP="008D6A53">
      <w:pPr>
        <w:spacing w:line="240" w:lineRule="auto"/>
        <w:rPr>
          <w:rFonts w:eastAsia="Times New Roman" w:cs="Arial"/>
          <w:i/>
          <w:iCs/>
          <w:color w:val="000000"/>
          <w:lang w:eastAsia="bg-BG"/>
        </w:rPr>
      </w:pPr>
    </w:p>
    <w:p w14:paraId="763AF7D7" w14:textId="182165E0"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Елиминиране:</w:t>
      </w:r>
      <w:r w:rsidRPr="008D6A53">
        <w:rPr>
          <w:rFonts w:eastAsia="Times New Roman" w:cs="Arial"/>
          <w:color w:val="000000"/>
          <w:lang w:eastAsia="bg-BG"/>
        </w:rPr>
        <w:t xml:space="preserve"> Елиминирането на амлодипин от плазмата е бифазно с терминален полуживот на елиминиране приблизително 30 до 50 часа. Стационарните плазмени нива се достигат след продължителен прием за 7-8 дни. 10% от оригиналния амлодипин и 60% от неговите метаболити се екскретират с урината.</w:t>
      </w:r>
    </w:p>
    <w:p w14:paraId="0D643202" w14:textId="77777777" w:rsidR="008D6A53" w:rsidRDefault="008D6A53" w:rsidP="008D6A53">
      <w:pPr>
        <w:spacing w:line="240" w:lineRule="auto"/>
        <w:rPr>
          <w:rFonts w:eastAsia="Times New Roman" w:cs="Arial"/>
          <w:color w:val="000000"/>
          <w:u w:val="single"/>
          <w:lang w:eastAsia="bg-BG"/>
        </w:rPr>
      </w:pPr>
    </w:p>
    <w:p w14:paraId="4F42FC99" w14:textId="51DFAFB2"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Валсартан</w:t>
      </w:r>
    </w:p>
    <w:p w14:paraId="57E15F69"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Абсорбция:</w:t>
      </w:r>
      <w:r w:rsidRPr="008D6A53">
        <w:rPr>
          <w:rFonts w:eastAsia="Times New Roman" w:cs="Arial"/>
          <w:color w:val="000000"/>
          <w:lang w:eastAsia="bg-BG"/>
        </w:rPr>
        <w:t xml:space="preserve"> След перорално приложение на валсартан пиковите плазмени концетрации се достигат за 2-4 часа. Средната абсолютна бионаличност е 23%. Храната намалява експозицията (определено чрез </w:t>
      </w:r>
      <w:r w:rsidRPr="008D6A53">
        <w:rPr>
          <w:rFonts w:eastAsia="Times New Roman" w:cs="Arial"/>
          <w:color w:val="000000"/>
          <w:lang w:val="en-US"/>
        </w:rPr>
        <w:t>AUC</w:t>
      </w:r>
      <w:r w:rsidRPr="008D6A53">
        <w:rPr>
          <w:rFonts w:eastAsia="Times New Roman" w:cs="Arial"/>
          <w:color w:val="000000"/>
          <w:lang w:val="ru-RU"/>
        </w:rPr>
        <w:t xml:space="preserve">) </w:t>
      </w:r>
      <w:r w:rsidRPr="008D6A53">
        <w:rPr>
          <w:rFonts w:eastAsia="Times New Roman" w:cs="Arial"/>
          <w:color w:val="000000"/>
          <w:lang w:eastAsia="bg-BG"/>
        </w:rPr>
        <w:t xml:space="preserve">на валсартан с около 40% и пиковата плазмена концентрация </w:t>
      </w:r>
      <w:r w:rsidRPr="008D6A53">
        <w:rPr>
          <w:rFonts w:eastAsia="Times New Roman" w:cs="Arial"/>
          <w:color w:val="000000"/>
          <w:lang w:val="ru-RU"/>
        </w:rPr>
        <w:t>(</w:t>
      </w:r>
      <w:proofErr w:type="spellStart"/>
      <w:r w:rsidRPr="008D6A53">
        <w:rPr>
          <w:rFonts w:eastAsia="Times New Roman" w:cs="Arial"/>
          <w:color w:val="000000"/>
          <w:lang w:val="en-US"/>
        </w:rPr>
        <w:t>C</w:t>
      </w:r>
      <w:r w:rsidRPr="008D6A53">
        <w:rPr>
          <w:rFonts w:eastAsia="Times New Roman" w:cs="Arial"/>
          <w:color w:val="000000"/>
          <w:vertAlign w:val="subscript"/>
          <w:lang w:val="en-US"/>
        </w:rPr>
        <w:t>max</w:t>
      </w:r>
      <w:proofErr w:type="spellEnd"/>
      <w:r w:rsidRPr="008D6A53">
        <w:rPr>
          <w:rFonts w:eastAsia="Times New Roman" w:cs="Arial"/>
          <w:color w:val="000000"/>
          <w:lang w:val="ru-RU"/>
        </w:rPr>
        <w:t xml:space="preserve"> </w:t>
      </w:r>
      <w:r w:rsidRPr="008D6A53">
        <w:rPr>
          <w:rFonts w:eastAsia="Times New Roman" w:cs="Arial"/>
          <w:color w:val="000000"/>
          <w:lang w:eastAsia="bg-BG"/>
        </w:rPr>
        <w:t xml:space="preserve">с около 50%, въпреки това около 8 часа след приема плазмените концентрации на валсартан са подобни в групите приемали лекарството след нахранване и на гладно. Тази редукция на </w:t>
      </w:r>
      <w:r w:rsidRPr="008D6A53">
        <w:rPr>
          <w:rFonts w:eastAsia="Times New Roman" w:cs="Arial"/>
          <w:color w:val="000000"/>
          <w:lang w:val="en-US"/>
        </w:rPr>
        <w:t>AUC</w:t>
      </w:r>
      <w:r w:rsidRPr="008D6A53">
        <w:rPr>
          <w:rFonts w:eastAsia="Times New Roman" w:cs="Arial"/>
          <w:color w:val="000000"/>
          <w:lang w:val="ru-RU"/>
        </w:rPr>
        <w:t xml:space="preserve">, </w:t>
      </w:r>
      <w:r w:rsidRPr="008D6A53">
        <w:rPr>
          <w:rFonts w:eastAsia="Times New Roman" w:cs="Arial"/>
          <w:color w:val="000000"/>
          <w:lang w:eastAsia="bg-BG"/>
        </w:rPr>
        <w:t>обаче не се съпътства от клинично значима редукция на терапевтичния ефект и по тази причина валсартан може да се приема на гладно или след нахранване.</w:t>
      </w:r>
    </w:p>
    <w:p w14:paraId="556321AD" w14:textId="77777777" w:rsidR="008D6A53" w:rsidRDefault="008D6A53" w:rsidP="008D6A53">
      <w:pPr>
        <w:spacing w:line="240" w:lineRule="auto"/>
        <w:rPr>
          <w:rFonts w:eastAsia="Times New Roman" w:cs="Arial"/>
          <w:i/>
          <w:iCs/>
          <w:color w:val="000000"/>
          <w:lang w:eastAsia="bg-BG"/>
        </w:rPr>
      </w:pPr>
    </w:p>
    <w:p w14:paraId="28711268" w14:textId="14DBF56D" w:rsidR="008D6A53" w:rsidRDefault="008D6A53" w:rsidP="008D6A53">
      <w:pPr>
        <w:spacing w:line="240" w:lineRule="auto"/>
        <w:rPr>
          <w:rFonts w:eastAsia="Times New Roman" w:cs="Arial"/>
          <w:color w:val="000000"/>
          <w:lang w:eastAsia="bg-BG"/>
        </w:rPr>
      </w:pPr>
      <w:r w:rsidRPr="008D6A53">
        <w:rPr>
          <w:rFonts w:eastAsia="Times New Roman" w:cs="Arial"/>
          <w:i/>
          <w:iCs/>
          <w:color w:val="000000"/>
          <w:lang w:eastAsia="bg-BG"/>
        </w:rPr>
        <w:t>Разпределение:</w:t>
      </w:r>
      <w:r w:rsidRPr="008D6A53">
        <w:rPr>
          <w:rFonts w:eastAsia="Times New Roman" w:cs="Arial"/>
          <w:color w:val="000000"/>
          <w:lang w:eastAsia="bg-BG"/>
        </w:rPr>
        <w:t xml:space="preserve"> Стационарният обем на разпределение на валсартан след интравенозно </w:t>
      </w:r>
    </w:p>
    <w:p w14:paraId="7C161336" w14:textId="57DF313F"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приложение е около 17 литра, което показва, че валсартан не се разпределя широко в тъканите. Валсартан се свързва във висока степен със серумните протеини (94-97%), основно със серумния албумин.</w:t>
      </w:r>
    </w:p>
    <w:p w14:paraId="12D8C85B" w14:textId="77777777" w:rsidR="008D6A53" w:rsidRDefault="008D6A53" w:rsidP="008D6A53">
      <w:pPr>
        <w:spacing w:line="240" w:lineRule="auto"/>
        <w:rPr>
          <w:rFonts w:eastAsia="Times New Roman" w:cs="Arial"/>
          <w:i/>
          <w:iCs/>
          <w:color w:val="000000"/>
          <w:lang w:eastAsia="bg-BG"/>
        </w:rPr>
      </w:pPr>
    </w:p>
    <w:p w14:paraId="52015F93" w14:textId="77777777" w:rsidR="008D6A53" w:rsidRPr="008D6A53" w:rsidRDefault="008D6A53" w:rsidP="008D6A53">
      <w:pPr>
        <w:rPr>
          <w:rFonts w:ascii="Times New Roman" w:eastAsia="Times New Roman" w:hAnsi="Times New Roman" w:cs="Times New Roman"/>
        </w:rPr>
      </w:pPr>
      <w:r w:rsidRPr="008D6A53">
        <w:rPr>
          <w:rFonts w:eastAsia="Times New Roman" w:cs="Arial"/>
          <w:i/>
          <w:iCs/>
          <w:color w:val="000000"/>
          <w:lang w:eastAsia="bg-BG"/>
        </w:rPr>
        <w:t>Биотрансформация:</w:t>
      </w:r>
      <w:r w:rsidRPr="008D6A53">
        <w:rPr>
          <w:rFonts w:eastAsia="Times New Roman" w:cs="Arial"/>
          <w:color w:val="000000"/>
          <w:lang w:eastAsia="bg-BG"/>
        </w:rPr>
        <w:t xml:space="preserve"> Валсартан не се метаболизира във висока степен, тъй като само около 20% от дозата се установява под формата на метаболити. В плазмата е установен хидрокси</w:t>
      </w:r>
      <w:r w:rsidRPr="008D6A53">
        <w:rPr>
          <w:rFonts w:eastAsia="Times New Roman" w:cs="Arial"/>
          <w:color w:val="000000"/>
          <w:lang w:val="ru-RU" w:eastAsia="bg-BG"/>
        </w:rPr>
        <w:t xml:space="preserve"> </w:t>
      </w:r>
      <w:r w:rsidRPr="008D6A53">
        <w:rPr>
          <w:rFonts w:eastAsia="Times New Roman" w:cs="Arial"/>
          <w:color w:val="000000"/>
          <w:lang w:eastAsia="bg-BG"/>
        </w:rPr>
        <w:t xml:space="preserve">метаболит в ниски концентрации (по-малко от 10% от </w:t>
      </w:r>
      <w:r w:rsidRPr="008D6A53">
        <w:rPr>
          <w:rFonts w:eastAsia="Times New Roman" w:cs="Arial"/>
          <w:color w:val="000000"/>
          <w:lang w:val="en-US"/>
        </w:rPr>
        <w:t>AUC</w:t>
      </w:r>
      <w:r w:rsidRPr="008D6A53">
        <w:rPr>
          <w:rFonts w:eastAsia="Times New Roman" w:cs="Arial"/>
          <w:color w:val="000000"/>
          <w:lang w:val="ru-RU"/>
        </w:rPr>
        <w:t xml:space="preserve"> </w:t>
      </w:r>
      <w:r w:rsidRPr="008D6A53">
        <w:rPr>
          <w:rFonts w:eastAsia="Times New Roman" w:cs="Arial"/>
          <w:color w:val="000000"/>
          <w:lang w:eastAsia="bg-BG"/>
        </w:rPr>
        <w:t>на валсартан). Този метаболит е фармакологично неактивен.</w:t>
      </w:r>
    </w:p>
    <w:p w14:paraId="329FCD7A" w14:textId="77777777" w:rsidR="008D6A53" w:rsidRDefault="008D6A53" w:rsidP="008D6A53">
      <w:pPr>
        <w:spacing w:line="240" w:lineRule="auto"/>
        <w:rPr>
          <w:rFonts w:eastAsia="Times New Roman" w:cs="Arial"/>
          <w:i/>
          <w:iCs/>
          <w:color w:val="000000"/>
          <w:lang w:eastAsia="bg-BG"/>
        </w:rPr>
      </w:pPr>
    </w:p>
    <w:p w14:paraId="3ECF81A1" w14:textId="77777777" w:rsidR="008D6A53" w:rsidRDefault="008D6A53" w:rsidP="008D6A53">
      <w:pPr>
        <w:spacing w:line="240" w:lineRule="auto"/>
        <w:rPr>
          <w:rFonts w:eastAsia="Times New Roman" w:cs="Arial"/>
          <w:color w:val="000000"/>
          <w:lang w:eastAsia="bg-BG"/>
        </w:rPr>
      </w:pPr>
      <w:r w:rsidRPr="008D6A53">
        <w:rPr>
          <w:rFonts w:eastAsia="Times New Roman" w:cs="Arial"/>
          <w:i/>
          <w:iCs/>
          <w:color w:val="000000"/>
          <w:lang w:eastAsia="bg-BG"/>
        </w:rPr>
        <w:t>Елиминиране:</w:t>
      </w:r>
      <w:r w:rsidRPr="008D6A53">
        <w:rPr>
          <w:rFonts w:eastAsia="Times New Roman" w:cs="Arial"/>
          <w:color w:val="000000"/>
          <w:lang w:eastAsia="bg-BG"/>
        </w:rPr>
        <w:t xml:space="preserve"> Валсартан показва мултиекспоненциална кинетика на разпад (</w:t>
      </w:r>
      <w:r w:rsidRPr="008D6A53">
        <w:rPr>
          <w:rFonts w:eastAsia="Times New Roman" w:cs="Arial"/>
          <w:color w:val="000000"/>
          <w:lang w:val="en-US"/>
        </w:rPr>
        <w:t>t</w:t>
      </w:r>
      <w:r w:rsidRPr="008D6A53">
        <w:rPr>
          <w:rFonts w:eastAsia="Times New Roman" w:cs="Arial"/>
          <w:color w:val="000000"/>
          <w:vertAlign w:val="subscript"/>
          <w:lang w:val="ru-RU"/>
        </w:rPr>
        <w:t>1/2</w:t>
      </w:r>
      <w:r w:rsidRPr="008D6A53">
        <w:rPr>
          <w:rFonts w:eastAsia="Times New Roman" w:cs="Arial"/>
          <w:color w:val="000000"/>
          <w:vertAlign w:val="subscript"/>
          <w:lang w:eastAsia="bg-BG"/>
        </w:rPr>
        <w:t>α</w:t>
      </w:r>
      <w:r w:rsidRPr="008D6A53">
        <w:rPr>
          <w:rFonts w:eastAsia="Times New Roman" w:cs="Arial"/>
          <w:color w:val="000000"/>
          <w:lang w:eastAsia="bg-BG"/>
        </w:rPr>
        <w:t xml:space="preserve"> &lt;1 час и около 9 часа). Валсартан се елиминира основно с фецеса (около 83% от дозата) и урината (около 13% от дозата) основно като непроменено съединение. След интравенозно приложение плазмения клирьнс на валсартан е приблизително 2 1/ч, а бъбречния клирънс е 0,62 1/ч (около 30% от общия клирънс). Полуживотът на валсартан </w:t>
      </w:r>
    </w:p>
    <w:p w14:paraId="19BC6418" w14:textId="379A8AE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е 6 часа.</w:t>
      </w:r>
    </w:p>
    <w:p w14:paraId="38854F67" w14:textId="77777777" w:rsidR="008D6A53" w:rsidRDefault="008D6A53" w:rsidP="008D6A53">
      <w:pPr>
        <w:spacing w:line="240" w:lineRule="auto"/>
        <w:rPr>
          <w:rFonts w:eastAsia="Times New Roman" w:cs="Arial"/>
          <w:color w:val="000000"/>
          <w:u w:val="single"/>
          <w:lang w:eastAsia="bg-BG"/>
        </w:rPr>
      </w:pPr>
    </w:p>
    <w:p w14:paraId="6B58B074" w14:textId="39ACE2CB"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Специални популации</w:t>
      </w:r>
    </w:p>
    <w:p w14:paraId="619EFF43" w14:textId="77777777" w:rsidR="008D6A53" w:rsidRDefault="008D6A53" w:rsidP="008D6A53">
      <w:pPr>
        <w:spacing w:line="240" w:lineRule="auto"/>
        <w:rPr>
          <w:rFonts w:eastAsia="Times New Roman" w:cs="Arial"/>
          <w:i/>
          <w:iCs/>
          <w:color w:val="000000"/>
          <w:u w:val="single"/>
          <w:lang w:eastAsia="bg-BG"/>
        </w:rPr>
      </w:pPr>
    </w:p>
    <w:p w14:paraId="447633C6" w14:textId="6D43EB19"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u w:val="single"/>
          <w:lang w:eastAsia="bg-BG"/>
        </w:rPr>
        <w:t>Педиатрична популаиия (възраст под 18 години)</w:t>
      </w:r>
    </w:p>
    <w:p w14:paraId="05AD007C"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Няма фармакокинетични данни за пациентите на възраст под 18 години.</w:t>
      </w:r>
    </w:p>
    <w:p w14:paraId="24B9DA54" w14:textId="77777777" w:rsidR="008D6A53" w:rsidRDefault="008D6A53" w:rsidP="008D6A53">
      <w:pPr>
        <w:spacing w:line="240" w:lineRule="auto"/>
        <w:rPr>
          <w:rFonts w:eastAsia="Times New Roman" w:cs="Arial"/>
          <w:i/>
          <w:iCs/>
          <w:color w:val="000000"/>
          <w:u w:val="single"/>
          <w:lang w:eastAsia="bg-BG"/>
        </w:rPr>
      </w:pPr>
    </w:p>
    <w:p w14:paraId="58F84872" w14:textId="2BB39DCF"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u w:val="single"/>
          <w:lang w:eastAsia="bg-BG"/>
        </w:rPr>
        <w:t>Старческа възраст (възраст над 65 години)</w:t>
      </w:r>
    </w:p>
    <w:p w14:paraId="48002E7B"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Времето за достигане на пикови плазмени концентрации на амлодипин е сходно при млади пациенти и при пациенти в старческа възраст. Има тенденция при пациентите в старческа възраст клирънса на амлодипин да намалява, което води до покачване на площта под кривата </w:t>
      </w:r>
      <w:r w:rsidRPr="008D6A53">
        <w:rPr>
          <w:rFonts w:eastAsia="Times New Roman" w:cs="Arial"/>
          <w:color w:val="000000"/>
          <w:lang w:val="ru-RU"/>
        </w:rPr>
        <w:t>(</w:t>
      </w:r>
      <w:r w:rsidRPr="008D6A53">
        <w:rPr>
          <w:rFonts w:eastAsia="Times New Roman" w:cs="Arial"/>
          <w:color w:val="000000"/>
          <w:lang w:val="en-US"/>
        </w:rPr>
        <w:t>AUC</w:t>
      </w:r>
      <w:r w:rsidRPr="008D6A53">
        <w:rPr>
          <w:rFonts w:eastAsia="Times New Roman" w:cs="Arial"/>
          <w:color w:val="000000"/>
          <w:lang w:val="ru-RU"/>
        </w:rPr>
        <w:t xml:space="preserve">) </w:t>
      </w:r>
      <w:r w:rsidRPr="008D6A53">
        <w:rPr>
          <w:rFonts w:eastAsia="Times New Roman" w:cs="Arial"/>
          <w:color w:val="000000"/>
          <w:lang w:eastAsia="bg-BG"/>
        </w:rPr>
        <w:t xml:space="preserve">и полуживота на елиминиране. Средната системна </w:t>
      </w:r>
      <w:r w:rsidRPr="008D6A53">
        <w:rPr>
          <w:rFonts w:eastAsia="Times New Roman" w:cs="Arial"/>
          <w:color w:val="000000"/>
          <w:lang w:val="en-US"/>
        </w:rPr>
        <w:t>AUC</w:t>
      </w:r>
      <w:r w:rsidRPr="008D6A53">
        <w:rPr>
          <w:rFonts w:eastAsia="Times New Roman" w:cs="Arial"/>
          <w:color w:val="000000"/>
          <w:lang w:val="ru-RU"/>
        </w:rPr>
        <w:t xml:space="preserve"> </w:t>
      </w:r>
      <w:r w:rsidRPr="008D6A53">
        <w:rPr>
          <w:rFonts w:eastAsia="Times New Roman" w:cs="Arial"/>
          <w:color w:val="000000"/>
          <w:lang w:eastAsia="bg-BG"/>
        </w:rPr>
        <w:t>за валсартан е по висока със 70% при пациенти в старческа възраст в сравнение с по-млади пациенти, поради тази причина е необходимо внимание при повишаване на дозата.</w:t>
      </w:r>
    </w:p>
    <w:p w14:paraId="693B6CBB" w14:textId="77777777" w:rsidR="008D6A53" w:rsidRDefault="008D6A53" w:rsidP="008D6A53">
      <w:pPr>
        <w:spacing w:line="240" w:lineRule="auto"/>
        <w:rPr>
          <w:rFonts w:eastAsia="Times New Roman" w:cs="Arial"/>
          <w:i/>
          <w:iCs/>
          <w:color w:val="000000"/>
          <w:u w:val="single"/>
          <w:lang w:eastAsia="bg-BG"/>
        </w:rPr>
      </w:pPr>
    </w:p>
    <w:p w14:paraId="4A040232" w14:textId="08F990FA"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u w:val="single"/>
          <w:lang w:eastAsia="bg-BG"/>
        </w:rPr>
        <w:t>Бъбречно увреждане</w:t>
      </w:r>
    </w:p>
    <w:p w14:paraId="16D50604"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lastRenderedPageBreak/>
        <w:t>Фармакокинетиката на амлодипин не се повлиява значимо при нарушение на бъбречната функция. Както се очаква за вещество, чийто бъбречен клирънс е само около 30% от общия плазмен клирънс, не се наблюдава корелация между бъбречната функция и системната експозиция към валсартан.</w:t>
      </w:r>
    </w:p>
    <w:p w14:paraId="21BCD056" w14:textId="77777777" w:rsidR="008D6A53" w:rsidRDefault="008D6A53" w:rsidP="008D6A53">
      <w:pPr>
        <w:spacing w:line="240" w:lineRule="auto"/>
        <w:rPr>
          <w:rFonts w:eastAsia="Times New Roman" w:cs="Arial"/>
          <w:i/>
          <w:iCs/>
          <w:color w:val="000000"/>
          <w:u w:val="single"/>
          <w:lang w:eastAsia="bg-BG"/>
        </w:rPr>
      </w:pPr>
    </w:p>
    <w:p w14:paraId="055496BB" w14:textId="27C73EB1"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u w:val="single"/>
          <w:lang w:eastAsia="bg-BG"/>
        </w:rPr>
        <w:t>Чернодробно увреждане</w:t>
      </w:r>
    </w:p>
    <w:p w14:paraId="19273E28"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Налични са много ограничени данни за приложението на амлодипин при пациенти </w:t>
      </w:r>
      <w:r w:rsidRPr="008D6A53">
        <w:rPr>
          <w:rFonts w:eastAsia="Times New Roman" w:cs="Arial"/>
          <w:i/>
          <w:iCs/>
          <w:color w:val="000000"/>
          <w:lang w:eastAsia="bg-BG"/>
        </w:rPr>
        <w:t xml:space="preserve">с </w:t>
      </w:r>
      <w:r w:rsidRPr="008D6A53">
        <w:rPr>
          <w:rFonts w:eastAsia="Times New Roman" w:cs="Arial"/>
          <w:color w:val="000000"/>
          <w:lang w:eastAsia="bg-BG"/>
        </w:rPr>
        <w:t xml:space="preserve">чернодробно увреждане. Пациентите с чернодробно увреждане имат намален клирънс на амлодипин с последващо покачване на </w:t>
      </w:r>
      <w:r w:rsidRPr="008D6A53">
        <w:rPr>
          <w:rFonts w:eastAsia="Times New Roman" w:cs="Arial"/>
          <w:color w:val="000000"/>
          <w:lang w:val="en-US"/>
        </w:rPr>
        <w:t>AUC</w:t>
      </w:r>
      <w:r w:rsidRPr="008D6A53">
        <w:rPr>
          <w:rFonts w:eastAsia="Times New Roman" w:cs="Arial"/>
          <w:color w:val="000000"/>
          <w:lang w:val="ru-RU"/>
        </w:rPr>
        <w:t xml:space="preserve"> </w:t>
      </w:r>
      <w:r w:rsidRPr="008D6A53">
        <w:rPr>
          <w:rFonts w:eastAsia="Times New Roman" w:cs="Arial"/>
          <w:color w:val="000000"/>
          <w:lang w:eastAsia="bg-BG"/>
        </w:rPr>
        <w:t xml:space="preserve">с приблизително 40-60%. При пациенти с леко до умерено тежко изразено хронично чернодробно заболяване експозицията към валсартан (определена чрез стойностите на </w:t>
      </w:r>
      <w:r w:rsidRPr="008D6A53">
        <w:rPr>
          <w:rFonts w:eastAsia="Times New Roman" w:cs="Arial"/>
          <w:color w:val="000000"/>
          <w:lang w:val="en-US"/>
        </w:rPr>
        <w:t>AUC</w:t>
      </w:r>
      <w:r w:rsidRPr="008D6A53">
        <w:rPr>
          <w:rFonts w:eastAsia="Times New Roman" w:cs="Arial"/>
          <w:color w:val="000000"/>
          <w:lang w:val="ru-RU"/>
        </w:rPr>
        <w:t xml:space="preserve">) </w:t>
      </w:r>
      <w:r w:rsidRPr="008D6A53">
        <w:rPr>
          <w:rFonts w:eastAsia="Times New Roman" w:cs="Arial"/>
          <w:color w:val="000000"/>
          <w:lang w:eastAsia="bg-BG"/>
        </w:rPr>
        <w:t>е два пъти по-висока от установената при здрави доброволци (групирани по възраст, пол и тегло). Приложението при пациенти с чернодробно заболяване трябва да се осъществява с повишено внимание (вж. точка 4.2).</w:t>
      </w:r>
    </w:p>
    <w:p w14:paraId="003D23EF" w14:textId="63914A62" w:rsidR="008D6A53" w:rsidRPr="008D6A53" w:rsidRDefault="008D6A53" w:rsidP="008D6A53"/>
    <w:p w14:paraId="648E39DA" w14:textId="57DF74F5" w:rsidR="00CF77F7" w:rsidRDefault="002C50EE" w:rsidP="004A448E">
      <w:pPr>
        <w:pStyle w:val="Heading2"/>
      </w:pPr>
      <w:r>
        <w:t>5.3. Предклинични данни за безопасност</w:t>
      </w:r>
    </w:p>
    <w:p w14:paraId="3296AF4D" w14:textId="59CFDDB6" w:rsidR="008D6A53" w:rsidRDefault="008D6A53" w:rsidP="008D6A53"/>
    <w:p w14:paraId="7EB699B1"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Амлодипин/валсартан</w:t>
      </w:r>
    </w:p>
    <w:p w14:paraId="3E3307A6"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Нежеланите лекарствени реакции наблюдавани в проучвания при животни имащи вероятна клинична значимост са както следва:</w:t>
      </w:r>
    </w:p>
    <w:p w14:paraId="46B937F5"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Хистопатологични данни за възпаление са наблюдавани в жлезистия стомах при мъжки плъхове при експозиция от около 1,9 (валсартан) и 2,6 (амлодипин) пъти над клиничните дози от 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валсартан и 10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амлодипин. При по-високи експозиции има улцерации и ерозии по стомашната лигавица както при женските, така и при мъжките плъхове. Подобни промени се наблюдават и при групата приемаща само валсартан (експозиция 8,5-11,0 пъти над клиничната доза от 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валсартан).</w:t>
      </w:r>
    </w:p>
    <w:p w14:paraId="6AD859A2" w14:textId="77777777" w:rsidR="008D6A53" w:rsidRPr="008D6A53" w:rsidRDefault="008D6A53" w:rsidP="008D6A53">
      <w:pPr>
        <w:rPr>
          <w:rFonts w:eastAsia="Times New Roman" w:cs="Arial"/>
          <w:color w:val="000000"/>
          <w:lang w:eastAsia="bg-BG"/>
        </w:rPr>
      </w:pPr>
    </w:p>
    <w:p w14:paraId="16796690" w14:textId="79563A1A" w:rsidR="008D6A53" w:rsidRPr="008D6A53" w:rsidRDefault="008D6A53" w:rsidP="008D6A53">
      <w:pPr>
        <w:rPr>
          <w:rFonts w:eastAsia="Times New Roman" w:cs="Arial"/>
          <w:color w:val="000000"/>
          <w:lang w:val="ru-RU" w:eastAsia="bg-BG"/>
        </w:rPr>
      </w:pPr>
      <w:r w:rsidRPr="008D6A53">
        <w:rPr>
          <w:rFonts w:eastAsia="Times New Roman" w:cs="Arial"/>
          <w:color w:val="000000"/>
          <w:lang w:eastAsia="bg-BG"/>
        </w:rPr>
        <w:t xml:space="preserve">При експозиция 8-13 (валсартан) и 7-8 (амлодипин) пъти над клиничната доза от 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валсартан и 10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амлодипин се установяват увеличена честота и тежест на бъбречната тубулна базофилия/ хиалинизация, дилатация и отливки, също и интерстициално лимфоцитно възпаление и хипертрофия на артериоларната медия. Сходни промени се установяват в групата приемаща само валсартан (експозиция 8,5-11,0 пъти над клиничната доза от 160</w:t>
      </w:r>
      <w:r w:rsidRPr="008D6A53">
        <w:rPr>
          <w:rFonts w:eastAsia="Times New Roman" w:cs="Arial"/>
          <w:color w:val="000000"/>
          <w:lang w:val="ru-RU"/>
        </w:rPr>
        <w:t xml:space="preserve">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валсартан)</w:t>
      </w:r>
      <w:r w:rsidRPr="008D6A53">
        <w:rPr>
          <w:rFonts w:eastAsia="Times New Roman" w:cs="Arial"/>
          <w:color w:val="000000"/>
          <w:lang w:val="ru-RU" w:eastAsia="bg-BG"/>
        </w:rPr>
        <w:t>.</w:t>
      </w:r>
    </w:p>
    <w:p w14:paraId="038024CE" w14:textId="66109D8B" w:rsidR="008D6A53" w:rsidRPr="008D6A53" w:rsidRDefault="008D6A53" w:rsidP="008D6A53">
      <w:pPr>
        <w:rPr>
          <w:rFonts w:eastAsia="Times New Roman" w:cs="Arial"/>
          <w:color w:val="000000"/>
          <w:lang w:eastAsia="bg-BG"/>
        </w:rPr>
      </w:pPr>
    </w:p>
    <w:p w14:paraId="1C410AD2"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В проучване за ембриофетално развитие при плъхове се наблюдават увеличена честота на дилатирани уретери, малформации на стернума и неосифицирани фаланги на предни лапи при експозиция от около 12 (валсартан) и 10 (амлодипин) пъти над клиничните дози от 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валсартан и 10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амлодипин. Дилатирани уретери се наблюдават и в групата само с валсартан (експозиция 12 пъти над клиничната доза от 160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валсартан). В това проучване има само слабо изразени белези на майчина токсичност (умерена редукция на телесното тегло). Нивото, при което не се наблюдават ефекти по отношение на развитието е З-(валсартан) </w:t>
      </w:r>
      <w:r w:rsidRPr="008D6A53">
        <w:rPr>
          <w:rFonts w:eastAsia="Times New Roman" w:cs="Arial"/>
          <w:i/>
          <w:iCs/>
          <w:color w:val="000000"/>
          <w:lang w:eastAsia="bg-BG"/>
        </w:rPr>
        <w:t xml:space="preserve">и 4- </w:t>
      </w:r>
      <w:r w:rsidRPr="008D6A53">
        <w:rPr>
          <w:rFonts w:eastAsia="Times New Roman" w:cs="Arial"/>
          <w:color w:val="000000"/>
          <w:lang w:eastAsia="bg-BG"/>
        </w:rPr>
        <w:t xml:space="preserve">(амлодипин) пъти над клиничната експозиция (на базата на </w:t>
      </w:r>
      <w:r w:rsidRPr="008D6A53">
        <w:rPr>
          <w:rFonts w:eastAsia="Times New Roman" w:cs="Arial"/>
          <w:color w:val="000000"/>
          <w:lang w:val="en-US"/>
        </w:rPr>
        <w:t>AUC</w:t>
      </w:r>
      <w:r w:rsidRPr="008D6A53">
        <w:rPr>
          <w:rFonts w:eastAsia="Times New Roman" w:cs="Arial"/>
          <w:color w:val="000000"/>
          <w:lang w:val="ru-RU"/>
        </w:rPr>
        <w:t>).</w:t>
      </w:r>
    </w:p>
    <w:p w14:paraId="22799356" w14:textId="77777777" w:rsidR="008D6A53" w:rsidRDefault="008D6A53" w:rsidP="008D6A53">
      <w:pPr>
        <w:spacing w:line="240" w:lineRule="auto"/>
        <w:rPr>
          <w:rFonts w:eastAsia="Times New Roman" w:cs="Arial"/>
          <w:color w:val="000000"/>
          <w:lang w:eastAsia="bg-BG"/>
        </w:rPr>
      </w:pPr>
    </w:p>
    <w:p w14:paraId="0648C899" w14:textId="7BFFE1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За отделните съставки няма доказателства за мутагенност, кластогенен ефект и карциногенност.</w:t>
      </w:r>
    </w:p>
    <w:p w14:paraId="3F854F96" w14:textId="77777777" w:rsidR="008D6A53" w:rsidRDefault="008D6A53" w:rsidP="008D6A53">
      <w:pPr>
        <w:spacing w:line="240" w:lineRule="auto"/>
        <w:rPr>
          <w:rFonts w:eastAsia="Times New Roman" w:cs="Arial"/>
          <w:i/>
          <w:iCs/>
          <w:color w:val="000000"/>
          <w:lang w:eastAsia="bg-BG"/>
        </w:rPr>
      </w:pPr>
    </w:p>
    <w:p w14:paraId="314452CD" w14:textId="2D15FC85"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Амлодипин</w:t>
      </w:r>
    </w:p>
    <w:p w14:paraId="25294550"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Репродуктивна токсичност</w:t>
      </w:r>
    </w:p>
    <w:p w14:paraId="3B54C270"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lastRenderedPageBreak/>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малките при дози приблизително 50 пъти по-високи от максималните препоръчителни дози при хора, изчислени на база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kg</w:t>
      </w:r>
      <w:r w:rsidRPr="008D6A53">
        <w:rPr>
          <w:rFonts w:eastAsia="Times New Roman" w:cs="Arial"/>
          <w:color w:val="000000"/>
          <w:lang w:val="ru-RU"/>
        </w:rPr>
        <w:t>.</w:t>
      </w:r>
    </w:p>
    <w:p w14:paraId="6FB5ECF2" w14:textId="77777777" w:rsidR="008D6A53" w:rsidRDefault="008D6A53" w:rsidP="008D6A53">
      <w:pPr>
        <w:spacing w:line="240" w:lineRule="auto"/>
        <w:rPr>
          <w:rFonts w:eastAsia="Times New Roman" w:cs="Arial"/>
          <w:color w:val="000000"/>
          <w:u w:val="single"/>
          <w:lang w:eastAsia="bg-BG"/>
        </w:rPr>
      </w:pPr>
    </w:p>
    <w:p w14:paraId="3DB41B41" w14:textId="784AFC1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Нарушения във Фертилитета</w:t>
      </w:r>
    </w:p>
    <w:p w14:paraId="41865AEA"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Няма ефект върху фертилитета на плъхове, третирани с амлодипин (мъжки - 64 дни и женски - 14 дни преди чифтосване) в дози до 10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kg</w:t>
      </w:r>
      <w:r w:rsidRPr="008D6A53">
        <w:rPr>
          <w:rFonts w:eastAsia="Times New Roman" w:cs="Arial"/>
          <w:color w:val="000000"/>
          <w:lang w:eastAsia="bg-BG"/>
        </w:rPr>
        <w:t xml:space="preserve">/ден (8 пъти* максималната препоръчителна доза за хора от 10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изчислена на база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m</w:t>
      </w:r>
      <w:r w:rsidRPr="008D6A53">
        <w:rPr>
          <w:rFonts w:eastAsia="Times New Roman" w:cs="Arial"/>
          <w:color w:val="000000"/>
          <w:vertAlign w:val="superscript"/>
          <w:lang w:val="ru-RU"/>
        </w:rPr>
        <w:t>2</w:t>
      </w:r>
      <w:r w:rsidRPr="008D6A53">
        <w:rPr>
          <w:rFonts w:eastAsia="Times New Roman" w:cs="Arial"/>
          <w:color w:val="000000"/>
          <w:lang w:val="ru-RU"/>
        </w:rPr>
        <w:t xml:space="preserve">). </w:t>
      </w:r>
      <w:r w:rsidRPr="008D6A53">
        <w:rPr>
          <w:rFonts w:eastAsia="Times New Roman" w:cs="Arial"/>
          <w:color w:val="00000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kg</w:t>
      </w:r>
      <w:r w:rsidRPr="008D6A53">
        <w:rPr>
          <w:rFonts w:eastAsia="Times New Roman" w:cs="Arial"/>
          <w:color w:val="000000"/>
          <w:lang w:val="ru-RU"/>
        </w:rPr>
        <w:t xml:space="preserve">, </w:t>
      </w:r>
      <w:r w:rsidRPr="008D6A53">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65B6C9EB" w14:textId="77777777" w:rsidR="008D6A53" w:rsidRDefault="008D6A53" w:rsidP="008D6A53">
      <w:pPr>
        <w:spacing w:line="240" w:lineRule="auto"/>
        <w:rPr>
          <w:rFonts w:eastAsia="Times New Roman" w:cs="Arial"/>
          <w:color w:val="000000"/>
          <w:u w:val="single"/>
          <w:lang w:eastAsia="bg-BG"/>
        </w:rPr>
      </w:pPr>
    </w:p>
    <w:p w14:paraId="5A5A95BA" w14:textId="31500404"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u w:val="single"/>
          <w:lang w:eastAsia="bg-BG"/>
        </w:rPr>
        <w:t>Карциногенен, мутагенен потенциал</w:t>
      </w:r>
    </w:p>
    <w:p w14:paraId="602EEECA"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Няма данни за карциногенност при плъхове и мишки, третирани две години с амлодипин в храната в концентрации, изчислени да осигурят дневни дозови нива от 0,5, 1,25 и 2,5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kg</w:t>
      </w:r>
      <w:r w:rsidRPr="008D6A53">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8D6A53">
        <w:rPr>
          <w:rFonts w:eastAsia="Times New Roman" w:cs="Arial"/>
          <w:color w:val="000000"/>
          <w:lang w:val="en-US"/>
        </w:rPr>
        <w:t>mg</w:t>
      </w:r>
      <w:r w:rsidRPr="008D6A53">
        <w:rPr>
          <w:rFonts w:eastAsia="Times New Roman" w:cs="Arial"/>
          <w:color w:val="000000"/>
          <w:lang w:val="ru-RU"/>
        </w:rPr>
        <w:t xml:space="preserve">, </w:t>
      </w:r>
      <w:r w:rsidRPr="008D6A53">
        <w:rPr>
          <w:rFonts w:eastAsia="Times New Roman" w:cs="Arial"/>
          <w:color w:val="000000"/>
          <w:lang w:eastAsia="bg-BG"/>
        </w:rPr>
        <w:t xml:space="preserve">изчислена за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m</w:t>
      </w:r>
      <w:r w:rsidRPr="008D6A53">
        <w:rPr>
          <w:rFonts w:eastAsia="Times New Roman" w:cs="Arial"/>
          <w:color w:val="000000"/>
          <w:vertAlign w:val="superscript"/>
          <w:lang w:val="ru-RU"/>
        </w:rPr>
        <w:t>2</w:t>
      </w:r>
      <w:r w:rsidRPr="008D6A53">
        <w:rPr>
          <w:rFonts w:eastAsia="Times New Roman" w:cs="Arial"/>
          <w:color w:val="000000"/>
          <w:lang w:val="ru-RU"/>
        </w:rPr>
        <w:t xml:space="preserve">) </w:t>
      </w:r>
      <w:r w:rsidRPr="008D6A53">
        <w:rPr>
          <w:rFonts w:eastAsia="Times New Roman" w:cs="Arial"/>
          <w:color w:val="000000"/>
          <w:lang w:eastAsia="bg-BG"/>
        </w:rPr>
        <w:t>е била близка до максимално допустимата доза за мишки, но не и за плъхове.</w:t>
      </w:r>
    </w:p>
    <w:p w14:paraId="038B9CA5"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1E051094"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 изчислена за пациенти с тегло 50 </w:t>
      </w:r>
      <w:r w:rsidRPr="008D6A53">
        <w:rPr>
          <w:rFonts w:eastAsia="Times New Roman" w:cs="Arial"/>
          <w:color w:val="000000"/>
          <w:lang w:val="en-US"/>
        </w:rPr>
        <w:t>kg</w:t>
      </w:r>
    </w:p>
    <w:p w14:paraId="6755609E" w14:textId="77777777" w:rsidR="008D6A53" w:rsidRDefault="008D6A53" w:rsidP="008D6A53">
      <w:pPr>
        <w:spacing w:line="240" w:lineRule="auto"/>
        <w:rPr>
          <w:rFonts w:eastAsia="Times New Roman" w:cs="Arial"/>
          <w:i/>
          <w:iCs/>
          <w:color w:val="000000"/>
          <w:lang w:eastAsia="bg-BG"/>
        </w:rPr>
      </w:pPr>
    </w:p>
    <w:p w14:paraId="4359BECE" w14:textId="306D2C9D"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i/>
          <w:iCs/>
          <w:color w:val="000000"/>
          <w:lang w:eastAsia="bg-BG"/>
        </w:rPr>
        <w:t>Валсартан</w:t>
      </w:r>
    </w:p>
    <w:p w14:paraId="64F9B1C9"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Предклиничните данни не показват особен риск за хората на база на конвенционалните фармакологични проучвания за безопасност, токсичност при многократно приложение, генотоксичност, карциногенен потенциал, репродуктивна токсичност и токсичност за развитието.</w:t>
      </w:r>
    </w:p>
    <w:p w14:paraId="5A265AC3"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 xml:space="preserve">При плъхове токсични дози за майката (600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kg</w:t>
      </w:r>
      <w:r w:rsidRPr="008D6A53">
        <w:rPr>
          <w:rFonts w:eastAsia="Times New Roman" w:cs="Arial"/>
          <w:color w:val="000000"/>
          <w:lang w:eastAsia="bg-BG"/>
        </w:rPr>
        <w:t xml:space="preserve">/ден) по време на последните дни от бременността и периода на лактация са довели до по-ниска степен на преживяемост, по-слабо наддаване на тегло и забавено развитие (отделяне на ушната мида и отваряне на слуховия канал) на поколението (вж. точка 4.6). Тези дози при плъхове (600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kg</w:t>
      </w:r>
      <w:r w:rsidRPr="008D6A53">
        <w:rPr>
          <w:rFonts w:eastAsia="Times New Roman" w:cs="Arial"/>
          <w:color w:val="000000"/>
          <w:lang w:eastAsia="bg-BG"/>
        </w:rPr>
        <w:t xml:space="preserve">/ден) представляват приблизително 18 пъти максималната препоръчителна доза при хора на базата на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m</w:t>
      </w:r>
      <w:r w:rsidRPr="008D6A53">
        <w:rPr>
          <w:rFonts w:eastAsia="Times New Roman" w:cs="Arial"/>
          <w:color w:val="000000"/>
          <w:vertAlign w:val="superscript"/>
          <w:lang w:val="ru-RU"/>
        </w:rPr>
        <w:t xml:space="preserve">2 </w:t>
      </w:r>
      <w:r w:rsidRPr="008D6A53">
        <w:rPr>
          <w:rFonts w:eastAsia="Times New Roman" w:cs="Arial"/>
          <w:color w:val="000000"/>
          <w:lang w:eastAsia="bg-BG"/>
        </w:rPr>
        <w:t xml:space="preserve">(изчисленията се отнасят за перорална доза 320 </w:t>
      </w:r>
      <w:r w:rsidRPr="008D6A53">
        <w:rPr>
          <w:rFonts w:eastAsia="Times New Roman" w:cs="Arial"/>
          <w:color w:val="000000"/>
          <w:lang w:val="en-US"/>
        </w:rPr>
        <w:t>mg</w:t>
      </w:r>
      <w:r w:rsidRPr="008D6A53">
        <w:rPr>
          <w:rFonts w:eastAsia="Times New Roman" w:cs="Arial"/>
          <w:color w:val="000000"/>
          <w:lang w:eastAsia="bg-BG"/>
        </w:rPr>
        <w:t xml:space="preserve">/ден и пациент с тегло 60 </w:t>
      </w:r>
      <w:r w:rsidRPr="008D6A53">
        <w:rPr>
          <w:rFonts w:eastAsia="Times New Roman" w:cs="Arial"/>
          <w:color w:val="000000"/>
          <w:lang w:val="en-US"/>
        </w:rPr>
        <w:t>kg</w:t>
      </w:r>
      <w:r w:rsidRPr="008D6A53">
        <w:rPr>
          <w:rFonts w:eastAsia="Times New Roman" w:cs="Arial"/>
          <w:color w:val="000000"/>
          <w:lang w:val="ru-RU"/>
        </w:rPr>
        <w:t>).</w:t>
      </w:r>
    </w:p>
    <w:p w14:paraId="324C8748" w14:textId="77777777" w:rsidR="008D6A53" w:rsidRDefault="008D6A53" w:rsidP="008D6A53">
      <w:pPr>
        <w:rPr>
          <w:rFonts w:eastAsia="Times New Roman" w:cs="Arial"/>
          <w:color w:val="000000"/>
          <w:lang w:eastAsia="bg-BG"/>
        </w:rPr>
      </w:pPr>
    </w:p>
    <w:p w14:paraId="224219AE" w14:textId="77777777" w:rsidR="008D6A53" w:rsidRPr="008D6A53" w:rsidRDefault="008D6A53" w:rsidP="008D6A53">
      <w:pPr>
        <w:rPr>
          <w:rFonts w:ascii="Times New Roman" w:eastAsia="Times New Roman" w:hAnsi="Times New Roman" w:cs="Times New Roman"/>
        </w:rPr>
      </w:pPr>
      <w:r w:rsidRPr="008D6A53">
        <w:rPr>
          <w:rFonts w:eastAsia="Times New Roman" w:cs="Arial"/>
          <w:color w:val="000000"/>
          <w:lang w:eastAsia="bg-BG"/>
        </w:rPr>
        <w:t xml:space="preserve">При предклинични проучвания за безопасност високи дози валсартан (200 до 600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kg</w:t>
      </w:r>
      <w:r w:rsidRPr="008D6A53">
        <w:rPr>
          <w:rFonts w:eastAsia="Times New Roman" w:cs="Arial"/>
          <w:color w:val="000000"/>
          <w:lang w:val="ru-RU"/>
        </w:rPr>
        <w:t xml:space="preserve"> </w:t>
      </w:r>
      <w:r w:rsidRPr="008D6A53">
        <w:rPr>
          <w:rFonts w:eastAsia="Times New Roman" w:cs="Arial"/>
          <w:color w:val="000000"/>
          <w:lang w:eastAsia="bg-BG"/>
        </w:rPr>
        <w:t xml:space="preserve">телесно тегло) предизвикват при плъхове намаляване на параметрите на червените кръвни клетки (еритроцити, хемоглобин, хематокрит) и причиняват промени в бъбречната хемодинамика (леко повишаване на уреята в кръвта, бъбречна тубулна хиперплазия и базофилия при мъжките). Тези дози при плъхове (200 до 600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kg</w:t>
      </w:r>
      <w:r w:rsidRPr="008D6A53">
        <w:rPr>
          <w:rFonts w:eastAsia="Times New Roman" w:cs="Arial"/>
          <w:color w:val="000000"/>
          <w:lang w:eastAsia="bg-BG"/>
        </w:rPr>
        <w:t>/ден) представляват</w:t>
      </w:r>
      <w:r w:rsidRPr="008D6A53">
        <w:rPr>
          <w:rFonts w:eastAsia="Times New Roman" w:cs="Arial"/>
          <w:color w:val="000000"/>
          <w:lang w:val="ru-RU" w:eastAsia="bg-BG"/>
        </w:rPr>
        <w:t xml:space="preserve"> </w:t>
      </w:r>
      <w:r w:rsidRPr="008D6A53">
        <w:rPr>
          <w:rFonts w:eastAsia="Times New Roman" w:cs="Arial"/>
          <w:color w:val="000000"/>
          <w:lang w:eastAsia="bg-BG"/>
        </w:rPr>
        <w:t xml:space="preserve">приблизително 6 и 18 пъти максималната препоръчителна доза при хора на базата на </w:t>
      </w:r>
      <w:r w:rsidRPr="008D6A53">
        <w:rPr>
          <w:rFonts w:eastAsia="Times New Roman" w:cs="Arial"/>
          <w:color w:val="000000"/>
          <w:lang w:val="en-US"/>
        </w:rPr>
        <w:t>mg</w:t>
      </w:r>
      <w:r w:rsidRPr="008D6A53">
        <w:rPr>
          <w:rFonts w:eastAsia="Times New Roman" w:cs="Arial"/>
          <w:color w:val="000000"/>
          <w:lang w:val="ru-RU"/>
        </w:rPr>
        <w:t>/</w:t>
      </w:r>
      <w:r w:rsidRPr="008D6A53">
        <w:rPr>
          <w:rFonts w:eastAsia="Times New Roman" w:cs="Arial"/>
          <w:color w:val="000000"/>
          <w:lang w:val="en-US"/>
        </w:rPr>
        <w:t>m</w:t>
      </w:r>
      <w:r w:rsidRPr="008D6A53">
        <w:rPr>
          <w:rFonts w:eastAsia="Times New Roman" w:cs="Arial"/>
          <w:color w:val="000000"/>
          <w:vertAlign w:val="superscript"/>
          <w:lang w:val="ru-RU"/>
        </w:rPr>
        <w:t xml:space="preserve">2 </w:t>
      </w:r>
      <w:r w:rsidRPr="008D6A53">
        <w:rPr>
          <w:rFonts w:eastAsia="Times New Roman" w:cs="Arial"/>
          <w:color w:val="000000"/>
          <w:lang w:eastAsia="bg-BG"/>
        </w:rPr>
        <w:t xml:space="preserve">(изчисленията се отнасят за перорална доза 320 </w:t>
      </w:r>
      <w:r w:rsidRPr="008D6A53">
        <w:rPr>
          <w:rFonts w:eastAsia="Times New Roman" w:cs="Arial"/>
          <w:color w:val="000000"/>
          <w:lang w:val="en-US"/>
        </w:rPr>
        <w:t>mg</w:t>
      </w:r>
      <w:r w:rsidRPr="008D6A53">
        <w:rPr>
          <w:rFonts w:eastAsia="Times New Roman" w:cs="Arial"/>
          <w:color w:val="000000"/>
          <w:lang w:eastAsia="bg-BG"/>
        </w:rPr>
        <w:t xml:space="preserve">/ден и пациент с тегло 60 </w:t>
      </w:r>
      <w:r w:rsidRPr="008D6A53">
        <w:rPr>
          <w:rFonts w:eastAsia="Times New Roman" w:cs="Arial"/>
          <w:color w:val="000000"/>
          <w:lang w:val="en-US"/>
        </w:rPr>
        <w:t>kg</w:t>
      </w:r>
      <w:r w:rsidRPr="008D6A53">
        <w:rPr>
          <w:rFonts w:eastAsia="Times New Roman" w:cs="Arial"/>
          <w:color w:val="000000"/>
          <w:lang w:val="ru-RU"/>
        </w:rPr>
        <w:t>).</w:t>
      </w:r>
    </w:p>
    <w:p w14:paraId="5CDFFE4D" w14:textId="77777777" w:rsidR="008D6A53" w:rsidRPr="008D6A53" w:rsidRDefault="008D6A53" w:rsidP="008D6A53">
      <w:pPr>
        <w:spacing w:line="240" w:lineRule="auto"/>
        <w:rPr>
          <w:rFonts w:ascii="Times New Roman" w:eastAsia="Times New Roman" w:hAnsi="Times New Roman" w:cs="Times New Roman"/>
        </w:rPr>
      </w:pPr>
      <w:r w:rsidRPr="008D6A53">
        <w:rPr>
          <w:rFonts w:eastAsia="Times New Roman" w:cs="Arial"/>
          <w:color w:val="000000"/>
          <w:lang w:eastAsia="bg-BG"/>
        </w:rPr>
        <w:t>При мармозетки в сравними дози промените са подобни, но по-тежки, особено в бъбреците, където промените се развиват до нефропатия, включваща повишение на уреята и креатинина в кръвта.</w:t>
      </w:r>
    </w:p>
    <w:p w14:paraId="182BC4DD" w14:textId="77777777" w:rsidR="008D6A53" w:rsidRPr="008D6A53" w:rsidRDefault="008D6A53" w:rsidP="008D6A53">
      <w:pPr>
        <w:spacing w:line="240" w:lineRule="auto"/>
        <w:rPr>
          <w:rFonts w:ascii="Times New Roman" w:eastAsia="Times New Roman" w:hAnsi="Times New Roman" w:cs="Times New Roman"/>
          <w:sz w:val="24"/>
          <w:szCs w:val="24"/>
        </w:rPr>
      </w:pPr>
      <w:r w:rsidRPr="008D6A53">
        <w:rPr>
          <w:rFonts w:eastAsia="Times New Roman" w:cs="Arial"/>
          <w:color w:val="000000"/>
          <w:lang w:eastAsia="bg-BG"/>
        </w:rPr>
        <w:t>Наблюдава се също хипертрофия на бъбречните юкстагломерулни клетки и при двата вида. Счита се, че всички промени се дължат на фармакологичното действие на валсартан, което води до продължителна хипотония особено при мармозетите. Изглежда, че терапевтичната доза на валсартан при хора не е свързана с хипертрофия на бъбречните юкстагломерулни клетки.</w:t>
      </w:r>
    </w:p>
    <w:p w14:paraId="2678CBDE" w14:textId="3CEEB61D" w:rsidR="008D6A53" w:rsidRPr="008D6A53" w:rsidRDefault="008D6A53" w:rsidP="008D6A53"/>
    <w:p w14:paraId="6A7820AB" w14:textId="622C138C" w:rsidR="008A6AF2" w:rsidRDefault="002C50EE" w:rsidP="00395555">
      <w:pPr>
        <w:pStyle w:val="Heading1"/>
      </w:pPr>
      <w:r>
        <w:t>7. ПРИТЕЖАТЕЛ НА РАЗРЕШЕНИЕТО ЗА УПОТРЕБА</w:t>
      </w:r>
    </w:p>
    <w:p w14:paraId="4FF6C3B7" w14:textId="48BF25DC" w:rsidR="008D6A53" w:rsidRDefault="008D6A53" w:rsidP="008D6A53"/>
    <w:p w14:paraId="4C23FF65" w14:textId="77777777" w:rsidR="008D6A53" w:rsidRPr="008D6A53" w:rsidRDefault="008D6A53" w:rsidP="008D6A53">
      <w:pPr>
        <w:rPr>
          <w:rFonts w:ascii="Times New Roman" w:hAnsi="Times New Roman" w:cs="Times New Roman"/>
          <w:sz w:val="24"/>
          <w:szCs w:val="24"/>
        </w:rPr>
      </w:pPr>
      <w:r w:rsidRPr="008D6A53">
        <w:rPr>
          <w:lang w:eastAsia="bg-BG"/>
        </w:rPr>
        <w:t>ФАРМАКОНС АД</w:t>
      </w:r>
    </w:p>
    <w:p w14:paraId="1C099591" w14:textId="77777777" w:rsidR="008D6A53" w:rsidRPr="008D6A53" w:rsidRDefault="008D6A53" w:rsidP="008D6A53">
      <w:pPr>
        <w:rPr>
          <w:rFonts w:ascii="Times New Roman" w:hAnsi="Times New Roman" w:cs="Times New Roman"/>
          <w:sz w:val="24"/>
          <w:szCs w:val="24"/>
        </w:rPr>
      </w:pPr>
      <w:r w:rsidRPr="008D6A53">
        <w:rPr>
          <w:lang w:eastAsia="bg-BG"/>
        </w:rPr>
        <w:t>бул.”Пейо К. Яворов” № 44, ет.1</w:t>
      </w:r>
    </w:p>
    <w:p w14:paraId="25F5E2F2" w14:textId="77777777" w:rsidR="008D6A53" w:rsidRPr="008D6A53" w:rsidRDefault="008D6A53" w:rsidP="008D6A53">
      <w:pPr>
        <w:rPr>
          <w:rFonts w:ascii="Times New Roman" w:hAnsi="Times New Roman" w:cs="Times New Roman"/>
          <w:sz w:val="24"/>
          <w:szCs w:val="24"/>
        </w:rPr>
      </w:pPr>
      <w:r w:rsidRPr="008D6A53">
        <w:rPr>
          <w:lang w:eastAsia="bg-BG"/>
        </w:rPr>
        <w:t>София 1164</w:t>
      </w:r>
    </w:p>
    <w:p w14:paraId="681C55B7" w14:textId="6510246B" w:rsidR="008D6A53" w:rsidRPr="008D6A53" w:rsidRDefault="008D6A53" w:rsidP="008D6A53">
      <w:r w:rsidRPr="008D6A53">
        <w:rPr>
          <w:lang w:eastAsia="bg-BG"/>
        </w:rPr>
        <w:t>България</w:t>
      </w:r>
    </w:p>
    <w:p w14:paraId="7BA1BA64" w14:textId="37521A27" w:rsidR="00CF77F7" w:rsidRDefault="002C50EE" w:rsidP="004A448E">
      <w:pPr>
        <w:pStyle w:val="Heading1"/>
      </w:pPr>
      <w:r>
        <w:lastRenderedPageBreak/>
        <w:t>8. НОМЕР</w:t>
      </w:r>
      <w:bookmarkStart w:id="1" w:name="_GoBack"/>
      <w:bookmarkEnd w:id="1"/>
      <w:r>
        <w:t xml:space="preserve"> НА РАЗРЕШЕНИЕТО ЗА УПОТРЕБА</w:t>
      </w:r>
    </w:p>
    <w:p w14:paraId="63C2189E" w14:textId="2837460F" w:rsidR="008D6A53" w:rsidRDefault="008D6A53" w:rsidP="008D6A53"/>
    <w:p w14:paraId="2C32042A" w14:textId="77777777" w:rsidR="008D6A53" w:rsidRPr="008D6A53" w:rsidRDefault="008D6A53" w:rsidP="008D6A53">
      <w:pPr>
        <w:rPr>
          <w:rFonts w:ascii="Times New Roman" w:hAnsi="Times New Roman" w:cs="Times New Roman"/>
          <w:sz w:val="24"/>
          <w:szCs w:val="24"/>
        </w:rPr>
      </w:pPr>
      <w:r w:rsidRPr="008D6A53">
        <w:rPr>
          <w:lang w:eastAsia="bg-BG"/>
        </w:rPr>
        <w:t xml:space="preserve">Амвалкон 5 </w:t>
      </w:r>
      <w:r w:rsidRPr="008D6A53">
        <w:rPr>
          <w:lang w:val="en-US"/>
        </w:rPr>
        <w:t>mg</w:t>
      </w:r>
      <w:r w:rsidRPr="008D6A53">
        <w:rPr>
          <w:lang w:val="ru-RU"/>
        </w:rPr>
        <w:t xml:space="preserve">/160 </w:t>
      </w:r>
      <w:r w:rsidRPr="008D6A53">
        <w:rPr>
          <w:lang w:val="en-US"/>
        </w:rPr>
        <w:t>mg</w:t>
      </w:r>
      <w:r w:rsidRPr="008D6A53">
        <w:rPr>
          <w:lang w:val="ru-RU"/>
        </w:rPr>
        <w:t xml:space="preserve"> </w:t>
      </w:r>
      <w:r w:rsidRPr="008D6A53">
        <w:rPr>
          <w:lang w:eastAsia="bg-BG"/>
        </w:rPr>
        <w:t>- Рег.№:</w:t>
      </w:r>
    </w:p>
    <w:p w14:paraId="6B876D10" w14:textId="15D68A1D" w:rsidR="008D6A53" w:rsidRPr="008D6A53" w:rsidRDefault="008D6A53" w:rsidP="008D6A53">
      <w:r w:rsidRPr="008D6A53">
        <w:rPr>
          <w:lang w:eastAsia="bg-BG"/>
        </w:rPr>
        <w:t xml:space="preserve">Амвалкон 10 </w:t>
      </w:r>
      <w:r w:rsidRPr="008D6A53">
        <w:rPr>
          <w:lang w:val="en-US"/>
        </w:rPr>
        <w:t>mg</w:t>
      </w:r>
      <w:r w:rsidRPr="008D6A53">
        <w:rPr>
          <w:lang w:val="ru-RU"/>
        </w:rPr>
        <w:t xml:space="preserve">/160 </w:t>
      </w:r>
      <w:r w:rsidRPr="008D6A53">
        <w:rPr>
          <w:lang w:val="en-US"/>
        </w:rPr>
        <w:t>mg</w:t>
      </w:r>
      <w:r w:rsidRPr="008D6A53">
        <w:rPr>
          <w:lang w:val="ru-RU"/>
        </w:rPr>
        <w:t xml:space="preserve"> </w:t>
      </w:r>
      <w:r w:rsidRPr="008D6A53">
        <w:rPr>
          <w:lang w:eastAsia="bg-BG"/>
        </w:rPr>
        <w:t>- Рег.№:</w:t>
      </w:r>
    </w:p>
    <w:p w14:paraId="2CCB5832" w14:textId="1DCF0ADA" w:rsidR="007C605B" w:rsidRDefault="002C50EE" w:rsidP="007C605B">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83BF4"/>
    <w:multiLevelType w:val="hybridMultilevel"/>
    <w:tmpl w:val="611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D6A53"/>
    <w:rsid w:val="009773E4"/>
    <w:rsid w:val="009B171C"/>
    <w:rsid w:val="009F1313"/>
    <w:rsid w:val="00A1206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A7C7B"/>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7733</Words>
  <Characters>44083</Characters>
  <Application>Microsoft Office Word</Application>
  <DocSecurity>0</DocSecurity>
  <Lines>367</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2022-05-03T14:53:00Z</dcterms:created>
  <dcterms:modified xsi:type="dcterms:W3CDTF">2022-05-03T14:53:00Z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