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482ED0D3" w14:textId="3C35C11E" w:rsidR="00F53FB7" w:rsidRDefault="00DD466D" w:rsidP="00A93499">
      <w:pPr>
        <w:pStyle w:val="Heading1"/>
      </w:pPr>
      <w:r>
        <w:t>1.ИМЕ НА ЛЕКАРСТВЕНИЯ ПРОДУКТ</w:t>
      </w:r>
    </w:p>
    <w:p w14:paraId="753E7C67" w14:textId="793779D2" w:rsidR="007A45E7" w:rsidRDefault="007A45E7" w:rsidP="007A45E7"/>
    <w:p w14:paraId="514DF075" w14:textId="77777777" w:rsidR="007A45E7" w:rsidRPr="007A45E7" w:rsidRDefault="007A45E7" w:rsidP="007A45E7">
      <w:pPr>
        <w:rPr>
          <w:sz w:val="24"/>
          <w:szCs w:val="24"/>
          <w:lang w:eastAsia="bg-BG"/>
        </w:rPr>
      </w:pPr>
      <w:r w:rsidRPr="007A45E7">
        <w:rPr>
          <w:lang w:eastAsia="bg-BG"/>
        </w:rPr>
        <w:t xml:space="preserve">АНАФРАНИЛ10 </w:t>
      </w:r>
      <w:r w:rsidRPr="007A45E7">
        <w:rPr>
          <w:lang w:val="en-US"/>
        </w:rPr>
        <w:t xml:space="preserve">mg </w:t>
      </w:r>
      <w:r w:rsidRPr="007A45E7">
        <w:rPr>
          <w:lang w:eastAsia="bg-BG"/>
        </w:rPr>
        <w:t>обвити таблетки</w:t>
      </w:r>
    </w:p>
    <w:p w14:paraId="360E9EA2" w14:textId="77777777" w:rsidR="007A45E7" w:rsidRPr="007A45E7" w:rsidRDefault="007A45E7" w:rsidP="007A45E7">
      <w:pPr>
        <w:rPr>
          <w:sz w:val="24"/>
          <w:szCs w:val="24"/>
          <w:lang w:eastAsia="bg-BG"/>
        </w:rPr>
      </w:pPr>
      <w:r w:rsidRPr="007A45E7">
        <w:rPr>
          <w:lang w:val="en-US"/>
        </w:rPr>
        <w:t>ANAFRANIL</w:t>
      </w:r>
      <w:r w:rsidRPr="007A45E7">
        <w:rPr>
          <w:lang w:eastAsia="bg-BG"/>
        </w:rPr>
        <w:t xml:space="preserve">10 </w:t>
      </w:r>
      <w:r w:rsidRPr="007A45E7">
        <w:rPr>
          <w:lang w:val="en-US"/>
        </w:rPr>
        <w:t>mg coated tablets</w:t>
      </w:r>
    </w:p>
    <w:p w14:paraId="3D62C1E5" w14:textId="77777777" w:rsidR="007A45E7" w:rsidRDefault="007A45E7" w:rsidP="007A45E7">
      <w:pPr>
        <w:rPr>
          <w:lang w:eastAsia="bg-BG"/>
        </w:rPr>
      </w:pPr>
    </w:p>
    <w:p w14:paraId="69E8766E" w14:textId="1BB65836" w:rsidR="007A45E7" w:rsidRPr="007A45E7" w:rsidRDefault="007A45E7" w:rsidP="007A45E7">
      <w:pPr>
        <w:rPr>
          <w:sz w:val="24"/>
          <w:szCs w:val="24"/>
          <w:lang w:eastAsia="bg-BG"/>
        </w:rPr>
      </w:pPr>
      <w:r w:rsidRPr="007A45E7">
        <w:rPr>
          <w:lang w:eastAsia="bg-BG"/>
        </w:rPr>
        <w:t xml:space="preserve">АНАФРАНИЛ 25 </w:t>
      </w:r>
      <w:r w:rsidRPr="007A45E7">
        <w:rPr>
          <w:lang w:val="en-US"/>
        </w:rPr>
        <w:t xml:space="preserve">mg </w:t>
      </w:r>
      <w:r w:rsidRPr="007A45E7">
        <w:rPr>
          <w:lang w:eastAsia="bg-BG"/>
        </w:rPr>
        <w:t>обвита таблетки</w:t>
      </w:r>
    </w:p>
    <w:p w14:paraId="1614420A" w14:textId="77777777" w:rsidR="007A45E7" w:rsidRPr="007A45E7" w:rsidRDefault="007A45E7" w:rsidP="007A45E7">
      <w:pPr>
        <w:rPr>
          <w:sz w:val="24"/>
          <w:szCs w:val="24"/>
          <w:lang w:eastAsia="bg-BG"/>
        </w:rPr>
      </w:pPr>
      <w:r w:rsidRPr="007A45E7">
        <w:rPr>
          <w:lang w:val="en-US"/>
        </w:rPr>
        <w:t xml:space="preserve">ANAFRANIL </w:t>
      </w:r>
      <w:r w:rsidRPr="007A45E7">
        <w:rPr>
          <w:lang w:eastAsia="bg-BG"/>
        </w:rPr>
        <w:t xml:space="preserve">25 </w:t>
      </w:r>
      <w:r w:rsidRPr="007A45E7">
        <w:rPr>
          <w:lang w:val="en-US"/>
        </w:rPr>
        <w:t>mg coated tablets</w:t>
      </w:r>
    </w:p>
    <w:p w14:paraId="6049579C" w14:textId="77777777" w:rsidR="007A45E7" w:rsidRPr="007A45E7" w:rsidRDefault="007A45E7" w:rsidP="007A45E7"/>
    <w:p w14:paraId="0DF202EC" w14:textId="7F1DB88C" w:rsidR="00F53FB7" w:rsidRDefault="00DD466D" w:rsidP="00A93499">
      <w:pPr>
        <w:pStyle w:val="Heading1"/>
      </w:pPr>
      <w:r>
        <w:t>2. КАЧЕСТВЕН И КОЛИЧЕСТВЕН СЪСТАВ</w:t>
      </w:r>
    </w:p>
    <w:p w14:paraId="323DD5E9" w14:textId="094419A6" w:rsidR="007A45E7" w:rsidRDefault="007A45E7" w:rsidP="007A45E7"/>
    <w:p w14:paraId="0891C045" w14:textId="77777777" w:rsidR="007A45E7" w:rsidRPr="007A45E7" w:rsidRDefault="007A45E7" w:rsidP="007A45E7">
      <w:pPr>
        <w:rPr>
          <w:sz w:val="24"/>
          <w:szCs w:val="24"/>
          <w:lang w:eastAsia="bg-BG"/>
        </w:rPr>
      </w:pPr>
      <w:r w:rsidRPr="007A45E7">
        <w:rPr>
          <w:lang w:eastAsia="bg-BG"/>
        </w:rPr>
        <w:t xml:space="preserve">Всяка обвита таблетка съдържа 10 </w:t>
      </w:r>
      <w:r w:rsidRPr="007A45E7">
        <w:rPr>
          <w:lang w:val="en-US"/>
        </w:rPr>
        <w:t xml:space="preserve">mg </w:t>
      </w:r>
      <w:r w:rsidRPr="007A45E7">
        <w:rPr>
          <w:lang w:eastAsia="bg-BG"/>
        </w:rPr>
        <w:t xml:space="preserve">или 25 </w:t>
      </w:r>
      <w:r w:rsidRPr="007A45E7">
        <w:rPr>
          <w:lang w:val="en-US"/>
        </w:rPr>
        <w:t xml:space="preserve">mg </w:t>
      </w:r>
      <w:r w:rsidRPr="007A45E7">
        <w:rPr>
          <w:lang w:eastAsia="bg-BG"/>
        </w:rPr>
        <w:t xml:space="preserve">кломипрамин хидрохлорид </w:t>
      </w:r>
      <w:r w:rsidRPr="007A45E7">
        <w:rPr>
          <w:lang w:val="en-US"/>
        </w:rPr>
        <w:t>(clomipramine hydrochloride).</w:t>
      </w:r>
    </w:p>
    <w:p w14:paraId="51E69FE1" w14:textId="77777777" w:rsidR="007A45E7" w:rsidRDefault="007A45E7" w:rsidP="007A45E7">
      <w:pPr>
        <w:rPr>
          <w:u w:val="single"/>
          <w:lang w:eastAsia="bg-BG"/>
        </w:rPr>
      </w:pPr>
    </w:p>
    <w:p w14:paraId="5A89C78B" w14:textId="5E82904C" w:rsidR="007A45E7" w:rsidRPr="007A45E7" w:rsidRDefault="007A45E7" w:rsidP="007A45E7">
      <w:pPr>
        <w:rPr>
          <w:sz w:val="24"/>
          <w:szCs w:val="24"/>
          <w:lang w:eastAsia="bg-BG"/>
        </w:rPr>
      </w:pPr>
      <w:r w:rsidRPr="007A45E7">
        <w:rPr>
          <w:u w:val="single"/>
          <w:lang w:eastAsia="bg-BG"/>
        </w:rPr>
        <w:t>Помощно(и) вещество(а) с известно действие:</w:t>
      </w:r>
    </w:p>
    <w:p w14:paraId="72B90D57" w14:textId="77777777" w:rsidR="007A45E7" w:rsidRPr="007A45E7" w:rsidRDefault="007A45E7" w:rsidP="007A45E7">
      <w:pPr>
        <w:rPr>
          <w:sz w:val="24"/>
          <w:szCs w:val="24"/>
          <w:lang w:eastAsia="bg-BG"/>
        </w:rPr>
      </w:pPr>
      <w:r w:rsidRPr="007A45E7">
        <w:rPr>
          <w:lang w:eastAsia="bg-BG"/>
        </w:rPr>
        <w:t xml:space="preserve">Анафранил 10 </w:t>
      </w:r>
      <w:r w:rsidRPr="007A45E7">
        <w:rPr>
          <w:lang w:val="en-US"/>
        </w:rPr>
        <w:t xml:space="preserve">mg: </w:t>
      </w:r>
      <w:r w:rsidRPr="007A45E7">
        <w:rPr>
          <w:lang w:eastAsia="bg-BG"/>
        </w:rPr>
        <w:t xml:space="preserve">всяка таблетка съдържа 33,25 </w:t>
      </w:r>
      <w:r w:rsidRPr="007A45E7">
        <w:rPr>
          <w:lang w:val="en-US"/>
        </w:rPr>
        <w:t xml:space="preserve">mg </w:t>
      </w:r>
      <w:r w:rsidRPr="007A45E7">
        <w:rPr>
          <w:lang w:eastAsia="bg-BG"/>
        </w:rPr>
        <w:t xml:space="preserve">лактоза монохидрат и 28,23 </w:t>
      </w:r>
      <w:r w:rsidRPr="007A45E7">
        <w:rPr>
          <w:lang w:val="en-US"/>
        </w:rPr>
        <w:t xml:space="preserve">mg </w:t>
      </w:r>
      <w:r w:rsidRPr="007A45E7">
        <w:rPr>
          <w:lang w:eastAsia="bg-BG"/>
        </w:rPr>
        <w:t>захароза.</w:t>
      </w:r>
    </w:p>
    <w:p w14:paraId="1498AC28" w14:textId="179066A3" w:rsidR="007A45E7" w:rsidRPr="007A45E7" w:rsidRDefault="007A45E7" w:rsidP="007A45E7">
      <w:pPr>
        <w:rPr>
          <w:sz w:val="24"/>
          <w:szCs w:val="24"/>
          <w:lang w:eastAsia="bg-BG"/>
        </w:rPr>
      </w:pPr>
      <w:r w:rsidRPr="007A45E7">
        <w:rPr>
          <w:lang w:eastAsia="bg-BG"/>
        </w:rPr>
        <w:t xml:space="preserve">Анафранил 25 </w:t>
      </w:r>
      <w:r w:rsidRPr="007A45E7">
        <w:rPr>
          <w:lang w:val="en-US"/>
        </w:rPr>
        <w:t xml:space="preserve">mg: </w:t>
      </w:r>
      <w:r w:rsidRPr="007A45E7">
        <w:rPr>
          <w:lang w:eastAsia="bg-BG"/>
        </w:rPr>
        <w:t xml:space="preserve">всяка таблетка съдържа 15 </w:t>
      </w:r>
      <w:r w:rsidRPr="007A45E7">
        <w:rPr>
          <w:lang w:val="en-US"/>
        </w:rPr>
        <w:t xml:space="preserve">mg </w:t>
      </w:r>
      <w:r w:rsidRPr="007A45E7">
        <w:rPr>
          <w:lang w:eastAsia="bg-BG"/>
        </w:rPr>
        <w:t xml:space="preserve">лактоза монохидрат и 16,5 </w:t>
      </w:r>
      <w:r w:rsidRPr="007A45E7">
        <w:rPr>
          <w:lang w:val="en-US"/>
        </w:rPr>
        <w:t xml:space="preserve">mg </w:t>
      </w:r>
      <w:r w:rsidRPr="007A45E7">
        <w:rPr>
          <w:lang w:eastAsia="bg-BG"/>
        </w:rPr>
        <w:t>захароза.</w:t>
      </w:r>
    </w:p>
    <w:p w14:paraId="4CABB9ED" w14:textId="2AE542CC" w:rsidR="00F53FB7" w:rsidRDefault="00DD466D" w:rsidP="00A93499">
      <w:pPr>
        <w:pStyle w:val="Heading1"/>
      </w:pPr>
      <w:r>
        <w:t>3. ЛЕКАРСТВЕНА ФОРМА</w:t>
      </w:r>
    </w:p>
    <w:p w14:paraId="38405790" w14:textId="176C05C8" w:rsidR="007A45E7" w:rsidRDefault="007A45E7" w:rsidP="007A45E7"/>
    <w:p w14:paraId="4E6F5E00" w14:textId="77777777" w:rsidR="007A45E7" w:rsidRPr="007A45E7" w:rsidRDefault="007A45E7" w:rsidP="007A45E7">
      <w:pPr>
        <w:rPr>
          <w:sz w:val="24"/>
          <w:szCs w:val="24"/>
          <w:lang w:eastAsia="bg-BG"/>
        </w:rPr>
      </w:pPr>
      <w:r w:rsidRPr="007A45E7">
        <w:rPr>
          <w:lang w:eastAsia="bg-BG"/>
        </w:rPr>
        <w:t>Обвита таблетка</w:t>
      </w:r>
    </w:p>
    <w:p w14:paraId="31605216" w14:textId="77777777" w:rsidR="007A45E7" w:rsidRDefault="007A45E7" w:rsidP="007A45E7">
      <w:pPr>
        <w:rPr>
          <w:lang w:eastAsia="bg-BG"/>
        </w:rPr>
      </w:pPr>
    </w:p>
    <w:p w14:paraId="2175F25B" w14:textId="293D57DC" w:rsidR="007A45E7" w:rsidRPr="007A45E7" w:rsidRDefault="007A45E7" w:rsidP="007A45E7">
      <w:pPr>
        <w:rPr>
          <w:sz w:val="24"/>
          <w:szCs w:val="24"/>
          <w:lang w:eastAsia="bg-BG"/>
        </w:rPr>
      </w:pPr>
      <w:r w:rsidRPr="007A45E7">
        <w:rPr>
          <w:lang w:eastAsia="bg-BG"/>
        </w:rPr>
        <w:t xml:space="preserve">Анафранил 10 </w:t>
      </w:r>
      <w:r w:rsidRPr="007A45E7">
        <w:rPr>
          <w:lang w:val="en-US"/>
        </w:rPr>
        <w:t xml:space="preserve">mg </w:t>
      </w:r>
      <w:r w:rsidRPr="007A45E7">
        <w:rPr>
          <w:lang w:eastAsia="bg-BG"/>
        </w:rPr>
        <w:t>обвити таблетки:</w:t>
      </w:r>
    </w:p>
    <w:p w14:paraId="44DF440E" w14:textId="77777777" w:rsidR="007A45E7" w:rsidRPr="007A45E7" w:rsidRDefault="007A45E7" w:rsidP="007A45E7">
      <w:pPr>
        <w:rPr>
          <w:sz w:val="24"/>
          <w:szCs w:val="24"/>
          <w:lang w:eastAsia="bg-BG"/>
        </w:rPr>
      </w:pPr>
      <w:r w:rsidRPr="007A45E7">
        <w:rPr>
          <w:lang w:eastAsia="bg-BG"/>
        </w:rPr>
        <w:t>Светло жълти, триъгълни, двойно изпъкнали таблетки</w:t>
      </w:r>
    </w:p>
    <w:p w14:paraId="65207535" w14:textId="77777777" w:rsidR="007A45E7" w:rsidRDefault="007A45E7" w:rsidP="007A45E7">
      <w:pPr>
        <w:rPr>
          <w:lang w:eastAsia="bg-BG"/>
        </w:rPr>
      </w:pPr>
    </w:p>
    <w:p w14:paraId="4442B35D" w14:textId="63162F46" w:rsidR="007A45E7" w:rsidRPr="007A45E7" w:rsidRDefault="007A45E7" w:rsidP="007A45E7">
      <w:pPr>
        <w:rPr>
          <w:sz w:val="24"/>
          <w:szCs w:val="24"/>
          <w:lang w:eastAsia="bg-BG"/>
        </w:rPr>
      </w:pPr>
      <w:r w:rsidRPr="007A45E7">
        <w:rPr>
          <w:lang w:eastAsia="bg-BG"/>
        </w:rPr>
        <w:t xml:space="preserve">Анафранил 25 </w:t>
      </w:r>
      <w:r w:rsidRPr="007A45E7">
        <w:rPr>
          <w:lang w:val="en-US"/>
        </w:rPr>
        <w:t xml:space="preserve">mg </w:t>
      </w:r>
      <w:r w:rsidRPr="007A45E7">
        <w:rPr>
          <w:lang w:eastAsia="bg-BG"/>
        </w:rPr>
        <w:t>обвита таблетки:</w:t>
      </w:r>
    </w:p>
    <w:p w14:paraId="4DE7CE4D" w14:textId="77777777" w:rsidR="007A45E7" w:rsidRPr="007A45E7" w:rsidRDefault="007A45E7" w:rsidP="007A45E7">
      <w:pPr>
        <w:rPr>
          <w:sz w:val="24"/>
          <w:szCs w:val="24"/>
          <w:lang w:eastAsia="bg-BG"/>
        </w:rPr>
      </w:pPr>
      <w:r w:rsidRPr="007A45E7">
        <w:rPr>
          <w:lang w:eastAsia="bg-BG"/>
        </w:rPr>
        <w:t>Светло жълта, кръгли, двойно изпъкнали таблетки.</w:t>
      </w:r>
    </w:p>
    <w:p w14:paraId="262694A9" w14:textId="77777777" w:rsidR="007A45E7" w:rsidRPr="007A45E7" w:rsidRDefault="007A45E7" w:rsidP="007A45E7"/>
    <w:p w14:paraId="490FC2C4" w14:textId="6899DE43" w:rsidR="002C50EE" w:rsidRDefault="002C50EE" w:rsidP="002C50EE">
      <w:pPr>
        <w:pStyle w:val="Heading1"/>
      </w:pPr>
      <w:r>
        <w:t>4. КЛИНИЧНИ ДАННИ</w:t>
      </w:r>
    </w:p>
    <w:p w14:paraId="1AEF7FB6" w14:textId="61D10A37" w:rsidR="00A428B7" w:rsidRDefault="002C50EE" w:rsidP="00340E8D">
      <w:pPr>
        <w:pStyle w:val="Heading2"/>
      </w:pPr>
      <w:r>
        <w:t>4.1. Терапевтични показания</w:t>
      </w:r>
    </w:p>
    <w:p w14:paraId="2B81CAE8" w14:textId="2D51E17A" w:rsidR="007A45E7" w:rsidRDefault="007A45E7" w:rsidP="007A45E7"/>
    <w:p w14:paraId="33420873" w14:textId="77777777" w:rsidR="007A45E7" w:rsidRPr="007A45E7" w:rsidRDefault="007A45E7" w:rsidP="007A45E7">
      <w:pPr>
        <w:spacing w:line="240" w:lineRule="auto"/>
        <w:rPr>
          <w:rFonts w:eastAsia="Times New Roman" w:cs="Arial"/>
          <w:sz w:val="24"/>
          <w:szCs w:val="24"/>
          <w:lang w:eastAsia="bg-BG"/>
        </w:rPr>
      </w:pPr>
      <w:bookmarkStart w:id="1" w:name="bookmark0"/>
      <w:r w:rsidRPr="007A45E7">
        <w:rPr>
          <w:rFonts w:eastAsia="Times New Roman" w:cs="Arial"/>
          <w:b/>
          <w:bCs/>
          <w:color w:val="000000"/>
          <w:lang w:eastAsia="bg-BG"/>
        </w:rPr>
        <w:t>Възрастни</w:t>
      </w:r>
      <w:bookmarkEnd w:id="1"/>
    </w:p>
    <w:p w14:paraId="074AFA40" w14:textId="77777777" w:rsidR="007A45E7" w:rsidRPr="007A45E7" w:rsidRDefault="007A45E7" w:rsidP="007A45E7">
      <w:pPr>
        <w:spacing w:line="240" w:lineRule="auto"/>
        <w:rPr>
          <w:rFonts w:eastAsia="Times New Roman" w:cs="Arial"/>
          <w:sz w:val="24"/>
          <w:szCs w:val="24"/>
          <w:lang w:eastAsia="bg-BG"/>
        </w:rPr>
      </w:pPr>
      <w:r w:rsidRPr="007A45E7">
        <w:rPr>
          <w:rFonts w:eastAsia="Times New Roman" w:cs="Arial"/>
          <w:color w:val="000000"/>
          <w:lang w:eastAsia="bg-BG"/>
        </w:rPr>
        <w:t>Лечение на депресивни състояния с разнообразна етиология и симптоматика, като напр.:</w:t>
      </w:r>
    </w:p>
    <w:p w14:paraId="6ACE081F" w14:textId="77777777" w:rsidR="007A45E7" w:rsidRPr="007A45E7" w:rsidRDefault="007A45E7" w:rsidP="007A45E7">
      <w:pPr>
        <w:pStyle w:val="ListParagraph"/>
        <w:numPr>
          <w:ilvl w:val="0"/>
          <w:numId w:val="40"/>
        </w:numPr>
        <w:spacing w:line="240" w:lineRule="auto"/>
        <w:rPr>
          <w:rFonts w:eastAsia="Times New Roman" w:cs="Arial"/>
          <w:color w:val="000000"/>
          <w:lang w:eastAsia="bg-BG"/>
        </w:rPr>
      </w:pPr>
      <w:r w:rsidRPr="007A45E7">
        <w:rPr>
          <w:rFonts w:eastAsia="Times New Roman" w:cs="Arial"/>
          <w:color w:val="000000"/>
          <w:lang w:eastAsia="bg-BG"/>
        </w:rPr>
        <w:t>депресивен епизод - лек, умерено тежък и тежък, с и без психотични симптоми; при рекурентни депресии или биполярно афективно разстройство;</w:t>
      </w:r>
    </w:p>
    <w:p w14:paraId="5974B6D9" w14:textId="3F8EF807" w:rsidR="007A45E7" w:rsidRPr="007A45E7" w:rsidRDefault="007A45E7" w:rsidP="007A45E7">
      <w:pPr>
        <w:pStyle w:val="ListParagraph"/>
        <w:numPr>
          <w:ilvl w:val="0"/>
          <w:numId w:val="40"/>
        </w:numPr>
        <w:spacing w:line="240" w:lineRule="auto"/>
        <w:rPr>
          <w:rFonts w:eastAsia="Times New Roman" w:cs="Arial"/>
          <w:color w:val="000000"/>
          <w:lang w:eastAsia="bg-BG"/>
        </w:rPr>
      </w:pPr>
      <w:r w:rsidRPr="007A45E7">
        <w:rPr>
          <w:rFonts w:eastAsia="Times New Roman" w:cs="Arial"/>
          <w:color w:val="000000"/>
          <w:lang w:eastAsia="bg-BG"/>
        </w:rPr>
        <w:t>депресия при шизофрения и шизоафективно разстройство.</w:t>
      </w:r>
    </w:p>
    <w:p w14:paraId="7B3F679A" w14:textId="77777777" w:rsidR="007A45E7" w:rsidRPr="007A45E7" w:rsidRDefault="007A45E7" w:rsidP="007A45E7">
      <w:pPr>
        <w:spacing w:line="240" w:lineRule="auto"/>
        <w:rPr>
          <w:rFonts w:eastAsia="Times New Roman" w:cs="Arial"/>
          <w:color w:val="000000"/>
          <w:lang w:eastAsia="bg-BG"/>
        </w:rPr>
      </w:pPr>
    </w:p>
    <w:p w14:paraId="6D97868F" w14:textId="7D1A7675" w:rsidR="007A45E7" w:rsidRPr="007A45E7" w:rsidRDefault="007A45E7" w:rsidP="007A45E7">
      <w:pPr>
        <w:spacing w:line="240" w:lineRule="auto"/>
        <w:rPr>
          <w:rFonts w:eastAsia="Times New Roman" w:cs="Arial"/>
          <w:sz w:val="24"/>
          <w:szCs w:val="24"/>
          <w:lang w:eastAsia="bg-BG"/>
        </w:rPr>
      </w:pPr>
      <w:r w:rsidRPr="007A45E7">
        <w:rPr>
          <w:rFonts w:eastAsia="Times New Roman" w:cs="Arial"/>
          <w:color w:val="000000"/>
          <w:lang w:eastAsia="bg-BG"/>
        </w:rPr>
        <w:t>Обсесивно-компулсивно разстройство, фобии и паническо разстройство. Катаплексия, свързана с нарколепсия.</w:t>
      </w:r>
    </w:p>
    <w:p w14:paraId="3ECAA89F" w14:textId="77777777" w:rsidR="007A45E7" w:rsidRPr="007A45E7" w:rsidRDefault="007A45E7" w:rsidP="007A45E7">
      <w:pPr>
        <w:spacing w:line="240" w:lineRule="auto"/>
        <w:rPr>
          <w:rFonts w:eastAsia="Times New Roman" w:cs="Arial"/>
          <w:b/>
          <w:bCs/>
          <w:color w:val="000000"/>
          <w:lang w:eastAsia="bg-BG"/>
        </w:rPr>
      </w:pPr>
      <w:bookmarkStart w:id="2" w:name="bookmark2"/>
    </w:p>
    <w:p w14:paraId="69121315" w14:textId="4A767DF3" w:rsidR="007A45E7" w:rsidRPr="007A45E7" w:rsidRDefault="007A45E7" w:rsidP="007A45E7">
      <w:pPr>
        <w:spacing w:line="240" w:lineRule="auto"/>
        <w:rPr>
          <w:rFonts w:eastAsia="Times New Roman" w:cs="Arial"/>
          <w:sz w:val="24"/>
          <w:szCs w:val="24"/>
          <w:lang w:eastAsia="bg-BG"/>
        </w:rPr>
      </w:pPr>
      <w:r w:rsidRPr="007A45E7">
        <w:rPr>
          <w:rFonts w:eastAsia="Times New Roman" w:cs="Arial"/>
          <w:b/>
          <w:bCs/>
          <w:color w:val="000000"/>
          <w:lang w:eastAsia="bg-BG"/>
        </w:rPr>
        <w:lastRenderedPageBreak/>
        <w:t>Деца и подрастващи</w:t>
      </w:r>
      <w:bookmarkEnd w:id="2"/>
    </w:p>
    <w:p w14:paraId="757305A3" w14:textId="77777777" w:rsidR="007A45E7" w:rsidRPr="007A45E7" w:rsidRDefault="007A45E7" w:rsidP="007A45E7">
      <w:pPr>
        <w:spacing w:line="240" w:lineRule="auto"/>
        <w:rPr>
          <w:rFonts w:ascii="Times New Roman" w:eastAsia="Times New Roman" w:hAnsi="Times New Roman" w:cs="Times New Roman"/>
          <w:sz w:val="24"/>
          <w:szCs w:val="24"/>
          <w:lang w:eastAsia="bg-BG"/>
        </w:rPr>
      </w:pPr>
      <w:r w:rsidRPr="007A45E7">
        <w:rPr>
          <w:rFonts w:eastAsia="Times New Roman" w:cs="Arial"/>
          <w:color w:val="000000"/>
          <w:lang w:eastAsia="bg-BG"/>
        </w:rPr>
        <w:t>При деца и подрастващи няма достатъчно доказателства за безопасността и ефикасността на Анафранил при лечение на депресивни състояния, фобии и катаплексия, свързано с нарколепсия. Поради тази причина не се препоръчва употребата на Анафранил при деца и подрастващи (0- 17 годишна възраст) при тези индикации (виж точка 4.4.).</w:t>
      </w:r>
    </w:p>
    <w:p w14:paraId="3AB08871" w14:textId="77777777" w:rsidR="007A45E7" w:rsidRPr="007A45E7" w:rsidRDefault="007A45E7" w:rsidP="007A45E7"/>
    <w:p w14:paraId="4EC58B12" w14:textId="216F2654" w:rsidR="00A428B7" w:rsidRDefault="002C50EE" w:rsidP="00340E8D">
      <w:pPr>
        <w:pStyle w:val="Heading2"/>
      </w:pPr>
      <w:r>
        <w:t>4.2. Дозировка и начин на приложение</w:t>
      </w:r>
    </w:p>
    <w:p w14:paraId="401E1EBC" w14:textId="5E8DF14E" w:rsidR="007A45E7" w:rsidRDefault="007A45E7" w:rsidP="007A45E7"/>
    <w:p w14:paraId="492AE5A8" w14:textId="77777777" w:rsidR="007A45E7" w:rsidRPr="007A45E7" w:rsidRDefault="007A45E7" w:rsidP="007A45E7">
      <w:pPr>
        <w:spacing w:line="240" w:lineRule="auto"/>
        <w:rPr>
          <w:rFonts w:eastAsia="Times New Roman" w:cs="Arial"/>
          <w:sz w:val="24"/>
          <w:szCs w:val="24"/>
          <w:lang w:eastAsia="bg-BG"/>
        </w:rPr>
      </w:pPr>
      <w:r w:rsidRPr="007A45E7">
        <w:rPr>
          <w:rFonts w:eastAsia="Times New Roman" w:cs="Arial"/>
          <w:color w:val="000000"/>
          <w:lang w:eastAsia="bg-BG"/>
        </w:rPr>
        <w:t>В случай на хипокалиемия, тя трябва да се коригира, преди да се започне лечението с Анафранил (виж точка 4.4.).</w:t>
      </w:r>
    </w:p>
    <w:p w14:paraId="00227C94" w14:textId="77777777" w:rsidR="007A45E7" w:rsidRPr="007A45E7" w:rsidRDefault="007A45E7" w:rsidP="007A45E7">
      <w:pPr>
        <w:spacing w:line="240" w:lineRule="auto"/>
        <w:rPr>
          <w:rFonts w:eastAsia="Times New Roman" w:cs="Arial"/>
          <w:color w:val="000000"/>
          <w:lang w:eastAsia="bg-BG"/>
        </w:rPr>
      </w:pPr>
    </w:p>
    <w:p w14:paraId="0DB92BCF" w14:textId="056EA0FB" w:rsidR="007A45E7" w:rsidRPr="007A45E7" w:rsidRDefault="007A45E7" w:rsidP="007A45E7">
      <w:pPr>
        <w:spacing w:line="240" w:lineRule="auto"/>
        <w:rPr>
          <w:rFonts w:eastAsia="Times New Roman" w:cs="Arial"/>
          <w:sz w:val="24"/>
          <w:szCs w:val="24"/>
          <w:lang w:eastAsia="bg-BG"/>
        </w:rPr>
      </w:pPr>
      <w:r w:rsidRPr="007A45E7">
        <w:rPr>
          <w:rFonts w:eastAsia="Times New Roman" w:cs="Arial"/>
          <w:color w:val="000000"/>
          <w:lang w:eastAsia="bg-BG"/>
        </w:rPr>
        <w:t>Дозировката трябва да бъде адаптирана според състоянието на отделния пациент. Целта е да се постигне оптимален ефект с възможно най-ниски дозировки, които при необходимост внимателно да се повишават.</w:t>
      </w:r>
    </w:p>
    <w:p w14:paraId="36DE8B2F" w14:textId="77777777" w:rsidR="007A45E7" w:rsidRPr="007A45E7" w:rsidRDefault="007A45E7" w:rsidP="007A45E7">
      <w:pPr>
        <w:spacing w:line="240" w:lineRule="auto"/>
        <w:rPr>
          <w:rFonts w:eastAsia="Times New Roman" w:cs="Arial"/>
          <w:color w:val="000000"/>
          <w:lang w:eastAsia="bg-BG"/>
        </w:rPr>
      </w:pPr>
    </w:p>
    <w:p w14:paraId="13D26C82" w14:textId="4611E081" w:rsidR="007A45E7" w:rsidRPr="007A45E7" w:rsidRDefault="007A45E7" w:rsidP="007A45E7">
      <w:pPr>
        <w:spacing w:line="240" w:lineRule="auto"/>
        <w:rPr>
          <w:rFonts w:eastAsia="Times New Roman" w:cs="Arial"/>
          <w:sz w:val="24"/>
          <w:szCs w:val="24"/>
          <w:lang w:eastAsia="bg-BG"/>
        </w:rPr>
      </w:pPr>
      <w:r w:rsidRPr="007A45E7">
        <w:rPr>
          <w:rFonts w:eastAsia="Times New Roman" w:cs="Arial"/>
          <w:color w:val="000000"/>
          <w:lang w:eastAsia="bg-BG"/>
        </w:rPr>
        <w:t xml:space="preserve">След постигане на оптимален резултат, поддържащата терапия трябва да продължи с оптимална дозировка, за да се избегне рецидив. Пациентите с анамнеза за рекурентна депресия изискват поддържаща терапия за по-дълъг период от време. Продължителността на поддържащото лечение и по-нататъшно лечение трябва периодично да се преценяват. Като предпазна мярка срещу възможно удължаване на </w:t>
      </w:r>
      <w:r w:rsidRPr="007A45E7">
        <w:rPr>
          <w:rFonts w:eastAsia="Times New Roman" w:cs="Arial"/>
          <w:color w:val="000000"/>
          <w:lang w:val="en-US"/>
        </w:rPr>
        <w:t xml:space="preserve">QTc </w:t>
      </w:r>
      <w:r w:rsidRPr="007A45E7">
        <w:rPr>
          <w:rFonts w:eastAsia="Times New Roman" w:cs="Arial"/>
          <w:color w:val="000000"/>
          <w:lang w:eastAsia="bg-BG"/>
        </w:rPr>
        <w:t xml:space="preserve">интервала и серотонинергична токсичност, се препоръчва придържане към препоръчваните дози Анафранил, като всяко увеличение на дозата е необходимо да се извършва при повишено внимание, ако се прилагат едновременно лекарства, които удължават </w:t>
      </w:r>
      <w:r w:rsidRPr="007A45E7">
        <w:rPr>
          <w:rFonts w:eastAsia="Times New Roman" w:cs="Arial"/>
          <w:color w:val="000000"/>
          <w:lang w:val="en-US"/>
        </w:rPr>
        <w:t xml:space="preserve">QT </w:t>
      </w:r>
      <w:r w:rsidRPr="007A45E7">
        <w:rPr>
          <w:rFonts w:eastAsia="Times New Roman" w:cs="Arial"/>
          <w:color w:val="000000"/>
          <w:lang w:eastAsia="bg-BG"/>
        </w:rPr>
        <w:t>интервала или други серотонинергични лекарства (виж точка 4.4 и 4.5).</w:t>
      </w:r>
    </w:p>
    <w:p w14:paraId="7973F282" w14:textId="77777777" w:rsidR="007A45E7" w:rsidRPr="007A45E7" w:rsidRDefault="007A45E7" w:rsidP="007A45E7">
      <w:pPr>
        <w:spacing w:line="240" w:lineRule="auto"/>
        <w:rPr>
          <w:rFonts w:eastAsia="Times New Roman" w:cs="Arial"/>
          <w:color w:val="000000"/>
          <w:lang w:eastAsia="bg-BG"/>
        </w:rPr>
      </w:pPr>
    </w:p>
    <w:p w14:paraId="0A997592" w14:textId="128E5588" w:rsidR="007A45E7" w:rsidRPr="007A45E7" w:rsidRDefault="007A45E7" w:rsidP="007A45E7">
      <w:pPr>
        <w:spacing w:line="240" w:lineRule="auto"/>
        <w:rPr>
          <w:rFonts w:eastAsia="Times New Roman" w:cs="Arial"/>
          <w:sz w:val="24"/>
          <w:szCs w:val="24"/>
          <w:lang w:eastAsia="bg-BG"/>
        </w:rPr>
      </w:pPr>
      <w:r w:rsidRPr="007A45E7">
        <w:rPr>
          <w:rFonts w:eastAsia="Times New Roman" w:cs="Arial"/>
          <w:color w:val="000000"/>
          <w:lang w:eastAsia="bg-BG"/>
        </w:rPr>
        <w:t>Внезапното спиране на лечението Анафранил трябва да се избягва поради възможни симптоми на отнемане. Поради това, след продължителен период на употреба, дозата постепенно трябва да се намалява и при спиране на лечението с Анафранил, пациента трябва внимателно да се проследява.</w:t>
      </w:r>
    </w:p>
    <w:p w14:paraId="49A5D850" w14:textId="77777777" w:rsidR="007A45E7" w:rsidRPr="007A45E7" w:rsidRDefault="007A45E7" w:rsidP="007A45E7">
      <w:pPr>
        <w:spacing w:line="240" w:lineRule="auto"/>
        <w:rPr>
          <w:rFonts w:eastAsia="Times New Roman" w:cs="Arial"/>
          <w:b/>
          <w:bCs/>
          <w:color w:val="000000"/>
          <w:lang w:eastAsia="bg-BG"/>
        </w:rPr>
      </w:pPr>
    </w:p>
    <w:p w14:paraId="3C401A50" w14:textId="702B5697" w:rsidR="007A45E7" w:rsidRPr="007A45E7" w:rsidRDefault="007A45E7" w:rsidP="007A45E7">
      <w:pPr>
        <w:spacing w:line="240" w:lineRule="auto"/>
        <w:rPr>
          <w:rFonts w:eastAsia="Times New Roman" w:cs="Arial"/>
          <w:sz w:val="24"/>
          <w:szCs w:val="24"/>
          <w:lang w:eastAsia="bg-BG"/>
        </w:rPr>
      </w:pPr>
      <w:r w:rsidRPr="007A45E7">
        <w:rPr>
          <w:rFonts w:eastAsia="Times New Roman" w:cs="Arial"/>
          <w:b/>
          <w:bCs/>
          <w:color w:val="000000"/>
          <w:lang w:eastAsia="bg-BG"/>
        </w:rPr>
        <w:t>Депресия, обсесивно-компулсивно разстройство и фобии</w:t>
      </w:r>
    </w:p>
    <w:p w14:paraId="023E325A" w14:textId="77777777" w:rsidR="007A45E7" w:rsidRPr="007A45E7" w:rsidRDefault="007A45E7" w:rsidP="007A45E7">
      <w:pPr>
        <w:spacing w:line="240" w:lineRule="auto"/>
        <w:rPr>
          <w:rFonts w:eastAsia="Times New Roman" w:cs="Arial"/>
          <w:sz w:val="24"/>
          <w:szCs w:val="24"/>
          <w:lang w:eastAsia="bg-BG"/>
        </w:rPr>
      </w:pPr>
      <w:r w:rsidRPr="007A45E7">
        <w:rPr>
          <w:rFonts w:eastAsia="Times New Roman" w:cs="Arial"/>
          <w:color w:val="000000"/>
          <w:lang w:eastAsia="bg-BG"/>
        </w:rPr>
        <w:t xml:space="preserve">Терапията започва с таблетка от 25 </w:t>
      </w:r>
      <w:r w:rsidRPr="007A45E7">
        <w:rPr>
          <w:rFonts w:eastAsia="Times New Roman" w:cs="Arial"/>
          <w:color w:val="000000"/>
          <w:lang w:val="en-US"/>
        </w:rPr>
        <w:t xml:space="preserve">mg, </w:t>
      </w:r>
      <w:r w:rsidRPr="007A45E7">
        <w:rPr>
          <w:rFonts w:eastAsia="Times New Roman" w:cs="Arial"/>
          <w:color w:val="000000"/>
          <w:lang w:eastAsia="bg-BG"/>
        </w:rPr>
        <w:t xml:space="preserve">2-3 пъти дневно. Дозировката се повишава постепенно, напр. с 25 </w:t>
      </w:r>
      <w:r w:rsidRPr="007A45E7">
        <w:rPr>
          <w:rFonts w:eastAsia="Times New Roman" w:cs="Arial"/>
          <w:color w:val="000000"/>
          <w:lang w:val="en-US"/>
        </w:rPr>
        <w:t xml:space="preserve">mg </w:t>
      </w:r>
      <w:r w:rsidRPr="007A45E7">
        <w:rPr>
          <w:rFonts w:eastAsia="Times New Roman" w:cs="Arial"/>
          <w:color w:val="000000"/>
          <w:lang w:eastAsia="bg-BG"/>
        </w:rPr>
        <w:t xml:space="preserve">през няколко дни (в зависимост от поносимостга към лекарствения продукт) до 100- 150 </w:t>
      </w:r>
      <w:r w:rsidRPr="007A45E7">
        <w:rPr>
          <w:rFonts w:eastAsia="Times New Roman" w:cs="Arial"/>
          <w:color w:val="000000"/>
          <w:lang w:val="en-US"/>
        </w:rPr>
        <w:t xml:space="preserve">mg </w:t>
      </w:r>
      <w:r w:rsidRPr="007A45E7">
        <w:rPr>
          <w:rFonts w:eastAsia="Times New Roman" w:cs="Arial"/>
          <w:color w:val="000000"/>
          <w:lang w:eastAsia="bg-BG"/>
        </w:rPr>
        <w:t xml:space="preserve">в края на първата седмица от лечението. При тежки случаи дозировката може да бъде повишена до максимум 250 </w:t>
      </w:r>
      <w:r w:rsidRPr="007A45E7">
        <w:rPr>
          <w:rFonts w:eastAsia="Times New Roman" w:cs="Arial"/>
          <w:color w:val="000000"/>
          <w:lang w:val="en-US"/>
        </w:rPr>
        <w:t xml:space="preserve">mg </w:t>
      </w:r>
      <w:r w:rsidRPr="007A45E7">
        <w:rPr>
          <w:rFonts w:eastAsia="Times New Roman" w:cs="Arial"/>
          <w:color w:val="000000"/>
          <w:lang w:eastAsia="bg-BG"/>
        </w:rPr>
        <w:t xml:space="preserve">дневно. При настъпване на изразено подобрение, дозировката може да се адаптира до поддържащо ниво от 50-100 </w:t>
      </w:r>
      <w:r w:rsidRPr="007A45E7">
        <w:rPr>
          <w:rFonts w:eastAsia="Times New Roman" w:cs="Arial"/>
          <w:color w:val="000000"/>
          <w:lang w:val="en-US"/>
        </w:rPr>
        <w:t>mg.</w:t>
      </w:r>
    </w:p>
    <w:p w14:paraId="1131685E" w14:textId="77777777" w:rsidR="007A45E7" w:rsidRPr="007A45E7" w:rsidRDefault="007A45E7" w:rsidP="007A45E7">
      <w:pPr>
        <w:spacing w:line="240" w:lineRule="auto"/>
        <w:rPr>
          <w:rFonts w:eastAsia="Times New Roman" w:cs="Arial"/>
          <w:b/>
          <w:bCs/>
          <w:color w:val="000000"/>
          <w:lang w:eastAsia="bg-BG"/>
        </w:rPr>
      </w:pPr>
    </w:p>
    <w:p w14:paraId="271E5E85" w14:textId="7A685FD5" w:rsidR="007A45E7" w:rsidRPr="007A45E7" w:rsidRDefault="007A45E7" w:rsidP="007A45E7">
      <w:pPr>
        <w:spacing w:line="240" w:lineRule="auto"/>
        <w:rPr>
          <w:rFonts w:eastAsia="Times New Roman" w:cs="Arial"/>
          <w:sz w:val="24"/>
          <w:szCs w:val="24"/>
          <w:lang w:eastAsia="bg-BG"/>
        </w:rPr>
      </w:pPr>
      <w:r w:rsidRPr="007A45E7">
        <w:rPr>
          <w:rFonts w:eastAsia="Times New Roman" w:cs="Arial"/>
          <w:b/>
          <w:bCs/>
          <w:color w:val="000000"/>
          <w:lang w:eastAsia="bg-BG"/>
        </w:rPr>
        <w:t>Панически разстройства и агарофобия</w:t>
      </w:r>
    </w:p>
    <w:p w14:paraId="531CD428" w14:textId="77777777" w:rsidR="007A45E7" w:rsidRPr="007A45E7" w:rsidRDefault="007A45E7" w:rsidP="007A45E7">
      <w:pPr>
        <w:spacing w:line="240" w:lineRule="auto"/>
        <w:rPr>
          <w:rFonts w:eastAsia="Times New Roman" w:cs="Arial"/>
          <w:sz w:val="24"/>
          <w:szCs w:val="24"/>
          <w:lang w:eastAsia="bg-BG"/>
        </w:rPr>
      </w:pPr>
      <w:r w:rsidRPr="007A45E7">
        <w:rPr>
          <w:rFonts w:eastAsia="Times New Roman" w:cs="Arial"/>
          <w:color w:val="000000"/>
          <w:lang w:eastAsia="bg-BG"/>
        </w:rPr>
        <w:t xml:space="preserve">Терапията започва с 10 </w:t>
      </w:r>
      <w:r w:rsidRPr="007A45E7">
        <w:rPr>
          <w:rFonts w:eastAsia="Times New Roman" w:cs="Arial"/>
          <w:color w:val="000000"/>
          <w:lang w:val="en-US"/>
        </w:rPr>
        <w:t xml:space="preserve">mg </w:t>
      </w:r>
      <w:r w:rsidRPr="007A45E7">
        <w:rPr>
          <w:rFonts w:eastAsia="Times New Roman" w:cs="Arial"/>
          <w:color w:val="000000"/>
          <w:lang w:eastAsia="bg-BG"/>
        </w:rPr>
        <w:t xml:space="preserve">дневно. Според поносимостга към лекарствения продукт дозировката може да се повиши до постигане на необходимия ефект. Дневната дозировка се различава за отделните пациенти и варира в диапазона между 25 и 100 </w:t>
      </w:r>
      <w:r w:rsidRPr="007A45E7">
        <w:rPr>
          <w:rFonts w:eastAsia="Times New Roman" w:cs="Arial"/>
          <w:color w:val="000000"/>
          <w:lang w:val="en-US"/>
        </w:rPr>
        <w:t xml:space="preserve">mg. </w:t>
      </w:r>
      <w:r w:rsidRPr="007A45E7">
        <w:rPr>
          <w:rFonts w:eastAsia="Times New Roman" w:cs="Arial"/>
          <w:color w:val="000000"/>
          <w:lang w:eastAsia="bg-BG"/>
        </w:rPr>
        <w:t xml:space="preserve">При необходимост дозировката може да бъде повишена до 150 </w:t>
      </w:r>
      <w:r w:rsidRPr="007A45E7">
        <w:rPr>
          <w:rFonts w:eastAsia="Times New Roman" w:cs="Arial"/>
          <w:color w:val="000000"/>
          <w:lang w:val="en-US"/>
        </w:rPr>
        <w:t xml:space="preserve">mg </w:t>
      </w:r>
      <w:r w:rsidRPr="007A45E7">
        <w:rPr>
          <w:rFonts w:eastAsia="Times New Roman" w:cs="Arial"/>
          <w:color w:val="000000"/>
          <w:lang w:eastAsia="bg-BG"/>
        </w:rPr>
        <w:t>дневно. Препоръчва се лечението да не се преустановява минимум 6 месеца, като през този период поддържащата дозировка постепенно се намалява.</w:t>
      </w:r>
    </w:p>
    <w:p w14:paraId="7D9F0BEF" w14:textId="77777777" w:rsidR="007A45E7" w:rsidRPr="007A45E7" w:rsidRDefault="007A45E7" w:rsidP="007A45E7">
      <w:pPr>
        <w:spacing w:line="240" w:lineRule="auto"/>
        <w:rPr>
          <w:rFonts w:eastAsia="Times New Roman" w:cs="Arial"/>
          <w:b/>
          <w:bCs/>
          <w:color w:val="000000"/>
          <w:lang w:eastAsia="bg-BG"/>
        </w:rPr>
      </w:pPr>
      <w:bookmarkStart w:id="3" w:name="bookmark4"/>
    </w:p>
    <w:p w14:paraId="1403EA16" w14:textId="2F7D8689" w:rsidR="007A45E7" w:rsidRPr="007A45E7" w:rsidRDefault="007A45E7" w:rsidP="007A45E7">
      <w:pPr>
        <w:spacing w:line="240" w:lineRule="auto"/>
        <w:rPr>
          <w:rFonts w:eastAsia="Times New Roman" w:cs="Arial"/>
          <w:sz w:val="24"/>
          <w:szCs w:val="24"/>
          <w:lang w:eastAsia="bg-BG"/>
        </w:rPr>
      </w:pPr>
      <w:r w:rsidRPr="007A45E7">
        <w:rPr>
          <w:rFonts w:eastAsia="Times New Roman" w:cs="Arial"/>
          <w:b/>
          <w:bCs/>
          <w:color w:val="000000"/>
          <w:lang w:eastAsia="bg-BG"/>
        </w:rPr>
        <w:t>Катаплексия, придружаваща нарколепсия</w:t>
      </w:r>
      <w:bookmarkEnd w:id="3"/>
    </w:p>
    <w:p w14:paraId="75380284" w14:textId="77777777" w:rsidR="007A45E7" w:rsidRPr="007A45E7" w:rsidRDefault="007A45E7" w:rsidP="007A45E7">
      <w:pPr>
        <w:spacing w:line="240" w:lineRule="auto"/>
        <w:rPr>
          <w:rFonts w:eastAsia="Times New Roman" w:cs="Arial"/>
          <w:sz w:val="24"/>
          <w:szCs w:val="24"/>
          <w:lang w:eastAsia="bg-BG"/>
        </w:rPr>
      </w:pPr>
      <w:r w:rsidRPr="007A45E7">
        <w:rPr>
          <w:rFonts w:eastAsia="Times New Roman" w:cs="Arial"/>
          <w:color w:val="000000"/>
          <w:lang w:eastAsia="bg-BG"/>
        </w:rPr>
        <w:t xml:space="preserve">Дневна доза 25-75 </w:t>
      </w:r>
      <w:r w:rsidRPr="007A45E7">
        <w:rPr>
          <w:rFonts w:eastAsia="Times New Roman" w:cs="Arial"/>
          <w:color w:val="000000"/>
          <w:lang w:val="en-US"/>
        </w:rPr>
        <w:t>mg.</w:t>
      </w:r>
    </w:p>
    <w:p w14:paraId="7C27B5CA" w14:textId="77777777" w:rsidR="007A45E7" w:rsidRPr="007A45E7" w:rsidRDefault="007A45E7" w:rsidP="007A45E7">
      <w:pPr>
        <w:spacing w:line="240" w:lineRule="auto"/>
        <w:rPr>
          <w:rFonts w:eastAsia="Times New Roman" w:cs="Arial"/>
          <w:b/>
          <w:bCs/>
          <w:color w:val="000000"/>
          <w:lang w:eastAsia="bg-BG"/>
        </w:rPr>
      </w:pPr>
      <w:bookmarkStart w:id="4" w:name="bookmark6"/>
    </w:p>
    <w:p w14:paraId="00C56876" w14:textId="5999CBAE" w:rsidR="007A45E7" w:rsidRPr="007A45E7" w:rsidRDefault="007A45E7" w:rsidP="007A45E7">
      <w:pPr>
        <w:pStyle w:val="Heading3"/>
        <w:rPr>
          <w:rFonts w:eastAsia="Times New Roman"/>
          <w:b/>
          <w:bCs/>
          <w:lang w:eastAsia="bg-BG"/>
        </w:rPr>
      </w:pPr>
      <w:r w:rsidRPr="007A45E7">
        <w:rPr>
          <w:rFonts w:eastAsia="Times New Roman"/>
          <w:b/>
          <w:bCs/>
          <w:lang w:eastAsia="bg-BG"/>
        </w:rPr>
        <w:lastRenderedPageBreak/>
        <w:t>Дозировка и начин на приложение при специални групи пациенти</w:t>
      </w:r>
      <w:bookmarkEnd w:id="4"/>
    </w:p>
    <w:p w14:paraId="397501DE" w14:textId="77777777" w:rsidR="007A45E7" w:rsidRPr="007A45E7" w:rsidRDefault="007A45E7" w:rsidP="007A45E7">
      <w:pPr>
        <w:spacing w:line="240" w:lineRule="auto"/>
        <w:rPr>
          <w:rFonts w:eastAsia="Times New Roman" w:cs="Arial"/>
          <w:b/>
          <w:bCs/>
          <w:color w:val="000000"/>
          <w:lang w:eastAsia="bg-BG"/>
        </w:rPr>
      </w:pPr>
    </w:p>
    <w:p w14:paraId="30451690" w14:textId="1A75EF96" w:rsidR="007A45E7" w:rsidRPr="007A45E7" w:rsidRDefault="007A45E7" w:rsidP="007A45E7">
      <w:pPr>
        <w:spacing w:line="240" w:lineRule="auto"/>
        <w:rPr>
          <w:rFonts w:eastAsia="Times New Roman" w:cs="Arial"/>
          <w:sz w:val="24"/>
          <w:szCs w:val="24"/>
          <w:lang w:eastAsia="bg-BG"/>
        </w:rPr>
      </w:pPr>
      <w:r w:rsidRPr="007A45E7">
        <w:rPr>
          <w:rFonts w:eastAsia="Times New Roman" w:cs="Arial"/>
          <w:b/>
          <w:bCs/>
          <w:color w:val="000000"/>
          <w:lang w:eastAsia="bg-BG"/>
        </w:rPr>
        <w:t>Пациенти в старческа възраст (на 65 години и по-възрастни)</w:t>
      </w:r>
    </w:p>
    <w:p w14:paraId="657F65C8" w14:textId="77777777" w:rsidR="007A45E7" w:rsidRPr="007A45E7" w:rsidRDefault="007A45E7" w:rsidP="007A45E7">
      <w:pPr>
        <w:spacing w:line="240" w:lineRule="auto"/>
        <w:rPr>
          <w:rFonts w:eastAsia="Times New Roman" w:cs="Arial"/>
          <w:sz w:val="24"/>
          <w:szCs w:val="24"/>
          <w:lang w:eastAsia="bg-BG"/>
        </w:rPr>
      </w:pPr>
      <w:r w:rsidRPr="007A45E7">
        <w:rPr>
          <w:rFonts w:eastAsia="Times New Roman" w:cs="Arial"/>
          <w:color w:val="000000"/>
          <w:lang w:eastAsia="bg-BG"/>
        </w:rPr>
        <w:t xml:space="preserve">Пациенти в старческа възраст като цяло имат повишен отговор към лечение с Анафранил в сравнение с пациентите в междинните възрастови групи. Анафранил трябва да се прилага с повишено внимание при пациенти в старческа възраст и дозата да се повишава внимателно. Терапията започва с 10 </w:t>
      </w:r>
      <w:r w:rsidRPr="007A45E7">
        <w:rPr>
          <w:rFonts w:eastAsia="Times New Roman" w:cs="Arial"/>
          <w:color w:val="000000"/>
          <w:lang w:val="en-US"/>
        </w:rPr>
        <w:t xml:space="preserve">mg </w:t>
      </w:r>
      <w:r w:rsidRPr="007A45E7">
        <w:rPr>
          <w:rFonts w:eastAsia="Times New Roman" w:cs="Arial"/>
          <w:color w:val="000000"/>
          <w:lang w:eastAsia="bg-BG"/>
        </w:rPr>
        <w:t xml:space="preserve">дневно. Постепенно дозата се повишава до оптимално ниво от 30-50 </w:t>
      </w:r>
      <w:r w:rsidRPr="007A45E7">
        <w:rPr>
          <w:rFonts w:eastAsia="Times New Roman" w:cs="Arial"/>
          <w:color w:val="000000"/>
          <w:lang w:val="en-US"/>
        </w:rPr>
        <w:t xml:space="preserve">mg </w:t>
      </w:r>
      <w:r w:rsidRPr="007A45E7">
        <w:rPr>
          <w:rFonts w:eastAsia="Times New Roman" w:cs="Arial"/>
          <w:color w:val="000000"/>
          <w:lang w:eastAsia="bg-BG"/>
        </w:rPr>
        <w:t>дневно, което трябва да бъде достигнато за около 10 дни и след това да бъде поддържано до преустановяване на лечението.</w:t>
      </w:r>
    </w:p>
    <w:p w14:paraId="10BE5E49" w14:textId="77777777" w:rsidR="007A45E7" w:rsidRPr="007A45E7" w:rsidRDefault="007A45E7" w:rsidP="007A45E7">
      <w:pPr>
        <w:spacing w:line="240" w:lineRule="auto"/>
        <w:rPr>
          <w:rFonts w:eastAsia="Times New Roman" w:cs="Arial"/>
          <w:b/>
          <w:bCs/>
          <w:color w:val="000000"/>
          <w:lang w:eastAsia="bg-BG"/>
        </w:rPr>
      </w:pPr>
      <w:bookmarkStart w:id="5" w:name="bookmark9"/>
    </w:p>
    <w:p w14:paraId="63709C55" w14:textId="58D57A36" w:rsidR="007A45E7" w:rsidRPr="007A45E7" w:rsidRDefault="007A45E7" w:rsidP="007A45E7">
      <w:pPr>
        <w:spacing w:line="240" w:lineRule="auto"/>
        <w:rPr>
          <w:rFonts w:eastAsia="Times New Roman" w:cs="Arial"/>
          <w:sz w:val="24"/>
          <w:szCs w:val="24"/>
          <w:lang w:eastAsia="bg-BG"/>
        </w:rPr>
      </w:pPr>
      <w:r w:rsidRPr="007A45E7">
        <w:rPr>
          <w:rFonts w:eastAsia="Times New Roman" w:cs="Arial"/>
          <w:b/>
          <w:bCs/>
          <w:color w:val="000000"/>
          <w:lang w:eastAsia="bg-BG"/>
        </w:rPr>
        <w:t>Деца и подрастващи</w:t>
      </w:r>
      <w:bookmarkEnd w:id="5"/>
    </w:p>
    <w:p w14:paraId="722A55F9" w14:textId="77777777" w:rsidR="007A45E7" w:rsidRPr="007A45E7" w:rsidRDefault="007A45E7" w:rsidP="007A45E7">
      <w:pPr>
        <w:spacing w:line="240" w:lineRule="auto"/>
        <w:rPr>
          <w:rFonts w:eastAsia="Times New Roman" w:cs="Arial"/>
          <w:sz w:val="24"/>
          <w:szCs w:val="24"/>
          <w:lang w:eastAsia="bg-BG"/>
        </w:rPr>
      </w:pPr>
      <w:r w:rsidRPr="007A45E7">
        <w:rPr>
          <w:rFonts w:eastAsia="Times New Roman" w:cs="Arial"/>
          <w:color w:val="000000"/>
          <w:lang w:eastAsia="bg-BG"/>
        </w:rPr>
        <w:t>Юношите като цяло имат повишен отговор към лечение с Анафранил в сравнение с пациентите в междинните възрастови групи. Анафранил трябва да се прилага с повишено внимание при</w:t>
      </w:r>
      <w:r w:rsidRPr="007A45E7">
        <w:rPr>
          <w:rFonts w:eastAsia="Times New Roman" w:cs="Arial"/>
          <w:color w:val="000000"/>
          <w:u w:val="single"/>
          <w:lang w:eastAsia="bg-BG"/>
        </w:rPr>
        <w:t xml:space="preserve"> </w:t>
      </w:r>
      <w:r w:rsidRPr="007A45E7">
        <w:rPr>
          <w:rFonts w:eastAsia="Times New Roman" w:cs="Arial"/>
          <w:color w:val="000000"/>
          <w:lang w:eastAsia="bg-BG"/>
        </w:rPr>
        <w:t>подрастващи, като дозата се повишава внимателно.</w:t>
      </w:r>
    </w:p>
    <w:p w14:paraId="46C7F998" w14:textId="77777777" w:rsidR="007A45E7" w:rsidRPr="007A45E7" w:rsidRDefault="007A45E7" w:rsidP="007A45E7">
      <w:pPr>
        <w:spacing w:line="240" w:lineRule="auto"/>
        <w:rPr>
          <w:rFonts w:eastAsia="Times New Roman" w:cs="Arial"/>
          <w:b/>
          <w:bCs/>
          <w:color w:val="000000"/>
          <w:lang w:eastAsia="bg-BG"/>
        </w:rPr>
      </w:pPr>
      <w:bookmarkStart w:id="6" w:name="bookmark11"/>
    </w:p>
    <w:p w14:paraId="5D311D47" w14:textId="7233C2E0" w:rsidR="007A45E7" w:rsidRPr="007A45E7" w:rsidRDefault="007A45E7" w:rsidP="007A45E7">
      <w:pPr>
        <w:spacing w:line="240" w:lineRule="auto"/>
        <w:rPr>
          <w:rFonts w:eastAsia="Times New Roman" w:cs="Arial"/>
          <w:sz w:val="24"/>
          <w:szCs w:val="24"/>
          <w:lang w:eastAsia="bg-BG"/>
        </w:rPr>
      </w:pPr>
      <w:r w:rsidRPr="007A45E7">
        <w:rPr>
          <w:rFonts w:eastAsia="Times New Roman" w:cs="Arial"/>
          <w:b/>
          <w:bCs/>
          <w:color w:val="000000"/>
          <w:lang w:eastAsia="bg-BG"/>
        </w:rPr>
        <w:t>Обсесивно-компулсивно разтройство</w:t>
      </w:r>
      <w:bookmarkEnd w:id="6"/>
    </w:p>
    <w:p w14:paraId="77F3C538" w14:textId="77777777" w:rsidR="007A45E7" w:rsidRPr="007A45E7" w:rsidRDefault="007A45E7" w:rsidP="007A45E7">
      <w:pPr>
        <w:rPr>
          <w:rFonts w:eastAsia="Times New Roman" w:cs="Arial"/>
          <w:sz w:val="24"/>
          <w:szCs w:val="24"/>
          <w:lang w:eastAsia="bg-BG"/>
        </w:rPr>
      </w:pPr>
      <w:r w:rsidRPr="007A45E7">
        <w:rPr>
          <w:rFonts w:eastAsia="Times New Roman" w:cs="Arial"/>
          <w:color w:val="000000"/>
          <w:lang w:eastAsia="bg-BG"/>
        </w:rPr>
        <w:t xml:space="preserve">Началната доза от 25 </w:t>
      </w:r>
      <w:r w:rsidRPr="007A45E7">
        <w:rPr>
          <w:rFonts w:eastAsia="Times New Roman" w:cs="Arial"/>
          <w:color w:val="000000"/>
          <w:lang w:val="en-US"/>
        </w:rPr>
        <w:t xml:space="preserve">mg </w:t>
      </w:r>
      <w:r w:rsidRPr="007A45E7">
        <w:rPr>
          <w:rFonts w:eastAsia="Times New Roman" w:cs="Arial"/>
          <w:color w:val="000000"/>
          <w:lang w:eastAsia="bg-BG"/>
        </w:rPr>
        <w:t>дневно трябва да се повишава постепенно през пьрвите две седмици (разделена в отделни дози) в зависимост от поносимостга, до достигане на максимална доза от</w:t>
      </w:r>
      <w:r w:rsidRPr="007A45E7">
        <w:rPr>
          <w:rFonts w:eastAsia="Times New Roman" w:cs="Arial"/>
          <w:color w:val="000000"/>
          <w:lang w:eastAsia="bg-BG"/>
        </w:rPr>
        <w:t xml:space="preserve"> </w:t>
      </w:r>
      <w:r w:rsidRPr="007A45E7">
        <w:rPr>
          <w:rFonts w:eastAsia="Times New Roman" w:cs="Arial"/>
          <w:color w:val="000000"/>
          <w:lang w:eastAsia="bg-BG"/>
        </w:rPr>
        <w:t xml:space="preserve">3 </w:t>
      </w:r>
      <w:r w:rsidRPr="007A45E7">
        <w:rPr>
          <w:rFonts w:eastAsia="Times New Roman" w:cs="Arial"/>
          <w:color w:val="000000"/>
          <w:lang w:val="en-US"/>
        </w:rPr>
        <w:t xml:space="preserve">mg/kg </w:t>
      </w:r>
      <w:r w:rsidRPr="007A45E7">
        <w:rPr>
          <w:rFonts w:eastAsia="Times New Roman" w:cs="Arial"/>
          <w:color w:val="000000"/>
          <w:lang w:eastAsia="bg-BG"/>
        </w:rPr>
        <w:t xml:space="preserve">или </w:t>
      </w:r>
      <w:r w:rsidRPr="007A45E7">
        <w:rPr>
          <w:rFonts w:eastAsia="Times New Roman" w:cs="Arial"/>
          <w:color w:val="000000"/>
          <w:lang w:val="en-US"/>
        </w:rPr>
        <w:t xml:space="preserve">100 mg, </w:t>
      </w:r>
      <w:r w:rsidRPr="007A45E7">
        <w:rPr>
          <w:rFonts w:eastAsia="Times New Roman" w:cs="Arial"/>
          <w:color w:val="000000"/>
          <w:lang w:eastAsia="bg-BG"/>
        </w:rPr>
        <w:t xml:space="preserve">като се взима по-ниската доза. След това, дозата може да се повишава постепенно през следващите няколко седмици до достигане на максимална доза от 3 </w:t>
      </w:r>
      <w:r w:rsidRPr="007A45E7">
        <w:rPr>
          <w:rFonts w:eastAsia="Times New Roman" w:cs="Arial"/>
          <w:color w:val="000000"/>
          <w:lang w:val="en-US"/>
        </w:rPr>
        <w:t xml:space="preserve">mg/kg </w:t>
      </w:r>
      <w:r w:rsidRPr="007A45E7">
        <w:rPr>
          <w:rFonts w:eastAsia="Times New Roman" w:cs="Arial"/>
          <w:color w:val="000000"/>
          <w:lang w:eastAsia="bg-BG"/>
        </w:rPr>
        <w:t xml:space="preserve">или 200 </w:t>
      </w:r>
      <w:r w:rsidRPr="007A45E7">
        <w:rPr>
          <w:rFonts w:eastAsia="Times New Roman" w:cs="Arial"/>
          <w:color w:val="000000"/>
          <w:lang w:val="en-US"/>
        </w:rPr>
        <w:t xml:space="preserve">mg, </w:t>
      </w:r>
      <w:r w:rsidRPr="007A45E7">
        <w:rPr>
          <w:rFonts w:eastAsia="Times New Roman" w:cs="Arial"/>
          <w:color w:val="000000"/>
          <w:lang w:eastAsia="bg-BG"/>
        </w:rPr>
        <w:t>като се взима по-ниската доза.</w:t>
      </w:r>
    </w:p>
    <w:p w14:paraId="41BBEB5F" w14:textId="77777777" w:rsidR="007A45E7" w:rsidRPr="007A45E7" w:rsidRDefault="007A45E7" w:rsidP="007A45E7">
      <w:pPr>
        <w:spacing w:line="240" w:lineRule="auto"/>
        <w:rPr>
          <w:rFonts w:eastAsia="Times New Roman" w:cs="Arial"/>
          <w:b/>
          <w:bCs/>
          <w:color w:val="000000"/>
          <w:lang w:eastAsia="bg-BG"/>
        </w:rPr>
      </w:pPr>
    </w:p>
    <w:p w14:paraId="5DE1EFA0" w14:textId="48AA20DF" w:rsidR="007A45E7" w:rsidRPr="007A45E7" w:rsidRDefault="007A45E7" w:rsidP="007A45E7">
      <w:pPr>
        <w:spacing w:line="240" w:lineRule="auto"/>
        <w:rPr>
          <w:rFonts w:eastAsia="Times New Roman" w:cs="Arial"/>
          <w:sz w:val="24"/>
          <w:szCs w:val="24"/>
          <w:lang w:eastAsia="bg-BG"/>
        </w:rPr>
      </w:pPr>
      <w:r w:rsidRPr="007A45E7">
        <w:rPr>
          <w:rFonts w:eastAsia="Times New Roman" w:cs="Arial"/>
          <w:b/>
          <w:bCs/>
          <w:color w:val="000000"/>
          <w:lang w:eastAsia="bg-BG"/>
        </w:rPr>
        <w:t>Бъбречна недостатъчност</w:t>
      </w:r>
    </w:p>
    <w:p w14:paraId="3FB2B7C0" w14:textId="77777777" w:rsidR="007A45E7" w:rsidRPr="007A45E7" w:rsidRDefault="007A45E7" w:rsidP="007A45E7">
      <w:pPr>
        <w:spacing w:line="240" w:lineRule="auto"/>
        <w:rPr>
          <w:rFonts w:eastAsia="Times New Roman" w:cs="Arial"/>
          <w:sz w:val="24"/>
          <w:szCs w:val="24"/>
          <w:lang w:eastAsia="bg-BG"/>
        </w:rPr>
      </w:pPr>
      <w:r w:rsidRPr="007A45E7">
        <w:rPr>
          <w:rFonts w:eastAsia="Times New Roman" w:cs="Arial"/>
          <w:color w:val="000000"/>
          <w:lang w:eastAsia="bg-BG"/>
        </w:rPr>
        <w:t>Анафранил трябва да се приема с внимание при пациенти с бъбречна недостатъчност (вж. т. 4.4. Специални предупреждения и предпазни мерки при употреба).</w:t>
      </w:r>
    </w:p>
    <w:p w14:paraId="24E42A87" w14:textId="77777777" w:rsidR="007A45E7" w:rsidRPr="007A45E7" w:rsidRDefault="007A45E7" w:rsidP="007A45E7">
      <w:pPr>
        <w:spacing w:line="240" w:lineRule="auto"/>
        <w:rPr>
          <w:rFonts w:eastAsia="Times New Roman" w:cs="Arial"/>
          <w:b/>
          <w:bCs/>
          <w:color w:val="000000"/>
          <w:lang w:eastAsia="bg-BG"/>
        </w:rPr>
      </w:pPr>
    </w:p>
    <w:p w14:paraId="4640066F" w14:textId="6141659D" w:rsidR="007A45E7" w:rsidRPr="007A45E7" w:rsidRDefault="007A45E7" w:rsidP="007A45E7">
      <w:pPr>
        <w:spacing w:line="240" w:lineRule="auto"/>
        <w:rPr>
          <w:rFonts w:eastAsia="Times New Roman" w:cs="Arial"/>
          <w:sz w:val="24"/>
          <w:szCs w:val="24"/>
          <w:lang w:eastAsia="bg-BG"/>
        </w:rPr>
      </w:pPr>
      <w:r w:rsidRPr="007A45E7">
        <w:rPr>
          <w:rFonts w:eastAsia="Times New Roman" w:cs="Arial"/>
          <w:b/>
          <w:bCs/>
          <w:color w:val="000000"/>
          <w:lang w:eastAsia="bg-BG"/>
        </w:rPr>
        <w:t>Чернодробна недостатъчност</w:t>
      </w:r>
    </w:p>
    <w:p w14:paraId="2143A751" w14:textId="77777777" w:rsidR="007A45E7" w:rsidRPr="007A45E7" w:rsidRDefault="007A45E7" w:rsidP="007A45E7">
      <w:pPr>
        <w:spacing w:line="240" w:lineRule="auto"/>
        <w:rPr>
          <w:rFonts w:eastAsia="Times New Roman" w:cs="Arial"/>
          <w:sz w:val="24"/>
          <w:szCs w:val="24"/>
          <w:lang w:eastAsia="bg-BG"/>
        </w:rPr>
      </w:pPr>
      <w:r w:rsidRPr="007A45E7">
        <w:rPr>
          <w:rFonts w:eastAsia="Times New Roman" w:cs="Arial"/>
          <w:color w:val="000000"/>
          <w:lang w:eastAsia="bg-BG"/>
        </w:rPr>
        <w:t>Анафранил трябва да се приема с внимание при пациенти с чернодробна недостатъчност (вж. т. 4.4. Специални предупреждения и предпазни мерки при употреба).</w:t>
      </w:r>
    </w:p>
    <w:p w14:paraId="1CB70BC8" w14:textId="77777777" w:rsidR="007A45E7" w:rsidRPr="007A45E7" w:rsidRDefault="007A45E7" w:rsidP="007A45E7">
      <w:pPr>
        <w:spacing w:line="240" w:lineRule="auto"/>
        <w:rPr>
          <w:rFonts w:eastAsia="Times New Roman" w:cs="Arial"/>
          <w:b/>
          <w:bCs/>
          <w:color w:val="000000"/>
          <w:lang w:eastAsia="bg-BG"/>
        </w:rPr>
      </w:pPr>
    </w:p>
    <w:p w14:paraId="3B76A3D8" w14:textId="6040457F" w:rsidR="007A45E7" w:rsidRPr="007A45E7" w:rsidRDefault="007A45E7" w:rsidP="007A45E7">
      <w:pPr>
        <w:pStyle w:val="Heading3"/>
        <w:rPr>
          <w:rFonts w:eastAsia="Times New Roman"/>
          <w:b/>
          <w:bCs/>
          <w:lang w:eastAsia="bg-BG"/>
        </w:rPr>
      </w:pPr>
      <w:r w:rsidRPr="007A45E7">
        <w:rPr>
          <w:rFonts w:eastAsia="Times New Roman"/>
          <w:b/>
          <w:bCs/>
          <w:lang w:eastAsia="bg-BG"/>
        </w:rPr>
        <w:t>Начин на приложение</w:t>
      </w:r>
    </w:p>
    <w:p w14:paraId="51787201" w14:textId="77777777" w:rsidR="007A45E7" w:rsidRPr="007A45E7" w:rsidRDefault="007A45E7" w:rsidP="007A45E7">
      <w:pPr>
        <w:spacing w:line="240" w:lineRule="auto"/>
        <w:rPr>
          <w:rFonts w:eastAsia="Times New Roman" w:cs="Arial"/>
          <w:sz w:val="24"/>
          <w:szCs w:val="24"/>
          <w:lang w:eastAsia="bg-BG"/>
        </w:rPr>
      </w:pPr>
      <w:r w:rsidRPr="007A45E7">
        <w:rPr>
          <w:rFonts w:eastAsia="Times New Roman" w:cs="Arial"/>
          <w:color w:val="000000"/>
          <w:lang w:eastAsia="bg-BG"/>
        </w:rPr>
        <w:t>Дозировката трябва да бъде адаптирана според състоянието на отделния пациент. Анафранил може да се приема със или без храна.</w:t>
      </w:r>
    </w:p>
    <w:p w14:paraId="403D1551" w14:textId="14BA76B8" w:rsidR="007A45E7" w:rsidRPr="007A45E7" w:rsidRDefault="007A45E7" w:rsidP="007A45E7">
      <w:pPr>
        <w:spacing w:line="240" w:lineRule="auto"/>
        <w:rPr>
          <w:rFonts w:ascii="Times New Roman" w:eastAsia="Times New Roman" w:hAnsi="Times New Roman" w:cs="Times New Roman"/>
          <w:sz w:val="24"/>
          <w:szCs w:val="24"/>
          <w:lang w:eastAsia="bg-BG"/>
        </w:rPr>
      </w:pPr>
    </w:p>
    <w:p w14:paraId="066F2378" w14:textId="77777777" w:rsidR="007A45E7" w:rsidRPr="007A45E7" w:rsidRDefault="007A45E7" w:rsidP="007A45E7"/>
    <w:p w14:paraId="6158ADF5" w14:textId="333C1EAB" w:rsidR="00A428B7" w:rsidRDefault="002C50EE" w:rsidP="00340E8D">
      <w:pPr>
        <w:pStyle w:val="Heading2"/>
      </w:pPr>
      <w:r>
        <w:t>4.3. Противопоказания</w:t>
      </w:r>
    </w:p>
    <w:p w14:paraId="24715B04" w14:textId="2BBD7A93" w:rsidR="007A45E7" w:rsidRDefault="007A45E7" w:rsidP="007A45E7"/>
    <w:p w14:paraId="3C9810C8" w14:textId="77777777" w:rsidR="007A45E7" w:rsidRPr="007A45E7" w:rsidRDefault="007A45E7" w:rsidP="007A45E7">
      <w:pPr>
        <w:rPr>
          <w:sz w:val="24"/>
          <w:szCs w:val="24"/>
          <w:lang w:eastAsia="bg-BG"/>
        </w:rPr>
      </w:pPr>
      <w:r w:rsidRPr="007A45E7">
        <w:rPr>
          <w:lang w:eastAsia="bg-BG"/>
        </w:rPr>
        <w:t>Известна свръхчувствителност към кломипрамин или някое от помощните вещества, или кръстосана чувствителност към трициклични антидепресанти от дибензазепиновата група. Анафранил не трябва да се прилага нито в комбинация, нито в рамките на 14 дни преди или след лечение с МАО-инхибитор (виж точка 4.5). Противопоказано е и успоредното лечение със селективни, обратими МАО-А инхибитори като моклобемид.</w:t>
      </w:r>
    </w:p>
    <w:p w14:paraId="30C89B9A" w14:textId="77777777" w:rsidR="007A45E7" w:rsidRPr="007A45E7" w:rsidRDefault="007A45E7" w:rsidP="007A45E7">
      <w:pPr>
        <w:rPr>
          <w:sz w:val="24"/>
          <w:szCs w:val="24"/>
          <w:lang w:eastAsia="bg-BG"/>
        </w:rPr>
      </w:pPr>
      <w:r w:rsidRPr="007A45E7">
        <w:rPr>
          <w:lang w:eastAsia="bg-BG"/>
        </w:rPr>
        <w:t>Пресен инфаркт на миокарда.</w:t>
      </w:r>
    </w:p>
    <w:p w14:paraId="1F14363E" w14:textId="7801A84E" w:rsidR="007A45E7" w:rsidRDefault="007A45E7" w:rsidP="007A45E7">
      <w:pPr>
        <w:rPr>
          <w:lang w:eastAsia="bg-BG"/>
        </w:rPr>
      </w:pPr>
      <w:r w:rsidRPr="007A45E7">
        <w:rPr>
          <w:lang w:eastAsia="bg-BG"/>
        </w:rPr>
        <w:t xml:space="preserve">Вроден синдром на удължен </w:t>
      </w:r>
      <w:r w:rsidRPr="007A45E7">
        <w:rPr>
          <w:lang w:val="en-US"/>
        </w:rPr>
        <w:t>QT</w:t>
      </w:r>
      <w:r w:rsidRPr="007A45E7">
        <w:rPr>
          <w:lang w:eastAsia="bg-BG"/>
        </w:rPr>
        <w:t>-интервал.</w:t>
      </w:r>
    </w:p>
    <w:p w14:paraId="72A2A461" w14:textId="77777777" w:rsidR="007A45E7" w:rsidRPr="007A45E7" w:rsidRDefault="007A45E7" w:rsidP="007A45E7">
      <w:pPr>
        <w:rPr>
          <w:lang w:eastAsia="bg-BG"/>
        </w:rPr>
      </w:pPr>
    </w:p>
    <w:p w14:paraId="45176B5B" w14:textId="2B3520A4" w:rsidR="00A428B7" w:rsidRDefault="002C50EE" w:rsidP="00340E8D">
      <w:pPr>
        <w:pStyle w:val="Heading2"/>
      </w:pPr>
      <w:r>
        <w:t>4.4. Специални предупреждения и предпазни мерки при употреба</w:t>
      </w:r>
    </w:p>
    <w:p w14:paraId="3031F78A" w14:textId="64891ABE" w:rsidR="007A45E7" w:rsidRDefault="007A45E7" w:rsidP="007A45E7"/>
    <w:p w14:paraId="35C46F74" w14:textId="77777777" w:rsidR="007A45E7" w:rsidRPr="007A45E7" w:rsidRDefault="007A45E7" w:rsidP="007A45E7">
      <w:pPr>
        <w:spacing w:line="240" w:lineRule="auto"/>
        <w:rPr>
          <w:rFonts w:eastAsia="Times New Roman" w:cs="Arial"/>
          <w:lang w:eastAsia="bg-BG"/>
        </w:rPr>
      </w:pPr>
      <w:r w:rsidRPr="007A45E7">
        <w:rPr>
          <w:rFonts w:eastAsia="Times New Roman" w:cs="Arial"/>
          <w:b/>
          <w:bCs/>
          <w:color w:val="000000"/>
          <w:lang w:eastAsia="bg-BG"/>
        </w:rPr>
        <w:t>Самоубийство/суицидни мисли</w:t>
      </w:r>
    </w:p>
    <w:p w14:paraId="4BF49666"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lastRenderedPageBreak/>
        <w:t>Депресията е свързана с повишен риск от суицидни мисли, самонараняване и самоубийство (събития, свързани със самоубийство). Този риск съществува до достигане на значима ремисия. Пациентите с депресивни разстройства, могат да почувстват влошаване на депресията и/или склонност към самоубийство и други психиатрични симптоми, независимо дали са на лечение с антидепресанти или не. Антидепресантите повишават риска от суицидно мислене и поведение (склонност към самоубийство) при краткосрочни проучвания при деца, подрастващи и млади хора под 25-годишна възраст с депресивни разстройства и други психични разстройства.</w:t>
      </w:r>
    </w:p>
    <w:p w14:paraId="10E442F4" w14:textId="77777777" w:rsidR="007A45E7" w:rsidRPr="007A45E7" w:rsidRDefault="007A45E7" w:rsidP="007A45E7">
      <w:pPr>
        <w:spacing w:line="240" w:lineRule="auto"/>
        <w:rPr>
          <w:rFonts w:eastAsia="Times New Roman" w:cs="Arial"/>
          <w:color w:val="000000"/>
          <w:lang w:eastAsia="bg-BG"/>
        </w:rPr>
      </w:pPr>
    </w:p>
    <w:p w14:paraId="013A980E" w14:textId="5535ED7A"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Всички пациенти, лекувани с Анафранил, за каквито и да са симптоми, трябва да бъдат строго наблюдавани за клинично влошаване, склонност към самоубийство и други психични симптоми (вж. т.4.8 Нежелани лекарствение реакции), особено в началните етапи на лечението и след промени в дозите.</w:t>
      </w:r>
    </w:p>
    <w:p w14:paraId="55E649B1" w14:textId="77777777" w:rsidR="007A45E7" w:rsidRPr="007A45E7" w:rsidRDefault="007A45E7" w:rsidP="007A45E7">
      <w:pPr>
        <w:spacing w:line="240" w:lineRule="auto"/>
        <w:rPr>
          <w:rFonts w:eastAsia="Times New Roman" w:cs="Arial"/>
          <w:color w:val="000000"/>
          <w:lang w:eastAsia="bg-BG"/>
        </w:rPr>
      </w:pPr>
    </w:p>
    <w:p w14:paraId="3FE81220" w14:textId="1FE9581E"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Трябва да се вземе предвид възможността за промяна на дозировката, включително възможността за прекратяване на лечението, при пациенти, при които промените са тежки, внезапни в началото или не са били част от настоящите симптоми (виж също Преустановяване на терапията в точка 4.4. Специални предупреждения и предпазни мерки за употреба).</w:t>
      </w:r>
    </w:p>
    <w:p w14:paraId="416D988C" w14:textId="77777777" w:rsidR="007A45E7" w:rsidRPr="007A45E7" w:rsidRDefault="007A45E7" w:rsidP="007A45E7">
      <w:pPr>
        <w:spacing w:line="240" w:lineRule="auto"/>
        <w:rPr>
          <w:rFonts w:eastAsia="Times New Roman" w:cs="Arial"/>
          <w:color w:val="000000"/>
          <w:lang w:eastAsia="bg-BG"/>
        </w:rPr>
      </w:pPr>
    </w:p>
    <w:p w14:paraId="450C2294" w14:textId="7EA6007C"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Пациентите, лекувани с антидепресанти както по психиатрични, така и по непсихиатрични индикации, и полагащите грижи за тях трябва да бъдат предупредени относно необходимостта от наблюдение на пациентите за поява на други психиатрични симптоми (вж. т.4.8 Нежелани лекарствени реакции), както и за суицидно поведение, както и да потърсят незабавно консултация с лекар, ако такива симптоми съществуват.</w:t>
      </w:r>
    </w:p>
    <w:p w14:paraId="2AEC0F2F" w14:textId="77777777" w:rsidR="007A45E7" w:rsidRPr="007A45E7" w:rsidRDefault="007A45E7" w:rsidP="007A45E7">
      <w:pPr>
        <w:spacing w:line="240" w:lineRule="auto"/>
        <w:rPr>
          <w:rFonts w:eastAsia="Times New Roman" w:cs="Arial"/>
          <w:color w:val="000000"/>
          <w:lang w:eastAsia="bg-BG"/>
        </w:rPr>
      </w:pPr>
    </w:p>
    <w:p w14:paraId="7AD3CE73" w14:textId="50ED37F8"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Анафранил трябва да бъде предписан в най-малкото възможно количество таблетки с цел да се</w:t>
      </w:r>
      <w:r>
        <w:rPr>
          <w:rFonts w:eastAsia="Times New Roman" w:cs="Arial"/>
          <w:lang w:eastAsia="bg-BG"/>
        </w:rPr>
        <w:t xml:space="preserve"> </w:t>
      </w:r>
      <w:r w:rsidRPr="007A45E7">
        <w:rPr>
          <w:rFonts w:eastAsia="Times New Roman" w:cs="Arial"/>
          <w:color w:val="000000"/>
          <w:lang w:eastAsia="bg-BG"/>
        </w:rPr>
        <w:t>избегне предозиране. Съществуват данни, че приложението на Анафранил се свързва с по-малко</w:t>
      </w:r>
      <w:r>
        <w:rPr>
          <w:rFonts w:eastAsia="Times New Roman" w:cs="Arial"/>
          <w:lang w:eastAsia="bg-BG"/>
        </w:rPr>
        <w:t xml:space="preserve"> </w:t>
      </w:r>
      <w:r w:rsidRPr="007A45E7">
        <w:rPr>
          <w:rFonts w:eastAsia="Times New Roman" w:cs="Arial"/>
          <w:color w:val="000000"/>
          <w:lang w:eastAsia="bg-BG"/>
        </w:rPr>
        <w:t>смъртни случаи вследствие предозиране, в сравнение с други трициклични антидепресанти.</w:t>
      </w:r>
    </w:p>
    <w:p w14:paraId="10C93C64" w14:textId="131E7883" w:rsidR="007A45E7" w:rsidRPr="007A45E7" w:rsidRDefault="007A45E7" w:rsidP="007A45E7">
      <w:pPr>
        <w:rPr>
          <w:rFonts w:eastAsia="Times New Roman" w:cs="Arial"/>
          <w:color w:val="000000"/>
          <w:lang w:eastAsia="bg-BG"/>
        </w:rPr>
      </w:pPr>
    </w:p>
    <w:p w14:paraId="7C46389D" w14:textId="77777777" w:rsidR="007A45E7" w:rsidRPr="007A45E7" w:rsidRDefault="007A45E7" w:rsidP="007A45E7">
      <w:pPr>
        <w:spacing w:line="240" w:lineRule="auto"/>
        <w:rPr>
          <w:rFonts w:eastAsia="Times New Roman" w:cs="Arial"/>
          <w:lang w:eastAsia="bg-BG"/>
        </w:rPr>
      </w:pPr>
      <w:r w:rsidRPr="007A45E7">
        <w:rPr>
          <w:rFonts w:eastAsia="Times New Roman" w:cs="Arial"/>
          <w:b/>
          <w:bCs/>
          <w:color w:val="000000"/>
          <w:lang w:eastAsia="bg-BG"/>
        </w:rPr>
        <w:t>Деца и подрастващи (0-17 годишна възраст)</w:t>
      </w:r>
    </w:p>
    <w:p w14:paraId="11C16F5C" w14:textId="77777777" w:rsidR="007A45E7" w:rsidRPr="007A45E7" w:rsidRDefault="007A45E7" w:rsidP="007A45E7">
      <w:pPr>
        <w:spacing w:line="240" w:lineRule="auto"/>
        <w:rPr>
          <w:rFonts w:eastAsia="Times New Roman" w:cs="Arial"/>
          <w:color w:val="000000"/>
          <w:lang w:eastAsia="bg-BG"/>
        </w:rPr>
      </w:pPr>
    </w:p>
    <w:p w14:paraId="2CF6E456" w14:textId="596EFBDF"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 xml:space="preserve">Анафранил не трябва да се използва за лечение на депресивни състояния, фобии и катаплексия, свързана </w:t>
      </w:r>
      <w:r w:rsidRPr="007A45E7">
        <w:rPr>
          <w:rFonts w:eastAsia="Times New Roman" w:cs="Arial"/>
          <w:i/>
          <w:iCs/>
          <w:color w:val="000000"/>
          <w:lang w:eastAsia="bg-BG"/>
        </w:rPr>
        <w:t>с нарколепсия при</w:t>
      </w:r>
      <w:r w:rsidRPr="007A45E7">
        <w:rPr>
          <w:rFonts w:eastAsia="Times New Roman" w:cs="Arial"/>
          <w:color w:val="000000"/>
          <w:lang w:eastAsia="bg-BG"/>
        </w:rPr>
        <w:t xml:space="preserve"> деца под 18 годишна възраст (виж точка 4.1).</w:t>
      </w:r>
    </w:p>
    <w:p w14:paraId="16A2701E"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Антидепресантите повишават риска от суицидно поведение (опити и мисли за самоубийство) и враждебност (основно агресия, опозиционно поведение и гняв), които са наблюдавани по-често в клиничните проучвания при деца, подрастващи и млади хора под 25 години, лекувани с антидепресанти спрямо тези, лекувани с плацебо. Ако въпреки това, на база клиничните нужди се вземе решение за провеждане на лечение, пациентът трябва внимателно да бъде наблюдаван за поява на суицидни симптоми. Освен това, дългосрочните данни за безопасността при деца и подрастващи по отношение на растежа, съзряването и когнитивно-поведенческото развитие са недостатъчни.</w:t>
      </w:r>
    </w:p>
    <w:p w14:paraId="7265A398" w14:textId="77777777" w:rsidR="007A45E7" w:rsidRPr="007A45E7" w:rsidRDefault="007A45E7" w:rsidP="007A45E7">
      <w:pPr>
        <w:spacing w:line="240" w:lineRule="auto"/>
        <w:rPr>
          <w:rFonts w:eastAsia="Times New Roman" w:cs="Arial"/>
          <w:color w:val="000000"/>
          <w:lang w:eastAsia="bg-BG"/>
        </w:rPr>
      </w:pPr>
    </w:p>
    <w:p w14:paraId="70B3DD34" w14:textId="44D9CBA0"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Семействата и грижещите се за педиатрични и възрастни пациенти, лекувани с антидепресанти както поради психиатрични, така и поради не-психиатрични показания, трябва да бъдат нащрек относно необходимостта от наблюдение на пациентите за поява на психиатрични симптоми (виж точка 4.8) и суицидалитет и да съобщят незабавно появата на такива симптоми на здравните специалисти.</w:t>
      </w:r>
    </w:p>
    <w:p w14:paraId="3F6E1F89" w14:textId="77777777" w:rsidR="007A45E7" w:rsidRPr="007A45E7" w:rsidRDefault="007A45E7" w:rsidP="007A45E7">
      <w:pPr>
        <w:spacing w:line="240" w:lineRule="auto"/>
        <w:rPr>
          <w:rFonts w:eastAsia="Times New Roman" w:cs="Arial"/>
          <w:b/>
          <w:bCs/>
          <w:color w:val="000000"/>
          <w:lang w:eastAsia="bg-BG"/>
        </w:rPr>
      </w:pPr>
    </w:p>
    <w:p w14:paraId="3F39F779" w14:textId="404202B1" w:rsidR="007A45E7" w:rsidRPr="007A45E7" w:rsidRDefault="007A45E7" w:rsidP="007A45E7">
      <w:pPr>
        <w:spacing w:line="240" w:lineRule="auto"/>
        <w:rPr>
          <w:rFonts w:eastAsia="Times New Roman" w:cs="Arial"/>
          <w:lang w:eastAsia="bg-BG"/>
        </w:rPr>
      </w:pPr>
      <w:r w:rsidRPr="007A45E7">
        <w:rPr>
          <w:rFonts w:eastAsia="Times New Roman" w:cs="Arial"/>
          <w:b/>
          <w:bCs/>
          <w:color w:val="000000"/>
          <w:lang w:eastAsia="bg-BG"/>
        </w:rPr>
        <w:t>Други психиатрични ефекти</w:t>
      </w:r>
    </w:p>
    <w:p w14:paraId="2DD79FDF"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lastRenderedPageBreak/>
        <w:t>Много пациенти с паническо разстройство изпитват по-изразени симптоми на тревожност в началото на терапията с Анафранил (виж точка 4.2).</w:t>
      </w:r>
    </w:p>
    <w:p w14:paraId="253D6F45" w14:textId="77777777" w:rsidR="007A45E7" w:rsidRPr="007A45E7" w:rsidRDefault="007A45E7" w:rsidP="007A45E7">
      <w:pPr>
        <w:spacing w:line="240" w:lineRule="auto"/>
        <w:rPr>
          <w:rFonts w:eastAsia="Times New Roman" w:cs="Arial"/>
          <w:color w:val="000000"/>
          <w:lang w:eastAsia="bg-BG"/>
        </w:rPr>
      </w:pPr>
    </w:p>
    <w:p w14:paraId="441CE95B" w14:textId="7EBC9F6F"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Това парадоксално начално повишаване на тревожността е най-изразено през първите няколко дни от лечението и в повечето случаи отзвучава в рамките на две седмици.</w:t>
      </w:r>
    </w:p>
    <w:p w14:paraId="497B9487" w14:textId="77777777" w:rsidR="007A45E7" w:rsidRPr="007A45E7" w:rsidRDefault="007A45E7" w:rsidP="007A45E7">
      <w:pPr>
        <w:spacing w:line="240" w:lineRule="auto"/>
        <w:rPr>
          <w:rFonts w:eastAsia="Times New Roman" w:cs="Arial"/>
          <w:color w:val="000000"/>
          <w:lang w:eastAsia="bg-BG"/>
        </w:rPr>
      </w:pPr>
    </w:p>
    <w:p w14:paraId="24311C81" w14:textId="40E26CFA"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При пациенти с шизофрения, приемащи трициклични антидепресанти понякога е наблюдавано активиране на психозата.</w:t>
      </w:r>
    </w:p>
    <w:p w14:paraId="38A73116" w14:textId="77777777" w:rsidR="007A45E7" w:rsidRPr="007A45E7" w:rsidRDefault="007A45E7" w:rsidP="007A45E7">
      <w:pPr>
        <w:spacing w:line="240" w:lineRule="auto"/>
        <w:rPr>
          <w:rFonts w:eastAsia="Times New Roman" w:cs="Arial"/>
          <w:color w:val="000000"/>
          <w:lang w:eastAsia="bg-BG"/>
        </w:rPr>
      </w:pPr>
    </w:p>
    <w:p w14:paraId="0B1F4F8B" w14:textId="24FDD37D"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Съобщава се и за хипоманийни или манийни епизоди по време на депресивната фаза при пациенти с биполярни афективни разстройства, които приемат трициклични антидепресанти.</w:t>
      </w:r>
    </w:p>
    <w:p w14:paraId="4D62796A" w14:textId="77777777" w:rsidR="007A45E7" w:rsidRPr="007A45E7" w:rsidRDefault="007A45E7" w:rsidP="007A45E7">
      <w:pPr>
        <w:spacing w:line="240" w:lineRule="auto"/>
        <w:rPr>
          <w:rFonts w:eastAsia="Times New Roman" w:cs="Arial"/>
          <w:color w:val="000000"/>
          <w:lang w:eastAsia="bg-BG"/>
        </w:rPr>
      </w:pPr>
    </w:p>
    <w:p w14:paraId="767CF06E" w14:textId="77777777" w:rsidR="007A45E7" w:rsidRPr="007A45E7" w:rsidRDefault="007A45E7" w:rsidP="007A45E7">
      <w:pPr>
        <w:spacing w:line="240" w:lineRule="auto"/>
        <w:rPr>
          <w:rFonts w:eastAsia="Times New Roman" w:cs="Arial"/>
          <w:color w:val="000000"/>
          <w:lang w:eastAsia="bg-BG"/>
        </w:rPr>
      </w:pPr>
      <w:r w:rsidRPr="007A45E7">
        <w:rPr>
          <w:rFonts w:eastAsia="Times New Roman" w:cs="Arial"/>
          <w:color w:val="000000"/>
          <w:lang w:eastAsia="bg-BG"/>
        </w:rPr>
        <w:t xml:space="preserve">При подобни случаи може да се наложи де се редуцира дозировката на Анафранил или да се преустанови напълно приложението му и да се приложи антипсихотичен лекарствен продукт. </w:t>
      </w:r>
    </w:p>
    <w:p w14:paraId="4B3B3055" w14:textId="32209769"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След отзвучаване на подобни епизоди при необходимост може да се започне отново лечение с ниски дозировки Анафранил.</w:t>
      </w:r>
    </w:p>
    <w:p w14:paraId="00E9740A" w14:textId="77777777" w:rsidR="007A45E7" w:rsidRPr="007A45E7" w:rsidRDefault="007A45E7" w:rsidP="007A45E7">
      <w:pPr>
        <w:spacing w:line="240" w:lineRule="auto"/>
        <w:rPr>
          <w:rFonts w:eastAsia="Times New Roman" w:cs="Arial"/>
          <w:color w:val="000000"/>
          <w:lang w:eastAsia="bg-BG"/>
        </w:rPr>
      </w:pPr>
    </w:p>
    <w:p w14:paraId="38BA067E" w14:textId="43C1E7E1"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При пациенти с предиспозиция и при пациентите в напреднала възраст, трицикличните антидепресанти може да провокират фармакогенни психози (делир), особено през нощта. Тези прояви изчезват в рамките на няколко дни, след преустановяване на терапията с лекарството.</w:t>
      </w:r>
    </w:p>
    <w:p w14:paraId="2931798B" w14:textId="77777777" w:rsidR="007A45E7" w:rsidRPr="007A45E7" w:rsidRDefault="007A45E7" w:rsidP="007A45E7">
      <w:pPr>
        <w:spacing w:line="240" w:lineRule="auto"/>
        <w:rPr>
          <w:rFonts w:eastAsia="Times New Roman" w:cs="Arial"/>
          <w:b/>
          <w:bCs/>
          <w:color w:val="000000"/>
          <w:lang w:eastAsia="bg-BG"/>
        </w:rPr>
      </w:pPr>
    </w:p>
    <w:p w14:paraId="5397F2E7" w14:textId="17155A2F" w:rsidR="007A45E7" w:rsidRPr="007A45E7" w:rsidRDefault="007A45E7" w:rsidP="007A45E7">
      <w:pPr>
        <w:spacing w:line="240" w:lineRule="auto"/>
        <w:rPr>
          <w:rFonts w:eastAsia="Times New Roman" w:cs="Arial"/>
          <w:lang w:eastAsia="bg-BG"/>
        </w:rPr>
      </w:pPr>
      <w:r w:rsidRPr="007A45E7">
        <w:rPr>
          <w:rFonts w:eastAsia="Times New Roman" w:cs="Arial"/>
          <w:b/>
          <w:bCs/>
          <w:color w:val="000000"/>
          <w:lang w:eastAsia="bg-BG"/>
        </w:rPr>
        <w:t>Сърдечно-съдови нарушения</w:t>
      </w:r>
    </w:p>
    <w:p w14:paraId="074E6DAD"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Анафранил трябва да се прилага с повишено внимание при пациенти със сърдечно-съдови заболявания и особено при пациенти със сърдечно-съдова недостатъчност, проводни нарушения (напр. атриовентрикуларен блок I до III ст.) или аритмии. При тези пациенти и при пациенти в напреднала възраст се препоръчва мониториране на сърдечната функция и ЕКГ.</w:t>
      </w:r>
    </w:p>
    <w:p w14:paraId="1AABE39D" w14:textId="77777777" w:rsidR="007A45E7" w:rsidRPr="007A45E7" w:rsidRDefault="007A45E7" w:rsidP="007A45E7">
      <w:pPr>
        <w:spacing w:line="240" w:lineRule="auto"/>
        <w:rPr>
          <w:rFonts w:eastAsia="Times New Roman" w:cs="Arial"/>
          <w:color w:val="000000"/>
          <w:lang w:eastAsia="bg-BG"/>
        </w:rPr>
      </w:pPr>
    </w:p>
    <w:p w14:paraId="66D22C95" w14:textId="6A109EE0"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 xml:space="preserve">Съществува риск от удължаване на </w:t>
      </w:r>
      <w:r w:rsidRPr="007A45E7">
        <w:rPr>
          <w:rFonts w:eastAsia="Times New Roman" w:cs="Arial"/>
          <w:color w:val="000000"/>
          <w:lang w:val="en-US"/>
        </w:rPr>
        <w:t>QTc</w:t>
      </w:r>
      <w:r w:rsidRPr="007A45E7">
        <w:rPr>
          <w:rFonts w:eastAsia="Times New Roman" w:cs="Arial"/>
          <w:color w:val="000000"/>
          <w:lang w:eastAsia="bg-BG"/>
        </w:rPr>
        <w:t xml:space="preserve">-интервала и </w:t>
      </w:r>
      <w:proofErr w:type="spellStart"/>
      <w:r w:rsidRPr="007A45E7">
        <w:rPr>
          <w:rFonts w:eastAsia="Times New Roman" w:cs="Arial"/>
          <w:color w:val="000000"/>
          <w:lang w:val="en-US"/>
        </w:rPr>
        <w:t>torsades</w:t>
      </w:r>
      <w:proofErr w:type="spellEnd"/>
      <w:r w:rsidRPr="007A45E7">
        <w:rPr>
          <w:rFonts w:eastAsia="Times New Roman" w:cs="Arial"/>
          <w:color w:val="000000"/>
          <w:lang w:val="en-US"/>
        </w:rPr>
        <w:t xml:space="preserve"> de pointes, </w:t>
      </w:r>
      <w:r w:rsidRPr="007A45E7">
        <w:rPr>
          <w:rFonts w:eastAsia="Times New Roman" w:cs="Arial"/>
          <w:color w:val="000000"/>
          <w:lang w:eastAsia="bg-BG"/>
        </w:rPr>
        <w:t xml:space="preserve">особено при супра- терапевтични дози или супра-терапевтични плазмени концентрации на кломипрамин, което се проявява в случаите на едновременно лечение със селективни инхибитори на обратния захват на серотонин </w:t>
      </w:r>
      <w:r w:rsidRPr="007A45E7">
        <w:rPr>
          <w:rFonts w:eastAsia="Times New Roman" w:cs="Arial"/>
          <w:color w:val="000000"/>
          <w:lang w:val="en-US"/>
        </w:rPr>
        <w:t xml:space="preserve">(SSRIs) </w:t>
      </w:r>
      <w:r w:rsidRPr="007A45E7">
        <w:rPr>
          <w:rFonts w:eastAsia="Times New Roman" w:cs="Arial"/>
          <w:color w:val="000000"/>
          <w:lang w:eastAsia="bg-BG"/>
        </w:rPr>
        <w:t>или инхибитори на обратния захват на серотонин и норадреналин (</w:t>
      </w:r>
      <w:proofErr w:type="spellStart"/>
      <w:r w:rsidRPr="007A45E7">
        <w:rPr>
          <w:rFonts w:eastAsia="Times New Roman" w:cs="Arial"/>
          <w:color w:val="000000"/>
          <w:lang w:val="en-US"/>
        </w:rPr>
        <w:t>SNaRIs</w:t>
      </w:r>
      <w:proofErr w:type="spellEnd"/>
      <w:r w:rsidRPr="007A45E7">
        <w:rPr>
          <w:rFonts w:eastAsia="Times New Roman" w:cs="Arial"/>
          <w:color w:val="000000"/>
          <w:lang w:val="en-US"/>
        </w:rPr>
        <w:t>).</w:t>
      </w:r>
      <w:r w:rsidRPr="007A45E7">
        <w:rPr>
          <w:rFonts w:eastAsia="Times New Roman" w:cs="Arial"/>
          <w:color w:val="000000"/>
          <w:lang w:eastAsia="bg-BG"/>
        </w:rPr>
        <w:t xml:space="preserve"> Поради тази причина трябва да се избягва едновременно приложение на лекарства, които може да причинят натрупване на кломипрамин. Също така трябва да се избягва и едновременно прилагане на лекарства, които удължават </w:t>
      </w:r>
      <w:r w:rsidRPr="007A45E7">
        <w:rPr>
          <w:rFonts w:eastAsia="Times New Roman" w:cs="Arial"/>
          <w:color w:val="000000"/>
          <w:lang w:val="en-US"/>
        </w:rPr>
        <w:t>QTc</w:t>
      </w:r>
      <w:r w:rsidRPr="007A45E7">
        <w:rPr>
          <w:rFonts w:eastAsia="Times New Roman" w:cs="Arial"/>
          <w:color w:val="000000"/>
          <w:lang w:eastAsia="bg-BG"/>
        </w:rPr>
        <w:t>-интервала (виж точки 4.2. и 4.5.). Установено е, че</w:t>
      </w:r>
    </w:p>
    <w:p w14:paraId="1301E534" w14:textId="4F47ACF1" w:rsidR="007A45E7" w:rsidRPr="007A45E7" w:rsidRDefault="007A45E7" w:rsidP="007A45E7">
      <w:pPr>
        <w:rPr>
          <w:rFonts w:eastAsia="Times New Roman" w:cs="Arial"/>
          <w:color w:val="000000"/>
          <w:lang w:eastAsia="bg-BG"/>
        </w:rPr>
      </w:pPr>
      <w:r w:rsidRPr="007A45E7">
        <w:rPr>
          <w:rFonts w:eastAsia="Times New Roman" w:cs="Arial"/>
          <w:color w:val="000000"/>
          <w:lang w:eastAsia="bg-BG"/>
        </w:rPr>
        <w:t xml:space="preserve">хипокалиемията е рисков фактор за удължаването на </w:t>
      </w:r>
      <w:r w:rsidRPr="007A45E7">
        <w:rPr>
          <w:rFonts w:eastAsia="Times New Roman" w:cs="Arial"/>
          <w:color w:val="000000"/>
          <w:lang w:val="en-US"/>
        </w:rPr>
        <w:t xml:space="preserve">QTc- </w:t>
      </w:r>
      <w:r w:rsidRPr="007A45E7">
        <w:rPr>
          <w:rFonts w:eastAsia="Times New Roman" w:cs="Arial"/>
          <w:color w:val="000000"/>
          <w:lang w:eastAsia="bg-BG"/>
        </w:rPr>
        <w:t xml:space="preserve">интервала и </w:t>
      </w:r>
      <w:proofErr w:type="spellStart"/>
      <w:r w:rsidRPr="007A45E7">
        <w:rPr>
          <w:rFonts w:eastAsia="Times New Roman" w:cs="Arial"/>
          <w:i/>
          <w:iCs/>
          <w:color w:val="000000"/>
          <w:lang w:val="en-US"/>
        </w:rPr>
        <w:t>torsades</w:t>
      </w:r>
      <w:proofErr w:type="spellEnd"/>
      <w:r w:rsidRPr="007A45E7">
        <w:rPr>
          <w:rFonts w:eastAsia="Times New Roman" w:cs="Arial"/>
          <w:i/>
          <w:iCs/>
          <w:color w:val="000000"/>
          <w:lang w:val="en-US"/>
        </w:rPr>
        <w:t xml:space="preserve"> de pointes. </w:t>
      </w:r>
      <w:r w:rsidRPr="007A45E7">
        <w:rPr>
          <w:rFonts w:eastAsia="Times New Roman" w:cs="Arial"/>
          <w:color w:val="000000"/>
          <w:lang w:eastAsia="bg-BG"/>
        </w:rPr>
        <w:t>Следователно, хипокалиемията трябва да се коригира преди започване на лечението с Анафранил (виж точки 4.2. и 4.5.).</w:t>
      </w:r>
    </w:p>
    <w:p w14:paraId="0BC26827" w14:textId="3C226866" w:rsidR="007A45E7" w:rsidRPr="007A45E7" w:rsidRDefault="007A45E7" w:rsidP="007A45E7">
      <w:pPr>
        <w:rPr>
          <w:rFonts w:eastAsia="Times New Roman" w:cs="Arial"/>
          <w:color w:val="000000"/>
          <w:lang w:eastAsia="bg-BG"/>
        </w:rPr>
      </w:pPr>
    </w:p>
    <w:p w14:paraId="418268A1"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Препоръчва се контрол на кръвното налягане преди започване на лечение с Анафранил, поради възможността при пациенти с ортостатична хипотония или лабилно кръвообращение да настъпи понижение на кръвното налягане.</w:t>
      </w:r>
    </w:p>
    <w:p w14:paraId="21DEF226" w14:textId="77777777" w:rsidR="007A45E7" w:rsidRPr="007A45E7" w:rsidRDefault="007A45E7" w:rsidP="007A45E7">
      <w:pPr>
        <w:spacing w:line="240" w:lineRule="auto"/>
        <w:rPr>
          <w:rFonts w:eastAsia="Times New Roman" w:cs="Arial"/>
          <w:b/>
          <w:bCs/>
          <w:color w:val="000000"/>
          <w:lang w:eastAsia="bg-BG"/>
        </w:rPr>
      </w:pPr>
    </w:p>
    <w:p w14:paraId="42F4B909" w14:textId="6CFE31DB" w:rsidR="007A45E7" w:rsidRPr="007A45E7" w:rsidRDefault="007A45E7" w:rsidP="007A45E7">
      <w:pPr>
        <w:spacing w:line="240" w:lineRule="auto"/>
        <w:rPr>
          <w:rFonts w:eastAsia="Times New Roman" w:cs="Arial"/>
          <w:lang w:eastAsia="bg-BG"/>
        </w:rPr>
      </w:pPr>
      <w:r w:rsidRPr="007A45E7">
        <w:rPr>
          <w:rFonts w:eastAsia="Times New Roman" w:cs="Arial"/>
          <w:b/>
          <w:bCs/>
          <w:color w:val="000000"/>
          <w:lang w:eastAsia="bg-BG"/>
        </w:rPr>
        <w:t>Серото</w:t>
      </w:r>
      <w:r w:rsidRPr="007A45E7">
        <w:rPr>
          <w:rFonts w:eastAsia="Times New Roman" w:cs="Arial"/>
          <w:b/>
          <w:bCs/>
          <w:color w:val="000000"/>
          <w:lang w:eastAsia="bg-BG"/>
        </w:rPr>
        <w:t>н</w:t>
      </w:r>
      <w:r w:rsidRPr="007A45E7">
        <w:rPr>
          <w:rFonts w:eastAsia="Times New Roman" w:cs="Arial"/>
          <w:b/>
          <w:bCs/>
          <w:color w:val="000000"/>
          <w:lang w:eastAsia="bg-BG"/>
        </w:rPr>
        <w:t>инов синдром</w:t>
      </w:r>
    </w:p>
    <w:p w14:paraId="416B7239"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 xml:space="preserve">Поради риск от серотонинергични токсичност, е желателно да се следват препоръчаните дози. Съпътстващо приложение на кломипрамин и други серотонинергични средства, </w:t>
      </w:r>
      <w:r w:rsidRPr="007A45E7">
        <w:rPr>
          <w:rFonts w:eastAsia="Times New Roman" w:cs="Arial"/>
          <w:color w:val="000000"/>
          <w:lang w:eastAsia="bg-BG"/>
        </w:rPr>
        <w:lastRenderedPageBreak/>
        <w:t xml:space="preserve">като например </w:t>
      </w:r>
      <w:r w:rsidRPr="007A45E7">
        <w:rPr>
          <w:rFonts w:eastAsia="Times New Roman" w:cs="Arial"/>
          <w:color w:val="000000"/>
          <w:lang w:val="en-US"/>
        </w:rPr>
        <w:t>MAO</w:t>
      </w:r>
      <w:r w:rsidRPr="007A45E7">
        <w:rPr>
          <w:rFonts w:eastAsia="Times New Roman" w:cs="Arial"/>
          <w:color w:val="000000"/>
          <w:lang w:eastAsia="bg-BG"/>
        </w:rPr>
        <w:t xml:space="preserve">-инхибитори, селективни инхибитори на обратното захващане на серотонина </w:t>
      </w:r>
      <w:r w:rsidRPr="007A45E7">
        <w:rPr>
          <w:rFonts w:eastAsia="Times New Roman" w:cs="Arial"/>
          <w:color w:val="000000"/>
          <w:lang w:val="en-US"/>
        </w:rPr>
        <w:t xml:space="preserve">(SSRI), </w:t>
      </w:r>
      <w:r w:rsidRPr="007A45E7">
        <w:rPr>
          <w:rFonts w:eastAsia="Times New Roman" w:cs="Arial"/>
          <w:color w:val="000000"/>
          <w:lang w:eastAsia="bg-BG"/>
        </w:rPr>
        <w:t xml:space="preserve">инхибитори на обратното захващане на серотонин и норепинефрин </w:t>
      </w:r>
      <w:r w:rsidRPr="007A45E7">
        <w:rPr>
          <w:rFonts w:eastAsia="Times New Roman" w:cs="Arial"/>
          <w:color w:val="000000"/>
          <w:lang w:val="en-US"/>
        </w:rPr>
        <w:t xml:space="preserve">(SNRI), </w:t>
      </w:r>
      <w:r w:rsidRPr="007A45E7">
        <w:rPr>
          <w:rFonts w:eastAsia="Times New Roman" w:cs="Arial"/>
          <w:color w:val="000000"/>
          <w:lang w:eastAsia="bg-BG"/>
        </w:rPr>
        <w:t>трициклични антидепресанти, бупренорфин/опиоиди или литий може да доведе до серотоиинов синдром, потенциално животозастрашаващо състояние (виж точки 4.2. и 4.5).</w:t>
      </w:r>
    </w:p>
    <w:p w14:paraId="5209DA62"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Симптомите на серотоиинов синдром може да включват промени в психичния статус, автономна нестабилност, невромускулни аномалии, стомашно-чревни симптоми, хиперпирексия, миоклонус, тревожност, припадъци, делириум и кома.</w:t>
      </w:r>
    </w:p>
    <w:p w14:paraId="1429410B" w14:textId="77777777" w:rsidR="007A45E7" w:rsidRPr="007A45E7" w:rsidRDefault="007A45E7" w:rsidP="007A45E7">
      <w:pPr>
        <w:spacing w:line="240" w:lineRule="auto"/>
        <w:rPr>
          <w:rFonts w:eastAsia="Times New Roman" w:cs="Arial"/>
          <w:color w:val="000000"/>
          <w:lang w:eastAsia="bg-BG"/>
        </w:rPr>
      </w:pPr>
    </w:p>
    <w:p w14:paraId="5F0BCE19" w14:textId="6ECB9BEA"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Ако съпътстващото лечение с други серотонинергични средства е клинично оправдано, препоръчва се внимателно наблюдение на пациента, особено по време на започване на лечението и повишаване на дозата.</w:t>
      </w:r>
    </w:p>
    <w:p w14:paraId="5A39C2A0" w14:textId="77777777" w:rsidR="007A45E7" w:rsidRPr="007A45E7" w:rsidRDefault="007A45E7" w:rsidP="007A45E7">
      <w:pPr>
        <w:spacing w:line="240" w:lineRule="auto"/>
        <w:rPr>
          <w:rFonts w:eastAsia="Times New Roman" w:cs="Arial"/>
          <w:color w:val="000000"/>
          <w:lang w:eastAsia="bg-BG"/>
        </w:rPr>
      </w:pPr>
    </w:p>
    <w:p w14:paraId="62EE6F85" w14:textId="0DB0FF2B"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Преди и след терапия с флуоксетин се препоръчва период от 2-3 седмици за пълното му елиминиране от организма.</w:t>
      </w:r>
    </w:p>
    <w:p w14:paraId="0CC5502D" w14:textId="77777777" w:rsidR="007A45E7" w:rsidRPr="007A45E7" w:rsidRDefault="007A45E7" w:rsidP="007A45E7">
      <w:pPr>
        <w:spacing w:line="240" w:lineRule="auto"/>
        <w:rPr>
          <w:rFonts w:eastAsia="Times New Roman" w:cs="Arial"/>
          <w:color w:val="000000"/>
          <w:lang w:eastAsia="bg-BG"/>
        </w:rPr>
      </w:pPr>
    </w:p>
    <w:p w14:paraId="7039245E" w14:textId="6579CD49"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Ако има съмнение за серотоиинов синдром, трябва да се обмисли намаляване на дозата или преустановяване на терапията в зависимост от тежестта на симптомите.</w:t>
      </w:r>
    </w:p>
    <w:p w14:paraId="2B7FEB7C" w14:textId="77777777" w:rsidR="007A45E7" w:rsidRPr="007A45E7" w:rsidRDefault="007A45E7" w:rsidP="007A45E7">
      <w:pPr>
        <w:spacing w:line="240" w:lineRule="auto"/>
        <w:rPr>
          <w:rFonts w:eastAsia="Times New Roman" w:cs="Arial"/>
          <w:b/>
          <w:bCs/>
          <w:color w:val="000000"/>
          <w:lang w:eastAsia="bg-BG"/>
        </w:rPr>
      </w:pPr>
    </w:p>
    <w:p w14:paraId="5B352F4B" w14:textId="74EC6231" w:rsidR="007A45E7" w:rsidRPr="007A45E7" w:rsidRDefault="007A45E7" w:rsidP="007A45E7">
      <w:pPr>
        <w:spacing w:line="240" w:lineRule="auto"/>
        <w:rPr>
          <w:rFonts w:eastAsia="Times New Roman" w:cs="Arial"/>
          <w:lang w:eastAsia="bg-BG"/>
        </w:rPr>
      </w:pPr>
      <w:r w:rsidRPr="007A45E7">
        <w:rPr>
          <w:rFonts w:eastAsia="Times New Roman" w:cs="Arial"/>
          <w:b/>
          <w:bCs/>
          <w:color w:val="000000"/>
          <w:lang w:eastAsia="bg-BG"/>
        </w:rPr>
        <w:t>Гърчове</w:t>
      </w:r>
    </w:p>
    <w:p w14:paraId="226447E9"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Трицикличните антидепресанти намаляват гърчовия праг и затова Анафранил трябва да се прилага изключително внимателно при пациенти с епилепсия и с други предразполагащи фактори - напр. мозъчни увреждания с разнообразна етиология, едновременно приложение на невролептици или антиконвулсанти (напр, бензодиазепини), алкохолна абстиненция. Вероятно появата на гърчове е дозозависима и затова се препоръчва да не се надвишава препоръчаната обща дневна доза.</w:t>
      </w:r>
    </w:p>
    <w:p w14:paraId="126A2CE9" w14:textId="77777777" w:rsidR="007A45E7" w:rsidRPr="007A45E7" w:rsidRDefault="007A45E7" w:rsidP="007A45E7">
      <w:pPr>
        <w:spacing w:line="240" w:lineRule="auto"/>
        <w:rPr>
          <w:rFonts w:eastAsia="Times New Roman" w:cs="Arial"/>
          <w:color w:val="000000"/>
          <w:lang w:eastAsia="bg-BG"/>
        </w:rPr>
      </w:pPr>
    </w:p>
    <w:p w14:paraId="7C276C30" w14:textId="3B74FF12"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Подобно на всички трициклични антидепресанти, по време на електроконвулсивна терапия, Анафранил трябва да се прилага само под внимателен медицински контрол.</w:t>
      </w:r>
    </w:p>
    <w:p w14:paraId="361E176A" w14:textId="77777777" w:rsidR="007A45E7" w:rsidRPr="007A45E7" w:rsidRDefault="007A45E7" w:rsidP="007A45E7">
      <w:pPr>
        <w:spacing w:line="240" w:lineRule="auto"/>
        <w:rPr>
          <w:rFonts w:eastAsia="Times New Roman" w:cs="Arial"/>
          <w:b/>
          <w:bCs/>
          <w:color w:val="000000"/>
          <w:lang w:eastAsia="bg-BG"/>
        </w:rPr>
      </w:pPr>
    </w:p>
    <w:p w14:paraId="0F6E76A2" w14:textId="08A17BFC" w:rsidR="007A45E7" w:rsidRPr="007A45E7" w:rsidRDefault="007A45E7" w:rsidP="007A45E7">
      <w:pPr>
        <w:spacing w:line="240" w:lineRule="auto"/>
        <w:rPr>
          <w:rFonts w:eastAsia="Times New Roman" w:cs="Arial"/>
          <w:lang w:eastAsia="bg-BG"/>
        </w:rPr>
      </w:pPr>
      <w:r w:rsidRPr="007A45E7">
        <w:rPr>
          <w:rFonts w:eastAsia="Times New Roman" w:cs="Arial"/>
          <w:b/>
          <w:bCs/>
          <w:color w:val="000000"/>
          <w:lang w:eastAsia="bg-BG"/>
        </w:rPr>
        <w:t>Антихолннергичнн ефекти</w:t>
      </w:r>
    </w:p>
    <w:p w14:paraId="1BC9EECF"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Поради антихолинергичните свойства на Анафранил, той трябва да се прилага внимателно и при пациенти с анамнеза за повишено вътреочно налягане, закритоъгълна глаукома и пациенти със задръжка на урина (напр. при заболявания на простатата).</w:t>
      </w:r>
    </w:p>
    <w:p w14:paraId="2CDB3964"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При пациенти с контактни лещи може да се увреди корнеалния епител в резултат на намалената секреция на слъзните жлези и натрупването на мукоидни секрети, дължащи се на антихолинергичните свойства на трицикличните антидепресанти.</w:t>
      </w:r>
    </w:p>
    <w:p w14:paraId="3779B6A5" w14:textId="77777777" w:rsidR="007A45E7" w:rsidRPr="007A45E7" w:rsidRDefault="007A45E7" w:rsidP="007A45E7">
      <w:pPr>
        <w:spacing w:line="240" w:lineRule="auto"/>
        <w:rPr>
          <w:rFonts w:eastAsia="Times New Roman" w:cs="Arial"/>
          <w:b/>
          <w:bCs/>
          <w:color w:val="000000"/>
          <w:lang w:eastAsia="bg-BG"/>
        </w:rPr>
      </w:pPr>
    </w:p>
    <w:p w14:paraId="71358206" w14:textId="0E49922E" w:rsidR="007A45E7" w:rsidRPr="007A45E7" w:rsidRDefault="007A45E7" w:rsidP="007A45E7">
      <w:pPr>
        <w:spacing w:line="240" w:lineRule="auto"/>
        <w:rPr>
          <w:rFonts w:eastAsia="Times New Roman" w:cs="Arial"/>
          <w:lang w:eastAsia="bg-BG"/>
        </w:rPr>
      </w:pPr>
      <w:r w:rsidRPr="007A45E7">
        <w:rPr>
          <w:rFonts w:eastAsia="Times New Roman" w:cs="Arial"/>
          <w:b/>
          <w:bCs/>
          <w:color w:val="000000"/>
          <w:lang w:eastAsia="bg-BG"/>
        </w:rPr>
        <w:t>Специални групи пациенти</w:t>
      </w:r>
    </w:p>
    <w:p w14:paraId="2CCA1212"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Повишено внимание е необходимо при приложение на трициклични антидепресанти при пациенти с тежко чернодробно заболяване и тумори на надбъбречната медула (напр. феохромоцитом, невробластом). При подобни пациенти тези медикаменти може да провокират хипертонични кризи.</w:t>
      </w:r>
    </w:p>
    <w:p w14:paraId="3BF940B7" w14:textId="77777777" w:rsidR="007A45E7" w:rsidRPr="007A45E7" w:rsidRDefault="007A45E7" w:rsidP="007A45E7">
      <w:pPr>
        <w:spacing w:line="240" w:lineRule="auto"/>
        <w:rPr>
          <w:rFonts w:eastAsia="Times New Roman" w:cs="Arial"/>
          <w:color w:val="000000"/>
          <w:lang w:eastAsia="bg-BG"/>
        </w:rPr>
      </w:pPr>
    </w:p>
    <w:p w14:paraId="5F2419F9" w14:textId="536099CD"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Поради възможността за възникване на кардиотоксичност е необходимо повишено внимание при пациенти с хипертиреоидизъм или при пациенти, приемащи тиреоидни препарати.</w:t>
      </w:r>
    </w:p>
    <w:p w14:paraId="4A68B39F" w14:textId="77777777" w:rsidR="007A45E7" w:rsidRPr="007A45E7" w:rsidRDefault="007A45E7" w:rsidP="007A45E7">
      <w:pPr>
        <w:rPr>
          <w:rFonts w:eastAsia="Times New Roman" w:cs="Arial"/>
          <w:color w:val="000000"/>
          <w:lang w:eastAsia="bg-BG"/>
        </w:rPr>
      </w:pPr>
    </w:p>
    <w:p w14:paraId="0F0BEECB" w14:textId="2DBFB4E7" w:rsidR="007A45E7" w:rsidRPr="007A45E7" w:rsidRDefault="007A45E7" w:rsidP="007A45E7">
      <w:pPr>
        <w:rPr>
          <w:rFonts w:eastAsia="Times New Roman" w:cs="Arial"/>
          <w:color w:val="000000"/>
          <w:lang w:eastAsia="bg-BG"/>
        </w:rPr>
      </w:pPr>
      <w:r w:rsidRPr="007A45E7">
        <w:rPr>
          <w:rFonts w:eastAsia="Times New Roman" w:cs="Arial"/>
          <w:color w:val="000000"/>
          <w:lang w:eastAsia="bg-BG"/>
        </w:rPr>
        <w:t>При пациенти с чернодробно и бъбречно заболяване се препоръчва периодично мониториране на чернодробните ензими и функцията на бъбреците.</w:t>
      </w:r>
    </w:p>
    <w:p w14:paraId="2E8BC91A" w14:textId="43AEB35A" w:rsidR="007A45E7" w:rsidRPr="007A45E7" w:rsidRDefault="007A45E7" w:rsidP="007A45E7">
      <w:pPr>
        <w:rPr>
          <w:rFonts w:eastAsia="Times New Roman" w:cs="Arial"/>
          <w:color w:val="000000"/>
          <w:lang w:eastAsia="bg-BG"/>
        </w:rPr>
      </w:pPr>
    </w:p>
    <w:p w14:paraId="1B592729"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lastRenderedPageBreak/>
        <w:t>Повишено внимание е необходимо при пациенти с хроничен запек. Трицикличните антидепресанти може да причинят паралитичен илеус, особено при пациенти в напреднала възраст или такива, приковани продължително време на легло.</w:t>
      </w:r>
    </w:p>
    <w:p w14:paraId="5046A38D" w14:textId="77777777" w:rsidR="007A45E7" w:rsidRPr="007A45E7" w:rsidRDefault="007A45E7" w:rsidP="007A45E7">
      <w:pPr>
        <w:spacing w:line="240" w:lineRule="auto"/>
        <w:rPr>
          <w:rFonts w:eastAsia="Times New Roman" w:cs="Arial"/>
          <w:color w:val="000000"/>
          <w:lang w:eastAsia="bg-BG"/>
        </w:rPr>
      </w:pPr>
    </w:p>
    <w:p w14:paraId="46401CD9" w14:textId="0D675578"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Съобщава се за повишена честота на зъбния кариес при дългосрочно лечение с трициклични антидепресанти и за това при продължително лечение се препоръчват редовни прегледи при зъболекар.</w:t>
      </w:r>
    </w:p>
    <w:p w14:paraId="4C8A8094" w14:textId="77777777" w:rsidR="007A45E7" w:rsidRPr="007A45E7" w:rsidRDefault="007A45E7" w:rsidP="007A45E7">
      <w:pPr>
        <w:spacing w:line="240" w:lineRule="auto"/>
        <w:rPr>
          <w:rFonts w:eastAsia="Times New Roman" w:cs="Arial"/>
          <w:color w:val="000000"/>
          <w:lang w:eastAsia="bg-BG"/>
        </w:rPr>
      </w:pPr>
    </w:p>
    <w:p w14:paraId="249F7937" w14:textId="40FD3296"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Няма данни за дългосрочната безопасност при деца и подрастващи, свързани с растежа, съзряването, когнитивното и поведенческото развитие.</w:t>
      </w:r>
    </w:p>
    <w:p w14:paraId="0481E756" w14:textId="77777777" w:rsidR="007A45E7" w:rsidRPr="007A45E7" w:rsidRDefault="007A45E7" w:rsidP="007A45E7">
      <w:pPr>
        <w:spacing w:line="240" w:lineRule="auto"/>
        <w:rPr>
          <w:rFonts w:eastAsia="Times New Roman" w:cs="Arial"/>
          <w:b/>
          <w:bCs/>
          <w:color w:val="000000"/>
          <w:lang w:eastAsia="bg-BG"/>
        </w:rPr>
      </w:pPr>
    </w:p>
    <w:p w14:paraId="14F9F84B" w14:textId="787390AB" w:rsidR="007A45E7" w:rsidRPr="007A45E7" w:rsidRDefault="007A45E7" w:rsidP="007A45E7">
      <w:pPr>
        <w:spacing w:line="240" w:lineRule="auto"/>
        <w:rPr>
          <w:rFonts w:eastAsia="Times New Roman" w:cs="Arial"/>
          <w:lang w:eastAsia="bg-BG"/>
        </w:rPr>
      </w:pPr>
      <w:r w:rsidRPr="007A45E7">
        <w:rPr>
          <w:rFonts w:eastAsia="Times New Roman" w:cs="Arial"/>
          <w:b/>
          <w:bCs/>
          <w:color w:val="000000"/>
          <w:lang w:eastAsia="bg-BG"/>
        </w:rPr>
        <w:t>Бял кръвен ред</w:t>
      </w:r>
    </w:p>
    <w:p w14:paraId="54B70965"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Независимо че съществуват данни само за изолирани случаи иа промени в белия кръвен ред при лечение с Анафранил, необходимо е периодично да се проследява диференциална кръвна картина и да се следи за признаци на инфекция, като висока температура и възпалено гърло, особено през първите няколко месеца от лечението и при продължителна терапия.</w:t>
      </w:r>
    </w:p>
    <w:p w14:paraId="0A35C209" w14:textId="77777777" w:rsidR="007A45E7" w:rsidRPr="007A45E7" w:rsidRDefault="007A45E7" w:rsidP="007A45E7">
      <w:pPr>
        <w:spacing w:line="240" w:lineRule="auto"/>
        <w:rPr>
          <w:rFonts w:eastAsia="Times New Roman" w:cs="Arial"/>
          <w:b/>
          <w:bCs/>
          <w:color w:val="000000"/>
          <w:lang w:eastAsia="bg-BG"/>
        </w:rPr>
      </w:pPr>
    </w:p>
    <w:p w14:paraId="0CF051B8" w14:textId="0694816C" w:rsidR="007A45E7" w:rsidRPr="007A45E7" w:rsidRDefault="007A45E7" w:rsidP="007A45E7">
      <w:pPr>
        <w:spacing w:line="240" w:lineRule="auto"/>
        <w:rPr>
          <w:rFonts w:eastAsia="Times New Roman" w:cs="Arial"/>
          <w:lang w:eastAsia="bg-BG"/>
        </w:rPr>
      </w:pPr>
      <w:r w:rsidRPr="007A45E7">
        <w:rPr>
          <w:rFonts w:eastAsia="Times New Roman" w:cs="Arial"/>
          <w:b/>
          <w:bCs/>
          <w:color w:val="000000"/>
          <w:lang w:eastAsia="bg-BG"/>
        </w:rPr>
        <w:t>Анестезия</w:t>
      </w:r>
    </w:p>
    <w:p w14:paraId="7A7BB424"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Преди обща или местна анестезия анестезиологът трябва да бъде информиран, че пациентът приема Анафранил (виж точка 4.5).</w:t>
      </w:r>
    </w:p>
    <w:p w14:paraId="79E24361" w14:textId="77777777" w:rsidR="007A45E7" w:rsidRPr="007A45E7" w:rsidRDefault="007A45E7" w:rsidP="007A45E7">
      <w:pPr>
        <w:spacing w:line="240" w:lineRule="auto"/>
        <w:rPr>
          <w:rFonts w:eastAsia="Times New Roman" w:cs="Arial"/>
          <w:b/>
          <w:bCs/>
          <w:color w:val="000000"/>
          <w:lang w:eastAsia="bg-BG"/>
        </w:rPr>
      </w:pPr>
    </w:p>
    <w:p w14:paraId="76BAC109" w14:textId="4B6196C8" w:rsidR="007A45E7" w:rsidRPr="007A45E7" w:rsidRDefault="007A45E7" w:rsidP="007A45E7">
      <w:pPr>
        <w:spacing w:line="240" w:lineRule="auto"/>
        <w:rPr>
          <w:rFonts w:eastAsia="Times New Roman" w:cs="Arial"/>
          <w:lang w:eastAsia="bg-BG"/>
        </w:rPr>
      </w:pPr>
      <w:r w:rsidRPr="007A45E7">
        <w:rPr>
          <w:rFonts w:eastAsia="Times New Roman" w:cs="Arial"/>
          <w:b/>
          <w:bCs/>
          <w:color w:val="000000"/>
          <w:lang w:eastAsia="bg-BG"/>
        </w:rPr>
        <w:t>Прекратяване на терапията</w:t>
      </w:r>
    </w:p>
    <w:p w14:paraId="758C6F20"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Внезапното преустановяване на терапията трябва да се избягва, поради възможността от поява на нежелани реакции. Ако решението да се прекрати терапията е било взето, приемът на лекарството трябва да бъде преустановен при първа възможност, но със знанието, че рязкото прекъсване води до някои симптоми (виж точка 4.8).</w:t>
      </w:r>
    </w:p>
    <w:p w14:paraId="459220CC" w14:textId="77777777" w:rsidR="007A45E7" w:rsidRPr="007A45E7" w:rsidRDefault="007A45E7" w:rsidP="007A45E7">
      <w:pPr>
        <w:spacing w:line="240" w:lineRule="auto"/>
        <w:rPr>
          <w:rFonts w:eastAsia="Times New Roman" w:cs="Arial"/>
          <w:b/>
          <w:bCs/>
          <w:color w:val="000000"/>
          <w:lang w:eastAsia="bg-BG"/>
        </w:rPr>
      </w:pPr>
    </w:p>
    <w:p w14:paraId="27901E61" w14:textId="783FE070" w:rsidR="007A45E7" w:rsidRPr="007A45E7" w:rsidRDefault="007A45E7" w:rsidP="007A45E7">
      <w:pPr>
        <w:spacing w:line="240" w:lineRule="auto"/>
        <w:rPr>
          <w:rFonts w:eastAsia="Times New Roman" w:cs="Arial"/>
          <w:lang w:eastAsia="bg-BG"/>
        </w:rPr>
      </w:pPr>
      <w:r w:rsidRPr="007A45E7">
        <w:rPr>
          <w:rFonts w:eastAsia="Times New Roman" w:cs="Arial"/>
          <w:b/>
          <w:bCs/>
          <w:color w:val="000000"/>
          <w:lang w:eastAsia="bg-BG"/>
        </w:rPr>
        <w:t>Лактоза и захароза</w:t>
      </w:r>
    </w:p>
    <w:p w14:paraId="2023536C" w14:textId="1201128C" w:rsidR="007A45E7" w:rsidRPr="007A45E7" w:rsidRDefault="007A45E7" w:rsidP="007A45E7">
      <w:pPr>
        <w:rPr>
          <w:rFonts w:eastAsia="Times New Roman" w:cs="Arial"/>
          <w:color w:val="000000"/>
          <w:lang w:eastAsia="bg-BG"/>
        </w:rPr>
      </w:pPr>
      <w:r w:rsidRPr="007A45E7">
        <w:rPr>
          <w:rFonts w:eastAsia="Times New Roman" w:cs="Arial"/>
          <w:color w:val="000000"/>
          <w:lang w:eastAsia="bg-BG"/>
        </w:rPr>
        <w:t>Анафранил обвити таблетки съдържат лактоза и захароза. Пациенти с редки наследствени проблеми на непоносимост към фруктоза, галактоза, пълен лактазен дефицит, глюкозо-галактозна малабсорбция или захарозо-изомалтазен дефицит не трябва да приемат това лекарство.</w:t>
      </w:r>
    </w:p>
    <w:p w14:paraId="4E312F91" w14:textId="77777777" w:rsidR="007A45E7" w:rsidRPr="007A45E7" w:rsidRDefault="007A45E7" w:rsidP="007A45E7"/>
    <w:p w14:paraId="3A35B3F5" w14:textId="37890D9F" w:rsidR="00A428B7" w:rsidRDefault="002C50EE" w:rsidP="00340E8D">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1FDC4F27" w14:textId="61D53C18" w:rsidR="007A45E7" w:rsidRDefault="007A45E7" w:rsidP="007A45E7"/>
    <w:p w14:paraId="730C2D56" w14:textId="77777777" w:rsidR="007A45E7" w:rsidRPr="007A45E7" w:rsidRDefault="007A45E7" w:rsidP="007A45E7">
      <w:pPr>
        <w:spacing w:line="240" w:lineRule="auto"/>
        <w:rPr>
          <w:rFonts w:eastAsia="Times New Roman" w:cs="Arial"/>
          <w:lang w:eastAsia="bg-BG"/>
        </w:rPr>
      </w:pPr>
      <w:r w:rsidRPr="007A45E7">
        <w:rPr>
          <w:rFonts w:eastAsia="Times New Roman" w:cs="Arial"/>
          <w:b/>
          <w:bCs/>
          <w:color w:val="000000"/>
          <w:u w:val="single"/>
          <w:lang w:eastAsia="bg-BG"/>
        </w:rPr>
        <w:t>Взаимодействия водещи до противопоказание</w:t>
      </w:r>
    </w:p>
    <w:p w14:paraId="36F943D4" w14:textId="77777777" w:rsidR="007A45E7" w:rsidRPr="007A45E7" w:rsidRDefault="007A45E7" w:rsidP="007A45E7">
      <w:pPr>
        <w:spacing w:line="240" w:lineRule="auto"/>
        <w:rPr>
          <w:rFonts w:eastAsia="Times New Roman" w:cs="Arial"/>
          <w:i/>
          <w:iCs/>
          <w:color w:val="000000"/>
          <w:lang w:eastAsia="bg-BG"/>
        </w:rPr>
      </w:pPr>
    </w:p>
    <w:p w14:paraId="35342871" w14:textId="69DF4F7C" w:rsidR="007A45E7" w:rsidRPr="007A45E7" w:rsidRDefault="007A45E7" w:rsidP="007A45E7">
      <w:pPr>
        <w:spacing w:line="240" w:lineRule="auto"/>
        <w:rPr>
          <w:rFonts w:eastAsia="Times New Roman" w:cs="Arial"/>
          <w:lang w:eastAsia="bg-BG"/>
        </w:rPr>
      </w:pPr>
      <w:r w:rsidRPr="007A45E7">
        <w:rPr>
          <w:rFonts w:eastAsia="Times New Roman" w:cs="Arial"/>
          <w:i/>
          <w:iCs/>
          <w:color w:val="000000"/>
          <w:lang w:eastAsia="bg-BG"/>
        </w:rPr>
        <w:t>МАО-имхибитори</w:t>
      </w:r>
    </w:p>
    <w:p w14:paraId="2D00359E"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 xml:space="preserve">Да не се прилага Анафранил в продължение на поне 2 седмици след прекратяване на лечение с </w:t>
      </w:r>
      <w:r w:rsidRPr="007A45E7">
        <w:rPr>
          <w:rFonts w:eastAsia="Times New Roman" w:cs="Arial"/>
          <w:color w:val="000000"/>
          <w:lang w:val="en-US"/>
        </w:rPr>
        <w:t>MAO</w:t>
      </w:r>
      <w:r w:rsidRPr="007A45E7">
        <w:rPr>
          <w:rFonts w:eastAsia="Times New Roman" w:cs="Arial"/>
          <w:color w:val="000000"/>
          <w:lang w:eastAsia="bg-BG"/>
        </w:rPr>
        <w:t xml:space="preserve">-инхибитори (съществува риск за настъпване на тежки нежелани реакции като хипертонична криза, хиперпирексия и характерните за серотониновия синдром симптоми напр, миоклонус, възбудни гърчове, делир и кома). МАО-инхибиторите, които са мощни </w:t>
      </w:r>
      <w:r w:rsidRPr="007A45E7">
        <w:rPr>
          <w:rFonts w:eastAsia="Times New Roman" w:cs="Arial"/>
          <w:color w:val="000000"/>
          <w:lang w:val="en-US"/>
        </w:rPr>
        <w:t xml:space="preserve">CYP2D6 </w:t>
      </w:r>
      <w:r w:rsidRPr="007A45E7">
        <w:rPr>
          <w:rFonts w:eastAsia="Times New Roman" w:cs="Arial"/>
          <w:color w:val="000000"/>
          <w:lang w:eastAsia="bg-BG"/>
        </w:rPr>
        <w:t xml:space="preserve">инхибитори </w:t>
      </w:r>
      <w:r w:rsidRPr="007A45E7">
        <w:rPr>
          <w:rFonts w:eastAsia="Times New Roman" w:cs="Arial"/>
          <w:i/>
          <w:iCs/>
          <w:color w:val="000000"/>
          <w:lang w:val="en-US"/>
        </w:rPr>
        <w:t>in vivo,</w:t>
      </w:r>
      <w:r w:rsidRPr="007A45E7">
        <w:rPr>
          <w:rFonts w:eastAsia="Times New Roman" w:cs="Arial"/>
          <w:color w:val="000000"/>
          <w:lang w:val="en-US"/>
        </w:rPr>
        <w:t xml:space="preserve"> </w:t>
      </w:r>
      <w:r w:rsidRPr="007A45E7">
        <w:rPr>
          <w:rFonts w:eastAsia="Times New Roman" w:cs="Arial"/>
          <w:color w:val="000000"/>
          <w:lang w:eastAsia="bg-BG"/>
        </w:rPr>
        <w:t>като моклобемид, са противопоказани за едновременно приложение с кломипрамин (виж точка 4.3). Същото се отнася и за приложението на МАОинхибитор след лечение с Анафранил. И в двата случая започването на терапия с Анафранил или МАО</w:t>
      </w:r>
      <w:r w:rsidRPr="007A45E7">
        <w:rPr>
          <w:rFonts w:eastAsia="Times New Roman" w:cs="Arial"/>
          <w:color w:val="000000"/>
          <w:lang w:eastAsia="bg-BG"/>
        </w:rPr>
        <w:softHyphen/>
        <w:t>инхибитор трябва да става с малки дозировки, с постепенно повишение и внимателно мониториране на ефектите от лечението (виж точка 4.3).</w:t>
      </w:r>
    </w:p>
    <w:p w14:paraId="476B1F93" w14:textId="77777777" w:rsidR="007A45E7" w:rsidRPr="007A45E7" w:rsidRDefault="007A45E7" w:rsidP="007A45E7">
      <w:pPr>
        <w:spacing w:line="240" w:lineRule="auto"/>
        <w:rPr>
          <w:rFonts w:eastAsia="Times New Roman" w:cs="Arial"/>
          <w:color w:val="000000"/>
          <w:lang w:eastAsia="bg-BG"/>
        </w:rPr>
      </w:pPr>
    </w:p>
    <w:p w14:paraId="7C15BB92" w14:textId="13ABF88E"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Съществуват данни, предполагащи, че Анафранил може да се прилага дори 24 ч. след приложение на обратим МАО-А-инхибитор като моклобемид, но двуседмичният период на пълно елиминиране от организма трябва да се спази, ако МАО-А-инхибиторът е приложен след Анафранил.</w:t>
      </w:r>
    </w:p>
    <w:p w14:paraId="6ED8682D" w14:textId="77777777" w:rsidR="007A45E7" w:rsidRPr="007A45E7" w:rsidRDefault="007A45E7" w:rsidP="007A45E7">
      <w:pPr>
        <w:spacing w:line="240" w:lineRule="auto"/>
        <w:rPr>
          <w:rFonts w:eastAsia="Times New Roman" w:cs="Arial"/>
          <w:b/>
          <w:bCs/>
          <w:color w:val="000000"/>
          <w:u w:val="single"/>
          <w:lang w:eastAsia="bg-BG"/>
        </w:rPr>
      </w:pPr>
    </w:p>
    <w:p w14:paraId="68C9D3B0" w14:textId="73A728E2" w:rsidR="007A45E7" w:rsidRPr="007A45E7" w:rsidRDefault="007A45E7" w:rsidP="007A45E7">
      <w:pPr>
        <w:spacing w:line="240" w:lineRule="auto"/>
        <w:rPr>
          <w:rFonts w:eastAsia="Times New Roman" w:cs="Arial"/>
          <w:lang w:eastAsia="bg-BG"/>
        </w:rPr>
      </w:pPr>
      <w:r w:rsidRPr="007A45E7">
        <w:rPr>
          <w:rFonts w:eastAsia="Times New Roman" w:cs="Arial"/>
          <w:b/>
          <w:bCs/>
          <w:color w:val="000000"/>
          <w:u w:val="single"/>
          <w:lang w:eastAsia="bg-BG"/>
        </w:rPr>
        <w:t>Взаимодействия водещи до едновременно приложение, което не се препоръчва^</w:t>
      </w:r>
      <w:r w:rsidRPr="007A45E7">
        <w:rPr>
          <w:rFonts w:eastAsia="Times New Roman" w:cs="Arial"/>
          <w:b/>
          <w:bCs/>
          <w:color w:val="000000"/>
          <w:lang w:eastAsia="bg-BG"/>
        </w:rPr>
        <w:t xml:space="preserve"> I</w:t>
      </w:r>
    </w:p>
    <w:p w14:paraId="4056CD75" w14:textId="77777777" w:rsidR="007A45E7" w:rsidRPr="007A45E7" w:rsidRDefault="007A45E7" w:rsidP="007A45E7">
      <w:pPr>
        <w:spacing w:line="240" w:lineRule="auto"/>
        <w:rPr>
          <w:rFonts w:eastAsia="Times New Roman" w:cs="Arial"/>
          <w:i/>
          <w:iCs/>
          <w:color w:val="000000"/>
          <w:lang w:eastAsia="bg-BG"/>
        </w:rPr>
      </w:pPr>
    </w:p>
    <w:p w14:paraId="21CAE653" w14:textId="7F216CC5" w:rsidR="007A45E7" w:rsidRPr="007A45E7" w:rsidRDefault="007A45E7" w:rsidP="007A45E7">
      <w:pPr>
        <w:spacing w:line="240" w:lineRule="auto"/>
        <w:rPr>
          <w:rFonts w:eastAsia="Times New Roman" w:cs="Arial"/>
          <w:lang w:eastAsia="bg-BG"/>
        </w:rPr>
      </w:pPr>
      <w:r w:rsidRPr="007A45E7">
        <w:rPr>
          <w:rFonts w:eastAsia="Times New Roman" w:cs="Arial"/>
          <w:i/>
          <w:iCs/>
          <w:color w:val="000000"/>
          <w:lang w:eastAsia="bg-BG"/>
        </w:rPr>
        <w:t>Антиаритмици</w:t>
      </w:r>
    </w:p>
    <w:p w14:paraId="7FF2BA64"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 xml:space="preserve">Антиаритмици (като хинидин и пропафенон), които са мощни инхибитори на </w:t>
      </w:r>
      <w:r w:rsidRPr="007A45E7">
        <w:rPr>
          <w:rFonts w:eastAsia="Times New Roman" w:cs="Arial"/>
          <w:color w:val="000000"/>
          <w:lang w:val="en-US"/>
        </w:rPr>
        <w:t xml:space="preserve">CYP2D6 </w:t>
      </w:r>
      <w:r w:rsidRPr="007A45E7">
        <w:rPr>
          <w:rFonts w:eastAsia="Times New Roman" w:cs="Arial"/>
          <w:color w:val="000000"/>
          <w:lang w:eastAsia="bg-BG"/>
        </w:rPr>
        <w:t>не трябва</w:t>
      </w:r>
    </w:p>
    <w:p w14:paraId="4C6F5603" w14:textId="5D14E023" w:rsidR="007A45E7" w:rsidRPr="007A45E7" w:rsidRDefault="007A45E7" w:rsidP="007A45E7">
      <w:pPr>
        <w:rPr>
          <w:rFonts w:eastAsia="Times New Roman" w:cs="Arial"/>
          <w:color w:val="000000"/>
          <w:lang w:eastAsia="bg-BG"/>
        </w:rPr>
      </w:pPr>
      <w:r w:rsidRPr="007A45E7">
        <w:rPr>
          <w:rFonts w:eastAsia="Times New Roman" w:cs="Arial"/>
          <w:color w:val="000000"/>
          <w:lang w:eastAsia="bg-BG"/>
        </w:rPr>
        <w:t>да се използват в комбинация с трициклични антидепресанти.</w:t>
      </w:r>
    </w:p>
    <w:p w14:paraId="04E7885E" w14:textId="416735F8" w:rsidR="007A45E7" w:rsidRPr="007A45E7" w:rsidRDefault="007A45E7" w:rsidP="007A45E7">
      <w:pPr>
        <w:rPr>
          <w:rFonts w:eastAsia="Times New Roman" w:cs="Arial"/>
          <w:color w:val="000000"/>
          <w:lang w:eastAsia="bg-BG"/>
        </w:rPr>
      </w:pPr>
    </w:p>
    <w:p w14:paraId="261FAB02" w14:textId="77777777" w:rsidR="007A45E7" w:rsidRPr="007A45E7" w:rsidRDefault="007A45E7" w:rsidP="007A45E7">
      <w:pPr>
        <w:spacing w:line="240" w:lineRule="auto"/>
        <w:rPr>
          <w:rFonts w:eastAsia="Times New Roman" w:cs="Arial"/>
          <w:lang w:eastAsia="bg-BG"/>
        </w:rPr>
      </w:pPr>
      <w:r w:rsidRPr="007A45E7">
        <w:rPr>
          <w:rFonts w:eastAsia="Times New Roman" w:cs="Arial"/>
          <w:i/>
          <w:iCs/>
          <w:color w:val="000000"/>
          <w:lang w:eastAsia="bg-BG"/>
        </w:rPr>
        <w:t>Диуретици</w:t>
      </w:r>
    </w:p>
    <w:p w14:paraId="27F03DED"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 xml:space="preserve">Диуретиците може да доведат до хипокалиемия, която повишава риска от удължаване на </w:t>
      </w:r>
      <w:r w:rsidRPr="007A45E7">
        <w:rPr>
          <w:rFonts w:eastAsia="Times New Roman" w:cs="Arial"/>
          <w:color w:val="000000"/>
          <w:lang w:val="en-US"/>
        </w:rPr>
        <w:t>QTc</w:t>
      </w:r>
      <w:r w:rsidRPr="007A45E7">
        <w:rPr>
          <w:rFonts w:eastAsia="Times New Roman" w:cs="Arial"/>
          <w:color w:val="000000"/>
          <w:lang w:eastAsia="bg-BG"/>
        </w:rPr>
        <w:t xml:space="preserve">- интервала и </w:t>
      </w:r>
      <w:proofErr w:type="spellStart"/>
      <w:r w:rsidRPr="007A45E7">
        <w:rPr>
          <w:rFonts w:eastAsia="Times New Roman" w:cs="Arial"/>
          <w:color w:val="000000"/>
          <w:lang w:val="en-US"/>
        </w:rPr>
        <w:t>torsades</w:t>
      </w:r>
      <w:proofErr w:type="spellEnd"/>
      <w:r w:rsidRPr="007A45E7">
        <w:rPr>
          <w:rFonts w:eastAsia="Times New Roman" w:cs="Arial"/>
          <w:color w:val="000000"/>
          <w:lang w:val="en-US"/>
        </w:rPr>
        <w:t xml:space="preserve"> de pointes, </w:t>
      </w:r>
      <w:r w:rsidRPr="007A45E7">
        <w:rPr>
          <w:rFonts w:eastAsia="Times New Roman" w:cs="Arial"/>
          <w:color w:val="000000"/>
          <w:lang w:eastAsia="bg-BG"/>
        </w:rPr>
        <w:t>и поради тази причина хипокалиемията трябва да бъде лекувана преди приложението на Анафранил. (виж точка 4.2. и 4.4.).</w:t>
      </w:r>
    </w:p>
    <w:p w14:paraId="01706B95" w14:textId="77777777" w:rsidR="007A45E7" w:rsidRPr="007A45E7" w:rsidRDefault="007A45E7" w:rsidP="007A45E7">
      <w:pPr>
        <w:spacing w:line="240" w:lineRule="auto"/>
        <w:rPr>
          <w:rFonts w:eastAsia="Times New Roman" w:cs="Arial"/>
          <w:i/>
          <w:iCs/>
          <w:color w:val="000000"/>
          <w:lang w:eastAsia="bg-BG"/>
        </w:rPr>
      </w:pPr>
    </w:p>
    <w:p w14:paraId="46846A8A" w14:textId="06D05598" w:rsidR="007A45E7" w:rsidRPr="007A45E7" w:rsidRDefault="007A45E7" w:rsidP="007A45E7">
      <w:pPr>
        <w:spacing w:line="240" w:lineRule="auto"/>
        <w:rPr>
          <w:rFonts w:eastAsia="Times New Roman" w:cs="Arial"/>
          <w:lang w:eastAsia="bg-BG"/>
        </w:rPr>
      </w:pPr>
      <w:r w:rsidRPr="007A45E7">
        <w:rPr>
          <w:rFonts w:eastAsia="Times New Roman" w:cs="Arial"/>
          <w:i/>
          <w:iCs/>
          <w:color w:val="000000"/>
          <w:lang w:eastAsia="bg-BG"/>
        </w:rPr>
        <w:t xml:space="preserve">Селективни инхибитори на обратния захват на серотонин </w:t>
      </w:r>
      <w:r w:rsidRPr="007A45E7">
        <w:rPr>
          <w:rFonts w:eastAsia="Times New Roman" w:cs="Arial"/>
          <w:i/>
          <w:iCs/>
          <w:color w:val="000000"/>
          <w:lang w:val="en-US"/>
        </w:rPr>
        <w:t>(SSRIs)</w:t>
      </w:r>
    </w:p>
    <w:p w14:paraId="60F807DF"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val="en-US"/>
        </w:rPr>
        <w:t xml:space="preserve">SSRIs, </w:t>
      </w:r>
      <w:r w:rsidRPr="007A45E7">
        <w:rPr>
          <w:rFonts w:eastAsia="Times New Roman" w:cs="Arial"/>
          <w:color w:val="000000"/>
          <w:lang w:eastAsia="bg-BG"/>
        </w:rPr>
        <w:t xml:space="preserve">които са инхибитори на </w:t>
      </w:r>
      <w:r w:rsidRPr="007A45E7">
        <w:rPr>
          <w:rFonts w:eastAsia="Times New Roman" w:cs="Arial"/>
          <w:color w:val="000000"/>
          <w:lang w:val="en-US"/>
        </w:rPr>
        <w:t xml:space="preserve">CYP2D6, </w:t>
      </w:r>
      <w:r w:rsidRPr="007A45E7">
        <w:rPr>
          <w:rFonts w:eastAsia="Times New Roman" w:cs="Arial"/>
          <w:color w:val="000000"/>
          <w:lang w:eastAsia="bg-BG"/>
        </w:rPr>
        <w:t xml:space="preserve">като флуоксетин, пароксетин, сертралин или на </w:t>
      </w:r>
      <w:r w:rsidRPr="007A45E7">
        <w:rPr>
          <w:rFonts w:eastAsia="Times New Roman" w:cs="Arial"/>
          <w:color w:val="000000"/>
          <w:lang w:val="en-US"/>
        </w:rPr>
        <w:t>CYP1</w:t>
      </w:r>
      <w:r w:rsidRPr="007A45E7">
        <w:rPr>
          <w:rFonts w:eastAsia="Times New Roman" w:cs="Arial"/>
          <w:color w:val="000000"/>
          <w:lang w:eastAsia="bg-BG"/>
        </w:rPr>
        <w:t xml:space="preserve">А2 и </w:t>
      </w:r>
      <w:r w:rsidRPr="007A45E7">
        <w:rPr>
          <w:rFonts w:eastAsia="Times New Roman" w:cs="Arial"/>
          <w:color w:val="000000"/>
          <w:lang w:val="en-US"/>
        </w:rPr>
        <w:t xml:space="preserve">CYP2C19 </w:t>
      </w:r>
      <w:r w:rsidRPr="007A45E7">
        <w:rPr>
          <w:rFonts w:eastAsia="Times New Roman" w:cs="Arial"/>
          <w:color w:val="000000"/>
          <w:lang w:eastAsia="bg-BG"/>
        </w:rPr>
        <w:t xml:space="preserve">(напр. флувоксамин), също могат да увеличат плазмените концентрации на кломипрамин, като това има съответно неблагоприятни последици. Стабилната плазмена концентрация на кломипрамин се увеличава около 4 пъти при едновременно приложение на флувоксамин </w:t>
      </w:r>
      <w:r w:rsidRPr="007A45E7">
        <w:rPr>
          <w:rFonts w:eastAsia="Times New Roman" w:cs="Arial"/>
          <w:color w:val="000000"/>
          <w:lang w:val="en-US"/>
        </w:rPr>
        <w:t>(N-</w:t>
      </w:r>
      <w:proofErr w:type="spellStart"/>
      <w:r w:rsidRPr="007A45E7">
        <w:rPr>
          <w:rFonts w:eastAsia="Times New Roman" w:cs="Arial"/>
          <w:color w:val="000000"/>
          <w:lang w:val="en-US"/>
        </w:rPr>
        <w:t>desmethylclomipramine</w:t>
      </w:r>
      <w:proofErr w:type="spellEnd"/>
      <w:r w:rsidRPr="007A45E7">
        <w:rPr>
          <w:rFonts w:eastAsia="Times New Roman" w:cs="Arial"/>
          <w:color w:val="000000"/>
          <w:lang w:val="en-US"/>
        </w:rPr>
        <w:t xml:space="preserve"> </w:t>
      </w:r>
      <w:r w:rsidRPr="007A45E7">
        <w:rPr>
          <w:rFonts w:eastAsia="Times New Roman" w:cs="Arial"/>
          <w:color w:val="000000"/>
          <w:lang w:eastAsia="bg-BG"/>
        </w:rPr>
        <w:t xml:space="preserve">намалява ~ 2 пъти). Освен това, едновременното приложение на </w:t>
      </w:r>
      <w:r w:rsidRPr="007A45E7">
        <w:rPr>
          <w:rFonts w:eastAsia="Times New Roman" w:cs="Arial"/>
          <w:color w:val="000000"/>
          <w:lang w:val="en-US"/>
        </w:rPr>
        <w:t xml:space="preserve">SSRIs </w:t>
      </w:r>
      <w:r w:rsidRPr="007A45E7">
        <w:rPr>
          <w:rFonts w:eastAsia="Times New Roman" w:cs="Arial"/>
          <w:color w:val="000000"/>
          <w:lang w:eastAsia="bg-BG"/>
        </w:rPr>
        <w:t>може да предизвика адигивни ефекти върху серотонинергичната система (вж. серотонинергични средства). (Виж т.4.2 Дозировка и начин на приложение и т. 4.4.</w:t>
      </w:r>
    </w:p>
    <w:p w14:paraId="2652EAC0"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Специални предупреждения и предпазни мерки при употреба).</w:t>
      </w:r>
    </w:p>
    <w:p w14:paraId="20DCA675" w14:textId="77777777" w:rsidR="007A45E7" w:rsidRPr="007A45E7" w:rsidRDefault="007A45E7" w:rsidP="007A45E7">
      <w:pPr>
        <w:spacing w:line="240" w:lineRule="auto"/>
        <w:rPr>
          <w:rFonts w:eastAsia="Times New Roman" w:cs="Arial"/>
          <w:i/>
          <w:iCs/>
          <w:color w:val="000000"/>
          <w:lang w:eastAsia="bg-BG"/>
        </w:rPr>
      </w:pPr>
    </w:p>
    <w:p w14:paraId="5604A170" w14:textId="50DBF1EB" w:rsidR="007A45E7" w:rsidRPr="007A45E7" w:rsidRDefault="007A45E7" w:rsidP="007A45E7">
      <w:pPr>
        <w:spacing w:line="240" w:lineRule="auto"/>
        <w:rPr>
          <w:rFonts w:eastAsia="Times New Roman" w:cs="Arial"/>
          <w:lang w:eastAsia="bg-BG"/>
        </w:rPr>
      </w:pPr>
      <w:r w:rsidRPr="007A45E7">
        <w:rPr>
          <w:rFonts w:eastAsia="Times New Roman" w:cs="Arial"/>
          <w:i/>
          <w:iCs/>
          <w:color w:val="000000"/>
          <w:lang w:eastAsia="bg-BG"/>
        </w:rPr>
        <w:t>Серотонинергични агенти</w:t>
      </w:r>
    </w:p>
    <w:p w14:paraId="0AB22FCA"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 xml:space="preserve">Рискът от серотонинов синдром, потенциално животозастрашаващо състояние, е повишен, когато кломипрамин се прилага едновременно със серотонинергични лекарства, като например МАО- инхибитори, селективни инхибитори на обратния захват на серотонин </w:t>
      </w:r>
      <w:r w:rsidRPr="007A45E7">
        <w:rPr>
          <w:rFonts w:eastAsia="Times New Roman" w:cs="Arial"/>
          <w:color w:val="000000"/>
          <w:lang w:val="en-US"/>
        </w:rPr>
        <w:t xml:space="preserve">(SSRI) </w:t>
      </w:r>
      <w:r w:rsidRPr="007A45E7">
        <w:rPr>
          <w:rFonts w:eastAsia="Times New Roman" w:cs="Arial"/>
          <w:color w:val="000000"/>
          <w:lang w:eastAsia="bg-BG"/>
        </w:rPr>
        <w:t xml:space="preserve">и инхибитори на обратния захват на серотонин и норадреналин </w:t>
      </w:r>
      <w:r w:rsidRPr="007A45E7">
        <w:rPr>
          <w:rFonts w:eastAsia="Times New Roman" w:cs="Arial"/>
          <w:color w:val="000000"/>
          <w:lang w:val="en-US"/>
        </w:rPr>
        <w:t xml:space="preserve">(SNRI), </w:t>
      </w:r>
      <w:r w:rsidRPr="007A45E7">
        <w:rPr>
          <w:rFonts w:eastAsia="Times New Roman" w:cs="Arial"/>
          <w:color w:val="000000"/>
          <w:lang w:eastAsia="bg-BG"/>
        </w:rPr>
        <w:t>трициклични антидепресанти, бупренорфин/опиоиди или литий (виж точка 4.2. и 4.4.). За флуоксетин се препоръчва период от две до три седмици за пълно елиминиране от организма и чак след това иницииране на терапия.</w:t>
      </w:r>
    </w:p>
    <w:p w14:paraId="001DEF76" w14:textId="77777777" w:rsidR="007A45E7" w:rsidRPr="007A45E7" w:rsidRDefault="007A45E7" w:rsidP="007A45E7">
      <w:pPr>
        <w:spacing w:line="240" w:lineRule="auto"/>
        <w:rPr>
          <w:rFonts w:eastAsia="Times New Roman" w:cs="Arial"/>
          <w:b/>
          <w:bCs/>
          <w:color w:val="000000"/>
          <w:u w:val="single"/>
          <w:lang w:eastAsia="bg-BG"/>
        </w:rPr>
      </w:pPr>
    </w:p>
    <w:p w14:paraId="70E013A6" w14:textId="4BEA8C87" w:rsidR="007A45E7" w:rsidRPr="007A45E7" w:rsidRDefault="007A45E7" w:rsidP="007A45E7">
      <w:pPr>
        <w:spacing w:line="240" w:lineRule="auto"/>
        <w:rPr>
          <w:rFonts w:eastAsia="Times New Roman" w:cs="Arial"/>
          <w:lang w:eastAsia="bg-BG"/>
        </w:rPr>
      </w:pPr>
      <w:r w:rsidRPr="007A45E7">
        <w:rPr>
          <w:rFonts w:eastAsia="Times New Roman" w:cs="Arial"/>
          <w:b/>
          <w:bCs/>
          <w:color w:val="000000"/>
          <w:u w:val="single"/>
          <w:lang w:eastAsia="bg-BG"/>
        </w:rPr>
        <w:t>Взаимодействия, които трябва да се вземат под внимание</w:t>
      </w:r>
    </w:p>
    <w:p w14:paraId="7B91AC65" w14:textId="77777777" w:rsidR="007A45E7" w:rsidRPr="007A45E7" w:rsidRDefault="007A45E7" w:rsidP="007A45E7">
      <w:pPr>
        <w:spacing w:line="240" w:lineRule="auto"/>
        <w:rPr>
          <w:rFonts w:eastAsia="Times New Roman" w:cs="Arial"/>
          <w:i/>
          <w:iCs/>
          <w:color w:val="000000"/>
          <w:lang w:eastAsia="bg-BG"/>
        </w:rPr>
      </w:pPr>
    </w:p>
    <w:p w14:paraId="5F5EBB24" w14:textId="1778423C" w:rsidR="007A45E7" w:rsidRPr="007A45E7" w:rsidRDefault="007A45E7" w:rsidP="007A45E7">
      <w:pPr>
        <w:spacing w:line="240" w:lineRule="auto"/>
        <w:rPr>
          <w:rFonts w:eastAsia="Times New Roman" w:cs="Arial"/>
          <w:lang w:eastAsia="bg-BG"/>
        </w:rPr>
      </w:pPr>
      <w:r w:rsidRPr="007A45E7">
        <w:rPr>
          <w:rFonts w:eastAsia="Times New Roman" w:cs="Arial"/>
          <w:i/>
          <w:iCs/>
          <w:color w:val="000000"/>
          <w:lang w:eastAsia="bg-BG"/>
        </w:rPr>
        <w:t>Взаимодействия, водещи до повишаване ефекта на Анафранил</w:t>
      </w:r>
    </w:p>
    <w:p w14:paraId="503E4D63"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 xml:space="preserve">Едновременно приложение с инхибитори на </w:t>
      </w:r>
      <w:r w:rsidRPr="007A45E7">
        <w:rPr>
          <w:rFonts w:eastAsia="Times New Roman" w:cs="Arial"/>
          <w:color w:val="000000"/>
          <w:lang w:val="en-US"/>
        </w:rPr>
        <w:t xml:space="preserve">CYP2D6 </w:t>
      </w:r>
      <w:r w:rsidRPr="007A45E7">
        <w:rPr>
          <w:rFonts w:eastAsia="Times New Roman" w:cs="Arial"/>
          <w:color w:val="000000"/>
          <w:lang w:eastAsia="bg-BG"/>
        </w:rPr>
        <w:t xml:space="preserve">може да доведе до нарастване на концентрацията на активните метаболити, до три пъти при пациенти с фенотип на бързи метаболизатори на дебризоквин/спаргеин, които се проявяват като бавни метаболизатори в този случай. Едновременното прилагане с инхибитори на </w:t>
      </w:r>
      <w:r w:rsidRPr="007A45E7">
        <w:rPr>
          <w:rFonts w:eastAsia="Times New Roman" w:cs="Arial"/>
          <w:color w:val="000000"/>
          <w:lang w:val="en-US"/>
        </w:rPr>
        <w:t>CYP1</w:t>
      </w:r>
      <w:r w:rsidRPr="007A45E7">
        <w:rPr>
          <w:rFonts w:eastAsia="Times New Roman" w:cs="Arial"/>
          <w:color w:val="000000"/>
          <w:lang w:eastAsia="bg-BG"/>
        </w:rPr>
        <w:t xml:space="preserve">А2, </w:t>
      </w:r>
      <w:r w:rsidRPr="007A45E7">
        <w:rPr>
          <w:rFonts w:eastAsia="Times New Roman" w:cs="Arial"/>
          <w:color w:val="000000"/>
          <w:lang w:val="en-US"/>
        </w:rPr>
        <w:t xml:space="preserve">CYP2C19 </w:t>
      </w:r>
      <w:r w:rsidRPr="007A45E7">
        <w:rPr>
          <w:rFonts w:eastAsia="Times New Roman" w:cs="Arial"/>
          <w:color w:val="000000"/>
          <w:lang w:eastAsia="bg-BG"/>
        </w:rPr>
        <w:t xml:space="preserve">и </w:t>
      </w:r>
      <w:r w:rsidRPr="007A45E7">
        <w:rPr>
          <w:rFonts w:eastAsia="Times New Roman" w:cs="Arial"/>
          <w:color w:val="000000"/>
          <w:lang w:val="en-US"/>
        </w:rPr>
        <w:t xml:space="preserve">CYP3A4 </w:t>
      </w:r>
      <w:r w:rsidRPr="007A45E7">
        <w:rPr>
          <w:rFonts w:eastAsia="Times New Roman" w:cs="Arial"/>
          <w:color w:val="000000"/>
          <w:lang w:eastAsia="bg-BG"/>
        </w:rPr>
        <w:t xml:space="preserve">се очаква да повиши концентрациите на кломипрамин и да намали концентрациите на </w:t>
      </w:r>
      <w:r w:rsidRPr="007A45E7">
        <w:rPr>
          <w:rFonts w:eastAsia="Times New Roman" w:cs="Arial"/>
          <w:color w:val="000000"/>
          <w:lang w:val="en-US"/>
        </w:rPr>
        <w:t xml:space="preserve">N- </w:t>
      </w:r>
      <w:r w:rsidRPr="007A45E7">
        <w:rPr>
          <w:rFonts w:eastAsia="Times New Roman" w:cs="Arial"/>
          <w:color w:val="000000"/>
          <w:lang w:eastAsia="bg-BG"/>
        </w:rPr>
        <w:t>дезметилкломипрамин, като по този начин не е задължително да се засегне общата фармакология.</w:t>
      </w:r>
    </w:p>
    <w:p w14:paraId="0628186B" w14:textId="77777777" w:rsidR="007A45E7" w:rsidRPr="007A45E7" w:rsidRDefault="007A45E7" w:rsidP="007A45E7">
      <w:pPr>
        <w:spacing w:line="240" w:lineRule="auto"/>
        <w:rPr>
          <w:rFonts w:eastAsia="Times New Roman" w:cs="Arial"/>
          <w:color w:val="000000"/>
          <w:lang w:eastAsia="bg-BG"/>
        </w:rPr>
      </w:pPr>
    </w:p>
    <w:p w14:paraId="012BABBB" w14:textId="1E8F9A88"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Тербинафин</w:t>
      </w:r>
    </w:p>
    <w:p w14:paraId="0367D378"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lastRenderedPageBreak/>
        <w:t xml:space="preserve">Едновременно прилагане с тербинафин, който е силен инхибитор на </w:t>
      </w:r>
      <w:r w:rsidRPr="007A45E7">
        <w:rPr>
          <w:rFonts w:eastAsia="Times New Roman" w:cs="Arial"/>
          <w:color w:val="000000"/>
          <w:lang w:val="en-US"/>
        </w:rPr>
        <w:t xml:space="preserve">CYP2D6, </w:t>
      </w:r>
      <w:r w:rsidRPr="007A45E7">
        <w:rPr>
          <w:rFonts w:eastAsia="Times New Roman" w:cs="Arial"/>
          <w:color w:val="000000"/>
          <w:lang w:eastAsia="bg-BG"/>
        </w:rPr>
        <w:t xml:space="preserve">може да доведе до повишена експозиция и акумулиране на кломипрамин и неговия </w:t>
      </w:r>
      <w:r w:rsidRPr="007A45E7">
        <w:rPr>
          <w:rFonts w:eastAsia="Times New Roman" w:cs="Arial"/>
          <w:color w:val="000000"/>
          <w:lang w:val="en-US"/>
        </w:rPr>
        <w:t>N</w:t>
      </w:r>
      <w:r w:rsidRPr="007A45E7">
        <w:rPr>
          <w:rFonts w:eastAsia="Times New Roman" w:cs="Arial"/>
          <w:color w:val="000000"/>
          <w:lang w:eastAsia="bg-BG"/>
        </w:rPr>
        <w:t>-деметилиран метаболит.</w:t>
      </w:r>
    </w:p>
    <w:p w14:paraId="41284E5A"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Следователно, може да се наложи коригиране на дозата при едновременно прилагане с тербинафин.</w:t>
      </w:r>
    </w:p>
    <w:p w14:paraId="115198BD" w14:textId="77777777" w:rsidR="007A45E7" w:rsidRPr="007A45E7" w:rsidRDefault="007A45E7" w:rsidP="007A45E7">
      <w:pPr>
        <w:spacing w:line="240" w:lineRule="auto"/>
        <w:rPr>
          <w:rFonts w:eastAsia="Times New Roman" w:cs="Arial"/>
          <w:color w:val="000000"/>
          <w:lang w:eastAsia="bg-BG"/>
        </w:rPr>
      </w:pPr>
    </w:p>
    <w:p w14:paraId="4252BB07" w14:textId="4B3D7F83"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Циметидин</w:t>
      </w:r>
    </w:p>
    <w:p w14:paraId="7ADDDE72"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 xml:space="preserve">Едновременно прилагане с хистамин (Н2)-рецепторния антагонист циметидин (инхибитор на няколко Р450 изоензима, в това число </w:t>
      </w:r>
      <w:r w:rsidRPr="007A45E7">
        <w:rPr>
          <w:rFonts w:eastAsia="Times New Roman" w:cs="Arial"/>
          <w:color w:val="000000"/>
          <w:lang w:val="en-US"/>
        </w:rPr>
        <w:t xml:space="preserve">CYP2D6 </w:t>
      </w:r>
      <w:r w:rsidRPr="007A45E7">
        <w:rPr>
          <w:rFonts w:eastAsia="Times New Roman" w:cs="Arial"/>
          <w:color w:val="000000"/>
          <w:lang w:eastAsia="bg-BG"/>
        </w:rPr>
        <w:t xml:space="preserve">и </w:t>
      </w:r>
      <w:r w:rsidRPr="007A45E7">
        <w:rPr>
          <w:rFonts w:eastAsia="Times New Roman" w:cs="Arial"/>
          <w:color w:val="000000"/>
          <w:lang w:val="en-US"/>
        </w:rPr>
        <w:t xml:space="preserve">CYP3A4), </w:t>
      </w:r>
      <w:r w:rsidRPr="007A45E7">
        <w:rPr>
          <w:rFonts w:eastAsia="Times New Roman" w:cs="Arial"/>
          <w:color w:val="000000"/>
          <w:lang w:eastAsia="bg-BG"/>
        </w:rPr>
        <w:t>може да повиши плазмените концентрации на трициклични антидепресанти, чиято доза е необходимо да се намали.</w:t>
      </w:r>
    </w:p>
    <w:p w14:paraId="4E0BB78D" w14:textId="77777777" w:rsidR="007A45E7" w:rsidRPr="007A45E7" w:rsidRDefault="007A45E7" w:rsidP="007A45E7">
      <w:pPr>
        <w:spacing w:line="240" w:lineRule="auto"/>
        <w:rPr>
          <w:rFonts w:eastAsia="Times New Roman" w:cs="Arial"/>
          <w:color w:val="000000"/>
          <w:lang w:eastAsia="bg-BG"/>
        </w:rPr>
      </w:pPr>
    </w:p>
    <w:p w14:paraId="2CABB2A0" w14:textId="025D3D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Перорални контрацептиви</w:t>
      </w:r>
    </w:p>
    <w:p w14:paraId="51F07DAA"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Не е установено взаимодействие между хронично употребяваните перорални контрацептиви (15 или 30 μ</w:t>
      </w:r>
      <w:r w:rsidRPr="007A45E7">
        <w:rPr>
          <w:rFonts w:eastAsia="Times New Roman" w:cs="Arial"/>
          <w:color w:val="000000"/>
          <w:lang w:val="en-US"/>
        </w:rPr>
        <w:t xml:space="preserve">g </w:t>
      </w:r>
      <w:r w:rsidRPr="007A45E7">
        <w:rPr>
          <w:rFonts w:eastAsia="Times New Roman" w:cs="Arial"/>
          <w:color w:val="000000"/>
          <w:lang w:eastAsia="bg-BG"/>
        </w:rPr>
        <w:t xml:space="preserve">дневно етинил естрадиол) и Анафранил (25 </w:t>
      </w:r>
      <w:r w:rsidRPr="007A45E7">
        <w:rPr>
          <w:rFonts w:eastAsia="Times New Roman" w:cs="Arial"/>
          <w:color w:val="000000"/>
          <w:lang w:val="en-US"/>
        </w:rPr>
        <w:t xml:space="preserve">mg </w:t>
      </w:r>
      <w:r w:rsidRPr="007A45E7">
        <w:rPr>
          <w:rFonts w:eastAsia="Times New Roman" w:cs="Arial"/>
          <w:color w:val="000000"/>
          <w:lang w:eastAsia="bg-BG"/>
        </w:rPr>
        <w:t xml:space="preserve">дневно). Не е известна инхибираща активност на естрогените спрямо </w:t>
      </w:r>
      <w:r w:rsidRPr="007A45E7">
        <w:rPr>
          <w:rFonts w:eastAsia="Times New Roman" w:cs="Arial"/>
          <w:color w:val="000000"/>
          <w:lang w:val="en-US"/>
        </w:rPr>
        <w:t xml:space="preserve">CYP2D6, </w:t>
      </w:r>
      <w:r w:rsidRPr="007A45E7">
        <w:rPr>
          <w:rFonts w:eastAsia="Times New Roman" w:cs="Arial"/>
          <w:color w:val="000000"/>
          <w:lang w:eastAsia="bg-BG"/>
        </w:rPr>
        <w:t>главният ензим, ангажиран в осъществяването на клирънса на кломипрамин, и поради тази причина не се очаква взаимодействие. Въпреки това, при няколко случая с високи дози естроген (50 μ</w:t>
      </w:r>
      <w:r w:rsidRPr="007A45E7">
        <w:rPr>
          <w:rFonts w:eastAsia="Times New Roman" w:cs="Arial"/>
          <w:color w:val="000000"/>
          <w:lang w:val="en-US"/>
        </w:rPr>
        <w:t xml:space="preserve">g </w:t>
      </w:r>
      <w:r w:rsidRPr="007A45E7">
        <w:rPr>
          <w:rFonts w:eastAsia="Times New Roman" w:cs="Arial"/>
          <w:color w:val="000000"/>
          <w:lang w:eastAsia="bg-BG"/>
        </w:rPr>
        <w:t>дневно) и трицикличния антидепресант</w:t>
      </w:r>
      <w:r w:rsidRPr="007A45E7">
        <w:rPr>
          <w:rFonts w:eastAsia="Times New Roman" w:cs="Arial"/>
          <w:color w:val="000000"/>
          <w:u w:val="single"/>
          <w:lang w:eastAsia="bg-BG"/>
        </w:rPr>
        <w:t xml:space="preserve"> </w:t>
      </w:r>
      <w:r w:rsidRPr="007A45E7">
        <w:rPr>
          <w:rFonts w:eastAsia="Times New Roman" w:cs="Arial"/>
          <w:color w:val="000000"/>
          <w:lang w:eastAsia="bg-BG"/>
        </w:rPr>
        <w:t>имипрамин се съобщава за повишен терапевтичен отговор и нежелани реакции. Не е ясна</w:t>
      </w:r>
    </w:p>
    <w:p w14:paraId="2F8E514C" w14:textId="328D7458" w:rsidR="007A45E7" w:rsidRPr="007A45E7" w:rsidRDefault="007A45E7" w:rsidP="007A45E7">
      <w:pPr>
        <w:rPr>
          <w:rFonts w:eastAsia="Times New Roman" w:cs="Arial"/>
          <w:color w:val="000000"/>
          <w:lang w:eastAsia="bg-BG"/>
        </w:rPr>
      </w:pPr>
      <w:r w:rsidRPr="007A45E7">
        <w:rPr>
          <w:rFonts w:eastAsia="Times New Roman" w:cs="Arial"/>
          <w:color w:val="000000"/>
          <w:lang w:eastAsia="bg-BG"/>
        </w:rPr>
        <w:t>връзката на тези случаи с кломипрамин и естрогени в по-ниски дозови интервали. Препоръчва се мониториране на терапевтичния отговор на трицикличните антидепресанти при по-високи дози естрогени (50 μ</w:t>
      </w:r>
      <w:r w:rsidRPr="007A45E7">
        <w:rPr>
          <w:rFonts w:eastAsia="Times New Roman" w:cs="Arial"/>
          <w:color w:val="000000"/>
          <w:lang w:val="en-US"/>
        </w:rPr>
        <w:t xml:space="preserve">g </w:t>
      </w:r>
      <w:r w:rsidRPr="007A45E7">
        <w:rPr>
          <w:rFonts w:eastAsia="Times New Roman" w:cs="Arial"/>
          <w:color w:val="000000"/>
          <w:lang w:eastAsia="bg-BG"/>
        </w:rPr>
        <w:t>дневно); може да е необходимо адаптиране на дозата.</w:t>
      </w:r>
    </w:p>
    <w:p w14:paraId="77B50F75" w14:textId="781F043F" w:rsidR="007A45E7" w:rsidRPr="007A45E7" w:rsidRDefault="007A45E7" w:rsidP="007A45E7">
      <w:pPr>
        <w:rPr>
          <w:rFonts w:eastAsia="Times New Roman" w:cs="Arial"/>
          <w:color w:val="000000"/>
          <w:lang w:eastAsia="bg-BG"/>
        </w:rPr>
      </w:pPr>
    </w:p>
    <w:p w14:paraId="4B530F09"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Антипсихотици</w:t>
      </w:r>
    </w:p>
    <w:p w14:paraId="4C74B3F8"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Едновременно прилагане с антипсихотици (напр. фенотиазини) може да доведе до повишение на плазмените нива на трициклични антидепресанти, понижен гърчов праг и гърчове. Комбинацията с тиоридазин може да предизвика тежки сърдечни аритмии.</w:t>
      </w:r>
    </w:p>
    <w:p w14:paraId="37B1C9F0" w14:textId="77777777" w:rsidR="007A45E7" w:rsidRPr="007A45E7" w:rsidRDefault="007A45E7" w:rsidP="007A45E7">
      <w:pPr>
        <w:spacing w:line="240" w:lineRule="auto"/>
        <w:rPr>
          <w:rFonts w:eastAsia="Times New Roman" w:cs="Arial"/>
          <w:color w:val="000000"/>
          <w:lang w:eastAsia="bg-BG"/>
        </w:rPr>
      </w:pPr>
    </w:p>
    <w:p w14:paraId="342919EB" w14:textId="0A7B4FD1"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Метилфенцдат</w:t>
      </w:r>
    </w:p>
    <w:p w14:paraId="27D42AA2"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Метилфенидат също може да повиши концентрациите на трицикличните антидепресанти като потенциално инхибира метаболизма им и може да се наложи понижение на дозите на трицикличния антидепресант.</w:t>
      </w:r>
    </w:p>
    <w:p w14:paraId="29B82B29" w14:textId="77777777" w:rsidR="007A45E7" w:rsidRPr="007A45E7" w:rsidRDefault="007A45E7" w:rsidP="007A45E7">
      <w:pPr>
        <w:spacing w:line="240" w:lineRule="auto"/>
        <w:rPr>
          <w:rFonts w:eastAsia="Times New Roman" w:cs="Arial"/>
          <w:color w:val="000000"/>
          <w:lang w:eastAsia="bg-BG"/>
        </w:rPr>
      </w:pPr>
    </w:p>
    <w:p w14:paraId="11744FA9" w14:textId="3A9CBAD4"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Валпроат</w:t>
      </w:r>
    </w:p>
    <w:p w14:paraId="3620D2D3"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 xml:space="preserve">Едновременното приложение на валпроат с кломипрамин може да предизвика инхибиране на </w:t>
      </w:r>
      <w:r w:rsidRPr="007A45E7">
        <w:rPr>
          <w:rFonts w:eastAsia="Times New Roman" w:cs="Arial"/>
          <w:color w:val="000000"/>
          <w:lang w:val="en-US"/>
        </w:rPr>
        <w:t xml:space="preserve">CYP2C </w:t>
      </w:r>
      <w:r w:rsidRPr="007A45E7">
        <w:rPr>
          <w:rFonts w:eastAsia="Times New Roman" w:cs="Arial"/>
          <w:color w:val="000000"/>
          <w:lang w:eastAsia="bg-BG"/>
        </w:rPr>
        <w:t xml:space="preserve">и/или ензими </w:t>
      </w:r>
      <w:r w:rsidRPr="007A45E7">
        <w:rPr>
          <w:rFonts w:eastAsia="Times New Roman" w:cs="Arial"/>
          <w:color w:val="000000"/>
          <w:lang w:val="en-US"/>
        </w:rPr>
        <w:t xml:space="preserve">UGT, </w:t>
      </w:r>
      <w:r w:rsidRPr="007A45E7">
        <w:rPr>
          <w:rFonts w:eastAsia="Times New Roman" w:cs="Arial"/>
          <w:color w:val="000000"/>
          <w:lang w:eastAsia="bg-BG"/>
        </w:rPr>
        <w:t>което води до повишаване на серумните нива на кломипрамин и дезметилкломипрамин.</w:t>
      </w:r>
    </w:p>
    <w:p w14:paraId="11022823" w14:textId="77777777" w:rsidR="007A45E7" w:rsidRPr="007A45E7" w:rsidRDefault="007A45E7" w:rsidP="007A45E7">
      <w:pPr>
        <w:spacing w:line="240" w:lineRule="auto"/>
        <w:rPr>
          <w:rFonts w:eastAsia="Times New Roman" w:cs="Arial"/>
          <w:color w:val="000000"/>
          <w:lang w:eastAsia="bg-BG"/>
        </w:rPr>
      </w:pPr>
    </w:p>
    <w:p w14:paraId="2444A69F" w14:textId="195C9D10"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Грейпфрут, сок от грейпфрут или от червена боровинка</w:t>
      </w:r>
    </w:p>
    <w:p w14:paraId="78B8DD8D"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Едновременното приложение на Анафранил с грейпфрут, сок от грейпфрут или от червена боровинка може да повиши плазмените концентрации на кломипрамин.</w:t>
      </w:r>
    </w:p>
    <w:p w14:paraId="647C5E72" w14:textId="77777777" w:rsidR="007A45E7" w:rsidRPr="007A45E7" w:rsidRDefault="007A45E7" w:rsidP="007A45E7">
      <w:pPr>
        <w:spacing w:line="240" w:lineRule="auto"/>
        <w:rPr>
          <w:rFonts w:eastAsia="Times New Roman" w:cs="Arial"/>
          <w:i/>
          <w:iCs/>
          <w:color w:val="000000"/>
          <w:lang w:eastAsia="bg-BG"/>
        </w:rPr>
      </w:pPr>
    </w:p>
    <w:p w14:paraId="6718687A" w14:textId="1ACA7878" w:rsidR="007A45E7" w:rsidRPr="007A45E7" w:rsidRDefault="007A45E7" w:rsidP="007A45E7">
      <w:pPr>
        <w:spacing w:line="240" w:lineRule="auto"/>
        <w:rPr>
          <w:rFonts w:eastAsia="Times New Roman" w:cs="Arial"/>
          <w:lang w:eastAsia="bg-BG"/>
        </w:rPr>
      </w:pPr>
      <w:r w:rsidRPr="007A45E7">
        <w:rPr>
          <w:rFonts w:eastAsia="Times New Roman" w:cs="Arial"/>
          <w:i/>
          <w:iCs/>
          <w:color w:val="000000"/>
          <w:lang w:eastAsia="bg-BG"/>
        </w:rPr>
        <w:t>Взаимодействия, водещи до понижаване ефекта на Анафранил</w:t>
      </w:r>
    </w:p>
    <w:p w14:paraId="421FB1E5" w14:textId="77777777" w:rsidR="007A45E7" w:rsidRPr="007A45E7" w:rsidRDefault="007A45E7" w:rsidP="007A45E7">
      <w:pPr>
        <w:spacing w:line="240" w:lineRule="auto"/>
        <w:rPr>
          <w:rFonts w:eastAsia="Times New Roman" w:cs="Arial"/>
          <w:color w:val="000000"/>
          <w:lang w:eastAsia="bg-BG"/>
        </w:rPr>
      </w:pPr>
    </w:p>
    <w:p w14:paraId="2E6CECB5" w14:textId="124026DD"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Рифампицин</w:t>
      </w:r>
    </w:p>
    <w:p w14:paraId="23C1B42C"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 xml:space="preserve">Индукторите на </w:t>
      </w:r>
      <w:r w:rsidRPr="007A45E7">
        <w:rPr>
          <w:rFonts w:eastAsia="Times New Roman" w:cs="Arial"/>
          <w:color w:val="000000"/>
          <w:lang w:val="en-US"/>
        </w:rPr>
        <w:t>CYP3</w:t>
      </w:r>
      <w:r w:rsidRPr="007A45E7">
        <w:rPr>
          <w:rFonts w:eastAsia="Times New Roman" w:cs="Arial"/>
          <w:color w:val="000000"/>
          <w:lang w:eastAsia="bg-BG"/>
        </w:rPr>
        <w:t xml:space="preserve">А и </w:t>
      </w:r>
      <w:r w:rsidRPr="007A45E7">
        <w:rPr>
          <w:rFonts w:eastAsia="Times New Roman" w:cs="Arial"/>
          <w:color w:val="000000"/>
          <w:lang w:val="en-US"/>
        </w:rPr>
        <w:t xml:space="preserve">CYP2C, </w:t>
      </w:r>
      <w:r w:rsidRPr="007A45E7">
        <w:rPr>
          <w:rFonts w:eastAsia="Times New Roman" w:cs="Arial"/>
          <w:color w:val="000000"/>
          <w:lang w:eastAsia="bg-BG"/>
        </w:rPr>
        <w:t xml:space="preserve">като рифампицин, може да понижат концентрациите на кломипрамин. Едновременното приложение с лекарства индуктори на цитохром Р450 </w:t>
      </w:r>
      <w:r w:rsidRPr="007A45E7">
        <w:rPr>
          <w:rFonts w:eastAsia="Times New Roman" w:cs="Arial"/>
          <w:color w:val="000000"/>
          <w:lang w:eastAsia="bg-BG"/>
        </w:rPr>
        <w:lastRenderedPageBreak/>
        <w:t xml:space="preserve">особено на </w:t>
      </w:r>
      <w:r w:rsidRPr="007A45E7">
        <w:rPr>
          <w:rFonts w:eastAsia="Times New Roman" w:cs="Arial"/>
          <w:color w:val="000000"/>
          <w:lang w:val="en-US"/>
        </w:rPr>
        <w:t xml:space="preserve">CYP3A4 </w:t>
      </w:r>
      <w:r w:rsidRPr="007A45E7">
        <w:rPr>
          <w:rFonts w:eastAsia="Times New Roman" w:cs="Arial"/>
          <w:color w:val="000000"/>
          <w:lang w:eastAsia="bg-BG"/>
        </w:rPr>
        <w:t xml:space="preserve">и </w:t>
      </w:r>
      <w:r w:rsidRPr="007A45E7">
        <w:rPr>
          <w:rFonts w:eastAsia="Times New Roman" w:cs="Arial"/>
          <w:color w:val="000000"/>
          <w:lang w:val="en-US"/>
        </w:rPr>
        <w:t>CYP2C</w:t>
      </w:r>
      <w:r w:rsidRPr="007A45E7">
        <w:rPr>
          <w:rFonts w:eastAsia="Times New Roman" w:cs="Arial"/>
          <w:color w:val="000000"/>
          <w:lang w:eastAsia="bg-BG"/>
        </w:rPr>
        <w:t>19 може да ускорят метаболизма и понижат ефикасността на Анафранил.</w:t>
      </w:r>
    </w:p>
    <w:p w14:paraId="59A90D85" w14:textId="77777777" w:rsidR="007A45E7" w:rsidRPr="007A45E7" w:rsidRDefault="007A45E7" w:rsidP="007A45E7">
      <w:pPr>
        <w:spacing w:line="240" w:lineRule="auto"/>
        <w:rPr>
          <w:rFonts w:eastAsia="Times New Roman" w:cs="Arial"/>
          <w:color w:val="000000"/>
          <w:lang w:eastAsia="bg-BG"/>
        </w:rPr>
      </w:pPr>
    </w:p>
    <w:p w14:paraId="5929BC59" w14:textId="54F86E3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Антиконвулсанти</w:t>
      </w:r>
    </w:p>
    <w:p w14:paraId="312B7D4C"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 xml:space="preserve">Индукторите на </w:t>
      </w:r>
      <w:r w:rsidRPr="007A45E7">
        <w:rPr>
          <w:rFonts w:eastAsia="Times New Roman" w:cs="Arial"/>
          <w:color w:val="000000"/>
          <w:lang w:val="en-US"/>
        </w:rPr>
        <w:t xml:space="preserve">CYP3A </w:t>
      </w:r>
      <w:r w:rsidRPr="007A45E7">
        <w:rPr>
          <w:rFonts w:eastAsia="Times New Roman" w:cs="Arial"/>
          <w:color w:val="000000"/>
          <w:lang w:eastAsia="bg-BG"/>
        </w:rPr>
        <w:t xml:space="preserve">и </w:t>
      </w:r>
      <w:r w:rsidRPr="007A45E7">
        <w:rPr>
          <w:rFonts w:eastAsia="Times New Roman" w:cs="Arial"/>
          <w:color w:val="000000"/>
          <w:lang w:val="en-US"/>
        </w:rPr>
        <w:t xml:space="preserve">CYP2C, </w:t>
      </w:r>
      <w:r w:rsidRPr="007A45E7">
        <w:rPr>
          <w:rFonts w:eastAsia="Times New Roman" w:cs="Arial"/>
          <w:color w:val="000000"/>
          <w:lang w:eastAsia="bg-BG"/>
        </w:rPr>
        <w:t xml:space="preserve">като антиконвулсанти (напр. барбитурати, карбамазепин, фенобарбитал и фенитоин), може да понижат концентрациите на кломипрамин. Едновременното приложение с лекарства индуктори на цитохром Р450 особено на </w:t>
      </w:r>
      <w:r w:rsidRPr="007A45E7">
        <w:rPr>
          <w:rFonts w:eastAsia="Times New Roman" w:cs="Arial"/>
          <w:color w:val="000000"/>
          <w:lang w:val="en-US"/>
        </w:rPr>
        <w:t xml:space="preserve">CYP3A4 </w:t>
      </w:r>
      <w:r w:rsidRPr="007A45E7">
        <w:rPr>
          <w:rFonts w:eastAsia="Times New Roman" w:cs="Arial"/>
          <w:color w:val="000000"/>
          <w:lang w:eastAsia="bg-BG"/>
        </w:rPr>
        <w:t xml:space="preserve">и </w:t>
      </w:r>
      <w:r w:rsidRPr="007A45E7">
        <w:rPr>
          <w:rFonts w:eastAsia="Times New Roman" w:cs="Arial"/>
          <w:color w:val="000000"/>
          <w:lang w:val="en-US"/>
        </w:rPr>
        <w:t xml:space="preserve">CYP2C19 </w:t>
      </w:r>
      <w:r w:rsidRPr="007A45E7">
        <w:rPr>
          <w:rFonts w:eastAsia="Times New Roman" w:cs="Arial"/>
          <w:color w:val="000000"/>
          <w:lang w:eastAsia="bg-BG"/>
        </w:rPr>
        <w:t>може да ускорят метаболизма и понижат ефикасността на Анафранил.</w:t>
      </w:r>
    </w:p>
    <w:p w14:paraId="3B58C932" w14:textId="77777777" w:rsidR="007A45E7" w:rsidRPr="007A45E7" w:rsidRDefault="007A45E7" w:rsidP="007A45E7">
      <w:pPr>
        <w:spacing w:line="240" w:lineRule="auto"/>
        <w:rPr>
          <w:rFonts w:eastAsia="Times New Roman" w:cs="Arial"/>
          <w:color w:val="000000"/>
          <w:lang w:eastAsia="bg-BG"/>
        </w:rPr>
      </w:pPr>
    </w:p>
    <w:p w14:paraId="6C7293B7" w14:textId="4578837A"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Тютюнопушене</w:t>
      </w:r>
    </w:p>
    <w:p w14:paraId="0299BBC9"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 xml:space="preserve">Индуктори на </w:t>
      </w:r>
      <w:r w:rsidRPr="007A45E7">
        <w:rPr>
          <w:rFonts w:eastAsia="Times New Roman" w:cs="Arial"/>
          <w:color w:val="000000"/>
          <w:lang w:val="en-US"/>
        </w:rPr>
        <w:t xml:space="preserve">CYP1A2 </w:t>
      </w:r>
      <w:r w:rsidRPr="007A45E7">
        <w:rPr>
          <w:rFonts w:eastAsia="Times New Roman" w:cs="Arial"/>
          <w:color w:val="000000"/>
          <w:lang w:eastAsia="bg-BG"/>
        </w:rPr>
        <w:t xml:space="preserve">(напр. никотин/компоненти на цигарения дим) понижават плазмените концентрации на трицикличните антидепресанти. При тютюнопушещите пациенти плазмените концентрации на кломипрамин в </w:t>
      </w:r>
      <w:r w:rsidRPr="007A45E7">
        <w:rPr>
          <w:rFonts w:eastAsia="Times New Roman" w:cs="Arial"/>
          <w:color w:val="000000"/>
          <w:lang w:val="en-US"/>
        </w:rPr>
        <w:t xml:space="preserve">steady-state </w:t>
      </w:r>
      <w:r w:rsidRPr="007A45E7">
        <w:rPr>
          <w:rFonts w:eastAsia="Times New Roman" w:cs="Arial"/>
          <w:color w:val="000000"/>
          <w:lang w:eastAsia="bg-BG"/>
        </w:rPr>
        <w:t xml:space="preserve">са 2 пъти по-ниски в сравнение с непушачи (няма промяна в </w:t>
      </w:r>
      <w:r w:rsidRPr="007A45E7">
        <w:rPr>
          <w:rFonts w:eastAsia="Times New Roman" w:cs="Arial"/>
          <w:color w:val="000000"/>
          <w:lang w:val="en-US"/>
        </w:rPr>
        <w:t>N</w:t>
      </w:r>
      <w:r w:rsidRPr="007A45E7">
        <w:rPr>
          <w:rFonts w:eastAsia="Times New Roman" w:cs="Arial"/>
          <w:color w:val="000000"/>
          <w:lang w:eastAsia="bg-BG"/>
        </w:rPr>
        <w:t>-дезметилкломипрамин).</w:t>
      </w:r>
    </w:p>
    <w:p w14:paraId="10A4B7AC" w14:textId="77777777" w:rsidR="007A45E7" w:rsidRPr="007A45E7" w:rsidRDefault="007A45E7" w:rsidP="007A45E7">
      <w:pPr>
        <w:spacing w:line="240" w:lineRule="auto"/>
        <w:rPr>
          <w:rFonts w:eastAsia="Times New Roman" w:cs="Arial"/>
          <w:color w:val="000000"/>
          <w:lang w:eastAsia="bg-BG"/>
        </w:rPr>
      </w:pPr>
    </w:p>
    <w:p w14:paraId="5EC5BB80" w14:textId="582B4FE4"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Колестипол и холестирамин</w:t>
      </w:r>
    </w:p>
    <w:p w14:paraId="62B70128"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Едновременното приложение на йонообменни смоли като холестирамин или колестипол може да намали плазмените нива на кломипрамин. Препоръчва се преразпределяне на приема на кломипрамин, така че лекарството да се прилага най-малко 2 часа преди или 4-6 часа след приложението на смоли.</w:t>
      </w:r>
    </w:p>
    <w:p w14:paraId="62570122" w14:textId="77777777" w:rsidR="007A45E7" w:rsidRPr="007A45E7" w:rsidRDefault="007A45E7" w:rsidP="007A45E7">
      <w:pPr>
        <w:spacing w:line="240" w:lineRule="auto"/>
        <w:rPr>
          <w:rFonts w:eastAsia="Times New Roman" w:cs="Arial"/>
          <w:color w:val="000000"/>
          <w:lang w:eastAsia="bg-BG"/>
        </w:rPr>
      </w:pPr>
    </w:p>
    <w:p w14:paraId="21B43C57" w14:textId="1A26ECCC"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Жълт кантарион</w:t>
      </w:r>
    </w:p>
    <w:p w14:paraId="1A7BA329"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Едновременното приложение на Анафранил и жълт кантарион, може да намали плазмените концентрации на кломипрамин.</w:t>
      </w:r>
    </w:p>
    <w:p w14:paraId="4F940E4D" w14:textId="77777777" w:rsidR="007A45E7" w:rsidRPr="007A45E7" w:rsidRDefault="007A45E7" w:rsidP="007A45E7">
      <w:pPr>
        <w:spacing w:line="240" w:lineRule="auto"/>
        <w:rPr>
          <w:rFonts w:eastAsia="Times New Roman" w:cs="Arial"/>
          <w:b/>
          <w:bCs/>
          <w:color w:val="000000"/>
          <w:u w:val="single"/>
          <w:lang w:eastAsia="bg-BG"/>
        </w:rPr>
      </w:pPr>
    </w:p>
    <w:p w14:paraId="142F0F4C" w14:textId="3ED369F1" w:rsidR="007A45E7" w:rsidRPr="007A45E7" w:rsidRDefault="007A45E7" w:rsidP="007A45E7">
      <w:pPr>
        <w:spacing w:line="240" w:lineRule="auto"/>
        <w:rPr>
          <w:rFonts w:eastAsia="Times New Roman" w:cs="Arial"/>
          <w:lang w:eastAsia="bg-BG"/>
        </w:rPr>
      </w:pPr>
      <w:r w:rsidRPr="007A45E7">
        <w:rPr>
          <w:rFonts w:eastAsia="Times New Roman" w:cs="Arial"/>
          <w:b/>
          <w:bCs/>
          <w:color w:val="000000"/>
          <w:u w:val="single"/>
          <w:lang w:eastAsia="bg-BG"/>
        </w:rPr>
        <w:t>Взаимодействия, засягащи други лекарства</w:t>
      </w:r>
    </w:p>
    <w:p w14:paraId="50FAE7F2" w14:textId="77777777" w:rsidR="007A45E7" w:rsidRPr="007A45E7" w:rsidRDefault="007A45E7" w:rsidP="007A45E7">
      <w:pPr>
        <w:spacing w:line="240" w:lineRule="auto"/>
        <w:rPr>
          <w:rFonts w:eastAsia="Times New Roman" w:cs="Arial"/>
          <w:i/>
          <w:iCs/>
          <w:color w:val="000000"/>
          <w:lang w:eastAsia="bg-BG"/>
        </w:rPr>
      </w:pPr>
    </w:p>
    <w:p w14:paraId="6C6AA14F" w14:textId="7DF5924F" w:rsidR="007A45E7" w:rsidRPr="007A45E7" w:rsidRDefault="007A45E7" w:rsidP="007A45E7">
      <w:pPr>
        <w:spacing w:line="240" w:lineRule="auto"/>
        <w:rPr>
          <w:rFonts w:eastAsia="Times New Roman" w:cs="Arial"/>
          <w:lang w:eastAsia="bg-BG"/>
        </w:rPr>
      </w:pPr>
      <w:r w:rsidRPr="007A45E7">
        <w:rPr>
          <w:rFonts w:eastAsia="Times New Roman" w:cs="Arial"/>
          <w:i/>
          <w:iCs/>
          <w:color w:val="000000"/>
          <w:lang w:eastAsia="bg-BG"/>
        </w:rPr>
        <w:t>Антихолинергични агенти</w:t>
      </w:r>
    </w:p>
    <w:p w14:paraId="51BB5792"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Трицикличните антидепресанти може да потенцират ефектите на тези медикаменти (напр. фенотиазини, антипаркинсонови средства, антихистамини, атропин, бипериден) върху очите ЦНС, червата и пикочния мехур.</w:t>
      </w:r>
    </w:p>
    <w:p w14:paraId="70106ED6" w14:textId="77777777" w:rsidR="007A45E7" w:rsidRPr="007A45E7" w:rsidRDefault="007A45E7" w:rsidP="007A45E7">
      <w:pPr>
        <w:spacing w:line="240" w:lineRule="auto"/>
        <w:rPr>
          <w:rFonts w:eastAsia="Times New Roman" w:cs="Arial"/>
          <w:i/>
          <w:iCs/>
          <w:color w:val="000000"/>
          <w:lang w:eastAsia="bg-BG"/>
        </w:rPr>
      </w:pPr>
    </w:p>
    <w:p w14:paraId="1B1B7041" w14:textId="44A10382" w:rsidR="007A45E7" w:rsidRPr="007A45E7" w:rsidRDefault="007A45E7" w:rsidP="007A45E7">
      <w:pPr>
        <w:spacing w:line="240" w:lineRule="auto"/>
        <w:rPr>
          <w:rFonts w:eastAsia="Times New Roman" w:cs="Arial"/>
          <w:lang w:eastAsia="bg-BG"/>
        </w:rPr>
      </w:pPr>
      <w:r w:rsidRPr="007A45E7">
        <w:rPr>
          <w:rFonts w:eastAsia="Times New Roman" w:cs="Arial"/>
          <w:i/>
          <w:iCs/>
          <w:color w:val="000000"/>
          <w:lang w:eastAsia="bg-BG"/>
        </w:rPr>
        <w:t>Антиадренергични агенти</w:t>
      </w:r>
    </w:p>
    <w:p w14:paraId="04D153C9" w14:textId="77777777" w:rsidR="007A45E7" w:rsidRPr="007A45E7" w:rsidRDefault="007A45E7" w:rsidP="007A45E7">
      <w:pPr>
        <w:rPr>
          <w:rFonts w:eastAsia="Times New Roman" w:cs="Arial"/>
          <w:lang w:eastAsia="bg-BG"/>
        </w:rPr>
      </w:pPr>
      <w:r w:rsidRPr="007A45E7">
        <w:rPr>
          <w:rFonts w:eastAsia="Times New Roman" w:cs="Arial"/>
          <w:color w:val="000000"/>
          <w:lang w:eastAsia="bg-BG"/>
        </w:rPr>
        <w:t>Анафранил може да намали или дори да неутрализира антихипертензивните ефекти на</w:t>
      </w:r>
      <w:r w:rsidRPr="007A45E7">
        <w:rPr>
          <w:rFonts w:eastAsia="Times New Roman" w:cs="Arial"/>
          <w:color w:val="000000"/>
          <w:lang w:eastAsia="bg-BG"/>
        </w:rPr>
        <w:t xml:space="preserve"> </w:t>
      </w:r>
      <w:r w:rsidRPr="007A45E7">
        <w:rPr>
          <w:rFonts w:eastAsia="Times New Roman" w:cs="Arial"/>
          <w:color w:val="000000"/>
          <w:lang w:eastAsia="bg-BG"/>
        </w:rPr>
        <w:t>адренергични блокери като гванетидин, бетанидин, резерпин, клонидин и алфа-метилдопа. При необходимост от едновременно антихипертензивно лечение, трябва да се прилагат антихипертензивни медикаменти от други класове (напр. вазодилататори или бета-блокери).</w:t>
      </w:r>
    </w:p>
    <w:p w14:paraId="51F668DF" w14:textId="77777777" w:rsidR="007A45E7" w:rsidRPr="007A45E7" w:rsidRDefault="007A45E7" w:rsidP="007A45E7">
      <w:pPr>
        <w:spacing w:line="240" w:lineRule="auto"/>
        <w:rPr>
          <w:rFonts w:eastAsia="Times New Roman" w:cs="Arial"/>
          <w:i/>
          <w:iCs/>
          <w:color w:val="000000"/>
          <w:lang w:eastAsia="bg-BG"/>
        </w:rPr>
      </w:pPr>
    </w:p>
    <w:p w14:paraId="6D8809D4" w14:textId="2AFD496B" w:rsidR="007A45E7" w:rsidRPr="007A45E7" w:rsidRDefault="007A45E7" w:rsidP="007A45E7">
      <w:pPr>
        <w:spacing w:line="240" w:lineRule="auto"/>
        <w:rPr>
          <w:rFonts w:eastAsia="Times New Roman" w:cs="Arial"/>
          <w:lang w:eastAsia="bg-BG"/>
        </w:rPr>
      </w:pPr>
      <w:r w:rsidRPr="007A45E7">
        <w:rPr>
          <w:rFonts w:eastAsia="Times New Roman" w:cs="Arial"/>
          <w:i/>
          <w:iCs/>
          <w:color w:val="000000"/>
          <w:lang w:eastAsia="bg-BG"/>
        </w:rPr>
        <w:t>Депресанти на ЦНС</w:t>
      </w:r>
    </w:p>
    <w:p w14:paraId="16EDF29E"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Трицикличните антидепресанти може да потенцират ефекта на алкохола и на други вещества, потискащи ЦНС (напр. барбитурати, бензодиазепини или общи анестетици).</w:t>
      </w:r>
    </w:p>
    <w:p w14:paraId="36EAC20A" w14:textId="77777777" w:rsidR="007A45E7" w:rsidRPr="007A45E7" w:rsidRDefault="007A45E7" w:rsidP="007A45E7">
      <w:pPr>
        <w:spacing w:line="240" w:lineRule="auto"/>
        <w:rPr>
          <w:rFonts w:eastAsia="Times New Roman" w:cs="Arial"/>
          <w:i/>
          <w:iCs/>
          <w:color w:val="000000"/>
          <w:lang w:eastAsia="bg-BG"/>
        </w:rPr>
      </w:pPr>
    </w:p>
    <w:p w14:paraId="418160C1" w14:textId="752210C8" w:rsidR="007A45E7" w:rsidRPr="007A45E7" w:rsidRDefault="007A45E7" w:rsidP="007A45E7">
      <w:pPr>
        <w:spacing w:line="240" w:lineRule="auto"/>
        <w:rPr>
          <w:rFonts w:eastAsia="Times New Roman" w:cs="Arial"/>
          <w:lang w:eastAsia="bg-BG"/>
        </w:rPr>
      </w:pPr>
      <w:r w:rsidRPr="007A45E7">
        <w:rPr>
          <w:rFonts w:eastAsia="Times New Roman" w:cs="Arial"/>
          <w:i/>
          <w:iCs/>
          <w:color w:val="000000"/>
          <w:lang w:eastAsia="bg-BG"/>
        </w:rPr>
        <w:t>Симпатикомиметици</w:t>
      </w:r>
    </w:p>
    <w:p w14:paraId="1B699F49"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t>Анафранил може да потенцира сърдечносъдовите ефекти на адреналин, норадреналин, изопреналин, ефедрин и фенилефрин (напр. местни анестетици).</w:t>
      </w:r>
    </w:p>
    <w:p w14:paraId="3F93098F" w14:textId="77777777" w:rsidR="007A45E7" w:rsidRPr="007A45E7" w:rsidRDefault="007A45E7" w:rsidP="007A45E7">
      <w:pPr>
        <w:spacing w:line="240" w:lineRule="auto"/>
        <w:rPr>
          <w:rFonts w:eastAsia="Times New Roman" w:cs="Arial"/>
          <w:i/>
          <w:iCs/>
          <w:color w:val="000000"/>
          <w:lang w:eastAsia="bg-BG"/>
        </w:rPr>
      </w:pPr>
    </w:p>
    <w:p w14:paraId="3E107ED3" w14:textId="6722DD5C" w:rsidR="007A45E7" w:rsidRPr="007A45E7" w:rsidRDefault="007A45E7" w:rsidP="007A45E7">
      <w:pPr>
        <w:spacing w:line="240" w:lineRule="auto"/>
        <w:rPr>
          <w:rFonts w:eastAsia="Times New Roman" w:cs="Arial"/>
          <w:lang w:eastAsia="bg-BG"/>
        </w:rPr>
      </w:pPr>
      <w:r w:rsidRPr="007A45E7">
        <w:rPr>
          <w:rFonts w:eastAsia="Times New Roman" w:cs="Arial"/>
          <w:i/>
          <w:iCs/>
          <w:color w:val="000000"/>
          <w:lang w:eastAsia="bg-BG"/>
        </w:rPr>
        <w:t>Антикоагуланти</w:t>
      </w:r>
    </w:p>
    <w:p w14:paraId="19DE2D30" w14:textId="77777777" w:rsidR="007A45E7" w:rsidRPr="007A45E7" w:rsidRDefault="007A45E7" w:rsidP="007A45E7">
      <w:pPr>
        <w:spacing w:line="240" w:lineRule="auto"/>
        <w:rPr>
          <w:rFonts w:eastAsia="Times New Roman" w:cs="Arial"/>
          <w:lang w:eastAsia="bg-BG"/>
        </w:rPr>
      </w:pPr>
      <w:r w:rsidRPr="007A45E7">
        <w:rPr>
          <w:rFonts w:eastAsia="Times New Roman" w:cs="Arial"/>
          <w:color w:val="000000"/>
          <w:lang w:eastAsia="bg-BG"/>
        </w:rPr>
        <w:lastRenderedPageBreak/>
        <w:t xml:space="preserve">Някои трициклични антидепресанти може да потенциират антикоагулантния ефект на кумариновите лекарства, като варфарин и по този начин да инхибират метаболизма им </w:t>
      </w:r>
      <w:r w:rsidRPr="007A45E7">
        <w:rPr>
          <w:rFonts w:eastAsia="Times New Roman" w:cs="Arial"/>
          <w:color w:val="000000"/>
          <w:lang w:val="en-US"/>
        </w:rPr>
        <w:t xml:space="preserve">(CYP2C9). </w:t>
      </w:r>
      <w:r w:rsidRPr="007A45E7">
        <w:rPr>
          <w:rFonts w:eastAsia="Times New Roman" w:cs="Arial"/>
          <w:color w:val="000000"/>
          <w:lang w:eastAsia="bg-BG"/>
        </w:rPr>
        <w:t xml:space="preserve">Няма данни за способността на кломипрамин да инхибира метаболизма на антикоагулантите като варфарин, все пак се препоръчва мониторинг на плазмения протромбин за този клас лекарства. Кломипрамин е също така </w:t>
      </w:r>
      <w:r w:rsidRPr="007A45E7">
        <w:rPr>
          <w:rFonts w:eastAsia="Times New Roman" w:cs="Arial"/>
          <w:color w:val="000000"/>
          <w:lang w:val="en-US"/>
        </w:rPr>
        <w:t>in vitro (</w:t>
      </w:r>
      <w:proofErr w:type="spellStart"/>
      <w:r w:rsidRPr="007A45E7">
        <w:rPr>
          <w:rFonts w:eastAsia="Times New Roman" w:cs="Arial"/>
          <w:color w:val="000000"/>
          <w:lang w:val="en-US"/>
        </w:rPr>
        <w:t>Kj</w:t>
      </w:r>
      <w:proofErr w:type="spellEnd"/>
      <w:r w:rsidRPr="007A45E7">
        <w:rPr>
          <w:rFonts w:eastAsia="Times New Roman" w:cs="Arial"/>
          <w:color w:val="000000"/>
          <w:lang w:val="en-US"/>
        </w:rPr>
        <w:t xml:space="preserve">=2.2 </w:t>
      </w:r>
      <w:r w:rsidRPr="007A45E7">
        <w:rPr>
          <w:rFonts w:eastAsia="Times New Roman" w:cs="Arial"/>
          <w:color w:val="000000"/>
          <w:lang w:eastAsia="bg-BG"/>
        </w:rPr>
        <w:t xml:space="preserve">μМ) и </w:t>
      </w:r>
      <w:r w:rsidRPr="007A45E7">
        <w:rPr>
          <w:rFonts w:eastAsia="Times New Roman" w:cs="Arial"/>
          <w:color w:val="000000"/>
          <w:lang w:val="en-US"/>
        </w:rPr>
        <w:t xml:space="preserve">in vivo </w:t>
      </w:r>
      <w:r w:rsidRPr="007A45E7">
        <w:rPr>
          <w:rFonts w:eastAsia="Times New Roman" w:cs="Arial"/>
          <w:color w:val="000000"/>
          <w:lang w:eastAsia="bg-BG"/>
        </w:rPr>
        <w:t xml:space="preserve">инхибитор на активността на </w:t>
      </w:r>
      <w:r w:rsidRPr="007A45E7">
        <w:rPr>
          <w:rFonts w:eastAsia="Times New Roman" w:cs="Arial"/>
          <w:color w:val="000000"/>
          <w:lang w:val="en-US"/>
        </w:rPr>
        <w:t xml:space="preserve">CYP2D6 </w:t>
      </w:r>
      <w:r w:rsidRPr="007A45E7">
        <w:rPr>
          <w:rFonts w:eastAsia="Times New Roman" w:cs="Arial"/>
          <w:color w:val="000000"/>
          <w:lang w:eastAsia="bg-BG"/>
        </w:rPr>
        <w:t xml:space="preserve">(окисление на спартеин) и поради тази причина може да повиши концентрациите на едновременно прилаганите лекарствени продукти, чийто клирънс се осъществява чрез </w:t>
      </w:r>
      <w:r w:rsidRPr="007A45E7">
        <w:rPr>
          <w:rFonts w:eastAsia="Times New Roman" w:cs="Arial"/>
          <w:color w:val="000000"/>
          <w:lang w:val="en-US"/>
        </w:rPr>
        <w:t xml:space="preserve">CYP2D6 </w:t>
      </w:r>
      <w:r w:rsidRPr="007A45E7">
        <w:rPr>
          <w:rFonts w:eastAsia="Times New Roman" w:cs="Arial"/>
          <w:color w:val="000000"/>
          <w:lang w:eastAsia="bg-BG"/>
        </w:rPr>
        <w:t>при бързите метаболизатори.</w:t>
      </w:r>
    </w:p>
    <w:p w14:paraId="58F2D1C2" w14:textId="77777777" w:rsidR="007A45E7" w:rsidRPr="007A45E7" w:rsidRDefault="007A45E7" w:rsidP="007A45E7"/>
    <w:p w14:paraId="6085D4F7" w14:textId="119AB858" w:rsidR="00A428B7" w:rsidRDefault="002C50EE" w:rsidP="00340E8D">
      <w:pPr>
        <w:pStyle w:val="Heading2"/>
      </w:pPr>
      <w:r>
        <w:t>4.6. Фертилитет, бременност и кърмене</w:t>
      </w:r>
    </w:p>
    <w:p w14:paraId="779EB393" w14:textId="1E5C03AB" w:rsidR="007A45E7" w:rsidRDefault="007A45E7" w:rsidP="007A45E7"/>
    <w:p w14:paraId="7BD62A1B" w14:textId="77777777" w:rsidR="007A45E7" w:rsidRPr="007A45E7" w:rsidRDefault="007A45E7" w:rsidP="007A45E7">
      <w:pPr>
        <w:spacing w:line="240" w:lineRule="auto"/>
        <w:rPr>
          <w:rFonts w:eastAsia="Times New Roman" w:cs="Arial"/>
          <w:sz w:val="24"/>
          <w:szCs w:val="24"/>
          <w:lang w:eastAsia="bg-BG"/>
        </w:rPr>
      </w:pPr>
      <w:r w:rsidRPr="007A45E7">
        <w:rPr>
          <w:rFonts w:eastAsia="Times New Roman" w:cs="Arial"/>
          <w:b/>
          <w:bCs/>
          <w:color w:val="000000"/>
          <w:lang w:eastAsia="bg-BG"/>
        </w:rPr>
        <w:t>Жени с детероден потенциал</w:t>
      </w:r>
    </w:p>
    <w:p w14:paraId="621A3D00" w14:textId="77777777" w:rsidR="007A45E7" w:rsidRPr="007A45E7" w:rsidRDefault="007A45E7" w:rsidP="007A45E7">
      <w:pPr>
        <w:spacing w:line="240" w:lineRule="auto"/>
        <w:rPr>
          <w:rFonts w:eastAsia="Times New Roman" w:cs="Arial"/>
          <w:sz w:val="24"/>
          <w:szCs w:val="24"/>
          <w:lang w:eastAsia="bg-BG"/>
        </w:rPr>
      </w:pPr>
      <w:r w:rsidRPr="007A45E7">
        <w:rPr>
          <w:rFonts w:eastAsia="Times New Roman" w:cs="Arial"/>
          <w:color w:val="000000"/>
          <w:lang w:eastAsia="bg-BG"/>
        </w:rPr>
        <w:t>Няма данни в подкрепа на каквито и да са специални препоръки при жени с детероден потенциал.</w:t>
      </w:r>
    </w:p>
    <w:p w14:paraId="7A65292C" w14:textId="77777777" w:rsidR="007A45E7" w:rsidRPr="007A45E7" w:rsidRDefault="007A45E7" w:rsidP="007A45E7">
      <w:pPr>
        <w:spacing w:line="240" w:lineRule="auto"/>
        <w:rPr>
          <w:rFonts w:eastAsia="Times New Roman" w:cs="Arial"/>
          <w:b/>
          <w:bCs/>
          <w:color w:val="000000"/>
          <w:lang w:eastAsia="bg-BG"/>
        </w:rPr>
      </w:pPr>
    </w:p>
    <w:p w14:paraId="23A3181F" w14:textId="7B1F49F5" w:rsidR="007A45E7" w:rsidRPr="007A45E7" w:rsidRDefault="007A45E7" w:rsidP="007A45E7">
      <w:pPr>
        <w:pStyle w:val="Heading3"/>
        <w:rPr>
          <w:rFonts w:eastAsia="Times New Roman"/>
          <w:b/>
          <w:bCs/>
          <w:lang w:eastAsia="bg-BG"/>
        </w:rPr>
      </w:pPr>
      <w:r w:rsidRPr="007A45E7">
        <w:rPr>
          <w:rFonts w:eastAsia="Times New Roman"/>
          <w:b/>
          <w:bCs/>
          <w:lang w:eastAsia="bg-BG"/>
        </w:rPr>
        <w:t>Бременност</w:t>
      </w:r>
    </w:p>
    <w:p w14:paraId="42E11F0D" w14:textId="77777777" w:rsidR="007A45E7" w:rsidRPr="007A45E7" w:rsidRDefault="007A45E7" w:rsidP="007A45E7">
      <w:pPr>
        <w:spacing w:line="240" w:lineRule="auto"/>
        <w:rPr>
          <w:rFonts w:eastAsia="Times New Roman" w:cs="Arial"/>
          <w:sz w:val="24"/>
          <w:szCs w:val="24"/>
          <w:lang w:eastAsia="bg-BG"/>
        </w:rPr>
      </w:pPr>
      <w:r w:rsidRPr="007A45E7">
        <w:rPr>
          <w:rFonts w:eastAsia="Times New Roman" w:cs="Arial"/>
          <w:color w:val="000000"/>
          <w:lang w:eastAsia="bg-BG"/>
        </w:rPr>
        <w:t>Има ограничени данни за приложението на Анафранил при бременни жени, които да показват, че има потенциална възможност за увреждане на плода или предизвикване на вродени малформации. Анафранил трябва да се използва по време на бременност само ако потенциалната полза надхвърля потенциалния риск за плода.</w:t>
      </w:r>
    </w:p>
    <w:p w14:paraId="3774C335" w14:textId="77777777" w:rsidR="007A45E7" w:rsidRPr="007A45E7" w:rsidRDefault="007A45E7" w:rsidP="007A45E7">
      <w:pPr>
        <w:spacing w:line="240" w:lineRule="auto"/>
        <w:rPr>
          <w:rFonts w:eastAsia="Times New Roman" w:cs="Arial"/>
          <w:color w:val="000000"/>
          <w:lang w:eastAsia="bg-BG"/>
        </w:rPr>
      </w:pPr>
    </w:p>
    <w:p w14:paraId="5170FBA1" w14:textId="15E96FDA" w:rsidR="007A45E7" w:rsidRPr="007A45E7" w:rsidRDefault="007A45E7" w:rsidP="007A45E7">
      <w:pPr>
        <w:spacing w:line="240" w:lineRule="auto"/>
        <w:rPr>
          <w:rFonts w:eastAsia="Times New Roman" w:cs="Arial"/>
          <w:sz w:val="24"/>
          <w:szCs w:val="24"/>
          <w:lang w:eastAsia="bg-BG"/>
        </w:rPr>
      </w:pPr>
      <w:r w:rsidRPr="007A45E7">
        <w:rPr>
          <w:rFonts w:eastAsia="Times New Roman" w:cs="Arial"/>
          <w:color w:val="000000"/>
          <w:lang w:eastAsia="bg-BG"/>
        </w:rPr>
        <w:t>Новородени от майки, приемали трициклични антидепресанти до момента на раждането проявяват симптоми на отнемане като диспнея, летаргичност, колики, раздразнителност, хипотония или хипертония, тремор или конвулсии по време на първите няколко часа или дни от живота си. За да се избегнат подобни прояви дозировката на Анафранил постепенно трябва да се намали и окончателно да се спре най-малко 7 седмици преди изчисления термин на бременността.</w:t>
      </w:r>
    </w:p>
    <w:p w14:paraId="3F50D356" w14:textId="77777777" w:rsidR="007A45E7" w:rsidRPr="007A45E7" w:rsidRDefault="007A45E7" w:rsidP="007A45E7">
      <w:pPr>
        <w:spacing w:line="240" w:lineRule="auto"/>
        <w:rPr>
          <w:rFonts w:eastAsia="Times New Roman" w:cs="Arial"/>
          <w:b/>
          <w:bCs/>
          <w:color w:val="000000"/>
          <w:lang w:eastAsia="bg-BG"/>
        </w:rPr>
      </w:pPr>
    </w:p>
    <w:p w14:paraId="76723B62" w14:textId="157186E6" w:rsidR="007A45E7" w:rsidRPr="007A45E7" w:rsidRDefault="007A45E7" w:rsidP="007A45E7">
      <w:pPr>
        <w:pStyle w:val="Heading3"/>
        <w:rPr>
          <w:rFonts w:eastAsia="Times New Roman"/>
          <w:b/>
          <w:bCs/>
          <w:lang w:eastAsia="bg-BG"/>
        </w:rPr>
      </w:pPr>
      <w:r w:rsidRPr="007A45E7">
        <w:rPr>
          <w:rFonts w:eastAsia="Times New Roman"/>
          <w:b/>
          <w:bCs/>
          <w:lang w:eastAsia="bg-BG"/>
        </w:rPr>
        <w:t>Кърмене</w:t>
      </w:r>
    </w:p>
    <w:p w14:paraId="175D0E06" w14:textId="77777777" w:rsidR="007A45E7" w:rsidRPr="007A45E7" w:rsidRDefault="007A45E7" w:rsidP="007A45E7">
      <w:pPr>
        <w:spacing w:line="240" w:lineRule="auto"/>
        <w:rPr>
          <w:rFonts w:eastAsia="Times New Roman" w:cs="Arial"/>
          <w:sz w:val="24"/>
          <w:szCs w:val="24"/>
          <w:lang w:eastAsia="bg-BG"/>
        </w:rPr>
      </w:pPr>
      <w:r w:rsidRPr="007A45E7">
        <w:rPr>
          <w:rFonts w:eastAsia="Times New Roman" w:cs="Arial"/>
          <w:color w:val="000000"/>
          <w:lang w:eastAsia="bg-BG"/>
        </w:rPr>
        <w:t>Поради преминаване на лекарственото вещество в кърмата, при кърмене Анафранил трябва постепенно да се спре или кърменето да бъде преустановено.</w:t>
      </w:r>
    </w:p>
    <w:p w14:paraId="149A6C78" w14:textId="77777777" w:rsidR="007A45E7" w:rsidRPr="007A45E7" w:rsidRDefault="007A45E7" w:rsidP="007A45E7">
      <w:pPr>
        <w:spacing w:line="240" w:lineRule="auto"/>
        <w:rPr>
          <w:rFonts w:eastAsia="Times New Roman" w:cs="Arial"/>
          <w:b/>
          <w:bCs/>
          <w:color w:val="000000"/>
          <w:lang w:eastAsia="bg-BG"/>
        </w:rPr>
      </w:pPr>
    </w:p>
    <w:p w14:paraId="67EFB38D" w14:textId="1AC86369" w:rsidR="007A45E7" w:rsidRPr="007A45E7" w:rsidRDefault="007A45E7" w:rsidP="007A45E7">
      <w:pPr>
        <w:pStyle w:val="Heading3"/>
        <w:rPr>
          <w:rFonts w:eastAsia="Times New Roman"/>
          <w:b/>
          <w:bCs/>
          <w:lang w:eastAsia="bg-BG"/>
        </w:rPr>
      </w:pPr>
      <w:r w:rsidRPr="007A45E7">
        <w:rPr>
          <w:rFonts w:eastAsia="Times New Roman"/>
          <w:b/>
          <w:bCs/>
          <w:lang w:eastAsia="bg-BG"/>
        </w:rPr>
        <w:t>Фертилитет</w:t>
      </w:r>
    </w:p>
    <w:p w14:paraId="71C80AFA" w14:textId="77777777" w:rsidR="007A45E7" w:rsidRPr="007A45E7" w:rsidRDefault="007A45E7" w:rsidP="007A45E7">
      <w:pPr>
        <w:spacing w:line="240" w:lineRule="auto"/>
        <w:rPr>
          <w:rFonts w:eastAsia="Times New Roman" w:cs="Arial"/>
          <w:sz w:val="24"/>
          <w:szCs w:val="24"/>
          <w:lang w:eastAsia="bg-BG"/>
        </w:rPr>
      </w:pPr>
      <w:r w:rsidRPr="007A45E7">
        <w:rPr>
          <w:rFonts w:eastAsia="Times New Roman" w:cs="Arial"/>
          <w:color w:val="000000"/>
          <w:lang w:eastAsia="bg-BG"/>
        </w:rPr>
        <w:t xml:space="preserve">Не са наблюдавани нежелани ефекти върху репродуктивността при мъжки и женски плъхове при дози от 24 </w:t>
      </w:r>
      <w:r w:rsidRPr="007A45E7">
        <w:rPr>
          <w:rFonts w:eastAsia="Times New Roman" w:cs="Arial"/>
          <w:color w:val="000000"/>
          <w:lang w:val="en-US"/>
        </w:rPr>
        <w:t xml:space="preserve">mg/kg </w:t>
      </w:r>
      <w:r w:rsidRPr="007A45E7">
        <w:rPr>
          <w:rFonts w:eastAsia="Times New Roman" w:cs="Arial"/>
          <w:color w:val="000000"/>
          <w:lang w:eastAsia="bg-BG"/>
        </w:rPr>
        <w:t>(вж. т. 5.3 Предклинични данни за безопасност).</w:t>
      </w:r>
    </w:p>
    <w:p w14:paraId="4B0574F0" w14:textId="77777777" w:rsidR="007A45E7" w:rsidRPr="007A45E7" w:rsidRDefault="007A45E7" w:rsidP="007A45E7"/>
    <w:p w14:paraId="4CE899F3" w14:textId="20F3260C" w:rsidR="00A428B7" w:rsidRDefault="002C50EE" w:rsidP="00340E8D">
      <w:pPr>
        <w:pStyle w:val="Heading2"/>
      </w:pPr>
      <w:r>
        <w:t>4.7. Ефекти върху способността за шофиране и работа с машини</w:t>
      </w:r>
    </w:p>
    <w:p w14:paraId="2B074C30" w14:textId="52029F42" w:rsidR="007A45E7" w:rsidRDefault="007A45E7" w:rsidP="007A45E7"/>
    <w:p w14:paraId="157DA94F" w14:textId="77777777" w:rsidR="007A45E7" w:rsidRPr="007A45E7" w:rsidRDefault="007A45E7" w:rsidP="007A45E7">
      <w:pPr>
        <w:rPr>
          <w:sz w:val="24"/>
          <w:szCs w:val="24"/>
          <w:lang w:eastAsia="bg-BG"/>
        </w:rPr>
      </w:pPr>
      <w:r w:rsidRPr="007A45E7">
        <w:rPr>
          <w:lang w:eastAsia="bg-BG"/>
        </w:rPr>
        <w:t>Пациентите, приемащи Анафранил, трябва да бъдат предупредени, че може да изпитат ефекти като замъгляване на зрението и други симптоми от страна на ЦНС и психични нарушения, като сънливост, нарушено внимание, объркване, дезориентация, влошаване на депресията, делириум и т.н (виж точка 4.8.). В тези случаи те не трябва да шофират, да работят с машини или да извършват дейности, налагащи повишена концентрация на вниманието.</w:t>
      </w:r>
    </w:p>
    <w:p w14:paraId="3F1E98F7" w14:textId="77777777" w:rsidR="007A45E7" w:rsidRDefault="007A45E7" w:rsidP="007A45E7">
      <w:pPr>
        <w:rPr>
          <w:lang w:eastAsia="bg-BG"/>
        </w:rPr>
      </w:pPr>
    </w:p>
    <w:p w14:paraId="10D4F77F" w14:textId="299B1FC5" w:rsidR="007A45E7" w:rsidRPr="007A45E7" w:rsidRDefault="007A45E7" w:rsidP="007A45E7">
      <w:pPr>
        <w:rPr>
          <w:sz w:val="24"/>
          <w:szCs w:val="24"/>
          <w:lang w:eastAsia="bg-BG"/>
        </w:rPr>
      </w:pPr>
      <w:r w:rsidRPr="007A45E7">
        <w:rPr>
          <w:lang w:eastAsia="bg-BG"/>
        </w:rPr>
        <w:t>Пациентите също така трябва да бъдат предупредени, че алкохолът или други лекарства може да потенциират тези ефекти (виж точка 4.5.).</w:t>
      </w:r>
    </w:p>
    <w:p w14:paraId="49A48E4D" w14:textId="77777777" w:rsidR="007A45E7" w:rsidRPr="007A45E7" w:rsidRDefault="007A45E7" w:rsidP="007A45E7"/>
    <w:p w14:paraId="6D9C6606" w14:textId="4AE0BD40" w:rsidR="00A428B7" w:rsidRDefault="002C50EE" w:rsidP="00340E8D">
      <w:pPr>
        <w:pStyle w:val="Heading2"/>
      </w:pPr>
      <w:r>
        <w:lastRenderedPageBreak/>
        <w:t>4.8. Нежелани лекарствени реакции</w:t>
      </w:r>
    </w:p>
    <w:p w14:paraId="2AC918D1" w14:textId="7FC9D839" w:rsidR="007A45E7" w:rsidRDefault="007A45E7" w:rsidP="007A45E7"/>
    <w:p w14:paraId="5CF5F4E9" w14:textId="77777777" w:rsidR="007A45E7" w:rsidRPr="007A45E7" w:rsidRDefault="007A45E7" w:rsidP="007A45E7">
      <w:pPr>
        <w:spacing w:line="240" w:lineRule="auto"/>
        <w:rPr>
          <w:rFonts w:eastAsia="Times New Roman" w:cs="Arial"/>
          <w:sz w:val="24"/>
          <w:szCs w:val="24"/>
          <w:lang w:eastAsia="bg-BG"/>
        </w:rPr>
      </w:pPr>
      <w:r w:rsidRPr="007A45E7">
        <w:rPr>
          <w:rFonts w:eastAsia="Times New Roman" w:cs="Arial"/>
          <w:b/>
          <w:bCs/>
          <w:color w:val="000000"/>
          <w:lang w:eastAsia="bg-BG"/>
        </w:rPr>
        <w:t>Обобщение на профила на безопасност</w:t>
      </w:r>
    </w:p>
    <w:p w14:paraId="62C18900" w14:textId="77777777" w:rsidR="007A45E7" w:rsidRPr="007A45E7" w:rsidRDefault="007A45E7" w:rsidP="007A45E7">
      <w:pPr>
        <w:spacing w:line="240" w:lineRule="auto"/>
        <w:rPr>
          <w:rFonts w:eastAsia="Times New Roman" w:cs="Arial"/>
          <w:sz w:val="24"/>
          <w:szCs w:val="24"/>
          <w:lang w:eastAsia="bg-BG"/>
        </w:rPr>
      </w:pPr>
      <w:r w:rsidRPr="007A45E7">
        <w:rPr>
          <w:rFonts w:eastAsia="Times New Roman" w:cs="Arial"/>
          <w:color w:val="000000"/>
          <w:lang w:eastAsia="bg-BG"/>
        </w:rPr>
        <w:t>Нежеланите ефекти обикновено са леки и преходни и отзвучават при продължително лечение или при редукция на дозата. Те не винаги корелират с плазмените нива на лекарствения продукт или с дозата му. Често е трудно да се отграничат някои от нежеланите ефекти от симптомите на депресия - напр. умора, нарушения в съня, възбуда, тревожност, констипация и сухота в устата.</w:t>
      </w:r>
    </w:p>
    <w:p w14:paraId="4D64B6A3" w14:textId="77777777" w:rsidR="007A45E7" w:rsidRPr="007A45E7" w:rsidRDefault="007A45E7" w:rsidP="007A45E7">
      <w:pPr>
        <w:spacing w:line="240" w:lineRule="auto"/>
        <w:rPr>
          <w:rFonts w:eastAsia="Times New Roman" w:cs="Arial"/>
          <w:color w:val="000000"/>
          <w:lang w:eastAsia="bg-BG"/>
        </w:rPr>
      </w:pPr>
    </w:p>
    <w:p w14:paraId="69C82DEB" w14:textId="77777777" w:rsidR="007A45E7" w:rsidRPr="007A45E7" w:rsidRDefault="007A45E7" w:rsidP="007A45E7">
      <w:pPr>
        <w:spacing w:line="240" w:lineRule="auto"/>
        <w:rPr>
          <w:rFonts w:eastAsia="Times New Roman" w:cs="Arial"/>
          <w:color w:val="000000"/>
          <w:lang w:eastAsia="bg-BG"/>
        </w:rPr>
      </w:pPr>
      <w:r w:rsidRPr="007A45E7">
        <w:rPr>
          <w:rFonts w:eastAsia="Times New Roman" w:cs="Arial"/>
          <w:color w:val="000000"/>
          <w:lang w:eastAsia="bg-BG"/>
        </w:rPr>
        <w:t xml:space="preserve">При настъпване на тежки неврологични или психиатрични нежелани реакции, лечението с </w:t>
      </w:r>
    </w:p>
    <w:p w14:paraId="35B1B698" w14:textId="2BBF6D13" w:rsidR="007A45E7" w:rsidRPr="007A45E7" w:rsidRDefault="007A45E7" w:rsidP="007A45E7">
      <w:pPr>
        <w:spacing w:line="240" w:lineRule="auto"/>
        <w:rPr>
          <w:rFonts w:eastAsia="Times New Roman" w:cs="Arial"/>
          <w:sz w:val="24"/>
          <w:szCs w:val="24"/>
          <w:lang w:eastAsia="bg-BG"/>
        </w:rPr>
      </w:pPr>
      <w:r w:rsidRPr="007A45E7">
        <w:rPr>
          <w:rFonts w:eastAsia="Times New Roman" w:cs="Arial"/>
          <w:color w:val="000000"/>
          <w:lang w:eastAsia="bg-BG"/>
        </w:rPr>
        <w:t>Анафранил трябва да се преустанови.</w:t>
      </w:r>
    </w:p>
    <w:p w14:paraId="0B4CAA93" w14:textId="77777777" w:rsidR="007A45E7" w:rsidRPr="007A45E7" w:rsidRDefault="007A45E7" w:rsidP="007A45E7">
      <w:pPr>
        <w:spacing w:line="240" w:lineRule="auto"/>
        <w:rPr>
          <w:rFonts w:eastAsia="Times New Roman" w:cs="Arial"/>
          <w:color w:val="000000"/>
          <w:lang w:eastAsia="bg-BG"/>
        </w:rPr>
      </w:pPr>
    </w:p>
    <w:p w14:paraId="7DB6A6C7" w14:textId="3F967D2B" w:rsidR="007A45E7" w:rsidRPr="007A45E7" w:rsidRDefault="007A45E7" w:rsidP="007A45E7">
      <w:pPr>
        <w:spacing w:line="240" w:lineRule="auto"/>
        <w:rPr>
          <w:rFonts w:eastAsia="Times New Roman" w:cs="Arial"/>
          <w:sz w:val="24"/>
          <w:szCs w:val="24"/>
          <w:lang w:eastAsia="bg-BG"/>
        </w:rPr>
      </w:pPr>
      <w:r w:rsidRPr="007A45E7">
        <w:rPr>
          <w:rFonts w:eastAsia="Times New Roman" w:cs="Arial"/>
          <w:color w:val="000000"/>
          <w:lang w:eastAsia="bg-BG"/>
        </w:rPr>
        <w:t>Нежеланите реакции са групирани в зависимост от честотата, първо най-честите, използвайки следната класификация: много чести (≥1/10); чести (≥1/100, &lt;1/10); нечести (≥1/1 000, &lt;1/100); редки (≥1/10 000, &lt;1/1 000); много редки (&lt;1/10 000); включително изолираните доклади.</w:t>
      </w:r>
    </w:p>
    <w:p w14:paraId="6C04C1F4" w14:textId="77777777" w:rsidR="007A45E7" w:rsidRPr="007A45E7" w:rsidRDefault="007A45E7" w:rsidP="007A45E7">
      <w:pPr>
        <w:rPr>
          <w:rFonts w:eastAsia="Times New Roman" w:cs="Arial"/>
          <w:b/>
          <w:bCs/>
          <w:color w:val="000000"/>
          <w:lang w:eastAsia="bg-BG"/>
        </w:rPr>
      </w:pPr>
    </w:p>
    <w:p w14:paraId="7D78FBCA" w14:textId="0D919725" w:rsidR="007A45E7" w:rsidRPr="007A45E7" w:rsidRDefault="007A45E7" w:rsidP="007A45E7">
      <w:pPr>
        <w:rPr>
          <w:rFonts w:eastAsia="Times New Roman" w:cs="Arial"/>
          <w:b/>
          <w:bCs/>
          <w:color w:val="000000"/>
          <w:lang w:eastAsia="bg-BG"/>
        </w:rPr>
      </w:pPr>
      <w:r w:rsidRPr="007A45E7">
        <w:rPr>
          <w:rFonts w:eastAsia="Times New Roman" w:cs="Arial"/>
          <w:b/>
          <w:bCs/>
          <w:color w:val="000000"/>
          <w:lang w:eastAsia="bg-BG"/>
        </w:rPr>
        <w:t>Таблица 1: Обобщение на нежеланите лекарствени реакции</w:t>
      </w:r>
    </w:p>
    <w:tbl>
      <w:tblPr>
        <w:tblStyle w:val="TableGrid"/>
        <w:tblW w:w="0" w:type="auto"/>
        <w:tblLook w:val="04A0" w:firstRow="1" w:lastRow="0" w:firstColumn="1" w:lastColumn="0" w:noHBand="0" w:noVBand="1"/>
      </w:tblPr>
      <w:tblGrid>
        <w:gridCol w:w="4635"/>
        <w:gridCol w:w="4715"/>
      </w:tblGrid>
      <w:tr w:rsidR="009B6158" w14:paraId="5AC43351" w14:textId="77777777" w:rsidTr="00515F85">
        <w:tc>
          <w:tcPr>
            <w:tcW w:w="9500" w:type="dxa"/>
            <w:gridSpan w:val="2"/>
            <w:vAlign w:val="bottom"/>
          </w:tcPr>
          <w:p w14:paraId="244DE12D" w14:textId="36D7CE83" w:rsidR="009B6158" w:rsidRPr="007A45E7" w:rsidRDefault="009B6158" w:rsidP="007A45E7">
            <w:r w:rsidRPr="007A45E7">
              <w:rPr>
                <w:b/>
                <w:bCs/>
              </w:rPr>
              <w:t>Нарушения на кръвта и лимфната система</w:t>
            </w:r>
          </w:p>
        </w:tc>
      </w:tr>
      <w:tr w:rsidR="007A45E7" w14:paraId="2262C9E4" w14:textId="77777777" w:rsidTr="007A45E7">
        <w:tc>
          <w:tcPr>
            <w:tcW w:w="4750" w:type="dxa"/>
          </w:tcPr>
          <w:p w14:paraId="33F19E91" w14:textId="79D00BC2" w:rsidR="007A45E7" w:rsidRPr="007A45E7" w:rsidRDefault="007A45E7" w:rsidP="007A45E7">
            <w:r w:rsidRPr="007A45E7">
              <w:t>Много редки</w:t>
            </w:r>
          </w:p>
        </w:tc>
        <w:tc>
          <w:tcPr>
            <w:tcW w:w="4750" w:type="dxa"/>
          </w:tcPr>
          <w:p w14:paraId="575CE8FB" w14:textId="3D6008B0" w:rsidR="007A45E7" w:rsidRPr="007A45E7" w:rsidRDefault="007A45E7" w:rsidP="007A45E7">
            <w:r w:rsidRPr="007A45E7">
              <w:t>Левкопения, агранулоцитоза, тромбоцитопения, еозинофилия</w:t>
            </w:r>
          </w:p>
        </w:tc>
      </w:tr>
      <w:tr w:rsidR="009B6158" w14:paraId="3F83141E" w14:textId="77777777" w:rsidTr="004952F8">
        <w:tc>
          <w:tcPr>
            <w:tcW w:w="9500" w:type="dxa"/>
            <w:gridSpan w:val="2"/>
          </w:tcPr>
          <w:p w14:paraId="55BFF0BB" w14:textId="42AB89E1" w:rsidR="009B6158" w:rsidRPr="007A45E7" w:rsidRDefault="009B6158" w:rsidP="007A45E7">
            <w:r w:rsidRPr="007A45E7">
              <w:rPr>
                <w:b/>
                <w:bCs/>
              </w:rPr>
              <w:t>Сърдечни нарушения</w:t>
            </w:r>
          </w:p>
        </w:tc>
      </w:tr>
      <w:tr w:rsidR="007A45E7" w14:paraId="7F8B6639" w14:textId="77777777" w:rsidTr="00481691">
        <w:trPr>
          <w:trHeight w:val="1359"/>
        </w:trPr>
        <w:tc>
          <w:tcPr>
            <w:tcW w:w="4750" w:type="dxa"/>
          </w:tcPr>
          <w:p w14:paraId="22A7A91A" w14:textId="5923217B" w:rsidR="007A45E7" w:rsidRPr="007A45E7" w:rsidRDefault="007A45E7" w:rsidP="007A45E7">
            <w:r w:rsidRPr="007A45E7">
              <w:t>Чести</w:t>
            </w:r>
          </w:p>
        </w:tc>
        <w:tc>
          <w:tcPr>
            <w:tcW w:w="4750" w:type="dxa"/>
          </w:tcPr>
          <w:p w14:paraId="150F1AFF" w14:textId="6FA76F54" w:rsidR="007A45E7" w:rsidRPr="007A45E7" w:rsidRDefault="007A45E7" w:rsidP="007A45E7">
            <w:r w:rsidRPr="007A45E7">
              <w:t xml:space="preserve">Синусова тахикардия, палпитации, ортостатична хипотония, ЕКГ промени без клинично значение (напр. в </w:t>
            </w:r>
            <w:r w:rsidRPr="007A45E7">
              <w:rPr>
                <w:lang w:val="en-US"/>
              </w:rPr>
              <w:t xml:space="preserve">ST </w:t>
            </w:r>
            <w:r w:rsidRPr="007A45E7">
              <w:t>и Т) при пациенти с</w:t>
            </w:r>
            <w:r>
              <w:t xml:space="preserve"> </w:t>
            </w:r>
            <w:r w:rsidRPr="007A45E7">
              <w:t>нормален сърдечен статус</w:t>
            </w:r>
          </w:p>
        </w:tc>
      </w:tr>
      <w:tr w:rsidR="007A45E7" w14:paraId="40E9C34C" w14:textId="77777777" w:rsidTr="007A45E7">
        <w:tc>
          <w:tcPr>
            <w:tcW w:w="4750" w:type="dxa"/>
          </w:tcPr>
          <w:p w14:paraId="0A622A15" w14:textId="053D95B1" w:rsidR="007A45E7" w:rsidRPr="007A45E7" w:rsidRDefault="007A45E7" w:rsidP="007A45E7">
            <w:r w:rsidRPr="007A45E7">
              <w:t>Нечести</w:t>
            </w:r>
          </w:p>
        </w:tc>
        <w:tc>
          <w:tcPr>
            <w:tcW w:w="4750" w:type="dxa"/>
          </w:tcPr>
          <w:p w14:paraId="72F5206C" w14:textId="26A4529C" w:rsidR="007A45E7" w:rsidRPr="007A45E7" w:rsidRDefault="007A45E7" w:rsidP="007A45E7">
            <w:r w:rsidRPr="007A45E7">
              <w:t>Аритмии, повишаване на кръвното налягане</w:t>
            </w:r>
          </w:p>
        </w:tc>
      </w:tr>
      <w:tr w:rsidR="007A45E7" w14:paraId="561971D4" w14:textId="77777777" w:rsidTr="007A45E7">
        <w:tc>
          <w:tcPr>
            <w:tcW w:w="4750" w:type="dxa"/>
          </w:tcPr>
          <w:p w14:paraId="62F62262" w14:textId="09020411" w:rsidR="007A45E7" w:rsidRPr="007A45E7" w:rsidRDefault="007A45E7" w:rsidP="007A45E7">
            <w:r w:rsidRPr="007A45E7">
              <w:t>Много редки</w:t>
            </w:r>
          </w:p>
        </w:tc>
        <w:tc>
          <w:tcPr>
            <w:tcW w:w="4750" w:type="dxa"/>
          </w:tcPr>
          <w:p w14:paraId="1791F966" w14:textId="2D62A80A" w:rsidR="007A45E7" w:rsidRPr="007A45E7" w:rsidRDefault="007A45E7" w:rsidP="007A45E7">
            <w:r w:rsidRPr="007A45E7">
              <w:t xml:space="preserve">Проводни нарушения (напр. разширяване на </w:t>
            </w:r>
            <w:r w:rsidRPr="007A45E7">
              <w:rPr>
                <w:lang w:val="en-US"/>
              </w:rPr>
              <w:t xml:space="preserve">QRS </w:t>
            </w:r>
            <w:r w:rsidRPr="007A45E7">
              <w:t xml:space="preserve">комплекса, удължен </w:t>
            </w:r>
            <w:r w:rsidRPr="007A45E7">
              <w:rPr>
                <w:lang w:val="en-US"/>
              </w:rPr>
              <w:t xml:space="preserve">QT </w:t>
            </w:r>
            <w:r w:rsidRPr="007A45E7">
              <w:t xml:space="preserve">интервал, изменения в </w:t>
            </w:r>
            <w:r w:rsidRPr="007A45E7">
              <w:rPr>
                <w:lang w:val="en-US"/>
              </w:rPr>
              <w:t xml:space="preserve">PQ, </w:t>
            </w:r>
            <w:r w:rsidRPr="007A45E7">
              <w:t xml:space="preserve">блок в клоновете на снопа на Хис, </w:t>
            </w:r>
            <w:proofErr w:type="spellStart"/>
            <w:r w:rsidRPr="007A45E7">
              <w:rPr>
                <w:lang w:val="en-US"/>
              </w:rPr>
              <w:t>torsades</w:t>
            </w:r>
            <w:proofErr w:type="spellEnd"/>
            <w:r w:rsidRPr="007A45E7">
              <w:rPr>
                <w:lang w:val="en-US"/>
              </w:rPr>
              <w:t xml:space="preserve"> de pointes, </w:t>
            </w:r>
            <w:r w:rsidRPr="007A45E7">
              <w:t>особено при пациенти с хипокалиемия).</w:t>
            </w:r>
          </w:p>
        </w:tc>
      </w:tr>
      <w:tr w:rsidR="009B6158" w14:paraId="65A7F411" w14:textId="77777777" w:rsidTr="00974A47">
        <w:tc>
          <w:tcPr>
            <w:tcW w:w="9500" w:type="dxa"/>
            <w:gridSpan w:val="2"/>
            <w:vAlign w:val="bottom"/>
          </w:tcPr>
          <w:p w14:paraId="4E31C038" w14:textId="4CD678D4" w:rsidR="009B6158" w:rsidRPr="007A45E7" w:rsidRDefault="009B6158" w:rsidP="007A45E7">
            <w:r w:rsidRPr="007A45E7">
              <w:rPr>
                <w:b/>
                <w:bCs/>
              </w:rPr>
              <w:t>Нарушения на ухото и лабиринта</w:t>
            </w:r>
          </w:p>
        </w:tc>
      </w:tr>
      <w:tr w:rsidR="007A45E7" w14:paraId="08889F4C" w14:textId="77777777" w:rsidTr="007A45E7">
        <w:tc>
          <w:tcPr>
            <w:tcW w:w="4750" w:type="dxa"/>
          </w:tcPr>
          <w:p w14:paraId="774B1434" w14:textId="5EECC8F1" w:rsidR="007A45E7" w:rsidRPr="007A45E7" w:rsidRDefault="007A45E7" w:rsidP="007A45E7">
            <w:r w:rsidRPr="007A45E7">
              <w:t>Чести</w:t>
            </w:r>
          </w:p>
        </w:tc>
        <w:tc>
          <w:tcPr>
            <w:tcW w:w="4750" w:type="dxa"/>
          </w:tcPr>
          <w:p w14:paraId="1652FB8A" w14:textId="3CE5A66F" w:rsidR="007A45E7" w:rsidRPr="007A45E7" w:rsidRDefault="007A45E7" w:rsidP="007A45E7">
            <w:r w:rsidRPr="007A45E7">
              <w:t>Тинитус</w:t>
            </w:r>
          </w:p>
        </w:tc>
      </w:tr>
      <w:tr w:rsidR="009B6158" w14:paraId="38D35677" w14:textId="77777777" w:rsidTr="00416A08">
        <w:tc>
          <w:tcPr>
            <w:tcW w:w="9500" w:type="dxa"/>
            <w:gridSpan w:val="2"/>
            <w:vAlign w:val="bottom"/>
          </w:tcPr>
          <w:p w14:paraId="3A1E55EE" w14:textId="07A5410E" w:rsidR="009B6158" w:rsidRPr="007A45E7" w:rsidRDefault="009B6158" w:rsidP="007A45E7">
            <w:r w:rsidRPr="007A45E7">
              <w:rPr>
                <w:b/>
                <w:bCs/>
              </w:rPr>
              <w:t>Нарушения на ендо</w:t>
            </w:r>
            <w:r>
              <w:rPr>
                <w:b/>
                <w:bCs/>
              </w:rPr>
              <w:t>кринната</w:t>
            </w:r>
          </w:p>
        </w:tc>
      </w:tr>
      <w:tr w:rsidR="007A45E7" w14:paraId="26E355F5" w14:textId="77777777" w:rsidTr="007A45E7">
        <w:tc>
          <w:tcPr>
            <w:tcW w:w="4750" w:type="dxa"/>
          </w:tcPr>
          <w:p w14:paraId="1EA8E641" w14:textId="30A0EB9D" w:rsidR="007A45E7" w:rsidRPr="007A45E7" w:rsidRDefault="007A45E7" w:rsidP="007A45E7">
            <w:r w:rsidRPr="007A45E7">
              <w:t>Много редки</w:t>
            </w:r>
          </w:p>
        </w:tc>
        <w:tc>
          <w:tcPr>
            <w:tcW w:w="4750" w:type="dxa"/>
          </w:tcPr>
          <w:p w14:paraId="509608FB" w14:textId="287BC007" w:rsidR="007A45E7" w:rsidRPr="007A45E7" w:rsidRDefault="007A45E7" w:rsidP="007A45E7">
            <w:r w:rsidRPr="007A45E7">
              <w:t xml:space="preserve">Нарушена секреция на антидиуретичен хормон </w:t>
            </w:r>
            <w:r w:rsidRPr="007A45E7">
              <w:rPr>
                <w:lang w:val="en-US"/>
              </w:rPr>
              <w:t>(SIADH).</w:t>
            </w:r>
          </w:p>
        </w:tc>
      </w:tr>
      <w:tr w:rsidR="009B6158" w14:paraId="45BADE2F" w14:textId="77777777" w:rsidTr="0056704E">
        <w:tc>
          <w:tcPr>
            <w:tcW w:w="9500" w:type="dxa"/>
            <w:gridSpan w:val="2"/>
            <w:vAlign w:val="bottom"/>
          </w:tcPr>
          <w:p w14:paraId="1FB389D1" w14:textId="3B022FF2" w:rsidR="009B6158" w:rsidRPr="007A45E7" w:rsidRDefault="009B6158" w:rsidP="007A45E7">
            <w:r w:rsidRPr="007A45E7">
              <w:rPr>
                <w:b/>
                <w:bCs/>
              </w:rPr>
              <w:t>Нарушения на очите</w:t>
            </w:r>
          </w:p>
        </w:tc>
      </w:tr>
      <w:tr w:rsidR="007A45E7" w14:paraId="2E8B5D25" w14:textId="77777777" w:rsidTr="007A45E7">
        <w:tc>
          <w:tcPr>
            <w:tcW w:w="4750" w:type="dxa"/>
          </w:tcPr>
          <w:p w14:paraId="2CEA80F3" w14:textId="60536787" w:rsidR="007A45E7" w:rsidRPr="007A45E7" w:rsidRDefault="007A45E7" w:rsidP="007A45E7">
            <w:r w:rsidRPr="007A45E7">
              <w:t>Много чести</w:t>
            </w:r>
          </w:p>
        </w:tc>
        <w:tc>
          <w:tcPr>
            <w:tcW w:w="4750" w:type="dxa"/>
          </w:tcPr>
          <w:p w14:paraId="3B61B5E1" w14:textId="7AB79B61" w:rsidR="007A45E7" w:rsidRPr="007A45E7" w:rsidRDefault="007A45E7" w:rsidP="007A45E7">
            <w:r w:rsidRPr="007A45E7">
              <w:t>Нарушения на зрителната акомодация, замъглено зрение</w:t>
            </w:r>
          </w:p>
        </w:tc>
      </w:tr>
      <w:tr w:rsidR="007A45E7" w14:paraId="686DA514" w14:textId="77777777" w:rsidTr="007A45E7">
        <w:tc>
          <w:tcPr>
            <w:tcW w:w="4750" w:type="dxa"/>
          </w:tcPr>
          <w:p w14:paraId="33811734" w14:textId="70D0C34F" w:rsidR="007A45E7" w:rsidRPr="007A45E7" w:rsidRDefault="007A45E7" w:rsidP="007A45E7">
            <w:r w:rsidRPr="007A45E7">
              <w:t>Чести</w:t>
            </w:r>
          </w:p>
        </w:tc>
        <w:tc>
          <w:tcPr>
            <w:tcW w:w="4750" w:type="dxa"/>
          </w:tcPr>
          <w:p w14:paraId="7A63F9A8" w14:textId="13E19D45" w:rsidR="007A45E7" w:rsidRPr="007A45E7" w:rsidRDefault="007A45E7" w:rsidP="007A45E7">
            <w:r w:rsidRPr="007A45E7">
              <w:t>Мцдриаза</w:t>
            </w:r>
          </w:p>
        </w:tc>
      </w:tr>
      <w:tr w:rsidR="007A45E7" w14:paraId="7A1E985D" w14:textId="77777777" w:rsidTr="007B701E">
        <w:tc>
          <w:tcPr>
            <w:tcW w:w="4750" w:type="dxa"/>
            <w:vAlign w:val="bottom"/>
          </w:tcPr>
          <w:p w14:paraId="5162E4A1" w14:textId="515B2560" w:rsidR="007A45E7" w:rsidRPr="007A45E7" w:rsidRDefault="007A45E7" w:rsidP="007A45E7">
            <w:r w:rsidRPr="007A45E7">
              <w:t>Много редки</w:t>
            </w:r>
          </w:p>
        </w:tc>
        <w:tc>
          <w:tcPr>
            <w:tcW w:w="4750" w:type="dxa"/>
            <w:vAlign w:val="bottom"/>
          </w:tcPr>
          <w:p w14:paraId="59E9D1B3" w14:textId="30B5AE64" w:rsidR="007A45E7" w:rsidRPr="007A45E7" w:rsidRDefault="007A45E7" w:rsidP="007A45E7">
            <w:r w:rsidRPr="007A45E7">
              <w:t>Глаукома</w:t>
            </w:r>
          </w:p>
        </w:tc>
      </w:tr>
      <w:tr w:rsidR="009B6158" w14:paraId="190528A1" w14:textId="77777777" w:rsidTr="00E70F24">
        <w:tc>
          <w:tcPr>
            <w:tcW w:w="9500" w:type="dxa"/>
            <w:gridSpan w:val="2"/>
            <w:vAlign w:val="bottom"/>
          </w:tcPr>
          <w:p w14:paraId="5495FC84" w14:textId="11E0C684" w:rsidR="009B6158" w:rsidRPr="007A45E7" w:rsidRDefault="009B6158" w:rsidP="007A45E7">
            <w:r w:rsidRPr="007A45E7">
              <w:rPr>
                <w:b/>
                <w:bCs/>
              </w:rPr>
              <w:t>Стомашно-чревни нарушения</w:t>
            </w:r>
          </w:p>
        </w:tc>
      </w:tr>
      <w:tr w:rsidR="007A45E7" w14:paraId="7C3E1714" w14:textId="77777777" w:rsidTr="007A45E7">
        <w:tc>
          <w:tcPr>
            <w:tcW w:w="4750" w:type="dxa"/>
          </w:tcPr>
          <w:p w14:paraId="75F45657" w14:textId="44BCC593" w:rsidR="007A45E7" w:rsidRPr="007A45E7" w:rsidRDefault="007A45E7" w:rsidP="007A45E7">
            <w:r w:rsidRPr="007A45E7">
              <w:t>Много чести</w:t>
            </w:r>
          </w:p>
        </w:tc>
        <w:tc>
          <w:tcPr>
            <w:tcW w:w="4750" w:type="dxa"/>
          </w:tcPr>
          <w:p w14:paraId="39A14E1A" w14:textId="18F46A01" w:rsidR="007A45E7" w:rsidRPr="007A45E7" w:rsidRDefault="007A45E7" w:rsidP="007A45E7">
            <w:r w:rsidRPr="007A45E7">
              <w:t>Гадене, сухата в устата, запек</w:t>
            </w:r>
          </w:p>
        </w:tc>
      </w:tr>
      <w:tr w:rsidR="007A45E7" w14:paraId="0A5CF2B6" w14:textId="77777777" w:rsidTr="007A45E7">
        <w:tc>
          <w:tcPr>
            <w:tcW w:w="4750" w:type="dxa"/>
          </w:tcPr>
          <w:p w14:paraId="75086016" w14:textId="7393546B" w:rsidR="007A45E7" w:rsidRPr="007A45E7" w:rsidRDefault="007A45E7" w:rsidP="007A45E7">
            <w:r w:rsidRPr="007A45E7">
              <w:t>Чести</w:t>
            </w:r>
          </w:p>
        </w:tc>
        <w:tc>
          <w:tcPr>
            <w:tcW w:w="4750" w:type="dxa"/>
          </w:tcPr>
          <w:p w14:paraId="5D5B15B7" w14:textId="761A8594" w:rsidR="007A45E7" w:rsidRPr="007A45E7" w:rsidRDefault="007A45E7" w:rsidP="007A45E7">
            <w:r w:rsidRPr="007A45E7">
              <w:t>Повръщане, стомашно-чревни нарушения, диария</w:t>
            </w:r>
          </w:p>
        </w:tc>
      </w:tr>
      <w:tr w:rsidR="009B6158" w14:paraId="149B6F06" w14:textId="77777777" w:rsidTr="00F045A2">
        <w:tc>
          <w:tcPr>
            <w:tcW w:w="9500" w:type="dxa"/>
            <w:gridSpan w:val="2"/>
            <w:vAlign w:val="bottom"/>
          </w:tcPr>
          <w:p w14:paraId="398A95A3" w14:textId="2A04E1CB" w:rsidR="009B6158" w:rsidRPr="007A45E7" w:rsidRDefault="009B6158" w:rsidP="007A45E7">
            <w:r w:rsidRPr="007A45E7">
              <w:rPr>
                <w:b/>
                <w:bCs/>
              </w:rPr>
              <w:lastRenderedPageBreak/>
              <w:t>Общи нарушения и ефекти на мястото на приложение</w:t>
            </w:r>
          </w:p>
        </w:tc>
      </w:tr>
      <w:tr w:rsidR="007A45E7" w14:paraId="44C456BB" w14:textId="77777777" w:rsidTr="007A45E7">
        <w:tc>
          <w:tcPr>
            <w:tcW w:w="4750" w:type="dxa"/>
          </w:tcPr>
          <w:p w14:paraId="29FF06BB" w14:textId="3782DAAC" w:rsidR="007A45E7" w:rsidRPr="007A45E7" w:rsidRDefault="007A45E7" w:rsidP="007A45E7">
            <w:r w:rsidRPr="007A45E7">
              <w:t>Много чести</w:t>
            </w:r>
          </w:p>
        </w:tc>
        <w:tc>
          <w:tcPr>
            <w:tcW w:w="4750" w:type="dxa"/>
          </w:tcPr>
          <w:p w14:paraId="37B20DB3" w14:textId="320BCA88" w:rsidR="007A45E7" w:rsidRPr="007A45E7" w:rsidRDefault="007A45E7" w:rsidP="007A45E7">
            <w:r w:rsidRPr="007A45E7">
              <w:t>Умора</w:t>
            </w:r>
          </w:p>
        </w:tc>
      </w:tr>
      <w:tr w:rsidR="007A45E7" w14:paraId="615B5FFA" w14:textId="77777777" w:rsidTr="007B701E">
        <w:tc>
          <w:tcPr>
            <w:tcW w:w="4750" w:type="dxa"/>
            <w:vAlign w:val="bottom"/>
          </w:tcPr>
          <w:p w14:paraId="3B402172" w14:textId="09659947" w:rsidR="007A45E7" w:rsidRPr="007A45E7" w:rsidRDefault="007A45E7" w:rsidP="007A45E7">
            <w:r w:rsidRPr="007A45E7">
              <w:t>Много редки</w:t>
            </w:r>
          </w:p>
        </w:tc>
        <w:tc>
          <w:tcPr>
            <w:tcW w:w="4750" w:type="dxa"/>
            <w:vAlign w:val="bottom"/>
          </w:tcPr>
          <w:p w14:paraId="264FE044" w14:textId="19B5F26A" w:rsidR="007A45E7" w:rsidRPr="007A45E7" w:rsidRDefault="007A45E7" w:rsidP="007A45E7">
            <w:r w:rsidRPr="007A45E7">
              <w:t>Оток (локален или генарализиран),алопеция, хиперпирексия</w:t>
            </w:r>
          </w:p>
        </w:tc>
      </w:tr>
      <w:tr w:rsidR="009B6158" w14:paraId="2BBBBBBA" w14:textId="77777777" w:rsidTr="0059010F">
        <w:tc>
          <w:tcPr>
            <w:tcW w:w="9500" w:type="dxa"/>
            <w:gridSpan w:val="2"/>
            <w:vAlign w:val="bottom"/>
          </w:tcPr>
          <w:p w14:paraId="3C30806D" w14:textId="3DE4B777" w:rsidR="009B6158" w:rsidRPr="007A45E7" w:rsidRDefault="009B6158" w:rsidP="007A45E7">
            <w:r w:rsidRPr="007A45E7">
              <w:rPr>
                <w:b/>
                <w:bCs/>
              </w:rPr>
              <w:t>Хепатобнлиарнн нарушення</w:t>
            </w:r>
          </w:p>
        </w:tc>
      </w:tr>
      <w:tr w:rsidR="007A45E7" w14:paraId="481A8A0B" w14:textId="77777777" w:rsidTr="007A45E7">
        <w:tc>
          <w:tcPr>
            <w:tcW w:w="4750" w:type="dxa"/>
          </w:tcPr>
          <w:p w14:paraId="5C1D9826" w14:textId="4822EB15" w:rsidR="007A45E7" w:rsidRPr="007A45E7" w:rsidRDefault="007A45E7" w:rsidP="007A45E7">
            <w:r w:rsidRPr="007A45E7">
              <w:t>Много редки</w:t>
            </w:r>
          </w:p>
        </w:tc>
        <w:tc>
          <w:tcPr>
            <w:tcW w:w="4750" w:type="dxa"/>
          </w:tcPr>
          <w:p w14:paraId="7662D1E1" w14:textId="7EA171A5" w:rsidR="007A45E7" w:rsidRPr="007A45E7" w:rsidRDefault="007A45E7" w:rsidP="007A45E7">
            <w:r w:rsidRPr="007A45E7">
              <w:t>Хепатит със или без жълтеница</w:t>
            </w:r>
          </w:p>
        </w:tc>
      </w:tr>
      <w:tr w:rsidR="009B6158" w14:paraId="2E2D4384" w14:textId="77777777" w:rsidTr="001313D4">
        <w:tc>
          <w:tcPr>
            <w:tcW w:w="9500" w:type="dxa"/>
            <w:gridSpan w:val="2"/>
            <w:vAlign w:val="bottom"/>
          </w:tcPr>
          <w:p w14:paraId="3E967C59" w14:textId="5C01C054" w:rsidR="009B6158" w:rsidRPr="007A45E7" w:rsidRDefault="009B6158" w:rsidP="007A45E7">
            <w:r w:rsidRPr="007A45E7">
              <w:rPr>
                <w:b/>
                <w:bCs/>
              </w:rPr>
              <w:t>Нарушения на имунната система</w:t>
            </w:r>
          </w:p>
        </w:tc>
      </w:tr>
      <w:tr w:rsidR="007A45E7" w14:paraId="7F8C7C54" w14:textId="77777777" w:rsidTr="007B701E">
        <w:tc>
          <w:tcPr>
            <w:tcW w:w="4750" w:type="dxa"/>
            <w:vAlign w:val="bottom"/>
          </w:tcPr>
          <w:p w14:paraId="1983E8FC" w14:textId="7F383540" w:rsidR="007A45E7" w:rsidRPr="007A45E7" w:rsidRDefault="007A45E7" w:rsidP="007A45E7">
            <w:r w:rsidRPr="007A45E7">
              <w:t>Много редки</w:t>
            </w:r>
          </w:p>
        </w:tc>
        <w:tc>
          <w:tcPr>
            <w:tcW w:w="4750" w:type="dxa"/>
            <w:vAlign w:val="bottom"/>
          </w:tcPr>
          <w:p w14:paraId="748DD0B4" w14:textId="2A5FC798" w:rsidR="007A45E7" w:rsidRPr="007A45E7" w:rsidRDefault="007A45E7" w:rsidP="007A45E7">
            <w:r w:rsidRPr="007A45E7">
              <w:t>Анафилактични/анафилактоидни реакции, вкл. хипотония</w:t>
            </w:r>
          </w:p>
        </w:tc>
      </w:tr>
      <w:tr w:rsidR="009B6158" w14:paraId="3C7EEB55" w14:textId="77777777" w:rsidTr="008F4C5B">
        <w:tc>
          <w:tcPr>
            <w:tcW w:w="9500" w:type="dxa"/>
            <w:gridSpan w:val="2"/>
          </w:tcPr>
          <w:p w14:paraId="1E805664" w14:textId="74E6627E" w:rsidR="009B6158" w:rsidRPr="007A45E7" w:rsidRDefault="009B6158" w:rsidP="007A45E7">
            <w:r w:rsidRPr="007A45E7">
              <w:rPr>
                <w:b/>
                <w:bCs/>
              </w:rPr>
              <w:t>Изследвания</w:t>
            </w:r>
          </w:p>
        </w:tc>
      </w:tr>
      <w:tr w:rsidR="007A45E7" w14:paraId="6A6479EE" w14:textId="77777777" w:rsidTr="007B701E">
        <w:tc>
          <w:tcPr>
            <w:tcW w:w="4750" w:type="dxa"/>
            <w:vAlign w:val="bottom"/>
          </w:tcPr>
          <w:p w14:paraId="6C16EDC6" w14:textId="3491D24C" w:rsidR="007A45E7" w:rsidRPr="007A45E7" w:rsidRDefault="007A45E7" w:rsidP="007A45E7">
            <w:r w:rsidRPr="007A45E7">
              <w:t>Много чести</w:t>
            </w:r>
          </w:p>
        </w:tc>
        <w:tc>
          <w:tcPr>
            <w:tcW w:w="4750" w:type="dxa"/>
          </w:tcPr>
          <w:p w14:paraId="593D6C06" w14:textId="77777777" w:rsidR="007A45E7" w:rsidRPr="007A45E7" w:rsidRDefault="007A45E7" w:rsidP="007A45E7">
            <w:r w:rsidRPr="007A45E7">
              <w:rPr>
                <w:rFonts w:cs="Arial"/>
                <w:b/>
                <w:bCs/>
                <w:lang w:val="en-US"/>
              </w:rPr>
              <w:tab/>
            </w:r>
          </w:p>
          <w:p w14:paraId="46ACB339" w14:textId="246607C9" w:rsidR="007A45E7" w:rsidRPr="007A45E7" w:rsidRDefault="007A45E7" w:rsidP="007A45E7">
            <w:r w:rsidRPr="007A45E7">
              <w:t>Наддаване на тегло</w:t>
            </w:r>
          </w:p>
        </w:tc>
      </w:tr>
      <w:tr w:rsidR="007A45E7" w14:paraId="0BC8DC45" w14:textId="77777777" w:rsidTr="007B701E">
        <w:tc>
          <w:tcPr>
            <w:tcW w:w="4750" w:type="dxa"/>
          </w:tcPr>
          <w:p w14:paraId="2BA692B4" w14:textId="7945692E" w:rsidR="007A45E7" w:rsidRPr="007A45E7" w:rsidRDefault="007A45E7" w:rsidP="007A45E7">
            <w:r w:rsidRPr="007A45E7">
              <w:t>Чести</w:t>
            </w:r>
          </w:p>
        </w:tc>
        <w:tc>
          <w:tcPr>
            <w:tcW w:w="4750" w:type="dxa"/>
            <w:vAlign w:val="bottom"/>
          </w:tcPr>
          <w:p w14:paraId="76E10EA1" w14:textId="77777777" w:rsidR="007A45E7" w:rsidRPr="007A45E7" w:rsidRDefault="007A45E7" w:rsidP="007A45E7"/>
          <w:p w14:paraId="3056C4CE" w14:textId="32FB3FAF" w:rsidR="007A45E7" w:rsidRPr="007A45E7" w:rsidRDefault="007A45E7" w:rsidP="007A45E7">
            <w:r w:rsidRPr="007A45E7">
              <w:t>Повишение на чернодробните трансаминази</w:t>
            </w:r>
          </w:p>
        </w:tc>
      </w:tr>
      <w:tr w:rsidR="007A45E7" w14:paraId="664F6692" w14:textId="77777777" w:rsidTr="007A45E7">
        <w:tc>
          <w:tcPr>
            <w:tcW w:w="4750" w:type="dxa"/>
          </w:tcPr>
          <w:p w14:paraId="33B6F6D8" w14:textId="6BC6E687" w:rsidR="007A45E7" w:rsidRPr="007A45E7" w:rsidRDefault="007A45E7" w:rsidP="007A45E7">
            <w:r w:rsidRPr="007A45E7">
              <w:t>Много редки</w:t>
            </w:r>
          </w:p>
        </w:tc>
        <w:tc>
          <w:tcPr>
            <w:tcW w:w="4750" w:type="dxa"/>
          </w:tcPr>
          <w:p w14:paraId="0D2883A7" w14:textId="4886AD99" w:rsidR="007A45E7" w:rsidRPr="007A45E7" w:rsidRDefault="007A45E7" w:rsidP="007A45E7">
            <w:r w:rsidRPr="007A45E7">
              <w:t>Абнормна електроенцефалограма</w:t>
            </w:r>
          </w:p>
        </w:tc>
      </w:tr>
      <w:tr w:rsidR="009B6158" w14:paraId="19DF5351" w14:textId="77777777" w:rsidTr="00E55681">
        <w:tc>
          <w:tcPr>
            <w:tcW w:w="9500" w:type="dxa"/>
            <w:gridSpan w:val="2"/>
          </w:tcPr>
          <w:p w14:paraId="2F48E0A8" w14:textId="694210A6" w:rsidR="009B6158" w:rsidRPr="009B6158" w:rsidRDefault="009B6158" w:rsidP="009B6158">
            <w:pPr>
              <w:rPr>
                <w:rFonts w:cs="Arial"/>
              </w:rPr>
            </w:pPr>
            <w:r w:rsidRPr="009B6158">
              <w:rPr>
                <w:rFonts w:cs="Arial"/>
                <w:b/>
                <w:bCs/>
              </w:rPr>
              <w:t>Нарушения на метаболизма и храненето</w:t>
            </w:r>
          </w:p>
        </w:tc>
      </w:tr>
      <w:tr w:rsidR="009B6158" w14:paraId="40E7B109" w14:textId="77777777" w:rsidTr="007A45E7">
        <w:tc>
          <w:tcPr>
            <w:tcW w:w="4750" w:type="dxa"/>
          </w:tcPr>
          <w:p w14:paraId="278C0C70" w14:textId="03FBD58E" w:rsidR="009B6158" w:rsidRPr="009B6158" w:rsidRDefault="009B6158" w:rsidP="009B6158">
            <w:pPr>
              <w:rPr>
                <w:rFonts w:cs="Arial"/>
              </w:rPr>
            </w:pPr>
            <w:r w:rsidRPr="009B6158">
              <w:rPr>
                <w:rFonts w:cs="Arial"/>
              </w:rPr>
              <w:t>Много чести</w:t>
            </w:r>
          </w:p>
        </w:tc>
        <w:tc>
          <w:tcPr>
            <w:tcW w:w="4750" w:type="dxa"/>
          </w:tcPr>
          <w:p w14:paraId="42C5FF80" w14:textId="6F3C547E" w:rsidR="009B6158" w:rsidRPr="009B6158" w:rsidRDefault="009B6158" w:rsidP="009B6158">
            <w:pPr>
              <w:rPr>
                <w:rFonts w:cs="Arial"/>
              </w:rPr>
            </w:pPr>
            <w:r w:rsidRPr="009B6158">
              <w:rPr>
                <w:rFonts w:cs="Arial"/>
              </w:rPr>
              <w:t>Повишен апетит</w:t>
            </w:r>
          </w:p>
        </w:tc>
      </w:tr>
      <w:tr w:rsidR="009B6158" w14:paraId="5FEC5BB5" w14:textId="77777777" w:rsidTr="007A45E7">
        <w:tc>
          <w:tcPr>
            <w:tcW w:w="4750" w:type="dxa"/>
          </w:tcPr>
          <w:p w14:paraId="137F7074" w14:textId="7882508B" w:rsidR="009B6158" w:rsidRPr="009B6158" w:rsidRDefault="009B6158" w:rsidP="009B6158">
            <w:pPr>
              <w:rPr>
                <w:rFonts w:cs="Arial"/>
              </w:rPr>
            </w:pPr>
            <w:r w:rsidRPr="009B6158">
              <w:rPr>
                <w:rFonts w:cs="Arial"/>
              </w:rPr>
              <w:t>Чести</w:t>
            </w:r>
          </w:p>
        </w:tc>
        <w:tc>
          <w:tcPr>
            <w:tcW w:w="4750" w:type="dxa"/>
          </w:tcPr>
          <w:p w14:paraId="1B09BEE0" w14:textId="3A58DE8E" w:rsidR="009B6158" w:rsidRPr="009B6158" w:rsidRDefault="009B6158" w:rsidP="009B6158">
            <w:pPr>
              <w:rPr>
                <w:rFonts w:cs="Arial"/>
              </w:rPr>
            </w:pPr>
            <w:r w:rsidRPr="009B6158">
              <w:rPr>
                <w:rFonts w:cs="Arial"/>
              </w:rPr>
              <w:t>Загуба на апетит</w:t>
            </w:r>
          </w:p>
        </w:tc>
      </w:tr>
      <w:tr w:rsidR="009B6158" w14:paraId="20057F7C" w14:textId="77777777" w:rsidTr="00052EFE">
        <w:tc>
          <w:tcPr>
            <w:tcW w:w="9500" w:type="dxa"/>
            <w:gridSpan w:val="2"/>
          </w:tcPr>
          <w:p w14:paraId="20275570" w14:textId="0401F3A8" w:rsidR="009B6158" w:rsidRPr="009B6158" w:rsidRDefault="009B6158" w:rsidP="009B6158">
            <w:pPr>
              <w:rPr>
                <w:rFonts w:cs="Arial"/>
              </w:rPr>
            </w:pPr>
            <w:r w:rsidRPr="009B6158">
              <w:rPr>
                <w:rFonts w:cs="Arial"/>
                <w:b/>
                <w:bCs/>
              </w:rPr>
              <w:t>Нарушения на мускулно--скелетната система и съединителната тъкан</w:t>
            </w:r>
          </w:p>
        </w:tc>
      </w:tr>
      <w:tr w:rsidR="009B6158" w14:paraId="4F365A49" w14:textId="77777777" w:rsidTr="007A45E7">
        <w:tc>
          <w:tcPr>
            <w:tcW w:w="4750" w:type="dxa"/>
          </w:tcPr>
          <w:p w14:paraId="0DF86AB4" w14:textId="147A3942" w:rsidR="009B6158" w:rsidRPr="009B6158" w:rsidRDefault="009B6158" w:rsidP="009B6158">
            <w:pPr>
              <w:rPr>
                <w:rFonts w:cs="Arial"/>
              </w:rPr>
            </w:pPr>
            <w:r w:rsidRPr="009B6158">
              <w:rPr>
                <w:rFonts w:cs="Arial"/>
              </w:rPr>
              <w:t>Честа</w:t>
            </w:r>
          </w:p>
        </w:tc>
        <w:tc>
          <w:tcPr>
            <w:tcW w:w="4750" w:type="dxa"/>
          </w:tcPr>
          <w:p w14:paraId="0E2226C7" w14:textId="2FF3445D" w:rsidR="009B6158" w:rsidRPr="009B6158" w:rsidRDefault="009B6158" w:rsidP="009B6158">
            <w:pPr>
              <w:rPr>
                <w:rFonts w:cs="Arial"/>
              </w:rPr>
            </w:pPr>
            <w:r w:rsidRPr="009B6158">
              <w:rPr>
                <w:rFonts w:cs="Arial"/>
              </w:rPr>
              <w:t>Мускулна слабост</w:t>
            </w:r>
          </w:p>
        </w:tc>
      </w:tr>
      <w:tr w:rsidR="009B6158" w14:paraId="39FD0817" w14:textId="77777777" w:rsidTr="005A6C43">
        <w:tc>
          <w:tcPr>
            <w:tcW w:w="9500" w:type="dxa"/>
            <w:gridSpan w:val="2"/>
          </w:tcPr>
          <w:p w14:paraId="763DC009" w14:textId="27F63856" w:rsidR="009B6158" w:rsidRPr="009B6158" w:rsidRDefault="009B6158" w:rsidP="009B6158">
            <w:pPr>
              <w:rPr>
                <w:rFonts w:cs="Arial"/>
              </w:rPr>
            </w:pPr>
            <w:r w:rsidRPr="009B6158">
              <w:rPr>
                <w:rFonts w:cs="Arial"/>
                <w:b/>
                <w:bCs/>
              </w:rPr>
              <w:t>Нарушения на нервната система</w:t>
            </w:r>
          </w:p>
        </w:tc>
      </w:tr>
      <w:tr w:rsidR="009B6158" w14:paraId="4FDDFDD0" w14:textId="77777777" w:rsidTr="007A45E7">
        <w:tc>
          <w:tcPr>
            <w:tcW w:w="4750" w:type="dxa"/>
          </w:tcPr>
          <w:p w14:paraId="3B2C26B5" w14:textId="64248BC2" w:rsidR="009B6158" w:rsidRPr="009B6158" w:rsidRDefault="009B6158" w:rsidP="009B6158">
            <w:pPr>
              <w:rPr>
                <w:rFonts w:cs="Arial"/>
              </w:rPr>
            </w:pPr>
            <w:r w:rsidRPr="009B6158">
              <w:rPr>
                <w:rFonts w:cs="Arial"/>
              </w:rPr>
              <w:t>Много чести</w:t>
            </w:r>
          </w:p>
        </w:tc>
        <w:tc>
          <w:tcPr>
            <w:tcW w:w="4750" w:type="dxa"/>
          </w:tcPr>
          <w:p w14:paraId="27D5CB1E" w14:textId="691283F7" w:rsidR="009B6158" w:rsidRPr="009B6158" w:rsidRDefault="009B6158" w:rsidP="009B6158">
            <w:pPr>
              <w:rPr>
                <w:rFonts w:cs="Arial"/>
              </w:rPr>
            </w:pPr>
            <w:r w:rsidRPr="009B6158">
              <w:rPr>
                <w:rFonts w:cs="Arial"/>
              </w:rPr>
              <w:t>Световъртеж, тремор, главоболие, миоклонус, сънливост</w:t>
            </w:r>
          </w:p>
        </w:tc>
      </w:tr>
      <w:tr w:rsidR="009B6158" w14:paraId="5FB1F422" w14:textId="77777777" w:rsidTr="007A45E7">
        <w:tc>
          <w:tcPr>
            <w:tcW w:w="4750" w:type="dxa"/>
          </w:tcPr>
          <w:p w14:paraId="125EEC15" w14:textId="065D898E" w:rsidR="009B6158" w:rsidRPr="009B6158" w:rsidRDefault="009B6158" w:rsidP="009B6158">
            <w:pPr>
              <w:rPr>
                <w:rFonts w:cs="Arial"/>
              </w:rPr>
            </w:pPr>
            <w:r w:rsidRPr="009B6158">
              <w:rPr>
                <w:rFonts w:cs="Arial"/>
              </w:rPr>
              <w:t>Чести</w:t>
            </w:r>
          </w:p>
        </w:tc>
        <w:tc>
          <w:tcPr>
            <w:tcW w:w="4750" w:type="dxa"/>
          </w:tcPr>
          <w:p w14:paraId="5E939B19" w14:textId="4D72B280" w:rsidR="009B6158" w:rsidRPr="009B6158" w:rsidRDefault="009B6158" w:rsidP="009B6158">
            <w:pPr>
              <w:rPr>
                <w:rFonts w:cs="Arial"/>
              </w:rPr>
            </w:pPr>
            <w:r w:rsidRPr="009B6158">
              <w:rPr>
                <w:rFonts w:cs="Arial"/>
              </w:rPr>
              <w:t>Говорни нарушения, парестезия, хипертония, нарушение на вкуса, нарушение на паметта, нарушена концентрация</w:t>
            </w:r>
          </w:p>
        </w:tc>
      </w:tr>
      <w:tr w:rsidR="009B6158" w14:paraId="02F23444" w14:textId="77777777" w:rsidTr="007A45E7">
        <w:tc>
          <w:tcPr>
            <w:tcW w:w="4750" w:type="dxa"/>
          </w:tcPr>
          <w:p w14:paraId="48EFA553" w14:textId="4436AEE4" w:rsidR="009B6158" w:rsidRPr="009B6158" w:rsidRDefault="009B6158" w:rsidP="009B6158">
            <w:pPr>
              <w:rPr>
                <w:rFonts w:cs="Arial"/>
              </w:rPr>
            </w:pPr>
            <w:r w:rsidRPr="009B6158">
              <w:rPr>
                <w:rFonts w:cs="Arial"/>
              </w:rPr>
              <w:t>Нечести</w:t>
            </w:r>
          </w:p>
        </w:tc>
        <w:tc>
          <w:tcPr>
            <w:tcW w:w="4750" w:type="dxa"/>
          </w:tcPr>
          <w:p w14:paraId="2CA64D5A" w14:textId="00E04B3B" w:rsidR="009B6158" w:rsidRPr="009B6158" w:rsidRDefault="009B6158" w:rsidP="009B6158">
            <w:pPr>
              <w:rPr>
                <w:rFonts w:cs="Arial"/>
              </w:rPr>
            </w:pPr>
            <w:r w:rsidRPr="009B6158">
              <w:rPr>
                <w:rFonts w:cs="Arial"/>
              </w:rPr>
              <w:t>Конвулсии, атаксия</w:t>
            </w:r>
          </w:p>
        </w:tc>
      </w:tr>
      <w:tr w:rsidR="009B6158" w14:paraId="7C74DE78" w14:textId="77777777" w:rsidTr="007A45E7">
        <w:tc>
          <w:tcPr>
            <w:tcW w:w="4750" w:type="dxa"/>
          </w:tcPr>
          <w:p w14:paraId="20CBBB85" w14:textId="37B2C736" w:rsidR="009B6158" w:rsidRPr="009B6158" w:rsidRDefault="009B6158" w:rsidP="009B6158">
            <w:pPr>
              <w:rPr>
                <w:rFonts w:cs="Arial"/>
              </w:rPr>
            </w:pPr>
            <w:r w:rsidRPr="009B6158">
              <w:rPr>
                <w:rFonts w:cs="Arial"/>
              </w:rPr>
              <w:t>Много редки</w:t>
            </w:r>
          </w:p>
        </w:tc>
        <w:tc>
          <w:tcPr>
            <w:tcW w:w="4750" w:type="dxa"/>
          </w:tcPr>
          <w:p w14:paraId="42E5943E" w14:textId="609145F9" w:rsidR="009B6158" w:rsidRPr="009B6158" w:rsidRDefault="009B6158" w:rsidP="009B6158">
            <w:pPr>
              <w:rPr>
                <w:rFonts w:cs="Arial"/>
              </w:rPr>
            </w:pPr>
            <w:r w:rsidRPr="009B6158">
              <w:rPr>
                <w:rFonts w:cs="Arial"/>
              </w:rPr>
              <w:t>Невролептичен малигнен синдром</w:t>
            </w:r>
          </w:p>
        </w:tc>
      </w:tr>
      <w:tr w:rsidR="009B6158" w14:paraId="4751D265" w14:textId="77777777" w:rsidTr="00261236">
        <w:tc>
          <w:tcPr>
            <w:tcW w:w="9500" w:type="dxa"/>
            <w:gridSpan w:val="2"/>
          </w:tcPr>
          <w:p w14:paraId="2F400D7A" w14:textId="427ECE79" w:rsidR="009B6158" w:rsidRPr="009B6158" w:rsidRDefault="009B6158" w:rsidP="009B6158">
            <w:pPr>
              <w:rPr>
                <w:rFonts w:cs="Arial"/>
              </w:rPr>
            </w:pPr>
            <w:r w:rsidRPr="009B6158">
              <w:rPr>
                <w:rFonts w:cs="Arial"/>
                <w:b/>
                <w:bCs/>
              </w:rPr>
              <w:t>Психични нарушеиния</w:t>
            </w:r>
          </w:p>
        </w:tc>
      </w:tr>
      <w:tr w:rsidR="009B6158" w14:paraId="3AE8E3AE" w14:textId="77777777" w:rsidTr="007A45E7">
        <w:tc>
          <w:tcPr>
            <w:tcW w:w="4750" w:type="dxa"/>
          </w:tcPr>
          <w:p w14:paraId="290134B3" w14:textId="7C70BA10" w:rsidR="009B6158" w:rsidRPr="009B6158" w:rsidRDefault="009B6158" w:rsidP="009B6158">
            <w:pPr>
              <w:rPr>
                <w:rFonts w:cs="Arial"/>
              </w:rPr>
            </w:pPr>
            <w:r w:rsidRPr="009B6158">
              <w:rPr>
                <w:rFonts w:cs="Arial"/>
              </w:rPr>
              <w:t>Много чести</w:t>
            </w:r>
          </w:p>
        </w:tc>
        <w:tc>
          <w:tcPr>
            <w:tcW w:w="4750" w:type="dxa"/>
          </w:tcPr>
          <w:p w14:paraId="2E4F7FDC" w14:textId="0B9EE4E9" w:rsidR="009B6158" w:rsidRPr="009B6158" w:rsidRDefault="009B6158" w:rsidP="009B6158">
            <w:pPr>
              <w:rPr>
                <w:rFonts w:cs="Arial"/>
              </w:rPr>
            </w:pPr>
            <w:r w:rsidRPr="009B6158">
              <w:rPr>
                <w:rFonts w:cs="Arial"/>
              </w:rPr>
              <w:t>Безпокойство</w:t>
            </w:r>
          </w:p>
        </w:tc>
      </w:tr>
      <w:tr w:rsidR="009B6158" w14:paraId="6CB3ED2D" w14:textId="77777777" w:rsidTr="007A45E7">
        <w:tc>
          <w:tcPr>
            <w:tcW w:w="4750" w:type="dxa"/>
          </w:tcPr>
          <w:p w14:paraId="13734C00" w14:textId="69C0841A" w:rsidR="009B6158" w:rsidRPr="009B6158" w:rsidRDefault="009B6158" w:rsidP="009B6158">
            <w:pPr>
              <w:rPr>
                <w:rFonts w:cs="Arial"/>
              </w:rPr>
            </w:pPr>
            <w:r w:rsidRPr="009B6158">
              <w:rPr>
                <w:rFonts w:cs="Arial"/>
              </w:rPr>
              <w:t>Чести</w:t>
            </w:r>
          </w:p>
        </w:tc>
        <w:tc>
          <w:tcPr>
            <w:tcW w:w="4750" w:type="dxa"/>
          </w:tcPr>
          <w:p w14:paraId="493761E8" w14:textId="1998C1E6" w:rsidR="009B6158" w:rsidRPr="009B6158" w:rsidRDefault="009B6158" w:rsidP="009B6158">
            <w:pPr>
              <w:rPr>
                <w:rFonts w:cs="Arial"/>
              </w:rPr>
            </w:pPr>
            <w:r w:rsidRPr="009B6158">
              <w:rPr>
                <w:rFonts w:cs="Arial"/>
              </w:rPr>
              <w:t>Състояние на обърканост, дезориентация, халюцинации (особено при пациенти в напреднала възраст и при пациента с болест на</w:t>
            </w:r>
          </w:p>
        </w:tc>
      </w:tr>
      <w:tr w:rsidR="009B6158" w14:paraId="22481BF2" w14:textId="77777777" w:rsidTr="007A45E7">
        <w:tc>
          <w:tcPr>
            <w:tcW w:w="4750" w:type="dxa"/>
          </w:tcPr>
          <w:p w14:paraId="4D9EC6C4" w14:textId="77777777" w:rsidR="009B6158" w:rsidRPr="009B6158" w:rsidRDefault="009B6158" w:rsidP="009B6158">
            <w:pPr>
              <w:rPr>
                <w:rFonts w:cs="Arial"/>
              </w:rPr>
            </w:pPr>
          </w:p>
        </w:tc>
        <w:tc>
          <w:tcPr>
            <w:tcW w:w="4750" w:type="dxa"/>
          </w:tcPr>
          <w:p w14:paraId="5F3C2AF0" w14:textId="14534FFA" w:rsidR="009B6158" w:rsidRPr="009B6158" w:rsidRDefault="009B6158" w:rsidP="009B6158">
            <w:pPr>
              <w:rPr>
                <w:rFonts w:cs="Arial"/>
              </w:rPr>
            </w:pPr>
            <w:r w:rsidRPr="009B6158">
              <w:rPr>
                <w:rFonts w:cs="Arial"/>
              </w:rPr>
              <w:t>Паркинсон), тревожност, възбуда, нарушения на съня, мания, хипомания, агресивност, деперсонализация, влошаване на депресията, безсъние, кошмари, делириум</w:t>
            </w:r>
          </w:p>
        </w:tc>
      </w:tr>
      <w:tr w:rsidR="009B6158" w14:paraId="5BB15ADD" w14:textId="77777777" w:rsidTr="007A45E7">
        <w:tc>
          <w:tcPr>
            <w:tcW w:w="4750" w:type="dxa"/>
          </w:tcPr>
          <w:p w14:paraId="4364D5D3" w14:textId="5B2FDEDE" w:rsidR="009B6158" w:rsidRPr="009B6158" w:rsidRDefault="009B6158" w:rsidP="009B6158">
            <w:pPr>
              <w:rPr>
                <w:rFonts w:cs="Arial"/>
              </w:rPr>
            </w:pPr>
            <w:r w:rsidRPr="009B6158">
              <w:rPr>
                <w:rFonts w:cs="Arial"/>
              </w:rPr>
              <w:t>Нечести</w:t>
            </w:r>
          </w:p>
        </w:tc>
        <w:tc>
          <w:tcPr>
            <w:tcW w:w="4750" w:type="dxa"/>
          </w:tcPr>
          <w:p w14:paraId="0E6BE15D" w14:textId="5685DB90" w:rsidR="009B6158" w:rsidRPr="009B6158" w:rsidRDefault="009B6158" w:rsidP="009B6158">
            <w:pPr>
              <w:rPr>
                <w:rFonts w:cs="Arial"/>
              </w:rPr>
            </w:pPr>
            <w:r w:rsidRPr="009B6158">
              <w:rPr>
                <w:rFonts w:cs="Arial"/>
              </w:rPr>
              <w:t>Активиране на психотичната симптоматика</w:t>
            </w:r>
          </w:p>
        </w:tc>
      </w:tr>
      <w:tr w:rsidR="009B6158" w14:paraId="419AE64F" w14:textId="77777777" w:rsidTr="007C3051">
        <w:tc>
          <w:tcPr>
            <w:tcW w:w="9500" w:type="dxa"/>
            <w:gridSpan w:val="2"/>
          </w:tcPr>
          <w:p w14:paraId="6559D059" w14:textId="7FAD824B" w:rsidR="009B6158" w:rsidRPr="009B6158" w:rsidRDefault="009B6158" w:rsidP="009B6158">
            <w:pPr>
              <w:rPr>
                <w:rFonts w:cs="Arial"/>
              </w:rPr>
            </w:pPr>
            <w:r w:rsidRPr="009B6158">
              <w:rPr>
                <w:rFonts w:cs="Arial"/>
                <w:b/>
                <w:bCs/>
              </w:rPr>
              <w:t>Нарушения на бъбреците и пикочните пътища</w:t>
            </w:r>
          </w:p>
        </w:tc>
      </w:tr>
      <w:tr w:rsidR="009B6158" w14:paraId="0754D3D2" w14:textId="77777777" w:rsidTr="007A45E7">
        <w:tc>
          <w:tcPr>
            <w:tcW w:w="4750" w:type="dxa"/>
          </w:tcPr>
          <w:p w14:paraId="6E8247D4" w14:textId="3DE68258" w:rsidR="009B6158" w:rsidRPr="009B6158" w:rsidRDefault="009B6158" w:rsidP="009B6158">
            <w:pPr>
              <w:rPr>
                <w:rFonts w:cs="Arial"/>
              </w:rPr>
            </w:pPr>
            <w:r w:rsidRPr="009B6158">
              <w:rPr>
                <w:rFonts w:cs="Arial"/>
              </w:rPr>
              <w:t>Много чести</w:t>
            </w:r>
          </w:p>
        </w:tc>
        <w:tc>
          <w:tcPr>
            <w:tcW w:w="4750" w:type="dxa"/>
          </w:tcPr>
          <w:p w14:paraId="170A75C5" w14:textId="4F23387E" w:rsidR="009B6158" w:rsidRPr="009B6158" w:rsidRDefault="009B6158" w:rsidP="009B6158">
            <w:pPr>
              <w:rPr>
                <w:rFonts w:cs="Arial"/>
              </w:rPr>
            </w:pPr>
            <w:r w:rsidRPr="009B6158">
              <w:rPr>
                <w:rFonts w:cs="Arial"/>
              </w:rPr>
              <w:t>Микционни нарушения</w:t>
            </w:r>
          </w:p>
        </w:tc>
      </w:tr>
      <w:tr w:rsidR="009B6158" w14:paraId="75CA3B90" w14:textId="77777777" w:rsidTr="007A45E7">
        <w:tc>
          <w:tcPr>
            <w:tcW w:w="4750" w:type="dxa"/>
          </w:tcPr>
          <w:p w14:paraId="5C4EDD2E" w14:textId="153B2167" w:rsidR="009B6158" w:rsidRPr="009B6158" w:rsidRDefault="009B6158" w:rsidP="009B6158">
            <w:pPr>
              <w:rPr>
                <w:rFonts w:cs="Arial"/>
              </w:rPr>
            </w:pPr>
            <w:r w:rsidRPr="009B6158">
              <w:rPr>
                <w:rFonts w:cs="Arial"/>
              </w:rPr>
              <w:t>Много редки</w:t>
            </w:r>
          </w:p>
        </w:tc>
        <w:tc>
          <w:tcPr>
            <w:tcW w:w="4750" w:type="dxa"/>
          </w:tcPr>
          <w:p w14:paraId="588808E6" w14:textId="187D27EA" w:rsidR="009B6158" w:rsidRPr="009B6158" w:rsidRDefault="009B6158" w:rsidP="009B6158">
            <w:pPr>
              <w:rPr>
                <w:rFonts w:cs="Arial"/>
              </w:rPr>
            </w:pPr>
            <w:r w:rsidRPr="009B6158">
              <w:rPr>
                <w:rFonts w:cs="Arial"/>
              </w:rPr>
              <w:t>Задържане на урина</w:t>
            </w:r>
          </w:p>
        </w:tc>
      </w:tr>
      <w:tr w:rsidR="009B6158" w14:paraId="09DE3854" w14:textId="77777777" w:rsidTr="00A443EC">
        <w:tc>
          <w:tcPr>
            <w:tcW w:w="9500" w:type="dxa"/>
            <w:gridSpan w:val="2"/>
          </w:tcPr>
          <w:p w14:paraId="67502D14" w14:textId="64B57D4C" w:rsidR="009B6158" w:rsidRPr="009B6158" w:rsidRDefault="009B6158" w:rsidP="009B6158">
            <w:pPr>
              <w:rPr>
                <w:rFonts w:cs="Arial"/>
              </w:rPr>
            </w:pPr>
            <w:r w:rsidRPr="009B6158">
              <w:rPr>
                <w:rFonts w:cs="Arial"/>
                <w:b/>
                <w:bCs/>
              </w:rPr>
              <w:t>Нарушения на възпроизводителната система и гърдата</w:t>
            </w:r>
          </w:p>
        </w:tc>
      </w:tr>
      <w:tr w:rsidR="009B6158" w14:paraId="40A84EF5" w14:textId="77777777" w:rsidTr="007A45E7">
        <w:tc>
          <w:tcPr>
            <w:tcW w:w="4750" w:type="dxa"/>
          </w:tcPr>
          <w:p w14:paraId="2D239CBF" w14:textId="4CE7EAFA" w:rsidR="009B6158" w:rsidRPr="009B6158" w:rsidRDefault="009B6158" w:rsidP="009B6158">
            <w:pPr>
              <w:rPr>
                <w:rFonts w:cs="Arial"/>
              </w:rPr>
            </w:pPr>
            <w:r w:rsidRPr="009B6158">
              <w:rPr>
                <w:rFonts w:cs="Arial"/>
              </w:rPr>
              <w:lastRenderedPageBreak/>
              <w:t>Много чести</w:t>
            </w:r>
          </w:p>
        </w:tc>
        <w:tc>
          <w:tcPr>
            <w:tcW w:w="4750" w:type="dxa"/>
          </w:tcPr>
          <w:p w14:paraId="4A4127FF" w14:textId="782E48C4" w:rsidR="009B6158" w:rsidRPr="009B6158" w:rsidRDefault="009B6158" w:rsidP="009B6158">
            <w:pPr>
              <w:rPr>
                <w:rFonts w:cs="Arial"/>
              </w:rPr>
            </w:pPr>
            <w:r w:rsidRPr="009B6158">
              <w:rPr>
                <w:rFonts w:cs="Arial"/>
              </w:rPr>
              <w:t>Нарушения в либидото, еректилна дисфункция</w:t>
            </w:r>
          </w:p>
        </w:tc>
      </w:tr>
      <w:tr w:rsidR="009B6158" w14:paraId="1EFD29B4" w14:textId="77777777" w:rsidTr="007A45E7">
        <w:tc>
          <w:tcPr>
            <w:tcW w:w="4750" w:type="dxa"/>
          </w:tcPr>
          <w:p w14:paraId="13E9E75F" w14:textId="22AA8024" w:rsidR="009B6158" w:rsidRPr="009B6158" w:rsidRDefault="009B6158" w:rsidP="009B6158">
            <w:pPr>
              <w:rPr>
                <w:rFonts w:cs="Arial"/>
              </w:rPr>
            </w:pPr>
            <w:r w:rsidRPr="009B6158">
              <w:rPr>
                <w:rFonts w:cs="Arial"/>
              </w:rPr>
              <w:t>Чести</w:t>
            </w:r>
          </w:p>
        </w:tc>
        <w:tc>
          <w:tcPr>
            <w:tcW w:w="4750" w:type="dxa"/>
          </w:tcPr>
          <w:p w14:paraId="0F5DDD3D" w14:textId="02029F27" w:rsidR="009B6158" w:rsidRPr="009B6158" w:rsidRDefault="009B6158" w:rsidP="009B6158">
            <w:pPr>
              <w:rPr>
                <w:rFonts w:cs="Arial"/>
              </w:rPr>
            </w:pPr>
            <w:r w:rsidRPr="009B6158">
              <w:rPr>
                <w:rFonts w:cs="Arial"/>
              </w:rPr>
              <w:t>Галакторея, уголемяване на гърдите</w:t>
            </w:r>
          </w:p>
        </w:tc>
      </w:tr>
      <w:tr w:rsidR="009B6158" w14:paraId="4C091F78" w14:textId="77777777" w:rsidTr="008A7018">
        <w:tc>
          <w:tcPr>
            <w:tcW w:w="9500" w:type="dxa"/>
            <w:gridSpan w:val="2"/>
          </w:tcPr>
          <w:p w14:paraId="26BAD1D0" w14:textId="77777777" w:rsidR="009B6158" w:rsidRPr="009B6158" w:rsidRDefault="009B6158" w:rsidP="009B6158">
            <w:pPr>
              <w:rPr>
                <w:rFonts w:cs="Arial"/>
              </w:rPr>
            </w:pPr>
            <w:r w:rsidRPr="009B6158">
              <w:rPr>
                <w:rFonts w:cs="Arial"/>
                <w:b/>
                <w:bCs/>
              </w:rPr>
              <w:t>Респираторни, гръдни и меднастинални нарушения</w:t>
            </w:r>
          </w:p>
          <w:p w14:paraId="339090A0" w14:textId="77777777" w:rsidR="009B6158" w:rsidRPr="009B6158" w:rsidRDefault="009B6158" w:rsidP="009B6158">
            <w:pPr>
              <w:rPr>
                <w:rFonts w:cs="Arial"/>
              </w:rPr>
            </w:pPr>
          </w:p>
        </w:tc>
      </w:tr>
      <w:tr w:rsidR="009B6158" w14:paraId="69261B42" w14:textId="77777777" w:rsidTr="007A45E7">
        <w:tc>
          <w:tcPr>
            <w:tcW w:w="4750" w:type="dxa"/>
          </w:tcPr>
          <w:p w14:paraId="1509142A" w14:textId="54A590BF" w:rsidR="009B6158" w:rsidRPr="009B6158" w:rsidRDefault="009B6158" w:rsidP="009B6158">
            <w:pPr>
              <w:rPr>
                <w:rFonts w:cs="Arial"/>
              </w:rPr>
            </w:pPr>
            <w:r w:rsidRPr="009B6158">
              <w:rPr>
                <w:rFonts w:cs="Arial"/>
              </w:rPr>
              <w:t>Честа</w:t>
            </w:r>
          </w:p>
        </w:tc>
        <w:tc>
          <w:tcPr>
            <w:tcW w:w="4750" w:type="dxa"/>
          </w:tcPr>
          <w:p w14:paraId="1857535F" w14:textId="6EAECF38" w:rsidR="009B6158" w:rsidRPr="009B6158" w:rsidRDefault="009B6158" w:rsidP="009B6158">
            <w:pPr>
              <w:rPr>
                <w:rFonts w:cs="Arial"/>
              </w:rPr>
            </w:pPr>
            <w:r w:rsidRPr="009B6158">
              <w:rPr>
                <w:rFonts w:cs="Arial"/>
              </w:rPr>
              <w:t>Прозяване</w:t>
            </w:r>
          </w:p>
        </w:tc>
      </w:tr>
      <w:tr w:rsidR="009B6158" w14:paraId="30663240" w14:textId="77777777" w:rsidTr="007A45E7">
        <w:tc>
          <w:tcPr>
            <w:tcW w:w="4750" w:type="dxa"/>
          </w:tcPr>
          <w:p w14:paraId="75F09235" w14:textId="43507D65" w:rsidR="009B6158" w:rsidRPr="009B6158" w:rsidRDefault="009B6158" w:rsidP="009B6158">
            <w:pPr>
              <w:rPr>
                <w:rFonts w:cs="Arial"/>
              </w:rPr>
            </w:pPr>
            <w:r w:rsidRPr="009B6158">
              <w:rPr>
                <w:rFonts w:cs="Arial"/>
              </w:rPr>
              <w:t>Много редки</w:t>
            </w:r>
          </w:p>
        </w:tc>
        <w:tc>
          <w:tcPr>
            <w:tcW w:w="4750" w:type="dxa"/>
          </w:tcPr>
          <w:p w14:paraId="2925F64A" w14:textId="01E774D2" w:rsidR="009B6158" w:rsidRPr="009B6158" w:rsidRDefault="009B6158" w:rsidP="009B6158">
            <w:pPr>
              <w:rPr>
                <w:rFonts w:cs="Arial"/>
              </w:rPr>
            </w:pPr>
            <w:r w:rsidRPr="009B6158">
              <w:rPr>
                <w:rFonts w:cs="Arial"/>
              </w:rPr>
              <w:t>Алергичен алвеолит (пневмониг) с или без еозинофилия</w:t>
            </w:r>
          </w:p>
        </w:tc>
      </w:tr>
      <w:tr w:rsidR="009B6158" w14:paraId="5EE14029" w14:textId="77777777" w:rsidTr="0040742D">
        <w:tc>
          <w:tcPr>
            <w:tcW w:w="9500" w:type="dxa"/>
            <w:gridSpan w:val="2"/>
          </w:tcPr>
          <w:p w14:paraId="275F0EFC" w14:textId="77777777" w:rsidR="009B6158" w:rsidRPr="009B6158" w:rsidRDefault="009B6158" w:rsidP="009B6158">
            <w:pPr>
              <w:rPr>
                <w:rFonts w:cs="Arial"/>
              </w:rPr>
            </w:pPr>
            <w:r w:rsidRPr="009B6158">
              <w:rPr>
                <w:rFonts w:cs="Arial"/>
                <w:b/>
                <w:bCs/>
              </w:rPr>
              <w:t>Нарушения на кожата и подкожната тъкан</w:t>
            </w:r>
          </w:p>
          <w:p w14:paraId="06C8C2AE" w14:textId="77777777" w:rsidR="009B6158" w:rsidRPr="009B6158" w:rsidRDefault="009B6158" w:rsidP="009B6158">
            <w:pPr>
              <w:rPr>
                <w:rFonts w:cs="Arial"/>
              </w:rPr>
            </w:pPr>
          </w:p>
        </w:tc>
      </w:tr>
      <w:tr w:rsidR="009B6158" w14:paraId="2516CD9F" w14:textId="77777777" w:rsidTr="007A45E7">
        <w:tc>
          <w:tcPr>
            <w:tcW w:w="4750" w:type="dxa"/>
          </w:tcPr>
          <w:p w14:paraId="02675285" w14:textId="730D0E5A" w:rsidR="009B6158" w:rsidRPr="009B6158" w:rsidRDefault="009B6158" w:rsidP="009B6158">
            <w:pPr>
              <w:rPr>
                <w:rFonts w:cs="Arial"/>
              </w:rPr>
            </w:pPr>
            <w:r w:rsidRPr="009B6158">
              <w:rPr>
                <w:rFonts w:cs="Arial"/>
              </w:rPr>
              <w:t>Много чести</w:t>
            </w:r>
          </w:p>
        </w:tc>
        <w:tc>
          <w:tcPr>
            <w:tcW w:w="4750" w:type="dxa"/>
          </w:tcPr>
          <w:p w14:paraId="50D561D3" w14:textId="56EC779F" w:rsidR="009B6158" w:rsidRPr="009B6158" w:rsidRDefault="009B6158" w:rsidP="009B6158">
            <w:pPr>
              <w:rPr>
                <w:rFonts w:cs="Arial"/>
              </w:rPr>
            </w:pPr>
            <w:r w:rsidRPr="009B6158">
              <w:rPr>
                <w:rFonts w:cs="Arial"/>
              </w:rPr>
              <w:t>Хиперхидроза</w:t>
            </w:r>
          </w:p>
        </w:tc>
      </w:tr>
      <w:tr w:rsidR="009B6158" w14:paraId="30B114F0" w14:textId="77777777" w:rsidTr="007A45E7">
        <w:tc>
          <w:tcPr>
            <w:tcW w:w="4750" w:type="dxa"/>
          </w:tcPr>
          <w:p w14:paraId="76DB21CD" w14:textId="48B60260" w:rsidR="009B6158" w:rsidRPr="009B6158" w:rsidRDefault="009B6158" w:rsidP="009B6158">
            <w:pPr>
              <w:rPr>
                <w:rFonts w:cs="Arial"/>
              </w:rPr>
            </w:pPr>
            <w:r w:rsidRPr="009B6158">
              <w:rPr>
                <w:rFonts w:cs="Arial"/>
              </w:rPr>
              <w:t>Чести</w:t>
            </w:r>
          </w:p>
        </w:tc>
        <w:tc>
          <w:tcPr>
            <w:tcW w:w="4750" w:type="dxa"/>
          </w:tcPr>
          <w:p w14:paraId="4FACBBE5" w14:textId="09860122" w:rsidR="009B6158" w:rsidRPr="009B6158" w:rsidRDefault="009B6158" w:rsidP="009B6158">
            <w:pPr>
              <w:rPr>
                <w:rFonts w:cs="Arial"/>
              </w:rPr>
            </w:pPr>
            <w:r w:rsidRPr="009B6158">
              <w:rPr>
                <w:rFonts w:cs="Arial"/>
              </w:rPr>
              <w:t>Алергичен дерматит (обриви, уртикария), фоточувствителност, пруритус</w:t>
            </w:r>
          </w:p>
        </w:tc>
      </w:tr>
      <w:tr w:rsidR="009B6158" w14:paraId="1A4BAFF9" w14:textId="77777777" w:rsidTr="007A45E7">
        <w:tc>
          <w:tcPr>
            <w:tcW w:w="4750" w:type="dxa"/>
          </w:tcPr>
          <w:p w14:paraId="147CFF60" w14:textId="74E62A2C" w:rsidR="009B6158" w:rsidRPr="009B6158" w:rsidRDefault="009B6158" w:rsidP="009B6158">
            <w:pPr>
              <w:rPr>
                <w:rFonts w:cs="Arial"/>
              </w:rPr>
            </w:pPr>
            <w:r w:rsidRPr="009B6158">
              <w:rPr>
                <w:rFonts w:cs="Arial"/>
              </w:rPr>
              <w:t>Много редки</w:t>
            </w:r>
          </w:p>
        </w:tc>
        <w:tc>
          <w:tcPr>
            <w:tcW w:w="4750" w:type="dxa"/>
          </w:tcPr>
          <w:p w14:paraId="1A5DC498" w14:textId="3CECDC5C" w:rsidR="009B6158" w:rsidRPr="009B6158" w:rsidRDefault="009B6158" w:rsidP="009B6158">
            <w:pPr>
              <w:rPr>
                <w:rFonts w:cs="Arial"/>
              </w:rPr>
            </w:pPr>
            <w:r w:rsidRPr="009B6158">
              <w:rPr>
                <w:rFonts w:cs="Arial"/>
              </w:rPr>
              <w:t>Пурпура</w:t>
            </w:r>
          </w:p>
        </w:tc>
      </w:tr>
      <w:tr w:rsidR="009B6158" w14:paraId="06EA0887" w14:textId="77777777" w:rsidTr="00B80C9C">
        <w:tc>
          <w:tcPr>
            <w:tcW w:w="9500" w:type="dxa"/>
            <w:gridSpan w:val="2"/>
          </w:tcPr>
          <w:p w14:paraId="7EB528C5" w14:textId="638A0930" w:rsidR="009B6158" w:rsidRPr="009B6158" w:rsidRDefault="009B6158" w:rsidP="009B6158">
            <w:pPr>
              <w:rPr>
                <w:rFonts w:cs="Arial"/>
              </w:rPr>
            </w:pPr>
            <w:r w:rsidRPr="009B6158">
              <w:rPr>
                <w:rFonts w:cs="Arial"/>
                <w:b/>
                <w:bCs/>
              </w:rPr>
              <w:t>Съдови нарушения</w:t>
            </w:r>
          </w:p>
        </w:tc>
      </w:tr>
      <w:tr w:rsidR="009B6158" w14:paraId="7048E424" w14:textId="77777777" w:rsidTr="007A45E7">
        <w:tc>
          <w:tcPr>
            <w:tcW w:w="4750" w:type="dxa"/>
          </w:tcPr>
          <w:p w14:paraId="5B55D95D" w14:textId="40AB4B64" w:rsidR="009B6158" w:rsidRPr="009B6158" w:rsidRDefault="009B6158" w:rsidP="009B6158">
            <w:pPr>
              <w:rPr>
                <w:rFonts w:cs="Arial"/>
              </w:rPr>
            </w:pPr>
            <w:r w:rsidRPr="009B6158">
              <w:rPr>
                <w:rFonts w:cs="Arial"/>
              </w:rPr>
              <w:t>Чести</w:t>
            </w:r>
          </w:p>
        </w:tc>
        <w:tc>
          <w:tcPr>
            <w:tcW w:w="4750" w:type="dxa"/>
          </w:tcPr>
          <w:p w14:paraId="0780B914" w14:textId="0678146C" w:rsidR="009B6158" w:rsidRPr="009B6158" w:rsidRDefault="009B6158" w:rsidP="009B6158">
            <w:pPr>
              <w:rPr>
                <w:rFonts w:cs="Arial"/>
              </w:rPr>
            </w:pPr>
            <w:r w:rsidRPr="009B6158">
              <w:rPr>
                <w:rFonts w:cs="Arial"/>
              </w:rPr>
              <w:t>Топли вълни</w:t>
            </w:r>
          </w:p>
        </w:tc>
      </w:tr>
    </w:tbl>
    <w:p w14:paraId="25601054" w14:textId="418F6A47" w:rsidR="007A45E7" w:rsidRDefault="007A45E7" w:rsidP="007A45E7"/>
    <w:p w14:paraId="5778AFA0" w14:textId="77777777" w:rsidR="009B6158" w:rsidRPr="009B6158" w:rsidRDefault="009B6158" w:rsidP="009B6158">
      <w:pPr>
        <w:spacing w:line="240" w:lineRule="auto"/>
        <w:rPr>
          <w:rFonts w:eastAsia="Times New Roman" w:cs="Arial"/>
          <w:lang w:eastAsia="bg-BG"/>
        </w:rPr>
      </w:pPr>
      <w:r w:rsidRPr="009B6158">
        <w:rPr>
          <w:rFonts w:eastAsia="Times New Roman" w:cs="Arial"/>
          <w:b/>
          <w:bCs/>
          <w:color w:val="000000"/>
          <w:lang w:eastAsia="bg-BG"/>
        </w:rPr>
        <w:t>Други нежелани лекарствени реакции, получени от спонтанни съобщения от пост- маркетингов опит</w:t>
      </w:r>
    </w:p>
    <w:p w14:paraId="4BF671E8" w14:textId="77777777" w:rsidR="009B6158" w:rsidRPr="009B6158" w:rsidRDefault="009B6158" w:rsidP="009B6158">
      <w:pPr>
        <w:spacing w:line="240" w:lineRule="auto"/>
        <w:rPr>
          <w:rFonts w:eastAsia="Times New Roman" w:cs="Arial"/>
          <w:lang w:eastAsia="bg-BG"/>
        </w:rPr>
      </w:pPr>
      <w:r w:rsidRPr="009B6158">
        <w:rPr>
          <w:rFonts w:eastAsia="Times New Roman" w:cs="Arial"/>
          <w:color w:val="000000"/>
          <w:lang w:eastAsia="bg-BG"/>
        </w:rPr>
        <w:t xml:space="preserve">Следните нежелани лекарствени реакции се свързват с Анафранил, прилаган перорално или </w:t>
      </w:r>
      <w:proofErr w:type="spellStart"/>
      <w:r w:rsidRPr="009B6158">
        <w:rPr>
          <w:rFonts w:eastAsia="Times New Roman" w:cs="Arial"/>
          <w:color w:val="000000"/>
          <w:lang w:val="en-US"/>
        </w:rPr>
        <w:t>im</w:t>
      </w:r>
      <w:proofErr w:type="spellEnd"/>
      <w:r w:rsidRPr="009B6158">
        <w:rPr>
          <w:rFonts w:eastAsia="Times New Roman" w:cs="Arial"/>
          <w:color w:val="000000"/>
          <w:lang w:val="en-US"/>
        </w:rPr>
        <w:t xml:space="preserve">/iv, </w:t>
      </w:r>
      <w:r w:rsidRPr="009B6158">
        <w:rPr>
          <w:rFonts w:eastAsia="Times New Roman" w:cs="Arial"/>
          <w:color w:val="000000"/>
          <w:lang w:eastAsia="bg-BG"/>
        </w:rPr>
        <w:t>получени от постмаркетингови спонтанни съобщения. Тъй като тези реакции са съобщавани доброволно от популация с неустановен брой, не винаги е възможно достоверно да се определи тяхната честота.</w:t>
      </w:r>
    </w:p>
    <w:p w14:paraId="7D1F21A0" w14:textId="77777777" w:rsidR="009B6158" w:rsidRPr="009B6158" w:rsidRDefault="009B6158" w:rsidP="009B6158">
      <w:pPr>
        <w:spacing w:line="240" w:lineRule="auto"/>
        <w:rPr>
          <w:rFonts w:eastAsia="Times New Roman" w:cs="Arial"/>
          <w:b/>
          <w:bCs/>
          <w:color w:val="000000"/>
          <w:lang w:eastAsia="bg-BG"/>
        </w:rPr>
      </w:pPr>
    </w:p>
    <w:p w14:paraId="487CA786" w14:textId="709AC908" w:rsidR="009B6158" w:rsidRPr="009B6158" w:rsidRDefault="009B6158" w:rsidP="009B6158">
      <w:pPr>
        <w:spacing w:line="240" w:lineRule="auto"/>
        <w:rPr>
          <w:rFonts w:eastAsia="Times New Roman" w:cs="Arial"/>
          <w:lang w:eastAsia="bg-BG"/>
        </w:rPr>
      </w:pPr>
      <w:r w:rsidRPr="009B6158">
        <w:rPr>
          <w:rFonts w:eastAsia="Times New Roman" w:cs="Arial"/>
          <w:b/>
          <w:bCs/>
          <w:color w:val="000000"/>
          <w:lang w:eastAsia="bg-BG"/>
        </w:rPr>
        <w:t>Нарушения на нервната система</w:t>
      </w:r>
    </w:p>
    <w:p w14:paraId="71339C23" w14:textId="77777777" w:rsidR="009B6158" w:rsidRPr="009B6158" w:rsidRDefault="009B6158" w:rsidP="009B6158">
      <w:pPr>
        <w:spacing w:line="240" w:lineRule="auto"/>
        <w:rPr>
          <w:rFonts w:eastAsia="Times New Roman" w:cs="Arial"/>
          <w:lang w:eastAsia="bg-BG"/>
        </w:rPr>
      </w:pPr>
      <w:r w:rsidRPr="009B6158">
        <w:rPr>
          <w:rFonts w:eastAsia="Times New Roman" w:cs="Arial"/>
          <w:color w:val="000000"/>
          <w:lang w:eastAsia="bg-BG"/>
        </w:rPr>
        <w:t>С неизвестна честота: Серотонинов синдром, екстрапирамидни нарушения акатизия и късна дискинезия).</w:t>
      </w:r>
    </w:p>
    <w:p w14:paraId="4E270F9B" w14:textId="77777777" w:rsidR="009B6158" w:rsidRPr="009B6158" w:rsidRDefault="009B6158" w:rsidP="009B6158">
      <w:pPr>
        <w:spacing w:line="240" w:lineRule="auto"/>
        <w:rPr>
          <w:rFonts w:eastAsia="Times New Roman" w:cs="Arial"/>
          <w:b/>
          <w:bCs/>
          <w:color w:val="000000"/>
          <w:lang w:eastAsia="bg-BG"/>
        </w:rPr>
      </w:pPr>
    </w:p>
    <w:p w14:paraId="63F9F076" w14:textId="2E5A02B8" w:rsidR="009B6158" w:rsidRPr="009B6158" w:rsidRDefault="009B6158" w:rsidP="009B6158">
      <w:pPr>
        <w:spacing w:line="240" w:lineRule="auto"/>
        <w:rPr>
          <w:rFonts w:eastAsia="Times New Roman" w:cs="Arial"/>
          <w:lang w:eastAsia="bg-BG"/>
        </w:rPr>
      </w:pPr>
      <w:r w:rsidRPr="009B6158">
        <w:rPr>
          <w:rFonts w:eastAsia="Times New Roman" w:cs="Arial"/>
          <w:b/>
          <w:bCs/>
          <w:color w:val="000000"/>
          <w:lang w:eastAsia="bg-BG"/>
        </w:rPr>
        <w:t>Нарушения на мускулно-скелетната система н съединителната тъкан</w:t>
      </w:r>
    </w:p>
    <w:p w14:paraId="068AC18D" w14:textId="4B8E8114" w:rsidR="009B6158" w:rsidRPr="009B6158" w:rsidRDefault="009B6158" w:rsidP="009B6158">
      <w:pPr>
        <w:spacing w:line="240" w:lineRule="auto"/>
        <w:rPr>
          <w:rFonts w:eastAsia="Times New Roman" w:cs="Arial"/>
          <w:color w:val="000000"/>
          <w:lang w:eastAsia="bg-BG"/>
        </w:rPr>
      </w:pPr>
      <w:r w:rsidRPr="009B6158">
        <w:rPr>
          <w:rFonts w:eastAsia="Times New Roman" w:cs="Arial"/>
          <w:color w:val="000000"/>
          <w:lang w:eastAsia="bg-BG"/>
        </w:rPr>
        <w:t>С неизвестна честота: Рабдомиолиза (като усложнение на невролептичен малигнен синдром),</w:t>
      </w:r>
    </w:p>
    <w:p w14:paraId="34FAB8F4" w14:textId="11963692" w:rsidR="009B6158" w:rsidRPr="009B6158" w:rsidRDefault="009B6158" w:rsidP="009B6158">
      <w:pPr>
        <w:spacing w:line="240" w:lineRule="auto"/>
        <w:rPr>
          <w:rFonts w:eastAsia="Times New Roman" w:cs="Arial"/>
          <w:color w:val="000000"/>
          <w:lang w:eastAsia="bg-BG"/>
        </w:rPr>
      </w:pPr>
    </w:p>
    <w:p w14:paraId="69E551BB" w14:textId="77777777" w:rsidR="009B6158" w:rsidRPr="009B6158" w:rsidRDefault="009B6158" w:rsidP="009B6158">
      <w:pPr>
        <w:spacing w:line="240" w:lineRule="auto"/>
        <w:rPr>
          <w:rFonts w:eastAsia="Times New Roman" w:cs="Arial"/>
          <w:lang w:eastAsia="bg-BG"/>
        </w:rPr>
      </w:pPr>
      <w:r w:rsidRPr="009B6158">
        <w:rPr>
          <w:rFonts w:eastAsia="Times New Roman" w:cs="Arial"/>
          <w:b/>
          <w:bCs/>
          <w:color w:val="000000"/>
          <w:lang w:eastAsia="bg-BG"/>
        </w:rPr>
        <w:t>Нарушения на възпроизводителната система н гърдата</w:t>
      </w:r>
    </w:p>
    <w:p w14:paraId="1D7D505F" w14:textId="77777777" w:rsidR="009B6158" w:rsidRPr="009B6158" w:rsidRDefault="009B6158" w:rsidP="009B6158">
      <w:pPr>
        <w:spacing w:line="240" w:lineRule="auto"/>
        <w:rPr>
          <w:rFonts w:eastAsia="Times New Roman" w:cs="Arial"/>
          <w:lang w:eastAsia="bg-BG"/>
        </w:rPr>
      </w:pPr>
      <w:r w:rsidRPr="009B6158">
        <w:rPr>
          <w:rFonts w:eastAsia="Times New Roman" w:cs="Arial"/>
          <w:color w:val="000000"/>
          <w:lang w:eastAsia="bg-BG"/>
        </w:rPr>
        <w:t>С неизвестна честота: Липса на еякулация, забавена еякулация.</w:t>
      </w:r>
    </w:p>
    <w:p w14:paraId="60BBFABA" w14:textId="77777777" w:rsidR="009B6158" w:rsidRPr="009B6158" w:rsidRDefault="009B6158" w:rsidP="009B6158">
      <w:pPr>
        <w:spacing w:line="240" w:lineRule="auto"/>
        <w:rPr>
          <w:rFonts w:eastAsia="Times New Roman" w:cs="Arial"/>
          <w:b/>
          <w:bCs/>
          <w:color w:val="000000"/>
          <w:lang w:eastAsia="bg-BG"/>
        </w:rPr>
      </w:pPr>
    </w:p>
    <w:p w14:paraId="6B811364" w14:textId="6024040B" w:rsidR="009B6158" w:rsidRPr="009B6158" w:rsidRDefault="009B6158" w:rsidP="009B6158">
      <w:pPr>
        <w:spacing w:line="240" w:lineRule="auto"/>
        <w:rPr>
          <w:rFonts w:eastAsia="Times New Roman" w:cs="Arial"/>
          <w:lang w:eastAsia="bg-BG"/>
        </w:rPr>
      </w:pPr>
      <w:r w:rsidRPr="009B6158">
        <w:rPr>
          <w:rFonts w:eastAsia="Times New Roman" w:cs="Arial"/>
          <w:b/>
          <w:bCs/>
          <w:color w:val="000000"/>
          <w:lang w:eastAsia="bg-BG"/>
        </w:rPr>
        <w:t>Изследвания</w:t>
      </w:r>
    </w:p>
    <w:p w14:paraId="51D1DD16" w14:textId="77777777" w:rsidR="009B6158" w:rsidRPr="009B6158" w:rsidRDefault="009B6158" w:rsidP="009B6158">
      <w:pPr>
        <w:spacing w:line="240" w:lineRule="auto"/>
        <w:rPr>
          <w:rFonts w:eastAsia="Times New Roman" w:cs="Arial"/>
          <w:lang w:eastAsia="bg-BG"/>
        </w:rPr>
      </w:pPr>
      <w:r w:rsidRPr="009B6158">
        <w:rPr>
          <w:rFonts w:eastAsia="Times New Roman" w:cs="Arial"/>
          <w:color w:val="000000"/>
          <w:lang w:eastAsia="bg-BG"/>
        </w:rPr>
        <w:t>С неизвестна честота: Увеличен пролактин.</w:t>
      </w:r>
    </w:p>
    <w:p w14:paraId="45EEC65B" w14:textId="77777777" w:rsidR="009B6158" w:rsidRPr="009B6158" w:rsidRDefault="009B6158" w:rsidP="009B6158">
      <w:pPr>
        <w:spacing w:line="240" w:lineRule="auto"/>
        <w:rPr>
          <w:rFonts w:eastAsia="Times New Roman" w:cs="Arial"/>
          <w:i/>
          <w:iCs/>
          <w:color w:val="000000"/>
          <w:lang w:eastAsia="bg-BG"/>
        </w:rPr>
      </w:pPr>
    </w:p>
    <w:p w14:paraId="7B1B7546" w14:textId="08A1E585" w:rsidR="009B6158" w:rsidRPr="009B6158" w:rsidRDefault="009B6158" w:rsidP="009B6158">
      <w:pPr>
        <w:spacing w:line="240" w:lineRule="auto"/>
        <w:rPr>
          <w:rFonts w:eastAsia="Times New Roman" w:cs="Arial"/>
          <w:b/>
          <w:bCs/>
          <w:lang w:eastAsia="bg-BG"/>
        </w:rPr>
      </w:pPr>
      <w:r w:rsidRPr="009B6158">
        <w:rPr>
          <w:rFonts w:eastAsia="Times New Roman" w:cs="Arial"/>
          <w:b/>
          <w:bCs/>
          <w:color w:val="000000"/>
          <w:lang w:eastAsia="bg-BG"/>
        </w:rPr>
        <w:t>Симптоми на отнемане</w:t>
      </w:r>
    </w:p>
    <w:p w14:paraId="676EE7ED" w14:textId="77777777" w:rsidR="009B6158" w:rsidRPr="009B6158" w:rsidRDefault="009B6158" w:rsidP="009B6158">
      <w:pPr>
        <w:spacing w:line="240" w:lineRule="auto"/>
        <w:rPr>
          <w:rFonts w:eastAsia="Times New Roman" w:cs="Arial"/>
          <w:lang w:eastAsia="bg-BG"/>
        </w:rPr>
      </w:pPr>
      <w:r w:rsidRPr="009B6158">
        <w:rPr>
          <w:rFonts w:eastAsia="Times New Roman" w:cs="Arial"/>
          <w:color w:val="000000"/>
          <w:lang w:eastAsia="bg-BG"/>
        </w:rPr>
        <w:t>Обикновено след рязко преустановяване на терапията или след рязко намаляване на дозата може да се появят: гадене, повръщане, абдоминални болки, диария, инсомния, главоболие, нервност и тревожност (виж точка 4.4.).</w:t>
      </w:r>
    </w:p>
    <w:p w14:paraId="106EE05C" w14:textId="77777777" w:rsidR="009B6158" w:rsidRPr="009B6158" w:rsidRDefault="009B6158" w:rsidP="009B6158">
      <w:pPr>
        <w:spacing w:line="240" w:lineRule="auto"/>
        <w:rPr>
          <w:rFonts w:eastAsia="Times New Roman" w:cs="Arial"/>
          <w:i/>
          <w:iCs/>
          <w:color w:val="000000"/>
          <w:lang w:eastAsia="bg-BG"/>
        </w:rPr>
      </w:pPr>
    </w:p>
    <w:p w14:paraId="24C465B6" w14:textId="4127016F" w:rsidR="009B6158" w:rsidRPr="009B6158" w:rsidRDefault="009B6158" w:rsidP="009B6158">
      <w:pPr>
        <w:spacing w:line="240" w:lineRule="auto"/>
        <w:rPr>
          <w:rFonts w:eastAsia="Times New Roman" w:cs="Arial"/>
          <w:b/>
          <w:bCs/>
          <w:lang w:eastAsia="bg-BG"/>
        </w:rPr>
      </w:pPr>
      <w:r w:rsidRPr="009B6158">
        <w:rPr>
          <w:rFonts w:eastAsia="Times New Roman" w:cs="Arial"/>
          <w:b/>
          <w:bCs/>
          <w:color w:val="000000"/>
          <w:lang w:eastAsia="bg-BG"/>
        </w:rPr>
        <w:t>Фрактури на костите</w:t>
      </w:r>
    </w:p>
    <w:p w14:paraId="1D7EBF33" w14:textId="77777777" w:rsidR="009B6158" w:rsidRPr="009B6158" w:rsidRDefault="009B6158" w:rsidP="009B6158">
      <w:pPr>
        <w:spacing w:line="240" w:lineRule="auto"/>
        <w:rPr>
          <w:rFonts w:eastAsia="Times New Roman" w:cs="Arial"/>
          <w:lang w:eastAsia="bg-BG"/>
        </w:rPr>
      </w:pPr>
      <w:r w:rsidRPr="009B6158">
        <w:rPr>
          <w:rFonts w:eastAsia="Times New Roman" w:cs="Arial"/>
          <w:color w:val="000000"/>
          <w:lang w:eastAsia="bg-BG"/>
        </w:rPr>
        <w:t xml:space="preserve">Епидемиологични проучвания, проведени при хора на 50 и повече години, показват повишен риск от фрактура на костите при пациенти, третирани с </w:t>
      </w:r>
      <w:r w:rsidRPr="009B6158">
        <w:rPr>
          <w:rFonts w:eastAsia="Times New Roman" w:cs="Arial"/>
          <w:color w:val="000000"/>
          <w:lang w:val="en-US"/>
        </w:rPr>
        <w:t xml:space="preserve">SSRIs </w:t>
      </w:r>
      <w:r w:rsidRPr="009B6158">
        <w:rPr>
          <w:rFonts w:eastAsia="Times New Roman" w:cs="Arial"/>
          <w:color w:val="000000"/>
          <w:lang w:eastAsia="bg-BG"/>
        </w:rPr>
        <w:t>и трициклични антидепресанти. Няма данни за механизма водещ до този риск.</w:t>
      </w:r>
    </w:p>
    <w:p w14:paraId="48640BD7" w14:textId="77777777" w:rsidR="009B6158" w:rsidRPr="009B6158" w:rsidRDefault="009B6158" w:rsidP="009B6158">
      <w:pPr>
        <w:spacing w:line="240" w:lineRule="auto"/>
        <w:rPr>
          <w:rFonts w:eastAsia="Times New Roman" w:cs="Arial"/>
          <w:b/>
          <w:bCs/>
          <w:color w:val="000000"/>
          <w:lang w:eastAsia="bg-BG"/>
        </w:rPr>
      </w:pPr>
    </w:p>
    <w:p w14:paraId="2279D754" w14:textId="268E9E85" w:rsidR="009B6158" w:rsidRPr="009B6158" w:rsidRDefault="009B6158" w:rsidP="009B6158">
      <w:pPr>
        <w:spacing w:line="240" w:lineRule="auto"/>
        <w:rPr>
          <w:rFonts w:eastAsia="Times New Roman" w:cs="Arial"/>
          <w:lang w:eastAsia="bg-BG"/>
        </w:rPr>
      </w:pPr>
      <w:r w:rsidRPr="009B6158">
        <w:rPr>
          <w:rFonts w:eastAsia="Times New Roman" w:cs="Arial"/>
          <w:b/>
          <w:bCs/>
          <w:color w:val="000000"/>
          <w:lang w:eastAsia="bg-BG"/>
        </w:rPr>
        <w:t>Пациенти в напреднала възраст</w:t>
      </w:r>
    </w:p>
    <w:p w14:paraId="37467627" w14:textId="77777777" w:rsidR="009B6158" w:rsidRPr="009B6158" w:rsidRDefault="009B6158" w:rsidP="009B6158">
      <w:pPr>
        <w:spacing w:line="240" w:lineRule="auto"/>
        <w:rPr>
          <w:rFonts w:eastAsia="Times New Roman" w:cs="Arial"/>
          <w:lang w:eastAsia="bg-BG"/>
        </w:rPr>
      </w:pPr>
      <w:r w:rsidRPr="009B6158">
        <w:rPr>
          <w:rFonts w:eastAsia="Times New Roman" w:cs="Arial"/>
          <w:color w:val="000000"/>
          <w:lang w:eastAsia="bg-BG"/>
        </w:rPr>
        <w:lastRenderedPageBreak/>
        <w:t>Пациенти в напреднала възраст са особено чувствителни към антихолинергичните, неврологични, психиатрични или сърдечно-съдови ефекти. Способността им да метаболизират и елиминират лекарства може да бъде намалена, което води до риск от повишаване на плазмените концентрации при терапевтични дози.</w:t>
      </w:r>
    </w:p>
    <w:p w14:paraId="4B33365C" w14:textId="77777777" w:rsidR="009B6158" w:rsidRPr="009B6158" w:rsidRDefault="009B6158" w:rsidP="009B6158">
      <w:pPr>
        <w:spacing w:line="240" w:lineRule="auto"/>
        <w:rPr>
          <w:rFonts w:eastAsia="Times New Roman" w:cs="Arial"/>
          <w:b/>
          <w:bCs/>
          <w:color w:val="000000"/>
          <w:lang w:eastAsia="bg-BG"/>
        </w:rPr>
      </w:pPr>
    </w:p>
    <w:p w14:paraId="252F7855" w14:textId="49B54C0C" w:rsidR="009B6158" w:rsidRPr="009B6158" w:rsidRDefault="009B6158" w:rsidP="009B6158">
      <w:pPr>
        <w:spacing w:line="240" w:lineRule="auto"/>
        <w:rPr>
          <w:rFonts w:eastAsia="Times New Roman" w:cs="Arial"/>
          <w:b/>
          <w:bCs/>
          <w:color w:val="000000"/>
          <w:lang w:eastAsia="bg-BG"/>
        </w:rPr>
      </w:pPr>
      <w:r w:rsidRPr="009B6158">
        <w:rPr>
          <w:rFonts w:eastAsia="Times New Roman" w:cs="Arial"/>
          <w:b/>
          <w:bCs/>
          <w:color w:val="000000"/>
          <w:lang w:eastAsia="bg-BG"/>
        </w:rPr>
        <w:t>Съобщаване на подозирани нежелани реакции</w:t>
      </w:r>
    </w:p>
    <w:p w14:paraId="29281744" w14:textId="77777777" w:rsidR="009B6158" w:rsidRPr="009B6158" w:rsidRDefault="009B6158" w:rsidP="009B6158">
      <w:pPr>
        <w:spacing w:line="240" w:lineRule="auto"/>
        <w:rPr>
          <w:rFonts w:eastAsia="Times New Roman" w:cs="Arial"/>
          <w:lang w:eastAsia="bg-BG"/>
        </w:rPr>
      </w:pPr>
      <w:r w:rsidRPr="009B6158">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0C8AD332" w14:textId="77777777" w:rsidR="009B6158" w:rsidRPr="009B6158" w:rsidRDefault="009B6158" w:rsidP="009B6158">
      <w:pPr>
        <w:spacing w:line="240" w:lineRule="auto"/>
        <w:rPr>
          <w:rFonts w:eastAsia="Times New Roman" w:cs="Arial"/>
          <w:color w:val="000000"/>
          <w:lang w:eastAsia="bg-BG"/>
        </w:rPr>
      </w:pPr>
    </w:p>
    <w:p w14:paraId="02116300" w14:textId="06B944A3" w:rsidR="009B6158" w:rsidRPr="009B6158" w:rsidRDefault="009B6158" w:rsidP="009B6158">
      <w:pPr>
        <w:spacing w:line="240" w:lineRule="auto"/>
        <w:rPr>
          <w:rFonts w:eastAsia="Times New Roman" w:cs="Arial"/>
          <w:lang w:eastAsia="bg-BG"/>
        </w:rPr>
      </w:pPr>
      <w:r w:rsidRPr="009B6158">
        <w:rPr>
          <w:rFonts w:eastAsia="Times New Roman" w:cs="Arial"/>
          <w:color w:val="000000"/>
          <w:lang w:eastAsia="bg-BG"/>
        </w:rPr>
        <w:t>Изпълнителна агенция по лекарствата</w:t>
      </w:r>
    </w:p>
    <w:p w14:paraId="700F9B90" w14:textId="77777777" w:rsidR="009B6158" w:rsidRPr="009B6158" w:rsidRDefault="009B6158" w:rsidP="009B6158">
      <w:pPr>
        <w:spacing w:line="240" w:lineRule="auto"/>
        <w:rPr>
          <w:rFonts w:eastAsia="Times New Roman" w:cs="Arial"/>
          <w:lang w:eastAsia="bg-BG"/>
        </w:rPr>
      </w:pPr>
      <w:r w:rsidRPr="009B6158">
        <w:rPr>
          <w:rFonts w:eastAsia="Times New Roman" w:cs="Arial"/>
          <w:color w:val="000000"/>
          <w:lang w:eastAsia="bg-BG"/>
        </w:rPr>
        <w:t>ул. „Дамян Груев” № 8</w:t>
      </w:r>
    </w:p>
    <w:p w14:paraId="21CFD5BC" w14:textId="77777777" w:rsidR="009B6158" w:rsidRPr="009B6158" w:rsidRDefault="009B6158" w:rsidP="009B6158">
      <w:pPr>
        <w:spacing w:line="240" w:lineRule="auto"/>
        <w:rPr>
          <w:rFonts w:eastAsia="Times New Roman" w:cs="Arial"/>
          <w:lang w:eastAsia="bg-BG"/>
        </w:rPr>
      </w:pPr>
      <w:r w:rsidRPr="009B6158">
        <w:rPr>
          <w:rFonts w:eastAsia="Times New Roman" w:cs="Arial"/>
          <w:color w:val="000000"/>
          <w:lang w:eastAsia="bg-BG"/>
        </w:rPr>
        <w:t>1303 София</w:t>
      </w:r>
    </w:p>
    <w:p w14:paraId="3D473F6D" w14:textId="77777777" w:rsidR="009B6158" w:rsidRPr="009B6158" w:rsidRDefault="009B6158" w:rsidP="009B6158">
      <w:pPr>
        <w:spacing w:line="240" w:lineRule="auto"/>
        <w:rPr>
          <w:rFonts w:eastAsia="Times New Roman" w:cs="Arial"/>
          <w:lang w:eastAsia="bg-BG"/>
        </w:rPr>
      </w:pPr>
      <w:r w:rsidRPr="009B6158">
        <w:rPr>
          <w:rFonts w:eastAsia="Times New Roman" w:cs="Arial"/>
          <w:color w:val="000000"/>
          <w:lang w:eastAsia="bg-BG"/>
        </w:rPr>
        <w:t>Тел.:+35 928903417</w:t>
      </w:r>
    </w:p>
    <w:p w14:paraId="7158FFED" w14:textId="77777777" w:rsidR="009B6158" w:rsidRPr="009B6158" w:rsidRDefault="009B6158" w:rsidP="009B6158">
      <w:pPr>
        <w:spacing w:line="240" w:lineRule="auto"/>
        <w:rPr>
          <w:rFonts w:eastAsia="Times New Roman" w:cs="Arial"/>
          <w:lang w:eastAsia="bg-BG"/>
        </w:rPr>
      </w:pPr>
      <w:r w:rsidRPr="009B6158">
        <w:rPr>
          <w:rFonts w:eastAsia="Times New Roman" w:cs="Arial"/>
          <w:color w:val="000000"/>
          <w:lang w:eastAsia="bg-BG"/>
        </w:rPr>
        <w:t xml:space="preserve">уебсайт: </w:t>
      </w:r>
      <w:hyperlink r:id="rId5" w:history="1">
        <w:r w:rsidRPr="009B6158">
          <w:rPr>
            <w:rFonts w:eastAsia="Times New Roman" w:cs="Arial"/>
            <w:color w:val="000000"/>
            <w:u w:val="single"/>
            <w:lang w:val="en-US"/>
          </w:rPr>
          <w:t>www.bda.bg</w:t>
        </w:r>
      </w:hyperlink>
    </w:p>
    <w:p w14:paraId="35ECF897" w14:textId="77777777" w:rsidR="009B6158" w:rsidRPr="007A45E7" w:rsidRDefault="009B6158" w:rsidP="007A45E7"/>
    <w:p w14:paraId="378A0F20" w14:textId="636CE98A" w:rsidR="001D095A" w:rsidRDefault="002C50EE" w:rsidP="00340E8D">
      <w:pPr>
        <w:pStyle w:val="Heading2"/>
      </w:pPr>
      <w:r>
        <w:t>4.9. Предозиране</w:t>
      </w:r>
    </w:p>
    <w:p w14:paraId="644842D9" w14:textId="4339785E" w:rsidR="009B6158" w:rsidRDefault="009B6158" w:rsidP="009B6158"/>
    <w:p w14:paraId="67C37C3C" w14:textId="77777777" w:rsidR="009B6158" w:rsidRPr="009B6158" w:rsidRDefault="009B6158" w:rsidP="009B6158">
      <w:pPr>
        <w:spacing w:line="240" w:lineRule="auto"/>
        <w:rPr>
          <w:rFonts w:eastAsia="Times New Roman" w:cs="Arial"/>
          <w:sz w:val="24"/>
          <w:szCs w:val="24"/>
          <w:lang w:eastAsia="bg-BG"/>
        </w:rPr>
      </w:pPr>
      <w:r w:rsidRPr="009B6158">
        <w:rPr>
          <w:rFonts w:eastAsia="Times New Roman" w:cs="Arial"/>
          <w:color w:val="000000"/>
          <w:lang w:eastAsia="bg-BG"/>
        </w:rPr>
        <w:t>Признаците и симптомите на предозиране с Анафранил са подобни на тези, съобщавани при други трициклични антидепресанти. Основните усложнения са сърдечни и неврологични нарушения.</w:t>
      </w:r>
    </w:p>
    <w:p w14:paraId="334C4AB3" w14:textId="77777777" w:rsidR="009B6158" w:rsidRPr="009B6158" w:rsidRDefault="009B6158" w:rsidP="009B6158">
      <w:pPr>
        <w:spacing w:line="240" w:lineRule="auto"/>
        <w:rPr>
          <w:rFonts w:eastAsia="Times New Roman" w:cs="Arial"/>
          <w:color w:val="000000"/>
          <w:lang w:eastAsia="bg-BG"/>
        </w:rPr>
      </w:pPr>
    </w:p>
    <w:p w14:paraId="5181E821" w14:textId="3970B13D" w:rsidR="009B6158" w:rsidRPr="009B6158" w:rsidRDefault="009B6158" w:rsidP="009B6158">
      <w:pPr>
        <w:spacing w:line="240" w:lineRule="auto"/>
        <w:rPr>
          <w:rFonts w:eastAsia="Times New Roman" w:cs="Arial"/>
          <w:sz w:val="24"/>
          <w:szCs w:val="24"/>
          <w:lang w:eastAsia="bg-BG"/>
        </w:rPr>
      </w:pPr>
      <w:r w:rsidRPr="009B6158">
        <w:rPr>
          <w:rFonts w:eastAsia="Times New Roman" w:cs="Arial"/>
          <w:color w:val="000000"/>
          <w:lang w:eastAsia="bg-BG"/>
        </w:rPr>
        <w:t>При деца случайното поглъщане на всяко количество от лекарствения продукт трябва да се счита за много сериозен инцидент с потенциален фатален изход.</w:t>
      </w:r>
    </w:p>
    <w:p w14:paraId="155A04A3" w14:textId="77777777" w:rsidR="009B6158" w:rsidRPr="009B6158" w:rsidRDefault="009B6158" w:rsidP="009B6158">
      <w:pPr>
        <w:spacing w:line="240" w:lineRule="auto"/>
        <w:rPr>
          <w:rFonts w:eastAsia="Times New Roman" w:cs="Arial"/>
          <w:b/>
          <w:bCs/>
          <w:color w:val="000000"/>
          <w:lang w:eastAsia="bg-BG"/>
        </w:rPr>
      </w:pPr>
    </w:p>
    <w:p w14:paraId="7FB32E20" w14:textId="657D5CB2" w:rsidR="009B6158" w:rsidRPr="009B6158" w:rsidRDefault="009B6158" w:rsidP="009B6158">
      <w:pPr>
        <w:spacing w:line="240" w:lineRule="auto"/>
        <w:rPr>
          <w:rFonts w:eastAsia="Times New Roman" w:cs="Arial"/>
          <w:sz w:val="24"/>
          <w:szCs w:val="24"/>
          <w:lang w:eastAsia="bg-BG"/>
        </w:rPr>
      </w:pPr>
      <w:r w:rsidRPr="009B6158">
        <w:rPr>
          <w:rFonts w:eastAsia="Times New Roman" w:cs="Arial"/>
          <w:b/>
          <w:bCs/>
          <w:color w:val="000000"/>
          <w:lang w:eastAsia="bg-BG"/>
        </w:rPr>
        <w:t>Признаци и симптоми</w:t>
      </w:r>
    </w:p>
    <w:p w14:paraId="17FD704C" w14:textId="77777777" w:rsidR="009B6158" w:rsidRPr="009B6158" w:rsidRDefault="009B6158" w:rsidP="009B6158">
      <w:pPr>
        <w:spacing w:line="240" w:lineRule="auto"/>
        <w:rPr>
          <w:rFonts w:eastAsia="Times New Roman" w:cs="Arial"/>
          <w:sz w:val="24"/>
          <w:szCs w:val="24"/>
          <w:lang w:eastAsia="bg-BG"/>
        </w:rPr>
      </w:pPr>
      <w:r w:rsidRPr="009B6158">
        <w:rPr>
          <w:rFonts w:eastAsia="Times New Roman" w:cs="Arial"/>
          <w:color w:val="000000"/>
          <w:lang w:eastAsia="bg-BG"/>
        </w:rPr>
        <w:t>В повечето случаи симптомите на предозиране се появяват в рамките на 4 ч. след поглъщането и достигат максималната си тежест след 24 ч. Поради забавена абсорбция на лекарствения продукт (антихолинергичен ефект), дълъг полуживот и ентерохепатален цикъл, пациентът е изложен на риск в продължение на 4 - б дни.</w:t>
      </w:r>
    </w:p>
    <w:p w14:paraId="2C00C850" w14:textId="77777777" w:rsidR="009B6158" w:rsidRPr="009B6158" w:rsidRDefault="009B6158" w:rsidP="009B6158">
      <w:pPr>
        <w:spacing w:line="240" w:lineRule="auto"/>
        <w:rPr>
          <w:rFonts w:eastAsia="Times New Roman" w:cs="Arial"/>
          <w:color w:val="000000"/>
          <w:lang w:eastAsia="bg-BG"/>
        </w:rPr>
      </w:pPr>
    </w:p>
    <w:p w14:paraId="70C9D206" w14:textId="10DA9131" w:rsidR="009B6158" w:rsidRPr="009B6158" w:rsidRDefault="009B6158" w:rsidP="009B6158">
      <w:pPr>
        <w:spacing w:line="240" w:lineRule="auto"/>
        <w:rPr>
          <w:rFonts w:eastAsia="Times New Roman" w:cs="Arial"/>
          <w:sz w:val="24"/>
          <w:szCs w:val="24"/>
          <w:lang w:eastAsia="bg-BG"/>
        </w:rPr>
      </w:pPr>
      <w:r w:rsidRPr="009B6158">
        <w:rPr>
          <w:rFonts w:eastAsia="Times New Roman" w:cs="Arial"/>
          <w:color w:val="000000"/>
          <w:lang w:eastAsia="bg-BG"/>
        </w:rPr>
        <w:t>Може да се наблюдават следните признаци и симптоми:</w:t>
      </w:r>
    </w:p>
    <w:p w14:paraId="79472C38" w14:textId="77777777" w:rsidR="009B6158" w:rsidRPr="009B6158" w:rsidRDefault="009B6158" w:rsidP="009B6158">
      <w:pPr>
        <w:spacing w:line="240" w:lineRule="auto"/>
        <w:rPr>
          <w:rFonts w:eastAsia="Times New Roman" w:cs="Arial"/>
          <w:i/>
          <w:iCs/>
          <w:color w:val="000000"/>
          <w:lang w:eastAsia="bg-BG"/>
        </w:rPr>
      </w:pPr>
    </w:p>
    <w:p w14:paraId="098B15C9" w14:textId="351171CA" w:rsidR="009B6158" w:rsidRPr="009B6158" w:rsidRDefault="009B6158" w:rsidP="009B6158">
      <w:pPr>
        <w:spacing w:line="240" w:lineRule="auto"/>
        <w:rPr>
          <w:rFonts w:eastAsia="Times New Roman" w:cs="Arial"/>
          <w:sz w:val="24"/>
          <w:szCs w:val="24"/>
          <w:lang w:eastAsia="bg-BG"/>
        </w:rPr>
      </w:pPr>
      <w:r w:rsidRPr="009B6158">
        <w:rPr>
          <w:rFonts w:eastAsia="Times New Roman" w:cs="Arial"/>
          <w:i/>
          <w:iCs/>
          <w:color w:val="000000"/>
          <w:lang w:eastAsia="bg-BG"/>
        </w:rPr>
        <w:t>Централна нервна система</w:t>
      </w:r>
    </w:p>
    <w:p w14:paraId="37CF7F2F" w14:textId="77777777" w:rsidR="009B6158" w:rsidRPr="009B6158" w:rsidRDefault="009B6158" w:rsidP="009B6158">
      <w:pPr>
        <w:spacing w:line="240" w:lineRule="auto"/>
        <w:rPr>
          <w:rFonts w:eastAsia="Times New Roman" w:cs="Arial"/>
          <w:sz w:val="24"/>
          <w:szCs w:val="24"/>
          <w:lang w:eastAsia="bg-BG"/>
        </w:rPr>
      </w:pPr>
      <w:r w:rsidRPr="009B6158">
        <w:rPr>
          <w:rFonts w:eastAsia="Times New Roman" w:cs="Arial"/>
          <w:color w:val="000000"/>
          <w:lang w:eastAsia="bg-BG"/>
        </w:rPr>
        <w:t>Сънливост, ступор, кома, атаксия, неспокойствие, възбуда, хиперрефлексия, мускулна ригидност и хореоатетоза, гърчове. Също така е възможно да се наблюдават и симптоми, характерии за серотонинов синдром (напр. хиперпирексия, миоклонус, делириум и кома).</w:t>
      </w:r>
    </w:p>
    <w:p w14:paraId="35E35AC7" w14:textId="77777777" w:rsidR="009B6158" w:rsidRPr="009B6158" w:rsidRDefault="009B6158" w:rsidP="009B6158">
      <w:pPr>
        <w:spacing w:line="240" w:lineRule="auto"/>
        <w:rPr>
          <w:rFonts w:eastAsia="Times New Roman" w:cs="Arial"/>
          <w:i/>
          <w:iCs/>
          <w:color w:val="000000"/>
          <w:lang w:eastAsia="bg-BG"/>
        </w:rPr>
      </w:pPr>
    </w:p>
    <w:p w14:paraId="2E4F0CA3" w14:textId="3A785861" w:rsidR="009B6158" w:rsidRPr="009B6158" w:rsidRDefault="009B6158" w:rsidP="009B6158">
      <w:pPr>
        <w:spacing w:line="240" w:lineRule="auto"/>
        <w:rPr>
          <w:rFonts w:eastAsia="Times New Roman" w:cs="Arial"/>
          <w:sz w:val="24"/>
          <w:szCs w:val="24"/>
          <w:lang w:eastAsia="bg-BG"/>
        </w:rPr>
      </w:pPr>
      <w:r w:rsidRPr="009B6158">
        <w:rPr>
          <w:rFonts w:eastAsia="Times New Roman" w:cs="Arial"/>
          <w:i/>
          <w:iCs/>
          <w:color w:val="000000"/>
          <w:lang w:eastAsia="bg-BG"/>
        </w:rPr>
        <w:t>Сърдечно-съдова система</w:t>
      </w:r>
    </w:p>
    <w:p w14:paraId="57944929" w14:textId="77777777" w:rsidR="009B6158" w:rsidRPr="009B6158" w:rsidRDefault="009B6158" w:rsidP="009B6158">
      <w:pPr>
        <w:rPr>
          <w:rFonts w:eastAsia="Times New Roman" w:cs="Arial"/>
          <w:sz w:val="24"/>
          <w:szCs w:val="24"/>
          <w:lang w:eastAsia="bg-BG"/>
        </w:rPr>
      </w:pPr>
      <w:r w:rsidRPr="009B6158">
        <w:rPr>
          <w:rFonts w:eastAsia="Times New Roman" w:cs="Arial"/>
          <w:color w:val="000000"/>
          <w:lang w:eastAsia="bg-BG"/>
        </w:rPr>
        <w:t xml:space="preserve">Хипотония, тахикардия, аритмии, удължаване на </w:t>
      </w:r>
      <w:r w:rsidRPr="009B6158">
        <w:rPr>
          <w:rFonts w:eastAsia="Times New Roman" w:cs="Arial"/>
          <w:color w:val="000000"/>
          <w:lang w:val="en-US"/>
        </w:rPr>
        <w:t xml:space="preserve">QT </w:t>
      </w:r>
      <w:r w:rsidRPr="009B6158">
        <w:rPr>
          <w:rFonts w:eastAsia="Times New Roman" w:cs="Arial"/>
          <w:color w:val="000000"/>
          <w:lang w:eastAsia="bg-BG"/>
        </w:rPr>
        <w:t xml:space="preserve">интервала и аритмии, включително </w:t>
      </w:r>
      <w:proofErr w:type="spellStart"/>
      <w:r w:rsidRPr="009B6158">
        <w:rPr>
          <w:rFonts w:eastAsia="Times New Roman" w:cs="Arial"/>
          <w:color w:val="000000"/>
          <w:lang w:val="en-US"/>
        </w:rPr>
        <w:t>torsades</w:t>
      </w:r>
      <w:proofErr w:type="spellEnd"/>
      <w:r w:rsidRPr="009B6158">
        <w:rPr>
          <w:rFonts w:eastAsia="Times New Roman" w:cs="Arial"/>
          <w:color w:val="000000"/>
        </w:rPr>
        <w:t xml:space="preserve"> </w:t>
      </w:r>
      <w:r w:rsidRPr="009B6158">
        <w:rPr>
          <w:rFonts w:eastAsia="Times New Roman" w:cs="Arial"/>
          <w:color w:val="000000"/>
          <w:lang w:val="en-US"/>
        </w:rPr>
        <w:t xml:space="preserve">de pointes, </w:t>
      </w:r>
      <w:r w:rsidRPr="009B6158">
        <w:rPr>
          <w:rFonts w:eastAsia="Times New Roman" w:cs="Arial"/>
          <w:color w:val="000000"/>
          <w:lang w:eastAsia="bg-BG"/>
        </w:rPr>
        <w:t>проводни нарушения, шок, сърдечна недостатъчност; в много редки случаи - сърдечен арест.</w:t>
      </w:r>
    </w:p>
    <w:p w14:paraId="0F52C828" w14:textId="77777777" w:rsidR="009B6158" w:rsidRPr="009B6158" w:rsidRDefault="009B6158" w:rsidP="009B6158">
      <w:pPr>
        <w:spacing w:line="240" w:lineRule="auto"/>
        <w:rPr>
          <w:rFonts w:eastAsia="Times New Roman" w:cs="Arial"/>
          <w:color w:val="000000"/>
          <w:lang w:eastAsia="bg-BG"/>
        </w:rPr>
      </w:pPr>
    </w:p>
    <w:p w14:paraId="6EC78874" w14:textId="196D4091" w:rsidR="009B6158" w:rsidRPr="009B6158" w:rsidRDefault="009B6158" w:rsidP="009B6158">
      <w:pPr>
        <w:spacing w:line="240" w:lineRule="auto"/>
        <w:rPr>
          <w:rFonts w:eastAsia="Times New Roman" w:cs="Arial"/>
          <w:sz w:val="24"/>
          <w:szCs w:val="24"/>
          <w:lang w:eastAsia="bg-BG"/>
        </w:rPr>
      </w:pPr>
      <w:r w:rsidRPr="009B6158">
        <w:rPr>
          <w:rFonts w:eastAsia="Times New Roman" w:cs="Arial"/>
          <w:color w:val="000000"/>
          <w:lang w:eastAsia="bg-BG"/>
        </w:rPr>
        <w:t>Може да се появят и респираторна диспнея, цианоза, повръщане, висока температура, мидриаза, изпотяване и олигурия или анурия.</w:t>
      </w:r>
    </w:p>
    <w:p w14:paraId="13DC9C8F" w14:textId="77777777" w:rsidR="009B6158" w:rsidRPr="009B6158" w:rsidRDefault="009B6158" w:rsidP="009B6158">
      <w:pPr>
        <w:spacing w:line="240" w:lineRule="auto"/>
        <w:rPr>
          <w:rFonts w:eastAsia="Times New Roman" w:cs="Arial"/>
          <w:b/>
          <w:bCs/>
          <w:color w:val="000000"/>
          <w:lang w:eastAsia="bg-BG"/>
        </w:rPr>
      </w:pPr>
    </w:p>
    <w:p w14:paraId="77CAACD1" w14:textId="75D552F6" w:rsidR="009B6158" w:rsidRPr="009B6158" w:rsidRDefault="009B6158" w:rsidP="009B6158">
      <w:pPr>
        <w:spacing w:line="240" w:lineRule="auto"/>
        <w:rPr>
          <w:rFonts w:eastAsia="Times New Roman" w:cs="Arial"/>
          <w:sz w:val="24"/>
          <w:szCs w:val="24"/>
          <w:lang w:eastAsia="bg-BG"/>
        </w:rPr>
      </w:pPr>
      <w:r w:rsidRPr="009B6158">
        <w:rPr>
          <w:rFonts w:eastAsia="Times New Roman" w:cs="Arial"/>
          <w:b/>
          <w:bCs/>
          <w:color w:val="000000"/>
          <w:lang w:eastAsia="bg-BG"/>
        </w:rPr>
        <w:t>Лечение</w:t>
      </w:r>
    </w:p>
    <w:p w14:paraId="3554D6AC" w14:textId="77777777" w:rsidR="009B6158" w:rsidRPr="009B6158" w:rsidRDefault="009B6158" w:rsidP="009B6158">
      <w:pPr>
        <w:spacing w:line="240" w:lineRule="auto"/>
        <w:rPr>
          <w:rFonts w:eastAsia="Times New Roman" w:cs="Arial"/>
          <w:sz w:val="24"/>
          <w:szCs w:val="24"/>
          <w:lang w:eastAsia="bg-BG"/>
        </w:rPr>
      </w:pPr>
      <w:r w:rsidRPr="009B6158">
        <w:rPr>
          <w:rFonts w:eastAsia="Times New Roman" w:cs="Arial"/>
          <w:color w:val="000000"/>
          <w:lang w:eastAsia="bg-BG"/>
        </w:rPr>
        <w:t>Липсва специфичен антидот и като цяло лечението е симптоматично и поддържащо.</w:t>
      </w:r>
    </w:p>
    <w:p w14:paraId="634A1A94" w14:textId="77777777" w:rsidR="009B6158" w:rsidRPr="009B6158" w:rsidRDefault="009B6158" w:rsidP="009B6158">
      <w:pPr>
        <w:spacing w:line="240" w:lineRule="auto"/>
        <w:rPr>
          <w:rFonts w:eastAsia="Times New Roman" w:cs="Arial"/>
          <w:color w:val="000000"/>
          <w:lang w:eastAsia="bg-BG"/>
        </w:rPr>
      </w:pPr>
    </w:p>
    <w:p w14:paraId="12BC4AFF" w14:textId="116ED0BA" w:rsidR="009B6158" w:rsidRPr="009B6158" w:rsidRDefault="009B6158" w:rsidP="009B6158">
      <w:pPr>
        <w:spacing w:line="240" w:lineRule="auto"/>
        <w:rPr>
          <w:rFonts w:eastAsia="Times New Roman" w:cs="Arial"/>
          <w:sz w:val="24"/>
          <w:szCs w:val="24"/>
          <w:lang w:eastAsia="bg-BG"/>
        </w:rPr>
      </w:pPr>
      <w:r w:rsidRPr="009B6158">
        <w:rPr>
          <w:rFonts w:eastAsia="Times New Roman" w:cs="Arial"/>
          <w:color w:val="000000"/>
          <w:lang w:eastAsia="bg-BG"/>
        </w:rPr>
        <w:t>При съмнения за предозиране на Анафранил (особено деца), пациентът трябва да бъде хоспитализиран и наблюдаван постоянно в продължение на поне 72 ч.</w:t>
      </w:r>
    </w:p>
    <w:p w14:paraId="3BC92FA7" w14:textId="77777777" w:rsidR="009B6158" w:rsidRPr="009B6158" w:rsidRDefault="009B6158" w:rsidP="009B6158">
      <w:pPr>
        <w:spacing w:line="240" w:lineRule="auto"/>
        <w:rPr>
          <w:rFonts w:eastAsia="Times New Roman" w:cs="Arial"/>
          <w:color w:val="000000"/>
          <w:lang w:eastAsia="bg-BG"/>
        </w:rPr>
      </w:pPr>
    </w:p>
    <w:p w14:paraId="5C95C930" w14:textId="2CEA83A6" w:rsidR="009B6158" w:rsidRPr="009B6158" w:rsidRDefault="009B6158" w:rsidP="009B6158">
      <w:pPr>
        <w:spacing w:line="240" w:lineRule="auto"/>
        <w:rPr>
          <w:rFonts w:eastAsia="Times New Roman" w:cs="Arial"/>
          <w:sz w:val="24"/>
          <w:szCs w:val="24"/>
          <w:lang w:eastAsia="bg-BG"/>
        </w:rPr>
      </w:pPr>
      <w:r w:rsidRPr="009B6158">
        <w:rPr>
          <w:rFonts w:eastAsia="Times New Roman" w:cs="Arial"/>
          <w:color w:val="000000"/>
          <w:lang w:eastAsia="bg-BG"/>
        </w:rPr>
        <w:t>Ако пациентът е в съзнание, възможно най-бързо направете стомашен лаваж или предизвикайте повръщане. Ако пациентът не е в съзнание, осигурете дихателен път чрез ендотрахеална тръба с маншет преди да започнете лаважа и не предизвиквайте повръщане. Поради антихолинергичния ефект на лекарствения продукт, изпразването на стомаха може да се забави и затова гореизброените мерки се препоръчват в рамките на първите 12 ч. или дори по-късно след предозирането. Прилагането на активен въглен може да спомогне за редуциране на абсорбцията на лекарството.</w:t>
      </w:r>
    </w:p>
    <w:p w14:paraId="1E75AECD" w14:textId="77777777" w:rsidR="009B6158" w:rsidRPr="009B6158" w:rsidRDefault="009B6158" w:rsidP="009B6158">
      <w:pPr>
        <w:spacing w:line="240" w:lineRule="auto"/>
        <w:rPr>
          <w:rFonts w:eastAsia="Times New Roman" w:cs="Arial"/>
          <w:color w:val="000000"/>
          <w:lang w:eastAsia="bg-BG"/>
        </w:rPr>
      </w:pPr>
    </w:p>
    <w:p w14:paraId="79542B3F" w14:textId="3035E3EC" w:rsidR="009B6158" w:rsidRPr="009B6158" w:rsidRDefault="009B6158" w:rsidP="009B6158">
      <w:pPr>
        <w:spacing w:line="240" w:lineRule="auto"/>
        <w:rPr>
          <w:rFonts w:eastAsia="Times New Roman" w:cs="Arial"/>
          <w:sz w:val="24"/>
          <w:szCs w:val="24"/>
          <w:lang w:eastAsia="bg-BG"/>
        </w:rPr>
      </w:pPr>
      <w:r w:rsidRPr="009B6158">
        <w:rPr>
          <w:rFonts w:eastAsia="Times New Roman" w:cs="Arial"/>
          <w:color w:val="000000"/>
          <w:lang w:eastAsia="bg-BG"/>
        </w:rPr>
        <w:t>Поради наличието на данни, че физостигминът може да причини тежка брадикардия, асистолия и припадъци, приложението му не се препоръчва при случаи на свръхдозиране на Анафранил, Хемодиализата и перитонеалната диализа са неефективни поради ниските плазмени концентрации на кломипрамин.</w:t>
      </w:r>
    </w:p>
    <w:p w14:paraId="0ECB7974" w14:textId="2D0C16E9" w:rsidR="009B6158" w:rsidRPr="009B6158" w:rsidRDefault="009B6158" w:rsidP="009B6158"/>
    <w:p w14:paraId="02081B24" w14:textId="36FE76F4" w:rsidR="00395555" w:rsidRPr="00395555" w:rsidRDefault="002C50EE" w:rsidP="008A6AF2">
      <w:pPr>
        <w:pStyle w:val="Heading1"/>
      </w:pPr>
      <w:r>
        <w:t>5. ФАРМАКОЛОГИЧНИ СВОЙСТВА</w:t>
      </w:r>
    </w:p>
    <w:p w14:paraId="1A152A95" w14:textId="42E30128" w:rsidR="001D095A" w:rsidRDefault="002C50EE" w:rsidP="00340E8D">
      <w:pPr>
        <w:pStyle w:val="Heading2"/>
      </w:pPr>
      <w:r>
        <w:t>5.1. Фармакодинамични свойства</w:t>
      </w:r>
    </w:p>
    <w:p w14:paraId="19B043AF" w14:textId="1A21567C" w:rsidR="009B6158" w:rsidRDefault="009B6158" w:rsidP="009B6158"/>
    <w:p w14:paraId="4CB6AE75" w14:textId="77777777" w:rsidR="009B6158" w:rsidRPr="009B6158" w:rsidRDefault="009B6158" w:rsidP="009B6158">
      <w:pPr>
        <w:spacing w:line="240" w:lineRule="auto"/>
        <w:rPr>
          <w:rFonts w:eastAsia="Times New Roman" w:cs="Arial"/>
          <w:sz w:val="24"/>
          <w:szCs w:val="24"/>
          <w:lang w:eastAsia="bg-BG"/>
        </w:rPr>
      </w:pPr>
      <w:r w:rsidRPr="009B6158">
        <w:rPr>
          <w:rFonts w:eastAsia="Times New Roman" w:cs="Arial"/>
          <w:b/>
          <w:bCs/>
          <w:color w:val="000000"/>
          <w:lang w:eastAsia="bg-BG"/>
        </w:rPr>
        <w:t>Фармакотерапевтнчна група</w:t>
      </w:r>
    </w:p>
    <w:p w14:paraId="174F920D" w14:textId="77777777" w:rsidR="009B6158" w:rsidRPr="009B6158" w:rsidRDefault="009B6158" w:rsidP="009B6158">
      <w:pPr>
        <w:spacing w:line="240" w:lineRule="auto"/>
        <w:rPr>
          <w:rFonts w:eastAsia="Times New Roman" w:cs="Arial"/>
          <w:sz w:val="24"/>
          <w:szCs w:val="24"/>
          <w:lang w:eastAsia="bg-BG"/>
        </w:rPr>
      </w:pPr>
      <w:r w:rsidRPr="009B6158">
        <w:rPr>
          <w:rFonts w:eastAsia="Times New Roman" w:cs="Arial"/>
          <w:color w:val="000000"/>
          <w:lang w:eastAsia="bg-BG"/>
        </w:rPr>
        <w:t xml:space="preserve">Трицикличен антидепресант. Инхибитор на обратния транспорт на норадреналина и в по-голяма степен на обратния транспорт на серотонина (неселективен инхибитор на обратния транспорт на моноамини), АТС код: </w:t>
      </w:r>
      <w:r w:rsidRPr="009B6158">
        <w:rPr>
          <w:rFonts w:eastAsia="Times New Roman" w:cs="Arial"/>
          <w:color w:val="000000"/>
          <w:lang w:val="en-US"/>
        </w:rPr>
        <w:t xml:space="preserve">N06A </w:t>
      </w:r>
      <w:r w:rsidRPr="009B6158">
        <w:rPr>
          <w:rFonts w:eastAsia="Times New Roman" w:cs="Arial"/>
          <w:color w:val="000000"/>
          <w:lang w:eastAsia="bg-BG"/>
        </w:rPr>
        <w:t>А04.</w:t>
      </w:r>
    </w:p>
    <w:p w14:paraId="2D782741" w14:textId="77777777" w:rsidR="009B6158" w:rsidRPr="009B6158" w:rsidRDefault="009B6158" w:rsidP="009B6158">
      <w:pPr>
        <w:spacing w:line="240" w:lineRule="auto"/>
        <w:rPr>
          <w:rFonts w:eastAsia="Times New Roman" w:cs="Arial"/>
          <w:b/>
          <w:bCs/>
          <w:color w:val="000000"/>
          <w:lang w:eastAsia="bg-BG"/>
        </w:rPr>
      </w:pPr>
    </w:p>
    <w:p w14:paraId="62A2C481" w14:textId="5247F468" w:rsidR="009B6158" w:rsidRPr="009B6158" w:rsidRDefault="009B6158" w:rsidP="009B6158">
      <w:pPr>
        <w:spacing w:line="240" w:lineRule="auto"/>
        <w:rPr>
          <w:rFonts w:eastAsia="Times New Roman" w:cs="Arial"/>
          <w:sz w:val="24"/>
          <w:szCs w:val="24"/>
          <w:lang w:eastAsia="bg-BG"/>
        </w:rPr>
      </w:pPr>
      <w:r w:rsidRPr="009B6158">
        <w:rPr>
          <w:rFonts w:eastAsia="Times New Roman" w:cs="Arial"/>
          <w:b/>
          <w:bCs/>
          <w:color w:val="000000"/>
          <w:lang w:eastAsia="bg-BG"/>
        </w:rPr>
        <w:t>Механизъм на действие</w:t>
      </w:r>
    </w:p>
    <w:p w14:paraId="19596328" w14:textId="77777777" w:rsidR="009B6158" w:rsidRPr="009B6158" w:rsidRDefault="009B6158" w:rsidP="009B6158">
      <w:pPr>
        <w:spacing w:line="240" w:lineRule="auto"/>
        <w:rPr>
          <w:rFonts w:eastAsia="Times New Roman" w:cs="Arial"/>
          <w:sz w:val="24"/>
          <w:szCs w:val="24"/>
          <w:lang w:eastAsia="bg-BG"/>
        </w:rPr>
      </w:pPr>
      <w:r w:rsidRPr="009B6158">
        <w:rPr>
          <w:rFonts w:eastAsia="Times New Roman" w:cs="Arial"/>
          <w:color w:val="000000"/>
          <w:lang w:eastAsia="bg-BG"/>
        </w:rPr>
        <w:t>Предполага се, че терапевтичната активност на Анафранил се базира на способността му да инхибира обратния невронален транспорт на норадреналина и серотонина, освободени в синаптичната цепка, като инхибирането на обратния транспорт на серотонина е по-важното от тези действия.</w:t>
      </w:r>
    </w:p>
    <w:p w14:paraId="4A49B711" w14:textId="77777777" w:rsidR="009B6158" w:rsidRPr="009B6158" w:rsidRDefault="009B6158" w:rsidP="009B6158">
      <w:pPr>
        <w:spacing w:line="240" w:lineRule="auto"/>
        <w:rPr>
          <w:rFonts w:eastAsia="Times New Roman" w:cs="Arial"/>
          <w:color w:val="000000"/>
          <w:lang w:eastAsia="bg-BG"/>
        </w:rPr>
      </w:pPr>
    </w:p>
    <w:p w14:paraId="153DA44A" w14:textId="7586AA8C" w:rsidR="009B6158" w:rsidRPr="009B6158" w:rsidRDefault="009B6158" w:rsidP="009B6158">
      <w:pPr>
        <w:spacing w:line="240" w:lineRule="auto"/>
        <w:rPr>
          <w:rFonts w:eastAsia="Times New Roman" w:cs="Arial"/>
          <w:sz w:val="24"/>
          <w:szCs w:val="24"/>
          <w:lang w:eastAsia="bg-BG"/>
        </w:rPr>
      </w:pPr>
      <w:r w:rsidRPr="009B6158">
        <w:rPr>
          <w:rFonts w:eastAsia="Times New Roman" w:cs="Arial"/>
          <w:color w:val="000000"/>
          <w:lang w:eastAsia="bg-BG"/>
        </w:rPr>
        <w:t>В допълнение Анафранил притежава и широк спектър на фармакологични действия, които включват α1-адренолитични, антихолинергични, антихистаминови и антисеротонинергични (блокиращи серотониновите рецептори) свойства.</w:t>
      </w:r>
    </w:p>
    <w:p w14:paraId="0340970F" w14:textId="77777777" w:rsidR="009B6158" w:rsidRPr="009B6158" w:rsidRDefault="009B6158" w:rsidP="009B6158">
      <w:pPr>
        <w:spacing w:line="240" w:lineRule="auto"/>
        <w:rPr>
          <w:rFonts w:eastAsia="Times New Roman" w:cs="Arial"/>
          <w:b/>
          <w:bCs/>
          <w:color w:val="000000"/>
          <w:lang w:eastAsia="bg-BG"/>
        </w:rPr>
      </w:pPr>
    </w:p>
    <w:p w14:paraId="78D46B8B" w14:textId="0900EAE9" w:rsidR="009B6158" w:rsidRPr="009B6158" w:rsidRDefault="009B6158" w:rsidP="009B6158">
      <w:pPr>
        <w:spacing w:line="240" w:lineRule="auto"/>
        <w:rPr>
          <w:rFonts w:eastAsia="Times New Roman" w:cs="Arial"/>
          <w:sz w:val="24"/>
          <w:szCs w:val="24"/>
          <w:lang w:eastAsia="bg-BG"/>
        </w:rPr>
      </w:pPr>
      <w:r w:rsidRPr="009B6158">
        <w:rPr>
          <w:rFonts w:eastAsia="Times New Roman" w:cs="Arial"/>
          <w:b/>
          <w:bCs/>
          <w:color w:val="000000"/>
          <w:lang w:eastAsia="bg-BG"/>
        </w:rPr>
        <w:t>Фармакодинамични ефекти</w:t>
      </w:r>
    </w:p>
    <w:p w14:paraId="082EAA56" w14:textId="77777777" w:rsidR="009B6158" w:rsidRPr="009B6158" w:rsidRDefault="009B6158" w:rsidP="009B6158">
      <w:pPr>
        <w:spacing w:line="240" w:lineRule="auto"/>
        <w:rPr>
          <w:rFonts w:eastAsia="Times New Roman" w:cs="Arial"/>
          <w:sz w:val="24"/>
          <w:szCs w:val="24"/>
          <w:lang w:eastAsia="bg-BG"/>
        </w:rPr>
      </w:pPr>
      <w:r w:rsidRPr="009B6158">
        <w:rPr>
          <w:rFonts w:eastAsia="Times New Roman" w:cs="Arial"/>
          <w:color w:val="000000"/>
          <w:lang w:eastAsia="bg-BG"/>
        </w:rPr>
        <w:t>Анафранил въздейства върху депресивния синдром като цяло, особено върху типичните му характеристики - психомоторната ретардация, потиснатото настроение и тревожността. Клиничното повлияване обикновено се наблюдава след 2-3 седмично лечение.</w:t>
      </w:r>
    </w:p>
    <w:p w14:paraId="0CA21B73" w14:textId="77777777" w:rsidR="009B6158" w:rsidRPr="009B6158" w:rsidRDefault="009B6158" w:rsidP="009B6158">
      <w:pPr>
        <w:rPr>
          <w:rFonts w:eastAsia="Times New Roman" w:cs="Arial"/>
          <w:color w:val="000000"/>
          <w:lang w:eastAsia="bg-BG"/>
        </w:rPr>
      </w:pPr>
    </w:p>
    <w:p w14:paraId="0BFF9895" w14:textId="681CC869" w:rsidR="009B6158" w:rsidRDefault="009B6158" w:rsidP="009B6158">
      <w:pPr>
        <w:rPr>
          <w:rFonts w:eastAsia="Times New Roman" w:cs="Arial"/>
          <w:color w:val="000000"/>
          <w:lang w:eastAsia="bg-BG"/>
        </w:rPr>
      </w:pPr>
      <w:r w:rsidRPr="009B6158">
        <w:rPr>
          <w:rFonts w:eastAsia="Times New Roman" w:cs="Arial"/>
          <w:color w:val="000000"/>
          <w:lang w:eastAsia="bg-BG"/>
        </w:rPr>
        <w:t>Анафранил притежава и специфичен ефект върху обсесивно-компулсивното разстройство, като този ефект се различава от антидепресивния. При хронична болка със или без соматични причини Анафранил действа вероятно чрез подпомагане на серотониновата и норадреналиновата невротрансмисия.</w:t>
      </w:r>
    </w:p>
    <w:p w14:paraId="33415B35" w14:textId="77777777" w:rsidR="009B6158" w:rsidRPr="009B6158" w:rsidRDefault="009B6158" w:rsidP="009B6158">
      <w:pPr>
        <w:rPr>
          <w:rFonts w:cs="Arial"/>
        </w:rPr>
      </w:pPr>
    </w:p>
    <w:p w14:paraId="7C8C9C46" w14:textId="73FCA8EC" w:rsidR="00E9184E" w:rsidRDefault="002C50EE" w:rsidP="00340E8D">
      <w:pPr>
        <w:pStyle w:val="Heading2"/>
      </w:pPr>
      <w:r>
        <w:t>5.2. Фармакокинетични свойства</w:t>
      </w:r>
    </w:p>
    <w:p w14:paraId="3EE95C0C" w14:textId="3BD680AD" w:rsidR="009B6158" w:rsidRDefault="009B6158" w:rsidP="009B6158"/>
    <w:p w14:paraId="050838E3" w14:textId="77777777" w:rsidR="009B6158" w:rsidRPr="009B6158" w:rsidRDefault="009B6158" w:rsidP="009B6158">
      <w:pPr>
        <w:pStyle w:val="Heading3"/>
        <w:rPr>
          <w:rFonts w:eastAsia="Times New Roman"/>
          <w:b/>
          <w:bCs/>
          <w:lang w:eastAsia="bg-BG"/>
        </w:rPr>
      </w:pPr>
      <w:r w:rsidRPr="009B6158">
        <w:rPr>
          <w:rFonts w:eastAsia="Times New Roman"/>
          <w:b/>
          <w:bCs/>
          <w:lang w:eastAsia="bg-BG"/>
        </w:rPr>
        <w:lastRenderedPageBreak/>
        <w:t>Абсорбция</w:t>
      </w:r>
    </w:p>
    <w:p w14:paraId="277B0467" w14:textId="77777777" w:rsidR="009B6158" w:rsidRPr="009B6158" w:rsidRDefault="009B6158" w:rsidP="009B6158">
      <w:pPr>
        <w:spacing w:line="240" w:lineRule="auto"/>
        <w:rPr>
          <w:rFonts w:eastAsia="Times New Roman" w:cs="Arial"/>
          <w:sz w:val="24"/>
          <w:szCs w:val="24"/>
          <w:lang w:eastAsia="bg-BG"/>
        </w:rPr>
      </w:pPr>
      <w:r w:rsidRPr="009B6158">
        <w:rPr>
          <w:rFonts w:eastAsia="Times New Roman" w:cs="Arial"/>
          <w:color w:val="000000"/>
          <w:lang w:eastAsia="bg-BG"/>
        </w:rPr>
        <w:t xml:space="preserve">При перорално приложение кломипрамин се абсорбира напълно от гастроинтестиналния тракт. Системната бионаличност на непроменения кломипрамин се редуцира до 50% от хепаталният </w:t>
      </w:r>
      <w:r w:rsidRPr="009B6158">
        <w:rPr>
          <w:rFonts w:eastAsia="Times New Roman" w:cs="Arial"/>
          <w:color w:val="000000"/>
          <w:lang w:val="en-US"/>
        </w:rPr>
        <w:t xml:space="preserve">first pass </w:t>
      </w:r>
      <w:r w:rsidRPr="009B6158">
        <w:rPr>
          <w:rFonts w:eastAsia="Times New Roman" w:cs="Arial"/>
          <w:color w:val="000000"/>
          <w:lang w:eastAsia="bg-BG"/>
        </w:rPr>
        <w:t xml:space="preserve">ефект до образуването на активния метаболит </w:t>
      </w:r>
      <w:r w:rsidRPr="009B6158">
        <w:rPr>
          <w:rFonts w:eastAsia="Times New Roman" w:cs="Arial"/>
          <w:color w:val="000000"/>
          <w:lang w:val="en-US"/>
        </w:rPr>
        <w:t>N</w:t>
      </w:r>
      <w:r w:rsidRPr="009B6158">
        <w:rPr>
          <w:rFonts w:eastAsia="Times New Roman" w:cs="Arial"/>
          <w:color w:val="000000"/>
          <w:lang w:eastAsia="bg-BG"/>
        </w:rPr>
        <w:t xml:space="preserve">-дезметилкломипрамин. При перорален прием на дози от 25 </w:t>
      </w:r>
      <w:r w:rsidRPr="009B6158">
        <w:rPr>
          <w:rFonts w:eastAsia="Times New Roman" w:cs="Arial"/>
          <w:color w:val="000000"/>
          <w:lang w:val="en-US"/>
        </w:rPr>
        <w:t xml:space="preserve">mg </w:t>
      </w:r>
      <w:r w:rsidRPr="009B6158">
        <w:rPr>
          <w:rFonts w:eastAsia="Times New Roman" w:cs="Arial"/>
          <w:color w:val="000000"/>
          <w:lang w:eastAsia="bg-BG"/>
        </w:rPr>
        <w:t>обвити таблетки, нивата на средната максимална плазмена концентрация (С</w:t>
      </w:r>
      <w:r w:rsidRPr="009B6158">
        <w:rPr>
          <w:rFonts w:eastAsia="Times New Roman" w:cs="Arial"/>
          <w:color w:val="000000"/>
          <w:vertAlign w:val="subscript"/>
          <w:lang w:val="en-US"/>
        </w:rPr>
        <w:t>max</w:t>
      </w:r>
      <w:r w:rsidRPr="009B6158">
        <w:rPr>
          <w:rFonts w:eastAsia="Times New Roman" w:cs="Arial"/>
          <w:color w:val="000000"/>
          <w:lang w:eastAsia="bg-BG"/>
        </w:rPr>
        <w:t xml:space="preserve">) на кломипрамин са 63,37 ± 12,71 </w:t>
      </w:r>
      <w:r w:rsidRPr="009B6158">
        <w:rPr>
          <w:rFonts w:eastAsia="Times New Roman" w:cs="Arial"/>
          <w:color w:val="000000"/>
          <w:lang w:val="en-US"/>
        </w:rPr>
        <w:t xml:space="preserve">ng/ml </w:t>
      </w:r>
      <w:r w:rsidRPr="009B6158">
        <w:rPr>
          <w:rFonts w:eastAsia="Times New Roman" w:cs="Arial"/>
          <w:color w:val="000000"/>
          <w:lang w:eastAsia="bg-BG"/>
        </w:rPr>
        <w:t>(Т</w:t>
      </w:r>
      <w:r w:rsidRPr="009B6158">
        <w:rPr>
          <w:rFonts w:eastAsia="Times New Roman" w:cs="Arial"/>
          <w:color w:val="000000"/>
          <w:lang w:val="en-US"/>
        </w:rPr>
        <w:t>max</w:t>
      </w:r>
      <w:r w:rsidRPr="009B6158">
        <w:rPr>
          <w:rFonts w:eastAsia="Times New Roman" w:cs="Arial"/>
          <w:color w:val="000000"/>
          <w:lang w:eastAsia="bg-BG"/>
        </w:rPr>
        <w:t xml:space="preserve"> 4,83 ± 0.39 ч.). Дозировка от 75 </w:t>
      </w:r>
      <w:r w:rsidRPr="009B6158">
        <w:rPr>
          <w:rFonts w:eastAsia="Times New Roman" w:cs="Arial"/>
          <w:color w:val="000000"/>
          <w:lang w:val="en-US"/>
        </w:rPr>
        <w:t xml:space="preserve">mg </w:t>
      </w:r>
      <w:r w:rsidRPr="009B6158">
        <w:rPr>
          <w:rFonts w:eastAsia="Times New Roman" w:cs="Arial"/>
          <w:color w:val="000000"/>
          <w:lang w:eastAsia="bg-BG"/>
        </w:rPr>
        <w:t xml:space="preserve">дневно, съответстваща на трикратен прием на 25 </w:t>
      </w:r>
      <w:r w:rsidRPr="009B6158">
        <w:rPr>
          <w:rFonts w:eastAsia="Times New Roman" w:cs="Arial"/>
          <w:color w:val="000000"/>
          <w:lang w:val="en-US"/>
        </w:rPr>
        <w:t xml:space="preserve">mg </w:t>
      </w:r>
      <w:r w:rsidRPr="009B6158">
        <w:rPr>
          <w:rFonts w:eastAsia="Times New Roman" w:cs="Arial"/>
          <w:color w:val="000000"/>
          <w:lang w:eastAsia="bg-BG"/>
        </w:rPr>
        <w:t xml:space="preserve">обвити таблетки, води до стабилни плазмени концентрации в диапазона от 20 до 175 </w:t>
      </w:r>
      <w:r w:rsidRPr="009B6158">
        <w:rPr>
          <w:rFonts w:eastAsia="Times New Roman" w:cs="Arial"/>
          <w:color w:val="000000"/>
          <w:lang w:val="en-US"/>
        </w:rPr>
        <w:t>ng/ml.</w:t>
      </w:r>
    </w:p>
    <w:p w14:paraId="71E89DAD" w14:textId="77777777" w:rsidR="009B6158" w:rsidRPr="009B6158" w:rsidRDefault="009B6158" w:rsidP="009B6158">
      <w:pPr>
        <w:spacing w:line="240" w:lineRule="auto"/>
        <w:rPr>
          <w:rFonts w:eastAsia="Times New Roman" w:cs="Arial"/>
          <w:color w:val="000000"/>
          <w:lang w:eastAsia="bg-BG"/>
        </w:rPr>
      </w:pPr>
    </w:p>
    <w:p w14:paraId="3564B624" w14:textId="061F1801" w:rsidR="009B6158" w:rsidRPr="009B6158" w:rsidRDefault="009B6158" w:rsidP="009B6158">
      <w:pPr>
        <w:spacing w:line="240" w:lineRule="auto"/>
        <w:rPr>
          <w:rFonts w:eastAsia="Times New Roman" w:cs="Arial"/>
          <w:sz w:val="24"/>
          <w:szCs w:val="24"/>
          <w:lang w:eastAsia="bg-BG"/>
        </w:rPr>
      </w:pPr>
      <w:r w:rsidRPr="009B6158">
        <w:rPr>
          <w:rFonts w:eastAsia="Times New Roman" w:cs="Arial"/>
          <w:color w:val="000000"/>
          <w:lang w:eastAsia="bg-BG"/>
        </w:rPr>
        <w:t xml:space="preserve">Стабилните плазмени концентрации на активния метаболит </w:t>
      </w:r>
      <w:r w:rsidRPr="009B6158">
        <w:rPr>
          <w:rFonts w:eastAsia="Times New Roman" w:cs="Arial"/>
          <w:color w:val="000000"/>
          <w:lang w:val="en-US"/>
        </w:rPr>
        <w:t>N</w:t>
      </w:r>
      <w:r w:rsidRPr="009B6158">
        <w:rPr>
          <w:rFonts w:eastAsia="Times New Roman" w:cs="Arial"/>
          <w:color w:val="000000"/>
          <w:lang w:eastAsia="bg-BG"/>
        </w:rPr>
        <w:t xml:space="preserve">-дезметилкломипрамин показват също подобни вариации, но при дозировка от 75 </w:t>
      </w:r>
      <w:r w:rsidRPr="009B6158">
        <w:rPr>
          <w:rFonts w:eastAsia="Times New Roman" w:cs="Arial"/>
          <w:color w:val="000000"/>
          <w:lang w:val="en-US"/>
        </w:rPr>
        <w:t xml:space="preserve">mg </w:t>
      </w:r>
      <w:r w:rsidRPr="009B6158">
        <w:rPr>
          <w:rFonts w:eastAsia="Times New Roman" w:cs="Arial"/>
          <w:color w:val="000000"/>
          <w:lang w:eastAsia="bg-BG"/>
        </w:rPr>
        <w:t>дневно те са 40-85% по високи от тези на кломипрамин.</w:t>
      </w:r>
    </w:p>
    <w:p w14:paraId="51E62B7C" w14:textId="77777777" w:rsidR="009B6158" w:rsidRPr="009B6158" w:rsidRDefault="009B6158" w:rsidP="009B6158">
      <w:pPr>
        <w:spacing w:line="240" w:lineRule="auto"/>
        <w:rPr>
          <w:rFonts w:eastAsia="Times New Roman" w:cs="Arial"/>
          <w:b/>
          <w:bCs/>
          <w:color w:val="000000"/>
          <w:lang w:eastAsia="bg-BG"/>
        </w:rPr>
      </w:pPr>
    </w:p>
    <w:p w14:paraId="73AC4AEE" w14:textId="5E7537AF" w:rsidR="009B6158" w:rsidRPr="009B6158" w:rsidRDefault="009B6158" w:rsidP="009B6158">
      <w:pPr>
        <w:pStyle w:val="Heading3"/>
        <w:rPr>
          <w:rFonts w:eastAsia="Times New Roman"/>
          <w:b/>
          <w:bCs/>
          <w:lang w:eastAsia="bg-BG"/>
        </w:rPr>
      </w:pPr>
      <w:r w:rsidRPr="009B6158">
        <w:rPr>
          <w:rFonts w:eastAsia="Times New Roman"/>
          <w:b/>
          <w:bCs/>
          <w:lang w:eastAsia="bg-BG"/>
        </w:rPr>
        <w:t>Разпределение</w:t>
      </w:r>
    </w:p>
    <w:p w14:paraId="33C39415" w14:textId="77777777" w:rsidR="009B6158" w:rsidRPr="009B6158" w:rsidRDefault="009B6158" w:rsidP="009B6158">
      <w:pPr>
        <w:spacing w:line="240" w:lineRule="auto"/>
        <w:rPr>
          <w:rFonts w:eastAsia="Times New Roman" w:cs="Arial"/>
          <w:sz w:val="24"/>
          <w:szCs w:val="24"/>
          <w:lang w:eastAsia="bg-BG"/>
        </w:rPr>
      </w:pPr>
      <w:r w:rsidRPr="009B6158">
        <w:rPr>
          <w:rFonts w:eastAsia="Times New Roman" w:cs="Arial"/>
          <w:color w:val="000000"/>
          <w:lang w:eastAsia="bg-BG"/>
        </w:rPr>
        <w:t>97,6% от кломипрамин са свързват с плазмените протеини. Кломипрамин се разпределя в целия организъм, като установеният обем на разпределение е около 12 до 17</w:t>
      </w:r>
      <w:r w:rsidRPr="009B6158">
        <w:rPr>
          <w:rFonts w:eastAsia="Times New Roman" w:cs="Arial"/>
          <w:color w:val="000000"/>
          <w:lang w:val="en-US"/>
        </w:rPr>
        <w:t xml:space="preserve"> l/kg </w:t>
      </w:r>
      <w:r w:rsidRPr="009B6158">
        <w:rPr>
          <w:rFonts w:eastAsia="Times New Roman" w:cs="Arial"/>
          <w:color w:val="000000"/>
          <w:lang w:eastAsia="bg-BG"/>
        </w:rPr>
        <w:t>телесно тегло.</w:t>
      </w:r>
    </w:p>
    <w:p w14:paraId="7114BAC6" w14:textId="77777777" w:rsidR="009B6158" w:rsidRPr="009B6158" w:rsidRDefault="009B6158" w:rsidP="009B6158">
      <w:pPr>
        <w:spacing w:line="240" w:lineRule="auto"/>
        <w:rPr>
          <w:rFonts w:eastAsia="Times New Roman" w:cs="Arial"/>
          <w:sz w:val="24"/>
          <w:szCs w:val="24"/>
          <w:lang w:eastAsia="bg-BG"/>
        </w:rPr>
      </w:pPr>
      <w:r w:rsidRPr="009B6158">
        <w:rPr>
          <w:rFonts w:eastAsia="Times New Roman" w:cs="Arial"/>
          <w:color w:val="000000"/>
          <w:lang w:eastAsia="bg-BG"/>
        </w:rPr>
        <w:t>Концентрациите в ликвора са около 2% от плазмените концентрации. Кломипрамин преминава в кърмата в концентрации, подобни на плазмените; кломипрамин преминава през плацентата.</w:t>
      </w:r>
    </w:p>
    <w:p w14:paraId="0AF92469" w14:textId="77777777" w:rsidR="009B6158" w:rsidRPr="009B6158" w:rsidRDefault="009B6158" w:rsidP="009B6158">
      <w:pPr>
        <w:spacing w:line="240" w:lineRule="auto"/>
        <w:rPr>
          <w:rFonts w:eastAsia="Times New Roman" w:cs="Arial"/>
          <w:b/>
          <w:bCs/>
          <w:color w:val="000000"/>
          <w:lang w:eastAsia="bg-BG"/>
        </w:rPr>
      </w:pPr>
    </w:p>
    <w:p w14:paraId="434E3344" w14:textId="03F5E259" w:rsidR="009B6158" w:rsidRPr="009B6158" w:rsidRDefault="009B6158" w:rsidP="009B6158">
      <w:pPr>
        <w:pStyle w:val="Heading3"/>
        <w:rPr>
          <w:rFonts w:eastAsia="Times New Roman"/>
          <w:b/>
          <w:bCs/>
          <w:lang w:eastAsia="bg-BG"/>
        </w:rPr>
      </w:pPr>
      <w:r w:rsidRPr="009B6158">
        <w:rPr>
          <w:rFonts w:eastAsia="Times New Roman"/>
          <w:b/>
          <w:bCs/>
          <w:lang w:eastAsia="bg-BG"/>
        </w:rPr>
        <w:t>Метаболизъм</w:t>
      </w:r>
    </w:p>
    <w:p w14:paraId="2A11A2ED" w14:textId="77777777" w:rsidR="009B6158" w:rsidRPr="009B6158" w:rsidRDefault="009B6158" w:rsidP="009B6158">
      <w:pPr>
        <w:spacing w:line="240" w:lineRule="auto"/>
        <w:rPr>
          <w:rFonts w:eastAsia="Times New Roman" w:cs="Arial"/>
          <w:sz w:val="24"/>
          <w:szCs w:val="24"/>
          <w:lang w:eastAsia="bg-BG"/>
        </w:rPr>
      </w:pPr>
      <w:r w:rsidRPr="009B6158">
        <w:rPr>
          <w:rFonts w:eastAsia="Times New Roman" w:cs="Arial"/>
          <w:color w:val="000000"/>
          <w:lang w:eastAsia="bg-BG"/>
        </w:rPr>
        <w:t xml:space="preserve">Главният метаболиген път на кломипрамин е деметилиране до образуване на активен метаболит </w:t>
      </w:r>
      <w:r w:rsidRPr="009B6158">
        <w:rPr>
          <w:rFonts w:eastAsia="Times New Roman" w:cs="Arial"/>
          <w:color w:val="000000"/>
          <w:lang w:val="en-US"/>
        </w:rPr>
        <w:t xml:space="preserve">N- </w:t>
      </w:r>
      <w:r w:rsidRPr="009B6158">
        <w:rPr>
          <w:rFonts w:eastAsia="Times New Roman" w:cs="Arial"/>
          <w:color w:val="000000"/>
          <w:lang w:eastAsia="bg-BG"/>
        </w:rPr>
        <w:t xml:space="preserve">дезметилкломипрамин. </w:t>
      </w:r>
      <w:r w:rsidRPr="009B6158">
        <w:rPr>
          <w:rFonts w:eastAsia="Times New Roman" w:cs="Arial"/>
          <w:color w:val="000000"/>
          <w:lang w:val="en-US"/>
        </w:rPr>
        <w:t xml:space="preserve">N- </w:t>
      </w:r>
      <w:r w:rsidRPr="009B6158">
        <w:rPr>
          <w:rFonts w:eastAsia="Times New Roman" w:cs="Arial"/>
          <w:color w:val="000000"/>
          <w:lang w:eastAsia="bg-BG"/>
        </w:rPr>
        <w:t xml:space="preserve">дезметилкломипрамин може да се образува чрез няколко Р450 изоензима, основно </w:t>
      </w:r>
      <w:r w:rsidRPr="009B6158">
        <w:rPr>
          <w:rFonts w:eastAsia="Times New Roman" w:cs="Arial"/>
          <w:color w:val="000000"/>
          <w:lang w:val="en-US"/>
        </w:rPr>
        <w:t xml:space="preserve">CYP3A4, CYP2C19 </w:t>
      </w:r>
      <w:r w:rsidRPr="009B6158">
        <w:rPr>
          <w:rFonts w:eastAsia="Times New Roman" w:cs="Arial"/>
          <w:color w:val="000000"/>
          <w:lang w:eastAsia="bg-BG"/>
        </w:rPr>
        <w:t xml:space="preserve">и </w:t>
      </w:r>
      <w:r w:rsidRPr="009B6158">
        <w:rPr>
          <w:rFonts w:eastAsia="Times New Roman" w:cs="Arial"/>
          <w:color w:val="000000"/>
          <w:lang w:val="en-US"/>
        </w:rPr>
        <w:t xml:space="preserve">CYP1A2. </w:t>
      </w:r>
      <w:r w:rsidRPr="009B6158">
        <w:rPr>
          <w:rFonts w:eastAsia="Times New Roman" w:cs="Arial"/>
          <w:color w:val="000000"/>
          <w:lang w:eastAsia="bg-BG"/>
        </w:rPr>
        <w:t xml:space="preserve">Кломипрамин и </w:t>
      </w:r>
      <w:r w:rsidRPr="009B6158">
        <w:rPr>
          <w:rFonts w:eastAsia="Times New Roman" w:cs="Arial"/>
          <w:color w:val="000000"/>
          <w:lang w:val="en-US"/>
        </w:rPr>
        <w:t xml:space="preserve">N- </w:t>
      </w:r>
      <w:r w:rsidRPr="009B6158">
        <w:rPr>
          <w:rFonts w:eastAsia="Times New Roman" w:cs="Arial"/>
          <w:color w:val="000000"/>
          <w:lang w:eastAsia="bg-BG"/>
        </w:rPr>
        <w:t xml:space="preserve">дезметилкломипрамин се хидроксилират до 8-хидроксикломипрамин и 8-хидрокси- </w:t>
      </w:r>
      <w:r w:rsidRPr="009B6158">
        <w:rPr>
          <w:rFonts w:eastAsia="Times New Roman" w:cs="Arial"/>
          <w:color w:val="000000"/>
          <w:lang w:val="en-US"/>
        </w:rPr>
        <w:t xml:space="preserve">N- </w:t>
      </w:r>
      <w:r w:rsidRPr="009B6158">
        <w:rPr>
          <w:rFonts w:eastAsia="Times New Roman" w:cs="Arial"/>
          <w:color w:val="000000"/>
          <w:lang w:eastAsia="bg-BG"/>
        </w:rPr>
        <w:t>дезметилкломипрамин.</w:t>
      </w:r>
    </w:p>
    <w:p w14:paraId="01A4352B" w14:textId="77777777" w:rsidR="009B6158" w:rsidRPr="009B6158" w:rsidRDefault="009B6158" w:rsidP="009B6158">
      <w:pPr>
        <w:spacing w:line="240" w:lineRule="auto"/>
        <w:rPr>
          <w:rFonts w:eastAsia="Times New Roman" w:cs="Arial"/>
          <w:sz w:val="24"/>
          <w:szCs w:val="24"/>
          <w:lang w:eastAsia="bg-BG"/>
        </w:rPr>
      </w:pPr>
      <w:r w:rsidRPr="009B6158">
        <w:rPr>
          <w:rFonts w:eastAsia="Times New Roman" w:cs="Arial"/>
          <w:color w:val="000000"/>
          <w:lang w:eastAsia="bg-BG"/>
        </w:rPr>
        <w:t xml:space="preserve">Кломипрамин също се хидроксилира на второ място и </w:t>
      </w:r>
      <w:r w:rsidRPr="009B6158">
        <w:rPr>
          <w:rFonts w:eastAsia="Times New Roman" w:cs="Arial"/>
          <w:color w:val="000000"/>
          <w:lang w:val="en-US"/>
        </w:rPr>
        <w:t xml:space="preserve">N- </w:t>
      </w:r>
      <w:r w:rsidRPr="009B6158">
        <w:rPr>
          <w:rFonts w:eastAsia="Times New Roman" w:cs="Arial"/>
          <w:color w:val="000000"/>
          <w:lang w:eastAsia="bg-BG"/>
        </w:rPr>
        <w:t xml:space="preserve">дезметилкломипрамин може по-нататък да бъде деметилиран до дидезметилкломипрамин. 2- и 8- хидроксиметаболитите се екскретират основно чрез глюкурониране в урината. Елиминирането на активните метаболити, кломипрамин и </w:t>
      </w:r>
      <w:r w:rsidRPr="009B6158">
        <w:rPr>
          <w:rFonts w:eastAsia="Times New Roman" w:cs="Arial"/>
          <w:color w:val="000000"/>
          <w:lang w:val="en-US"/>
        </w:rPr>
        <w:t xml:space="preserve">N- </w:t>
      </w:r>
      <w:r w:rsidRPr="009B6158">
        <w:rPr>
          <w:rFonts w:eastAsia="Times New Roman" w:cs="Arial"/>
          <w:color w:val="000000"/>
          <w:lang w:eastAsia="bg-BG"/>
        </w:rPr>
        <w:t xml:space="preserve">дезметилкломипрамин, като образуването на 2- и 8-хидроксикломипрамин се катализира от </w:t>
      </w:r>
      <w:r w:rsidRPr="009B6158">
        <w:rPr>
          <w:rFonts w:eastAsia="Times New Roman" w:cs="Arial"/>
          <w:color w:val="000000"/>
          <w:lang w:val="en-US"/>
        </w:rPr>
        <w:t>CYP2D6.</w:t>
      </w:r>
    </w:p>
    <w:p w14:paraId="1785CC87" w14:textId="77777777" w:rsidR="009B6158" w:rsidRPr="009B6158" w:rsidRDefault="009B6158" w:rsidP="009B6158">
      <w:pPr>
        <w:spacing w:line="240" w:lineRule="auto"/>
        <w:rPr>
          <w:rFonts w:eastAsia="Times New Roman" w:cs="Arial"/>
          <w:b/>
          <w:bCs/>
          <w:color w:val="000000"/>
          <w:lang w:eastAsia="bg-BG"/>
        </w:rPr>
      </w:pPr>
    </w:p>
    <w:p w14:paraId="139868A6" w14:textId="12F68CD7" w:rsidR="009B6158" w:rsidRPr="009B6158" w:rsidRDefault="009B6158" w:rsidP="009B6158">
      <w:pPr>
        <w:pStyle w:val="Heading3"/>
        <w:rPr>
          <w:rFonts w:eastAsia="Times New Roman"/>
          <w:b/>
          <w:bCs/>
          <w:lang w:eastAsia="bg-BG"/>
        </w:rPr>
      </w:pPr>
      <w:r w:rsidRPr="009B6158">
        <w:rPr>
          <w:rFonts w:eastAsia="Times New Roman"/>
          <w:b/>
          <w:bCs/>
          <w:lang w:eastAsia="bg-BG"/>
        </w:rPr>
        <w:t>Елиминиране</w:t>
      </w:r>
    </w:p>
    <w:p w14:paraId="58F35A5B" w14:textId="77777777" w:rsidR="009B6158" w:rsidRPr="009B6158" w:rsidRDefault="009B6158" w:rsidP="009B6158">
      <w:pPr>
        <w:spacing w:line="240" w:lineRule="auto"/>
        <w:rPr>
          <w:rFonts w:eastAsia="Times New Roman" w:cs="Arial"/>
          <w:sz w:val="24"/>
          <w:szCs w:val="24"/>
          <w:lang w:eastAsia="bg-BG"/>
        </w:rPr>
      </w:pPr>
      <w:r w:rsidRPr="009B6158">
        <w:rPr>
          <w:rFonts w:eastAsia="Times New Roman" w:cs="Arial"/>
          <w:color w:val="000000"/>
          <w:lang w:eastAsia="bg-BG"/>
        </w:rPr>
        <w:t>Кломипрамин се елиминира от плазмата при среден полуживот съответно 21 ч. (от 12 до 36ч) и дезметилкломипрамин при среден полуживот 36 ч.</w:t>
      </w:r>
    </w:p>
    <w:p w14:paraId="51898EA5" w14:textId="77777777" w:rsidR="009B6158" w:rsidRPr="009B6158" w:rsidRDefault="009B6158" w:rsidP="009B6158">
      <w:pPr>
        <w:spacing w:line="240" w:lineRule="auto"/>
        <w:rPr>
          <w:rFonts w:eastAsia="Times New Roman" w:cs="Arial"/>
          <w:color w:val="000000"/>
          <w:lang w:eastAsia="bg-BG"/>
        </w:rPr>
      </w:pPr>
    </w:p>
    <w:p w14:paraId="0ADE474A" w14:textId="03042845" w:rsidR="009B6158" w:rsidRPr="009B6158" w:rsidRDefault="009B6158" w:rsidP="009B6158">
      <w:pPr>
        <w:spacing w:line="240" w:lineRule="auto"/>
        <w:rPr>
          <w:rFonts w:eastAsia="Times New Roman" w:cs="Arial"/>
          <w:sz w:val="24"/>
          <w:szCs w:val="24"/>
          <w:lang w:eastAsia="bg-BG"/>
        </w:rPr>
      </w:pPr>
      <w:r w:rsidRPr="009B6158">
        <w:rPr>
          <w:rFonts w:eastAsia="Times New Roman" w:cs="Arial"/>
          <w:color w:val="000000"/>
          <w:lang w:eastAsia="bg-BG"/>
        </w:rPr>
        <w:t>Около две трети от еднократната доза кломипрамин се екскретира във вид на водоразтворими конюгати в урината, а около една трета - в изпражненията. Количествата непроменен кломипрамин и дезметилкломипрамин, екскретирани в урината, са съответно около 2% и 0,5% от приложената доза.</w:t>
      </w:r>
    </w:p>
    <w:p w14:paraId="1270CFB4" w14:textId="77777777" w:rsidR="009B6158" w:rsidRPr="009B6158" w:rsidRDefault="009B6158" w:rsidP="009B6158">
      <w:pPr>
        <w:spacing w:line="240" w:lineRule="auto"/>
        <w:rPr>
          <w:rFonts w:eastAsia="Times New Roman" w:cs="Arial"/>
          <w:b/>
          <w:bCs/>
          <w:color w:val="000000"/>
          <w:lang w:eastAsia="bg-BG"/>
        </w:rPr>
      </w:pPr>
      <w:bookmarkStart w:id="7" w:name="bookmark8"/>
    </w:p>
    <w:p w14:paraId="0C61A52C" w14:textId="253236E6" w:rsidR="009B6158" w:rsidRPr="009B6158" w:rsidRDefault="009B6158" w:rsidP="009B6158">
      <w:pPr>
        <w:spacing w:line="240" w:lineRule="auto"/>
        <w:rPr>
          <w:rFonts w:eastAsia="Times New Roman" w:cs="Arial"/>
          <w:sz w:val="24"/>
          <w:szCs w:val="24"/>
          <w:lang w:eastAsia="bg-BG"/>
        </w:rPr>
      </w:pPr>
      <w:r w:rsidRPr="009B6158">
        <w:rPr>
          <w:rFonts w:eastAsia="Times New Roman" w:cs="Arial"/>
          <w:b/>
          <w:bCs/>
          <w:color w:val="000000"/>
          <w:lang w:eastAsia="bg-BG"/>
        </w:rPr>
        <w:t>Ефект на храната</w:t>
      </w:r>
      <w:bookmarkEnd w:id="7"/>
    </w:p>
    <w:p w14:paraId="190A40CF" w14:textId="77777777" w:rsidR="009B6158" w:rsidRPr="009B6158" w:rsidRDefault="009B6158" w:rsidP="009B6158">
      <w:pPr>
        <w:spacing w:line="240" w:lineRule="auto"/>
        <w:rPr>
          <w:rFonts w:eastAsia="Times New Roman" w:cs="Arial"/>
          <w:sz w:val="24"/>
          <w:szCs w:val="24"/>
          <w:lang w:eastAsia="bg-BG"/>
        </w:rPr>
      </w:pPr>
      <w:r w:rsidRPr="009B6158">
        <w:rPr>
          <w:rFonts w:eastAsia="Times New Roman" w:cs="Arial"/>
          <w:color w:val="000000"/>
          <w:lang w:eastAsia="bg-BG"/>
        </w:rPr>
        <w:t>Храната не оказва значително влияние върху фармакокинетиката на кломипрамин. При приемане на Анафранил с храна се наблюдава леко забавяне на началото на абсорбцията,</w:t>
      </w:r>
    </w:p>
    <w:p w14:paraId="10401C6D" w14:textId="77777777" w:rsidR="009B6158" w:rsidRPr="009B6158" w:rsidRDefault="009B6158" w:rsidP="009B6158">
      <w:pPr>
        <w:spacing w:line="240" w:lineRule="auto"/>
        <w:rPr>
          <w:rFonts w:eastAsia="Times New Roman" w:cs="Arial"/>
          <w:b/>
          <w:bCs/>
          <w:color w:val="000000"/>
          <w:lang w:eastAsia="bg-BG"/>
        </w:rPr>
      </w:pPr>
      <w:bookmarkStart w:id="8" w:name="bookmark10"/>
    </w:p>
    <w:p w14:paraId="3965050A" w14:textId="0CDCDE12" w:rsidR="009B6158" w:rsidRPr="009B6158" w:rsidRDefault="009B6158" w:rsidP="009B6158">
      <w:pPr>
        <w:spacing w:line="240" w:lineRule="auto"/>
        <w:rPr>
          <w:rFonts w:eastAsia="Times New Roman" w:cs="Arial"/>
          <w:sz w:val="24"/>
          <w:szCs w:val="24"/>
          <w:lang w:eastAsia="bg-BG"/>
        </w:rPr>
      </w:pPr>
      <w:r w:rsidRPr="009B6158">
        <w:rPr>
          <w:rFonts w:eastAsia="Times New Roman" w:cs="Arial"/>
          <w:b/>
          <w:bCs/>
          <w:color w:val="000000"/>
          <w:lang w:eastAsia="bg-BG"/>
        </w:rPr>
        <w:t>Дозова пропорционалност</w:t>
      </w:r>
      <w:bookmarkEnd w:id="8"/>
    </w:p>
    <w:p w14:paraId="737F212E" w14:textId="77777777" w:rsidR="009B6158" w:rsidRPr="009B6158" w:rsidRDefault="009B6158" w:rsidP="009B6158">
      <w:pPr>
        <w:spacing w:line="240" w:lineRule="auto"/>
        <w:rPr>
          <w:rFonts w:eastAsia="Times New Roman" w:cs="Arial"/>
          <w:sz w:val="24"/>
          <w:szCs w:val="24"/>
          <w:lang w:eastAsia="bg-BG"/>
        </w:rPr>
      </w:pPr>
      <w:r w:rsidRPr="009B6158">
        <w:rPr>
          <w:rFonts w:eastAsia="Times New Roman" w:cs="Arial"/>
          <w:color w:val="000000"/>
          <w:lang w:eastAsia="bg-BG"/>
        </w:rPr>
        <w:t xml:space="preserve">Лекарството има фармакокинетична дозова пропорционалност при дози от 25 до 150 </w:t>
      </w:r>
      <w:r w:rsidRPr="009B6158">
        <w:rPr>
          <w:rFonts w:eastAsia="Times New Roman" w:cs="Arial"/>
          <w:color w:val="000000"/>
          <w:lang w:val="en-US"/>
        </w:rPr>
        <w:t>mg.</w:t>
      </w:r>
    </w:p>
    <w:p w14:paraId="42358612" w14:textId="77777777" w:rsidR="009B6158" w:rsidRPr="009B6158" w:rsidRDefault="009B6158" w:rsidP="009B6158">
      <w:pPr>
        <w:spacing w:line="240" w:lineRule="auto"/>
        <w:rPr>
          <w:rFonts w:eastAsia="Times New Roman" w:cs="Arial"/>
          <w:b/>
          <w:bCs/>
          <w:color w:val="000000"/>
          <w:lang w:eastAsia="bg-BG"/>
        </w:rPr>
      </w:pPr>
      <w:bookmarkStart w:id="9" w:name="bookmark12"/>
    </w:p>
    <w:p w14:paraId="6F28C5AA" w14:textId="068F4ACE" w:rsidR="009B6158" w:rsidRPr="009B6158" w:rsidRDefault="009B6158" w:rsidP="009B6158">
      <w:pPr>
        <w:spacing w:line="240" w:lineRule="auto"/>
        <w:rPr>
          <w:rFonts w:eastAsia="Times New Roman" w:cs="Arial"/>
          <w:sz w:val="24"/>
          <w:szCs w:val="24"/>
          <w:lang w:eastAsia="bg-BG"/>
        </w:rPr>
      </w:pPr>
      <w:r w:rsidRPr="009B6158">
        <w:rPr>
          <w:rFonts w:eastAsia="Times New Roman" w:cs="Arial"/>
          <w:b/>
          <w:bCs/>
          <w:color w:val="000000"/>
          <w:lang w:eastAsia="bg-BG"/>
        </w:rPr>
        <w:t>Влияние на възрастта</w:t>
      </w:r>
      <w:bookmarkEnd w:id="9"/>
    </w:p>
    <w:p w14:paraId="0A33F097" w14:textId="77777777" w:rsidR="009B6158" w:rsidRPr="009B6158" w:rsidRDefault="009B6158" w:rsidP="009B6158">
      <w:pPr>
        <w:spacing w:line="240" w:lineRule="auto"/>
        <w:rPr>
          <w:rFonts w:eastAsia="Times New Roman" w:cs="Arial"/>
          <w:sz w:val="24"/>
          <w:szCs w:val="24"/>
          <w:lang w:eastAsia="bg-BG"/>
        </w:rPr>
      </w:pPr>
      <w:r w:rsidRPr="009B6158">
        <w:rPr>
          <w:rFonts w:eastAsia="Times New Roman" w:cs="Arial"/>
          <w:color w:val="000000"/>
          <w:lang w:eastAsia="bg-BG"/>
        </w:rPr>
        <w:t>При пациенти в напреднала възраст, кломипрамин има относително нисък клирънс в сравнение с по-млади пациенти. Съобщава се за достигне на терапевтично стабилно състояние при по-ниски дози от тези, съобщени при пациенти на средна възраст. Кломипрамин трябва да</w:t>
      </w:r>
      <w:r w:rsidRPr="009B6158">
        <w:rPr>
          <w:rFonts w:eastAsia="Times New Roman" w:cs="Arial"/>
          <w:color w:val="000000"/>
          <w:lang w:val="en-US"/>
        </w:rPr>
        <w:t xml:space="preserve"> </w:t>
      </w:r>
      <w:r w:rsidRPr="009B6158">
        <w:rPr>
          <w:rFonts w:eastAsia="Times New Roman" w:cs="Arial"/>
          <w:color w:val="000000"/>
          <w:lang w:eastAsia="bg-BG"/>
        </w:rPr>
        <w:t>се използва с повишено внимание при пациенти в напреднала възраст</w:t>
      </w:r>
      <w:bookmarkStart w:id="10" w:name="bookmark14"/>
      <w:bookmarkEnd w:id="10"/>
    </w:p>
    <w:p w14:paraId="05A17EA4" w14:textId="77777777" w:rsidR="009B6158" w:rsidRPr="009B6158" w:rsidRDefault="009B6158" w:rsidP="009B6158">
      <w:pPr>
        <w:spacing w:line="240" w:lineRule="auto"/>
        <w:rPr>
          <w:rFonts w:eastAsia="Times New Roman" w:cs="Arial"/>
          <w:sz w:val="24"/>
          <w:szCs w:val="24"/>
          <w:lang w:eastAsia="bg-BG"/>
        </w:rPr>
      </w:pPr>
    </w:p>
    <w:p w14:paraId="1F840C62" w14:textId="77777777" w:rsidR="009B6158" w:rsidRPr="009B6158" w:rsidRDefault="009B6158" w:rsidP="009B6158">
      <w:pPr>
        <w:spacing w:line="240" w:lineRule="auto"/>
        <w:rPr>
          <w:rFonts w:eastAsia="Times New Roman" w:cs="Arial"/>
          <w:sz w:val="24"/>
          <w:szCs w:val="24"/>
          <w:lang w:eastAsia="bg-BG"/>
        </w:rPr>
      </w:pPr>
      <w:r w:rsidRPr="009B6158">
        <w:rPr>
          <w:rFonts w:eastAsia="Times New Roman" w:cs="Arial"/>
          <w:b/>
          <w:bCs/>
          <w:color w:val="000000"/>
          <w:lang w:eastAsia="bg-BG"/>
        </w:rPr>
        <w:t>Бъбречно увреждане</w:t>
      </w:r>
    </w:p>
    <w:p w14:paraId="08743C15" w14:textId="77777777" w:rsidR="009B6158" w:rsidRPr="009B6158" w:rsidRDefault="009B6158" w:rsidP="009B6158">
      <w:pPr>
        <w:rPr>
          <w:rFonts w:eastAsia="Times New Roman" w:cs="Arial"/>
          <w:sz w:val="24"/>
          <w:szCs w:val="24"/>
          <w:lang w:eastAsia="bg-BG"/>
        </w:rPr>
      </w:pPr>
      <w:r w:rsidRPr="009B6158">
        <w:rPr>
          <w:rFonts w:eastAsia="Times New Roman" w:cs="Arial"/>
          <w:color w:val="000000"/>
          <w:lang w:eastAsia="bg-BG"/>
        </w:rPr>
        <w:t>Няма специфични данни, описващи фармакокинетиката на лекарството при пациенти с бъбречно увреждане. Въпреки че лекарството се екскретира, като неактивни метаболити в урината и</w:t>
      </w:r>
      <w:r w:rsidRPr="009B6158">
        <w:rPr>
          <w:rFonts w:eastAsia="Times New Roman" w:cs="Arial"/>
          <w:color w:val="000000"/>
          <w:lang w:eastAsia="bg-BG"/>
        </w:rPr>
        <w:t xml:space="preserve"> </w:t>
      </w:r>
      <w:r w:rsidRPr="009B6158">
        <w:rPr>
          <w:rFonts w:eastAsia="Times New Roman" w:cs="Arial"/>
          <w:color w:val="000000"/>
          <w:lang w:eastAsia="bg-BG"/>
        </w:rPr>
        <w:t>изпражненията, акумулирането им може да доведе до акумулиране на изходното лекарство и неговите активни метаболити. Препоръчва се наблюдение по време на лечението при пациентите с умерено и тежко бъбречно увреждане.</w:t>
      </w:r>
    </w:p>
    <w:p w14:paraId="77B8FBBA" w14:textId="77777777" w:rsidR="009B6158" w:rsidRPr="009B6158" w:rsidRDefault="009B6158" w:rsidP="009B6158">
      <w:pPr>
        <w:spacing w:line="240" w:lineRule="auto"/>
        <w:rPr>
          <w:rFonts w:eastAsia="Times New Roman" w:cs="Arial"/>
          <w:b/>
          <w:bCs/>
          <w:color w:val="000000"/>
          <w:lang w:eastAsia="bg-BG"/>
        </w:rPr>
      </w:pPr>
    </w:p>
    <w:p w14:paraId="6E31A9D3" w14:textId="4DEF7DC6" w:rsidR="009B6158" w:rsidRPr="009B6158" w:rsidRDefault="009B6158" w:rsidP="009B6158">
      <w:pPr>
        <w:spacing w:line="240" w:lineRule="auto"/>
        <w:rPr>
          <w:rFonts w:eastAsia="Times New Roman" w:cs="Arial"/>
          <w:sz w:val="24"/>
          <w:szCs w:val="24"/>
          <w:lang w:eastAsia="bg-BG"/>
        </w:rPr>
      </w:pPr>
      <w:r w:rsidRPr="009B6158">
        <w:rPr>
          <w:rFonts w:eastAsia="Times New Roman" w:cs="Arial"/>
          <w:b/>
          <w:bCs/>
          <w:color w:val="000000"/>
          <w:lang w:eastAsia="bg-BG"/>
        </w:rPr>
        <w:t>Чернодробно увреждане</w:t>
      </w:r>
    </w:p>
    <w:p w14:paraId="024CE656" w14:textId="77777777" w:rsidR="009B6158" w:rsidRPr="009B6158" w:rsidRDefault="009B6158" w:rsidP="009B6158">
      <w:pPr>
        <w:spacing w:line="240" w:lineRule="auto"/>
        <w:rPr>
          <w:rFonts w:eastAsia="Times New Roman" w:cs="Arial"/>
          <w:sz w:val="24"/>
          <w:szCs w:val="24"/>
          <w:lang w:eastAsia="bg-BG"/>
        </w:rPr>
      </w:pPr>
      <w:r w:rsidRPr="009B6158">
        <w:rPr>
          <w:rFonts w:eastAsia="Times New Roman" w:cs="Arial"/>
          <w:color w:val="000000"/>
          <w:lang w:eastAsia="bg-BG"/>
        </w:rPr>
        <w:t xml:space="preserve">Тъй като кломипрамин се метаболизира основно в черния дроб чрез </w:t>
      </w:r>
      <w:r w:rsidRPr="009B6158">
        <w:rPr>
          <w:rFonts w:eastAsia="Times New Roman" w:cs="Arial"/>
          <w:color w:val="000000"/>
          <w:lang w:val="en-US"/>
        </w:rPr>
        <w:t xml:space="preserve">CYP2D6, CYP3A4, CYP2C19 </w:t>
      </w:r>
      <w:r w:rsidRPr="009B6158">
        <w:rPr>
          <w:rFonts w:eastAsia="Times New Roman" w:cs="Arial"/>
          <w:color w:val="000000"/>
          <w:lang w:eastAsia="bg-BG"/>
        </w:rPr>
        <w:t xml:space="preserve">и </w:t>
      </w:r>
      <w:r w:rsidRPr="009B6158">
        <w:rPr>
          <w:rFonts w:eastAsia="Times New Roman" w:cs="Arial"/>
          <w:color w:val="000000"/>
          <w:lang w:val="en-US"/>
        </w:rPr>
        <w:t>CYP1</w:t>
      </w:r>
      <w:r w:rsidRPr="009B6158">
        <w:rPr>
          <w:rFonts w:eastAsia="Times New Roman" w:cs="Arial"/>
          <w:color w:val="000000"/>
          <w:lang w:eastAsia="bg-BG"/>
        </w:rPr>
        <w:t>А2, чернодробното увреждане може да повлияе върху неговата фармакокинетика. Кломипрамин трябва да се приема с внимание при пациенти с чернодробно увреждане.</w:t>
      </w:r>
    </w:p>
    <w:p w14:paraId="61E005B5" w14:textId="77777777" w:rsidR="009B6158" w:rsidRPr="009B6158" w:rsidRDefault="009B6158" w:rsidP="009B6158">
      <w:pPr>
        <w:spacing w:line="240" w:lineRule="auto"/>
        <w:rPr>
          <w:rFonts w:eastAsia="Times New Roman" w:cs="Arial"/>
          <w:b/>
          <w:bCs/>
          <w:color w:val="000000"/>
          <w:lang w:eastAsia="bg-BG"/>
        </w:rPr>
      </w:pPr>
    </w:p>
    <w:p w14:paraId="5B2D2D42" w14:textId="0E9E16DE" w:rsidR="009B6158" w:rsidRPr="009B6158" w:rsidRDefault="009B6158" w:rsidP="009B6158">
      <w:pPr>
        <w:spacing w:line="240" w:lineRule="auto"/>
        <w:rPr>
          <w:rFonts w:eastAsia="Times New Roman" w:cs="Arial"/>
          <w:sz w:val="24"/>
          <w:szCs w:val="24"/>
          <w:lang w:eastAsia="bg-BG"/>
        </w:rPr>
      </w:pPr>
      <w:r w:rsidRPr="009B6158">
        <w:rPr>
          <w:rFonts w:eastAsia="Times New Roman" w:cs="Arial"/>
          <w:b/>
          <w:bCs/>
          <w:color w:val="000000"/>
          <w:lang w:eastAsia="bg-BG"/>
        </w:rPr>
        <w:t>Етническа чувствителност</w:t>
      </w:r>
    </w:p>
    <w:p w14:paraId="6F2E29C6" w14:textId="77777777" w:rsidR="009B6158" w:rsidRPr="009B6158" w:rsidRDefault="009B6158" w:rsidP="009B6158">
      <w:pPr>
        <w:spacing w:line="240" w:lineRule="auto"/>
        <w:rPr>
          <w:rFonts w:eastAsia="Times New Roman" w:cs="Arial"/>
          <w:sz w:val="24"/>
          <w:szCs w:val="24"/>
          <w:lang w:eastAsia="bg-BG"/>
        </w:rPr>
      </w:pPr>
      <w:r w:rsidRPr="009B6158">
        <w:rPr>
          <w:rFonts w:eastAsia="Times New Roman" w:cs="Arial"/>
          <w:color w:val="000000"/>
          <w:lang w:eastAsia="bg-BG"/>
        </w:rPr>
        <w:t>Въпреки че влиянието на етническата чувствителност и расата върху фармакокинетиката на кломипрамин не е проучено обстойно, метаболизма на кломипрамин и неговия активен метаболит се влияе от генетични фактори, водещи до слаб и силен метаболизъм на лекарството и неговия метаболит. Метаболизма на кломипрамин, при пациенти от бялата раса, не може да се екстраполира също и за азиатците и в частност, японци и китайци, заради изразени различия в метаболизма на кломипрамин между тези две етнически групи.</w:t>
      </w:r>
    </w:p>
    <w:p w14:paraId="6D1C0C9D" w14:textId="77777777" w:rsidR="009B6158" w:rsidRPr="009B6158" w:rsidRDefault="009B6158" w:rsidP="009B6158"/>
    <w:p w14:paraId="0BD5B037" w14:textId="1A9EA715" w:rsidR="008F7F23" w:rsidRDefault="002C50EE" w:rsidP="00340E8D">
      <w:pPr>
        <w:pStyle w:val="Heading2"/>
      </w:pPr>
      <w:r>
        <w:t>5.3. Предклинични данни за безопасност</w:t>
      </w:r>
    </w:p>
    <w:p w14:paraId="537C805B" w14:textId="6A5517F2" w:rsidR="009B6158" w:rsidRDefault="009B6158" w:rsidP="009B6158"/>
    <w:p w14:paraId="76A7F577" w14:textId="77777777" w:rsidR="009B6158" w:rsidRPr="009B6158" w:rsidRDefault="009B6158" w:rsidP="009B6158">
      <w:pPr>
        <w:spacing w:line="240" w:lineRule="auto"/>
        <w:rPr>
          <w:rFonts w:eastAsia="Times New Roman" w:cs="Arial"/>
          <w:sz w:val="24"/>
          <w:szCs w:val="24"/>
          <w:lang w:eastAsia="bg-BG"/>
        </w:rPr>
      </w:pPr>
      <w:r w:rsidRPr="009B6158">
        <w:rPr>
          <w:rFonts w:eastAsia="Times New Roman" w:cs="Arial"/>
          <w:b/>
          <w:bCs/>
          <w:color w:val="000000"/>
          <w:lang w:eastAsia="bg-BG"/>
        </w:rPr>
        <w:t>Токсичност при повторна доза</w:t>
      </w:r>
    </w:p>
    <w:p w14:paraId="2480D4B6" w14:textId="77777777" w:rsidR="009B6158" w:rsidRPr="009B6158" w:rsidRDefault="009B6158" w:rsidP="009B6158">
      <w:pPr>
        <w:spacing w:line="240" w:lineRule="auto"/>
        <w:rPr>
          <w:rFonts w:eastAsia="Times New Roman" w:cs="Arial"/>
          <w:sz w:val="24"/>
          <w:szCs w:val="24"/>
          <w:lang w:eastAsia="bg-BG"/>
        </w:rPr>
      </w:pPr>
      <w:r w:rsidRPr="009B6158">
        <w:rPr>
          <w:rFonts w:eastAsia="Times New Roman" w:cs="Arial"/>
          <w:color w:val="000000"/>
          <w:lang w:eastAsia="bg-BG"/>
        </w:rPr>
        <w:t>Фосфолипидоза и тестикуларни промени, обикновено свързващи се с трициклични вещества, се наблюдават при кломипраминов хидрохлорид при дози 10 пъти по-високи от максималната препоръчителна дневна доза при хора.</w:t>
      </w:r>
    </w:p>
    <w:p w14:paraId="5DB213E2" w14:textId="77777777" w:rsidR="009B6158" w:rsidRPr="009B6158" w:rsidRDefault="009B6158" w:rsidP="009B6158">
      <w:pPr>
        <w:spacing w:line="240" w:lineRule="auto"/>
        <w:rPr>
          <w:rFonts w:eastAsia="Times New Roman" w:cs="Arial"/>
          <w:b/>
          <w:bCs/>
          <w:color w:val="000000"/>
          <w:lang w:eastAsia="bg-BG"/>
        </w:rPr>
      </w:pPr>
    </w:p>
    <w:p w14:paraId="7D6D14F8" w14:textId="6D1870F3" w:rsidR="009B6158" w:rsidRPr="009B6158" w:rsidRDefault="009B6158" w:rsidP="009B6158">
      <w:pPr>
        <w:spacing w:line="240" w:lineRule="auto"/>
        <w:rPr>
          <w:rFonts w:eastAsia="Times New Roman" w:cs="Arial"/>
          <w:sz w:val="24"/>
          <w:szCs w:val="24"/>
          <w:lang w:eastAsia="bg-BG"/>
        </w:rPr>
      </w:pPr>
      <w:r w:rsidRPr="009B6158">
        <w:rPr>
          <w:rFonts w:eastAsia="Times New Roman" w:cs="Arial"/>
          <w:b/>
          <w:bCs/>
          <w:color w:val="000000"/>
          <w:lang w:eastAsia="bg-BG"/>
        </w:rPr>
        <w:t>Репродуктивна токсичност</w:t>
      </w:r>
    </w:p>
    <w:p w14:paraId="5CCA598A" w14:textId="77777777" w:rsidR="009B6158" w:rsidRPr="009B6158" w:rsidRDefault="009B6158" w:rsidP="009B6158">
      <w:pPr>
        <w:spacing w:line="240" w:lineRule="auto"/>
        <w:rPr>
          <w:rFonts w:eastAsia="Times New Roman" w:cs="Arial"/>
          <w:sz w:val="24"/>
          <w:szCs w:val="24"/>
          <w:lang w:eastAsia="bg-BG"/>
        </w:rPr>
      </w:pPr>
      <w:r w:rsidRPr="009B6158">
        <w:rPr>
          <w:rFonts w:eastAsia="Times New Roman" w:cs="Arial"/>
          <w:color w:val="000000"/>
          <w:lang w:eastAsia="bg-BG"/>
        </w:rPr>
        <w:t xml:space="preserve">Не са наблюдавани нежелани ефекти върху репродуктивността при мъжки и женски плъхове при дози от 24 </w:t>
      </w:r>
      <w:r w:rsidRPr="009B6158">
        <w:rPr>
          <w:rFonts w:eastAsia="Times New Roman" w:cs="Arial"/>
          <w:color w:val="000000"/>
          <w:lang w:val="en-US"/>
        </w:rPr>
        <w:t>mg/kg.</w:t>
      </w:r>
    </w:p>
    <w:p w14:paraId="59D9EF41" w14:textId="77777777" w:rsidR="009B6158" w:rsidRPr="009B6158" w:rsidRDefault="009B6158" w:rsidP="009B6158">
      <w:pPr>
        <w:spacing w:line="240" w:lineRule="auto"/>
        <w:rPr>
          <w:rFonts w:eastAsia="Times New Roman" w:cs="Arial"/>
          <w:sz w:val="24"/>
          <w:szCs w:val="24"/>
          <w:lang w:eastAsia="bg-BG"/>
        </w:rPr>
      </w:pPr>
      <w:r w:rsidRPr="009B6158">
        <w:rPr>
          <w:rFonts w:eastAsia="Times New Roman" w:cs="Arial"/>
          <w:color w:val="000000"/>
          <w:lang w:eastAsia="bg-BG"/>
        </w:rPr>
        <w:t xml:space="preserve">Не е установен тератогенен ефект при мишки, плъхове и зайци при дози до 100, 50, и 60 </w:t>
      </w:r>
      <w:r w:rsidRPr="009B6158">
        <w:rPr>
          <w:rFonts w:eastAsia="Times New Roman" w:cs="Arial"/>
          <w:color w:val="000000"/>
          <w:lang w:val="en-US"/>
        </w:rPr>
        <w:t>mg/kg,</w:t>
      </w:r>
      <w:r w:rsidRPr="009B6158">
        <w:rPr>
          <w:rFonts w:eastAsia="Times New Roman" w:cs="Arial"/>
          <w:color w:val="000000"/>
          <w:lang w:eastAsia="bg-BG"/>
        </w:rPr>
        <w:t>(вж. 5.3 Предклинични данни за безопасност).</w:t>
      </w:r>
    </w:p>
    <w:p w14:paraId="7D4F7A6C" w14:textId="77777777" w:rsidR="009B6158" w:rsidRPr="009B6158" w:rsidRDefault="009B6158" w:rsidP="009B6158">
      <w:pPr>
        <w:spacing w:line="240" w:lineRule="auto"/>
        <w:rPr>
          <w:rFonts w:eastAsia="Times New Roman" w:cs="Arial"/>
          <w:b/>
          <w:bCs/>
          <w:color w:val="000000"/>
          <w:lang w:eastAsia="bg-BG"/>
        </w:rPr>
      </w:pPr>
    </w:p>
    <w:p w14:paraId="18BC6E93" w14:textId="150BB5F0" w:rsidR="009B6158" w:rsidRPr="009B6158" w:rsidRDefault="009B6158" w:rsidP="009B6158">
      <w:pPr>
        <w:spacing w:line="240" w:lineRule="auto"/>
        <w:rPr>
          <w:rFonts w:eastAsia="Times New Roman" w:cs="Arial"/>
          <w:sz w:val="24"/>
          <w:szCs w:val="24"/>
          <w:lang w:eastAsia="bg-BG"/>
        </w:rPr>
      </w:pPr>
      <w:r w:rsidRPr="009B6158">
        <w:rPr>
          <w:rFonts w:eastAsia="Times New Roman" w:cs="Arial"/>
          <w:b/>
          <w:bCs/>
          <w:color w:val="000000"/>
          <w:lang w:eastAsia="bg-BG"/>
        </w:rPr>
        <w:t>Мутагенност</w:t>
      </w:r>
    </w:p>
    <w:p w14:paraId="0FEACEB4" w14:textId="77777777" w:rsidR="009B6158" w:rsidRPr="009B6158" w:rsidRDefault="009B6158" w:rsidP="009B6158">
      <w:pPr>
        <w:spacing w:line="240" w:lineRule="auto"/>
        <w:rPr>
          <w:rFonts w:eastAsia="Times New Roman" w:cs="Arial"/>
          <w:sz w:val="24"/>
          <w:szCs w:val="24"/>
          <w:lang w:eastAsia="bg-BG"/>
        </w:rPr>
      </w:pPr>
      <w:r w:rsidRPr="009B6158">
        <w:rPr>
          <w:rFonts w:eastAsia="Times New Roman" w:cs="Arial"/>
          <w:color w:val="000000"/>
          <w:lang w:eastAsia="bg-BG"/>
        </w:rPr>
        <w:t xml:space="preserve">Направените редица </w:t>
      </w:r>
      <w:r w:rsidRPr="009B6158">
        <w:rPr>
          <w:rFonts w:eastAsia="Times New Roman" w:cs="Arial"/>
          <w:i/>
          <w:iCs/>
          <w:color w:val="000000"/>
          <w:lang w:val="en-US"/>
        </w:rPr>
        <w:t>in vitro</w:t>
      </w:r>
      <w:r w:rsidRPr="009B6158">
        <w:rPr>
          <w:rFonts w:eastAsia="Times New Roman" w:cs="Arial"/>
          <w:color w:val="000000"/>
          <w:lang w:val="en-US"/>
        </w:rPr>
        <w:t xml:space="preserve"> </w:t>
      </w:r>
      <w:r w:rsidRPr="009B6158">
        <w:rPr>
          <w:rFonts w:eastAsia="Times New Roman" w:cs="Arial"/>
          <w:color w:val="000000"/>
          <w:lang w:eastAsia="bg-BG"/>
        </w:rPr>
        <w:t xml:space="preserve">и </w:t>
      </w:r>
      <w:r w:rsidRPr="009B6158">
        <w:rPr>
          <w:rFonts w:eastAsia="Times New Roman" w:cs="Arial"/>
          <w:i/>
          <w:iCs/>
          <w:color w:val="000000"/>
          <w:lang w:val="en-US"/>
        </w:rPr>
        <w:t>in vivo</w:t>
      </w:r>
      <w:r w:rsidRPr="009B6158">
        <w:rPr>
          <w:rFonts w:eastAsia="Times New Roman" w:cs="Arial"/>
          <w:color w:val="000000"/>
          <w:lang w:val="en-US"/>
        </w:rPr>
        <w:t xml:space="preserve"> </w:t>
      </w:r>
      <w:r w:rsidRPr="009B6158">
        <w:rPr>
          <w:rFonts w:eastAsia="Times New Roman" w:cs="Arial"/>
          <w:color w:val="000000"/>
          <w:lang w:eastAsia="bg-BG"/>
        </w:rPr>
        <w:t>тестове за мутагенност не дават данни за мутагенност на кломипрамин хидрохлорид.</w:t>
      </w:r>
    </w:p>
    <w:p w14:paraId="062358A0" w14:textId="77777777" w:rsidR="009B6158" w:rsidRPr="009B6158" w:rsidRDefault="009B6158" w:rsidP="009B6158">
      <w:pPr>
        <w:spacing w:line="240" w:lineRule="auto"/>
        <w:rPr>
          <w:rFonts w:eastAsia="Times New Roman" w:cs="Arial"/>
          <w:b/>
          <w:bCs/>
          <w:color w:val="000000"/>
          <w:lang w:eastAsia="bg-BG"/>
        </w:rPr>
      </w:pPr>
    </w:p>
    <w:p w14:paraId="3E0885F0" w14:textId="1854BEAB" w:rsidR="009B6158" w:rsidRPr="009B6158" w:rsidRDefault="009B6158" w:rsidP="009B6158">
      <w:pPr>
        <w:spacing w:line="240" w:lineRule="auto"/>
        <w:rPr>
          <w:rFonts w:eastAsia="Times New Roman" w:cs="Arial"/>
          <w:sz w:val="24"/>
          <w:szCs w:val="24"/>
          <w:lang w:eastAsia="bg-BG"/>
        </w:rPr>
      </w:pPr>
      <w:r w:rsidRPr="009B6158">
        <w:rPr>
          <w:rFonts w:eastAsia="Times New Roman" w:cs="Arial"/>
          <w:b/>
          <w:bCs/>
          <w:color w:val="000000"/>
          <w:lang w:eastAsia="bg-BG"/>
        </w:rPr>
        <w:t>Карценогенност</w:t>
      </w:r>
    </w:p>
    <w:p w14:paraId="68072B04" w14:textId="77777777" w:rsidR="009B6158" w:rsidRPr="009B6158" w:rsidRDefault="009B6158" w:rsidP="009B6158">
      <w:pPr>
        <w:spacing w:line="240" w:lineRule="auto"/>
        <w:rPr>
          <w:rFonts w:eastAsia="Times New Roman" w:cs="Arial"/>
          <w:sz w:val="24"/>
          <w:szCs w:val="24"/>
          <w:lang w:eastAsia="bg-BG"/>
        </w:rPr>
      </w:pPr>
      <w:r w:rsidRPr="009B6158">
        <w:rPr>
          <w:rFonts w:eastAsia="Times New Roman" w:cs="Arial"/>
          <w:color w:val="000000"/>
          <w:lang w:eastAsia="bg-BG"/>
        </w:rPr>
        <w:t>Няма данни за карценогенност при плъхове и мишки при 104 седмично третиране с кломипрамин хидрохлорид.</w:t>
      </w:r>
    </w:p>
    <w:p w14:paraId="5D84868A" w14:textId="77777777" w:rsidR="009B6158" w:rsidRPr="009B6158" w:rsidRDefault="009B6158" w:rsidP="009B6158"/>
    <w:p w14:paraId="357049A8" w14:textId="2025C7D4" w:rsidR="00BB22B4" w:rsidRDefault="002C50EE" w:rsidP="00471F10">
      <w:pPr>
        <w:pStyle w:val="Heading1"/>
      </w:pPr>
      <w:r>
        <w:t>7. ПРИТЕЖАТЕЛ НА РАЗРЕШЕНИЕТО ЗА УПОТРЕБА</w:t>
      </w:r>
    </w:p>
    <w:p w14:paraId="646FC849" w14:textId="2F63822B" w:rsidR="009B6158" w:rsidRDefault="009B6158" w:rsidP="009B6158"/>
    <w:p w14:paraId="4F3329CE" w14:textId="77777777" w:rsidR="009B6158" w:rsidRDefault="009B6158" w:rsidP="009B6158">
      <w:pPr>
        <w:rPr>
          <w:lang w:val="en-US"/>
        </w:rPr>
      </w:pPr>
      <w:proofErr w:type="spellStart"/>
      <w:r w:rsidRPr="009B6158">
        <w:rPr>
          <w:lang w:val="en-US"/>
        </w:rPr>
        <w:t>zr</w:t>
      </w:r>
      <w:proofErr w:type="spellEnd"/>
      <w:r w:rsidRPr="009B6158">
        <w:rPr>
          <w:lang w:val="en-US"/>
        </w:rPr>
        <w:t xml:space="preserve"> pharma&amp; GmbH </w:t>
      </w:r>
      <w:proofErr w:type="spellStart"/>
      <w:r w:rsidRPr="009B6158">
        <w:rPr>
          <w:lang w:val="en-US"/>
        </w:rPr>
        <w:t>Hietzinger</w:t>
      </w:r>
      <w:proofErr w:type="spellEnd"/>
      <w:r w:rsidRPr="009B6158">
        <w:rPr>
          <w:lang w:val="en-US"/>
        </w:rPr>
        <w:t xml:space="preserve"> </w:t>
      </w:r>
    </w:p>
    <w:p w14:paraId="337CB548" w14:textId="77777777" w:rsidR="009B6158" w:rsidRDefault="009B6158" w:rsidP="009B6158">
      <w:pPr>
        <w:rPr>
          <w:lang w:val="en-US"/>
        </w:rPr>
      </w:pPr>
      <w:proofErr w:type="spellStart"/>
      <w:r w:rsidRPr="009B6158">
        <w:rPr>
          <w:lang w:val="en-US"/>
        </w:rPr>
        <w:t>Hauptstrasse</w:t>
      </w:r>
      <w:proofErr w:type="spellEnd"/>
      <w:r w:rsidRPr="009B6158">
        <w:rPr>
          <w:lang w:val="en-US"/>
        </w:rPr>
        <w:t xml:space="preserve"> 37 </w:t>
      </w:r>
    </w:p>
    <w:p w14:paraId="7D5B5271" w14:textId="39B0175A" w:rsidR="009B6158" w:rsidRPr="009B6158" w:rsidRDefault="009B6158" w:rsidP="009B6158">
      <w:pPr>
        <w:rPr>
          <w:lang w:eastAsia="bg-BG"/>
        </w:rPr>
      </w:pPr>
      <w:r w:rsidRPr="009B6158">
        <w:rPr>
          <w:lang w:val="en-US"/>
        </w:rPr>
        <w:t xml:space="preserve">1130 </w:t>
      </w:r>
      <w:r w:rsidRPr="009B6158">
        <w:rPr>
          <w:lang w:eastAsia="bg-BG"/>
        </w:rPr>
        <w:t>Виена, Австрия</w:t>
      </w:r>
    </w:p>
    <w:p w14:paraId="178589CF" w14:textId="77777777" w:rsidR="009B6158" w:rsidRPr="009B6158" w:rsidRDefault="009B6158" w:rsidP="009B6158"/>
    <w:p w14:paraId="0A53321D" w14:textId="46FE6C3F" w:rsidR="00EE6C97" w:rsidRDefault="00936AD0" w:rsidP="00A93499">
      <w:pPr>
        <w:pStyle w:val="Heading1"/>
      </w:pPr>
      <w:r>
        <w:t>8.</w:t>
      </w:r>
      <w:r w:rsidR="002C50EE">
        <w:t>НОМЕР НА РАЗРЕШЕНИЕТО ЗА УПОТРЕБА</w:t>
      </w:r>
    </w:p>
    <w:p w14:paraId="298B7E56" w14:textId="677A6DB9" w:rsidR="009B6158" w:rsidRDefault="009B6158" w:rsidP="009B6158"/>
    <w:p w14:paraId="38A3D50F" w14:textId="2E16366F" w:rsidR="009B6158" w:rsidRPr="009B6158" w:rsidRDefault="009B6158" w:rsidP="009B6158">
      <w:pPr>
        <w:rPr>
          <w:sz w:val="24"/>
          <w:szCs w:val="24"/>
          <w:lang w:val="en-US" w:eastAsia="bg-BG"/>
        </w:rPr>
      </w:pPr>
      <w:r w:rsidRPr="009B6158">
        <w:rPr>
          <w:lang w:eastAsia="bg-BG"/>
        </w:rPr>
        <w:t xml:space="preserve">АНАФРАНИЛ </w:t>
      </w:r>
      <w:r w:rsidRPr="009B6158">
        <w:rPr>
          <w:lang w:val="en-US"/>
        </w:rPr>
        <w:t xml:space="preserve">tabi. coat. </w:t>
      </w:r>
      <w:r w:rsidRPr="009B6158">
        <w:rPr>
          <w:lang w:eastAsia="bg-BG"/>
        </w:rPr>
        <w:t xml:space="preserve">10 </w:t>
      </w:r>
      <w:r w:rsidRPr="009B6158">
        <w:rPr>
          <w:lang w:val="en-US"/>
        </w:rPr>
        <w:t xml:space="preserve">mg: </w:t>
      </w:r>
      <w:r w:rsidRPr="009B6158">
        <w:rPr>
          <w:lang w:eastAsia="bg-BG"/>
        </w:rPr>
        <w:t>20040054</w:t>
      </w:r>
    </w:p>
    <w:p w14:paraId="5ED05328" w14:textId="781DE63A" w:rsidR="009B6158" w:rsidRPr="009B6158" w:rsidRDefault="009B6158" w:rsidP="009B6158">
      <w:pPr>
        <w:rPr>
          <w:sz w:val="24"/>
          <w:szCs w:val="24"/>
          <w:lang w:val="en-US" w:eastAsia="bg-BG"/>
        </w:rPr>
      </w:pPr>
      <w:r w:rsidRPr="009B6158">
        <w:rPr>
          <w:lang w:eastAsia="bg-BG"/>
        </w:rPr>
        <w:t xml:space="preserve">АНАФРАНИЛ </w:t>
      </w:r>
      <w:r w:rsidRPr="009B6158">
        <w:rPr>
          <w:lang w:val="en-US"/>
        </w:rPr>
        <w:t>tabi. coat. 25 mg: 20040055</w:t>
      </w:r>
    </w:p>
    <w:p w14:paraId="3715C10B" w14:textId="7853DA36" w:rsidR="00BB22B4" w:rsidRDefault="002C50EE" w:rsidP="00471F10">
      <w:pPr>
        <w:pStyle w:val="Heading1"/>
      </w:pPr>
      <w:r>
        <w:t>9. ДАТА НА ПЪРВО РАЗРЕШАВАНЕ/ПОДНОВЯВАНЕ НА РАЗРЕШЕНИЕТО ЗА УПОТРЕБА</w:t>
      </w:r>
    </w:p>
    <w:p w14:paraId="43E7373D" w14:textId="183EEF1D" w:rsidR="009B6158" w:rsidRDefault="009B6158" w:rsidP="009B6158"/>
    <w:p w14:paraId="1635D474" w14:textId="77777777" w:rsidR="009B6158" w:rsidRPr="009B6158" w:rsidRDefault="009B6158" w:rsidP="009B6158">
      <w:pPr>
        <w:rPr>
          <w:sz w:val="24"/>
          <w:szCs w:val="24"/>
          <w:lang w:eastAsia="bg-BG"/>
        </w:rPr>
      </w:pPr>
      <w:r w:rsidRPr="009B6158">
        <w:rPr>
          <w:lang w:eastAsia="bg-BG"/>
        </w:rPr>
        <w:t>Дата на първо разрешаване: 14 август 1992 г.</w:t>
      </w:r>
    </w:p>
    <w:p w14:paraId="4167D7BE" w14:textId="2A242741" w:rsidR="009B6158" w:rsidRPr="009B6158" w:rsidRDefault="009B6158" w:rsidP="009B6158">
      <w:r w:rsidRPr="009B6158">
        <w:rPr>
          <w:lang w:eastAsia="bg-BG"/>
        </w:rPr>
        <w:t>Дата на последно подновяване: 31 януари 2014 г.</w:t>
      </w:r>
    </w:p>
    <w:p w14:paraId="43FB38A2" w14:textId="0C18A683" w:rsidR="007C605B" w:rsidRDefault="002C50EE" w:rsidP="005726E3">
      <w:pPr>
        <w:pStyle w:val="Heading1"/>
      </w:pPr>
      <w:r>
        <w:t>10. ДАТА НА АКТУАЛИЗИРАНЕ НА ТЕКСТА</w:t>
      </w:r>
      <w:bookmarkEnd w:id="0"/>
    </w:p>
    <w:p w14:paraId="472617BD" w14:textId="4732CAE7" w:rsidR="00BB22B4" w:rsidRPr="009B6158" w:rsidRDefault="009B6158" w:rsidP="009B6158">
      <w:pPr>
        <w:rPr>
          <w:sz w:val="24"/>
          <w:szCs w:val="24"/>
          <w:lang w:eastAsia="bg-BG"/>
        </w:rPr>
      </w:pPr>
      <w:r w:rsidRPr="009B6158">
        <w:rPr>
          <w:lang w:eastAsia="bg-BG"/>
        </w:rPr>
        <w:t>28.09.2021</w:t>
      </w:r>
    </w:p>
    <w:sectPr w:rsidR="00BB22B4" w:rsidRPr="009B6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4078BC"/>
    <w:multiLevelType w:val="hybridMultilevel"/>
    <w:tmpl w:val="29E0C1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0"/>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19"/>
  </w:num>
  <w:num w:numId="7" w16cid:durableId="1241988161">
    <w:abstractNumId w:val="12"/>
  </w:num>
  <w:num w:numId="8" w16cid:durableId="2102022361">
    <w:abstractNumId w:val="18"/>
  </w:num>
  <w:num w:numId="9" w16cid:durableId="1154613663">
    <w:abstractNumId w:val="2"/>
  </w:num>
  <w:num w:numId="10" w16cid:durableId="1733848127">
    <w:abstractNumId w:val="4"/>
  </w:num>
  <w:num w:numId="11" w16cid:durableId="1861704680">
    <w:abstractNumId w:val="33"/>
  </w:num>
  <w:num w:numId="12" w16cid:durableId="1434934028">
    <w:abstractNumId w:val="16"/>
  </w:num>
  <w:num w:numId="13" w16cid:durableId="479157895">
    <w:abstractNumId w:val="22"/>
  </w:num>
  <w:num w:numId="14" w16cid:durableId="1670476636">
    <w:abstractNumId w:val="14"/>
  </w:num>
  <w:num w:numId="15" w16cid:durableId="1000155783">
    <w:abstractNumId w:val="32"/>
  </w:num>
  <w:num w:numId="16" w16cid:durableId="2056420707">
    <w:abstractNumId w:val="11"/>
  </w:num>
  <w:num w:numId="17" w16cid:durableId="1787119182">
    <w:abstractNumId w:val="27"/>
  </w:num>
  <w:num w:numId="18" w16cid:durableId="722945139">
    <w:abstractNumId w:val="8"/>
  </w:num>
  <w:num w:numId="19" w16cid:durableId="1678728408">
    <w:abstractNumId w:val="29"/>
  </w:num>
  <w:num w:numId="20" w16cid:durableId="1970816657">
    <w:abstractNumId w:val="26"/>
  </w:num>
  <w:num w:numId="21" w16cid:durableId="1531146514">
    <w:abstractNumId w:val="20"/>
  </w:num>
  <w:num w:numId="22" w16cid:durableId="1276465">
    <w:abstractNumId w:val="28"/>
  </w:num>
  <w:num w:numId="23" w16cid:durableId="1624310558">
    <w:abstractNumId w:val="21"/>
  </w:num>
  <w:num w:numId="24" w16cid:durableId="1692877547">
    <w:abstractNumId w:val="9"/>
  </w:num>
  <w:num w:numId="25" w16cid:durableId="50930855">
    <w:abstractNumId w:val="25"/>
  </w:num>
  <w:num w:numId="26" w16cid:durableId="176701536">
    <w:abstractNumId w:val="24"/>
  </w:num>
  <w:num w:numId="27" w16cid:durableId="2050564750">
    <w:abstractNumId w:val="35"/>
  </w:num>
  <w:num w:numId="28" w16cid:durableId="1820733422">
    <w:abstractNumId w:val="6"/>
  </w:num>
  <w:num w:numId="29" w16cid:durableId="973678124">
    <w:abstractNumId w:val="23"/>
  </w:num>
  <w:num w:numId="30" w16cid:durableId="154884452">
    <w:abstractNumId w:val="39"/>
  </w:num>
  <w:num w:numId="31" w16cid:durableId="1053964910">
    <w:abstractNumId w:val="5"/>
  </w:num>
  <w:num w:numId="32" w16cid:durableId="2073575793">
    <w:abstractNumId w:val="37"/>
  </w:num>
  <w:num w:numId="33" w16cid:durableId="1566643170">
    <w:abstractNumId w:val="31"/>
  </w:num>
  <w:num w:numId="34" w16cid:durableId="2060787732">
    <w:abstractNumId w:val="36"/>
  </w:num>
  <w:num w:numId="35" w16cid:durableId="34161354">
    <w:abstractNumId w:val="7"/>
  </w:num>
  <w:num w:numId="36" w16cid:durableId="1976908676">
    <w:abstractNumId w:val="10"/>
  </w:num>
  <w:num w:numId="37" w16cid:durableId="758528303">
    <w:abstractNumId w:val="17"/>
  </w:num>
  <w:num w:numId="38" w16cid:durableId="178396561">
    <w:abstractNumId w:val="38"/>
  </w:num>
  <w:num w:numId="39" w16cid:durableId="934825996">
    <w:abstractNumId w:val="13"/>
  </w:num>
  <w:num w:numId="40" w16cid:durableId="13430459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B3C38"/>
    <w:rsid w:val="002B4DBB"/>
    <w:rsid w:val="002C50EE"/>
    <w:rsid w:val="00340A0A"/>
    <w:rsid w:val="00340E8D"/>
    <w:rsid w:val="003765DC"/>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A45E7"/>
    <w:rsid w:val="007C605B"/>
    <w:rsid w:val="008134C8"/>
    <w:rsid w:val="00814073"/>
    <w:rsid w:val="00826F0D"/>
    <w:rsid w:val="00875EEC"/>
    <w:rsid w:val="00893B92"/>
    <w:rsid w:val="008A6AF2"/>
    <w:rsid w:val="008C70A2"/>
    <w:rsid w:val="008F7F23"/>
    <w:rsid w:val="00936AD0"/>
    <w:rsid w:val="00954129"/>
    <w:rsid w:val="009773E4"/>
    <w:rsid w:val="009B171C"/>
    <w:rsid w:val="009B6158"/>
    <w:rsid w:val="009F1313"/>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9184E"/>
    <w:rsid w:val="00EB6364"/>
    <w:rsid w:val="00EE6C97"/>
    <w:rsid w:val="00F37B64"/>
    <w:rsid w:val="00F53FB7"/>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6292</Words>
  <Characters>35870</Characters>
  <Application>Microsoft Office Word</Application>
  <DocSecurity>0</DocSecurity>
  <Lines>298</Lines>
  <Paragraphs>84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2023-01-29T16:20:00Z</dcterms:created>
  <dcterms:modified xsi:type="dcterms:W3CDTF">2023-01-29T16:20:00Z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