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52E4BF8D" w:rsidR="00AA23EC" w:rsidRDefault="00DD466D" w:rsidP="00DD466D">
      <w:pPr>
        <w:pStyle w:val="Heading1"/>
      </w:pPr>
      <w:r>
        <w:t>1.ИМЕ НА ЛЕКАРСТВЕНИЯ ПРОДУКТ</w:t>
      </w:r>
    </w:p>
    <w:p w14:paraId="2C9558D1" w14:textId="787D2689" w:rsidR="00DB7A1C" w:rsidRDefault="00DB7A1C" w:rsidP="00DB7A1C"/>
    <w:p w14:paraId="656F9667" w14:textId="77777777" w:rsidR="00DB7A1C" w:rsidRPr="00DB7A1C" w:rsidRDefault="00DB7A1C" w:rsidP="00DB7A1C">
      <w:pPr>
        <w:spacing w:line="240" w:lineRule="auto"/>
        <w:rPr>
          <w:rFonts w:eastAsia="Times New Roman" w:cs="Arial"/>
          <w:sz w:val="24"/>
          <w:szCs w:val="24"/>
        </w:rPr>
      </w:pPr>
      <w:r w:rsidRPr="00DB7A1C">
        <w:rPr>
          <w:rFonts w:eastAsia="Times New Roman" w:cs="Arial"/>
          <w:color w:val="000000"/>
          <w:lang w:eastAsia="bg-BG"/>
        </w:rPr>
        <w:t xml:space="preserve">Аналгин 500 </w:t>
      </w:r>
      <w:r w:rsidRPr="00DB7A1C">
        <w:rPr>
          <w:rFonts w:eastAsia="Times New Roman" w:cs="Arial"/>
          <w:color w:val="000000"/>
          <w:lang w:val="en-US"/>
        </w:rPr>
        <w:t>mg</w:t>
      </w:r>
      <w:r w:rsidRPr="00DB7A1C">
        <w:rPr>
          <w:rFonts w:eastAsia="Times New Roman" w:cs="Arial"/>
          <w:color w:val="000000"/>
          <w:lang w:val="ru-RU"/>
        </w:rPr>
        <w:t>/</w:t>
      </w:r>
      <w:r w:rsidRPr="00DB7A1C">
        <w:rPr>
          <w:rFonts w:eastAsia="Times New Roman" w:cs="Arial"/>
          <w:color w:val="000000"/>
          <w:lang w:val="en-US"/>
        </w:rPr>
        <w:t>ml</w:t>
      </w:r>
      <w:r w:rsidRPr="00DB7A1C">
        <w:rPr>
          <w:rFonts w:eastAsia="Times New Roman" w:cs="Arial"/>
          <w:color w:val="000000"/>
          <w:lang w:val="ru-RU"/>
        </w:rPr>
        <w:t xml:space="preserve"> </w:t>
      </w:r>
      <w:r w:rsidRPr="00DB7A1C">
        <w:rPr>
          <w:rFonts w:eastAsia="Times New Roman" w:cs="Arial"/>
          <w:color w:val="000000"/>
          <w:lang w:eastAsia="bg-BG"/>
        </w:rPr>
        <w:t>перорални капки, разтвор</w:t>
      </w:r>
    </w:p>
    <w:p w14:paraId="04E9E4A2" w14:textId="77777777" w:rsidR="00DB7A1C" w:rsidRPr="00DB7A1C" w:rsidRDefault="00DB7A1C" w:rsidP="00DB7A1C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DB7A1C">
        <w:rPr>
          <w:rFonts w:eastAsia="Times New Roman" w:cs="Arial"/>
          <w:color w:val="000000"/>
          <w:lang w:val="en-US"/>
        </w:rPr>
        <w:t>Analgin</w:t>
      </w:r>
      <w:proofErr w:type="spellEnd"/>
      <w:r w:rsidRPr="00DB7A1C">
        <w:rPr>
          <w:rFonts w:eastAsia="Times New Roman" w:cs="Arial"/>
          <w:color w:val="000000"/>
          <w:lang w:val="en-US"/>
        </w:rPr>
        <w:t xml:space="preserve"> </w:t>
      </w:r>
      <w:r w:rsidRPr="00DB7A1C">
        <w:rPr>
          <w:rFonts w:eastAsia="Times New Roman" w:cs="Arial"/>
          <w:color w:val="000000"/>
          <w:lang w:eastAsia="bg-BG"/>
        </w:rPr>
        <w:t xml:space="preserve">500 </w:t>
      </w:r>
      <w:r w:rsidRPr="00DB7A1C">
        <w:rPr>
          <w:rFonts w:eastAsia="Times New Roman" w:cs="Arial"/>
          <w:color w:val="000000"/>
          <w:lang w:val="en-US"/>
        </w:rPr>
        <w:t>mg/ml oral drops, solution</w:t>
      </w:r>
    </w:p>
    <w:p w14:paraId="743C4316" w14:textId="77777777" w:rsidR="00DB7A1C" w:rsidRPr="00DB7A1C" w:rsidRDefault="00DB7A1C" w:rsidP="00DB7A1C">
      <w:pPr>
        <w:rPr>
          <w:rFonts w:cs="Arial"/>
        </w:rPr>
      </w:pPr>
    </w:p>
    <w:p w14:paraId="0A368469" w14:textId="25905882" w:rsidR="00C0049F" w:rsidRPr="00DB7A1C" w:rsidRDefault="00DD466D" w:rsidP="009F1313">
      <w:pPr>
        <w:pStyle w:val="Heading1"/>
        <w:rPr>
          <w:rFonts w:cs="Arial"/>
        </w:rPr>
      </w:pPr>
      <w:r w:rsidRPr="00DB7A1C">
        <w:rPr>
          <w:rFonts w:cs="Arial"/>
        </w:rPr>
        <w:t>2. КАЧЕСТВЕН И КОЛИЧЕСТВЕН СЪСТАВ</w:t>
      </w:r>
    </w:p>
    <w:p w14:paraId="2DA03A1C" w14:textId="76E21790" w:rsidR="00DB7A1C" w:rsidRPr="00DB7A1C" w:rsidRDefault="00DB7A1C" w:rsidP="00DB7A1C">
      <w:pPr>
        <w:rPr>
          <w:rFonts w:cs="Arial"/>
        </w:rPr>
      </w:pPr>
    </w:p>
    <w:p w14:paraId="0AEF5FAB" w14:textId="77777777" w:rsidR="00DB7A1C" w:rsidRPr="00DB7A1C" w:rsidRDefault="00DB7A1C" w:rsidP="00DB7A1C">
      <w:pPr>
        <w:spacing w:line="240" w:lineRule="auto"/>
        <w:rPr>
          <w:rFonts w:eastAsia="Times New Roman" w:cs="Arial"/>
          <w:sz w:val="24"/>
          <w:szCs w:val="24"/>
        </w:rPr>
      </w:pPr>
      <w:r w:rsidRPr="00DB7A1C">
        <w:rPr>
          <w:rFonts w:eastAsia="Times New Roman" w:cs="Arial"/>
          <w:color w:val="000000"/>
          <w:lang w:eastAsia="bg-BG"/>
        </w:rPr>
        <w:t xml:space="preserve">В 1 </w:t>
      </w:r>
      <w:r w:rsidRPr="00DB7A1C">
        <w:rPr>
          <w:rFonts w:eastAsia="Times New Roman" w:cs="Arial"/>
          <w:color w:val="000000"/>
          <w:lang w:val="en-US"/>
        </w:rPr>
        <w:t>ml</w:t>
      </w:r>
      <w:r w:rsidRPr="00DB7A1C">
        <w:rPr>
          <w:rFonts w:eastAsia="Times New Roman" w:cs="Arial"/>
          <w:color w:val="000000"/>
          <w:lang w:val="ru-RU"/>
        </w:rPr>
        <w:t xml:space="preserve"> </w:t>
      </w:r>
      <w:r w:rsidRPr="00DB7A1C">
        <w:rPr>
          <w:rFonts w:eastAsia="Times New Roman" w:cs="Arial"/>
          <w:color w:val="000000"/>
          <w:lang w:eastAsia="bg-BG"/>
        </w:rPr>
        <w:t xml:space="preserve">перорални капки (20 капки) се съдържа активно вещество метамизол натрий </w:t>
      </w:r>
      <w:r w:rsidRPr="00DB7A1C">
        <w:rPr>
          <w:rFonts w:eastAsia="Times New Roman" w:cs="Arial"/>
          <w:i/>
          <w:iCs/>
          <w:color w:val="000000"/>
          <w:lang w:val="ru-RU"/>
        </w:rPr>
        <w:t>(</w:t>
      </w:r>
      <w:r w:rsidRPr="00DB7A1C">
        <w:rPr>
          <w:rFonts w:eastAsia="Times New Roman" w:cs="Arial"/>
          <w:i/>
          <w:iCs/>
          <w:color w:val="000000"/>
          <w:lang w:val="en-US"/>
        </w:rPr>
        <w:t>metamizole</w:t>
      </w:r>
      <w:r w:rsidRPr="00DB7A1C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DB7A1C">
        <w:rPr>
          <w:rFonts w:eastAsia="Times New Roman" w:cs="Arial"/>
          <w:i/>
          <w:iCs/>
          <w:color w:val="000000"/>
          <w:lang w:val="en-US"/>
        </w:rPr>
        <w:t>sodium</w:t>
      </w:r>
      <w:r w:rsidRPr="00DB7A1C">
        <w:rPr>
          <w:rFonts w:eastAsia="Times New Roman" w:cs="Arial"/>
          <w:i/>
          <w:iCs/>
          <w:color w:val="000000"/>
          <w:lang w:val="ru-RU"/>
        </w:rPr>
        <w:t>)</w:t>
      </w:r>
      <w:r w:rsidRPr="00DB7A1C">
        <w:rPr>
          <w:rFonts w:eastAsia="Times New Roman" w:cs="Arial"/>
          <w:color w:val="000000"/>
          <w:lang w:val="ru-RU"/>
        </w:rPr>
        <w:t xml:space="preserve"> </w:t>
      </w:r>
      <w:r w:rsidRPr="00DB7A1C">
        <w:rPr>
          <w:rFonts w:eastAsia="Times New Roman" w:cs="Arial"/>
          <w:color w:val="000000"/>
          <w:lang w:eastAsia="bg-BG"/>
        </w:rPr>
        <w:t xml:space="preserve">500 </w:t>
      </w:r>
      <w:r w:rsidRPr="00DB7A1C">
        <w:rPr>
          <w:rFonts w:eastAsia="Times New Roman" w:cs="Arial"/>
          <w:color w:val="000000"/>
          <w:lang w:val="en-US"/>
        </w:rPr>
        <w:t>mg</w:t>
      </w:r>
      <w:r w:rsidRPr="00DB7A1C">
        <w:rPr>
          <w:rFonts w:eastAsia="Times New Roman" w:cs="Arial"/>
          <w:color w:val="000000"/>
          <w:lang w:val="ru-RU"/>
        </w:rPr>
        <w:t>.</w:t>
      </w:r>
    </w:p>
    <w:p w14:paraId="5AAEF5E2" w14:textId="1C35D7F3" w:rsidR="00DB7A1C" w:rsidRPr="00DB7A1C" w:rsidRDefault="00DB7A1C" w:rsidP="00DB7A1C">
      <w:pPr>
        <w:rPr>
          <w:rFonts w:cs="Arial"/>
        </w:rPr>
      </w:pPr>
      <w:r w:rsidRPr="00DB7A1C">
        <w:rPr>
          <w:rFonts w:eastAsia="Times New Roman" w:cs="Arial"/>
          <w:color w:val="000000"/>
          <w:lang w:eastAsia="bg-BG"/>
        </w:rPr>
        <w:t xml:space="preserve">Помощно вещество с известно действие: 1 </w:t>
      </w:r>
      <w:r w:rsidRPr="00DB7A1C">
        <w:rPr>
          <w:rFonts w:eastAsia="Times New Roman" w:cs="Arial"/>
          <w:color w:val="000000"/>
          <w:lang w:val="en-US"/>
        </w:rPr>
        <w:t>ml</w:t>
      </w:r>
      <w:r w:rsidRPr="00DB7A1C">
        <w:rPr>
          <w:rFonts w:eastAsia="Times New Roman" w:cs="Arial"/>
          <w:color w:val="000000"/>
          <w:lang w:val="ru-RU"/>
        </w:rPr>
        <w:t xml:space="preserve"> </w:t>
      </w:r>
      <w:r w:rsidRPr="00DB7A1C">
        <w:rPr>
          <w:rFonts w:eastAsia="Times New Roman" w:cs="Arial"/>
          <w:color w:val="000000"/>
          <w:lang w:eastAsia="bg-BG"/>
        </w:rPr>
        <w:t xml:space="preserve">перорални капки, разтвор съдържа 1,5567 </w:t>
      </w:r>
      <w:proofErr w:type="spellStart"/>
      <w:r w:rsidRPr="00DB7A1C">
        <w:rPr>
          <w:rFonts w:eastAsia="Times New Roman" w:cs="Arial"/>
          <w:color w:val="000000"/>
          <w:lang w:val="en-US"/>
        </w:rPr>
        <w:t>mmol</w:t>
      </w:r>
      <w:proofErr w:type="spellEnd"/>
      <w:r w:rsidRPr="00DB7A1C">
        <w:rPr>
          <w:rFonts w:eastAsia="Times New Roman" w:cs="Arial"/>
          <w:color w:val="000000"/>
          <w:lang w:val="ru-RU"/>
        </w:rPr>
        <w:t xml:space="preserve"> </w:t>
      </w:r>
      <w:r w:rsidRPr="00DB7A1C">
        <w:rPr>
          <w:rFonts w:eastAsia="Times New Roman" w:cs="Arial"/>
          <w:color w:val="000000"/>
          <w:lang w:eastAsia="bg-BG"/>
        </w:rPr>
        <w:t>натрий.</w:t>
      </w:r>
    </w:p>
    <w:p w14:paraId="614984C4" w14:textId="58AA3AED" w:rsidR="008A6AF2" w:rsidRPr="00DB7A1C" w:rsidRDefault="00DD466D" w:rsidP="002C50EE">
      <w:pPr>
        <w:pStyle w:val="Heading1"/>
        <w:rPr>
          <w:rFonts w:cs="Arial"/>
        </w:rPr>
      </w:pPr>
      <w:r w:rsidRPr="00DB7A1C">
        <w:rPr>
          <w:rFonts w:cs="Arial"/>
        </w:rPr>
        <w:t>3. ЛЕКАРСТВЕНА ФОРМА</w:t>
      </w:r>
    </w:p>
    <w:p w14:paraId="5EEB029B" w14:textId="78CFD5DD" w:rsidR="00DB7A1C" w:rsidRPr="00DB7A1C" w:rsidRDefault="00DB7A1C" w:rsidP="00DB7A1C">
      <w:pPr>
        <w:rPr>
          <w:rFonts w:cs="Arial"/>
        </w:rPr>
      </w:pPr>
    </w:p>
    <w:p w14:paraId="7A7D331A" w14:textId="77777777" w:rsidR="00DB7A1C" w:rsidRPr="00DB7A1C" w:rsidRDefault="00DB7A1C" w:rsidP="00DB7A1C">
      <w:pPr>
        <w:spacing w:line="240" w:lineRule="auto"/>
        <w:rPr>
          <w:rFonts w:eastAsia="Times New Roman" w:cs="Arial"/>
          <w:sz w:val="24"/>
          <w:szCs w:val="24"/>
        </w:rPr>
      </w:pPr>
      <w:r w:rsidRPr="00DB7A1C">
        <w:rPr>
          <w:rFonts w:eastAsia="Times New Roman" w:cs="Arial"/>
          <w:color w:val="000000"/>
          <w:lang w:eastAsia="bg-BG"/>
        </w:rPr>
        <w:t>Перорални капки, разтвор.</w:t>
      </w:r>
    </w:p>
    <w:p w14:paraId="408F3540" w14:textId="301E57E5" w:rsidR="00DB7A1C" w:rsidRPr="00DB7A1C" w:rsidRDefault="00DB7A1C" w:rsidP="00DB7A1C">
      <w:pPr>
        <w:rPr>
          <w:rFonts w:cs="Arial"/>
        </w:rPr>
      </w:pPr>
      <w:r w:rsidRPr="00DB7A1C">
        <w:rPr>
          <w:rFonts w:eastAsia="Times New Roman" w:cs="Arial"/>
          <w:color w:val="000000"/>
          <w:lang w:eastAsia="bg-BG"/>
        </w:rPr>
        <w:t>Прозрачен, безцветен до бледожълт разтвор.</w:t>
      </w:r>
    </w:p>
    <w:p w14:paraId="490FC2C4" w14:textId="32682B15" w:rsidR="002C50EE" w:rsidRPr="00DB7A1C" w:rsidRDefault="002C50EE" w:rsidP="002C50EE">
      <w:pPr>
        <w:pStyle w:val="Heading1"/>
        <w:rPr>
          <w:rFonts w:cs="Arial"/>
        </w:rPr>
      </w:pPr>
      <w:r w:rsidRPr="00DB7A1C">
        <w:rPr>
          <w:rFonts w:cs="Arial"/>
        </w:rPr>
        <w:t>4. КЛИНИЧНИ ДАННИ</w:t>
      </w:r>
    </w:p>
    <w:p w14:paraId="754A29C8" w14:textId="34304510" w:rsidR="00C0049F" w:rsidRPr="00DB7A1C" w:rsidRDefault="002C50EE" w:rsidP="009F1313">
      <w:pPr>
        <w:pStyle w:val="Heading2"/>
        <w:rPr>
          <w:rFonts w:cs="Arial"/>
        </w:rPr>
      </w:pPr>
      <w:r w:rsidRPr="00DB7A1C">
        <w:rPr>
          <w:rFonts w:cs="Arial"/>
        </w:rPr>
        <w:t>4.1. Терапевтични показания</w:t>
      </w:r>
    </w:p>
    <w:p w14:paraId="1A864943" w14:textId="171EB1F4" w:rsidR="00395555" w:rsidRPr="00DB7A1C" w:rsidRDefault="00395555" w:rsidP="00395555">
      <w:pPr>
        <w:rPr>
          <w:rFonts w:cs="Arial"/>
        </w:rPr>
      </w:pPr>
    </w:p>
    <w:p w14:paraId="345F963C" w14:textId="77777777" w:rsidR="00DB7A1C" w:rsidRPr="00DB7A1C" w:rsidRDefault="00DB7A1C" w:rsidP="00DB7A1C">
      <w:pPr>
        <w:spacing w:line="240" w:lineRule="auto"/>
        <w:rPr>
          <w:rFonts w:eastAsia="Times New Roman" w:cs="Arial"/>
          <w:sz w:val="24"/>
          <w:szCs w:val="24"/>
        </w:rPr>
      </w:pPr>
      <w:r w:rsidRPr="00DB7A1C">
        <w:rPr>
          <w:rFonts w:eastAsia="Times New Roman" w:cs="Arial"/>
          <w:color w:val="000000"/>
          <w:lang w:eastAsia="bg-BG"/>
        </w:rPr>
        <w:t>Като антипиретично средство в комплексната терапия на различни състояния, съпроводени с висока температура, неповлияваща се от друга терапия.</w:t>
      </w:r>
    </w:p>
    <w:p w14:paraId="5213503E" w14:textId="77777777" w:rsidR="00DB7A1C" w:rsidRPr="00DB7A1C" w:rsidRDefault="00DB7A1C" w:rsidP="00DB7A1C">
      <w:pPr>
        <w:spacing w:line="240" w:lineRule="auto"/>
        <w:rPr>
          <w:rFonts w:eastAsia="Times New Roman" w:cs="Arial"/>
          <w:sz w:val="24"/>
          <w:szCs w:val="24"/>
        </w:rPr>
      </w:pPr>
      <w:r w:rsidRPr="00DB7A1C">
        <w:rPr>
          <w:rFonts w:eastAsia="Times New Roman" w:cs="Arial"/>
          <w:color w:val="000000"/>
          <w:lang w:eastAsia="bg-BG"/>
        </w:rPr>
        <w:t>За повлияване на умерено до силно изразени болки от различен произход: главоболие, зъбобол, невралгии, неврити, миалгии, травми, изгаряния, постоперативни болки, фантомни болки, дисменорея, болки при онкологични заболявания, бъбречни и жлъчни колики.</w:t>
      </w:r>
    </w:p>
    <w:p w14:paraId="0F9D953E" w14:textId="77777777" w:rsidR="00DB7A1C" w:rsidRPr="00DB7A1C" w:rsidRDefault="00DB7A1C" w:rsidP="00395555">
      <w:pPr>
        <w:rPr>
          <w:rFonts w:cs="Arial"/>
        </w:rPr>
      </w:pPr>
    </w:p>
    <w:p w14:paraId="7C0CA5EB" w14:textId="49FA2933" w:rsidR="00C0049F" w:rsidRPr="00DB7A1C" w:rsidRDefault="002C50EE" w:rsidP="009F1313">
      <w:pPr>
        <w:pStyle w:val="Heading2"/>
        <w:rPr>
          <w:rFonts w:cs="Arial"/>
        </w:rPr>
      </w:pPr>
      <w:r w:rsidRPr="00DB7A1C">
        <w:rPr>
          <w:rFonts w:cs="Arial"/>
        </w:rPr>
        <w:t>4.2. Дозировка и начин на приложение</w:t>
      </w:r>
    </w:p>
    <w:p w14:paraId="1D0B58BB" w14:textId="5757B12F" w:rsidR="00DB7A1C" w:rsidRPr="00DB7A1C" w:rsidRDefault="00DB7A1C" w:rsidP="00DB7A1C">
      <w:pPr>
        <w:rPr>
          <w:rFonts w:cs="Arial"/>
        </w:rPr>
      </w:pPr>
    </w:p>
    <w:p w14:paraId="00E617FA" w14:textId="77777777" w:rsidR="00DB7A1C" w:rsidRPr="004E20B0" w:rsidRDefault="00DB7A1C" w:rsidP="004E20B0">
      <w:pPr>
        <w:pStyle w:val="Heading3"/>
        <w:rPr>
          <w:rFonts w:eastAsia="Times New Roman"/>
          <w:u w:val="single"/>
        </w:rPr>
      </w:pPr>
      <w:r w:rsidRPr="004E20B0">
        <w:rPr>
          <w:rFonts w:eastAsia="Times New Roman"/>
          <w:u w:val="single"/>
          <w:lang w:eastAsia="bg-BG"/>
        </w:rPr>
        <w:t>Дозировка</w:t>
      </w:r>
    </w:p>
    <w:p w14:paraId="1410B49A" w14:textId="77777777" w:rsidR="00DB7A1C" w:rsidRPr="00DB7A1C" w:rsidRDefault="00DB7A1C" w:rsidP="00DB7A1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327FD4" w14:textId="7EC62F47" w:rsidR="00DB7A1C" w:rsidRPr="00DB7A1C" w:rsidRDefault="00DB7A1C" w:rsidP="00DB7A1C">
      <w:pPr>
        <w:spacing w:line="240" w:lineRule="auto"/>
        <w:rPr>
          <w:rFonts w:eastAsia="Times New Roman" w:cs="Arial"/>
          <w:sz w:val="24"/>
          <w:szCs w:val="24"/>
        </w:rPr>
      </w:pPr>
      <w:r w:rsidRPr="00DB7A1C">
        <w:rPr>
          <w:rFonts w:eastAsia="Times New Roman" w:cs="Arial"/>
          <w:color w:val="000000"/>
          <w:lang w:eastAsia="bg-BG"/>
        </w:rPr>
        <w:t>Дозата се определя от интензитета на болката или повишената температура и от индивидуалната чувствителност към метамизол. Важно е да се избере най-ниската доза, при която се овладяват болката и повишената температура.</w:t>
      </w:r>
    </w:p>
    <w:p w14:paraId="322BB247" w14:textId="77777777" w:rsidR="00DB7A1C" w:rsidRPr="00DB7A1C" w:rsidRDefault="00DB7A1C" w:rsidP="00DB7A1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A5EAFBA" w14:textId="166169FC" w:rsidR="00DB7A1C" w:rsidRPr="00DB7A1C" w:rsidRDefault="00DB7A1C" w:rsidP="00DB7A1C">
      <w:pPr>
        <w:spacing w:line="240" w:lineRule="auto"/>
        <w:rPr>
          <w:rFonts w:eastAsia="Times New Roman" w:cs="Arial"/>
          <w:sz w:val="24"/>
          <w:szCs w:val="24"/>
        </w:rPr>
      </w:pPr>
      <w:r w:rsidRPr="00DB7A1C">
        <w:rPr>
          <w:rFonts w:eastAsia="Times New Roman" w:cs="Arial"/>
          <w:color w:val="000000"/>
          <w:lang w:eastAsia="bg-BG"/>
        </w:rPr>
        <w:t xml:space="preserve">При деца над 10 годишна възраст и юноши на възраст до 14 години 8-16 </w:t>
      </w:r>
      <w:r w:rsidRPr="00DB7A1C">
        <w:rPr>
          <w:rFonts w:eastAsia="Times New Roman" w:cs="Arial"/>
          <w:color w:val="000000"/>
          <w:lang w:val="en-US"/>
        </w:rPr>
        <w:t>mg</w:t>
      </w:r>
      <w:r w:rsidRPr="00DB7A1C">
        <w:rPr>
          <w:rFonts w:eastAsia="Times New Roman" w:cs="Arial"/>
          <w:color w:val="000000"/>
          <w:lang w:val="ru-RU"/>
        </w:rPr>
        <w:t xml:space="preserve"> </w:t>
      </w:r>
      <w:r w:rsidRPr="00DB7A1C">
        <w:rPr>
          <w:rFonts w:eastAsia="Times New Roman" w:cs="Arial"/>
          <w:color w:val="000000"/>
          <w:lang w:eastAsia="bg-BG"/>
        </w:rPr>
        <w:t xml:space="preserve">метамизол на килограм телесно тегло може да се прилагат като единична доза. В случай на повишена температура доза от 10 </w:t>
      </w:r>
      <w:r w:rsidRPr="00DB7A1C">
        <w:rPr>
          <w:rFonts w:eastAsia="Times New Roman" w:cs="Arial"/>
          <w:color w:val="000000"/>
          <w:lang w:val="en-US"/>
        </w:rPr>
        <w:t>mg</w:t>
      </w:r>
      <w:r w:rsidRPr="00DB7A1C">
        <w:rPr>
          <w:rFonts w:eastAsia="Times New Roman" w:cs="Arial"/>
          <w:color w:val="000000"/>
          <w:lang w:val="ru-RU"/>
        </w:rPr>
        <w:t xml:space="preserve"> </w:t>
      </w:r>
      <w:r w:rsidRPr="00DB7A1C">
        <w:rPr>
          <w:rFonts w:eastAsia="Times New Roman" w:cs="Arial"/>
          <w:color w:val="000000"/>
          <w:lang w:eastAsia="bg-BG"/>
        </w:rPr>
        <w:t>метамизол на килограм телесно тегло обикновено е достатъчна за деца.</w:t>
      </w:r>
    </w:p>
    <w:p w14:paraId="28852176" w14:textId="77777777" w:rsidR="00DB7A1C" w:rsidRPr="00DB7A1C" w:rsidRDefault="00DB7A1C" w:rsidP="00DB7A1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D882B08" w14:textId="5FED2A85" w:rsidR="00DB7A1C" w:rsidRPr="00DB7A1C" w:rsidRDefault="00DB7A1C" w:rsidP="00DB7A1C">
      <w:pPr>
        <w:spacing w:line="240" w:lineRule="auto"/>
        <w:rPr>
          <w:rFonts w:eastAsia="Times New Roman" w:cs="Arial"/>
          <w:sz w:val="24"/>
          <w:szCs w:val="24"/>
        </w:rPr>
      </w:pPr>
      <w:r w:rsidRPr="00DB7A1C">
        <w:rPr>
          <w:rFonts w:eastAsia="Times New Roman" w:cs="Arial"/>
          <w:color w:val="000000"/>
          <w:lang w:eastAsia="bg-BG"/>
        </w:rPr>
        <w:lastRenderedPageBreak/>
        <w:t xml:space="preserve">Възрастни и юноши на възраст над 15 години (&gt; 53 </w:t>
      </w:r>
      <w:r w:rsidRPr="00DB7A1C">
        <w:rPr>
          <w:rFonts w:eastAsia="Times New Roman" w:cs="Arial"/>
          <w:color w:val="000000"/>
          <w:lang w:val="en-US"/>
        </w:rPr>
        <w:t>kg</w:t>
      </w:r>
      <w:r w:rsidRPr="00DB7A1C">
        <w:rPr>
          <w:rFonts w:eastAsia="Times New Roman" w:cs="Arial"/>
          <w:color w:val="000000"/>
          <w:lang w:val="ru-RU"/>
        </w:rPr>
        <w:t xml:space="preserve">) </w:t>
      </w:r>
      <w:r w:rsidRPr="00DB7A1C">
        <w:rPr>
          <w:rFonts w:eastAsia="Times New Roman" w:cs="Arial"/>
          <w:color w:val="000000"/>
          <w:lang w:eastAsia="bg-BG"/>
        </w:rPr>
        <w:t xml:space="preserve">могат да приемат до 1 000 </w:t>
      </w:r>
      <w:r w:rsidRPr="00DB7A1C">
        <w:rPr>
          <w:rFonts w:eastAsia="Times New Roman" w:cs="Arial"/>
          <w:color w:val="000000"/>
          <w:lang w:val="en-US"/>
        </w:rPr>
        <w:t>mg</w:t>
      </w:r>
      <w:r w:rsidRPr="00DB7A1C">
        <w:rPr>
          <w:rFonts w:eastAsia="Times New Roman" w:cs="Arial"/>
          <w:color w:val="000000"/>
          <w:lang w:val="ru-RU"/>
        </w:rPr>
        <w:t xml:space="preserve"> </w:t>
      </w:r>
      <w:r w:rsidRPr="00DB7A1C">
        <w:rPr>
          <w:rFonts w:eastAsia="Times New Roman" w:cs="Arial"/>
          <w:color w:val="000000"/>
          <w:lang w:eastAsia="bg-BG"/>
        </w:rPr>
        <w:t>като единична доза. В зависимост от максималната дневна доза, единична доза може да се приема до 4 пъти дневно през интервали от 6-8 часа.</w:t>
      </w:r>
    </w:p>
    <w:p w14:paraId="626D551C" w14:textId="77777777" w:rsidR="00DB7A1C" w:rsidRPr="00DB7A1C" w:rsidRDefault="00DB7A1C" w:rsidP="00DB7A1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BE7936E" w14:textId="51631D71" w:rsidR="00DB7A1C" w:rsidRPr="00DB7A1C" w:rsidRDefault="00DB7A1C" w:rsidP="00DB7A1C">
      <w:pPr>
        <w:spacing w:line="240" w:lineRule="auto"/>
        <w:rPr>
          <w:rFonts w:eastAsia="Times New Roman" w:cs="Arial"/>
          <w:sz w:val="24"/>
          <w:szCs w:val="24"/>
        </w:rPr>
      </w:pPr>
      <w:r w:rsidRPr="00DB7A1C">
        <w:rPr>
          <w:rFonts w:eastAsia="Times New Roman" w:cs="Arial"/>
          <w:color w:val="000000"/>
          <w:lang w:eastAsia="bg-BG"/>
        </w:rPr>
        <w:t>Ясно изразен ефект може да се очаква 30 до 60 минути след перорално приложение.</w:t>
      </w:r>
    </w:p>
    <w:p w14:paraId="660EF630" w14:textId="77777777" w:rsidR="00DB7A1C" w:rsidRPr="00DB7A1C" w:rsidRDefault="00DB7A1C" w:rsidP="00DB7A1C">
      <w:pPr>
        <w:rPr>
          <w:rFonts w:eastAsia="Times New Roman" w:cs="Arial"/>
          <w:color w:val="000000"/>
          <w:lang w:eastAsia="bg-BG"/>
        </w:rPr>
      </w:pPr>
    </w:p>
    <w:p w14:paraId="5A353B34" w14:textId="7AD9720E" w:rsidR="00DB7A1C" w:rsidRDefault="00DB7A1C" w:rsidP="00DB7A1C">
      <w:pPr>
        <w:rPr>
          <w:rFonts w:eastAsia="Times New Roman" w:cs="Arial"/>
          <w:color w:val="000000"/>
          <w:lang w:eastAsia="bg-BG"/>
        </w:rPr>
      </w:pPr>
      <w:r w:rsidRPr="00DB7A1C">
        <w:rPr>
          <w:rFonts w:eastAsia="Times New Roman" w:cs="Arial"/>
          <w:color w:val="000000"/>
          <w:lang w:eastAsia="bg-BG"/>
        </w:rPr>
        <w:t>В следващата таблица са показани препоръчителните единични дози и максималните дневни дози в зависимост от теглото или възрастта: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1570"/>
        <w:gridCol w:w="1559"/>
        <w:gridCol w:w="1554"/>
        <w:gridCol w:w="1561"/>
        <w:gridCol w:w="1555"/>
      </w:tblGrid>
      <w:tr w:rsidR="00DB7A1C" w14:paraId="402E2EE7" w14:textId="77777777" w:rsidTr="00237572">
        <w:tc>
          <w:tcPr>
            <w:tcW w:w="3192" w:type="dxa"/>
            <w:gridSpan w:val="2"/>
          </w:tcPr>
          <w:p w14:paraId="671B61F2" w14:textId="5A15C3F0" w:rsidR="00DB7A1C" w:rsidRDefault="00DB7A1C" w:rsidP="00DB7A1C">
            <w:pPr>
              <w:rPr>
                <w:rFonts w:cs="Arial"/>
              </w:rPr>
            </w:pPr>
            <w:r>
              <w:t>Телесно тегло</w:t>
            </w:r>
          </w:p>
        </w:tc>
        <w:tc>
          <w:tcPr>
            <w:tcW w:w="3192" w:type="dxa"/>
            <w:gridSpan w:val="2"/>
          </w:tcPr>
          <w:p w14:paraId="53AA2A69" w14:textId="100AB657" w:rsidR="00DB7A1C" w:rsidRDefault="00DB7A1C" w:rsidP="00DB7A1C">
            <w:pPr>
              <w:rPr>
                <w:rFonts w:cs="Arial"/>
              </w:rPr>
            </w:pPr>
            <w:r>
              <w:t>Единична доза</w:t>
            </w:r>
          </w:p>
        </w:tc>
        <w:tc>
          <w:tcPr>
            <w:tcW w:w="3192" w:type="dxa"/>
            <w:gridSpan w:val="2"/>
          </w:tcPr>
          <w:p w14:paraId="59FC53F8" w14:textId="0601ED84" w:rsidR="00DB7A1C" w:rsidRDefault="00DB7A1C" w:rsidP="00DB7A1C">
            <w:pPr>
              <w:rPr>
                <w:rFonts w:cs="Arial"/>
              </w:rPr>
            </w:pPr>
            <w:r>
              <w:t>Максимална дневна доза</w:t>
            </w:r>
          </w:p>
        </w:tc>
      </w:tr>
      <w:tr w:rsidR="00DB7A1C" w14:paraId="25B840F0" w14:textId="77777777" w:rsidTr="00DB7A1C">
        <w:tc>
          <w:tcPr>
            <w:tcW w:w="1596" w:type="dxa"/>
          </w:tcPr>
          <w:p w14:paraId="46CA3DA4" w14:textId="06436218" w:rsidR="00DB7A1C" w:rsidRDefault="00DB7A1C" w:rsidP="00DB7A1C">
            <w:pPr>
              <w:rPr>
                <w:rFonts w:cs="Arial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1596" w:type="dxa"/>
          </w:tcPr>
          <w:p w14:paraId="57ABA1BB" w14:textId="6216F7E0" w:rsidR="00DB7A1C" w:rsidRDefault="00DB7A1C" w:rsidP="00DB7A1C">
            <w:pPr>
              <w:rPr>
                <w:rFonts w:cs="Arial"/>
              </w:rPr>
            </w:pPr>
            <w:r>
              <w:t>възраст</w:t>
            </w:r>
          </w:p>
        </w:tc>
        <w:tc>
          <w:tcPr>
            <w:tcW w:w="1596" w:type="dxa"/>
          </w:tcPr>
          <w:p w14:paraId="6E686503" w14:textId="26303F51" w:rsidR="00DB7A1C" w:rsidRDefault="00DB7A1C" w:rsidP="00DB7A1C">
            <w:pPr>
              <w:rPr>
                <w:rFonts w:cs="Arial"/>
              </w:rPr>
            </w:pPr>
            <w:r>
              <w:t>капки</w:t>
            </w:r>
          </w:p>
        </w:tc>
        <w:tc>
          <w:tcPr>
            <w:tcW w:w="1596" w:type="dxa"/>
          </w:tcPr>
          <w:p w14:paraId="35F81B60" w14:textId="23F9D255" w:rsidR="00DB7A1C" w:rsidRDefault="00DB7A1C" w:rsidP="00DB7A1C">
            <w:pPr>
              <w:rPr>
                <w:rFonts w:cs="Arial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596" w:type="dxa"/>
          </w:tcPr>
          <w:p w14:paraId="0A3F1250" w14:textId="4206BA6E" w:rsidR="00DB7A1C" w:rsidRDefault="00DB7A1C" w:rsidP="00DB7A1C">
            <w:pPr>
              <w:rPr>
                <w:rFonts w:cs="Arial"/>
              </w:rPr>
            </w:pPr>
            <w:r>
              <w:t>капки</w:t>
            </w:r>
          </w:p>
        </w:tc>
        <w:tc>
          <w:tcPr>
            <w:tcW w:w="1596" w:type="dxa"/>
          </w:tcPr>
          <w:p w14:paraId="30AE31C6" w14:textId="172AE69B" w:rsidR="00DB7A1C" w:rsidRDefault="00DB7A1C" w:rsidP="00DB7A1C">
            <w:pPr>
              <w:rPr>
                <w:rFonts w:cs="Arial"/>
              </w:rPr>
            </w:pPr>
            <w:r>
              <w:rPr>
                <w:lang w:val="en-US"/>
              </w:rPr>
              <w:t>mg</w:t>
            </w:r>
          </w:p>
        </w:tc>
      </w:tr>
      <w:tr w:rsidR="00DB7A1C" w14:paraId="68CD68C2" w14:textId="77777777" w:rsidTr="00DB7A1C">
        <w:tc>
          <w:tcPr>
            <w:tcW w:w="1596" w:type="dxa"/>
          </w:tcPr>
          <w:p w14:paraId="28A00005" w14:textId="63DD7736" w:rsidR="00DB7A1C" w:rsidRDefault="00DB7A1C" w:rsidP="00DB7A1C">
            <w:pPr>
              <w:rPr>
                <w:rFonts w:cs="Arial"/>
              </w:rPr>
            </w:pPr>
            <w:r>
              <w:t>31-45</w:t>
            </w:r>
          </w:p>
        </w:tc>
        <w:tc>
          <w:tcPr>
            <w:tcW w:w="1596" w:type="dxa"/>
          </w:tcPr>
          <w:p w14:paraId="1D2D8893" w14:textId="42334795" w:rsidR="00DB7A1C" w:rsidRDefault="00DB7A1C" w:rsidP="00DB7A1C">
            <w:pPr>
              <w:rPr>
                <w:rFonts w:cs="Arial"/>
              </w:rPr>
            </w:pPr>
            <w:r>
              <w:t>10-12 години</w:t>
            </w:r>
          </w:p>
        </w:tc>
        <w:tc>
          <w:tcPr>
            <w:tcW w:w="1596" w:type="dxa"/>
          </w:tcPr>
          <w:p w14:paraId="76DD3130" w14:textId="444DE75C" w:rsidR="00DB7A1C" w:rsidRDefault="00DB7A1C" w:rsidP="00DB7A1C">
            <w:pPr>
              <w:rPr>
                <w:rFonts w:cs="Arial"/>
              </w:rPr>
            </w:pPr>
            <w:r>
              <w:t>10-30</w:t>
            </w:r>
          </w:p>
        </w:tc>
        <w:tc>
          <w:tcPr>
            <w:tcW w:w="1596" w:type="dxa"/>
          </w:tcPr>
          <w:p w14:paraId="1EB4EAB6" w14:textId="7BB19227" w:rsidR="00DB7A1C" w:rsidRDefault="00DB7A1C" w:rsidP="00DB7A1C">
            <w:pPr>
              <w:rPr>
                <w:rFonts w:cs="Arial"/>
              </w:rPr>
            </w:pPr>
            <w:r>
              <w:t>250 - 750</w:t>
            </w:r>
          </w:p>
        </w:tc>
        <w:tc>
          <w:tcPr>
            <w:tcW w:w="1596" w:type="dxa"/>
          </w:tcPr>
          <w:p w14:paraId="1D9D0DBA" w14:textId="6640EB49" w:rsidR="00DB7A1C" w:rsidRDefault="00DB7A1C" w:rsidP="00DB7A1C">
            <w:pPr>
              <w:rPr>
                <w:rFonts w:cs="Arial"/>
              </w:rPr>
            </w:pPr>
            <w:r>
              <w:t>40 -120</w:t>
            </w:r>
          </w:p>
        </w:tc>
        <w:tc>
          <w:tcPr>
            <w:tcW w:w="1596" w:type="dxa"/>
          </w:tcPr>
          <w:p w14:paraId="2D246898" w14:textId="638F38F1" w:rsidR="00DB7A1C" w:rsidRDefault="00DB7A1C" w:rsidP="00DB7A1C">
            <w:pPr>
              <w:rPr>
                <w:rFonts w:cs="Arial"/>
              </w:rPr>
            </w:pPr>
            <w:r>
              <w:t>1 000 - 3 000</w:t>
            </w:r>
          </w:p>
        </w:tc>
      </w:tr>
      <w:tr w:rsidR="00DB7A1C" w14:paraId="1876B8F2" w14:textId="77777777" w:rsidTr="00DB7A1C">
        <w:tc>
          <w:tcPr>
            <w:tcW w:w="1596" w:type="dxa"/>
          </w:tcPr>
          <w:p w14:paraId="2B38B6A4" w14:textId="08886533" w:rsidR="00DB7A1C" w:rsidRDefault="00DB7A1C" w:rsidP="00DB7A1C">
            <w:pPr>
              <w:rPr>
                <w:rFonts w:cs="Arial"/>
              </w:rPr>
            </w:pPr>
            <w:r>
              <w:t>46-53</w:t>
            </w:r>
          </w:p>
        </w:tc>
        <w:tc>
          <w:tcPr>
            <w:tcW w:w="1596" w:type="dxa"/>
          </w:tcPr>
          <w:p w14:paraId="39C37517" w14:textId="739EFB5D" w:rsidR="00DB7A1C" w:rsidRDefault="00DB7A1C" w:rsidP="00DB7A1C">
            <w:pPr>
              <w:rPr>
                <w:rFonts w:cs="Arial"/>
              </w:rPr>
            </w:pPr>
            <w:r>
              <w:t>13-14 години</w:t>
            </w:r>
          </w:p>
        </w:tc>
        <w:tc>
          <w:tcPr>
            <w:tcW w:w="1596" w:type="dxa"/>
          </w:tcPr>
          <w:p w14:paraId="1A6FC016" w14:textId="351E1493" w:rsidR="00DB7A1C" w:rsidRDefault="00DB7A1C" w:rsidP="00DB7A1C">
            <w:pPr>
              <w:rPr>
                <w:rFonts w:cs="Arial"/>
              </w:rPr>
            </w:pPr>
            <w:r>
              <w:t>15-35</w:t>
            </w:r>
          </w:p>
        </w:tc>
        <w:tc>
          <w:tcPr>
            <w:tcW w:w="1596" w:type="dxa"/>
          </w:tcPr>
          <w:p w14:paraId="4C28BF78" w14:textId="5E08138F" w:rsidR="00DB7A1C" w:rsidRDefault="00DB7A1C" w:rsidP="00DB7A1C">
            <w:pPr>
              <w:rPr>
                <w:rFonts w:cs="Arial"/>
              </w:rPr>
            </w:pPr>
            <w:r>
              <w:t>375-875</w:t>
            </w:r>
          </w:p>
        </w:tc>
        <w:tc>
          <w:tcPr>
            <w:tcW w:w="1596" w:type="dxa"/>
          </w:tcPr>
          <w:p w14:paraId="52463044" w14:textId="76E32BB7" w:rsidR="00DB7A1C" w:rsidRDefault="00DB7A1C" w:rsidP="00DB7A1C">
            <w:pPr>
              <w:rPr>
                <w:rFonts w:cs="Arial"/>
              </w:rPr>
            </w:pPr>
            <w:r>
              <w:t>60- 140</w:t>
            </w:r>
          </w:p>
        </w:tc>
        <w:tc>
          <w:tcPr>
            <w:tcW w:w="1596" w:type="dxa"/>
          </w:tcPr>
          <w:p w14:paraId="69B67A17" w14:textId="0410F25C" w:rsidR="00DB7A1C" w:rsidRDefault="00DB7A1C" w:rsidP="00DB7A1C">
            <w:pPr>
              <w:rPr>
                <w:rFonts w:cs="Arial"/>
              </w:rPr>
            </w:pPr>
            <w:r>
              <w:t>1 500-3 500</w:t>
            </w:r>
          </w:p>
        </w:tc>
      </w:tr>
      <w:tr w:rsidR="00DB7A1C" w14:paraId="3E58BB0E" w14:textId="77777777" w:rsidTr="00DB7A1C">
        <w:tc>
          <w:tcPr>
            <w:tcW w:w="1596" w:type="dxa"/>
          </w:tcPr>
          <w:p w14:paraId="1DA1E7AB" w14:textId="192E7609" w:rsidR="00DB7A1C" w:rsidRDefault="00DB7A1C" w:rsidP="00DB7A1C">
            <w:pPr>
              <w:rPr>
                <w:rFonts w:cs="Arial"/>
              </w:rPr>
            </w:pPr>
            <w:r>
              <w:t>&gt;53</w:t>
            </w:r>
          </w:p>
        </w:tc>
        <w:tc>
          <w:tcPr>
            <w:tcW w:w="1596" w:type="dxa"/>
          </w:tcPr>
          <w:p w14:paraId="67415719" w14:textId="2672FD1B" w:rsidR="00DB7A1C" w:rsidRDefault="00DB7A1C" w:rsidP="00DB7A1C">
            <w:pPr>
              <w:rPr>
                <w:rFonts w:cs="Arial"/>
              </w:rPr>
            </w:pPr>
            <w:r>
              <w:t>&gt;15 години</w:t>
            </w:r>
          </w:p>
        </w:tc>
        <w:tc>
          <w:tcPr>
            <w:tcW w:w="1596" w:type="dxa"/>
          </w:tcPr>
          <w:p w14:paraId="50B73AF7" w14:textId="2464B360" w:rsidR="00DB7A1C" w:rsidRDefault="00DB7A1C" w:rsidP="00DB7A1C">
            <w:pPr>
              <w:rPr>
                <w:rFonts w:cs="Arial"/>
              </w:rPr>
            </w:pPr>
            <w:r>
              <w:t>20-40</w:t>
            </w:r>
          </w:p>
        </w:tc>
        <w:tc>
          <w:tcPr>
            <w:tcW w:w="1596" w:type="dxa"/>
          </w:tcPr>
          <w:p w14:paraId="205DEA40" w14:textId="4642370D" w:rsidR="00DB7A1C" w:rsidRDefault="00DB7A1C" w:rsidP="00DB7A1C">
            <w:pPr>
              <w:rPr>
                <w:rFonts w:cs="Arial"/>
              </w:rPr>
            </w:pPr>
            <w:r>
              <w:t>500 - 1 000</w:t>
            </w:r>
          </w:p>
        </w:tc>
        <w:tc>
          <w:tcPr>
            <w:tcW w:w="1596" w:type="dxa"/>
          </w:tcPr>
          <w:p w14:paraId="4DF06EE4" w14:textId="7546CB01" w:rsidR="00DB7A1C" w:rsidRDefault="00DB7A1C" w:rsidP="00DB7A1C">
            <w:pPr>
              <w:rPr>
                <w:rFonts w:cs="Arial"/>
              </w:rPr>
            </w:pPr>
            <w:r>
              <w:t>80-160</w:t>
            </w:r>
          </w:p>
        </w:tc>
        <w:tc>
          <w:tcPr>
            <w:tcW w:w="1596" w:type="dxa"/>
          </w:tcPr>
          <w:p w14:paraId="1BDB1246" w14:textId="37E6EB09" w:rsidR="00DB7A1C" w:rsidRDefault="00DB7A1C" w:rsidP="00DB7A1C">
            <w:pPr>
              <w:rPr>
                <w:rFonts w:cs="Arial"/>
              </w:rPr>
            </w:pPr>
            <w:r>
              <w:t>2 000 - 4 000</w:t>
            </w:r>
          </w:p>
        </w:tc>
      </w:tr>
    </w:tbl>
    <w:p w14:paraId="02F98E28" w14:textId="2D6C0C6A" w:rsidR="00DB7A1C" w:rsidRDefault="00DB7A1C" w:rsidP="00DB7A1C">
      <w:pPr>
        <w:rPr>
          <w:rFonts w:cs="Arial"/>
        </w:rPr>
      </w:pPr>
    </w:p>
    <w:p w14:paraId="353A35D3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 xml:space="preserve">За деца под 10 години се препоръчва Аналгин за деца 500 </w:t>
      </w:r>
      <w:r w:rsidRPr="004E20B0">
        <w:rPr>
          <w:rFonts w:eastAsia="Times New Roman" w:cs="Arial"/>
          <w:color w:val="000000"/>
          <w:lang w:val="en-US"/>
        </w:rPr>
        <w:t>mg</w:t>
      </w:r>
      <w:r w:rsidRPr="004E20B0">
        <w:rPr>
          <w:rFonts w:eastAsia="Times New Roman" w:cs="Arial"/>
          <w:color w:val="000000"/>
          <w:lang w:val="ru-RU"/>
        </w:rPr>
        <w:t>/</w:t>
      </w:r>
      <w:r w:rsidRPr="004E20B0">
        <w:rPr>
          <w:rFonts w:eastAsia="Times New Roman" w:cs="Arial"/>
          <w:color w:val="000000"/>
          <w:lang w:val="en-US"/>
        </w:rPr>
        <w:t>ml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>перорални капки, разтвор по лекарско предписание.</w:t>
      </w:r>
    </w:p>
    <w:p w14:paraId="0CCC7F53" w14:textId="77777777" w:rsidR="004E20B0" w:rsidRPr="004E20B0" w:rsidRDefault="004E20B0" w:rsidP="004E20B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52FA20B" w14:textId="3B216FD8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i/>
          <w:iCs/>
          <w:color w:val="000000"/>
          <w:u w:val="single"/>
          <w:lang w:eastAsia="bg-BG"/>
        </w:rPr>
        <w:t>Специални популации</w:t>
      </w:r>
    </w:p>
    <w:p w14:paraId="21B86C5A" w14:textId="77777777" w:rsidR="004E20B0" w:rsidRPr="004E20B0" w:rsidRDefault="004E20B0" w:rsidP="004E20B0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F6830EC" w14:textId="1DD223E9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 xml:space="preserve">Пациенти в старческа възраст, изтощени пациенти и пациенти с намален креатининов клирънс </w:t>
      </w:r>
      <w:r w:rsidRPr="004E20B0">
        <w:rPr>
          <w:rFonts w:eastAsia="Times New Roman" w:cs="Arial"/>
          <w:color w:val="000000"/>
          <w:lang w:eastAsia="bg-BG"/>
        </w:rPr>
        <w:t>Дозата трябва да се намали при пациенти в старческа възраст, при изтощени пациенти и при пациенти с намален креатининов клирънс, тъй като елиминирането на метаболитните продукти на метамизол може да се удължи.</w:t>
      </w:r>
    </w:p>
    <w:p w14:paraId="2156E66A" w14:textId="77777777" w:rsidR="004E20B0" w:rsidRPr="004E20B0" w:rsidRDefault="004E20B0" w:rsidP="004E20B0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B29BF07" w14:textId="29BBB68C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Пациенти с чернодробно или бъбречно увреждане</w:t>
      </w:r>
    </w:p>
    <w:p w14:paraId="4B923B98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Тъй като скоростта на елиминиране е намалена, когато бъбречната или чернодробната функция е нарушена, многократни високи дози трябва да се избягват. Не се налага намаляване на дозата, когато се прилага само за кратко време. Към днешна дата няма достатъчно опит с дългосрочната употреба на метамизол при пациенти с тежко чернодробно и бъбречно увреждане.</w:t>
      </w:r>
    </w:p>
    <w:p w14:paraId="7AC9C5F1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4051E12" w14:textId="77EDD9CF" w:rsidR="004E20B0" w:rsidRPr="004E20B0" w:rsidRDefault="004E20B0" w:rsidP="004E20B0">
      <w:pPr>
        <w:pStyle w:val="Heading3"/>
        <w:rPr>
          <w:rFonts w:eastAsia="Times New Roman"/>
          <w:u w:val="single"/>
        </w:rPr>
      </w:pPr>
      <w:r w:rsidRPr="004E20B0">
        <w:rPr>
          <w:rFonts w:eastAsia="Times New Roman"/>
          <w:u w:val="single"/>
          <w:lang w:eastAsia="bg-BG"/>
        </w:rPr>
        <w:t>Начин на приложение</w:t>
      </w:r>
    </w:p>
    <w:p w14:paraId="135F68F1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Аналгин перорални капки трябва да се приема с достатъчно количество течност.</w:t>
      </w:r>
    </w:p>
    <w:p w14:paraId="4E499534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Лечението с метамизол не трябва да продължава повече от 3 до 5 дни. Употребата му за по- продължителен период от време или в по-високи дози от посочените е възможно само след консултация с лекуващия лекар.</w:t>
      </w:r>
    </w:p>
    <w:p w14:paraId="25250EAF" w14:textId="77777777" w:rsidR="004E20B0" w:rsidRPr="00DB7A1C" w:rsidRDefault="004E20B0" w:rsidP="00DB7A1C">
      <w:pPr>
        <w:rPr>
          <w:rFonts w:cs="Arial"/>
        </w:rPr>
      </w:pPr>
    </w:p>
    <w:p w14:paraId="62B13D0B" w14:textId="6BCF201C" w:rsidR="00395555" w:rsidRDefault="002C50EE" w:rsidP="008A6AF2">
      <w:pPr>
        <w:pStyle w:val="Heading2"/>
      </w:pPr>
      <w:r>
        <w:t>4.3. Противопоказания</w:t>
      </w:r>
    </w:p>
    <w:p w14:paraId="040FBA40" w14:textId="6A68E843" w:rsidR="004E20B0" w:rsidRDefault="004E20B0" w:rsidP="004E20B0"/>
    <w:p w14:paraId="7E12DE44" w14:textId="77777777" w:rsidR="004E20B0" w:rsidRPr="004E20B0" w:rsidRDefault="004E20B0" w:rsidP="004E20B0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20B0">
        <w:rPr>
          <w:lang w:eastAsia="bg-BG"/>
        </w:rPr>
        <w:t>свръхчувствителност към метамизол или други пиразолони или пиразолонови производни (това включва също пациенти, реагирали с агранулоцитоза след употреба на това вещество), както и към някое от помощните вещества, изброени в точка 6.1;</w:t>
      </w:r>
    </w:p>
    <w:p w14:paraId="34E5C752" w14:textId="77777777" w:rsidR="004E20B0" w:rsidRPr="004E20B0" w:rsidRDefault="004E20B0" w:rsidP="004E20B0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20B0">
        <w:rPr>
          <w:lang w:eastAsia="bg-BG"/>
        </w:rPr>
        <w:t>пациенти с установена аналгетична астма или аналгетична непоносимост тип уртикария- ангиоедем, т.е. пациенти, реагиращи с бронхоспазъм или други анафилактоидни реакции към салицилати, парацетамол, неопиоидни аналгетици като диклофенак, ибупрофен, индометацин или напроксен;</w:t>
      </w:r>
    </w:p>
    <w:p w14:paraId="6E1C6EED" w14:textId="77777777" w:rsidR="004E20B0" w:rsidRPr="004E20B0" w:rsidRDefault="004E20B0" w:rsidP="004E20B0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20B0">
        <w:rPr>
          <w:lang w:eastAsia="bg-BG"/>
        </w:rPr>
        <w:lastRenderedPageBreak/>
        <w:t xml:space="preserve">нарушена миелоидна функция (например след лечение с цитостатици) или заболявания </w:t>
      </w:r>
      <w:r w:rsidRPr="004E20B0">
        <w:rPr>
          <w:i/>
          <w:iCs/>
          <w:lang w:eastAsia="bg-BG"/>
        </w:rPr>
        <w:t xml:space="preserve">на </w:t>
      </w:r>
      <w:r w:rsidRPr="004E20B0">
        <w:rPr>
          <w:lang w:eastAsia="bg-BG"/>
        </w:rPr>
        <w:t>хематопоетичната система;</w:t>
      </w:r>
    </w:p>
    <w:p w14:paraId="53D867A4" w14:textId="77777777" w:rsidR="004E20B0" w:rsidRPr="004E20B0" w:rsidRDefault="004E20B0" w:rsidP="004E20B0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20B0">
        <w:rPr>
          <w:lang w:eastAsia="bg-BG"/>
        </w:rPr>
        <w:t>пациенти с вродена глкжозо-6-фосфатдехидрогеназна недостатъчност (риск от хемолиза);</w:t>
      </w:r>
    </w:p>
    <w:p w14:paraId="300CEDFF" w14:textId="77777777" w:rsidR="004E20B0" w:rsidRPr="004E20B0" w:rsidRDefault="004E20B0" w:rsidP="004E20B0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20B0">
        <w:rPr>
          <w:lang w:eastAsia="bg-BG"/>
        </w:rPr>
        <w:t>пациенти с остра чернодробна порфирия (риск от пристъп на порфирия);</w:t>
      </w:r>
    </w:p>
    <w:p w14:paraId="7B132D4B" w14:textId="77777777" w:rsidR="004E20B0" w:rsidRPr="004E20B0" w:rsidRDefault="004E20B0" w:rsidP="004E20B0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20B0">
        <w:rPr>
          <w:lang w:eastAsia="bg-BG"/>
        </w:rPr>
        <w:t>трети триместьр на бременността (вж. точка 4.6).</w:t>
      </w:r>
    </w:p>
    <w:p w14:paraId="55A34953" w14:textId="77777777" w:rsidR="004E20B0" w:rsidRPr="004E20B0" w:rsidRDefault="004E20B0" w:rsidP="004E20B0"/>
    <w:p w14:paraId="5A4AC413" w14:textId="74A053E2" w:rsidR="00395555" w:rsidRDefault="002C50EE" w:rsidP="008A6AF2">
      <w:pPr>
        <w:pStyle w:val="Heading2"/>
      </w:pPr>
      <w:r>
        <w:t>4.4. Специални предупреждения и предпазни мерки при употреба</w:t>
      </w:r>
    </w:p>
    <w:p w14:paraId="45BEF964" w14:textId="4A724792" w:rsidR="004E20B0" w:rsidRDefault="004E20B0" w:rsidP="004E20B0"/>
    <w:p w14:paraId="5F6DA9C5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Аналгин съдържа пиразолоновото производно метамизол, при което макар и рядко може да е налице животозастрашаващ риск от поява на шок или агранулоцитоза (вж. точка 4.8).</w:t>
      </w:r>
    </w:p>
    <w:p w14:paraId="3BC81DE5" w14:textId="77777777" w:rsidR="004E20B0" w:rsidRPr="004E20B0" w:rsidRDefault="004E20B0" w:rsidP="004E20B0">
      <w:pPr>
        <w:rPr>
          <w:rFonts w:eastAsia="Times New Roman" w:cs="Arial"/>
          <w:sz w:val="24"/>
          <w:szCs w:val="24"/>
        </w:rPr>
      </w:pPr>
    </w:p>
    <w:p w14:paraId="1D308881" w14:textId="072F9DC8" w:rsidR="004E20B0" w:rsidRPr="004E20B0" w:rsidRDefault="004E20B0" w:rsidP="004E20B0">
      <w:pPr>
        <w:rPr>
          <w:rFonts w:eastAsia="Times New Roman" w:cs="Arial"/>
          <w:color w:val="000000"/>
          <w:lang w:eastAsia="bg-BG"/>
        </w:rPr>
      </w:pPr>
      <w:r w:rsidRPr="004E20B0">
        <w:rPr>
          <w:rFonts w:eastAsia="Times New Roman" w:cs="Arial"/>
          <w:color w:val="000000"/>
          <w:lang w:eastAsia="bg-BG"/>
        </w:rPr>
        <w:t>Пациенти с анамнеза за анафилактични реакции към метамизол са с повишен риск от възникване на подобни реакции към други ненаркотични аналгетици.</w:t>
      </w:r>
    </w:p>
    <w:p w14:paraId="48C4AEFD" w14:textId="3C79F5A1" w:rsidR="004E20B0" w:rsidRPr="004E20B0" w:rsidRDefault="004E20B0" w:rsidP="004E20B0">
      <w:pPr>
        <w:rPr>
          <w:rFonts w:eastAsia="Times New Roman" w:cs="Arial"/>
          <w:color w:val="000000"/>
          <w:lang w:eastAsia="bg-BG"/>
        </w:rPr>
      </w:pPr>
    </w:p>
    <w:p w14:paraId="68F6D122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Пациенти, проявяващи анафилактични или други имунологични реакции към метамизол (напр. агранулоцитоза) са изложени на риск от развитие на такива реакции към други пиразолони или пиразолонови производни.</w:t>
      </w:r>
    </w:p>
    <w:p w14:paraId="44937E69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C1FB96" w14:textId="4485301C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Агранулоцитоза</w:t>
      </w:r>
    </w:p>
    <w:p w14:paraId="2FDD9B76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Ако възникнат признаци на агранулоцитоза или тромбоцитопения (вж. точка 4.8), употребата на метамизол трябва да се прекрати незабавно и да се направи изследване на кръвната картина (вкл. диференциално броене). Лечението трябва да се преустанови преди да се получат резултатите от лабораторните тестове.</w:t>
      </w:r>
    </w:p>
    <w:p w14:paraId="7F38E3B9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3A1BBE8" w14:textId="753B4E54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Панцитопения</w:t>
      </w:r>
    </w:p>
    <w:p w14:paraId="4EB29C68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Ако възникнат признаци на панцитопения, употребата на метамизол трябва да се прекрати незабавно и броя на кръвните клетки да се проследи до възстановяването им до нормални стойности (вж. точка 4.8). Всички пациенти трябва да бъдат посъветвани да потърсят лекарска помощ, в случай на поява на признаци или симптоми на кръвна дискразия (напр. неразположение, инфекция, поддържане на висока температура, хематоми, кървене, бледност).</w:t>
      </w:r>
    </w:p>
    <w:p w14:paraId="0F69C700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527158D" w14:textId="74F5A938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Анафилактични/анафилактоидни реакции</w:t>
      </w:r>
    </w:p>
    <w:p w14:paraId="37729EE9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При избора на начин на приложение трябва да се има предвид, че парентералното приложение е свързано с по-висок риск от анафилактични и анафилактоидни реакции.</w:t>
      </w:r>
    </w:p>
    <w:p w14:paraId="7FCCF761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3471E92" w14:textId="68041600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Рискът от възникване на тежки анафилактични реакции към метамизол е значително по-висок при следните групи пациенти:</w:t>
      </w:r>
    </w:p>
    <w:p w14:paraId="032CE3A8" w14:textId="77777777" w:rsidR="004E20B0" w:rsidRPr="004E20B0" w:rsidRDefault="004E20B0" w:rsidP="004E20B0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пациенти със синдром на аналгетична астма или аналгетична непоносимост от тип уртикария (вж. точка 4.3);</w:t>
      </w:r>
    </w:p>
    <w:p w14:paraId="577B071D" w14:textId="77777777" w:rsidR="004E20B0" w:rsidRPr="004E20B0" w:rsidRDefault="004E20B0" w:rsidP="004E20B0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пациенти с бронхиална астма, особено при съпътстващи риносинуит и назални полипи;</w:t>
      </w:r>
    </w:p>
    <w:p w14:paraId="28F271DA" w14:textId="77777777" w:rsidR="004E20B0" w:rsidRPr="004E20B0" w:rsidRDefault="004E20B0" w:rsidP="004E20B0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пациенти с хронична уртикария;</w:t>
      </w:r>
    </w:p>
    <w:p w14:paraId="3FB7C9CD" w14:textId="77777777" w:rsidR="004E20B0" w:rsidRPr="004E20B0" w:rsidRDefault="004E20B0" w:rsidP="004E20B0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пациенти с непоносимост към оцветители (напр. тартразин) или консерванти (бензоати);</w:t>
      </w:r>
    </w:p>
    <w:p w14:paraId="4E35CBAD" w14:textId="65C13269" w:rsidR="004E20B0" w:rsidRPr="004E20B0" w:rsidRDefault="004E20B0" w:rsidP="004E20B0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 xml:space="preserve">пациенти с алкохолна непоносимост. Такива пациенти реагират дори на малки количества алкохол със симптоми като кихане, сълзене на очите и силно </w:t>
      </w:r>
      <w:r w:rsidRPr="004E20B0">
        <w:rPr>
          <w:rFonts w:eastAsia="Times New Roman" w:cs="Arial"/>
          <w:color w:val="000000"/>
          <w:lang w:eastAsia="bg-BG"/>
        </w:rPr>
        <w:lastRenderedPageBreak/>
        <w:t>зачервяване на лицето. Подобна алкохолна непоносимост може да бъде признак за недиагностициран синдром на аналгетична астма (вж. точка 4.3).</w:t>
      </w:r>
    </w:p>
    <w:p w14:paraId="5F41A8CD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D7DB6B4" w14:textId="53E04EF3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4E20B0">
        <w:rPr>
          <w:rFonts w:eastAsia="Times New Roman" w:cs="Arial"/>
          <w:color w:val="000000"/>
          <w:lang w:eastAsia="bg-BG"/>
        </w:rPr>
        <w:t xml:space="preserve">Анафилактичен шок може да възникне предимно при чувствителни пациенти. Ето защо, трябва да </w:t>
      </w:r>
    </w:p>
    <w:p w14:paraId="00D395CD" w14:textId="12DD43C6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се обърне специално внимание при пациенти с астма или атопия.</w:t>
      </w:r>
    </w:p>
    <w:p w14:paraId="5F993042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02686CE" w14:textId="1DD06AAD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Тежки кожни реакции</w:t>
      </w:r>
    </w:p>
    <w:p w14:paraId="710E628D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 xml:space="preserve">Съобщавани са случаи на животозастрашаващи кожни реакции </w:t>
      </w:r>
      <w:r w:rsidRPr="004E20B0">
        <w:rPr>
          <w:rFonts w:eastAsia="Times New Roman" w:cs="Arial"/>
          <w:color w:val="000000"/>
          <w:lang w:val="en-US"/>
        </w:rPr>
        <w:t>Stevens</w:t>
      </w:r>
      <w:r w:rsidRPr="004E20B0">
        <w:rPr>
          <w:rFonts w:eastAsia="Times New Roman" w:cs="Arial"/>
          <w:color w:val="000000"/>
          <w:lang w:val="ru-RU"/>
        </w:rPr>
        <w:t>-</w:t>
      </w:r>
      <w:r w:rsidRPr="004E20B0">
        <w:rPr>
          <w:rFonts w:eastAsia="Times New Roman" w:cs="Arial"/>
          <w:color w:val="000000"/>
          <w:lang w:val="en-US"/>
        </w:rPr>
        <w:t>Johnson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синдром </w:t>
      </w:r>
      <w:r w:rsidRPr="004E20B0">
        <w:rPr>
          <w:rFonts w:eastAsia="Times New Roman" w:cs="Arial"/>
          <w:color w:val="000000"/>
          <w:lang w:val="ru-RU"/>
        </w:rPr>
        <w:t>(</w:t>
      </w:r>
      <w:r w:rsidRPr="004E20B0">
        <w:rPr>
          <w:rFonts w:eastAsia="Times New Roman" w:cs="Arial"/>
          <w:color w:val="000000"/>
          <w:lang w:val="en-US"/>
        </w:rPr>
        <w:t>SJS</w:t>
      </w:r>
      <w:r w:rsidRPr="004E20B0">
        <w:rPr>
          <w:rFonts w:eastAsia="Times New Roman" w:cs="Arial"/>
          <w:color w:val="000000"/>
          <w:lang w:val="ru-RU"/>
        </w:rPr>
        <w:t xml:space="preserve">) </w:t>
      </w:r>
      <w:r w:rsidRPr="004E20B0">
        <w:rPr>
          <w:rFonts w:eastAsia="Times New Roman" w:cs="Arial"/>
          <w:color w:val="000000"/>
          <w:lang w:eastAsia="bg-BG"/>
        </w:rPr>
        <w:t xml:space="preserve">и токсична епидермална некролиза </w:t>
      </w:r>
      <w:r w:rsidRPr="004E20B0">
        <w:rPr>
          <w:rFonts w:eastAsia="Times New Roman" w:cs="Arial"/>
          <w:color w:val="000000"/>
          <w:lang w:val="ru-RU"/>
        </w:rPr>
        <w:t>(</w:t>
      </w:r>
      <w:r w:rsidRPr="004E20B0">
        <w:rPr>
          <w:rFonts w:eastAsia="Times New Roman" w:cs="Arial"/>
          <w:color w:val="000000"/>
          <w:lang w:val="en-US"/>
        </w:rPr>
        <w:t>TEN</w:t>
      </w:r>
      <w:r w:rsidRPr="004E20B0">
        <w:rPr>
          <w:rFonts w:eastAsia="Times New Roman" w:cs="Arial"/>
          <w:color w:val="000000"/>
          <w:lang w:val="ru-RU"/>
        </w:rPr>
        <w:t xml:space="preserve">) </w:t>
      </w:r>
      <w:r w:rsidRPr="004E20B0">
        <w:rPr>
          <w:rFonts w:eastAsia="Times New Roman" w:cs="Arial"/>
          <w:color w:val="000000"/>
          <w:lang w:eastAsia="bg-BG"/>
        </w:rPr>
        <w:t xml:space="preserve">при употреба на метамизол. Ако се развият признаци и симптоми на </w:t>
      </w:r>
      <w:r w:rsidRPr="004E20B0">
        <w:rPr>
          <w:rFonts w:eastAsia="Times New Roman" w:cs="Arial"/>
          <w:color w:val="000000"/>
          <w:lang w:val="en-US"/>
        </w:rPr>
        <w:t>SJS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или </w:t>
      </w:r>
      <w:r w:rsidRPr="004E20B0">
        <w:rPr>
          <w:rFonts w:eastAsia="Times New Roman" w:cs="Arial"/>
          <w:color w:val="000000"/>
          <w:lang w:val="en-US"/>
        </w:rPr>
        <w:t>TEN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>(като прогресивен обрив често с мехури или лигавични лезии), лечението с метамизол трябва да се спре и повече да не се възобновява.</w:t>
      </w:r>
    </w:p>
    <w:p w14:paraId="58BB203B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FE7BF19" w14:textId="4DD753EA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Изолирани реакции на хипотония</w:t>
      </w:r>
    </w:p>
    <w:p w14:paraId="089AEFF0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Метамизол може да провокира хипотонични реакции (вж. точка 4.8). Тези реакции са дозозависими. Наблюдават се по-често при парентерално приложение отколкото при перорален прием.</w:t>
      </w:r>
    </w:p>
    <w:p w14:paraId="0C56AD76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F37319" w14:textId="71315354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Рискът от хипотонични реакции е повишен при:</w:t>
      </w:r>
    </w:p>
    <w:p w14:paraId="36A48983" w14:textId="77777777" w:rsidR="004E20B0" w:rsidRPr="004E20B0" w:rsidRDefault="004E20B0" w:rsidP="004E20B0">
      <w:pPr>
        <w:pStyle w:val="ListParagraph"/>
        <w:numPr>
          <w:ilvl w:val="0"/>
          <w:numId w:val="32"/>
        </w:num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пациенти с хипотония, обемен дефицит или дехидратация, нестабилно кръвообращение или начален циркулаторен колапс (напр. при пациенти с инфаркт на миокарди или политравма);</w:t>
      </w:r>
    </w:p>
    <w:p w14:paraId="2DD0F389" w14:textId="08C58748" w:rsidR="004E20B0" w:rsidRPr="004E20B0" w:rsidRDefault="004E20B0" w:rsidP="004E20B0">
      <w:pPr>
        <w:pStyle w:val="ListParagraph"/>
        <w:numPr>
          <w:ilvl w:val="0"/>
          <w:numId w:val="32"/>
        </w:num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пациенти с хиперпирексия.</w:t>
      </w:r>
    </w:p>
    <w:p w14:paraId="1CE3856A" w14:textId="44BCB96D" w:rsid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</w:p>
    <w:p w14:paraId="2B894FBD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При такива пациенти се налага внимателна преценка на необходимостта от приложение на метамизол и мониториране. Могат да се приложат профилактични мерки (напр. стабилизиране на кръвообращението) с цел намаляване на риска от хипотонични реакции.</w:t>
      </w:r>
    </w:p>
    <w:p w14:paraId="35DA07C7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DC4C5B9" w14:textId="23F9811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Метамизол трябва да се прилага само при внимателно мониториране на хемодинамичните параметри при пациенти, при които е наложително да се избягва понижаване на кръвното налягане, напр. при тежка коронарна болест на сърцето или значима стеноза на мозъчните съдове.</w:t>
      </w:r>
    </w:p>
    <w:p w14:paraId="4BE825A8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0E22FAA" w14:textId="56065498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Метамизол трябва да се използва само след строга преценка на съотношението полза/риск при пациенти с бъбречни или чернодробни нарушения (вж. точка 4.2).</w:t>
      </w:r>
    </w:p>
    <w:p w14:paraId="588734ED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4B3DFC" w14:textId="53B81840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При пациенти с повишен риск от анафилактични реакции метамизол трябва да се използва само след внимателна преценка на съотношението полза/риск. Ако метамизол се прилага в такива случаи, пациентът трябва строго да се наблюдава и да се осигурят мерки за спешна помощ.</w:t>
      </w:r>
    </w:p>
    <w:p w14:paraId="7FA0B7CC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195D359" w14:textId="461DC87A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Лекарствено индуцирано чернодробно увреждане</w:t>
      </w:r>
    </w:p>
    <w:p w14:paraId="1BD9DF44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 xml:space="preserve">Съобщени са случаи на остър хепатит, предимно от хепатоцелуларен тип, при пациенти, лекувани с метамизол, с начало от няколко дни до няколко месеца след започване на лечението. Признаците и симптомите включват повишени чернодробни ензими в серума със или без жълтеница, често в контекста на други реакции на свръхчувствителност към лекарството (напр. кожен обрив, кръвни дискразии, повишена температура и еозинофилия) или придружени от характеристики на автоимунен хепатит. Повечето пациенти са се възстановили при прекратяване на лечението с метамизол; въпреки това </w:t>
      </w:r>
      <w:r w:rsidRPr="004E20B0">
        <w:rPr>
          <w:rFonts w:eastAsia="Times New Roman" w:cs="Arial"/>
          <w:color w:val="000000"/>
          <w:lang w:eastAsia="bg-BG"/>
        </w:rPr>
        <w:lastRenderedPageBreak/>
        <w:t>в отделни случаи има съобщения за прогресия до остра чернодробна недостатъчност, налагаща чернодробна трансплантация.</w:t>
      </w:r>
    </w:p>
    <w:p w14:paraId="3D321A0A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056F6C4" w14:textId="7FDF865A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Механизмът на индуцираното от метамизол чернодробно увреждане не е изяснен напълно, но данните показват имуно-алергичен механизъм.</w:t>
      </w:r>
    </w:p>
    <w:p w14:paraId="598FE20A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45867B" w14:textId="7F1EBEEF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Пациентите трябва да бъдат инструктирани да се свържат със своя лекар в случай на поява на симптоми, предполагащи чернодробно увреждане. При такива пациенти употребата на метамизол трябва да се преустанови и да се оцени чернодробната функция.</w:t>
      </w:r>
    </w:p>
    <w:p w14:paraId="57D0C4E7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D450F40" w14:textId="6EF5692D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Метамизол не трябва да се въвежда повторно при пациенти с епизод на чернодробно увреждане по време на лечение с метамизол, при които не е установена друга причина за чернодробното увреждане.</w:t>
      </w:r>
    </w:p>
    <w:p w14:paraId="0C9FF136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D66D9BF" w14:textId="7AC5AD8D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При деца под 10 години метамизол може да се използва само по лекарска преценка.</w:t>
      </w:r>
    </w:p>
    <w:p w14:paraId="27336C12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DBC69E0" w14:textId="60368905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 xml:space="preserve">Този лекарствен продукт съдържа в 1 </w:t>
      </w:r>
      <w:r w:rsidRPr="004E20B0">
        <w:rPr>
          <w:rFonts w:eastAsia="Times New Roman" w:cs="Arial"/>
          <w:color w:val="000000"/>
          <w:lang w:val="en-US"/>
        </w:rPr>
        <w:t>ml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(20 капки) 1,5567 </w:t>
      </w:r>
      <w:proofErr w:type="spellStart"/>
      <w:r w:rsidRPr="004E20B0">
        <w:rPr>
          <w:rFonts w:eastAsia="Times New Roman" w:cs="Arial"/>
          <w:color w:val="000000"/>
          <w:lang w:val="en-US"/>
        </w:rPr>
        <w:t>mmol</w:t>
      </w:r>
      <w:proofErr w:type="spellEnd"/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>натрий. Да се вземе предвид при пациенти на диета с контролиран прием на натрий.</w:t>
      </w:r>
    </w:p>
    <w:p w14:paraId="17225501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</w:p>
    <w:p w14:paraId="1244F76A" w14:textId="7E684005" w:rsidR="00395555" w:rsidRDefault="002C50EE" w:rsidP="008A6AF2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006CE93F" w14:textId="6D3CB8E0" w:rsidR="004E20B0" w:rsidRDefault="004E20B0" w:rsidP="004E20B0"/>
    <w:p w14:paraId="41823193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Едновременната употреба на метамизол и метотрексат може да увеличи хематологичната токсичност на метотрексат. Следователно, тази комбинация трябва да се избягва.</w:t>
      </w:r>
    </w:p>
    <w:p w14:paraId="044E4C4A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B4B18A" w14:textId="1A56858E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 xml:space="preserve">Едновременната употреба на метамизол с </w:t>
      </w:r>
      <w:r w:rsidRPr="004E20B0">
        <w:rPr>
          <w:rFonts w:eastAsia="Times New Roman" w:cs="Arial"/>
          <w:color w:val="000000"/>
          <w:u w:val="single"/>
          <w:lang w:eastAsia="bg-BG"/>
        </w:rPr>
        <w:t>хлорпромазин</w:t>
      </w:r>
      <w:r w:rsidRPr="004E20B0">
        <w:rPr>
          <w:rFonts w:eastAsia="Times New Roman" w:cs="Arial"/>
          <w:color w:val="000000"/>
          <w:lang w:eastAsia="bg-BG"/>
        </w:rPr>
        <w:t xml:space="preserve"> може да доведе до тежка хипотермия.</w:t>
      </w:r>
    </w:p>
    <w:p w14:paraId="3A0CDBBC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10BCC81" w14:textId="4AD17319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4E20B0">
        <w:rPr>
          <w:rFonts w:eastAsia="Times New Roman" w:cs="Arial"/>
          <w:color w:val="000000"/>
          <w:lang w:eastAsia="bg-BG"/>
        </w:rPr>
        <w:t>Известно е, че веществата от класа на пиразолоните може да взаимодействат с пероралните антикоагуланти, каптоприл, литий и триамтерен, както и да повлияват ефективността на антихипертензивните лекарства и на диуретиците. До каква степен метамизол може да участва в такива взаимодействия не е известно.</w:t>
      </w:r>
    </w:p>
    <w:p w14:paraId="6039531B" w14:textId="12362886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EBC025A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При едновременен прием, метамизол може да намали ефекта на ацетилсалициловата киселина върху тромбоцитната агрегация. Следователно, тази комбинация трябва да се използва с повишено внимание при пациенти, приемащи ниска доза аспирин за кардиопротекция.</w:t>
      </w:r>
    </w:p>
    <w:p w14:paraId="72F18FA5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B30093" w14:textId="3D2FEF06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Фармакокинетично взаимодействие - индуциране на лекарство-метаболизираши ензими:</w:t>
      </w:r>
    </w:p>
    <w:p w14:paraId="1AA814BA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729E4FC" w14:textId="154F34C5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 xml:space="preserve">Метамизол може да индуцира лекарство-метаболизиращи ензими, включително </w:t>
      </w:r>
      <w:r w:rsidRPr="004E20B0">
        <w:rPr>
          <w:rFonts w:eastAsia="Times New Roman" w:cs="Arial"/>
          <w:color w:val="000000"/>
          <w:u w:val="single"/>
          <w:lang w:val="en-US"/>
        </w:rPr>
        <w:t>CYP</w:t>
      </w:r>
      <w:r w:rsidRPr="004E20B0">
        <w:rPr>
          <w:rFonts w:eastAsia="Times New Roman" w:cs="Arial"/>
          <w:color w:val="000000"/>
          <w:u w:val="single"/>
          <w:lang w:val="ru-RU"/>
        </w:rPr>
        <w:t>2</w:t>
      </w:r>
      <w:r w:rsidRPr="004E20B0">
        <w:rPr>
          <w:rFonts w:eastAsia="Times New Roman" w:cs="Arial"/>
          <w:color w:val="000000"/>
          <w:u w:val="single"/>
          <w:lang w:val="en-US"/>
        </w:rPr>
        <w:t>B</w:t>
      </w:r>
      <w:r w:rsidRPr="004E20B0">
        <w:rPr>
          <w:rFonts w:eastAsia="Times New Roman" w:cs="Arial"/>
          <w:color w:val="000000"/>
          <w:u w:val="single"/>
          <w:lang w:val="ru-RU"/>
        </w:rPr>
        <w:t xml:space="preserve">6 </w:t>
      </w:r>
      <w:r w:rsidRPr="004E20B0">
        <w:rPr>
          <w:rFonts w:eastAsia="Times New Roman" w:cs="Arial"/>
          <w:color w:val="000000"/>
          <w:u w:val="single"/>
          <w:lang w:eastAsia="bg-BG"/>
        </w:rPr>
        <w:t xml:space="preserve">и </w:t>
      </w:r>
      <w:r w:rsidRPr="004E20B0">
        <w:rPr>
          <w:rFonts w:eastAsia="Times New Roman" w:cs="Arial"/>
          <w:color w:val="000000"/>
          <w:u w:val="single"/>
          <w:lang w:val="en-US"/>
        </w:rPr>
        <w:t>CYP</w:t>
      </w:r>
      <w:r w:rsidRPr="004E20B0">
        <w:rPr>
          <w:rFonts w:eastAsia="Times New Roman" w:cs="Arial"/>
          <w:color w:val="000000"/>
          <w:u w:val="single"/>
          <w:lang w:val="ru-RU"/>
        </w:rPr>
        <w:t>3</w:t>
      </w:r>
      <w:r w:rsidRPr="004E20B0">
        <w:rPr>
          <w:rFonts w:eastAsia="Times New Roman" w:cs="Arial"/>
          <w:color w:val="000000"/>
          <w:u w:val="single"/>
          <w:lang w:val="en-US"/>
        </w:rPr>
        <w:t>A</w:t>
      </w:r>
      <w:r w:rsidRPr="004E20B0">
        <w:rPr>
          <w:rFonts w:eastAsia="Times New Roman" w:cs="Arial"/>
          <w:color w:val="000000"/>
          <w:u w:val="single"/>
          <w:lang w:val="ru-RU"/>
        </w:rPr>
        <w:t>4.</w:t>
      </w:r>
    </w:p>
    <w:p w14:paraId="44F8BBF3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D4292BA" w14:textId="0E03DB1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 xml:space="preserve">Едновременното приложение на метамизол с бупропион, ефавиренц, метадон, валпроат, циклоспорин, такролимус или сертралин може да доведе до намаляване на плазмените концентрации на тези лекарства с потенциално намаляване на клиничната ефикасност. Поради това се препоръчва повишено внимание при едновременно приложение на </w:t>
      </w:r>
      <w:r w:rsidRPr="004E20B0">
        <w:rPr>
          <w:rFonts w:eastAsia="Times New Roman" w:cs="Arial"/>
          <w:color w:val="000000"/>
          <w:lang w:eastAsia="bg-BG"/>
        </w:rPr>
        <w:lastRenderedPageBreak/>
        <w:t>метамизол; клиничният отговор и/или нивата на лекарствата трябва да се проследяват по подходящ начин.</w:t>
      </w:r>
    </w:p>
    <w:p w14:paraId="4D8D62E9" w14:textId="2AB14A0C" w:rsidR="004E20B0" w:rsidRPr="004E20B0" w:rsidRDefault="004E20B0" w:rsidP="004E20B0"/>
    <w:p w14:paraId="6EADE4D6" w14:textId="6E728426" w:rsidR="00395555" w:rsidRDefault="002C50EE" w:rsidP="008A6AF2">
      <w:pPr>
        <w:pStyle w:val="Heading2"/>
      </w:pPr>
      <w:r>
        <w:t>4.6. Фертилитет, бременност и кърмене</w:t>
      </w:r>
    </w:p>
    <w:p w14:paraId="3A44A52F" w14:textId="7681CDD1" w:rsidR="004E20B0" w:rsidRDefault="004E20B0" w:rsidP="004E20B0"/>
    <w:p w14:paraId="5056C664" w14:textId="77777777" w:rsidR="004E20B0" w:rsidRPr="004E20B0" w:rsidRDefault="004E20B0" w:rsidP="004E20B0">
      <w:pPr>
        <w:pStyle w:val="Heading3"/>
        <w:rPr>
          <w:rFonts w:eastAsia="Times New Roman"/>
          <w:u w:val="single"/>
        </w:rPr>
      </w:pPr>
      <w:r w:rsidRPr="004E20B0">
        <w:rPr>
          <w:rFonts w:eastAsia="Times New Roman"/>
          <w:u w:val="single"/>
          <w:lang w:eastAsia="bg-BG"/>
        </w:rPr>
        <w:t>Бременност</w:t>
      </w:r>
    </w:p>
    <w:p w14:paraId="2C05D2B4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Налични са само ограничени данни за употребата на метамизол при бременни жени.</w:t>
      </w:r>
    </w:p>
    <w:p w14:paraId="76711E33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Въз основа на публикуваните данни от бременни жени с експозиция на метамизол през първия триместър (</w:t>
      </w:r>
      <w:r w:rsidRPr="004E20B0">
        <w:rPr>
          <w:rFonts w:eastAsia="Times New Roman" w:cs="Arial"/>
          <w:color w:val="000000"/>
          <w:lang w:val="en-US"/>
        </w:rPr>
        <w:t>n</w:t>
      </w:r>
      <w:r w:rsidRPr="004E20B0">
        <w:rPr>
          <w:rFonts w:eastAsia="Times New Roman" w:cs="Arial"/>
          <w:color w:val="000000"/>
          <w:lang w:eastAsia="bg-BG"/>
        </w:rPr>
        <w:t xml:space="preserve"> = 568), не са установени тератогенни или ембриотоксични ефекти. В отделни случаи, когато не съществуват други възможности за лечение, прилагането на единични дози метамизол може да се допусне през първия и втория триместър. По принцип не се препоръчва прилагането на метамизол през първия и втория триместър. Употребата по време на третия триместър е свързана с фетотоксичност (бъбречно увреждане и констрикция на дуктус артериозус) и следователно употребата на метамизол е противопоказана по време на третия триместър на бременността (вж. точка 4.3). При случайно прилагане на метамизол по време на третия триместър амниотичната течност и дуктус артериозус трябва да се контролират чрез ултразвук и ехокардиография.</w:t>
      </w:r>
    </w:p>
    <w:p w14:paraId="6CA0906C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Метамизол преминава през плацентарната бариера.</w:t>
      </w:r>
    </w:p>
    <w:p w14:paraId="2A8D9CF7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D16FD9" w14:textId="288FAA86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При животни метамизол индуцира репродуктивна токсичност, но не и тератогенност (вж. точка 5.3).</w:t>
      </w:r>
    </w:p>
    <w:p w14:paraId="2240BC97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BBCD856" w14:textId="0D697882" w:rsidR="004E20B0" w:rsidRPr="004E20B0" w:rsidRDefault="004E20B0" w:rsidP="004E20B0">
      <w:pPr>
        <w:pStyle w:val="Heading3"/>
        <w:rPr>
          <w:rFonts w:eastAsia="Times New Roman"/>
          <w:u w:val="single"/>
        </w:rPr>
      </w:pPr>
      <w:r w:rsidRPr="004E20B0">
        <w:rPr>
          <w:rFonts w:eastAsia="Times New Roman"/>
          <w:u w:val="single"/>
          <w:lang w:eastAsia="bg-BG"/>
        </w:rPr>
        <w:t>Кърмене</w:t>
      </w:r>
    </w:p>
    <w:p w14:paraId="66C4226C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Продуктите от разграждането на метамизол преминават в кърмата в значителни количества и не може да се изключи риск за кърмачето. Поради това многократната употреба на метамизол по време на кърмене трябва да се избягва. В случай на еднократно приложение на метамизол, на майките се препоръчва да събират и изхвърлят кърмата в продължение на 48 часа след прилагането на дозата.</w:t>
      </w:r>
    </w:p>
    <w:p w14:paraId="6CC1D1A5" w14:textId="77777777" w:rsidR="004E20B0" w:rsidRPr="004E20B0" w:rsidRDefault="004E20B0" w:rsidP="004E20B0"/>
    <w:p w14:paraId="5766770B" w14:textId="39AAD147" w:rsidR="00395555" w:rsidRDefault="002C50EE" w:rsidP="008A6AF2">
      <w:pPr>
        <w:pStyle w:val="Heading2"/>
      </w:pPr>
      <w:r>
        <w:t>4.7. Ефекти върху способността за шофиране и работа с машини</w:t>
      </w:r>
    </w:p>
    <w:p w14:paraId="692B5AF8" w14:textId="3F4DD58E" w:rsidR="004E20B0" w:rsidRDefault="004E20B0" w:rsidP="004E20B0"/>
    <w:p w14:paraId="2443170B" w14:textId="77777777" w:rsidR="004E20B0" w:rsidRPr="004E20B0" w:rsidRDefault="004E20B0" w:rsidP="004E20B0">
      <w:pPr>
        <w:rPr>
          <w:sz w:val="24"/>
          <w:szCs w:val="24"/>
        </w:rPr>
      </w:pPr>
      <w:r w:rsidRPr="004E20B0">
        <w:rPr>
          <w:lang w:eastAsia="bg-BG"/>
        </w:rPr>
        <w:t>При приложение на препоръчителната доза няма известни нарушения в концентрацията и времето за реакция. Като предпазна мярка при прием на високи дози трябва да се избягва шофиране, работа с машини или други опасни дейности, особено след приложение на алкохол.</w:t>
      </w:r>
    </w:p>
    <w:p w14:paraId="28066CEC" w14:textId="77777777" w:rsidR="004E20B0" w:rsidRPr="004E20B0" w:rsidRDefault="004E20B0" w:rsidP="004E20B0"/>
    <w:p w14:paraId="4FE16E21" w14:textId="3CD7BE83" w:rsidR="00395555" w:rsidRDefault="002C50EE" w:rsidP="008A6AF2">
      <w:pPr>
        <w:pStyle w:val="Heading2"/>
      </w:pPr>
      <w:r>
        <w:t>4.8. Нежелани лекарствени реакции</w:t>
      </w:r>
    </w:p>
    <w:p w14:paraId="3BB4864D" w14:textId="1791023B" w:rsidR="004E20B0" w:rsidRDefault="004E20B0" w:rsidP="004E20B0"/>
    <w:p w14:paraId="473D6756" w14:textId="77777777" w:rsidR="004E20B0" w:rsidRPr="004E20B0" w:rsidRDefault="004E20B0" w:rsidP="004E20B0">
      <w:pPr>
        <w:rPr>
          <w:sz w:val="24"/>
          <w:szCs w:val="24"/>
        </w:rPr>
      </w:pPr>
      <w:r w:rsidRPr="004E20B0">
        <w:rPr>
          <w:lang w:eastAsia="bg-BG"/>
        </w:rPr>
        <w:t>Нежеланите реакции са изброени по-долу по система орган-клас и по честота. Честотите са дефинирани като: много чести (≥1/10), чести (≥1/100 до &lt;1/10), нечести (≥1/1 000 до &lt;1/100), редки (≥1/10 000 до &lt;1/1 000), много редки (&lt;1/10 000), с неизвестна честота (от наличните данни не може да бъде направена оценка).</w:t>
      </w:r>
    </w:p>
    <w:p w14:paraId="310F4523" w14:textId="7C277731" w:rsidR="004E20B0" w:rsidRDefault="004E20B0" w:rsidP="004E20B0"/>
    <w:p w14:paraId="57C2F337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Нарушения на кръвта и лимфната система</w:t>
      </w:r>
    </w:p>
    <w:p w14:paraId="6CF96DBA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Редки:</w:t>
      </w:r>
      <w:r w:rsidRPr="004E20B0">
        <w:rPr>
          <w:rFonts w:eastAsia="Times New Roman" w:cs="Arial"/>
          <w:color w:val="000000"/>
          <w:lang w:eastAsia="bg-BG"/>
        </w:rPr>
        <w:t xml:space="preserve"> Левкопения.</w:t>
      </w:r>
    </w:p>
    <w:p w14:paraId="37F3763A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4E20B0">
        <w:rPr>
          <w:rFonts w:eastAsia="Times New Roman" w:cs="Arial"/>
          <w:color w:val="000000"/>
          <w:lang w:eastAsia="bg-BG"/>
        </w:rPr>
        <w:t xml:space="preserve"> Агранулоцитоза, включително фатални случаи, тромбоцитопения.</w:t>
      </w:r>
    </w:p>
    <w:p w14:paraId="120B5A14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4E20B0">
        <w:rPr>
          <w:rFonts w:eastAsia="Times New Roman" w:cs="Arial"/>
          <w:color w:val="000000"/>
          <w:lang w:eastAsia="bg-BG"/>
        </w:rPr>
        <w:t xml:space="preserve"> Апластична анемия, панцитопения, включително фатални случаи.</w:t>
      </w:r>
    </w:p>
    <w:p w14:paraId="588B5DEC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lastRenderedPageBreak/>
        <w:t>Тези реакции са предимно имунологично обусловени. Те могат да възникнат и ако метамизол е приложен без да е имало усложнения в анамнезата.</w:t>
      </w:r>
    </w:p>
    <w:p w14:paraId="759F0A76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Доказано е, че рискът от поява на агранулоцитоза може да се повиши в отделни случаи, когато метамизол се използва повече от 1 седмица.</w:t>
      </w:r>
    </w:p>
    <w:p w14:paraId="71614800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Тази реакция не е дозозависима и може да възникне по всяко време на лечението. Типичните признаци на агранулоцитоза включват повишена температура, втрисане, възпалено гърло, затруднено преглъщане, както и възпалителни промени на устната, назалната, фарингеалната, гениталната и аналната лигавици. Лимфните възли или слезката обикновено са нормални или слабо увеличени. При пациенти, приемащи антибиотици, тези признаци могат да са слабо изразени. Скоростта на утаяване на еритроцитите (СУЕ) е значително повишена, гранулоцитите са намалени или липсват. Като цяло, но не винаги, нормални стойности се наблюдават за хемоглобин, еритроцити и тромбоцити.</w:t>
      </w:r>
    </w:p>
    <w:p w14:paraId="3C142102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За преодоляване на състоянието е от значение незабавното преустановяване на приема. Трябва незабавно да се прекрати приложението на метамизол и не трябва да се чака за налични резултати от лабораторните изследвания, ако общото състояние се влоши неочаквано, повишената температура не се овладява или рецидивира, или настъпят болезнени мукозни промени, особено в областта на устата, носа или фаринкса.</w:t>
      </w:r>
    </w:p>
    <w:p w14:paraId="4DF7CD53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43310D" w14:textId="161C1254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В случай на панцитопения лечението трябва да се прекрати незабавно и да се проследи пълната кръвна картина до нормализиране на стойностите (вж. точка 4.4).</w:t>
      </w:r>
    </w:p>
    <w:p w14:paraId="0196ED59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BBDAC13" w14:textId="0D2C8FD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Нарушения на имунната система</w:t>
      </w:r>
    </w:p>
    <w:p w14:paraId="067EFB32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Редки:</w:t>
      </w:r>
      <w:r w:rsidRPr="004E20B0">
        <w:rPr>
          <w:rFonts w:eastAsia="Times New Roman" w:cs="Arial"/>
          <w:color w:val="000000"/>
          <w:lang w:eastAsia="bg-BG"/>
        </w:rPr>
        <w:t xml:space="preserve"> Анафилактични или анафилактоидни реакции*.</w:t>
      </w:r>
    </w:p>
    <w:p w14:paraId="507759AC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4E20B0">
        <w:rPr>
          <w:rFonts w:eastAsia="Times New Roman" w:cs="Arial"/>
          <w:color w:val="000000"/>
          <w:lang w:eastAsia="bg-BG"/>
        </w:rPr>
        <w:t xml:space="preserve"> Синдром на аналгетична астма, циркулаторен шок.</w:t>
      </w:r>
    </w:p>
    <w:p w14:paraId="0DB7F148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При пациенти с аналгетична астма, реакциите на свръхчувствителност обикновено се проявяват под формата на астматични пристъпи.</w:t>
      </w:r>
    </w:p>
    <w:p w14:paraId="64B009CE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4E20B0">
        <w:rPr>
          <w:rFonts w:eastAsia="Times New Roman" w:cs="Arial"/>
          <w:color w:val="000000"/>
          <w:lang w:eastAsia="bg-BG"/>
        </w:rPr>
        <w:t xml:space="preserve"> Анафилактичен шок*.</w:t>
      </w:r>
    </w:p>
    <w:p w14:paraId="50751BF2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*Такива реакции се проявяват особено след парентерално приложение, те могат да бъдат тежки, животозастрашаващи или дори фатални. Те могат също да се развият, дори ако метамизол е бил прилаган преди без усложнение.</w:t>
      </w:r>
    </w:p>
    <w:p w14:paraId="37BDF346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Такива реакции към лекарствени продукти може да се развият веднага след приложението или няколко часа по-късно. По-леките реакции се проявяват с типични реакции от страна на кожата и лигавицата (напр. сърбеж, затопляне, зачервяване на кожата, уртикария и оток), диспнея и рядко стомашно-чревни оплаквания. Такива по-леки реакции могат да преминат в по-тежки форми с генерализирана уртикария, тежък ангиоедем (вкл. ларингеален), тежък бронхоспазъм, аритмия, хипотония (понякога с предхождащо повишаване на кръвното налягане), циркулаторен шок.</w:t>
      </w:r>
    </w:p>
    <w:p w14:paraId="42B74DB2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D2A8E8A" w14:textId="5B32B0D9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 xml:space="preserve">При поява на кожни реакции лечението с метамизол трябва </w:t>
      </w:r>
      <w:r w:rsidRPr="004E20B0">
        <w:rPr>
          <w:rFonts w:eastAsia="Times New Roman" w:cs="Arial"/>
          <w:color w:val="000000"/>
          <w:u w:val="single"/>
          <w:lang w:eastAsia="bg-BG"/>
        </w:rPr>
        <w:t>веднага</w:t>
      </w:r>
      <w:r w:rsidRPr="004E20B0">
        <w:rPr>
          <w:rFonts w:eastAsia="Times New Roman" w:cs="Arial"/>
          <w:color w:val="000000"/>
          <w:lang w:eastAsia="bg-BG"/>
        </w:rPr>
        <w:t xml:space="preserve"> да се преустанови.</w:t>
      </w:r>
    </w:p>
    <w:p w14:paraId="5D4FD888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4AAE9E6" w14:textId="102B044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Сърдечни нарушения</w:t>
      </w:r>
    </w:p>
    <w:p w14:paraId="1BDBE503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4E20B0">
        <w:rPr>
          <w:rFonts w:eastAsia="Times New Roman" w:cs="Arial"/>
          <w:color w:val="000000"/>
          <w:lang w:eastAsia="bg-BG"/>
        </w:rPr>
        <w:t xml:space="preserve"> Синдром на Кунис.</w:t>
      </w:r>
    </w:p>
    <w:p w14:paraId="31EA9A37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DED705E" w14:textId="5467EC8C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Съдови нарушения</w:t>
      </w:r>
    </w:p>
    <w:p w14:paraId="78FC9C8A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4E20B0">
        <w:rPr>
          <w:rFonts w:eastAsia="Times New Roman" w:cs="Arial"/>
          <w:color w:val="000000"/>
          <w:lang w:eastAsia="bg-BG"/>
        </w:rPr>
        <w:t xml:space="preserve"> По време или след приложение рядко могат да се наблюдават хипотонични реакции, които са фармакологично обусловени и които не са придружени от други признаци на реакции на свръхчувствителност. Такава реакция може да доведе до тежка хипотония.</w:t>
      </w:r>
    </w:p>
    <w:p w14:paraId="11149BD9" w14:textId="2FA7C7B9" w:rsidR="004E20B0" w:rsidRDefault="004E20B0" w:rsidP="004E20B0">
      <w:pPr>
        <w:rPr>
          <w:rFonts w:eastAsia="Times New Roman" w:cs="Arial"/>
          <w:color w:val="000000"/>
          <w:lang w:eastAsia="bg-BG"/>
        </w:rPr>
      </w:pPr>
      <w:r w:rsidRPr="004E20B0">
        <w:rPr>
          <w:rFonts w:eastAsia="Times New Roman" w:cs="Arial"/>
          <w:color w:val="000000"/>
          <w:lang w:eastAsia="bg-BG"/>
        </w:rPr>
        <w:t>В зависимост от дозата, критичното спадане на кръвното налягане може да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>възникне в случай на хиперпирексия, без други признаци на реакции на свръхчувствителност.</w:t>
      </w:r>
    </w:p>
    <w:p w14:paraId="52A5D833" w14:textId="3F640E1E" w:rsidR="004E20B0" w:rsidRDefault="004E20B0" w:rsidP="004E20B0">
      <w:pPr>
        <w:rPr>
          <w:rFonts w:eastAsia="Times New Roman" w:cs="Arial"/>
          <w:color w:val="000000"/>
          <w:lang w:eastAsia="bg-BG"/>
        </w:rPr>
      </w:pPr>
    </w:p>
    <w:p w14:paraId="74FA3816" w14:textId="77777777" w:rsidR="004E20B0" w:rsidRPr="004E20B0" w:rsidRDefault="004E20B0" w:rsidP="004E20B0">
      <w:pPr>
        <w:spacing w:line="240" w:lineRule="auto"/>
        <w:rPr>
          <w:rFonts w:eastAsia="Times New Roman" w:cs="Arial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Кожни алергични реакции</w:t>
      </w:r>
    </w:p>
    <w:p w14:paraId="3E46A9AA" w14:textId="77777777" w:rsidR="004E20B0" w:rsidRPr="004E20B0" w:rsidRDefault="004E20B0" w:rsidP="004E20B0">
      <w:pPr>
        <w:spacing w:line="240" w:lineRule="auto"/>
        <w:rPr>
          <w:rFonts w:eastAsia="Times New Roman" w:cs="Arial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4E20B0">
        <w:rPr>
          <w:rFonts w:eastAsia="Times New Roman" w:cs="Arial"/>
          <w:color w:val="000000"/>
          <w:lang w:eastAsia="bg-BG"/>
        </w:rPr>
        <w:t xml:space="preserve"> Типичен лекарствен обрив.</w:t>
      </w:r>
    </w:p>
    <w:p w14:paraId="37E7BA65" w14:textId="77777777" w:rsidR="004E20B0" w:rsidRPr="004E20B0" w:rsidRDefault="004E20B0" w:rsidP="004E20B0">
      <w:pPr>
        <w:spacing w:line="240" w:lineRule="auto"/>
        <w:rPr>
          <w:rFonts w:eastAsia="Times New Roman" w:cs="Arial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Редки:</w:t>
      </w:r>
      <w:r w:rsidRPr="004E20B0">
        <w:rPr>
          <w:rFonts w:eastAsia="Times New Roman" w:cs="Arial"/>
          <w:color w:val="000000"/>
          <w:lang w:eastAsia="bg-BG"/>
        </w:rPr>
        <w:t xml:space="preserve"> Обрив (напр. макулопапулозна екзантема).</w:t>
      </w:r>
    </w:p>
    <w:p w14:paraId="4FE69426" w14:textId="77777777" w:rsidR="004E20B0" w:rsidRPr="004E20B0" w:rsidRDefault="004E20B0" w:rsidP="004E20B0">
      <w:pPr>
        <w:spacing w:line="240" w:lineRule="auto"/>
        <w:rPr>
          <w:rFonts w:eastAsia="Times New Roman" w:cs="Arial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4E20B0">
        <w:rPr>
          <w:rFonts w:eastAsia="Times New Roman" w:cs="Arial"/>
          <w:color w:val="000000"/>
          <w:lang w:eastAsia="bg-BG"/>
        </w:rPr>
        <w:t xml:space="preserve"> </w:t>
      </w:r>
      <w:r w:rsidRPr="004E20B0">
        <w:rPr>
          <w:rFonts w:eastAsia="Times New Roman" w:cs="Arial"/>
          <w:color w:val="000000"/>
          <w:lang w:val="en-US"/>
        </w:rPr>
        <w:t>Stevens</w:t>
      </w:r>
      <w:r w:rsidRPr="004E20B0">
        <w:rPr>
          <w:rFonts w:eastAsia="Times New Roman" w:cs="Arial"/>
          <w:color w:val="000000"/>
          <w:lang w:val="ru-RU"/>
        </w:rPr>
        <w:t>-</w:t>
      </w:r>
      <w:r w:rsidRPr="004E20B0">
        <w:rPr>
          <w:rFonts w:eastAsia="Times New Roman" w:cs="Arial"/>
          <w:color w:val="000000"/>
          <w:lang w:val="en-US"/>
        </w:rPr>
        <w:t>Johnson</w:t>
      </w:r>
      <w:r w:rsidRPr="004E20B0">
        <w:rPr>
          <w:rFonts w:eastAsia="Times New Roman" w:cs="Arial"/>
          <w:color w:val="000000"/>
          <w:lang w:val="ru-RU"/>
        </w:rPr>
        <w:t xml:space="preserve">- </w:t>
      </w:r>
      <w:r w:rsidRPr="004E20B0">
        <w:rPr>
          <w:rFonts w:eastAsia="Times New Roman" w:cs="Arial"/>
          <w:color w:val="000000"/>
          <w:lang w:eastAsia="bg-BG"/>
        </w:rPr>
        <w:t xml:space="preserve">и </w:t>
      </w:r>
      <w:r w:rsidRPr="004E20B0">
        <w:rPr>
          <w:rFonts w:eastAsia="Times New Roman" w:cs="Arial"/>
          <w:color w:val="000000"/>
          <w:lang w:val="en-US"/>
        </w:rPr>
        <w:t>Lyell</w:t>
      </w:r>
      <w:r w:rsidRPr="004E20B0">
        <w:rPr>
          <w:rFonts w:eastAsia="Times New Roman" w:cs="Arial"/>
          <w:color w:val="000000"/>
          <w:lang w:eastAsia="bg-BG"/>
        </w:rPr>
        <w:t>-синдром (прекъсване на лечението вж. точка 4.4).</w:t>
      </w:r>
    </w:p>
    <w:p w14:paraId="1971A587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BCE5F61" w14:textId="45DF0FE5" w:rsidR="004E20B0" w:rsidRPr="004E20B0" w:rsidRDefault="004E20B0" w:rsidP="004E20B0">
      <w:pPr>
        <w:spacing w:line="240" w:lineRule="auto"/>
        <w:rPr>
          <w:rFonts w:eastAsia="Times New Roman" w:cs="Arial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Хепат</w:t>
      </w:r>
      <w:r w:rsidRPr="004E20B0">
        <w:rPr>
          <w:rFonts w:eastAsia="Times New Roman" w:cs="Arial"/>
          <w:color w:val="000000"/>
          <w:u w:val="single"/>
          <w:lang w:val="en-US"/>
        </w:rPr>
        <w:t>o</w:t>
      </w:r>
      <w:r w:rsidRPr="004E20B0">
        <w:rPr>
          <w:rFonts w:eastAsia="Times New Roman" w:cs="Arial"/>
          <w:color w:val="000000"/>
          <w:u w:val="single"/>
          <w:lang w:eastAsia="bg-BG"/>
        </w:rPr>
        <w:t>билиарни нарушения</w:t>
      </w:r>
    </w:p>
    <w:p w14:paraId="172DE375" w14:textId="77777777" w:rsidR="004E20B0" w:rsidRPr="004E20B0" w:rsidRDefault="004E20B0" w:rsidP="004E20B0">
      <w:pPr>
        <w:spacing w:line="240" w:lineRule="auto"/>
        <w:rPr>
          <w:rFonts w:eastAsia="Times New Roman" w:cs="Arial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4E20B0">
        <w:rPr>
          <w:rFonts w:eastAsia="Times New Roman" w:cs="Arial"/>
          <w:color w:val="000000"/>
          <w:lang w:eastAsia="bg-BG"/>
        </w:rPr>
        <w:t xml:space="preserve"> Лекарствено индуциран</w:t>
      </w:r>
      <w:r w:rsidRPr="004E20B0">
        <w:rPr>
          <w:rFonts w:eastAsia="Times New Roman" w:cs="Arial"/>
          <w:color w:val="000000"/>
          <w:lang w:val="en-US"/>
        </w:rPr>
        <w:t>o</w:t>
      </w:r>
      <w:r w:rsidRPr="004E20B0">
        <w:rPr>
          <w:rFonts w:eastAsia="Times New Roman" w:cs="Arial"/>
          <w:color w:val="000000"/>
          <w:lang w:eastAsia="bg-BG"/>
        </w:rPr>
        <w:t xml:space="preserve"> чернодробно увреждане, включително остър хепатит, жълтеница, повишени чернодробни ензими (вж. точка 4.4).</w:t>
      </w:r>
    </w:p>
    <w:p w14:paraId="35638481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67BC376" w14:textId="226C7224" w:rsidR="004E20B0" w:rsidRPr="004E20B0" w:rsidRDefault="004E20B0" w:rsidP="004E20B0">
      <w:pPr>
        <w:spacing w:line="240" w:lineRule="auto"/>
        <w:rPr>
          <w:rFonts w:eastAsia="Times New Roman" w:cs="Arial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Нарушения на бъбреците и пикочните пътища</w:t>
      </w:r>
    </w:p>
    <w:p w14:paraId="65067C67" w14:textId="77777777" w:rsidR="004E20B0" w:rsidRPr="004E20B0" w:rsidRDefault="004E20B0" w:rsidP="004E20B0">
      <w:pPr>
        <w:spacing w:line="240" w:lineRule="auto"/>
        <w:rPr>
          <w:rFonts w:eastAsia="Times New Roman" w:cs="Arial"/>
        </w:rPr>
      </w:pPr>
      <w:r w:rsidRPr="004E20B0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4E20B0">
        <w:rPr>
          <w:rFonts w:eastAsia="Times New Roman" w:cs="Arial"/>
          <w:color w:val="000000"/>
          <w:lang w:eastAsia="bg-BG"/>
        </w:rPr>
        <w:t xml:space="preserve"> Остро влошаване на бъбречната функция с развитие на протеинурия, олигоурия или анурия или в много редки случаи на остра бъбречна недостатъчност, остър интерстициален нефрит.</w:t>
      </w:r>
    </w:p>
    <w:p w14:paraId="7BB679D2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4DF62E5" w14:textId="3EF297CD" w:rsidR="004E20B0" w:rsidRPr="004E20B0" w:rsidRDefault="004E20B0" w:rsidP="004E20B0">
      <w:pPr>
        <w:spacing w:line="240" w:lineRule="auto"/>
        <w:rPr>
          <w:rFonts w:eastAsia="Times New Roman" w:cs="Arial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Общи нарушения и ефекти на мястото на приложение</w:t>
      </w:r>
    </w:p>
    <w:p w14:paraId="48E1BF1C" w14:textId="77777777" w:rsidR="004E20B0" w:rsidRPr="004E20B0" w:rsidRDefault="004E20B0" w:rsidP="004E20B0">
      <w:pPr>
        <w:spacing w:line="240" w:lineRule="auto"/>
        <w:rPr>
          <w:rFonts w:eastAsia="Times New Roman" w:cs="Arial"/>
        </w:rPr>
      </w:pPr>
      <w:r w:rsidRPr="004E20B0">
        <w:rPr>
          <w:rFonts w:eastAsia="Times New Roman" w:cs="Arial"/>
          <w:color w:val="000000"/>
          <w:lang w:eastAsia="bg-BG"/>
        </w:rPr>
        <w:t>Съобщено е за червено оцветяване на урината, което може да е предизвикано от наличието, в ниски концентрации на безвредния метаболит рубазонова киселина.</w:t>
      </w:r>
    </w:p>
    <w:p w14:paraId="5049EC14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76D7FCC" w14:textId="658F94BC" w:rsidR="004E20B0" w:rsidRPr="004E20B0" w:rsidRDefault="004E20B0" w:rsidP="004E20B0">
      <w:pPr>
        <w:spacing w:line="240" w:lineRule="auto"/>
        <w:rPr>
          <w:rFonts w:eastAsia="Times New Roman" w:cs="Arial"/>
        </w:rPr>
      </w:pPr>
      <w:r w:rsidRPr="004E20B0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5ECC7ACB" w14:textId="77777777" w:rsidR="004E20B0" w:rsidRPr="004E20B0" w:rsidRDefault="004E20B0" w:rsidP="004E20B0">
      <w:pPr>
        <w:spacing w:line="240" w:lineRule="auto"/>
        <w:rPr>
          <w:rFonts w:eastAsia="Times New Roman" w:cs="Arial"/>
        </w:rPr>
      </w:pPr>
      <w:r w:rsidRPr="004E20B0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 ул. „Дамян Груев” № 8, 1303 София, тел.: +35 928903417, уебсайт: </w:t>
      </w:r>
      <w:r w:rsidRPr="004E20B0">
        <w:rPr>
          <w:rFonts w:eastAsia="Times New Roman" w:cs="Arial"/>
        </w:rPr>
        <w:fldChar w:fldCharType="begin"/>
      </w:r>
      <w:r w:rsidRPr="004E20B0">
        <w:rPr>
          <w:rFonts w:eastAsia="Times New Roman" w:cs="Arial"/>
        </w:rPr>
        <w:instrText xml:space="preserve"> HYPERLINK "http://www.bda.bg" </w:instrText>
      </w:r>
      <w:r w:rsidRPr="004E20B0">
        <w:rPr>
          <w:rFonts w:eastAsia="Times New Roman" w:cs="Arial"/>
        </w:rPr>
      </w:r>
      <w:r w:rsidRPr="004E20B0">
        <w:rPr>
          <w:rFonts w:eastAsia="Times New Roman" w:cs="Arial"/>
        </w:rPr>
        <w:fldChar w:fldCharType="separate"/>
      </w:r>
      <w:r w:rsidRPr="004E20B0">
        <w:rPr>
          <w:rFonts w:eastAsia="Times New Roman" w:cs="Arial"/>
          <w:color w:val="000000"/>
          <w:u w:val="single"/>
          <w:lang w:val="en-US"/>
        </w:rPr>
        <w:t>www</w:t>
      </w:r>
      <w:r w:rsidRPr="004E20B0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4E20B0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4E20B0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4E20B0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4E20B0">
        <w:rPr>
          <w:rFonts w:eastAsia="Times New Roman" w:cs="Arial"/>
        </w:rPr>
        <w:fldChar w:fldCharType="end"/>
      </w:r>
      <w:r w:rsidRPr="004E20B0">
        <w:rPr>
          <w:rFonts w:eastAsia="Times New Roman" w:cs="Arial"/>
          <w:color w:val="000000"/>
          <w:lang w:val="ru-RU"/>
        </w:rPr>
        <w:t>.</w:t>
      </w:r>
    </w:p>
    <w:p w14:paraId="7C7E7CD2" w14:textId="77777777" w:rsidR="004E20B0" w:rsidRPr="004E20B0" w:rsidRDefault="004E20B0" w:rsidP="004E20B0"/>
    <w:p w14:paraId="4ED30546" w14:textId="19B233D9" w:rsidR="007C605B" w:rsidRDefault="002C50EE" w:rsidP="009F1313">
      <w:pPr>
        <w:pStyle w:val="Heading2"/>
      </w:pPr>
      <w:r>
        <w:t>4.9. Предозиране</w:t>
      </w:r>
    </w:p>
    <w:p w14:paraId="647BCAFF" w14:textId="74EFBF16" w:rsidR="004E20B0" w:rsidRDefault="004E20B0" w:rsidP="004E20B0"/>
    <w:p w14:paraId="0748D10E" w14:textId="77777777" w:rsidR="004E20B0" w:rsidRPr="004E20B0" w:rsidRDefault="004E20B0" w:rsidP="004E20B0">
      <w:pPr>
        <w:pStyle w:val="Heading3"/>
        <w:rPr>
          <w:rFonts w:eastAsia="Times New Roman"/>
          <w:i/>
        </w:rPr>
      </w:pPr>
      <w:r w:rsidRPr="004E20B0">
        <w:rPr>
          <w:rFonts w:eastAsia="Times New Roman"/>
          <w:i/>
          <w:lang w:eastAsia="bg-BG"/>
        </w:rPr>
        <w:t>Симптоми</w:t>
      </w:r>
    </w:p>
    <w:p w14:paraId="0F88C434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При остро предозиране са докладвани гадене, повръщане, болки в абдоминалната област, нарушена бъбречна функция/остра бъбречна недостатъчност (напр. проявена като интерстициален нефрит) и по-рядко като симптоми на ЦНС (вертиго, сънливост, кома, гърчове) и хипотония до шок, както и тахикардия.</w:t>
      </w:r>
    </w:p>
    <w:p w14:paraId="0CDBC8A0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След приложение на много високи дози екскрецията на рубазонова киселина може да предизвика червено оцветяване на урината.</w:t>
      </w:r>
    </w:p>
    <w:p w14:paraId="3A660B23" w14:textId="77777777" w:rsidR="004E20B0" w:rsidRPr="004E20B0" w:rsidRDefault="004E20B0" w:rsidP="004E20B0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6AC4B69" w14:textId="34479D30" w:rsidR="004E20B0" w:rsidRPr="004E20B0" w:rsidRDefault="004E20B0" w:rsidP="004E20B0">
      <w:pPr>
        <w:pStyle w:val="Heading3"/>
        <w:rPr>
          <w:rFonts w:eastAsia="Times New Roman"/>
          <w:i/>
        </w:rPr>
      </w:pPr>
      <w:r w:rsidRPr="004E20B0">
        <w:rPr>
          <w:rFonts w:eastAsia="Times New Roman"/>
          <w:i/>
          <w:lang w:eastAsia="bg-BG"/>
        </w:rPr>
        <w:t>Лечение</w:t>
      </w:r>
    </w:p>
    <w:p w14:paraId="7AD5D834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Няма специфичен антидот на метамизол.</w:t>
      </w:r>
    </w:p>
    <w:p w14:paraId="78D433A8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Ако приложението на метамизол е било скоро, по-нататъшната системна абсорбция може да бъде ограничена чрез понижаване на абсорбцията (напр. активен въглен). Основният метаболит 4-метиламиноантипирин (МАА) може да бъде елиминиран чрез хемодиализа, хемофилтрация, хемоперфузия или плазмафилтрация.</w:t>
      </w:r>
    </w:p>
    <w:p w14:paraId="7FCE9C1A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Лечението при предозиране, както и предпазването от тежки усложнения изисква общи и специфични интензивни грижи.</w:t>
      </w:r>
    </w:p>
    <w:p w14:paraId="2C82A262" w14:textId="77777777" w:rsidR="004E20B0" w:rsidRPr="004E20B0" w:rsidRDefault="004E20B0" w:rsidP="004E20B0"/>
    <w:p w14:paraId="02081B24" w14:textId="1F46E296" w:rsidR="00395555" w:rsidRPr="00395555" w:rsidRDefault="002C50EE" w:rsidP="008A6AF2">
      <w:pPr>
        <w:pStyle w:val="Heading1"/>
      </w:pPr>
      <w:r>
        <w:lastRenderedPageBreak/>
        <w:t>5. ФАРМАКОЛОГИЧНИ СВОЙСТВА</w:t>
      </w:r>
    </w:p>
    <w:p w14:paraId="5350637D" w14:textId="683A2EFA" w:rsidR="00395555" w:rsidRDefault="002C50EE" w:rsidP="008A6AF2">
      <w:pPr>
        <w:pStyle w:val="Heading2"/>
      </w:pPr>
      <w:r>
        <w:t>5.1. Фармакодинамични свойства</w:t>
      </w:r>
    </w:p>
    <w:p w14:paraId="1B292CA7" w14:textId="15A2B180" w:rsidR="004E20B0" w:rsidRDefault="004E20B0" w:rsidP="004E20B0"/>
    <w:p w14:paraId="1D804322" w14:textId="68EAD3B7" w:rsidR="004E20B0" w:rsidRPr="004E20B0" w:rsidRDefault="004E20B0" w:rsidP="004E20B0">
      <w:pPr>
        <w:rPr>
          <w:rFonts w:cs="Arial"/>
          <w:lang w:val="ru-RU"/>
        </w:rPr>
      </w:pPr>
      <w:r w:rsidRPr="004E20B0">
        <w:rPr>
          <w:rFonts w:cs="Arial"/>
        </w:rPr>
        <w:t xml:space="preserve">Фармакотерапевтична група: Аналгетици и антипиретици, пиразолони, АТС код: </w:t>
      </w:r>
      <w:r w:rsidRPr="004E20B0">
        <w:rPr>
          <w:rFonts w:cs="Arial"/>
          <w:lang w:val="en-US"/>
        </w:rPr>
        <w:t>N</w:t>
      </w:r>
      <w:r w:rsidRPr="004E20B0">
        <w:rPr>
          <w:rFonts w:cs="Arial"/>
          <w:lang w:val="ru-RU"/>
        </w:rPr>
        <w:t>02</w:t>
      </w:r>
      <w:r w:rsidRPr="004E20B0">
        <w:rPr>
          <w:rFonts w:cs="Arial"/>
          <w:lang w:val="en-US"/>
        </w:rPr>
        <w:t>BB</w:t>
      </w:r>
      <w:r w:rsidRPr="004E20B0">
        <w:rPr>
          <w:rFonts w:cs="Arial"/>
          <w:lang w:val="ru-RU"/>
        </w:rPr>
        <w:t>02.</w:t>
      </w:r>
    </w:p>
    <w:p w14:paraId="13C8FF01" w14:textId="20EB95F1" w:rsidR="004E20B0" w:rsidRPr="004E20B0" w:rsidRDefault="004E20B0" w:rsidP="004E20B0">
      <w:pPr>
        <w:rPr>
          <w:rFonts w:cs="Arial"/>
          <w:lang w:val="ru-RU"/>
        </w:rPr>
      </w:pPr>
    </w:p>
    <w:p w14:paraId="53412A47" w14:textId="77777777" w:rsidR="004E20B0" w:rsidRPr="004E20B0" w:rsidRDefault="004E20B0" w:rsidP="004E20B0">
      <w:pPr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Метамизол е аналгетик от групата на пиразолоните с аналгетично, антипиретично действие и спазмолитично действие. Механизмът на действие не е напълно изяснен. Някои резултати от тестовете показват, че метамизол и основният метаболит МАА вероятно имат както централен, така и периферен механизъм на действие.</w:t>
      </w:r>
    </w:p>
    <w:p w14:paraId="08E40A75" w14:textId="77777777" w:rsidR="004E20B0" w:rsidRPr="004E20B0" w:rsidRDefault="004E20B0" w:rsidP="004E20B0"/>
    <w:p w14:paraId="26535098" w14:textId="49E82D46" w:rsidR="00395555" w:rsidRDefault="002C50EE" w:rsidP="008A6AF2">
      <w:pPr>
        <w:pStyle w:val="Heading2"/>
      </w:pPr>
      <w:r>
        <w:t>5.2. Фармакокинетични свойства</w:t>
      </w:r>
    </w:p>
    <w:p w14:paraId="6B1DA447" w14:textId="6B342D6E" w:rsidR="004E20B0" w:rsidRDefault="004E20B0" w:rsidP="004E20B0"/>
    <w:p w14:paraId="54ADA853" w14:textId="77777777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След перорално приложение метамизол се хидролизира напълно до фармакологично активния МАА. Бионаличността на МАА е около 90% и е по-висока след перорално приложение, отколкото след парентерално. Едновременното приложение с храна не повлиява фармакокинетиката на метамизол.</w:t>
      </w:r>
    </w:p>
    <w:p w14:paraId="2BEECBF3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51F6181" w14:textId="7FF9C45B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 xml:space="preserve">Клиничната ефикасност се основава главно на МАА и в известна степен на метаболита 4-аминоантипирин (АА). </w:t>
      </w:r>
      <w:r w:rsidRPr="004E20B0">
        <w:rPr>
          <w:rFonts w:eastAsia="Times New Roman" w:cs="Arial"/>
          <w:color w:val="000000"/>
          <w:lang w:val="en-US"/>
        </w:rPr>
        <w:t>AUC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стойностите за АА са 25% от </w:t>
      </w:r>
      <w:r w:rsidRPr="004E20B0">
        <w:rPr>
          <w:rFonts w:eastAsia="Times New Roman" w:cs="Arial"/>
          <w:color w:val="000000"/>
          <w:lang w:val="en-US"/>
        </w:rPr>
        <w:t>AUC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стойностите за МАА. Метаболитите 4-ацетиламиноантипирин (ААА) и 4-формиламиноантипирин </w:t>
      </w:r>
      <w:r w:rsidRPr="004E20B0">
        <w:rPr>
          <w:rFonts w:eastAsia="Times New Roman" w:cs="Arial"/>
          <w:color w:val="000000"/>
          <w:lang w:val="ru-RU"/>
        </w:rPr>
        <w:t>(</w:t>
      </w:r>
      <w:r w:rsidRPr="004E20B0">
        <w:rPr>
          <w:rFonts w:eastAsia="Times New Roman" w:cs="Arial"/>
          <w:color w:val="000000"/>
          <w:lang w:val="en-US"/>
        </w:rPr>
        <w:t>FAA</w:t>
      </w:r>
      <w:r w:rsidRPr="004E20B0">
        <w:rPr>
          <w:rFonts w:eastAsia="Times New Roman" w:cs="Arial"/>
          <w:color w:val="000000"/>
          <w:lang w:val="ru-RU"/>
        </w:rPr>
        <w:t xml:space="preserve">) </w:t>
      </w:r>
      <w:r w:rsidRPr="004E20B0">
        <w:rPr>
          <w:rFonts w:eastAsia="Times New Roman" w:cs="Arial"/>
          <w:color w:val="000000"/>
          <w:lang w:eastAsia="bg-BG"/>
        </w:rPr>
        <w:t>са фармакологично неактивни.</w:t>
      </w:r>
    </w:p>
    <w:p w14:paraId="1634BB15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EC542D" w14:textId="22E3BF75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>Трябва да се има предвид, че всички метаболити имат нелинейна фармакокинетика. Не е известно клиничното значение на това явление. При краткотрайно лечение натрупването на метаболити има минимално значение.</w:t>
      </w:r>
    </w:p>
    <w:p w14:paraId="57C34203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6612AB" w14:textId="4E9225DC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 xml:space="preserve">Свързването с плазмените протеини е 58% за МАА, 48% за АА, 18% за </w:t>
      </w:r>
      <w:r w:rsidRPr="004E20B0">
        <w:rPr>
          <w:rFonts w:eastAsia="Times New Roman" w:cs="Arial"/>
          <w:color w:val="000000"/>
          <w:lang w:val="en-US"/>
        </w:rPr>
        <w:t>FAA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>и 14% за ААА.</w:t>
      </w:r>
    </w:p>
    <w:p w14:paraId="362ACC13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EE71F89" w14:textId="78C845CD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 xml:space="preserve">След интравенозно приложение плазмения полуживот на метамизол е около 14 минути. Около 96% от радиоактивно белязаната доза са открити в урината след интравенозно приложение и около 6% във фекалиите. След еднократно перорално приложение 85% от метаболитите, екскретирани с урината са идентифицирани като 3 ± 1% МАА, 6 ± 3% АА, 26 ± 8% ААА и 23 ± 4% </w:t>
      </w:r>
      <w:r w:rsidRPr="004E20B0">
        <w:rPr>
          <w:rFonts w:eastAsia="Times New Roman" w:cs="Arial"/>
          <w:color w:val="000000"/>
          <w:lang w:val="en-US"/>
        </w:rPr>
        <w:t>FAA</w:t>
      </w:r>
      <w:r w:rsidRPr="004E20B0">
        <w:rPr>
          <w:rFonts w:eastAsia="Times New Roman" w:cs="Arial"/>
          <w:color w:val="000000"/>
          <w:lang w:val="ru-RU"/>
        </w:rPr>
        <w:t xml:space="preserve">. </w:t>
      </w:r>
      <w:r w:rsidRPr="004E20B0">
        <w:rPr>
          <w:rFonts w:eastAsia="Times New Roman" w:cs="Arial"/>
          <w:color w:val="000000"/>
          <w:lang w:eastAsia="bg-BG"/>
        </w:rPr>
        <w:t xml:space="preserve">Бъбречният клирънс след еднократна перорална доза от 1 </w:t>
      </w:r>
      <w:r w:rsidRPr="004E20B0">
        <w:rPr>
          <w:rFonts w:eastAsia="Times New Roman" w:cs="Arial"/>
          <w:color w:val="000000"/>
          <w:lang w:val="en-US"/>
        </w:rPr>
        <w:t>g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метамизол е 5 ± 2 </w:t>
      </w:r>
      <w:r w:rsidRPr="004E20B0">
        <w:rPr>
          <w:rFonts w:eastAsia="Times New Roman" w:cs="Arial"/>
          <w:color w:val="000000"/>
          <w:lang w:val="en-US"/>
        </w:rPr>
        <w:t>ml</w:t>
      </w:r>
      <w:r w:rsidRPr="004E20B0">
        <w:rPr>
          <w:rFonts w:eastAsia="Times New Roman" w:cs="Arial"/>
          <w:color w:val="000000"/>
          <w:lang w:val="ru-RU"/>
        </w:rPr>
        <w:t>/</w:t>
      </w:r>
      <w:r w:rsidRPr="004E20B0">
        <w:rPr>
          <w:rFonts w:eastAsia="Times New Roman" w:cs="Arial"/>
          <w:color w:val="000000"/>
          <w:lang w:val="en-US"/>
        </w:rPr>
        <w:t>min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за МАА, 38 ± 1 </w:t>
      </w:r>
      <w:r w:rsidRPr="004E20B0">
        <w:rPr>
          <w:rFonts w:eastAsia="Times New Roman" w:cs="Arial"/>
          <w:color w:val="000000"/>
          <w:lang w:val="en-US"/>
        </w:rPr>
        <w:t>ml</w:t>
      </w:r>
      <w:r w:rsidRPr="004E20B0">
        <w:rPr>
          <w:rFonts w:eastAsia="Times New Roman" w:cs="Arial"/>
          <w:color w:val="000000"/>
          <w:lang w:val="ru-RU"/>
        </w:rPr>
        <w:t>/</w:t>
      </w:r>
      <w:r w:rsidRPr="004E20B0">
        <w:rPr>
          <w:rFonts w:eastAsia="Times New Roman" w:cs="Arial"/>
          <w:color w:val="000000"/>
          <w:lang w:val="en-US"/>
        </w:rPr>
        <w:t>min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за АА, 61 ± 8 </w:t>
      </w:r>
      <w:r w:rsidRPr="004E20B0">
        <w:rPr>
          <w:rFonts w:eastAsia="Times New Roman" w:cs="Arial"/>
          <w:color w:val="000000"/>
          <w:lang w:val="en-US"/>
        </w:rPr>
        <w:t>ml</w:t>
      </w:r>
      <w:r w:rsidRPr="004E20B0">
        <w:rPr>
          <w:rFonts w:eastAsia="Times New Roman" w:cs="Arial"/>
          <w:color w:val="000000"/>
          <w:lang w:val="ru-RU"/>
        </w:rPr>
        <w:t>/</w:t>
      </w:r>
      <w:r w:rsidRPr="004E20B0">
        <w:rPr>
          <w:rFonts w:eastAsia="Times New Roman" w:cs="Arial"/>
          <w:color w:val="000000"/>
          <w:lang w:val="en-US"/>
        </w:rPr>
        <w:t>min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за ААА и 49 ± 5 </w:t>
      </w:r>
      <w:r w:rsidRPr="004E20B0">
        <w:rPr>
          <w:rFonts w:eastAsia="Times New Roman" w:cs="Arial"/>
          <w:color w:val="000000"/>
          <w:lang w:val="en-US"/>
        </w:rPr>
        <w:t>ml</w:t>
      </w:r>
      <w:r w:rsidRPr="004E20B0">
        <w:rPr>
          <w:rFonts w:eastAsia="Times New Roman" w:cs="Arial"/>
          <w:color w:val="000000"/>
          <w:lang w:val="ru-RU"/>
        </w:rPr>
        <w:t>/</w:t>
      </w:r>
      <w:r w:rsidRPr="004E20B0">
        <w:rPr>
          <w:rFonts w:eastAsia="Times New Roman" w:cs="Arial"/>
          <w:color w:val="000000"/>
          <w:lang w:val="en-US"/>
        </w:rPr>
        <w:t>min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за </w:t>
      </w:r>
      <w:r w:rsidRPr="004E20B0">
        <w:rPr>
          <w:rFonts w:eastAsia="Times New Roman" w:cs="Arial"/>
          <w:color w:val="000000"/>
          <w:lang w:val="en-US"/>
        </w:rPr>
        <w:t>FAA</w:t>
      </w:r>
      <w:r w:rsidRPr="004E20B0">
        <w:rPr>
          <w:rFonts w:eastAsia="Times New Roman" w:cs="Arial"/>
          <w:color w:val="000000"/>
          <w:lang w:val="ru-RU"/>
        </w:rPr>
        <w:t xml:space="preserve">. </w:t>
      </w:r>
      <w:r w:rsidRPr="004E20B0">
        <w:rPr>
          <w:rFonts w:eastAsia="Times New Roman" w:cs="Arial"/>
          <w:color w:val="000000"/>
          <w:lang w:eastAsia="bg-BG"/>
        </w:rPr>
        <w:t xml:space="preserve">Съответните плазмени полуживоти са 2,7 ± 0,5 </w:t>
      </w:r>
      <w:r w:rsidRPr="004E20B0">
        <w:rPr>
          <w:rFonts w:eastAsia="Times New Roman" w:cs="Arial"/>
          <w:color w:val="000000"/>
          <w:lang w:val="en-US"/>
        </w:rPr>
        <w:t>h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за МАА, 3,7 ± 1,3 </w:t>
      </w:r>
      <w:r w:rsidRPr="004E20B0">
        <w:rPr>
          <w:rFonts w:eastAsia="Times New Roman" w:cs="Arial"/>
          <w:color w:val="000000"/>
          <w:lang w:val="en-US"/>
        </w:rPr>
        <w:t>h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за АА, 9,5 ± 1,5 </w:t>
      </w:r>
      <w:r w:rsidRPr="004E20B0">
        <w:rPr>
          <w:rFonts w:eastAsia="Times New Roman" w:cs="Arial"/>
          <w:color w:val="000000"/>
          <w:lang w:val="en-US"/>
        </w:rPr>
        <w:t>h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за ААА и 11,2 ± 1,5 </w:t>
      </w:r>
      <w:r w:rsidRPr="004E20B0">
        <w:rPr>
          <w:rFonts w:eastAsia="Times New Roman" w:cs="Arial"/>
          <w:color w:val="000000"/>
          <w:lang w:val="en-US"/>
        </w:rPr>
        <w:t>h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за </w:t>
      </w:r>
      <w:r w:rsidRPr="004E20B0">
        <w:rPr>
          <w:rFonts w:eastAsia="Times New Roman" w:cs="Arial"/>
          <w:color w:val="000000"/>
          <w:lang w:val="en-US"/>
        </w:rPr>
        <w:t>FAA</w:t>
      </w:r>
      <w:r w:rsidRPr="004E20B0">
        <w:rPr>
          <w:rFonts w:eastAsia="Times New Roman" w:cs="Arial"/>
          <w:color w:val="000000"/>
          <w:lang w:val="ru-RU"/>
        </w:rPr>
        <w:t>.</w:t>
      </w:r>
    </w:p>
    <w:p w14:paraId="69CF3E33" w14:textId="77777777" w:rsidR="004E20B0" w:rsidRPr="004E20B0" w:rsidRDefault="004E20B0" w:rsidP="004E20B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B19672" w14:textId="18A0BF15" w:rsidR="004E20B0" w:rsidRPr="004E20B0" w:rsidRDefault="004E20B0" w:rsidP="004E20B0">
      <w:pPr>
        <w:spacing w:line="240" w:lineRule="auto"/>
        <w:rPr>
          <w:rFonts w:eastAsia="Times New Roman" w:cs="Arial"/>
          <w:sz w:val="24"/>
          <w:szCs w:val="24"/>
        </w:rPr>
      </w:pPr>
      <w:r w:rsidRPr="004E20B0">
        <w:rPr>
          <w:rFonts w:eastAsia="Times New Roman" w:cs="Arial"/>
          <w:color w:val="000000"/>
          <w:lang w:eastAsia="bg-BG"/>
        </w:rPr>
        <w:t xml:space="preserve">При лечение на пациенти в напреднала възраст </w:t>
      </w:r>
      <w:r w:rsidRPr="004E20B0">
        <w:rPr>
          <w:rFonts w:eastAsia="Times New Roman" w:cs="Arial"/>
          <w:color w:val="000000"/>
          <w:lang w:val="en-US"/>
        </w:rPr>
        <w:t>AUC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 xml:space="preserve">е 2-3 пъти увеличено. След еднократна перорална доза полуживотьт на МАА и </w:t>
      </w:r>
      <w:r w:rsidRPr="004E20B0">
        <w:rPr>
          <w:rFonts w:eastAsia="Times New Roman" w:cs="Arial"/>
          <w:color w:val="000000"/>
          <w:lang w:val="en-US"/>
        </w:rPr>
        <w:t>FAA</w:t>
      </w:r>
      <w:r w:rsidRPr="004E20B0">
        <w:rPr>
          <w:rFonts w:eastAsia="Times New Roman" w:cs="Arial"/>
          <w:color w:val="000000"/>
          <w:lang w:val="ru-RU"/>
        </w:rPr>
        <w:t xml:space="preserve"> </w:t>
      </w:r>
      <w:r w:rsidRPr="004E20B0">
        <w:rPr>
          <w:rFonts w:eastAsia="Times New Roman" w:cs="Arial"/>
          <w:color w:val="000000"/>
          <w:lang w:eastAsia="bg-BG"/>
        </w:rPr>
        <w:t>е повишен с около 3 пъти при пациенти с хепатоцироза, докато АА и ААА не се повишава в същата степен. При тези пациенти не трябва да се прилагат високи дози.</w:t>
      </w:r>
    </w:p>
    <w:p w14:paraId="6E7EFC44" w14:textId="77777777" w:rsidR="004E20B0" w:rsidRPr="004E20B0" w:rsidRDefault="004E20B0" w:rsidP="004E20B0">
      <w:pPr>
        <w:rPr>
          <w:rFonts w:eastAsia="Times New Roman" w:cs="Arial"/>
          <w:color w:val="000000"/>
          <w:lang w:eastAsia="bg-BG"/>
        </w:rPr>
      </w:pPr>
    </w:p>
    <w:p w14:paraId="4BBFB5B1" w14:textId="39FC7FC5" w:rsidR="004E20B0" w:rsidRDefault="004E20B0" w:rsidP="004E20B0">
      <w:pPr>
        <w:rPr>
          <w:rFonts w:eastAsia="Times New Roman" w:cs="Arial"/>
          <w:color w:val="000000"/>
          <w:lang w:eastAsia="bg-BG"/>
        </w:rPr>
      </w:pPr>
      <w:r w:rsidRPr="004E20B0">
        <w:rPr>
          <w:rFonts w:eastAsia="Times New Roman" w:cs="Arial"/>
          <w:color w:val="000000"/>
          <w:lang w:eastAsia="bg-BG"/>
        </w:rPr>
        <w:t xml:space="preserve">Наличните данни за пациенти с нарушена бъбречна функция показват понижена степен на елиминиране на някои метаболити (ААА и </w:t>
      </w:r>
      <w:r w:rsidRPr="004E20B0">
        <w:rPr>
          <w:rFonts w:eastAsia="Times New Roman" w:cs="Arial"/>
          <w:color w:val="000000"/>
          <w:lang w:val="en-US"/>
        </w:rPr>
        <w:t>FAA</w:t>
      </w:r>
      <w:r w:rsidRPr="004E20B0">
        <w:rPr>
          <w:rFonts w:eastAsia="Times New Roman" w:cs="Arial"/>
          <w:color w:val="000000"/>
          <w:lang w:val="ru-RU"/>
        </w:rPr>
        <w:t xml:space="preserve">). </w:t>
      </w:r>
      <w:r w:rsidRPr="004E20B0">
        <w:rPr>
          <w:rFonts w:eastAsia="Times New Roman" w:cs="Arial"/>
          <w:color w:val="000000"/>
          <w:lang w:eastAsia="bg-BG"/>
        </w:rPr>
        <w:t>Поради тази причина трябва да се избягват високите дози при пациенти с нарушена бъбречна функция.</w:t>
      </w:r>
    </w:p>
    <w:p w14:paraId="26BE8328" w14:textId="77777777" w:rsidR="004E20B0" w:rsidRPr="004E20B0" w:rsidRDefault="004E20B0" w:rsidP="004E20B0">
      <w:pPr>
        <w:rPr>
          <w:rFonts w:cs="Arial"/>
        </w:rPr>
      </w:pPr>
    </w:p>
    <w:p w14:paraId="028E658A" w14:textId="6839794B" w:rsidR="00395555" w:rsidRDefault="002C50EE" w:rsidP="008A6AF2">
      <w:pPr>
        <w:pStyle w:val="Heading2"/>
      </w:pPr>
      <w:r>
        <w:lastRenderedPageBreak/>
        <w:t>5.3. Предклинични данни за безопасност</w:t>
      </w:r>
    </w:p>
    <w:p w14:paraId="7FEF0FAB" w14:textId="11391773" w:rsidR="004E20B0" w:rsidRDefault="004E20B0" w:rsidP="004E20B0"/>
    <w:p w14:paraId="398E7474" w14:textId="77777777" w:rsidR="004E20B0" w:rsidRPr="004E20B0" w:rsidRDefault="004E20B0" w:rsidP="004E20B0">
      <w:pPr>
        <w:rPr>
          <w:sz w:val="24"/>
          <w:szCs w:val="24"/>
        </w:rPr>
      </w:pPr>
      <w:r w:rsidRPr="004E20B0">
        <w:rPr>
          <w:lang w:eastAsia="bg-BG"/>
        </w:rPr>
        <w:t xml:space="preserve">Има проучвания за субхронична и хронична токсичност при различни видове животни. Плъхове са получавали метамизол перорално от 100 до 900 </w:t>
      </w:r>
      <w:r w:rsidRPr="004E20B0">
        <w:rPr>
          <w:lang w:val="en-US"/>
        </w:rPr>
        <w:t>mg</w:t>
      </w:r>
      <w:r w:rsidRPr="004E20B0">
        <w:rPr>
          <w:lang w:val="ru-RU"/>
        </w:rPr>
        <w:t>/</w:t>
      </w:r>
      <w:r w:rsidRPr="004E20B0">
        <w:rPr>
          <w:lang w:val="en-US"/>
        </w:rPr>
        <w:t>kg</w:t>
      </w:r>
      <w:r w:rsidRPr="004E20B0">
        <w:rPr>
          <w:lang w:val="ru-RU"/>
        </w:rPr>
        <w:t xml:space="preserve"> </w:t>
      </w:r>
      <w:r w:rsidRPr="004E20B0">
        <w:rPr>
          <w:lang w:eastAsia="bg-BG"/>
        </w:rPr>
        <w:t xml:space="preserve">телесно тегло в продължение на 6 месеца. При най-високите дози (900 </w:t>
      </w:r>
      <w:r w:rsidRPr="004E20B0">
        <w:rPr>
          <w:lang w:val="en-US"/>
        </w:rPr>
        <w:t>mg</w:t>
      </w:r>
      <w:r w:rsidRPr="004E20B0">
        <w:rPr>
          <w:lang w:val="ru-RU"/>
        </w:rPr>
        <w:t>/</w:t>
      </w:r>
      <w:r w:rsidRPr="004E20B0">
        <w:rPr>
          <w:lang w:val="en-US"/>
        </w:rPr>
        <w:t>kg</w:t>
      </w:r>
      <w:r w:rsidRPr="004E20B0">
        <w:rPr>
          <w:lang w:val="ru-RU"/>
        </w:rPr>
        <w:t xml:space="preserve"> </w:t>
      </w:r>
      <w:r w:rsidRPr="004E20B0">
        <w:rPr>
          <w:lang w:eastAsia="bg-BG"/>
        </w:rPr>
        <w:t xml:space="preserve">телесно тегло) след 13 седмици е наблюдавано повишение на ретикулоцитите и телцата на </w:t>
      </w:r>
      <w:r w:rsidRPr="004E20B0">
        <w:rPr>
          <w:lang w:val="en-US"/>
        </w:rPr>
        <w:t>Heinz</w:t>
      </w:r>
      <w:r w:rsidRPr="004E20B0">
        <w:rPr>
          <w:lang w:val="ru-RU"/>
        </w:rPr>
        <w:t>.</w:t>
      </w:r>
    </w:p>
    <w:p w14:paraId="058A55FE" w14:textId="77777777" w:rsidR="004E20B0" w:rsidRDefault="004E20B0" w:rsidP="004E20B0">
      <w:pPr>
        <w:rPr>
          <w:lang w:eastAsia="bg-BG"/>
        </w:rPr>
      </w:pPr>
    </w:p>
    <w:p w14:paraId="3C8EBC3E" w14:textId="7C668F09" w:rsidR="004E20B0" w:rsidRDefault="004E20B0" w:rsidP="004E20B0">
      <w:pPr>
        <w:rPr>
          <w:lang w:eastAsia="bg-BG"/>
        </w:rPr>
      </w:pPr>
      <w:r w:rsidRPr="004E20B0">
        <w:rPr>
          <w:lang w:eastAsia="bg-BG"/>
        </w:rPr>
        <w:t xml:space="preserve">Кучета са третирани с метамизол в дози от 30 до 600 </w:t>
      </w:r>
      <w:r w:rsidRPr="004E20B0">
        <w:rPr>
          <w:lang w:val="en-US"/>
        </w:rPr>
        <w:t>mg</w:t>
      </w:r>
      <w:r w:rsidRPr="004E20B0">
        <w:rPr>
          <w:lang w:val="ru-RU"/>
        </w:rPr>
        <w:t>/</w:t>
      </w:r>
      <w:r w:rsidRPr="004E20B0">
        <w:rPr>
          <w:lang w:val="en-US"/>
        </w:rPr>
        <w:t>kg</w:t>
      </w:r>
      <w:r w:rsidRPr="004E20B0">
        <w:rPr>
          <w:lang w:val="ru-RU"/>
        </w:rPr>
        <w:t xml:space="preserve"> </w:t>
      </w:r>
      <w:r w:rsidRPr="004E20B0">
        <w:rPr>
          <w:lang w:eastAsia="bg-BG"/>
        </w:rPr>
        <w:t xml:space="preserve">телесно тегло за 6 месеца. </w:t>
      </w:r>
    </w:p>
    <w:p w14:paraId="291647DB" w14:textId="51C48D1E" w:rsidR="004E20B0" w:rsidRPr="004E20B0" w:rsidRDefault="004E20B0" w:rsidP="004E20B0">
      <w:pPr>
        <w:rPr>
          <w:sz w:val="24"/>
          <w:szCs w:val="24"/>
        </w:rPr>
      </w:pPr>
      <w:r w:rsidRPr="004E20B0">
        <w:rPr>
          <w:lang w:eastAsia="bg-BG"/>
        </w:rPr>
        <w:t>Дозозависими, хемолитична анемия и функционални бъбречни и чернодробни промени</w:t>
      </w:r>
      <w:r w:rsidRPr="004E20B0">
        <w:rPr>
          <w:lang w:val="ru-RU"/>
        </w:rPr>
        <w:t xml:space="preserve"> </w:t>
      </w:r>
      <w:proofErr w:type="spellStart"/>
      <w:r w:rsidRPr="004E20B0">
        <w:rPr>
          <w:lang w:val="en-US"/>
        </w:rPr>
        <w:t>sa</w:t>
      </w:r>
      <w:proofErr w:type="spellEnd"/>
      <w:r w:rsidRPr="004E20B0">
        <w:rPr>
          <w:lang w:eastAsia="bg-BG"/>
        </w:rPr>
        <w:t xml:space="preserve"> наблюдавани при дози над 300 </w:t>
      </w:r>
      <w:r w:rsidRPr="004E20B0">
        <w:rPr>
          <w:lang w:val="en-US"/>
        </w:rPr>
        <w:t>mg</w:t>
      </w:r>
      <w:r w:rsidRPr="004E20B0">
        <w:rPr>
          <w:lang w:val="ru-RU"/>
        </w:rPr>
        <w:t>/</w:t>
      </w:r>
      <w:r w:rsidRPr="004E20B0">
        <w:rPr>
          <w:lang w:val="en-US"/>
        </w:rPr>
        <w:t>kg</w:t>
      </w:r>
      <w:r w:rsidRPr="004E20B0">
        <w:rPr>
          <w:lang w:val="ru-RU"/>
        </w:rPr>
        <w:t xml:space="preserve"> </w:t>
      </w:r>
      <w:r w:rsidRPr="004E20B0">
        <w:rPr>
          <w:lang w:eastAsia="bg-BG"/>
        </w:rPr>
        <w:t>телесно тегло.</w:t>
      </w:r>
    </w:p>
    <w:p w14:paraId="587D5236" w14:textId="77777777" w:rsidR="004E20B0" w:rsidRDefault="004E20B0" w:rsidP="004E20B0">
      <w:pPr>
        <w:rPr>
          <w:lang w:eastAsia="bg-BG"/>
        </w:rPr>
      </w:pPr>
    </w:p>
    <w:p w14:paraId="564541DC" w14:textId="39C87CE1" w:rsidR="004E20B0" w:rsidRDefault="004E20B0" w:rsidP="004E20B0">
      <w:pPr>
        <w:rPr>
          <w:lang w:eastAsia="bg-BG"/>
        </w:rPr>
      </w:pPr>
      <w:r w:rsidRPr="004E20B0">
        <w:rPr>
          <w:lang w:eastAsia="bg-BG"/>
        </w:rPr>
        <w:t>Противоречиви резултати са налични за метамизол в еднакви тестови системи</w:t>
      </w:r>
      <w:r w:rsidRPr="004E20B0">
        <w:rPr>
          <w:lang w:val="ru-RU"/>
        </w:rPr>
        <w:t xml:space="preserve"> </w:t>
      </w:r>
      <w:r w:rsidRPr="004E20B0">
        <w:rPr>
          <w:lang w:eastAsia="bg-BG"/>
        </w:rPr>
        <w:t xml:space="preserve">при </w:t>
      </w:r>
      <w:r w:rsidRPr="004E20B0">
        <w:rPr>
          <w:lang w:val="en-US"/>
        </w:rPr>
        <w:t>in</w:t>
      </w:r>
      <w:r w:rsidRPr="004E20B0">
        <w:rPr>
          <w:lang w:val="ru-RU"/>
        </w:rPr>
        <w:t xml:space="preserve"> </w:t>
      </w:r>
      <w:r w:rsidRPr="004E20B0">
        <w:rPr>
          <w:lang w:val="en-US"/>
        </w:rPr>
        <w:t>vitro</w:t>
      </w:r>
      <w:r w:rsidRPr="004E20B0">
        <w:rPr>
          <w:lang w:val="ru-RU"/>
        </w:rPr>
        <w:t xml:space="preserve"> </w:t>
      </w:r>
      <w:r w:rsidRPr="004E20B0">
        <w:rPr>
          <w:lang w:eastAsia="bg-BG"/>
        </w:rPr>
        <w:t xml:space="preserve">и </w:t>
      </w:r>
      <w:r w:rsidRPr="004E20B0">
        <w:rPr>
          <w:lang w:val="en-US"/>
        </w:rPr>
        <w:t>in</w:t>
      </w:r>
      <w:r w:rsidRPr="004E20B0">
        <w:rPr>
          <w:lang w:val="ru-RU"/>
        </w:rPr>
        <w:t xml:space="preserve"> </w:t>
      </w:r>
      <w:r w:rsidRPr="004E20B0">
        <w:rPr>
          <w:lang w:val="en-US"/>
        </w:rPr>
        <w:t>vivo</w:t>
      </w:r>
      <w:r w:rsidRPr="004E20B0">
        <w:rPr>
          <w:lang w:eastAsia="bg-BG"/>
        </w:rPr>
        <w:t xml:space="preserve"> проучвания.</w:t>
      </w:r>
    </w:p>
    <w:p w14:paraId="5B6BA97D" w14:textId="4C5213E0" w:rsidR="004E20B0" w:rsidRDefault="004E20B0" w:rsidP="004E20B0">
      <w:pPr>
        <w:rPr>
          <w:lang w:eastAsia="bg-BG"/>
        </w:rPr>
      </w:pPr>
    </w:p>
    <w:p w14:paraId="3DD44358" w14:textId="77777777" w:rsidR="004E20B0" w:rsidRPr="004E20B0" w:rsidRDefault="004E20B0" w:rsidP="004E20B0">
      <w:pPr>
        <w:rPr>
          <w:sz w:val="24"/>
          <w:szCs w:val="24"/>
        </w:rPr>
      </w:pPr>
      <w:r w:rsidRPr="004E20B0">
        <w:rPr>
          <w:lang w:eastAsia="bg-BG"/>
        </w:rPr>
        <w:t xml:space="preserve">Продължителни проучвания при плъхове не </w:t>
      </w:r>
      <w:r w:rsidRPr="004E20B0">
        <w:rPr>
          <w:i/>
          <w:iCs/>
          <w:lang w:eastAsia="bg-BG"/>
        </w:rPr>
        <w:t>доказват ту</w:t>
      </w:r>
      <w:r w:rsidRPr="004E20B0">
        <w:rPr>
          <w:lang w:eastAsia="bg-BG"/>
        </w:rPr>
        <w:t>морогенен потенциал. В 2 от 3 продължителни проучвания с мишки при високи дози е наблюдавана повишена честота на чернодробни аденоми.</w:t>
      </w:r>
    </w:p>
    <w:p w14:paraId="570154F3" w14:textId="77777777" w:rsidR="004E20B0" w:rsidRDefault="004E20B0" w:rsidP="004E20B0">
      <w:pPr>
        <w:rPr>
          <w:lang w:eastAsia="bg-BG"/>
        </w:rPr>
      </w:pPr>
    </w:p>
    <w:p w14:paraId="13284E14" w14:textId="37DA9134" w:rsidR="004E20B0" w:rsidRPr="004E20B0" w:rsidRDefault="004E20B0" w:rsidP="004E20B0">
      <w:pPr>
        <w:rPr>
          <w:sz w:val="24"/>
          <w:szCs w:val="24"/>
        </w:rPr>
      </w:pPr>
      <w:r w:rsidRPr="004E20B0">
        <w:rPr>
          <w:lang w:eastAsia="bg-BG"/>
        </w:rPr>
        <w:t>Проучвания за ембриотоксичност при плъхове и зайци не показват тератогенен ефект.</w:t>
      </w:r>
    </w:p>
    <w:p w14:paraId="58CFD2E5" w14:textId="77777777" w:rsidR="004E20B0" w:rsidRDefault="004E20B0" w:rsidP="004E20B0">
      <w:pPr>
        <w:rPr>
          <w:lang w:eastAsia="bg-BG"/>
        </w:rPr>
      </w:pPr>
    </w:p>
    <w:p w14:paraId="0C481735" w14:textId="7A5CE526" w:rsidR="004E20B0" w:rsidRPr="004E20B0" w:rsidRDefault="004E20B0" w:rsidP="004E20B0">
      <w:pPr>
        <w:rPr>
          <w:sz w:val="24"/>
          <w:szCs w:val="24"/>
        </w:rPr>
      </w:pPr>
      <w:r w:rsidRPr="004E20B0">
        <w:rPr>
          <w:lang w:eastAsia="bg-BG"/>
        </w:rPr>
        <w:t xml:space="preserve">Ембриолетални ефекти се наблюдават при зайци при дози над 100 </w:t>
      </w:r>
      <w:r w:rsidRPr="004E20B0">
        <w:rPr>
          <w:lang w:val="en-US"/>
        </w:rPr>
        <w:t>mg</w:t>
      </w:r>
      <w:r w:rsidRPr="004E20B0">
        <w:rPr>
          <w:lang w:val="ru-RU"/>
        </w:rPr>
        <w:t>/</w:t>
      </w:r>
      <w:r w:rsidRPr="004E20B0">
        <w:rPr>
          <w:lang w:val="en-US"/>
        </w:rPr>
        <w:t>kg</w:t>
      </w:r>
      <w:r w:rsidRPr="004E20B0">
        <w:rPr>
          <w:lang w:val="ru-RU"/>
        </w:rPr>
        <w:t xml:space="preserve"> </w:t>
      </w:r>
      <w:r w:rsidRPr="004E20B0">
        <w:rPr>
          <w:lang w:eastAsia="bg-BG"/>
        </w:rPr>
        <w:t xml:space="preserve">телесно тегло. При плъхове ембриолетални ефекти възникват при токсични за майката дози. Дневни дози над 100 </w:t>
      </w:r>
      <w:r w:rsidRPr="004E20B0">
        <w:rPr>
          <w:lang w:val="en-US"/>
        </w:rPr>
        <w:t>mg</w:t>
      </w:r>
      <w:r w:rsidRPr="004E20B0">
        <w:rPr>
          <w:lang w:val="ru-RU"/>
        </w:rPr>
        <w:t>/</w:t>
      </w:r>
      <w:r w:rsidRPr="004E20B0">
        <w:rPr>
          <w:lang w:val="en-US"/>
        </w:rPr>
        <w:t>kg</w:t>
      </w:r>
      <w:r w:rsidRPr="004E20B0">
        <w:rPr>
          <w:lang w:val="ru-RU"/>
        </w:rPr>
        <w:t xml:space="preserve"> </w:t>
      </w:r>
      <w:r w:rsidRPr="004E20B0">
        <w:rPr>
          <w:lang w:eastAsia="bg-BG"/>
        </w:rPr>
        <w:t>телесно тегло водят до продължително раждане и нарушения в родилния процес с повишена смъртност на майката и младите животни.</w:t>
      </w:r>
    </w:p>
    <w:p w14:paraId="2351209D" w14:textId="77777777" w:rsidR="004E20B0" w:rsidRDefault="004E20B0" w:rsidP="004E20B0">
      <w:pPr>
        <w:rPr>
          <w:lang w:eastAsia="bg-BG"/>
        </w:rPr>
      </w:pPr>
    </w:p>
    <w:p w14:paraId="44AEF9BC" w14:textId="66B405D8" w:rsidR="004E20B0" w:rsidRPr="004E20B0" w:rsidRDefault="004E20B0" w:rsidP="004E20B0">
      <w:pPr>
        <w:rPr>
          <w:sz w:val="24"/>
          <w:szCs w:val="24"/>
        </w:rPr>
      </w:pPr>
      <w:r w:rsidRPr="004E20B0">
        <w:rPr>
          <w:lang w:eastAsia="bg-BG"/>
        </w:rPr>
        <w:t xml:space="preserve">Тестовете за фертилност показват слабо понижаване на раждаемостта при родителското поколение при дневни дози над 250 </w:t>
      </w:r>
      <w:r w:rsidRPr="004E20B0">
        <w:rPr>
          <w:lang w:val="en-US"/>
        </w:rPr>
        <w:t>mg</w:t>
      </w:r>
      <w:r w:rsidRPr="004E20B0">
        <w:rPr>
          <w:lang w:val="ru-RU"/>
        </w:rPr>
        <w:t>/</w:t>
      </w:r>
      <w:r w:rsidRPr="004E20B0">
        <w:rPr>
          <w:lang w:val="en-US"/>
        </w:rPr>
        <w:t>kg</w:t>
      </w:r>
      <w:r w:rsidRPr="004E20B0">
        <w:rPr>
          <w:lang w:val="ru-RU"/>
        </w:rPr>
        <w:t xml:space="preserve"> </w:t>
      </w:r>
      <w:r w:rsidRPr="004E20B0">
        <w:rPr>
          <w:lang w:eastAsia="bg-BG"/>
        </w:rPr>
        <w:t xml:space="preserve">телесно тегло. Фертилността при </w:t>
      </w:r>
      <w:r w:rsidRPr="004E20B0">
        <w:rPr>
          <w:lang w:val="en-US"/>
        </w:rPr>
        <w:t>F</w:t>
      </w:r>
      <w:r w:rsidRPr="004E20B0">
        <w:rPr>
          <w:vertAlign w:val="subscript"/>
          <w:lang w:val="ru-RU"/>
        </w:rPr>
        <w:t>1</w:t>
      </w:r>
      <w:r w:rsidRPr="004E20B0">
        <w:rPr>
          <w:lang w:eastAsia="bg-BG"/>
        </w:rPr>
        <w:t>-поколението не е нарушена.</w:t>
      </w:r>
    </w:p>
    <w:p w14:paraId="68AA4207" w14:textId="77777777" w:rsidR="004E20B0" w:rsidRDefault="004E20B0" w:rsidP="004E20B0">
      <w:pPr>
        <w:rPr>
          <w:lang w:eastAsia="bg-BG"/>
        </w:rPr>
      </w:pPr>
    </w:p>
    <w:p w14:paraId="07AF84F5" w14:textId="738C4E71" w:rsidR="004E20B0" w:rsidRPr="004E20B0" w:rsidRDefault="004E20B0" w:rsidP="004E20B0">
      <w:pPr>
        <w:rPr>
          <w:sz w:val="24"/>
          <w:szCs w:val="24"/>
        </w:rPr>
      </w:pPr>
      <w:r w:rsidRPr="004E20B0">
        <w:rPr>
          <w:lang w:eastAsia="bg-BG"/>
        </w:rPr>
        <w:t>Метаболитите на метамизол преминават в майчиното мляко. Няма налични данни за ефектите върху кърмачето.</w:t>
      </w:r>
    </w:p>
    <w:p w14:paraId="03D14EB2" w14:textId="77777777" w:rsidR="004E20B0" w:rsidRPr="004E20B0" w:rsidRDefault="004E20B0" w:rsidP="004E20B0"/>
    <w:p w14:paraId="6A7820AB" w14:textId="27119F5B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6A1B34BB" w14:textId="30C2DF7F" w:rsidR="004E20B0" w:rsidRDefault="004E20B0" w:rsidP="004E20B0"/>
    <w:p w14:paraId="6D38DCC0" w14:textId="77777777" w:rsidR="004E20B0" w:rsidRPr="004E20B0" w:rsidRDefault="004E20B0" w:rsidP="004E20B0">
      <w:pPr>
        <w:rPr>
          <w:sz w:val="24"/>
          <w:szCs w:val="24"/>
        </w:rPr>
      </w:pPr>
      <w:r w:rsidRPr="004E20B0">
        <w:rPr>
          <w:lang w:eastAsia="bg-BG"/>
        </w:rPr>
        <w:t>СОФАРМА АД</w:t>
      </w:r>
    </w:p>
    <w:p w14:paraId="3979A49E" w14:textId="77777777" w:rsidR="004E20B0" w:rsidRPr="004E20B0" w:rsidRDefault="004E20B0" w:rsidP="004E20B0">
      <w:pPr>
        <w:rPr>
          <w:sz w:val="24"/>
          <w:szCs w:val="24"/>
        </w:rPr>
      </w:pPr>
      <w:r w:rsidRPr="004E20B0">
        <w:rPr>
          <w:lang w:eastAsia="bg-BG"/>
        </w:rPr>
        <w:t>ул. Илиенско шосе 16, 1220 София, България</w:t>
      </w:r>
    </w:p>
    <w:p w14:paraId="3F04E4C0" w14:textId="77777777" w:rsidR="004E20B0" w:rsidRPr="004E20B0" w:rsidRDefault="004E20B0" w:rsidP="004E20B0"/>
    <w:p w14:paraId="04840D59" w14:textId="0AAD0669" w:rsidR="002C50EE" w:rsidRDefault="002C50EE" w:rsidP="00395555">
      <w:pPr>
        <w:pStyle w:val="Heading1"/>
      </w:pPr>
      <w:r>
        <w:t>8. НОМЕР НА РАЗРЕШЕНИЕТО ЗА УПОТРЕБА</w:t>
      </w:r>
    </w:p>
    <w:p w14:paraId="2ADBA8C9" w14:textId="47E6FB2A" w:rsidR="004E20B0" w:rsidRDefault="004E20B0" w:rsidP="004E20B0"/>
    <w:p w14:paraId="033E536D" w14:textId="55909706" w:rsidR="004E20B0" w:rsidRPr="004E20B0" w:rsidRDefault="004E20B0" w:rsidP="004E20B0">
      <w:r>
        <w:t>20130031</w:t>
      </w:r>
    </w:p>
    <w:p w14:paraId="2CCB5832" w14:textId="26FEB219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140338A9" w14:textId="5AA15B1F" w:rsidR="004E20B0" w:rsidRDefault="004E20B0" w:rsidP="004E20B0"/>
    <w:p w14:paraId="7B31A926" w14:textId="3BAEEE27" w:rsidR="004E20B0" w:rsidRPr="004E20B0" w:rsidRDefault="004E20B0" w:rsidP="004E20B0">
      <w:r>
        <w:lastRenderedPageBreak/>
        <w:t>10.01.2013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01A41EC4" w14:textId="77777777" w:rsidR="004E20B0" w:rsidRDefault="004E20B0" w:rsidP="004E20B0"/>
    <w:p w14:paraId="43FB38A2" w14:textId="6814D108" w:rsidR="007C605B" w:rsidRPr="003E3126" w:rsidRDefault="004E20B0" w:rsidP="004E20B0">
      <w:bookmarkStart w:id="1" w:name="_GoBack"/>
      <w:bookmarkEnd w:id="1"/>
      <w:r>
        <w:t>Януари 2021</w:t>
      </w:r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1122AA"/>
    <w:multiLevelType w:val="hybridMultilevel"/>
    <w:tmpl w:val="11C623B4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B5A4B"/>
    <w:multiLevelType w:val="hybridMultilevel"/>
    <w:tmpl w:val="6BA61DD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7"/>
  </w:num>
  <w:num w:numId="7">
    <w:abstractNumId w:val="12"/>
  </w:num>
  <w:num w:numId="8">
    <w:abstractNumId w:val="16"/>
  </w:num>
  <w:num w:numId="9">
    <w:abstractNumId w:val="2"/>
  </w:num>
  <w:num w:numId="10">
    <w:abstractNumId w:val="5"/>
  </w:num>
  <w:num w:numId="11">
    <w:abstractNumId w:val="30"/>
  </w:num>
  <w:num w:numId="12">
    <w:abstractNumId w:val="15"/>
  </w:num>
  <w:num w:numId="13">
    <w:abstractNumId w:val="20"/>
  </w:num>
  <w:num w:numId="14">
    <w:abstractNumId w:val="13"/>
  </w:num>
  <w:num w:numId="15">
    <w:abstractNumId w:val="29"/>
  </w:num>
  <w:num w:numId="16">
    <w:abstractNumId w:val="11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10"/>
  </w:num>
  <w:num w:numId="25">
    <w:abstractNumId w:val="23"/>
  </w:num>
  <w:num w:numId="26">
    <w:abstractNumId w:val="22"/>
  </w:num>
  <w:num w:numId="27">
    <w:abstractNumId w:val="31"/>
  </w:num>
  <w:num w:numId="28">
    <w:abstractNumId w:val="7"/>
  </w:num>
  <w:num w:numId="29">
    <w:abstractNumId w:val="21"/>
  </w:num>
  <w:num w:numId="30">
    <w:abstractNumId w:val="32"/>
  </w:num>
  <w:num w:numId="31">
    <w:abstractNumId w:val="6"/>
  </w:num>
  <w:num w:numId="32">
    <w:abstractNumId w:val="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D4D6B"/>
    <w:rsid w:val="004E20B0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B7A1C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3466</Words>
  <Characters>19761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2022-01-05T15:24:00Z</dcterms:created>
  <dcterms:modified xsi:type="dcterms:W3CDTF">2022-01-05T15:24:00Z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