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2B833F7D" w:rsidR="007122AD" w:rsidRDefault="00DD466D" w:rsidP="00936AD0">
      <w:pPr>
        <w:pStyle w:val="Heading1"/>
      </w:pPr>
      <w:r>
        <w:t>1.ИМЕ НА ЛЕКАРСТВЕНИЯ ПРОДУКТ</w:t>
      </w:r>
    </w:p>
    <w:p w14:paraId="652767C3" w14:textId="33C49D60" w:rsidR="00F703B9" w:rsidRDefault="00F703B9" w:rsidP="00F703B9"/>
    <w:p w14:paraId="750542FC" w14:textId="77777777" w:rsidR="00F703B9" w:rsidRPr="00F703B9" w:rsidRDefault="00F703B9" w:rsidP="00F703B9">
      <w:pPr>
        <w:rPr>
          <w:sz w:val="24"/>
          <w:szCs w:val="24"/>
        </w:rPr>
      </w:pPr>
      <w:r w:rsidRPr="00F703B9">
        <w:rPr>
          <w:lang w:eastAsia="bg-BG"/>
        </w:rPr>
        <w:t xml:space="preserve">Арагил 10 </w:t>
      </w:r>
      <w:r w:rsidRPr="00F703B9">
        <w:rPr>
          <w:lang w:val="en-US"/>
        </w:rPr>
        <w:t>mg</w:t>
      </w:r>
      <w:r w:rsidRPr="00F703B9">
        <w:t xml:space="preserve"> </w:t>
      </w:r>
      <w:r w:rsidRPr="00F703B9">
        <w:rPr>
          <w:lang w:eastAsia="bg-BG"/>
        </w:rPr>
        <w:t>филмирани таблетки</w:t>
      </w:r>
    </w:p>
    <w:p w14:paraId="65E7A8FE" w14:textId="77777777" w:rsidR="00F703B9" w:rsidRPr="00F703B9" w:rsidRDefault="00F703B9" w:rsidP="00F703B9">
      <w:pPr>
        <w:rPr>
          <w:sz w:val="24"/>
          <w:szCs w:val="24"/>
        </w:rPr>
      </w:pPr>
      <w:r w:rsidRPr="00F703B9">
        <w:rPr>
          <w:lang w:val="en-US"/>
        </w:rPr>
        <w:t>Aragil</w:t>
      </w:r>
      <w:r w:rsidRPr="00F703B9">
        <w:t xml:space="preserve"> </w:t>
      </w:r>
      <w:r w:rsidRPr="00F703B9">
        <w:rPr>
          <w:lang w:eastAsia="bg-BG"/>
        </w:rPr>
        <w:t xml:space="preserve">10 </w:t>
      </w:r>
      <w:r w:rsidRPr="00F703B9">
        <w:rPr>
          <w:lang w:val="en-US"/>
        </w:rPr>
        <w:t>mg</w:t>
      </w:r>
      <w:r w:rsidRPr="00F703B9">
        <w:t xml:space="preserve"> </w:t>
      </w:r>
      <w:r w:rsidRPr="00F703B9">
        <w:rPr>
          <w:lang w:val="en-US"/>
        </w:rPr>
        <w:t>film</w:t>
      </w:r>
      <w:r w:rsidRPr="00F703B9">
        <w:t>-</w:t>
      </w:r>
      <w:r w:rsidRPr="00F703B9">
        <w:rPr>
          <w:lang w:val="en-US"/>
        </w:rPr>
        <w:t>coated</w:t>
      </w:r>
      <w:r w:rsidRPr="00F703B9">
        <w:t xml:space="preserve"> </w:t>
      </w:r>
      <w:r w:rsidRPr="00F703B9">
        <w:rPr>
          <w:lang w:val="en-US"/>
        </w:rPr>
        <w:t>tablets</w:t>
      </w:r>
    </w:p>
    <w:p w14:paraId="026E26A6" w14:textId="77777777" w:rsidR="00F703B9" w:rsidRDefault="00F703B9" w:rsidP="00F703B9">
      <w:pPr>
        <w:rPr>
          <w:lang w:eastAsia="bg-BG"/>
        </w:rPr>
      </w:pPr>
    </w:p>
    <w:p w14:paraId="034B0466" w14:textId="102BFBF9" w:rsidR="00F703B9" w:rsidRPr="00F703B9" w:rsidRDefault="00F703B9" w:rsidP="00F703B9">
      <w:pPr>
        <w:rPr>
          <w:sz w:val="24"/>
          <w:szCs w:val="24"/>
        </w:rPr>
      </w:pPr>
      <w:r w:rsidRPr="00F703B9">
        <w:rPr>
          <w:lang w:eastAsia="bg-BG"/>
        </w:rPr>
        <w:t xml:space="preserve">Арагил </w:t>
      </w:r>
      <w:r w:rsidRPr="00F703B9">
        <w:t xml:space="preserve">20 </w:t>
      </w:r>
      <w:r w:rsidRPr="00F703B9">
        <w:rPr>
          <w:lang w:val="en-US"/>
        </w:rPr>
        <w:t>mg</w:t>
      </w:r>
      <w:r w:rsidRPr="00F703B9">
        <w:t xml:space="preserve"> </w:t>
      </w:r>
      <w:r w:rsidRPr="00F703B9">
        <w:rPr>
          <w:lang w:eastAsia="bg-BG"/>
        </w:rPr>
        <w:t>филмирани таблетки</w:t>
      </w:r>
    </w:p>
    <w:p w14:paraId="18D6372E" w14:textId="6FF474A6" w:rsidR="00F703B9" w:rsidRPr="00F703B9" w:rsidRDefault="00F703B9" w:rsidP="00F703B9">
      <w:r w:rsidRPr="00F703B9">
        <w:rPr>
          <w:lang w:val="en-US"/>
        </w:rPr>
        <w:t>Aragil</w:t>
      </w:r>
      <w:r w:rsidRPr="00F703B9">
        <w:t xml:space="preserve"> </w:t>
      </w:r>
      <w:r w:rsidRPr="00F703B9">
        <w:rPr>
          <w:lang w:eastAsia="bg-BG"/>
        </w:rPr>
        <w:t xml:space="preserve">20 </w:t>
      </w:r>
      <w:r w:rsidRPr="00F703B9">
        <w:rPr>
          <w:lang w:val="en-US"/>
        </w:rPr>
        <w:t>mg</w:t>
      </w:r>
      <w:r w:rsidRPr="00F703B9">
        <w:t xml:space="preserve"> </w:t>
      </w:r>
      <w:r w:rsidRPr="00F703B9">
        <w:rPr>
          <w:lang w:val="en-US"/>
        </w:rPr>
        <w:t>film</w:t>
      </w:r>
      <w:r w:rsidRPr="00F703B9">
        <w:t>-</w:t>
      </w:r>
      <w:r w:rsidRPr="00F703B9">
        <w:rPr>
          <w:lang w:val="en-US"/>
        </w:rPr>
        <w:t>coated</w:t>
      </w:r>
      <w:r w:rsidRPr="00F703B9">
        <w:t xml:space="preserve"> </w:t>
      </w:r>
      <w:r w:rsidRPr="00F703B9">
        <w:rPr>
          <w:lang w:val="en-US"/>
        </w:rPr>
        <w:t>tablets</w:t>
      </w:r>
    </w:p>
    <w:p w14:paraId="6920A680" w14:textId="56CD61B4" w:rsidR="00C40420" w:rsidRDefault="00DD466D" w:rsidP="004A448E">
      <w:pPr>
        <w:pStyle w:val="Heading1"/>
      </w:pPr>
      <w:r>
        <w:t>2. КАЧЕСТВЕН И КОЛИЧЕСТВЕН СЪСТАВ</w:t>
      </w:r>
    </w:p>
    <w:p w14:paraId="202A2776" w14:textId="0C38A805" w:rsidR="00F703B9" w:rsidRDefault="00F703B9" w:rsidP="00F703B9"/>
    <w:p w14:paraId="60C4456D"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Арагил 10 </w:t>
      </w:r>
      <w:r w:rsidRPr="00F703B9">
        <w:rPr>
          <w:rFonts w:eastAsia="Times New Roman" w:cs="Arial"/>
          <w:color w:val="000000"/>
          <w:szCs w:val="20"/>
          <w:lang w:val="en-US"/>
        </w:rPr>
        <w:t>mg</w:t>
      </w:r>
      <w:r w:rsidRPr="00F703B9">
        <w:rPr>
          <w:rFonts w:eastAsia="Times New Roman" w:cs="Arial"/>
          <w:color w:val="000000"/>
          <w:szCs w:val="20"/>
        </w:rPr>
        <w:t xml:space="preserve"> </w:t>
      </w:r>
      <w:r w:rsidRPr="00F703B9">
        <w:rPr>
          <w:rFonts w:eastAsia="Times New Roman" w:cs="Arial"/>
          <w:color w:val="000000"/>
          <w:szCs w:val="20"/>
          <w:lang w:eastAsia="bg-BG"/>
        </w:rPr>
        <w:t>филмирани таблетки:</w:t>
      </w:r>
    </w:p>
    <w:p w14:paraId="64A85843"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Всяка филмирана таблетка съдържа: 10 </w:t>
      </w:r>
      <w:r w:rsidRPr="00F703B9">
        <w:rPr>
          <w:rFonts w:eastAsia="Times New Roman" w:cs="Arial"/>
          <w:color w:val="000000"/>
          <w:szCs w:val="20"/>
          <w:lang w:val="en-US"/>
        </w:rPr>
        <w:t>mg</w:t>
      </w:r>
      <w:r w:rsidRPr="00F703B9">
        <w:rPr>
          <w:rFonts w:eastAsia="Times New Roman" w:cs="Arial"/>
          <w:color w:val="000000"/>
          <w:szCs w:val="20"/>
        </w:rPr>
        <w:t xml:space="preserve"> </w:t>
      </w:r>
      <w:r w:rsidRPr="00F703B9">
        <w:rPr>
          <w:rFonts w:eastAsia="Times New Roman" w:cs="Arial"/>
          <w:color w:val="000000"/>
          <w:szCs w:val="20"/>
          <w:lang w:eastAsia="bg-BG"/>
        </w:rPr>
        <w:t xml:space="preserve">аторвастатин </w:t>
      </w:r>
      <w:r w:rsidRPr="00F703B9">
        <w:rPr>
          <w:rFonts w:eastAsia="Times New Roman" w:cs="Arial"/>
          <w:i/>
          <w:iCs/>
          <w:color w:val="000000"/>
          <w:szCs w:val="20"/>
        </w:rPr>
        <w:t>(</w:t>
      </w:r>
      <w:r w:rsidRPr="00F703B9">
        <w:rPr>
          <w:rFonts w:eastAsia="Times New Roman" w:cs="Arial"/>
          <w:i/>
          <w:iCs/>
          <w:color w:val="000000"/>
          <w:szCs w:val="20"/>
          <w:lang w:val="en-US"/>
        </w:rPr>
        <w:t>atorvastatin</w:t>
      </w:r>
      <w:r w:rsidRPr="00F703B9">
        <w:rPr>
          <w:rFonts w:eastAsia="Times New Roman" w:cs="Arial"/>
          <w:i/>
          <w:iCs/>
          <w:color w:val="000000"/>
          <w:szCs w:val="20"/>
        </w:rPr>
        <w:t>),</w:t>
      </w:r>
      <w:r w:rsidRPr="00F703B9">
        <w:rPr>
          <w:rFonts w:eastAsia="Times New Roman" w:cs="Arial"/>
          <w:color w:val="000000"/>
          <w:szCs w:val="20"/>
        </w:rPr>
        <w:t xml:space="preserve"> </w:t>
      </w:r>
      <w:r w:rsidRPr="00F703B9">
        <w:rPr>
          <w:rFonts w:eastAsia="Times New Roman" w:cs="Arial"/>
          <w:color w:val="000000"/>
          <w:szCs w:val="20"/>
          <w:lang w:eastAsia="bg-BG"/>
        </w:rPr>
        <w:t xml:space="preserve">като аторвастатин калций </w:t>
      </w:r>
      <w:r w:rsidRPr="00F703B9">
        <w:rPr>
          <w:rFonts w:eastAsia="Times New Roman" w:cs="Arial"/>
          <w:i/>
          <w:iCs/>
          <w:color w:val="000000"/>
          <w:szCs w:val="20"/>
        </w:rPr>
        <w:t>(</w:t>
      </w:r>
      <w:r w:rsidRPr="00F703B9">
        <w:rPr>
          <w:rFonts w:eastAsia="Times New Roman" w:cs="Arial"/>
          <w:i/>
          <w:iCs/>
          <w:color w:val="000000"/>
          <w:szCs w:val="20"/>
          <w:lang w:val="en-US"/>
        </w:rPr>
        <w:t>as</w:t>
      </w:r>
      <w:r w:rsidRPr="00F703B9">
        <w:rPr>
          <w:rFonts w:eastAsia="Times New Roman" w:cs="Arial"/>
          <w:i/>
          <w:iCs/>
          <w:color w:val="000000"/>
          <w:szCs w:val="20"/>
        </w:rPr>
        <w:t xml:space="preserve"> </w:t>
      </w:r>
      <w:r w:rsidRPr="00F703B9">
        <w:rPr>
          <w:rFonts w:eastAsia="Times New Roman" w:cs="Arial"/>
          <w:i/>
          <w:iCs/>
          <w:color w:val="000000"/>
          <w:szCs w:val="20"/>
          <w:lang w:val="en-US"/>
        </w:rPr>
        <w:t>atorvastatin</w:t>
      </w:r>
      <w:r w:rsidRPr="00F703B9">
        <w:rPr>
          <w:rFonts w:eastAsia="Times New Roman" w:cs="Arial"/>
          <w:i/>
          <w:iCs/>
          <w:color w:val="000000"/>
          <w:szCs w:val="20"/>
        </w:rPr>
        <w:t xml:space="preserve"> </w:t>
      </w:r>
      <w:r w:rsidRPr="00F703B9">
        <w:rPr>
          <w:rFonts w:eastAsia="Times New Roman" w:cs="Arial"/>
          <w:i/>
          <w:iCs/>
          <w:color w:val="000000"/>
          <w:szCs w:val="20"/>
          <w:lang w:val="en-US"/>
        </w:rPr>
        <w:t>calcium</w:t>
      </w:r>
      <w:r w:rsidRPr="00F703B9">
        <w:rPr>
          <w:rFonts w:eastAsia="Times New Roman" w:cs="Arial"/>
          <w:i/>
          <w:iCs/>
          <w:color w:val="000000"/>
          <w:szCs w:val="20"/>
        </w:rPr>
        <w:t>).</w:t>
      </w:r>
    </w:p>
    <w:p w14:paraId="294EF13C"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Помощни вещества с известно действие: Всяка филмирана таблетка съдържа 92,17 </w:t>
      </w:r>
      <w:r w:rsidRPr="00F703B9">
        <w:rPr>
          <w:rFonts w:eastAsia="Times New Roman" w:cs="Arial"/>
          <w:color w:val="000000"/>
          <w:szCs w:val="20"/>
          <w:lang w:val="en-US"/>
        </w:rPr>
        <w:t>mg</w:t>
      </w:r>
      <w:r w:rsidRPr="00F703B9">
        <w:rPr>
          <w:rFonts w:eastAsia="Times New Roman" w:cs="Arial"/>
          <w:color w:val="000000"/>
          <w:szCs w:val="20"/>
          <w:lang w:val="ru-RU"/>
        </w:rPr>
        <w:t xml:space="preserve"> </w:t>
      </w:r>
      <w:r w:rsidRPr="00F703B9">
        <w:rPr>
          <w:rFonts w:eastAsia="Times New Roman" w:cs="Arial"/>
          <w:color w:val="000000"/>
          <w:szCs w:val="20"/>
          <w:lang w:eastAsia="bg-BG"/>
        </w:rPr>
        <w:t>лактоза монохидрат.</w:t>
      </w:r>
    </w:p>
    <w:p w14:paraId="5293044D" w14:textId="77777777" w:rsidR="00F703B9" w:rsidRPr="00F703B9" w:rsidRDefault="00F703B9" w:rsidP="00F703B9">
      <w:pPr>
        <w:spacing w:line="240" w:lineRule="auto"/>
        <w:rPr>
          <w:rFonts w:eastAsia="Times New Roman" w:cs="Arial"/>
          <w:color w:val="000000"/>
          <w:szCs w:val="20"/>
          <w:lang w:eastAsia="bg-BG"/>
        </w:rPr>
      </w:pPr>
    </w:p>
    <w:p w14:paraId="54895E0B" w14:textId="4798F8F1"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Арагил 20 </w:t>
      </w:r>
      <w:r w:rsidRPr="00F703B9">
        <w:rPr>
          <w:rFonts w:eastAsia="Times New Roman" w:cs="Arial"/>
          <w:color w:val="000000"/>
          <w:szCs w:val="20"/>
          <w:lang w:val="en-US"/>
        </w:rPr>
        <w:t>mg</w:t>
      </w:r>
      <w:r w:rsidRPr="00F703B9">
        <w:rPr>
          <w:rFonts w:eastAsia="Times New Roman" w:cs="Arial"/>
          <w:color w:val="000000"/>
          <w:szCs w:val="20"/>
        </w:rPr>
        <w:t xml:space="preserve"> </w:t>
      </w:r>
      <w:r w:rsidRPr="00F703B9">
        <w:rPr>
          <w:rFonts w:eastAsia="Times New Roman" w:cs="Arial"/>
          <w:color w:val="000000"/>
          <w:szCs w:val="20"/>
          <w:lang w:eastAsia="bg-BG"/>
        </w:rPr>
        <w:t>филмирани таблетки:</w:t>
      </w:r>
    </w:p>
    <w:p w14:paraId="34E99E45"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Всяка филмирана таблетка съдържа: 20 </w:t>
      </w:r>
      <w:r w:rsidRPr="00F703B9">
        <w:rPr>
          <w:rFonts w:eastAsia="Times New Roman" w:cs="Arial"/>
          <w:color w:val="000000"/>
          <w:szCs w:val="20"/>
          <w:lang w:val="en-US"/>
        </w:rPr>
        <w:t>mg</w:t>
      </w:r>
      <w:r w:rsidRPr="00F703B9">
        <w:rPr>
          <w:rFonts w:eastAsia="Times New Roman" w:cs="Arial"/>
          <w:color w:val="000000"/>
          <w:szCs w:val="20"/>
        </w:rPr>
        <w:t xml:space="preserve"> </w:t>
      </w:r>
      <w:r w:rsidRPr="00F703B9">
        <w:rPr>
          <w:rFonts w:eastAsia="Times New Roman" w:cs="Arial"/>
          <w:color w:val="000000"/>
          <w:szCs w:val="20"/>
          <w:lang w:eastAsia="bg-BG"/>
        </w:rPr>
        <w:t xml:space="preserve">аторвастатин </w:t>
      </w:r>
      <w:r w:rsidRPr="00F703B9">
        <w:rPr>
          <w:rFonts w:eastAsia="Times New Roman" w:cs="Arial"/>
          <w:i/>
          <w:iCs/>
          <w:color w:val="000000"/>
          <w:szCs w:val="20"/>
        </w:rPr>
        <w:t>(</w:t>
      </w:r>
      <w:r w:rsidRPr="00F703B9">
        <w:rPr>
          <w:rFonts w:eastAsia="Times New Roman" w:cs="Arial"/>
          <w:i/>
          <w:iCs/>
          <w:color w:val="000000"/>
          <w:szCs w:val="20"/>
          <w:lang w:val="en-US"/>
        </w:rPr>
        <w:t>atorvastatin</w:t>
      </w:r>
      <w:r w:rsidRPr="00F703B9">
        <w:rPr>
          <w:rFonts w:eastAsia="Times New Roman" w:cs="Arial"/>
          <w:i/>
          <w:iCs/>
          <w:color w:val="000000"/>
          <w:szCs w:val="20"/>
        </w:rPr>
        <w:t>),</w:t>
      </w:r>
      <w:r w:rsidRPr="00F703B9">
        <w:rPr>
          <w:rFonts w:eastAsia="Times New Roman" w:cs="Arial"/>
          <w:color w:val="000000"/>
          <w:szCs w:val="20"/>
        </w:rPr>
        <w:t xml:space="preserve"> </w:t>
      </w:r>
      <w:r w:rsidRPr="00F703B9">
        <w:rPr>
          <w:rFonts w:eastAsia="Times New Roman" w:cs="Arial"/>
          <w:color w:val="000000"/>
          <w:szCs w:val="20"/>
          <w:lang w:eastAsia="bg-BG"/>
        </w:rPr>
        <w:t xml:space="preserve">като аторвастатин калций </w:t>
      </w:r>
      <w:r w:rsidRPr="00F703B9">
        <w:rPr>
          <w:rFonts w:eastAsia="Times New Roman" w:cs="Arial"/>
          <w:i/>
          <w:iCs/>
          <w:color w:val="000000"/>
          <w:szCs w:val="20"/>
        </w:rPr>
        <w:t>(</w:t>
      </w:r>
      <w:r w:rsidRPr="00F703B9">
        <w:rPr>
          <w:rFonts w:eastAsia="Times New Roman" w:cs="Arial"/>
          <w:i/>
          <w:iCs/>
          <w:color w:val="000000"/>
          <w:szCs w:val="20"/>
          <w:lang w:val="en-US"/>
        </w:rPr>
        <w:t>as</w:t>
      </w:r>
      <w:r w:rsidRPr="00F703B9">
        <w:rPr>
          <w:rFonts w:eastAsia="Times New Roman" w:cs="Arial"/>
          <w:i/>
          <w:iCs/>
          <w:color w:val="000000"/>
          <w:szCs w:val="20"/>
        </w:rPr>
        <w:t xml:space="preserve"> </w:t>
      </w:r>
      <w:r w:rsidRPr="00F703B9">
        <w:rPr>
          <w:rFonts w:eastAsia="Times New Roman" w:cs="Arial"/>
          <w:i/>
          <w:iCs/>
          <w:color w:val="000000"/>
          <w:szCs w:val="20"/>
          <w:lang w:val="en-US"/>
        </w:rPr>
        <w:t>atorvastatin</w:t>
      </w:r>
      <w:r w:rsidRPr="00F703B9">
        <w:rPr>
          <w:rFonts w:eastAsia="Times New Roman" w:cs="Arial"/>
          <w:i/>
          <w:iCs/>
          <w:color w:val="000000"/>
          <w:szCs w:val="20"/>
        </w:rPr>
        <w:t xml:space="preserve"> </w:t>
      </w:r>
      <w:r w:rsidRPr="00F703B9">
        <w:rPr>
          <w:rFonts w:eastAsia="Times New Roman" w:cs="Arial"/>
          <w:i/>
          <w:iCs/>
          <w:color w:val="000000"/>
          <w:szCs w:val="20"/>
          <w:lang w:val="en-US"/>
        </w:rPr>
        <w:t>calcium</w:t>
      </w:r>
      <w:r w:rsidRPr="00F703B9">
        <w:rPr>
          <w:rFonts w:eastAsia="Times New Roman" w:cs="Arial"/>
          <w:i/>
          <w:iCs/>
          <w:color w:val="000000"/>
          <w:szCs w:val="20"/>
        </w:rPr>
        <w:t>).</w:t>
      </w:r>
    </w:p>
    <w:p w14:paraId="0169817B"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Помощни вещества с известно действие: Всяка филмирана таблетка съдържа 184,34 </w:t>
      </w:r>
      <w:r w:rsidRPr="00F703B9">
        <w:rPr>
          <w:rFonts w:eastAsia="Times New Roman" w:cs="Arial"/>
          <w:color w:val="000000"/>
          <w:szCs w:val="20"/>
          <w:lang w:val="en-US"/>
        </w:rPr>
        <w:t>mg</w:t>
      </w:r>
      <w:r w:rsidRPr="00F703B9">
        <w:rPr>
          <w:rFonts w:eastAsia="Times New Roman" w:cs="Arial"/>
          <w:color w:val="000000"/>
          <w:szCs w:val="20"/>
          <w:lang w:val="ru-RU"/>
        </w:rPr>
        <w:t xml:space="preserve"> </w:t>
      </w:r>
      <w:r w:rsidRPr="00F703B9">
        <w:rPr>
          <w:rFonts w:eastAsia="Times New Roman" w:cs="Arial"/>
          <w:color w:val="000000"/>
          <w:szCs w:val="20"/>
          <w:lang w:eastAsia="bg-BG"/>
        </w:rPr>
        <w:t>лактоза монохидрат.</w:t>
      </w:r>
    </w:p>
    <w:p w14:paraId="74928C99" w14:textId="77777777" w:rsidR="00F703B9" w:rsidRPr="00F703B9" w:rsidRDefault="00F703B9" w:rsidP="00F703B9"/>
    <w:p w14:paraId="614984C4" w14:textId="367593F7" w:rsidR="008A6AF2" w:rsidRDefault="00DD466D" w:rsidP="002C50EE">
      <w:pPr>
        <w:pStyle w:val="Heading1"/>
      </w:pPr>
      <w:r>
        <w:t>3. ЛЕКАРСТВЕНА ФОРМА</w:t>
      </w:r>
    </w:p>
    <w:p w14:paraId="57BA4791" w14:textId="2058618A" w:rsidR="00F703B9" w:rsidRDefault="00F703B9" w:rsidP="00F703B9"/>
    <w:p w14:paraId="7B90815E"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Филмирана таблетка.</w:t>
      </w:r>
    </w:p>
    <w:p w14:paraId="7E95CFCF" w14:textId="77777777" w:rsidR="00F703B9" w:rsidRPr="00F703B9" w:rsidRDefault="00F703B9" w:rsidP="00F703B9">
      <w:pPr>
        <w:spacing w:line="240" w:lineRule="auto"/>
        <w:rPr>
          <w:rFonts w:eastAsia="Times New Roman" w:cs="Arial"/>
          <w:b/>
          <w:bCs/>
          <w:color w:val="000000"/>
          <w:szCs w:val="20"/>
          <w:lang w:eastAsia="bg-BG"/>
        </w:rPr>
      </w:pPr>
      <w:bookmarkStart w:id="1" w:name="bookmark0"/>
    </w:p>
    <w:p w14:paraId="71BFDB12" w14:textId="4EB13046" w:rsidR="00F703B9" w:rsidRPr="00F703B9" w:rsidRDefault="00F703B9" w:rsidP="00F703B9">
      <w:pPr>
        <w:spacing w:line="240" w:lineRule="auto"/>
        <w:rPr>
          <w:rFonts w:eastAsia="Times New Roman" w:cs="Arial"/>
          <w:sz w:val="28"/>
          <w:szCs w:val="24"/>
        </w:rPr>
      </w:pPr>
      <w:r w:rsidRPr="00F703B9">
        <w:rPr>
          <w:rFonts w:eastAsia="Times New Roman" w:cs="Arial"/>
          <w:b/>
          <w:bCs/>
          <w:color w:val="000000"/>
          <w:szCs w:val="20"/>
          <w:lang w:eastAsia="bg-BG"/>
        </w:rPr>
        <w:t xml:space="preserve">Арагил 10 </w:t>
      </w:r>
      <w:r w:rsidRPr="00F703B9">
        <w:rPr>
          <w:rFonts w:eastAsia="Times New Roman" w:cs="Arial"/>
          <w:b/>
          <w:bCs/>
          <w:color w:val="000000"/>
          <w:szCs w:val="20"/>
          <w:lang w:val="en-US"/>
        </w:rPr>
        <w:t>mg</w:t>
      </w:r>
      <w:r w:rsidRPr="00F703B9">
        <w:rPr>
          <w:rFonts w:eastAsia="Times New Roman" w:cs="Arial"/>
          <w:b/>
          <w:bCs/>
          <w:color w:val="000000"/>
          <w:szCs w:val="20"/>
          <w:lang w:val="ru-RU"/>
        </w:rPr>
        <w:t xml:space="preserve"> </w:t>
      </w:r>
      <w:r w:rsidRPr="00F703B9">
        <w:rPr>
          <w:rFonts w:eastAsia="Times New Roman" w:cs="Arial"/>
          <w:b/>
          <w:bCs/>
          <w:color w:val="000000"/>
          <w:szCs w:val="20"/>
          <w:lang w:eastAsia="bg-BG"/>
        </w:rPr>
        <w:t>филмирани таблетки:</w:t>
      </w:r>
      <w:bookmarkEnd w:id="1"/>
    </w:p>
    <w:p w14:paraId="68443F57"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Бели до почти бели, кръгли, двойноизпъкнали филмирани таблетки с делителна черга от едната страна, с диаметър около 7,6 </w:t>
      </w:r>
      <w:r w:rsidRPr="00F703B9">
        <w:rPr>
          <w:rFonts w:eastAsia="Times New Roman" w:cs="Arial"/>
          <w:color w:val="000000"/>
          <w:szCs w:val="20"/>
          <w:lang w:val="en-US"/>
        </w:rPr>
        <w:t>mm</w:t>
      </w:r>
      <w:r w:rsidRPr="00F703B9">
        <w:rPr>
          <w:rFonts w:eastAsia="Times New Roman" w:cs="Arial"/>
          <w:color w:val="000000"/>
          <w:szCs w:val="20"/>
          <w:lang w:val="ru-RU"/>
        </w:rPr>
        <w:t xml:space="preserve">. </w:t>
      </w:r>
      <w:r w:rsidRPr="00F703B9">
        <w:rPr>
          <w:rFonts w:eastAsia="Times New Roman" w:cs="Arial"/>
          <w:color w:val="000000"/>
          <w:szCs w:val="20"/>
          <w:lang w:eastAsia="bg-BG"/>
        </w:rPr>
        <w:t>Делителната черта е само за улесняване на счупването с цел по-лесно поглъщане, а не за разделяне на равни дози.</w:t>
      </w:r>
    </w:p>
    <w:p w14:paraId="6E621A95" w14:textId="77777777" w:rsidR="00F703B9" w:rsidRPr="00F703B9" w:rsidRDefault="00F703B9" w:rsidP="00F703B9">
      <w:pPr>
        <w:spacing w:line="240" w:lineRule="auto"/>
        <w:rPr>
          <w:rFonts w:eastAsia="Times New Roman" w:cs="Arial"/>
          <w:b/>
          <w:bCs/>
          <w:color w:val="000000"/>
          <w:szCs w:val="20"/>
          <w:lang w:eastAsia="bg-BG"/>
        </w:rPr>
      </w:pPr>
      <w:bookmarkStart w:id="2" w:name="bookmark2"/>
    </w:p>
    <w:p w14:paraId="1D3EEBE9" w14:textId="545224FF" w:rsidR="00F703B9" w:rsidRPr="00F703B9" w:rsidRDefault="00F703B9" w:rsidP="00F703B9">
      <w:pPr>
        <w:spacing w:line="240" w:lineRule="auto"/>
        <w:rPr>
          <w:rFonts w:eastAsia="Times New Roman" w:cs="Arial"/>
          <w:sz w:val="28"/>
          <w:szCs w:val="24"/>
        </w:rPr>
      </w:pPr>
      <w:r w:rsidRPr="00F703B9">
        <w:rPr>
          <w:rFonts w:eastAsia="Times New Roman" w:cs="Arial"/>
          <w:b/>
          <w:bCs/>
          <w:color w:val="000000"/>
          <w:szCs w:val="20"/>
          <w:lang w:eastAsia="bg-BG"/>
        </w:rPr>
        <w:t xml:space="preserve">Арагил 20 </w:t>
      </w:r>
      <w:r w:rsidRPr="00F703B9">
        <w:rPr>
          <w:rFonts w:eastAsia="Times New Roman" w:cs="Arial"/>
          <w:b/>
          <w:bCs/>
          <w:color w:val="000000"/>
          <w:szCs w:val="20"/>
          <w:lang w:val="en-US"/>
        </w:rPr>
        <w:t>mg</w:t>
      </w:r>
      <w:r w:rsidRPr="00F703B9">
        <w:rPr>
          <w:rFonts w:eastAsia="Times New Roman" w:cs="Arial"/>
          <w:b/>
          <w:bCs/>
          <w:color w:val="000000"/>
          <w:szCs w:val="20"/>
          <w:lang w:val="ru-RU"/>
        </w:rPr>
        <w:t xml:space="preserve"> </w:t>
      </w:r>
      <w:r w:rsidRPr="00F703B9">
        <w:rPr>
          <w:rFonts w:eastAsia="Times New Roman" w:cs="Arial"/>
          <w:b/>
          <w:bCs/>
          <w:color w:val="000000"/>
          <w:szCs w:val="20"/>
          <w:lang w:eastAsia="bg-BG"/>
        </w:rPr>
        <w:t>филмирани таблетки:</w:t>
      </w:r>
      <w:bookmarkEnd w:id="2"/>
    </w:p>
    <w:p w14:paraId="11ED146D"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Бели до почти бели, елипсовидни, двойноизпъкнали филмирани таблетки с делителна черта от едната страна с дължина около 12,7 </w:t>
      </w:r>
      <w:r w:rsidRPr="00F703B9">
        <w:rPr>
          <w:rFonts w:eastAsia="Times New Roman" w:cs="Arial"/>
          <w:color w:val="000000"/>
          <w:szCs w:val="20"/>
          <w:lang w:val="en-US"/>
        </w:rPr>
        <w:t>mm</w:t>
      </w:r>
      <w:r w:rsidRPr="00F703B9">
        <w:rPr>
          <w:rFonts w:eastAsia="Times New Roman" w:cs="Arial"/>
          <w:color w:val="000000"/>
          <w:szCs w:val="20"/>
          <w:lang w:val="ru-RU"/>
        </w:rPr>
        <w:t xml:space="preserve"> </w:t>
      </w:r>
      <w:r w:rsidRPr="00F703B9">
        <w:rPr>
          <w:rFonts w:eastAsia="Times New Roman" w:cs="Arial"/>
          <w:color w:val="000000"/>
          <w:szCs w:val="20"/>
          <w:lang w:eastAsia="bg-BG"/>
        </w:rPr>
        <w:t xml:space="preserve">и ширина около 6 </w:t>
      </w:r>
      <w:r w:rsidRPr="00F703B9">
        <w:rPr>
          <w:rFonts w:eastAsia="Times New Roman" w:cs="Arial"/>
          <w:color w:val="000000"/>
          <w:szCs w:val="20"/>
          <w:lang w:val="en-US"/>
        </w:rPr>
        <w:t>mm</w:t>
      </w:r>
      <w:r w:rsidRPr="00F703B9">
        <w:rPr>
          <w:rFonts w:eastAsia="Times New Roman" w:cs="Arial"/>
          <w:color w:val="000000"/>
          <w:szCs w:val="20"/>
          <w:lang w:val="ru-RU"/>
        </w:rPr>
        <w:t>.</w:t>
      </w:r>
    </w:p>
    <w:p w14:paraId="3288A93F" w14:textId="77777777" w:rsidR="00F703B9" w:rsidRPr="00F703B9" w:rsidRDefault="00F703B9" w:rsidP="00F703B9">
      <w:pPr>
        <w:spacing w:line="240" w:lineRule="auto"/>
        <w:rPr>
          <w:rFonts w:eastAsia="Times New Roman" w:cs="Arial"/>
          <w:color w:val="000000"/>
          <w:szCs w:val="20"/>
          <w:lang w:eastAsia="bg-BG"/>
        </w:rPr>
      </w:pPr>
    </w:p>
    <w:p w14:paraId="4F3557B6" w14:textId="44A2BF10"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Делителната черта е само за улесняване на счупването с цел по-лесно поглъщане, а не за разделяне на равни дози.</w:t>
      </w:r>
    </w:p>
    <w:p w14:paraId="79A2B921" w14:textId="77777777" w:rsidR="00F703B9" w:rsidRPr="00F703B9" w:rsidRDefault="00F703B9" w:rsidP="00F703B9"/>
    <w:p w14:paraId="490FC2C4" w14:textId="0F4A4A75" w:rsidR="002C50EE" w:rsidRDefault="002C50EE" w:rsidP="002C50EE">
      <w:pPr>
        <w:pStyle w:val="Heading1"/>
      </w:pPr>
      <w:r>
        <w:t>4. КЛИНИЧНИ ДАННИ</w:t>
      </w:r>
    </w:p>
    <w:p w14:paraId="74330405" w14:textId="36DEFF0B" w:rsidR="007122AD" w:rsidRDefault="002C50EE" w:rsidP="00936AD0">
      <w:pPr>
        <w:pStyle w:val="Heading2"/>
      </w:pPr>
      <w:r>
        <w:t>4.1. Терапевтични показания</w:t>
      </w:r>
    </w:p>
    <w:p w14:paraId="23EB0996" w14:textId="0ADB8900" w:rsidR="00F703B9" w:rsidRDefault="00F703B9" w:rsidP="00F703B9"/>
    <w:p w14:paraId="671D1C50" w14:textId="77777777" w:rsidR="00F703B9" w:rsidRPr="00F703B9" w:rsidRDefault="00F703B9" w:rsidP="00F703B9">
      <w:pPr>
        <w:spacing w:line="240" w:lineRule="auto"/>
        <w:rPr>
          <w:rFonts w:eastAsia="Times New Roman" w:cs="Arial"/>
        </w:rPr>
      </w:pPr>
      <w:r w:rsidRPr="00F703B9">
        <w:rPr>
          <w:rFonts w:eastAsia="Times New Roman" w:cs="Arial"/>
          <w:color w:val="000000"/>
          <w:u w:val="single"/>
          <w:lang w:eastAsia="bg-BG"/>
        </w:rPr>
        <w:t>Хиперхолестеролемия</w:t>
      </w:r>
    </w:p>
    <w:p w14:paraId="62D42897" w14:textId="77777777" w:rsidR="00F703B9" w:rsidRPr="00F703B9" w:rsidRDefault="00F703B9" w:rsidP="00F703B9">
      <w:pPr>
        <w:spacing w:line="240" w:lineRule="auto"/>
        <w:rPr>
          <w:rFonts w:eastAsia="Times New Roman" w:cs="Arial"/>
        </w:rPr>
      </w:pPr>
      <w:r w:rsidRPr="00F703B9">
        <w:rPr>
          <w:rFonts w:eastAsia="Times New Roman" w:cs="Arial"/>
          <w:color w:val="000000"/>
          <w:lang w:eastAsia="bg-BG"/>
        </w:rPr>
        <w:lastRenderedPageBreak/>
        <w:t xml:space="preserve">Арагилсе използва като добавка към промяна в хранителния режим за намаляване на повишените нива на общия холестерол, </w:t>
      </w:r>
      <w:r w:rsidRPr="00F703B9">
        <w:rPr>
          <w:rFonts w:eastAsia="Times New Roman" w:cs="Arial"/>
          <w:color w:val="000000"/>
          <w:lang w:val="en-US"/>
        </w:rPr>
        <w:t>LDL</w:t>
      </w:r>
      <w:r w:rsidRPr="00F703B9">
        <w:rPr>
          <w:rFonts w:eastAsia="Times New Roman" w:cs="Arial"/>
          <w:color w:val="000000"/>
          <w:lang w:eastAsia="bg-BG"/>
        </w:rPr>
        <w:t>-холестерола, аполипопротеин В или триглицериди при възрастни, юноши и деца над 10 години, с първична хиперхолестеролемия, включително фамилна хиперхолестеролемия (хетерозиготна) или комбинирана (смесена) хиперлипидемия (като тип Фредериксон Па и Пб), когато отговорът към специална диета и нефармакологични средства е недостатъчен.</w:t>
      </w:r>
    </w:p>
    <w:p w14:paraId="1AFCD748" w14:textId="77777777" w:rsidR="00F703B9" w:rsidRPr="00F703B9" w:rsidRDefault="00F703B9" w:rsidP="00F703B9">
      <w:pPr>
        <w:spacing w:line="240" w:lineRule="auto"/>
        <w:rPr>
          <w:rFonts w:eastAsia="Times New Roman" w:cs="Arial"/>
          <w:color w:val="000000"/>
          <w:lang w:eastAsia="bg-BG"/>
        </w:rPr>
      </w:pPr>
    </w:p>
    <w:p w14:paraId="0026088B" w14:textId="19EC581C" w:rsidR="00F703B9" w:rsidRPr="00F703B9" w:rsidRDefault="00F703B9" w:rsidP="00F703B9">
      <w:pPr>
        <w:spacing w:line="240" w:lineRule="auto"/>
        <w:rPr>
          <w:rFonts w:eastAsia="Times New Roman" w:cs="Arial"/>
        </w:rPr>
      </w:pPr>
      <w:r w:rsidRPr="00F703B9">
        <w:rPr>
          <w:rFonts w:eastAsia="Times New Roman" w:cs="Arial"/>
          <w:color w:val="000000"/>
          <w:lang w:eastAsia="bg-BG"/>
        </w:rPr>
        <w:t xml:space="preserve">Арагиле показан за понижававане на общия холестерол и </w:t>
      </w:r>
      <w:r w:rsidRPr="00F703B9">
        <w:rPr>
          <w:rFonts w:eastAsia="Times New Roman" w:cs="Arial"/>
          <w:color w:val="000000"/>
          <w:lang w:val="en-US"/>
        </w:rPr>
        <w:t>LDL</w:t>
      </w:r>
      <w:r w:rsidRPr="00F703B9">
        <w:rPr>
          <w:rFonts w:eastAsia="Times New Roman" w:cs="Arial"/>
          <w:color w:val="000000"/>
          <w:lang w:eastAsia="bg-BG"/>
        </w:rPr>
        <w:t>-холестерола при възрастни пациенти с хомозиготна фамилна хиперхолестеролемия като допълнителна терапия към друго</w:t>
      </w:r>
    </w:p>
    <w:p w14:paraId="23237FBF" w14:textId="70DBA5F7" w:rsidR="00F703B9" w:rsidRPr="00F703B9" w:rsidRDefault="00F703B9" w:rsidP="00F703B9">
      <w:pPr>
        <w:rPr>
          <w:rFonts w:eastAsia="Times New Roman" w:cs="Arial"/>
          <w:color w:val="000000"/>
          <w:lang w:eastAsia="bg-BG"/>
        </w:rPr>
      </w:pPr>
      <w:r w:rsidRPr="00F703B9">
        <w:rPr>
          <w:rFonts w:eastAsia="Times New Roman" w:cs="Arial"/>
          <w:color w:val="000000"/>
          <w:lang w:eastAsia="bg-BG"/>
        </w:rPr>
        <w:t xml:space="preserve">липидопонижаващо лечение (например </w:t>
      </w:r>
      <w:r w:rsidRPr="00F703B9">
        <w:rPr>
          <w:rFonts w:eastAsia="Times New Roman" w:cs="Arial"/>
          <w:color w:val="000000"/>
          <w:lang w:val="en-US"/>
        </w:rPr>
        <w:t>LDL</w:t>
      </w:r>
      <w:r w:rsidRPr="00F703B9">
        <w:rPr>
          <w:rFonts w:eastAsia="Times New Roman" w:cs="Arial"/>
          <w:color w:val="000000"/>
          <w:lang w:val="ru-RU"/>
        </w:rPr>
        <w:t xml:space="preserve"> </w:t>
      </w:r>
      <w:r w:rsidRPr="00F703B9">
        <w:rPr>
          <w:rFonts w:eastAsia="Times New Roman" w:cs="Arial"/>
          <w:color w:val="000000"/>
          <w:lang w:eastAsia="bg-BG"/>
        </w:rPr>
        <w:t>афереза) или при липса на подобно лечение</w:t>
      </w:r>
    </w:p>
    <w:p w14:paraId="357AF981" w14:textId="49C29E9B" w:rsidR="00F703B9" w:rsidRPr="00F703B9" w:rsidRDefault="00F703B9" w:rsidP="00F703B9">
      <w:pPr>
        <w:rPr>
          <w:rFonts w:eastAsia="Times New Roman" w:cs="Arial"/>
          <w:color w:val="000000"/>
          <w:lang w:eastAsia="bg-BG"/>
        </w:rPr>
      </w:pPr>
    </w:p>
    <w:p w14:paraId="6C6EF1C2" w14:textId="77777777" w:rsidR="00F703B9" w:rsidRPr="00F703B9" w:rsidRDefault="00F703B9" w:rsidP="00F703B9">
      <w:pPr>
        <w:spacing w:line="240" w:lineRule="auto"/>
        <w:rPr>
          <w:rFonts w:eastAsia="Times New Roman" w:cs="Arial"/>
        </w:rPr>
      </w:pPr>
      <w:r w:rsidRPr="00F703B9">
        <w:rPr>
          <w:rFonts w:eastAsia="Times New Roman" w:cs="Arial"/>
          <w:color w:val="000000"/>
          <w:u w:val="single"/>
          <w:lang w:eastAsia="bg-BG"/>
        </w:rPr>
        <w:t>Профилактика на сърдечно-съдово заболяване</w:t>
      </w:r>
    </w:p>
    <w:p w14:paraId="773D99D5" w14:textId="77777777" w:rsidR="00F703B9" w:rsidRPr="00F703B9" w:rsidRDefault="00F703B9" w:rsidP="00F703B9">
      <w:pPr>
        <w:spacing w:line="240" w:lineRule="auto"/>
        <w:rPr>
          <w:rFonts w:eastAsia="Times New Roman" w:cs="Arial"/>
        </w:rPr>
      </w:pPr>
      <w:r w:rsidRPr="00F703B9">
        <w:rPr>
          <w:rFonts w:eastAsia="Times New Roman" w:cs="Arial"/>
          <w:color w:val="000000"/>
          <w:lang w:eastAsia="bg-BG"/>
        </w:rPr>
        <w:t>Профилактика на сърдечно-съдови събития при възрастни пациенти, при които има риск за поява на сърдечно съдово събитие (вижте раздел 5.1) като допълнително лечение за предпазване от други рискови фактори.</w:t>
      </w:r>
    </w:p>
    <w:p w14:paraId="4A4B8ADB" w14:textId="77777777" w:rsidR="00F703B9" w:rsidRPr="00F703B9" w:rsidRDefault="00F703B9" w:rsidP="00F703B9"/>
    <w:p w14:paraId="53F5B866" w14:textId="33B555F6" w:rsidR="007122AD" w:rsidRDefault="002C50EE" w:rsidP="00936AD0">
      <w:pPr>
        <w:pStyle w:val="Heading2"/>
      </w:pPr>
      <w:r>
        <w:t>4.2. Дозировка и начин на приложение</w:t>
      </w:r>
    </w:p>
    <w:p w14:paraId="4EAF99EE" w14:textId="41B117F4" w:rsidR="00F703B9" w:rsidRDefault="00F703B9" w:rsidP="00F703B9"/>
    <w:p w14:paraId="4491CD18" w14:textId="77777777" w:rsidR="00F703B9" w:rsidRPr="00F703B9" w:rsidRDefault="00F703B9" w:rsidP="00F703B9">
      <w:pPr>
        <w:pStyle w:val="Heading3"/>
        <w:rPr>
          <w:rFonts w:eastAsia="Times New Roman"/>
          <w:b/>
          <w:sz w:val="28"/>
        </w:rPr>
      </w:pPr>
      <w:r w:rsidRPr="00F703B9">
        <w:rPr>
          <w:rFonts w:eastAsia="Times New Roman"/>
          <w:b/>
          <w:lang w:eastAsia="bg-BG"/>
        </w:rPr>
        <w:t>Дозировка:</w:t>
      </w:r>
    </w:p>
    <w:p w14:paraId="2206C33D" w14:textId="77777777" w:rsidR="00F703B9" w:rsidRPr="00F703B9" w:rsidRDefault="00F703B9" w:rsidP="00F703B9">
      <w:pPr>
        <w:spacing w:line="240" w:lineRule="auto"/>
        <w:rPr>
          <w:rFonts w:eastAsia="Times New Roman" w:cs="Arial"/>
          <w:color w:val="000000"/>
          <w:szCs w:val="20"/>
          <w:lang w:eastAsia="bg-BG"/>
        </w:rPr>
      </w:pPr>
    </w:p>
    <w:p w14:paraId="2875FE24" w14:textId="1AB4B815"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Пациентът трябва да се постави на стандартна диета за понижаване на холестерола преди да започне лечението с Арагили тази диета трябва да продължи и по време на лечението.</w:t>
      </w:r>
    </w:p>
    <w:p w14:paraId="668BA39D" w14:textId="77777777" w:rsidR="00F703B9" w:rsidRPr="00F703B9" w:rsidRDefault="00F703B9" w:rsidP="00F703B9">
      <w:pPr>
        <w:spacing w:line="240" w:lineRule="auto"/>
        <w:rPr>
          <w:rFonts w:eastAsia="Times New Roman" w:cs="Arial"/>
          <w:color w:val="000000"/>
          <w:szCs w:val="20"/>
          <w:lang w:eastAsia="bg-BG"/>
        </w:rPr>
      </w:pPr>
    </w:p>
    <w:p w14:paraId="51A37E8C" w14:textId="787CCB2E"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Дозите трябва да се определят индивидуално в съответствие с изходните стойности на </w:t>
      </w:r>
      <w:r w:rsidRPr="00F703B9">
        <w:rPr>
          <w:rFonts w:eastAsia="Times New Roman" w:cs="Arial"/>
          <w:color w:val="000000"/>
          <w:szCs w:val="20"/>
          <w:lang w:val="en-US"/>
        </w:rPr>
        <w:t>LDL</w:t>
      </w:r>
      <w:r w:rsidRPr="00F703B9">
        <w:rPr>
          <w:rFonts w:eastAsia="Times New Roman" w:cs="Arial"/>
          <w:color w:val="000000"/>
          <w:szCs w:val="20"/>
          <w:lang w:eastAsia="bg-BG"/>
        </w:rPr>
        <w:t>- холестерола, целта на лечението и терапевтичния отговор на пациента.</w:t>
      </w:r>
    </w:p>
    <w:p w14:paraId="15FB39E9" w14:textId="77777777" w:rsidR="00F703B9" w:rsidRPr="00F703B9" w:rsidRDefault="00F703B9" w:rsidP="00F703B9">
      <w:pPr>
        <w:spacing w:line="240" w:lineRule="auto"/>
        <w:rPr>
          <w:rFonts w:eastAsia="Times New Roman" w:cs="Arial"/>
          <w:color w:val="000000"/>
          <w:szCs w:val="20"/>
          <w:lang w:eastAsia="bg-BG"/>
        </w:rPr>
      </w:pPr>
    </w:p>
    <w:p w14:paraId="083AA80A" w14:textId="16109A46"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Обичайната начална доза е 10 </w:t>
      </w:r>
      <w:r w:rsidRPr="00F703B9">
        <w:rPr>
          <w:rFonts w:eastAsia="Times New Roman" w:cs="Arial"/>
          <w:color w:val="000000"/>
          <w:szCs w:val="20"/>
          <w:lang w:val="en-US"/>
        </w:rPr>
        <w:t>mg</w:t>
      </w:r>
      <w:r w:rsidRPr="00F703B9">
        <w:rPr>
          <w:rFonts w:eastAsia="Times New Roman" w:cs="Arial"/>
          <w:color w:val="000000"/>
          <w:szCs w:val="20"/>
          <w:lang w:val="ru-RU"/>
        </w:rPr>
        <w:t xml:space="preserve"> </w:t>
      </w:r>
      <w:r w:rsidRPr="00F703B9">
        <w:rPr>
          <w:rFonts w:eastAsia="Times New Roman" w:cs="Arial"/>
          <w:color w:val="000000"/>
          <w:szCs w:val="20"/>
          <w:lang w:eastAsia="bg-BG"/>
        </w:rPr>
        <w:t xml:space="preserve">веднъж дневно. Дозата може да се коригира през интервали от 4 седмици или повече. Максималната доза е 80 </w:t>
      </w:r>
      <w:r w:rsidRPr="00F703B9">
        <w:rPr>
          <w:rFonts w:eastAsia="Times New Roman" w:cs="Arial"/>
          <w:color w:val="000000"/>
          <w:szCs w:val="20"/>
          <w:lang w:val="en-US"/>
        </w:rPr>
        <w:t>mg</w:t>
      </w:r>
      <w:r w:rsidRPr="00F703B9">
        <w:rPr>
          <w:rFonts w:eastAsia="Times New Roman" w:cs="Arial"/>
          <w:color w:val="000000"/>
          <w:szCs w:val="20"/>
          <w:lang w:val="ru-RU"/>
        </w:rPr>
        <w:t xml:space="preserve"> </w:t>
      </w:r>
      <w:r w:rsidRPr="00F703B9">
        <w:rPr>
          <w:rFonts w:eastAsia="Times New Roman" w:cs="Arial"/>
          <w:color w:val="000000"/>
          <w:szCs w:val="20"/>
          <w:lang w:eastAsia="bg-BG"/>
        </w:rPr>
        <w:t>веднъж дневно.</w:t>
      </w:r>
    </w:p>
    <w:p w14:paraId="52513976" w14:textId="77777777" w:rsidR="00F703B9" w:rsidRPr="00F703B9" w:rsidRDefault="00F703B9" w:rsidP="00F703B9">
      <w:pPr>
        <w:spacing w:line="240" w:lineRule="auto"/>
        <w:rPr>
          <w:rFonts w:eastAsia="Times New Roman" w:cs="Arial"/>
          <w:i/>
          <w:iCs/>
          <w:color w:val="000000"/>
          <w:szCs w:val="20"/>
          <w:lang w:eastAsia="bg-BG"/>
        </w:rPr>
      </w:pPr>
    </w:p>
    <w:p w14:paraId="4D4D3FAE" w14:textId="61E96840"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Първична хиперхолестеролемия и комбинирана (смесена) хиперлипидемия</w:t>
      </w:r>
    </w:p>
    <w:p w14:paraId="2790CAF5"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Подходящата доза за повечето пациенти е 10 </w:t>
      </w:r>
      <w:r w:rsidRPr="00F703B9">
        <w:rPr>
          <w:rFonts w:eastAsia="Times New Roman" w:cs="Arial"/>
          <w:color w:val="000000"/>
          <w:szCs w:val="20"/>
          <w:lang w:val="en-US"/>
        </w:rPr>
        <w:t>mg</w:t>
      </w:r>
      <w:r w:rsidRPr="00F703B9">
        <w:rPr>
          <w:rFonts w:eastAsia="Times New Roman" w:cs="Arial"/>
          <w:color w:val="000000"/>
          <w:szCs w:val="20"/>
          <w:lang w:val="ru-RU"/>
        </w:rPr>
        <w:t xml:space="preserve"> </w:t>
      </w:r>
      <w:r w:rsidRPr="00F703B9">
        <w:rPr>
          <w:rFonts w:eastAsia="Times New Roman" w:cs="Arial"/>
          <w:color w:val="000000"/>
          <w:szCs w:val="20"/>
          <w:lang w:eastAsia="bg-BG"/>
        </w:rPr>
        <w:t>Аторвастатин АЛ на ден. Ефект от лечението настъпва след 2 седмици , а максимален ефект се постига след 4 седмици. Ефектът се запазва по време на продължителното лечение.</w:t>
      </w:r>
    </w:p>
    <w:p w14:paraId="21496C63" w14:textId="77777777" w:rsidR="00F703B9" w:rsidRPr="00F703B9" w:rsidRDefault="00F703B9" w:rsidP="00F703B9">
      <w:pPr>
        <w:spacing w:line="240" w:lineRule="auto"/>
        <w:rPr>
          <w:rFonts w:eastAsia="Times New Roman" w:cs="Arial"/>
          <w:i/>
          <w:iCs/>
          <w:color w:val="000000"/>
          <w:szCs w:val="20"/>
          <w:lang w:eastAsia="bg-BG"/>
        </w:rPr>
      </w:pPr>
    </w:p>
    <w:p w14:paraId="78C6DD2F" w14:textId="11165862"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Хетерозиготна фамилна хиперхолестеролемия</w:t>
      </w:r>
    </w:p>
    <w:p w14:paraId="00205F85"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Пациентите трябва да се подложат на първоначалната дневна доза 10 </w:t>
      </w:r>
      <w:r w:rsidRPr="00F703B9">
        <w:rPr>
          <w:rFonts w:eastAsia="Times New Roman" w:cs="Arial"/>
          <w:color w:val="000000"/>
          <w:szCs w:val="20"/>
          <w:lang w:val="en-US"/>
        </w:rPr>
        <w:t>mg</w:t>
      </w:r>
      <w:r w:rsidRPr="00F703B9">
        <w:rPr>
          <w:rFonts w:eastAsia="Times New Roman" w:cs="Arial"/>
          <w:color w:val="000000"/>
          <w:szCs w:val="20"/>
          <w:lang w:val="ru-RU"/>
        </w:rPr>
        <w:t xml:space="preserve"> </w:t>
      </w:r>
      <w:r w:rsidRPr="00F703B9">
        <w:rPr>
          <w:rFonts w:eastAsia="Times New Roman" w:cs="Arial"/>
          <w:color w:val="000000"/>
          <w:szCs w:val="20"/>
          <w:lang w:eastAsia="bg-BG"/>
        </w:rPr>
        <w:t xml:space="preserve">Аторвастатин АЛ. Дозите се определят индивидуално за всеки пациент и се коригират на 4-седмичен интервал до 40 </w:t>
      </w:r>
      <w:r w:rsidRPr="00F703B9">
        <w:rPr>
          <w:rFonts w:eastAsia="Times New Roman" w:cs="Arial"/>
          <w:color w:val="000000"/>
          <w:szCs w:val="20"/>
          <w:lang w:val="en-US"/>
        </w:rPr>
        <w:t>mg</w:t>
      </w:r>
      <w:r w:rsidRPr="00F703B9">
        <w:rPr>
          <w:rFonts w:eastAsia="Times New Roman" w:cs="Arial"/>
          <w:color w:val="000000"/>
          <w:szCs w:val="20"/>
          <w:lang w:val="ru-RU"/>
        </w:rPr>
        <w:t xml:space="preserve"> </w:t>
      </w:r>
      <w:r w:rsidRPr="00F703B9">
        <w:rPr>
          <w:rFonts w:eastAsia="Times New Roman" w:cs="Arial"/>
          <w:color w:val="000000"/>
          <w:szCs w:val="20"/>
          <w:lang w:eastAsia="bg-BG"/>
        </w:rPr>
        <w:t xml:space="preserve">на ден. След това дозата може да се увеличава до максимална доза от 80 </w:t>
      </w:r>
      <w:r w:rsidRPr="00F703B9">
        <w:rPr>
          <w:rFonts w:eastAsia="Times New Roman" w:cs="Arial"/>
          <w:color w:val="000000"/>
          <w:szCs w:val="20"/>
          <w:lang w:val="en-US"/>
        </w:rPr>
        <w:t>mg</w:t>
      </w:r>
      <w:r w:rsidRPr="00F703B9">
        <w:rPr>
          <w:rFonts w:eastAsia="Times New Roman" w:cs="Arial"/>
          <w:color w:val="000000"/>
          <w:szCs w:val="20"/>
          <w:lang w:val="ru-RU"/>
        </w:rPr>
        <w:t xml:space="preserve"> </w:t>
      </w:r>
      <w:r w:rsidRPr="00F703B9">
        <w:rPr>
          <w:rFonts w:eastAsia="Times New Roman" w:cs="Arial"/>
          <w:color w:val="000000"/>
          <w:szCs w:val="20"/>
          <w:lang w:eastAsia="bg-BG"/>
        </w:rPr>
        <w:t xml:space="preserve">на ден или да се прилага 40 </w:t>
      </w:r>
      <w:r w:rsidRPr="00F703B9">
        <w:rPr>
          <w:rFonts w:eastAsia="Times New Roman" w:cs="Arial"/>
          <w:color w:val="000000"/>
          <w:szCs w:val="20"/>
          <w:lang w:val="en-US"/>
        </w:rPr>
        <w:t>mg</w:t>
      </w:r>
      <w:r w:rsidRPr="00F703B9">
        <w:rPr>
          <w:rFonts w:eastAsia="Times New Roman" w:cs="Arial"/>
          <w:color w:val="000000"/>
          <w:szCs w:val="20"/>
          <w:lang w:val="ru-RU"/>
        </w:rPr>
        <w:t xml:space="preserve"> </w:t>
      </w:r>
      <w:r w:rsidRPr="00F703B9">
        <w:rPr>
          <w:rFonts w:eastAsia="Times New Roman" w:cs="Arial"/>
          <w:color w:val="000000"/>
          <w:szCs w:val="20"/>
          <w:lang w:eastAsia="bg-BG"/>
        </w:rPr>
        <w:t>аторвастатин веднъж дневно в комбинация със секвестрант на жлъчните киселини.</w:t>
      </w:r>
    </w:p>
    <w:p w14:paraId="7A206051" w14:textId="77777777" w:rsidR="00F703B9" w:rsidRPr="00F703B9" w:rsidRDefault="00F703B9" w:rsidP="00F703B9">
      <w:pPr>
        <w:spacing w:line="240" w:lineRule="auto"/>
        <w:rPr>
          <w:rFonts w:eastAsia="Times New Roman" w:cs="Arial"/>
          <w:i/>
          <w:iCs/>
          <w:color w:val="000000"/>
          <w:szCs w:val="20"/>
          <w:lang w:eastAsia="bg-BG"/>
        </w:rPr>
      </w:pPr>
    </w:p>
    <w:p w14:paraId="74FD2623" w14:textId="18CFE211"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Хомозиготна фамилна хиперхолестеролемия</w:t>
      </w:r>
    </w:p>
    <w:p w14:paraId="2EAD0F18"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Няма достатъчно данни затова показание (вижте раздел 5.1).</w:t>
      </w:r>
    </w:p>
    <w:p w14:paraId="187F0C57" w14:textId="77777777" w:rsidR="00F703B9" w:rsidRPr="00F703B9" w:rsidRDefault="00F703B9" w:rsidP="00F703B9">
      <w:pPr>
        <w:spacing w:line="240" w:lineRule="auto"/>
        <w:rPr>
          <w:rFonts w:eastAsia="Times New Roman" w:cs="Arial"/>
          <w:color w:val="000000"/>
          <w:szCs w:val="20"/>
          <w:lang w:eastAsia="bg-BG"/>
        </w:rPr>
      </w:pPr>
    </w:p>
    <w:p w14:paraId="4028CFAE" w14:textId="471C01D4"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Дозата на аторвастатин при пациенти с хомозиготна фамилна хиперхолестеролемия е от 10 до 80 </w:t>
      </w:r>
      <w:r w:rsidRPr="00F703B9">
        <w:rPr>
          <w:rFonts w:eastAsia="Times New Roman" w:cs="Arial"/>
          <w:color w:val="000000"/>
          <w:szCs w:val="20"/>
          <w:lang w:val="en-US"/>
        </w:rPr>
        <w:t>mg</w:t>
      </w:r>
      <w:r w:rsidRPr="00F703B9">
        <w:rPr>
          <w:rFonts w:eastAsia="Times New Roman" w:cs="Arial"/>
          <w:color w:val="000000"/>
          <w:szCs w:val="20"/>
          <w:lang w:val="ru-RU"/>
        </w:rPr>
        <w:t xml:space="preserve"> </w:t>
      </w:r>
      <w:r w:rsidRPr="00F703B9">
        <w:rPr>
          <w:rFonts w:eastAsia="Times New Roman" w:cs="Arial"/>
          <w:color w:val="000000"/>
          <w:szCs w:val="20"/>
          <w:lang w:eastAsia="bg-BG"/>
        </w:rPr>
        <w:t>дневно (вижте раздел 5.1). Аторвастатин трябва да се използва като допълнение към лечение с други липидопонижаващи средства (</w:t>
      </w:r>
      <w:r w:rsidRPr="00F703B9">
        <w:rPr>
          <w:rFonts w:eastAsia="Times New Roman" w:cs="Arial"/>
          <w:color w:val="000000"/>
          <w:szCs w:val="20"/>
          <w:lang w:val="en-US"/>
        </w:rPr>
        <w:t>LDL</w:t>
      </w:r>
      <w:r w:rsidRPr="00F703B9">
        <w:rPr>
          <w:rFonts w:eastAsia="Times New Roman" w:cs="Arial"/>
          <w:color w:val="000000"/>
          <w:szCs w:val="20"/>
          <w:lang w:eastAsia="bg-BG"/>
        </w:rPr>
        <w:t>-афереза), при пациенти, при които не са постигнати адекватни резултати с другото лечение.</w:t>
      </w:r>
    </w:p>
    <w:p w14:paraId="4560FAC5" w14:textId="77777777" w:rsidR="00F703B9" w:rsidRPr="00F703B9" w:rsidRDefault="00F703B9" w:rsidP="00F703B9">
      <w:pPr>
        <w:spacing w:line="240" w:lineRule="auto"/>
        <w:rPr>
          <w:rFonts w:eastAsia="Times New Roman" w:cs="Arial"/>
          <w:i/>
          <w:iCs/>
          <w:color w:val="000000"/>
          <w:szCs w:val="20"/>
          <w:lang w:eastAsia="bg-BG"/>
        </w:rPr>
      </w:pPr>
    </w:p>
    <w:p w14:paraId="78B41662" w14:textId="5D0935C7"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Профилактика на сърдечно-съдово заболяване</w:t>
      </w:r>
    </w:p>
    <w:p w14:paraId="2FCB9514"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При проучвания за първична профилактика, дозата е 10 </w:t>
      </w:r>
      <w:r w:rsidRPr="00F703B9">
        <w:rPr>
          <w:rFonts w:eastAsia="Times New Roman" w:cs="Arial"/>
          <w:color w:val="000000"/>
          <w:szCs w:val="20"/>
          <w:lang w:val="en-US"/>
        </w:rPr>
        <w:t>mg</w:t>
      </w:r>
      <w:r w:rsidRPr="00F703B9">
        <w:rPr>
          <w:rFonts w:eastAsia="Times New Roman" w:cs="Arial"/>
          <w:color w:val="000000"/>
          <w:szCs w:val="20"/>
          <w:lang w:eastAsia="bg-BG"/>
        </w:rPr>
        <w:t xml:space="preserve">/дневно. По-високи дози са необходими да се поддържат нивата на </w:t>
      </w:r>
      <w:r w:rsidRPr="00F703B9">
        <w:rPr>
          <w:rFonts w:eastAsia="Times New Roman" w:cs="Arial"/>
          <w:color w:val="000000"/>
          <w:szCs w:val="20"/>
          <w:lang w:val="en-US"/>
        </w:rPr>
        <w:t>LDL</w:t>
      </w:r>
      <w:r w:rsidRPr="00F703B9">
        <w:rPr>
          <w:rFonts w:eastAsia="Times New Roman" w:cs="Arial"/>
          <w:color w:val="000000"/>
          <w:szCs w:val="20"/>
          <w:lang w:eastAsia="bg-BG"/>
        </w:rPr>
        <w:t>-холестерол според актуалните указания.</w:t>
      </w:r>
    </w:p>
    <w:p w14:paraId="5A6E1EAB" w14:textId="77777777" w:rsidR="00F703B9" w:rsidRPr="00F703B9" w:rsidRDefault="00F703B9" w:rsidP="00F703B9">
      <w:pPr>
        <w:spacing w:line="240" w:lineRule="auto"/>
        <w:rPr>
          <w:rFonts w:eastAsia="Times New Roman" w:cs="Arial"/>
          <w:i/>
          <w:iCs/>
          <w:color w:val="000000"/>
          <w:szCs w:val="20"/>
          <w:lang w:eastAsia="bg-BG"/>
        </w:rPr>
      </w:pPr>
    </w:p>
    <w:p w14:paraId="3022F443" w14:textId="34812B7D"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Едновременно приложение с други лекарствени продукти</w:t>
      </w:r>
    </w:p>
    <w:p w14:paraId="5F77B29C" w14:textId="77777777" w:rsidR="00F703B9" w:rsidRPr="00F703B9" w:rsidRDefault="00F703B9" w:rsidP="00F703B9">
      <w:pPr>
        <w:spacing w:line="240" w:lineRule="auto"/>
        <w:rPr>
          <w:rFonts w:eastAsia="Times New Roman" w:cs="Arial"/>
          <w:color w:val="000000"/>
          <w:szCs w:val="20"/>
          <w:lang w:eastAsia="bg-BG"/>
        </w:rPr>
      </w:pPr>
    </w:p>
    <w:p w14:paraId="48017991" w14:textId="4D9B722B"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При пациенти, приемащи антивирусни средства за лечение на хепатит С като елбасвир/гразопревир съпътстващо с аторвастатин, дозата на аторвастатин не трябва да превишава 20 </w:t>
      </w:r>
      <w:r w:rsidRPr="00F703B9">
        <w:rPr>
          <w:rFonts w:eastAsia="Times New Roman" w:cs="Arial"/>
          <w:color w:val="000000"/>
          <w:szCs w:val="20"/>
          <w:lang w:val="en-US"/>
        </w:rPr>
        <w:t>mg</w:t>
      </w:r>
      <w:r w:rsidRPr="00F703B9">
        <w:rPr>
          <w:rFonts w:eastAsia="Times New Roman" w:cs="Arial"/>
          <w:color w:val="000000"/>
          <w:szCs w:val="20"/>
          <w:lang w:eastAsia="bg-BG"/>
        </w:rPr>
        <w:t>/ден (вж. точки 4.4 и 4.5).</w:t>
      </w:r>
    </w:p>
    <w:p w14:paraId="7E606CAC" w14:textId="77777777" w:rsidR="00F703B9" w:rsidRPr="00F703B9" w:rsidRDefault="00F703B9" w:rsidP="00F703B9">
      <w:pPr>
        <w:spacing w:line="240" w:lineRule="auto"/>
        <w:rPr>
          <w:rFonts w:eastAsia="Times New Roman" w:cs="Arial"/>
          <w:i/>
          <w:iCs/>
          <w:color w:val="000000"/>
          <w:szCs w:val="20"/>
          <w:lang w:eastAsia="bg-BG"/>
        </w:rPr>
      </w:pPr>
    </w:p>
    <w:p w14:paraId="7BA19799" w14:textId="0E0C0675"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Бъбречно увреждане</w:t>
      </w:r>
    </w:p>
    <w:p w14:paraId="0141C651"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Не се налага корекция на дозата (вижте раздел 4.4).</w:t>
      </w:r>
    </w:p>
    <w:p w14:paraId="38F1F62A" w14:textId="77777777" w:rsidR="00F703B9" w:rsidRPr="00F703B9" w:rsidRDefault="00F703B9" w:rsidP="00F703B9">
      <w:pPr>
        <w:spacing w:line="240" w:lineRule="auto"/>
        <w:rPr>
          <w:rFonts w:eastAsia="Times New Roman" w:cs="Arial"/>
          <w:i/>
          <w:iCs/>
          <w:color w:val="000000"/>
          <w:szCs w:val="20"/>
          <w:lang w:eastAsia="bg-BG"/>
        </w:rPr>
      </w:pPr>
    </w:p>
    <w:p w14:paraId="5361BD1C" w14:textId="54360F33"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Чернодробно увреждане</w:t>
      </w:r>
    </w:p>
    <w:p w14:paraId="41F0B2F9" w14:textId="357D6C8B" w:rsidR="00F703B9" w:rsidRPr="00F703B9" w:rsidRDefault="00F703B9" w:rsidP="00F703B9">
      <w:pPr>
        <w:rPr>
          <w:rFonts w:eastAsia="Times New Roman" w:cs="Arial"/>
          <w:color w:val="000000"/>
          <w:szCs w:val="20"/>
          <w:lang w:eastAsia="bg-BG"/>
        </w:rPr>
      </w:pPr>
      <w:r w:rsidRPr="00F703B9">
        <w:rPr>
          <w:rFonts w:eastAsia="Times New Roman" w:cs="Arial"/>
          <w:color w:val="000000"/>
          <w:szCs w:val="20"/>
          <w:lang w:eastAsia="bg-BG"/>
        </w:rPr>
        <w:t>Арагилтрябва да се прилага с повишено внимание при пациенти с увредена чернодробна функция (вижте раздел 4.4 и раздел 5.2). Арагиле противопоказан при пациенти с активно: чернодробно заболяване (вижте раздел 4.3).</w:t>
      </w:r>
    </w:p>
    <w:p w14:paraId="27B9EEAF" w14:textId="23066F6A" w:rsidR="00F703B9" w:rsidRPr="00F703B9" w:rsidRDefault="00F703B9" w:rsidP="00F703B9">
      <w:pPr>
        <w:rPr>
          <w:rFonts w:eastAsia="Times New Roman" w:cs="Arial"/>
          <w:color w:val="000000"/>
          <w:szCs w:val="20"/>
          <w:lang w:eastAsia="bg-BG"/>
        </w:rPr>
      </w:pPr>
    </w:p>
    <w:p w14:paraId="79ED70E5" w14:textId="77777777"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Старческа възраст</w:t>
      </w:r>
    </w:p>
    <w:p w14:paraId="25110D89"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Ефикасността и безопасността при прилагане на препоръчителните дози при пациенти над 70- годишна възраст са сходни с тези при основната популация.</w:t>
      </w:r>
    </w:p>
    <w:p w14:paraId="1C8B257F" w14:textId="77777777" w:rsidR="00F703B9" w:rsidRPr="00F703B9" w:rsidRDefault="00F703B9" w:rsidP="00F703B9">
      <w:pPr>
        <w:spacing w:line="240" w:lineRule="auto"/>
        <w:rPr>
          <w:rFonts w:eastAsia="Times New Roman" w:cs="Arial"/>
          <w:i/>
          <w:iCs/>
          <w:color w:val="000000"/>
          <w:szCs w:val="20"/>
          <w:lang w:eastAsia="bg-BG"/>
        </w:rPr>
      </w:pPr>
    </w:p>
    <w:p w14:paraId="1A40FC7D" w14:textId="41CE25C1"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Педиатрична популация</w:t>
      </w:r>
    </w:p>
    <w:p w14:paraId="4A231855" w14:textId="77777777"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Хиперхолестерлемия</w:t>
      </w:r>
    </w:p>
    <w:p w14:paraId="6CAA75ED" w14:textId="77777777" w:rsidR="00F703B9" w:rsidRPr="00F703B9" w:rsidRDefault="00F703B9" w:rsidP="00F703B9">
      <w:pPr>
        <w:spacing w:line="240" w:lineRule="auto"/>
        <w:rPr>
          <w:rFonts w:eastAsia="Times New Roman" w:cs="Arial"/>
          <w:color w:val="000000"/>
          <w:szCs w:val="20"/>
          <w:lang w:eastAsia="bg-BG"/>
        </w:rPr>
      </w:pPr>
    </w:p>
    <w:p w14:paraId="3F695550" w14:textId="212A3E73"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Приложението на това лекарство при педиатрична популация трябва да става само под надзора на специалист с опит в лечението на хиперлипидемия при деца и пациентите трябва да бъдат преоценявани на редовни интервали, за да се оцени самия прогрес.</w:t>
      </w:r>
    </w:p>
    <w:p w14:paraId="21345301" w14:textId="77777777" w:rsidR="00F703B9" w:rsidRPr="00F703B9" w:rsidRDefault="00F703B9" w:rsidP="00F703B9">
      <w:pPr>
        <w:spacing w:line="240" w:lineRule="auto"/>
        <w:rPr>
          <w:rFonts w:eastAsia="Times New Roman" w:cs="Arial"/>
          <w:color w:val="000000"/>
          <w:szCs w:val="20"/>
          <w:lang w:eastAsia="bg-BG"/>
        </w:rPr>
      </w:pPr>
    </w:p>
    <w:p w14:paraId="46FAAF23" w14:textId="627AEF1F"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При пациенти с хетерозиготна фамилна хиперхолестеролемия на възраст на и над 10 години, препоръчителната начална доза аторвастатин е 10 </w:t>
      </w:r>
      <w:r w:rsidRPr="00F703B9">
        <w:rPr>
          <w:rFonts w:eastAsia="Times New Roman" w:cs="Arial"/>
          <w:color w:val="000000"/>
          <w:szCs w:val="20"/>
          <w:lang w:val="en-US"/>
        </w:rPr>
        <w:t>mg</w:t>
      </w:r>
      <w:r w:rsidRPr="00F703B9">
        <w:rPr>
          <w:rFonts w:eastAsia="Times New Roman" w:cs="Arial"/>
          <w:color w:val="000000"/>
          <w:szCs w:val="20"/>
          <w:lang w:val="ru-RU"/>
        </w:rPr>
        <w:t xml:space="preserve"> </w:t>
      </w:r>
      <w:r w:rsidRPr="00F703B9">
        <w:rPr>
          <w:rFonts w:eastAsia="Times New Roman" w:cs="Arial"/>
          <w:color w:val="000000"/>
          <w:szCs w:val="20"/>
          <w:lang w:eastAsia="bg-BG"/>
        </w:rPr>
        <w:t xml:space="preserve">дневно (вж. точка 5.1). Определянето на дозата при педиатрични пациенти трябва да става според индивидуалния отговор и поносимостта. Титрирането на дозата трябва да се извършва на интервали от поне 4 седмици. Увеличаването на дозата до 80 </w:t>
      </w:r>
      <w:r w:rsidRPr="00F703B9">
        <w:rPr>
          <w:rFonts w:eastAsia="Times New Roman" w:cs="Arial"/>
          <w:color w:val="000000"/>
          <w:szCs w:val="20"/>
          <w:lang w:val="en-US"/>
        </w:rPr>
        <w:t>mg</w:t>
      </w:r>
      <w:r w:rsidRPr="00F703B9">
        <w:rPr>
          <w:rFonts w:eastAsia="Times New Roman" w:cs="Arial"/>
          <w:color w:val="000000"/>
          <w:szCs w:val="20"/>
          <w:lang w:val="ru-RU"/>
        </w:rPr>
        <w:t xml:space="preserve"> </w:t>
      </w:r>
      <w:r w:rsidRPr="00F703B9">
        <w:rPr>
          <w:rFonts w:eastAsia="Times New Roman" w:cs="Arial"/>
          <w:color w:val="000000"/>
          <w:szCs w:val="20"/>
          <w:lang w:eastAsia="bg-BG"/>
        </w:rPr>
        <w:t>дневно е потвърдено с клинични проучвания при възрастни и от ограничени данни от проучвания при деца с хетерозиготна фамилна хиперхолестеролемия (вж. точки 4.8 и 5.1).</w:t>
      </w:r>
    </w:p>
    <w:p w14:paraId="77392BF9" w14:textId="77777777" w:rsidR="00F703B9" w:rsidRPr="00F703B9" w:rsidRDefault="00F703B9" w:rsidP="00F703B9">
      <w:pPr>
        <w:spacing w:line="240" w:lineRule="auto"/>
        <w:rPr>
          <w:rFonts w:eastAsia="Times New Roman" w:cs="Arial"/>
          <w:color w:val="000000"/>
          <w:szCs w:val="20"/>
          <w:lang w:eastAsia="bg-BG"/>
        </w:rPr>
      </w:pPr>
    </w:p>
    <w:p w14:paraId="1A1D99B9" w14:textId="6F60FF90"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Има ограничени данни от отворени клинични проучвания по отношение на ефикасността и безопасността при деца на възраст между 6 и 10 години с хетерозиготна фамилна хиперхолестеролемия. Аторвастатин не е показан за лечение на деца под 10 години. Наличните данни са описани в точки 4.8, 5.1 и 5.2, но препоръки за дозировка и начин на приложение не могат да бъдат направени.</w:t>
      </w:r>
    </w:p>
    <w:p w14:paraId="58E0C44C" w14:textId="77777777" w:rsidR="00F703B9" w:rsidRPr="00F703B9" w:rsidRDefault="00F703B9" w:rsidP="00F703B9">
      <w:pPr>
        <w:spacing w:line="240" w:lineRule="auto"/>
        <w:rPr>
          <w:rFonts w:eastAsia="Times New Roman" w:cs="Arial"/>
          <w:color w:val="000000"/>
          <w:szCs w:val="20"/>
          <w:lang w:eastAsia="bg-BG"/>
        </w:rPr>
      </w:pPr>
    </w:p>
    <w:p w14:paraId="7C9F1709" w14:textId="6758E89D"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Други лекарствени форми /концентрации може да бъдат по-подходящи при тази популация.</w:t>
      </w:r>
    </w:p>
    <w:p w14:paraId="02B1E8BC" w14:textId="77777777" w:rsidR="00F703B9" w:rsidRPr="00F703B9" w:rsidRDefault="00F703B9" w:rsidP="00F703B9">
      <w:pPr>
        <w:spacing w:line="240" w:lineRule="auto"/>
        <w:rPr>
          <w:rFonts w:eastAsia="Times New Roman" w:cs="Arial"/>
          <w:b/>
          <w:bCs/>
          <w:color w:val="000000"/>
          <w:szCs w:val="20"/>
          <w:lang w:eastAsia="bg-BG"/>
        </w:rPr>
      </w:pPr>
    </w:p>
    <w:p w14:paraId="7E43A362" w14:textId="41D77BB7" w:rsidR="00F703B9" w:rsidRPr="00F703B9" w:rsidRDefault="00F703B9" w:rsidP="00F703B9">
      <w:pPr>
        <w:pStyle w:val="Heading3"/>
        <w:rPr>
          <w:rFonts w:eastAsia="Times New Roman"/>
          <w:b/>
          <w:sz w:val="28"/>
        </w:rPr>
      </w:pPr>
      <w:r w:rsidRPr="00F703B9">
        <w:rPr>
          <w:rFonts w:eastAsia="Times New Roman"/>
          <w:b/>
          <w:lang w:eastAsia="bg-BG"/>
        </w:rPr>
        <w:t>Начин на приложение</w:t>
      </w:r>
    </w:p>
    <w:p w14:paraId="48ED060E" w14:textId="03DFF532" w:rsidR="00F703B9" w:rsidRPr="00F703B9" w:rsidRDefault="00F703B9" w:rsidP="00F703B9">
      <w:pPr>
        <w:rPr>
          <w:rFonts w:cs="Arial"/>
          <w:sz w:val="24"/>
        </w:rPr>
      </w:pPr>
      <w:r w:rsidRPr="00F703B9">
        <w:rPr>
          <w:rFonts w:eastAsia="Times New Roman" w:cs="Arial"/>
          <w:color w:val="000000"/>
          <w:szCs w:val="20"/>
          <w:lang w:eastAsia="bg-BG"/>
        </w:rPr>
        <w:t>Арагиле предназначен за перорално приложение. Дневната доза трябва да се приема еднократно веднъж дневно, независимо по кое време на деня, с или без храна.</w:t>
      </w:r>
    </w:p>
    <w:p w14:paraId="0F253247" w14:textId="547327FF" w:rsidR="007122AD" w:rsidRDefault="002C50EE" w:rsidP="00936AD0">
      <w:pPr>
        <w:pStyle w:val="Heading2"/>
      </w:pPr>
      <w:r>
        <w:lastRenderedPageBreak/>
        <w:t>4.3. Противопоказания</w:t>
      </w:r>
    </w:p>
    <w:p w14:paraId="60D24152" w14:textId="7D20BEE7" w:rsidR="00F703B9" w:rsidRDefault="00F703B9" w:rsidP="00F703B9"/>
    <w:p w14:paraId="4453786C"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Аторвастатин е противопоказан при:</w:t>
      </w:r>
    </w:p>
    <w:p w14:paraId="3B6779E5" w14:textId="77777777" w:rsidR="00F703B9" w:rsidRPr="00F703B9" w:rsidRDefault="00F703B9" w:rsidP="00F703B9">
      <w:pPr>
        <w:pStyle w:val="ListParagraph"/>
        <w:numPr>
          <w:ilvl w:val="0"/>
          <w:numId w:val="37"/>
        </w:numPr>
        <w:spacing w:line="240" w:lineRule="auto"/>
        <w:rPr>
          <w:rFonts w:eastAsia="Times New Roman" w:cs="Arial"/>
          <w:sz w:val="28"/>
          <w:szCs w:val="24"/>
        </w:rPr>
      </w:pPr>
      <w:r w:rsidRPr="00F703B9">
        <w:rPr>
          <w:rFonts w:eastAsia="Times New Roman" w:cs="Arial"/>
          <w:color w:val="000000"/>
          <w:szCs w:val="20"/>
          <w:lang w:eastAsia="bg-BG"/>
        </w:rPr>
        <w:t>свръхчувствителност към активното вещество или към някое от помощните вещества</w:t>
      </w:r>
    </w:p>
    <w:p w14:paraId="02FFBE4F" w14:textId="77777777" w:rsidR="00F703B9" w:rsidRPr="00F703B9" w:rsidRDefault="00F703B9" w:rsidP="00F703B9">
      <w:pPr>
        <w:pStyle w:val="ListParagraph"/>
        <w:numPr>
          <w:ilvl w:val="0"/>
          <w:numId w:val="37"/>
        </w:numPr>
        <w:spacing w:line="240" w:lineRule="auto"/>
        <w:rPr>
          <w:rFonts w:eastAsia="Times New Roman" w:cs="Arial"/>
          <w:sz w:val="28"/>
          <w:szCs w:val="24"/>
        </w:rPr>
      </w:pPr>
      <w:r w:rsidRPr="00F703B9">
        <w:rPr>
          <w:rFonts w:eastAsia="Times New Roman" w:cs="Arial"/>
          <w:color w:val="000000"/>
          <w:szCs w:val="20"/>
          <w:lang w:eastAsia="bg-BG"/>
        </w:rPr>
        <w:t>активно чернодробно заболяване или неизяснено персистиращо повишение на серумните трансаминази, когато повишението е три пъти повече от средната горна граница</w:t>
      </w:r>
    </w:p>
    <w:p w14:paraId="3BDBE0B4" w14:textId="77777777" w:rsidR="00F703B9" w:rsidRPr="00F703B9" w:rsidRDefault="00F703B9" w:rsidP="00F703B9">
      <w:pPr>
        <w:pStyle w:val="ListParagraph"/>
        <w:numPr>
          <w:ilvl w:val="0"/>
          <w:numId w:val="37"/>
        </w:numPr>
        <w:spacing w:line="240" w:lineRule="auto"/>
        <w:rPr>
          <w:rFonts w:eastAsia="Times New Roman" w:cs="Arial"/>
          <w:sz w:val="28"/>
          <w:szCs w:val="24"/>
        </w:rPr>
      </w:pPr>
      <w:r w:rsidRPr="00F703B9">
        <w:rPr>
          <w:rFonts w:eastAsia="Times New Roman" w:cs="Arial"/>
          <w:color w:val="000000"/>
          <w:szCs w:val="20"/>
          <w:lang w:eastAsia="bg-BG"/>
        </w:rPr>
        <w:t>по време на бременност и кърмене и жени в детеродна възраст, които не ползват подходящи мерки за контрацепция (вижте раздел 4.6)</w:t>
      </w:r>
    </w:p>
    <w:p w14:paraId="42F2D079" w14:textId="01191F8C" w:rsidR="00F703B9" w:rsidRPr="00F703B9" w:rsidRDefault="00F703B9" w:rsidP="00F703B9">
      <w:pPr>
        <w:pStyle w:val="ListParagraph"/>
        <w:numPr>
          <w:ilvl w:val="0"/>
          <w:numId w:val="37"/>
        </w:numPr>
        <w:spacing w:line="240" w:lineRule="auto"/>
        <w:rPr>
          <w:rFonts w:eastAsia="Times New Roman" w:cs="Arial"/>
          <w:sz w:val="28"/>
          <w:szCs w:val="24"/>
        </w:rPr>
      </w:pPr>
      <w:r w:rsidRPr="00F703B9">
        <w:rPr>
          <w:rFonts w:eastAsia="Times New Roman" w:cs="Arial"/>
          <w:color w:val="000000"/>
          <w:szCs w:val="20"/>
          <w:lang w:eastAsia="bg-BG"/>
        </w:rPr>
        <w:t>пациенти, лекувани с антивирусните средства за лечение на хепатит С глекапревир/пибрентасвир.</w:t>
      </w:r>
    </w:p>
    <w:p w14:paraId="6C489522" w14:textId="77777777" w:rsidR="00F703B9" w:rsidRPr="00F703B9" w:rsidRDefault="00F703B9" w:rsidP="00F703B9"/>
    <w:p w14:paraId="0E0BDCC7" w14:textId="7D481E9F" w:rsidR="007122AD" w:rsidRDefault="002C50EE" w:rsidP="00936AD0">
      <w:pPr>
        <w:pStyle w:val="Heading2"/>
      </w:pPr>
      <w:r>
        <w:t>4.4. Специални предупреждения и предпазни мерки при употреба</w:t>
      </w:r>
    </w:p>
    <w:p w14:paraId="52CBBF22" w14:textId="6D70617A" w:rsidR="00F703B9" w:rsidRDefault="00F703B9" w:rsidP="00F703B9"/>
    <w:p w14:paraId="6C8B0CC8" w14:textId="77777777" w:rsidR="00F703B9" w:rsidRPr="00F703B9" w:rsidRDefault="00F703B9" w:rsidP="00F703B9">
      <w:pPr>
        <w:spacing w:line="240" w:lineRule="auto"/>
        <w:rPr>
          <w:rFonts w:eastAsia="Times New Roman" w:cs="Arial"/>
        </w:rPr>
      </w:pPr>
      <w:r w:rsidRPr="00F703B9">
        <w:rPr>
          <w:rFonts w:eastAsia="Times New Roman" w:cs="Arial"/>
          <w:color w:val="000000"/>
          <w:u w:val="single"/>
          <w:lang w:eastAsia="bg-BG"/>
        </w:rPr>
        <w:t>Чернодробни ефекти</w:t>
      </w:r>
    </w:p>
    <w:p w14:paraId="2D764C2B" w14:textId="77777777" w:rsidR="00F703B9" w:rsidRPr="00F703B9" w:rsidRDefault="00F703B9" w:rsidP="00F703B9">
      <w:pPr>
        <w:spacing w:line="240" w:lineRule="auto"/>
        <w:rPr>
          <w:rFonts w:eastAsia="Times New Roman" w:cs="Arial"/>
        </w:rPr>
      </w:pPr>
      <w:r w:rsidRPr="00F703B9">
        <w:rPr>
          <w:rFonts w:eastAsia="Times New Roman" w:cs="Arial"/>
          <w:color w:val="000000"/>
          <w:lang w:eastAsia="bg-BG"/>
        </w:rPr>
        <w:t xml:space="preserve">Преди началото на лечението и периодично по време на лечението трябва да се правят изследвания на чернодробната функция. Изследвания на чернодробната функция трябва да се правят на пациенти, които развият някакви симптоми за възможно увреждане на черния дроб. Пациентите с повишени нива на трансаминазите трябва да бъдат мониторирани до изчезване на симптомите. Ако повишението на нивата на трансаминазите е повече от три пъти над горната граница на нормата </w:t>
      </w:r>
      <w:r w:rsidRPr="00F703B9">
        <w:rPr>
          <w:rFonts w:eastAsia="Times New Roman" w:cs="Arial"/>
          <w:color w:val="000000"/>
          <w:lang w:val="ru-RU"/>
        </w:rPr>
        <w:t>(</w:t>
      </w:r>
      <w:r w:rsidRPr="00F703B9">
        <w:rPr>
          <w:rFonts w:eastAsia="Times New Roman" w:cs="Arial"/>
          <w:color w:val="000000"/>
          <w:lang w:val="en-US"/>
        </w:rPr>
        <w:t>ULN</w:t>
      </w:r>
      <w:r w:rsidRPr="00F703B9">
        <w:rPr>
          <w:rFonts w:eastAsia="Times New Roman" w:cs="Arial"/>
          <w:color w:val="000000"/>
          <w:lang w:val="ru-RU"/>
        </w:rPr>
        <w:t xml:space="preserve">) </w:t>
      </w:r>
      <w:r w:rsidRPr="00F703B9">
        <w:rPr>
          <w:rFonts w:eastAsia="Times New Roman" w:cs="Arial"/>
          <w:color w:val="000000"/>
          <w:lang w:eastAsia="bg-BG"/>
        </w:rPr>
        <w:t>се препоръчва намаляване на дозата или прекратяване на ле</w:t>
      </w:r>
      <w:r w:rsidRPr="00F703B9">
        <w:rPr>
          <w:rFonts w:eastAsia="Times New Roman" w:cs="Arial"/>
          <w:color w:val="000000"/>
          <w:u w:val="single"/>
          <w:lang w:eastAsia="bg-BG"/>
        </w:rPr>
        <w:t>чение</w:t>
      </w:r>
      <w:r w:rsidRPr="00F703B9">
        <w:rPr>
          <w:rFonts w:eastAsia="Times New Roman" w:cs="Arial"/>
          <w:color w:val="000000"/>
          <w:lang w:eastAsia="bg-BG"/>
        </w:rPr>
        <w:t>то с аторвастатин (виж т. 4.8).</w:t>
      </w:r>
    </w:p>
    <w:p w14:paraId="05FED3B6" w14:textId="77777777" w:rsidR="00F703B9" w:rsidRPr="00F703B9" w:rsidRDefault="00F703B9" w:rsidP="00F703B9">
      <w:pPr>
        <w:spacing w:line="240" w:lineRule="auto"/>
        <w:rPr>
          <w:rFonts w:eastAsia="Times New Roman" w:cs="Arial"/>
          <w:color w:val="000000"/>
          <w:lang w:eastAsia="bg-BG"/>
        </w:rPr>
      </w:pPr>
    </w:p>
    <w:p w14:paraId="2E54DCAC" w14:textId="5CCED644" w:rsidR="00F703B9" w:rsidRPr="00F703B9" w:rsidRDefault="00F703B9" w:rsidP="00F703B9">
      <w:pPr>
        <w:spacing w:line="240" w:lineRule="auto"/>
        <w:rPr>
          <w:rFonts w:eastAsia="Times New Roman" w:cs="Arial"/>
        </w:rPr>
      </w:pPr>
      <w:r w:rsidRPr="00F703B9">
        <w:rPr>
          <w:rFonts w:eastAsia="Times New Roman" w:cs="Arial"/>
          <w:color w:val="000000"/>
          <w:lang w:eastAsia="bg-BG"/>
        </w:rPr>
        <w:t>Аторвастатин трябва да се прилага с повишено внимание при пациенти, които консумират</w:t>
      </w:r>
      <w:r w:rsidRPr="00F703B9">
        <w:rPr>
          <w:rFonts w:eastAsia="Times New Roman" w:cs="Arial"/>
          <w:smallCaps/>
          <w:color w:val="000000"/>
          <w:lang w:eastAsia="bg-BG"/>
        </w:rPr>
        <w:t xml:space="preserve"> </w:t>
      </w:r>
      <w:r w:rsidRPr="00F703B9">
        <w:rPr>
          <w:rFonts w:eastAsia="Times New Roman" w:cs="Arial"/>
          <w:color w:val="000000"/>
          <w:lang w:eastAsia="bg-BG"/>
        </w:rPr>
        <w:t>значително количество алкохол и/или имат анамнеза за чернодробно заболяване,</w:t>
      </w:r>
    </w:p>
    <w:p w14:paraId="2A9F42B9" w14:textId="77777777" w:rsidR="00F703B9" w:rsidRPr="00F703B9" w:rsidRDefault="00F703B9" w:rsidP="00F703B9">
      <w:pPr>
        <w:rPr>
          <w:rFonts w:eastAsia="Times New Roman" w:cs="Arial"/>
          <w:color w:val="000000"/>
          <w:u w:val="single"/>
          <w:lang w:eastAsia="bg-BG"/>
        </w:rPr>
      </w:pPr>
    </w:p>
    <w:p w14:paraId="0B587544" w14:textId="3ACF6C87" w:rsidR="00F703B9" w:rsidRPr="00F703B9" w:rsidRDefault="00F703B9" w:rsidP="00F703B9">
      <w:pPr>
        <w:rPr>
          <w:rFonts w:eastAsia="Times New Roman" w:cs="Arial"/>
          <w:color w:val="000000"/>
          <w:u w:val="single"/>
          <w:lang w:eastAsia="bg-BG"/>
        </w:rPr>
      </w:pPr>
      <w:r w:rsidRPr="00F703B9">
        <w:rPr>
          <w:rFonts w:eastAsia="Times New Roman" w:cs="Arial"/>
          <w:color w:val="000000"/>
          <w:u w:val="single"/>
          <w:lang w:eastAsia="bg-BG"/>
        </w:rPr>
        <w:t>Профилактика на инсулт чрез агресивно понижаване нивата на холестерол</w:t>
      </w:r>
    </w:p>
    <w:p w14:paraId="42834F29" w14:textId="4280A2C0" w:rsidR="00F703B9" w:rsidRPr="00F703B9" w:rsidRDefault="00F703B9" w:rsidP="00F703B9">
      <w:pPr>
        <w:rPr>
          <w:rFonts w:eastAsia="Times New Roman" w:cs="Arial"/>
          <w:color w:val="000000"/>
          <w:u w:val="single"/>
          <w:lang w:eastAsia="bg-BG"/>
        </w:rPr>
      </w:pPr>
    </w:p>
    <w:p w14:paraId="02BAF997" w14:textId="77777777" w:rsidR="00F703B9" w:rsidRPr="00F703B9" w:rsidRDefault="00F703B9" w:rsidP="00F703B9">
      <w:pPr>
        <w:spacing w:line="240" w:lineRule="auto"/>
        <w:rPr>
          <w:rFonts w:eastAsia="Times New Roman" w:cs="Arial"/>
        </w:rPr>
      </w:pPr>
      <w:r w:rsidRPr="00F703B9">
        <w:rPr>
          <w:rFonts w:eastAsia="Times New Roman" w:cs="Arial"/>
          <w:color w:val="000000"/>
          <w:u w:val="single"/>
          <w:lang w:val="en-US"/>
        </w:rPr>
        <w:t xml:space="preserve">Stroke Prevention </w:t>
      </w:r>
      <w:proofErr w:type="gramStart"/>
      <w:r w:rsidRPr="00F703B9">
        <w:rPr>
          <w:rFonts w:eastAsia="Times New Roman" w:cs="Arial"/>
          <w:color w:val="000000"/>
          <w:u w:val="single"/>
          <w:lang w:val="en-US"/>
        </w:rPr>
        <w:t>bv</w:t>
      </w:r>
      <w:proofErr w:type="gramEnd"/>
      <w:r w:rsidRPr="00F703B9">
        <w:rPr>
          <w:rFonts w:eastAsia="Times New Roman" w:cs="Arial"/>
          <w:color w:val="000000"/>
          <w:u w:val="single"/>
          <w:lang w:val="en-US"/>
        </w:rPr>
        <w:t xml:space="preserve"> Aggressive Reduction in Cholesterol Levels (SPARCL)</w:t>
      </w:r>
    </w:p>
    <w:p w14:paraId="7286534D" w14:textId="77777777" w:rsidR="00F703B9" w:rsidRPr="00F703B9" w:rsidRDefault="00F703B9" w:rsidP="00F703B9">
      <w:pPr>
        <w:spacing w:line="240" w:lineRule="auto"/>
        <w:rPr>
          <w:rFonts w:eastAsia="Times New Roman" w:cs="Arial"/>
          <w:color w:val="000000"/>
          <w:lang w:eastAsia="bg-BG"/>
        </w:rPr>
      </w:pPr>
    </w:p>
    <w:p w14:paraId="5A05D89E" w14:textId="3E984470" w:rsidR="00F703B9" w:rsidRPr="00F703B9" w:rsidRDefault="00F703B9" w:rsidP="00F703B9">
      <w:pPr>
        <w:spacing w:line="240" w:lineRule="auto"/>
        <w:rPr>
          <w:rFonts w:eastAsia="Times New Roman" w:cs="Arial"/>
        </w:rPr>
      </w:pPr>
      <w:r w:rsidRPr="00F703B9">
        <w:rPr>
          <w:rFonts w:eastAsia="Times New Roman" w:cs="Arial"/>
          <w:color w:val="000000"/>
          <w:lang w:eastAsia="bg-BG"/>
        </w:rPr>
        <w:t xml:space="preserve">Последващ анализ на видовете инсулт при пациенти без коронарна болест на сърцето, които наскоро са имали инсулт или „преходна исхемична атака” </w:t>
      </w:r>
      <w:r w:rsidRPr="00F703B9">
        <w:rPr>
          <w:rFonts w:eastAsia="Times New Roman" w:cs="Arial"/>
          <w:color w:val="000000"/>
          <w:lang w:val="ru-RU"/>
        </w:rPr>
        <w:t>(</w:t>
      </w:r>
      <w:r w:rsidRPr="00F703B9">
        <w:rPr>
          <w:rFonts w:eastAsia="Times New Roman" w:cs="Arial"/>
          <w:color w:val="000000"/>
          <w:lang w:val="en-US"/>
        </w:rPr>
        <w:t>TIA</w:t>
      </w:r>
      <w:r w:rsidRPr="00F703B9">
        <w:rPr>
          <w:rFonts w:eastAsia="Times New Roman" w:cs="Arial"/>
          <w:color w:val="000000"/>
          <w:lang w:val="ru-RU"/>
        </w:rPr>
        <w:t xml:space="preserve">), </w:t>
      </w:r>
      <w:r w:rsidRPr="00F703B9">
        <w:rPr>
          <w:rFonts w:eastAsia="Times New Roman" w:cs="Arial"/>
          <w:color w:val="000000"/>
          <w:lang w:eastAsia="bg-BG"/>
        </w:rPr>
        <w:t xml:space="preserve">показва по-висока честота на хеморагичен инсулт при пациенти, лекувани с 80 </w:t>
      </w:r>
      <w:r w:rsidRPr="00F703B9">
        <w:rPr>
          <w:rFonts w:eastAsia="Times New Roman" w:cs="Arial"/>
          <w:color w:val="000000"/>
          <w:lang w:val="en-US"/>
        </w:rPr>
        <w:t>mg</w:t>
      </w:r>
      <w:r w:rsidRPr="00F703B9">
        <w:rPr>
          <w:rFonts w:eastAsia="Times New Roman" w:cs="Arial"/>
          <w:color w:val="000000"/>
          <w:lang w:val="ru-RU"/>
        </w:rPr>
        <w:t xml:space="preserve"> </w:t>
      </w:r>
      <w:r w:rsidRPr="00F703B9">
        <w:rPr>
          <w:rFonts w:eastAsia="Times New Roman" w:cs="Arial"/>
          <w:color w:val="000000"/>
          <w:lang w:eastAsia="bg-BG"/>
        </w:rPr>
        <w:t xml:space="preserve">аторвастатин в сравнение с тези, лекувани с плацебо. Повишеният риск се наблюдава особено при пациенти с анамнеза за хеморагичен инсулт или лакунарен инфаркт в началото на проучването. Съотношението полза / риск за аторвастатин 80 </w:t>
      </w:r>
      <w:r w:rsidRPr="00F703B9">
        <w:rPr>
          <w:rFonts w:eastAsia="Times New Roman" w:cs="Arial"/>
          <w:color w:val="000000"/>
          <w:lang w:val="en-US"/>
        </w:rPr>
        <w:t>mg</w:t>
      </w:r>
      <w:r w:rsidRPr="00F703B9">
        <w:rPr>
          <w:rFonts w:eastAsia="Times New Roman" w:cs="Arial"/>
          <w:color w:val="000000"/>
          <w:lang w:val="ru-RU"/>
        </w:rPr>
        <w:t xml:space="preserve"> </w:t>
      </w:r>
      <w:r w:rsidRPr="00F703B9">
        <w:rPr>
          <w:rFonts w:eastAsia="Times New Roman" w:cs="Arial"/>
          <w:color w:val="000000"/>
          <w:lang w:eastAsia="bg-BG"/>
        </w:rPr>
        <w:t>не е установена при пациенти с анамнеза за хеморагичен инсулт и лакунарен инфаркт. Потенциалния риск от хеморагичен инсулт трябва внимателно да се обмисли преди началото на лечението (вж. точка 5.1).</w:t>
      </w:r>
    </w:p>
    <w:p w14:paraId="1B155EA6" w14:textId="77777777" w:rsidR="00F703B9" w:rsidRPr="00F703B9" w:rsidRDefault="00F703B9" w:rsidP="00F703B9">
      <w:pPr>
        <w:spacing w:line="240" w:lineRule="auto"/>
        <w:rPr>
          <w:rFonts w:eastAsia="Times New Roman" w:cs="Arial"/>
          <w:color w:val="000000"/>
          <w:u w:val="single"/>
          <w:lang w:eastAsia="bg-BG"/>
        </w:rPr>
      </w:pPr>
    </w:p>
    <w:p w14:paraId="2D53F92C" w14:textId="2636B047" w:rsidR="00F703B9" w:rsidRPr="00F703B9" w:rsidRDefault="00F703B9" w:rsidP="00F703B9">
      <w:pPr>
        <w:spacing w:line="240" w:lineRule="auto"/>
        <w:rPr>
          <w:rFonts w:eastAsia="Times New Roman" w:cs="Arial"/>
        </w:rPr>
      </w:pPr>
      <w:r w:rsidRPr="00F703B9">
        <w:rPr>
          <w:rFonts w:eastAsia="Times New Roman" w:cs="Arial"/>
          <w:color w:val="000000"/>
          <w:u w:val="single"/>
          <w:lang w:eastAsia="bg-BG"/>
        </w:rPr>
        <w:t>Ефекти, свързани със скелетната мускулатура</w:t>
      </w:r>
    </w:p>
    <w:p w14:paraId="098ADA50" w14:textId="77777777" w:rsidR="00F703B9" w:rsidRPr="00F703B9" w:rsidRDefault="00F703B9" w:rsidP="00F703B9">
      <w:pPr>
        <w:spacing w:line="240" w:lineRule="auto"/>
        <w:rPr>
          <w:rFonts w:eastAsia="Times New Roman" w:cs="Arial"/>
        </w:rPr>
      </w:pPr>
      <w:r w:rsidRPr="00F703B9">
        <w:rPr>
          <w:rFonts w:eastAsia="Times New Roman" w:cs="Arial"/>
          <w:color w:val="000000"/>
          <w:lang w:eastAsia="bg-BG"/>
        </w:rPr>
        <w:t xml:space="preserve">Аторвастатин, подобно на други инхибитори на </w:t>
      </w:r>
      <w:r w:rsidRPr="00F703B9">
        <w:rPr>
          <w:rFonts w:eastAsia="Times New Roman" w:cs="Arial"/>
          <w:color w:val="000000"/>
          <w:lang w:val="en-US"/>
        </w:rPr>
        <w:t>HMG</w:t>
      </w:r>
      <w:r w:rsidRPr="00F703B9">
        <w:rPr>
          <w:rFonts w:eastAsia="Times New Roman" w:cs="Arial"/>
          <w:color w:val="000000"/>
          <w:lang w:val="ru-RU"/>
        </w:rPr>
        <w:t>-</w:t>
      </w:r>
      <w:r w:rsidRPr="00F703B9">
        <w:rPr>
          <w:rFonts w:eastAsia="Times New Roman" w:cs="Arial"/>
          <w:color w:val="000000"/>
          <w:lang w:val="en-US"/>
        </w:rPr>
        <w:t>CoA</w:t>
      </w:r>
      <w:r w:rsidRPr="00F703B9">
        <w:rPr>
          <w:rFonts w:eastAsia="Times New Roman" w:cs="Arial"/>
          <w:color w:val="000000"/>
          <w:lang w:val="ru-RU"/>
        </w:rPr>
        <w:t xml:space="preserve"> </w:t>
      </w:r>
      <w:r w:rsidRPr="00F703B9">
        <w:rPr>
          <w:rFonts w:eastAsia="Times New Roman" w:cs="Arial"/>
          <w:color w:val="000000"/>
          <w:lang w:eastAsia="bg-BG"/>
        </w:rPr>
        <w:t xml:space="preserve">редуктазата, може в редки случаи да окаже влияние върху скелетните мускули и да причини миалгия, миозит и миопатия, водещи до рабдомиолиза, която представлява потенциално опасно състояние и се характеризира с повишена стойност на креатин киназната активност в серума </w:t>
      </w:r>
      <w:r w:rsidRPr="00F703B9">
        <w:rPr>
          <w:rFonts w:eastAsia="Times New Roman" w:cs="Arial"/>
          <w:color w:val="000000"/>
          <w:lang w:eastAsia="bg-BG"/>
        </w:rPr>
        <w:lastRenderedPageBreak/>
        <w:t>(надвишаваща десет пъти горна граница на нормата), миоглобинемия и миоглобинурия, които могат да доведат до бъбречна недостатъчност.</w:t>
      </w:r>
    </w:p>
    <w:p w14:paraId="3A7380F0" w14:textId="77777777" w:rsidR="00F703B9" w:rsidRPr="00F703B9" w:rsidRDefault="00F703B9" w:rsidP="00F703B9">
      <w:pPr>
        <w:spacing w:line="240" w:lineRule="auto"/>
        <w:rPr>
          <w:rFonts w:eastAsia="Times New Roman" w:cs="Arial"/>
          <w:color w:val="000000"/>
          <w:lang w:eastAsia="bg-BG"/>
        </w:rPr>
      </w:pPr>
    </w:p>
    <w:p w14:paraId="2EE5F3EC" w14:textId="1DDCCB64" w:rsidR="00F703B9" w:rsidRPr="00F703B9" w:rsidRDefault="00F703B9" w:rsidP="00F703B9">
      <w:pPr>
        <w:spacing w:line="240" w:lineRule="auto"/>
        <w:rPr>
          <w:rFonts w:eastAsia="Times New Roman" w:cs="Arial"/>
        </w:rPr>
      </w:pPr>
      <w:r w:rsidRPr="00F703B9">
        <w:rPr>
          <w:rFonts w:eastAsia="Times New Roman" w:cs="Arial"/>
          <w:color w:val="000000"/>
          <w:lang w:eastAsia="bg-BG"/>
        </w:rPr>
        <w:t>По време на или след лечение с някои статини е имало много редки съобщения за имуномедиирана некротизираща миопатия (ИМНМ). Клинично ИМНМ се характеризира с персистираща проксимална мускулна слабост и повишени серумни нива на креатин киназата, които персистират въпреки прекратяването на лечението със статини.</w:t>
      </w:r>
    </w:p>
    <w:p w14:paraId="6386BC28" w14:textId="77777777" w:rsidR="00F703B9" w:rsidRPr="00F703B9" w:rsidRDefault="00F703B9" w:rsidP="00F703B9">
      <w:pPr>
        <w:spacing w:line="240" w:lineRule="auto"/>
        <w:rPr>
          <w:rFonts w:eastAsia="Times New Roman" w:cs="Arial"/>
          <w:color w:val="000000"/>
          <w:u w:val="single"/>
          <w:lang w:eastAsia="bg-BG"/>
        </w:rPr>
      </w:pPr>
    </w:p>
    <w:p w14:paraId="46CB7BCD" w14:textId="7C264735" w:rsidR="00F703B9" w:rsidRPr="00F703B9" w:rsidRDefault="00F703B9" w:rsidP="00F703B9">
      <w:pPr>
        <w:spacing w:line="240" w:lineRule="auto"/>
        <w:rPr>
          <w:rFonts w:eastAsia="Times New Roman" w:cs="Arial"/>
        </w:rPr>
      </w:pPr>
      <w:r w:rsidRPr="00F703B9">
        <w:rPr>
          <w:rFonts w:eastAsia="Times New Roman" w:cs="Arial"/>
          <w:color w:val="000000"/>
          <w:u w:val="single"/>
          <w:lang w:eastAsia="bg-BG"/>
        </w:rPr>
        <w:t>Преди започване на лечението:</w:t>
      </w:r>
    </w:p>
    <w:p w14:paraId="1EF51E0C" w14:textId="77777777" w:rsidR="00F703B9" w:rsidRPr="00F703B9" w:rsidRDefault="00F703B9" w:rsidP="00F703B9">
      <w:pPr>
        <w:spacing w:line="240" w:lineRule="auto"/>
        <w:rPr>
          <w:rFonts w:eastAsia="Times New Roman" w:cs="Arial"/>
          <w:color w:val="000000"/>
          <w:lang w:eastAsia="bg-BG"/>
        </w:rPr>
      </w:pPr>
    </w:p>
    <w:p w14:paraId="075943DD" w14:textId="42ED26C5" w:rsidR="00F703B9" w:rsidRPr="00F703B9" w:rsidRDefault="00F703B9" w:rsidP="00F703B9">
      <w:pPr>
        <w:spacing w:line="240" w:lineRule="auto"/>
        <w:rPr>
          <w:rFonts w:eastAsia="Times New Roman" w:cs="Arial"/>
        </w:rPr>
      </w:pPr>
      <w:r w:rsidRPr="00F703B9">
        <w:rPr>
          <w:rFonts w:eastAsia="Times New Roman" w:cs="Arial"/>
          <w:color w:val="000000"/>
          <w:lang w:eastAsia="bg-BG"/>
        </w:rPr>
        <w:t>Аторвастатин трябва да се прилага с повишено внимание при пациенти с предразположение към рабдомиолиза. Нивата на креатин киназата трябва да се измерват преди започване на лечението със статини в случай на:</w:t>
      </w:r>
    </w:p>
    <w:p w14:paraId="4DF5CF0C" w14:textId="77777777" w:rsidR="00F703B9" w:rsidRPr="00F703B9" w:rsidRDefault="00F703B9" w:rsidP="00F703B9">
      <w:pPr>
        <w:pStyle w:val="ListParagraph"/>
        <w:numPr>
          <w:ilvl w:val="0"/>
          <w:numId w:val="38"/>
        </w:numPr>
        <w:spacing w:line="240" w:lineRule="auto"/>
        <w:rPr>
          <w:rFonts w:eastAsia="Times New Roman" w:cs="Arial"/>
          <w:color w:val="000000"/>
          <w:lang w:eastAsia="bg-BG"/>
        </w:rPr>
      </w:pPr>
      <w:r w:rsidRPr="00F703B9">
        <w:rPr>
          <w:rFonts w:eastAsia="Times New Roman" w:cs="Arial"/>
          <w:color w:val="000000"/>
          <w:lang w:eastAsia="bg-BG"/>
        </w:rPr>
        <w:t>Бъбречно увреждане</w:t>
      </w:r>
    </w:p>
    <w:p w14:paraId="66D54E0F" w14:textId="77777777" w:rsidR="00F703B9" w:rsidRPr="00F703B9" w:rsidRDefault="00F703B9" w:rsidP="00F703B9">
      <w:pPr>
        <w:pStyle w:val="ListParagraph"/>
        <w:numPr>
          <w:ilvl w:val="0"/>
          <w:numId w:val="38"/>
        </w:numPr>
        <w:spacing w:line="240" w:lineRule="auto"/>
        <w:rPr>
          <w:rFonts w:eastAsia="Times New Roman" w:cs="Arial"/>
          <w:color w:val="000000"/>
          <w:lang w:eastAsia="bg-BG"/>
        </w:rPr>
      </w:pPr>
      <w:r w:rsidRPr="00F703B9">
        <w:rPr>
          <w:rFonts w:eastAsia="Times New Roman" w:cs="Arial"/>
          <w:color w:val="000000"/>
          <w:lang w:eastAsia="bg-BG"/>
        </w:rPr>
        <w:t>Хипотиреоидизъм</w:t>
      </w:r>
    </w:p>
    <w:p w14:paraId="49CDF28D" w14:textId="77777777" w:rsidR="00F703B9" w:rsidRPr="00F703B9" w:rsidRDefault="00F703B9" w:rsidP="00F703B9">
      <w:pPr>
        <w:pStyle w:val="ListParagraph"/>
        <w:numPr>
          <w:ilvl w:val="0"/>
          <w:numId w:val="38"/>
        </w:numPr>
        <w:spacing w:line="240" w:lineRule="auto"/>
        <w:rPr>
          <w:rFonts w:eastAsia="Times New Roman" w:cs="Arial"/>
          <w:color w:val="000000"/>
          <w:lang w:eastAsia="bg-BG"/>
        </w:rPr>
      </w:pPr>
      <w:r w:rsidRPr="00F703B9">
        <w:rPr>
          <w:rFonts w:eastAsia="Times New Roman" w:cs="Arial"/>
          <w:color w:val="000000"/>
          <w:lang w:eastAsia="bg-BG"/>
        </w:rPr>
        <w:t>Лична или фамилна анамнеза за наследствени мускулни заболявания</w:t>
      </w:r>
    </w:p>
    <w:p w14:paraId="618155CA" w14:textId="77777777" w:rsidR="00F703B9" w:rsidRPr="00F703B9" w:rsidRDefault="00F703B9" w:rsidP="00F703B9">
      <w:pPr>
        <w:pStyle w:val="ListParagraph"/>
        <w:numPr>
          <w:ilvl w:val="0"/>
          <w:numId w:val="38"/>
        </w:numPr>
        <w:spacing w:line="240" w:lineRule="auto"/>
        <w:rPr>
          <w:rFonts w:eastAsia="Times New Roman" w:cs="Arial"/>
          <w:color w:val="000000"/>
          <w:lang w:eastAsia="bg-BG"/>
        </w:rPr>
      </w:pPr>
      <w:r w:rsidRPr="00F703B9">
        <w:rPr>
          <w:rFonts w:eastAsia="Times New Roman" w:cs="Arial"/>
          <w:color w:val="000000"/>
          <w:lang w:eastAsia="bg-BG"/>
        </w:rPr>
        <w:t>Лична анамнеза за мускулна токсичност свързано с лечение със статини или фибрати</w:t>
      </w:r>
    </w:p>
    <w:p w14:paraId="53066E68" w14:textId="77777777" w:rsidR="00F703B9" w:rsidRPr="00F703B9" w:rsidRDefault="00F703B9" w:rsidP="00F703B9">
      <w:pPr>
        <w:pStyle w:val="ListParagraph"/>
        <w:numPr>
          <w:ilvl w:val="0"/>
          <w:numId w:val="38"/>
        </w:numPr>
        <w:spacing w:line="240" w:lineRule="auto"/>
        <w:rPr>
          <w:rFonts w:eastAsia="Times New Roman" w:cs="Arial"/>
          <w:color w:val="000000"/>
          <w:lang w:eastAsia="bg-BG"/>
        </w:rPr>
      </w:pPr>
      <w:r w:rsidRPr="00F703B9">
        <w:rPr>
          <w:rFonts w:eastAsia="Times New Roman" w:cs="Arial"/>
          <w:color w:val="000000"/>
          <w:lang w:eastAsia="bg-BG"/>
        </w:rPr>
        <w:t>Лична анамнеза за чернодробно увреждане и/или прекомерна консумация на алкохол</w:t>
      </w:r>
    </w:p>
    <w:p w14:paraId="50398703" w14:textId="77777777" w:rsidR="00F703B9" w:rsidRPr="00F703B9" w:rsidRDefault="00F703B9" w:rsidP="00F703B9">
      <w:pPr>
        <w:pStyle w:val="ListParagraph"/>
        <w:numPr>
          <w:ilvl w:val="0"/>
          <w:numId w:val="38"/>
        </w:numPr>
        <w:spacing w:line="240" w:lineRule="auto"/>
        <w:rPr>
          <w:rFonts w:eastAsia="Times New Roman" w:cs="Arial"/>
          <w:color w:val="000000"/>
          <w:lang w:eastAsia="bg-BG"/>
        </w:rPr>
      </w:pPr>
      <w:r w:rsidRPr="00F703B9">
        <w:rPr>
          <w:rFonts w:eastAsia="Times New Roman" w:cs="Arial"/>
          <w:color w:val="000000"/>
          <w:lang w:eastAsia="bg-BG"/>
        </w:rPr>
        <w:t>При пациенти в старческа възраст (над 70-годишна възраст) необходимостта от такова изследване се оценява във връзка с наличие на предразполагащи към рабдомиолиза фактори</w:t>
      </w:r>
    </w:p>
    <w:p w14:paraId="08EECEA2" w14:textId="4C616A58" w:rsidR="00F703B9" w:rsidRPr="00F703B9" w:rsidRDefault="00F703B9" w:rsidP="00F703B9">
      <w:pPr>
        <w:pStyle w:val="ListParagraph"/>
        <w:numPr>
          <w:ilvl w:val="0"/>
          <w:numId w:val="38"/>
        </w:numPr>
        <w:spacing w:line="240" w:lineRule="auto"/>
        <w:rPr>
          <w:rFonts w:eastAsia="Times New Roman" w:cs="Arial"/>
          <w:color w:val="000000"/>
          <w:lang w:eastAsia="bg-BG"/>
        </w:rPr>
      </w:pPr>
      <w:r w:rsidRPr="00F703B9">
        <w:rPr>
          <w:rFonts w:eastAsia="Times New Roman" w:cs="Arial"/>
          <w:color w:val="000000"/>
          <w:lang w:eastAsia="bg-BG"/>
        </w:rPr>
        <w:t>Случаи при които може да се наблюдават повишение в плазмените нива, каквито са например взаимодействията (вижте раздел 4.5) и специални популации, вглючително генетични субпопулации (вижте раздел 5.2).</w:t>
      </w:r>
    </w:p>
    <w:p w14:paraId="1811AC67" w14:textId="77777777" w:rsidR="00F703B9" w:rsidRPr="00F703B9" w:rsidRDefault="00F703B9" w:rsidP="00F703B9">
      <w:pPr>
        <w:spacing w:line="240" w:lineRule="auto"/>
        <w:rPr>
          <w:rFonts w:eastAsia="Times New Roman" w:cs="Arial"/>
          <w:color w:val="000000"/>
          <w:lang w:eastAsia="bg-BG"/>
        </w:rPr>
      </w:pPr>
    </w:p>
    <w:p w14:paraId="4C79C217" w14:textId="49FD5E26" w:rsidR="00F703B9" w:rsidRPr="00F703B9" w:rsidRDefault="00F703B9" w:rsidP="00F703B9">
      <w:pPr>
        <w:spacing w:line="240" w:lineRule="auto"/>
        <w:rPr>
          <w:rFonts w:eastAsia="Times New Roman" w:cs="Arial"/>
        </w:rPr>
      </w:pPr>
      <w:r w:rsidRPr="00F703B9">
        <w:rPr>
          <w:rFonts w:eastAsia="Times New Roman" w:cs="Arial"/>
          <w:color w:val="000000"/>
          <w:lang w:eastAsia="bg-BG"/>
        </w:rPr>
        <w:t>В тези случаи трябва внимателно да се прецени потенциалния риск от лечението по отношение на възможната полза. Препоръчва се клинично мониториране.</w:t>
      </w:r>
    </w:p>
    <w:p w14:paraId="1467B573" w14:textId="77777777" w:rsidR="00F703B9" w:rsidRPr="00F703B9" w:rsidRDefault="00F703B9" w:rsidP="00F703B9">
      <w:pPr>
        <w:spacing w:line="240" w:lineRule="auto"/>
        <w:rPr>
          <w:rFonts w:eastAsia="Times New Roman" w:cs="Arial"/>
          <w:color w:val="000000"/>
          <w:lang w:eastAsia="bg-BG"/>
        </w:rPr>
      </w:pPr>
    </w:p>
    <w:p w14:paraId="7617D0C2" w14:textId="616FADB4" w:rsidR="00F703B9" w:rsidRPr="00F703B9" w:rsidRDefault="00F703B9" w:rsidP="00F703B9">
      <w:pPr>
        <w:spacing w:line="240" w:lineRule="auto"/>
        <w:rPr>
          <w:rFonts w:eastAsia="Times New Roman" w:cs="Arial"/>
        </w:rPr>
      </w:pPr>
      <w:r w:rsidRPr="00F703B9">
        <w:rPr>
          <w:rFonts w:eastAsia="Times New Roman" w:cs="Arial"/>
          <w:color w:val="000000"/>
          <w:lang w:eastAsia="bg-BG"/>
        </w:rPr>
        <w:t>Ако стойностите на креатин киназата са значително повишени (над пет пъти горна граница на нормата), лечението трябва да бъде преустановено.</w:t>
      </w:r>
    </w:p>
    <w:p w14:paraId="67B9E413" w14:textId="77777777" w:rsidR="00F703B9" w:rsidRPr="00F703B9" w:rsidRDefault="00F703B9" w:rsidP="00F703B9">
      <w:pPr>
        <w:spacing w:line="240" w:lineRule="auto"/>
        <w:rPr>
          <w:rFonts w:eastAsia="Times New Roman" w:cs="Arial"/>
          <w:i/>
          <w:iCs/>
          <w:color w:val="000000"/>
          <w:lang w:eastAsia="bg-BG"/>
        </w:rPr>
      </w:pPr>
    </w:p>
    <w:p w14:paraId="0AB08B9B" w14:textId="790FA1AA" w:rsidR="00F703B9" w:rsidRPr="00F703B9" w:rsidRDefault="00F703B9" w:rsidP="00F703B9">
      <w:pPr>
        <w:spacing w:line="240" w:lineRule="auto"/>
        <w:rPr>
          <w:rFonts w:eastAsia="Times New Roman" w:cs="Arial"/>
        </w:rPr>
      </w:pPr>
      <w:r w:rsidRPr="00F703B9">
        <w:rPr>
          <w:rFonts w:eastAsia="Times New Roman" w:cs="Arial"/>
          <w:i/>
          <w:iCs/>
          <w:color w:val="000000"/>
          <w:lang w:eastAsia="bg-BG"/>
        </w:rPr>
        <w:t>Измерване на креатин фосфокиназатата</w:t>
      </w:r>
    </w:p>
    <w:p w14:paraId="31E866CB" w14:textId="77777777" w:rsidR="00F703B9" w:rsidRPr="00F703B9" w:rsidRDefault="00F703B9" w:rsidP="00F703B9">
      <w:pPr>
        <w:spacing w:line="240" w:lineRule="auto"/>
        <w:rPr>
          <w:rFonts w:eastAsia="Times New Roman" w:cs="Arial"/>
        </w:rPr>
      </w:pPr>
      <w:r w:rsidRPr="00F703B9">
        <w:rPr>
          <w:rFonts w:eastAsia="Times New Roman" w:cs="Arial"/>
          <w:color w:val="000000"/>
          <w:lang w:eastAsia="bg-BG"/>
        </w:rPr>
        <w:t xml:space="preserve">Креатин фосфокиназата не трябва да се измерва след напрегнато физическо усилие или при наличие на възможна алтернативна причина за повишени стойности на креатин киназата, тъй като това затруднява интерпретацията на резултатите. Ако нивото на креатин киназата </w:t>
      </w:r>
      <w:r w:rsidRPr="00F703B9">
        <w:rPr>
          <w:rFonts w:eastAsia="Times New Roman" w:cs="Arial"/>
          <w:color w:val="000000"/>
          <w:u w:val="single"/>
          <w:lang w:eastAsia="bg-BG"/>
        </w:rPr>
        <w:t xml:space="preserve">е </w:t>
      </w:r>
      <w:r w:rsidRPr="00F703B9">
        <w:rPr>
          <w:rFonts w:eastAsia="Times New Roman" w:cs="Arial"/>
          <w:color w:val="000000"/>
          <w:lang w:eastAsia="bg-BG"/>
        </w:rPr>
        <w:t>значително повишено (пет пъти над измерените горни граници), измерването трябва да се повтори след 5-7 дни за потвърждаване на резултата.</w:t>
      </w:r>
    </w:p>
    <w:p w14:paraId="083C36C1" w14:textId="77777777" w:rsidR="00F703B9" w:rsidRPr="00F703B9" w:rsidRDefault="00F703B9" w:rsidP="00F703B9">
      <w:pPr>
        <w:rPr>
          <w:rFonts w:eastAsia="Times New Roman" w:cs="Arial"/>
          <w:i/>
          <w:iCs/>
          <w:color w:val="000000"/>
          <w:lang w:eastAsia="bg-BG"/>
        </w:rPr>
      </w:pPr>
    </w:p>
    <w:p w14:paraId="5BF064D5" w14:textId="090D39B2" w:rsidR="00F703B9" w:rsidRPr="00F703B9" w:rsidRDefault="00F703B9" w:rsidP="00F703B9">
      <w:pPr>
        <w:rPr>
          <w:rFonts w:eastAsia="Times New Roman" w:cs="Arial"/>
          <w:i/>
          <w:iCs/>
          <w:color w:val="000000"/>
          <w:lang w:eastAsia="bg-BG"/>
        </w:rPr>
      </w:pPr>
      <w:r w:rsidRPr="00F703B9">
        <w:rPr>
          <w:rFonts w:eastAsia="Times New Roman" w:cs="Arial"/>
          <w:i/>
          <w:iCs/>
          <w:color w:val="000000"/>
          <w:lang w:eastAsia="bg-BG"/>
        </w:rPr>
        <w:t>По време на лечението:</w:t>
      </w:r>
    </w:p>
    <w:p w14:paraId="4DCBB135" w14:textId="77777777" w:rsidR="00F703B9" w:rsidRPr="00F703B9" w:rsidRDefault="00F703B9" w:rsidP="00F703B9">
      <w:pPr>
        <w:pStyle w:val="ListParagraph"/>
        <w:numPr>
          <w:ilvl w:val="0"/>
          <w:numId w:val="39"/>
        </w:numPr>
        <w:spacing w:line="240" w:lineRule="auto"/>
        <w:rPr>
          <w:rFonts w:eastAsia="Times New Roman" w:cs="Arial"/>
          <w:color w:val="000000"/>
          <w:lang w:eastAsia="bg-BG"/>
        </w:rPr>
      </w:pPr>
      <w:r w:rsidRPr="00F703B9">
        <w:rPr>
          <w:rFonts w:eastAsia="Times New Roman" w:cs="Arial"/>
          <w:color w:val="000000"/>
          <w:lang w:eastAsia="bg-BG"/>
        </w:rPr>
        <w:t>Необходимо е да се обясни на пациентите колко е важно да съобщават за симптоми на миалгия, крампи или умора, особен ако са последвани от неразположение и повишена температура.</w:t>
      </w:r>
    </w:p>
    <w:p w14:paraId="0BFD961F" w14:textId="77777777" w:rsidR="00F703B9" w:rsidRPr="00F703B9" w:rsidRDefault="00F703B9" w:rsidP="00F703B9">
      <w:pPr>
        <w:pStyle w:val="ListParagraph"/>
        <w:numPr>
          <w:ilvl w:val="0"/>
          <w:numId w:val="39"/>
        </w:numPr>
        <w:spacing w:line="240" w:lineRule="auto"/>
        <w:rPr>
          <w:rFonts w:eastAsia="Times New Roman" w:cs="Arial"/>
          <w:color w:val="000000"/>
          <w:lang w:eastAsia="bg-BG"/>
        </w:rPr>
      </w:pPr>
      <w:r w:rsidRPr="00F703B9">
        <w:rPr>
          <w:rFonts w:eastAsia="Times New Roman" w:cs="Arial"/>
          <w:color w:val="000000"/>
          <w:lang w:eastAsia="bg-BG"/>
        </w:rPr>
        <w:t>Ако тези симптоми се появят по време на лечението с аторвастатин, стойностите на креатин киназата трябва да се измерят и в случай на тяхното значително повишение (над пет пъти горна граница на нормата), лечението трябва да се преустанови.</w:t>
      </w:r>
    </w:p>
    <w:p w14:paraId="1E2D5C76" w14:textId="77777777" w:rsidR="00F703B9" w:rsidRPr="00F703B9" w:rsidRDefault="00F703B9" w:rsidP="00F703B9">
      <w:pPr>
        <w:pStyle w:val="ListParagraph"/>
        <w:numPr>
          <w:ilvl w:val="0"/>
          <w:numId w:val="39"/>
        </w:numPr>
        <w:spacing w:line="240" w:lineRule="auto"/>
        <w:rPr>
          <w:rFonts w:eastAsia="Times New Roman" w:cs="Arial"/>
          <w:color w:val="000000"/>
          <w:lang w:eastAsia="bg-BG"/>
        </w:rPr>
      </w:pPr>
      <w:r w:rsidRPr="00F703B9">
        <w:rPr>
          <w:rFonts w:eastAsia="Times New Roman" w:cs="Arial"/>
          <w:color w:val="000000"/>
          <w:lang w:eastAsia="bg-BG"/>
        </w:rPr>
        <w:t xml:space="preserve">Ако симптомите в мускулите са сериозни или причиняват ежедневен дискомфорт, трябва да се помисли за преустановяване на лечението, даже и ако стойностите </w:t>
      </w:r>
      <w:r w:rsidRPr="00F703B9">
        <w:rPr>
          <w:rFonts w:eastAsia="Times New Roman" w:cs="Arial"/>
          <w:color w:val="000000"/>
          <w:lang w:eastAsia="bg-BG"/>
        </w:rPr>
        <w:lastRenderedPageBreak/>
        <w:t xml:space="preserve">на креатин киназата не надхвърлят пет пъти горната граница на нормата (≤ 5 х </w:t>
      </w:r>
      <w:r w:rsidRPr="00F703B9">
        <w:rPr>
          <w:rFonts w:eastAsia="Times New Roman" w:cs="Arial"/>
          <w:color w:val="000000"/>
          <w:lang w:val="en-US"/>
        </w:rPr>
        <w:t>ULN</w:t>
      </w:r>
      <w:r w:rsidRPr="00F703B9">
        <w:rPr>
          <w:rFonts w:eastAsia="Times New Roman" w:cs="Arial"/>
          <w:color w:val="000000"/>
          <w:lang w:val="ru-RU"/>
        </w:rPr>
        <w:t xml:space="preserve">) </w:t>
      </w:r>
      <w:r w:rsidRPr="00F703B9">
        <w:rPr>
          <w:rFonts w:eastAsia="Times New Roman" w:cs="Arial"/>
          <w:color w:val="000000"/>
          <w:lang w:eastAsia="bg-BG"/>
        </w:rPr>
        <w:t>.</w:t>
      </w:r>
    </w:p>
    <w:p w14:paraId="2C3683B8" w14:textId="77777777" w:rsidR="00F703B9" w:rsidRPr="00F703B9" w:rsidRDefault="00F703B9" w:rsidP="00F703B9">
      <w:pPr>
        <w:pStyle w:val="ListParagraph"/>
        <w:numPr>
          <w:ilvl w:val="0"/>
          <w:numId w:val="39"/>
        </w:numPr>
        <w:spacing w:line="240" w:lineRule="auto"/>
        <w:rPr>
          <w:rFonts w:eastAsia="Times New Roman" w:cs="Arial"/>
          <w:color w:val="000000"/>
          <w:lang w:eastAsia="bg-BG"/>
        </w:rPr>
      </w:pPr>
      <w:r w:rsidRPr="00F703B9">
        <w:rPr>
          <w:rFonts w:eastAsia="Times New Roman" w:cs="Arial"/>
          <w:color w:val="000000"/>
          <w:lang w:eastAsia="bg-BG"/>
        </w:rPr>
        <w:t>Ако симптомите изчезнат и стойностите на креатин киназата се нормализират, може да се обсъди възможността за лечение с аторвастатин или с друг статин, с минимални дози и строго мониториране.</w:t>
      </w:r>
    </w:p>
    <w:p w14:paraId="2783EDFD" w14:textId="58FE3B51" w:rsidR="00F703B9" w:rsidRPr="00F703B9" w:rsidRDefault="00F703B9" w:rsidP="00F703B9">
      <w:pPr>
        <w:pStyle w:val="ListParagraph"/>
        <w:numPr>
          <w:ilvl w:val="0"/>
          <w:numId w:val="39"/>
        </w:numPr>
        <w:spacing w:line="240" w:lineRule="auto"/>
        <w:rPr>
          <w:rFonts w:eastAsia="Times New Roman" w:cs="Arial"/>
          <w:color w:val="000000"/>
          <w:lang w:eastAsia="bg-BG"/>
        </w:rPr>
      </w:pPr>
      <w:r w:rsidRPr="00F703B9">
        <w:rPr>
          <w:rFonts w:eastAsia="Times New Roman" w:cs="Arial"/>
          <w:color w:val="000000"/>
          <w:lang w:eastAsia="bg-BG"/>
        </w:rPr>
        <w:t>Ако се наблюдава значително повишение на стойностите на креатин киназата (повече от десет пъти над горната граница на нормата) или настъпи рабдомиолиза или подозрение за такава, лечението с аторвастатин трябва да бъде преустановено.</w:t>
      </w:r>
    </w:p>
    <w:p w14:paraId="459C6695" w14:textId="77777777" w:rsidR="00F703B9" w:rsidRPr="00F703B9" w:rsidRDefault="00F703B9" w:rsidP="00F703B9">
      <w:pPr>
        <w:spacing w:line="240" w:lineRule="auto"/>
        <w:rPr>
          <w:rFonts w:eastAsia="Times New Roman" w:cs="Arial"/>
          <w:i/>
          <w:iCs/>
          <w:color w:val="000000"/>
          <w:u w:val="single"/>
          <w:lang w:eastAsia="bg-BG"/>
        </w:rPr>
      </w:pPr>
    </w:p>
    <w:p w14:paraId="0B4DDA5B" w14:textId="32B42FD9" w:rsidR="00F703B9" w:rsidRPr="00F703B9" w:rsidRDefault="00F703B9" w:rsidP="00F703B9">
      <w:pPr>
        <w:spacing w:line="240" w:lineRule="auto"/>
        <w:rPr>
          <w:rFonts w:eastAsia="Times New Roman" w:cs="Arial"/>
        </w:rPr>
      </w:pPr>
      <w:r w:rsidRPr="00F703B9">
        <w:rPr>
          <w:rFonts w:eastAsia="Times New Roman" w:cs="Arial"/>
          <w:i/>
          <w:iCs/>
          <w:color w:val="000000"/>
          <w:u w:val="single"/>
          <w:lang w:eastAsia="bg-BG"/>
        </w:rPr>
        <w:t>Едновременно приложение с други лекарствени продукти</w:t>
      </w:r>
    </w:p>
    <w:p w14:paraId="44BE878F" w14:textId="77777777" w:rsidR="00F703B9" w:rsidRPr="00F703B9" w:rsidRDefault="00F703B9" w:rsidP="00F703B9">
      <w:pPr>
        <w:spacing w:line="240" w:lineRule="auto"/>
        <w:rPr>
          <w:rFonts w:eastAsia="Times New Roman" w:cs="Arial"/>
        </w:rPr>
      </w:pPr>
      <w:r w:rsidRPr="00F703B9">
        <w:rPr>
          <w:rFonts w:eastAsia="Times New Roman" w:cs="Arial"/>
          <w:color w:val="000000"/>
          <w:lang w:eastAsia="bg-BG"/>
        </w:rPr>
        <w:t xml:space="preserve">Рискът от рабдомиолиза нараства от едновременното приложение на аторвастатин и лекарствени продукти, които може да повишат плазмените концентрации на аторвастатин каквито са например мощни инхибитори на СУРЗА4 или транспортни протеини (например циклоспорин, телитромицин, кларитромицин, делавиридин, стирипентол, кетоконазол, вориконазол, итраконазол, позаконазол и </w:t>
      </w:r>
      <w:r w:rsidRPr="00F703B9">
        <w:rPr>
          <w:rFonts w:eastAsia="Times New Roman" w:cs="Arial"/>
          <w:color w:val="000000"/>
          <w:lang w:val="en-US"/>
        </w:rPr>
        <w:t>HIV</w:t>
      </w:r>
      <w:r w:rsidRPr="00F703B9">
        <w:rPr>
          <w:rFonts w:eastAsia="Times New Roman" w:cs="Arial"/>
          <w:color w:val="000000"/>
          <w:lang w:eastAsia="bg-BG"/>
        </w:rPr>
        <w:t>-протеазни инхибитори като ригонавир, лопинавир, атазанавир, индинавир, дарунавир, типранавир/ритонавир и др.). Рискът от миопатия може също да бъде повишен при съпътстващо приложение с гемфиброзил и други фибрати, антивирусни средства за лечение на хепатит С (боцепревир,телапревир, елбасвир/гразопревир), еритромицин, ниацин или езетимиб. Ако е възможно, вместо тези лекарства, трябва да се обмислят алтернативни (невзаимодействащи) терапии.</w:t>
      </w:r>
    </w:p>
    <w:p w14:paraId="6834911A" w14:textId="77777777" w:rsidR="00F703B9" w:rsidRPr="00F703B9" w:rsidRDefault="00F703B9" w:rsidP="00F703B9">
      <w:pPr>
        <w:spacing w:line="240" w:lineRule="auto"/>
        <w:rPr>
          <w:rFonts w:eastAsia="Times New Roman" w:cs="Arial"/>
          <w:color w:val="000000"/>
          <w:lang w:eastAsia="bg-BG"/>
        </w:rPr>
      </w:pPr>
    </w:p>
    <w:p w14:paraId="5C63631F" w14:textId="1C18384D" w:rsidR="00F703B9" w:rsidRPr="00F703B9" w:rsidRDefault="00F703B9" w:rsidP="00F703B9">
      <w:pPr>
        <w:spacing w:line="240" w:lineRule="auto"/>
        <w:rPr>
          <w:rFonts w:eastAsia="Times New Roman" w:cs="Arial"/>
        </w:rPr>
      </w:pPr>
      <w:r w:rsidRPr="00F703B9">
        <w:rPr>
          <w:rFonts w:eastAsia="Times New Roman" w:cs="Arial"/>
          <w:color w:val="000000"/>
          <w:lang w:eastAsia="bg-BG"/>
        </w:rPr>
        <w:t xml:space="preserve">В случаи, когато използването и на двете вещества е крайно необходимо, ползата и рискът от лечението трябва внимателно да се обмислят. Препоръчва се по-ниска начална доза аторвастатин за пациентите, по време на комбинирано лечение с лекарствени продукти, които увеличават плазмената концентрация на аторвастатин. По време на комбинирано лечение с мощни инхибитори на </w:t>
      </w:r>
      <w:r w:rsidRPr="00F703B9">
        <w:rPr>
          <w:rFonts w:eastAsia="Times New Roman" w:cs="Arial"/>
          <w:color w:val="000000"/>
          <w:lang w:val="en-US"/>
        </w:rPr>
        <w:t>CYP</w:t>
      </w:r>
      <w:r w:rsidRPr="00F703B9">
        <w:rPr>
          <w:rFonts w:eastAsia="Times New Roman" w:cs="Arial"/>
          <w:color w:val="000000"/>
          <w:lang w:val="ru-RU"/>
        </w:rPr>
        <w:t>3</w:t>
      </w:r>
      <w:r w:rsidRPr="00F703B9">
        <w:rPr>
          <w:rFonts w:eastAsia="Times New Roman" w:cs="Arial"/>
          <w:color w:val="000000"/>
          <w:lang w:val="en-US"/>
        </w:rPr>
        <w:t>A</w:t>
      </w:r>
      <w:r w:rsidRPr="00F703B9">
        <w:rPr>
          <w:rFonts w:eastAsia="Times New Roman" w:cs="Arial"/>
          <w:color w:val="000000"/>
          <w:lang w:val="ru-RU"/>
        </w:rPr>
        <w:t xml:space="preserve">4, </w:t>
      </w:r>
      <w:r w:rsidRPr="00F703B9">
        <w:rPr>
          <w:rFonts w:eastAsia="Times New Roman" w:cs="Arial"/>
          <w:color w:val="000000"/>
          <w:lang w:eastAsia="bg-BG"/>
        </w:rPr>
        <w:t>се препоръчва по-ниска начална доза на аторвастатин и строго проследяване на тези пациенти (вижте раздел 4.5).</w:t>
      </w:r>
    </w:p>
    <w:p w14:paraId="3D4CCD82" w14:textId="77777777" w:rsidR="00F703B9" w:rsidRPr="00F703B9" w:rsidRDefault="00F703B9" w:rsidP="00F703B9">
      <w:pPr>
        <w:spacing w:line="240" w:lineRule="auto"/>
        <w:rPr>
          <w:rFonts w:eastAsia="Times New Roman" w:cs="Arial"/>
          <w:color w:val="000000"/>
          <w:lang w:eastAsia="bg-BG"/>
        </w:rPr>
      </w:pPr>
    </w:p>
    <w:p w14:paraId="6BDE84DC" w14:textId="43AF75F3" w:rsidR="00F703B9" w:rsidRPr="00F703B9" w:rsidRDefault="00F703B9" w:rsidP="00F703B9">
      <w:pPr>
        <w:spacing w:line="240" w:lineRule="auto"/>
        <w:rPr>
          <w:rFonts w:eastAsia="Times New Roman" w:cs="Arial"/>
        </w:rPr>
      </w:pPr>
      <w:r w:rsidRPr="00F703B9">
        <w:rPr>
          <w:rFonts w:eastAsia="Times New Roman" w:cs="Arial"/>
          <w:color w:val="000000"/>
          <w:lang w:eastAsia="bg-BG"/>
        </w:rPr>
        <w:t>Аторвастатин не трябва да се прилага едновременно със системно приложена фузидова киселина или до 7 дни след прекратяване на лечение с фузидова киселина. При пациенти, при което се смята, че системното приложение на фузидова киселина е от съществено значение, лечението със статини трябва да се спре за целия период на лечението с фузидова киселина. Има съобщения за рабдомиолиза (включително и няколко фатални случая) при пациенти, получавали комбинацията (вж. точка 4.5). Пациентите трябва да бъдат посъветвани незабавно да потърсят съвет от лекар, ако получат симптоми на мускулна слабост, болки или напрежение в мускулите.</w:t>
      </w:r>
    </w:p>
    <w:p w14:paraId="0AD2CB30" w14:textId="77777777" w:rsidR="00F703B9" w:rsidRPr="00F703B9" w:rsidRDefault="00F703B9" w:rsidP="00F703B9">
      <w:pPr>
        <w:spacing w:line="240" w:lineRule="auto"/>
        <w:rPr>
          <w:rFonts w:eastAsia="Times New Roman" w:cs="Arial"/>
          <w:color w:val="000000"/>
          <w:lang w:eastAsia="bg-BG"/>
        </w:rPr>
      </w:pPr>
    </w:p>
    <w:p w14:paraId="529BDBA4" w14:textId="4674D316" w:rsidR="00F703B9" w:rsidRPr="00F703B9" w:rsidRDefault="00F703B9" w:rsidP="00F703B9">
      <w:pPr>
        <w:spacing w:line="240" w:lineRule="auto"/>
        <w:rPr>
          <w:rFonts w:eastAsia="Times New Roman" w:cs="Arial"/>
        </w:rPr>
      </w:pPr>
      <w:r w:rsidRPr="00F703B9">
        <w:rPr>
          <w:rFonts w:eastAsia="Times New Roman" w:cs="Arial"/>
          <w:color w:val="000000"/>
          <w:lang w:eastAsia="bg-BG"/>
        </w:rPr>
        <w:t>Статиновата терапия може да бъде възобновена няколко дни след последната доза фузидова киселина.</w:t>
      </w:r>
    </w:p>
    <w:p w14:paraId="786E8784" w14:textId="77777777" w:rsidR="00F703B9" w:rsidRPr="00F703B9" w:rsidRDefault="00F703B9" w:rsidP="00F703B9">
      <w:pPr>
        <w:spacing w:line="240" w:lineRule="auto"/>
        <w:rPr>
          <w:rFonts w:eastAsia="Times New Roman" w:cs="Arial"/>
          <w:color w:val="000000"/>
          <w:lang w:eastAsia="bg-BG"/>
        </w:rPr>
      </w:pPr>
    </w:p>
    <w:p w14:paraId="4045F5D3" w14:textId="53C99BE5" w:rsidR="00F703B9" w:rsidRPr="00F703B9" w:rsidRDefault="00F703B9" w:rsidP="00F703B9">
      <w:pPr>
        <w:spacing w:line="240" w:lineRule="auto"/>
        <w:rPr>
          <w:rFonts w:eastAsia="Times New Roman" w:cs="Arial"/>
        </w:rPr>
      </w:pPr>
      <w:r w:rsidRPr="00F703B9">
        <w:rPr>
          <w:rFonts w:eastAsia="Times New Roman" w:cs="Arial"/>
          <w:color w:val="000000"/>
          <w:lang w:eastAsia="bg-BG"/>
        </w:rPr>
        <w:t>При изключителни обстоятелства, когато е необходимо продължително системно приложение на фузидова киселина, например за лечение на тежки инфекции, необходимостта от едновременно прилагане на правастатин с фузидова киселина трябва да се прецени индивидуално за всеки пациент и да бъде под строг надзор от лекар (вижте раздел 4.5).</w:t>
      </w:r>
    </w:p>
    <w:p w14:paraId="3224B9A0" w14:textId="77777777" w:rsidR="00F703B9" w:rsidRPr="00F703B9" w:rsidRDefault="00F703B9" w:rsidP="00F703B9">
      <w:pPr>
        <w:spacing w:line="240" w:lineRule="auto"/>
        <w:rPr>
          <w:rFonts w:eastAsia="Times New Roman" w:cs="Arial"/>
          <w:color w:val="000000"/>
          <w:u w:val="single"/>
          <w:lang w:eastAsia="bg-BG"/>
        </w:rPr>
      </w:pPr>
    </w:p>
    <w:p w14:paraId="56F471EC" w14:textId="4351BF4D" w:rsidR="00F703B9" w:rsidRPr="00F703B9" w:rsidRDefault="00F703B9" w:rsidP="00F703B9">
      <w:pPr>
        <w:spacing w:line="240" w:lineRule="auto"/>
        <w:rPr>
          <w:rFonts w:eastAsia="Times New Roman" w:cs="Arial"/>
        </w:rPr>
      </w:pPr>
      <w:r w:rsidRPr="00F703B9">
        <w:rPr>
          <w:rFonts w:eastAsia="Times New Roman" w:cs="Arial"/>
          <w:color w:val="000000"/>
          <w:u w:val="single"/>
          <w:lang w:eastAsia="bg-BG"/>
        </w:rPr>
        <w:t>Педиатрична популация</w:t>
      </w:r>
    </w:p>
    <w:p w14:paraId="5B6B2240" w14:textId="45F201FF" w:rsidR="00F703B9" w:rsidRPr="00F703B9" w:rsidRDefault="00F703B9" w:rsidP="00F703B9">
      <w:pPr>
        <w:rPr>
          <w:rFonts w:eastAsia="Times New Roman" w:cs="Arial"/>
          <w:color w:val="000000"/>
          <w:lang w:eastAsia="bg-BG"/>
        </w:rPr>
      </w:pPr>
      <w:r w:rsidRPr="00F703B9">
        <w:rPr>
          <w:rFonts w:eastAsia="Times New Roman" w:cs="Arial"/>
          <w:color w:val="000000"/>
          <w:lang w:eastAsia="bg-BG"/>
        </w:rPr>
        <w:lastRenderedPageBreak/>
        <w:t>От данните, получени от тригодишно проучване, няма клинично значимо влияние върху растежа и настъпване на пубертет, като се има предвид оценката на цялостното полово развитие, оценката според скалата на Танер, както и според ръста и телесното тегло.</w:t>
      </w:r>
    </w:p>
    <w:p w14:paraId="7043696D" w14:textId="653079F9" w:rsidR="00F703B9" w:rsidRPr="00F703B9" w:rsidRDefault="00F703B9" w:rsidP="00F703B9">
      <w:pPr>
        <w:rPr>
          <w:rFonts w:eastAsia="Times New Roman" w:cs="Arial"/>
          <w:color w:val="000000"/>
          <w:lang w:eastAsia="bg-BG"/>
        </w:rPr>
      </w:pPr>
    </w:p>
    <w:p w14:paraId="6FCC0A52" w14:textId="77777777" w:rsidR="00F703B9" w:rsidRPr="00F703B9" w:rsidRDefault="00F703B9" w:rsidP="00F703B9">
      <w:pPr>
        <w:spacing w:line="240" w:lineRule="auto"/>
        <w:rPr>
          <w:rFonts w:eastAsia="Times New Roman" w:cs="Arial"/>
        </w:rPr>
      </w:pPr>
      <w:r w:rsidRPr="00F703B9">
        <w:rPr>
          <w:rFonts w:eastAsia="Times New Roman" w:cs="Arial"/>
          <w:color w:val="000000"/>
          <w:u w:val="single"/>
          <w:lang w:eastAsia="bg-BG"/>
        </w:rPr>
        <w:t>Интерстициална белодробна болест</w:t>
      </w:r>
    </w:p>
    <w:p w14:paraId="01B4EEFE" w14:textId="77777777" w:rsidR="00F703B9" w:rsidRPr="00F703B9" w:rsidRDefault="00F703B9" w:rsidP="00F703B9">
      <w:pPr>
        <w:spacing w:line="240" w:lineRule="auto"/>
        <w:rPr>
          <w:rFonts w:eastAsia="Times New Roman" w:cs="Arial"/>
        </w:rPr>
      </w:pPr>
      <w:r w:rsidRPr="00F703B9">
        <w:rPr>
          <w:rFonts w:eastAsia="Times New Roman" w:cs="Arial"/>
          <w:color w:val="000000"/>
          <w:lang w:eastAsia="bg-BG"/>
        </w:rPr>
        <w:t>Отделни случаи на интерстициална белодробна болест са съобщавани при прием на някои статини, особено при продължителна терапия (виж точка 4.8). Представените случаи могат да включват диспнея, краткотрайна кашлица и влошаване на общото състояние (умора, отслабване и треска). Ако има съмнение, че пациентът е развил интерстициална белодробна болест, лечението със статини трябва да бъде прекратено.</w:t>
      </w:r>
    </w:p>
    <w:p w14:paraId="6675F309" w14:textId="77777777" w:rsidR="00F703B9" w:rsidRPr="00F703B9" w:rsidRDefault="00F703B9" w:rsidP="00F703B9">
      <w:pPr>
        <w:spacing w:line="240" w:lineRule="auto"/>
        <w:rPr>
          <w:rFonts w:eastAsia="Times New Roman" w:cs="Arial"/>
          <w:color w:val="000000"/>
          <w:u w:val="single"/>
          <w:lang w:eastAsia="bg-BG"/>
        </w:rPr>
      </w:pPr>
    </w:p>
    <w:p w14:paraId="15413BDA" w14:textId="54CD63AE" w:rsidR="00F703B9" w:rsidRPr="00F703B9" w:rsidRDefault="00F703B9" w:rsidP="00F703B9">
      <w:pPr>
        <w:spacing w:line="240" w:lineRule="auto"/>
        <w:rPr>
          <w:rFonts w:eastAsia="Times New Roman" w:cs="Arial"/>
        </w:rPr>
      </w:pPr>
      <w:r w:rsidRPr="00F703B9">
        <w:rPr>
          <w:rFonts w:eastAsia="Times New Roman" w:cs="Arial"/>
          <w:color w:val="000000"/>
          <w:u w:val="single"/>
          <w:lang w:eastAsia="bg-BG"/>
        </w:rPr>
        <w:t>Захарен диабет</w:t>
      </w:r>
    </w:p>
    <w:p w14:paraId="02A1C8CF" w14:textId="77777777" w:rsidR="00F703B9" w:rsidRPr="00F703B9" w:rsidRDefault="00F703B9" w:rsidP="00F703B9">
      <w:pPr>
        <w:spacing w:line="240" w:lineRule="auto"/>
        <w:rPr>
          <w:rFonts w:eastAsia="Times New Roman" w:cs="Arial"/>
        </w:rPr>
      </w:pPr>
      <w:r w:rsidRPr="00F703B9">
        <w:rPr>
          <w:rFonts w:eastAsia="Times New Roman" w:cs="Arial"/>
          <w:color w:val="000000"/>
          <w:lang w:eastAsia="bg-BG"/>
        </w:rPr>
        <w:t xml:space="preserve">Някои доказателства предполагат, че статините като клас повишават кръвната глюкоза и при някои пациенти с висок риск от развитие на диабет, може да предизвикат хипергликемия, дори когато е предприета подходяща грижа. Понижаването обаче на риска от съдово заболяване при приема на статини е с по-голямо значение и затова риска от диабет не трябва да бъде причина за спиране на лечението. Пациенти с риск (глюкоза на гладно 5,6 до 6,9 </w:t>
      </w:r>
      <w:r w:rsidRPr="00F703B9">
        <w:rPr>
          <w:rFonts w:eastAsia="Times New Roman" w:cs="Arial"/>
          <w:color w:val="000000"/>
          <w:lang w:val="en-US"/>
        </w:rPr>
        <w:t>mmol</w:t>
      </w:r>
      <w:r w:rsidRPr="00F703B9">
        <w:rPr>
          <w:rFonts w:eastAsia="Times New Roman" w:cs="Arial"/>
          <w:color w:val="000000"/>
          <w:lang w:val="ru-RU"/>
        </w:rPr>
        <w:t xml:space="preserve">/1, </w:t>
      </w:r>
      <w:r w:rsidRPr="00F703B9">
        <w:rPr>
          <w:rFonts w:eastAsia="Times New Roman" w:cs="Arial"/>
          <w:color w:val="000000"/>
          <w:lang w:val="en-US"/>
        </w:rPr>
        <w:t>BMI</w:t>
      </w:r>
      <w:r w:rsidRPr="00F703B9">
        <w:rPr>
          <w:rFonts w:eastAsia="Times New Roman" w:cs="Arial"/>
          <w:color w:val="000000"/>
          <w:lang w:val="ru-RU"/>
        </w:rPr>
        <w:t xml:space="preserve"> </w:t>
      </w:r>
      <w:r w:rsidRPr="00F703B9">
        <w:rPr>
          <w:rFonts w:eastAsia="Times New Roman" w:cs="Arial"/>
          <w:color w:val="000000"/>
          <w:lang w:eastAsia="bg-BG"/>
        </w:rPr>
        <w:t xml:space="preserve">&gt;30 </w:t>
      </w:r>
      <w:r w:rsidRPr="00F703B9">
        <w:rPr>
          <w:rFonts w:eastAsia="Times New Roman" w:cs="Arial"/>
          <w:color w:val="000000"/>
          <w:lang w:val="en-US"/>
        </w:rPr>
        <w:t>kg</w:t>
      </w:r>
      <w:r w:rsidRPr="00F703B9">
        <w:rPr>
          <w:rFonts w:eastAsia="Times New Roman" w:cs="Arial"/>
          <w:color w:val="000000"/>
          <w:lang w:val="ru-RU"/>
        </w:rPr>
        <w:t>/</w:t>
      </w:r>
      <w:r w:rsidRPr="00F703B9">
        <w:rPr>
          <w:rFonts w:eastAsia="Times New Roman" w:cs="Arial"/>
          <w:color w:val="000000"/>
          <w:lang w:val="en-US"/>
        </w:rPr>
        <w:t>m</w:t>
      </w:r>
      <w:r w:rsidRPr="00F703B9">
        <w:rPr>
          <w:rFonts w:eastAsia="Times New Roman" w:cs="Arial"/>
          <w:color w:val="000000"/>
          <w:vertAlign w:val="superscript"/>
          <w:lang w:eastAsia="bg-BG"/>
        </w:rPr>
        <w:t>2</w:t>
      </w:r>
      <w:r w:rsidRPr="00F703B9">
        <w:rPr>
          <w:rFonts w:eastAsia="Times New Roman" w:cs="Arial"/>
          <w:color w:val="000000"/>
          <w:lang w:eastAsia="bg-BG"/>
        </w:rPr>
        <w:t>, увеличени триглицериди, хипертония) трябва да бъдат клинично проследявани и да се наблюдават биохимичните им показатели съгласно националните ръководства.</w:t>
      </w:r>
    </w:p>
    <w:p w14:paraId="5F77EE36" w14:textId="77777777" w:rsidR="00F703B9" w:rsidRPr="00F703B9" w:rsidRDefault="00F703B9" w:rsidP="00F703B9">
      <w:pPr>
        <w:spacing w:line="240" w:lineRule="auto"/>
        <w:rPr>
          <w:rFonts w:eastAsia="Times New Roman" w:cs="Arial"/>
          <w:color w:val="000000"/>
          <w:u w:val="single"/>
          <w:lang w:eastAsia="bg-BG"/>
        </w:rPr>
      </w:pPr>
    </w:p>
    <w:p w14:paraId="13A15092" w14:textId="55F97E87" w:rsidR="00F703B9" w:rsidRPr="00F703B9" w:rsidRDefault="00F703B9" w:rsidP="00F703B9">
      <w:pPr>
        <w:spacing w:line="240" w:lineRule="auto"/>
        <w:rPr>
          <w:rFonts w:eastAsia="Times New Roman" w:cs="Arial"/>
        </w:rPr>
      </w:pPr>
      <w:r w:rsidRPr="00F703B9">
        <w:rPr>
          <w:rFonts w:eastAsia="Times New Roman" w:cs="Arial"/>
          <w:color w:val="000000"/>
          <w:u w:val="single"/>
          <w:lang w:eastAsia="bg-BG"/>
        </w:rPr>
        <w:t>Помощни вещества:</w:t>
      </w:r>
    </w:p>
    <w:p w14:paraId="2E9C9A54" w14:textId="77777777" w:rsidR="00F703B9" w:rsidRPr="00F703B9" w:rsidRDefault="00F703B9" w:rsidP="00F703B9">
      <w:pPr>
        <w:spacing w:line="240" w:lineRule="auto"/>
        <w:rPr>
          <w:rFonts w:eastAsia="Times New Roman" w:cs="Arial"/>
        </w:rPr>
      </w:pPr>
      <w:r w:rsidRPr="00F703B9">
        <w:rPr>
          <w:rFonts w:eastAsia="Times New Roman" w:cs="Arial"/>
          <w:color w:val="000000"/>
          <w:lang w:eastAsia="bg-BG"/>
        </w:rPr>
        <w:t>Този лекарствен продукт съдържа лактоза. 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231CFA1D" w14:textId="77777777" w:rsidR="00F703B9" w:rsidRPr="00F703B9" w:rsidRDefault="00F703B9" w:rsidP="00F703B9">
      <w:pPr>
        <w:spacing w:line="240" w:lineRule="auto"/>
        <w:rPr>
          <w:rFonts w:eastAsia="Times New Roman" w:cs="Arial"/>
          <w:color w:val="000000"/>
          <w:lang w:eastAsia="bg-BG"/>
        </w:rPr>
      </w:pPr>
    </w:p>
    <w:p w14:paraId="48D95637" w14:textId="16FA8069" w:rsidR="00F703B9" w:rsidRPr="00F703B9" w:rsidRDefault="00F703B9" w:rsidP="00F703B9">
      <w:pPr>
        <w:spacing w:line="240" w:lineRule="auto"/>
        <w:rPr>
          <w:rFonts w:eastAsia="Times New Roman" w:cs="Arial"/>
        </w:rPr>
      </w:pPr>
      <w:r w:rsidRPr="00F703B9">
        <w:rPr>
          <w:rFonts w:eastAsia="Times New Roman" w:cs="Arial"/>
          <w:color w:val="000000"/>
          <w:lang w:eastAsia="bg-BG"/>
        </w:rPr>
        <w:t xml:space="preserve">Това лекарство съдържа по-малко от 1 </w:t>
      </w:r>
      <w:r w:rsidRPr="00F703B9">
        <w:rPr>
          <w:rFonts w:eastAsia="Times New Roman" w:cs="Arial"/>
          <w:color w:val="000000"/>
          <w:lang w:val="en-US"/>
        </w:rPr>
        <w:t>mmol</w:t>
      </w:r>
      <w:r w:rsidRPr="00F703B9">
        <w:rPr>
          <w:rFonts w:eastAsia="Times New Roman" w:cs="Arial"/>
          <w:color w:val="000000"/>
          <w:lang w:val="ru-RU"/>
        </w:rPr>
        <w:t xml:space="preserve"> </w:t>
      </w:r>
      <w:r w:rsidRPr="00F703B9">
        <w:rPr>
          <w:rFonts w:eastAsia="Times New Roman" w:cs="Arial"/>
          <w:color w:val="000000"/>
          <w:lang w:eastAsia="bg-BG"/>
        </w:rPr>
        <w:t xml:space="preserve">натрий (23 </w:t>
      </w:r>
      <w:r w:rsidRPr="00F703B9">
        <w:rPr>
          <w:rFonts w:eastAsia="Times New Roman" w:cs="Arial"/>
          <w:color w:val="000000"/>
          <w:lang w:val="en-US"/>
        </w:rPr>
        <w:t>mg</w:t>
      </w:r>
      <w:r w:rsidRPr="00F703B9">
        <w:rPr>
          <w:rFonts w:eastAsia="Times New Roman" w:cs="Arial"/>
          <w:color w:val="000000"/>
          <w:lang w:val="ru-RU"/>
        </w:rPr>
        <w:t xml:space="preserve">) </w:t>
      </w:r>
      <w:r w:rsidRPr="00F703B9">
        <w:rPr>
          <w:rFonts w:eastAsia="Times New Roman" w:cs="Arial"/>
          <w:color w:val="000000"/>
          <w:lang w:eastAsia="bg-BG"/>
        </w:rPr>
        <w:t>на таблетка, т.е. може да се каже, че практически не съдържа натрий.</w:t>
      </w:r>
    </w:p>
    <w:p w14:paraId="79E211A5" w14:textId="70CBF17B" w:rsidR="00F703B9" w:rsidRPr="00F703B9" w:rsidRDefault="00F703B9" w:rsidP="00F703B9"/>
    <w:p w14:paraId="0734264C" w14:textId="227FEDAD"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0CDCB3C" w14:textId="11FA77EB" w:rsidR="00F703B9" w:rsidRDefault="00F703B9" w:rsidP="00F703B9"/>
    <w:p w14:paraId="407CB8B1"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u w:val="single"/>
          <w:lang w:eastAsia="bg-BG"/>
        </w:rPr>
        <w:t>Ефекти на едновременно прилаганите с аторвастатин лекарствени продукти</w:t>
      </w:r>
    </w:p>
    <w:p w14:paraId="0BC62B1B"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Аторвастатин се метаболизира от цитохром Р450 ЗА4 </w:t>
      </w:r>
      <w:r w:rsidRPr="00F703B9">
        <w:rPr>
          <w:rFonts w:eastAsia="Times New Roman" w:cs="Arial"/>
          <w:color w:val="000000"/>
          <w:szCs w:val="20"/>
        </w:rPr>
        <w:t>(</w:t>
      </w:r>
      <w:r w:rsidRPr="00F703B9">
        <w:rPr>
          <w:rFonts w:eastAsia="Times New Roman" w:cs="Arial"/>
          <w:color w:val="000000"/>
          <w:szCs w:val="20"/>
          <w:lang w:val="en-US"/>
        </w:rPr>
        <w:t>CYP</w:t>
      </w:r>
      <w:r w:rsidRPr="00F703B9">
        <w:rPr>
          <w:rFonts w:eastAsia="Times New Roman" w:cs="Arial"/>
          <w:color w:val="000000"/>
          <w:szCs w:val="20"/>
        </w:rPr>
        <w:t>3</w:t>
      </w:r>
      <w:r w:rsidRPr="00F703B9">
        <w:rPr>
          <w:rFonts w:eastAsia="Times New Roman" w:cs="Arial"/>
          <w:color w:val="000000"/>
          <w:szCs w:val="20"/>
          <w:lang w:val="en-US"/>
        </w:rPr>
        <w:t>A</w:t>
      </w:r>
      <w:r w:rsidRPr="00F703B9">
        <w:rPr>
          <w:rFonts w:eastAsia="Times New Roman" w:cs="Arial"/>
          <w:color w:val="000000"/>
          <w:szCs w:val="20"/>
        </w:rPr>
        <w:t xml:space="preserve">4) </w:t>
      </w:r>
      <w:r w:rsidRPr="00F703B9">
        <w:rPr>
          <w:rFonts w:eastAsia="Times New Roman" w:cs="Arial"/>
          <w:color w:val="000000"/>
          <w:szCs w:val="20"/>
          <w:lang w:eastAsia="bg-BG"/>
        </w:rPr>
        <w:t xml:space="preserve">и е субстрат на чернодробните транспортери и на полипептидите, транспортиращи органични аниони 1В1 </w:t>
      </w:r>
      <w:r w:rsidRPr="00F703B9">
        <w:rPr>
          <w:rFonts w:eastAsia="Times New Roman" w:cs="Arial"/>
          <w:color w:val="000000"/>
          <w:szCs w:val="20"/>
        </w:rPr>
        <w:t>(</w:t>
      </w:r>
      <w:r w:rsidRPr="00F703B9">
        <w:rPr>
          <w:rFonts w:eastAsia="Times New Roman" w:cs="Arial"/>
          <w:color w:val="000000"/>
          <w:szCs w:val="20"/>
          <w:lang w:val="en-US"/>
        </w:rPr>
        <w:t>Organic</w:t>
      </w:r>
      <w:r w:rsidRPr="00F703B9">
        <w:rPr>
          <w:rFonts w:eastAsia="Times New Roman" w:cs="Arial"/>
          <w:color w:val="000000"/>
          <w:szCs w:val="20"/>
        </w:rPr>
        <w:t xml:space="preserve"> </w:t>
      </w:r>
      <w:r w:rsidRPr="00F703B9">
        <w:rPr>
          <w:rFonts w:eastAsia="Times New Roman" w:cs="Arial"/>
          <w:color w:val="000000"/>
          <w:szCs w:val="20"/>
          <w:lang w:val="en-US"/>
        </w:rPr>
        <w:t>anion</w:t>
      </w:r>
      <w:r w:rsidRPr="00F703B9">
        <w:rPr>
          <w:rFonts w:eastAsia="Times New Roman" w:cs="Arial"/>
          <w:color w:val="000000"/>
          <w:szCs w:val="20"/>
        </w:rPr>
        <w:softHyphen/>
      </w:r>
      <w:r w:rsidRPr="00F703B9">
        <w:rPr>
          <w:rFonts w:eastAsia="Times New Roman" w:cs="Arial"/>
          <w:color w:val="000000"/>
          <w:szCs w:val="20"/>
          <w:lang w:val="en-US"/>
        </w:rPr>
        <w:t>transporting</w:t>
      </w:r>
      <w:r w:rsidRPr="00F703B9">
        <w:rPr>
          <w:rFonts w:eastAsia="Times New Roman" w:cs="Arial"/>
          <w:color w:val="000000"/>
          <w:szCs w:val="20"/>
        </w:rPr>
        <w:t xml:space="preserve"> </w:t>
      </w:r>
      <w:r w:rsidRPr="00F703B9">
        <w:rPr>
          <w:rFonts w:eastAsia="Times New Roman" w:cs="Arial"/>
          <w:color w:val="000000"/>
          <w:szCs w:val="20"/>
          <w:lang w:val="en-US"/>
        </w:rPr>
        <w:t>polypeptide</w:t>
      </w:r>
      <w:r w:rsidRPr="00F703B9">
        <w:rPr>
          <w:rFonts w:eastAsia="Times New Roman" w:cs="Arial"/>
          <w:color w:val="000000"/>
          <w:szCs w:val="20"/>
        </w:rPr>
        <w:t xml:space="preserve"> </w:t>
      </w:r>
      <w:r w:rsidRPr="00F703B9">
        <w:rPr>
          <w:rFonts w:eastAsia="Times New Roman" w:cs="Arial"/>
          <w:color w:val="000000"/>
          <w:szCs w:val="20"/>
          <w:lang w:eastAsia="bg-BG"/>
        </w:rPr>
        <w:t xml:space="preserve">1В1, </w:t>
      </w:r>
      <w:r w:rsidRPr="00F703B9">
        <w:rPr>
          <w:rFonts w:eastAsia="Times New Roman" w:cs="Arial"/>
          <w:color w:val="000000"/>
          <w:szCs w:val="20"/>
          <w:lang w:val="en-US"/>
        </w:rPr>
        <w:t>OATP</w:t>
      </w:r>
      <w:r w:rsidRPr="00F703B9">
        <w:rPr>
          <w:rFonts w:eastAsia="Times New Roman" w:cs="Arial"/>
          <w:color w:val="000000"/>
          <w:szCs w:val="20"/>
        </w:rPr>
        <w:t>1</w:t>
      </w:r>
      <w:r w:rsidRPr="00F703B9">
        <w:rPr>
          <w:rFonts w:eastAsia="Times New Roman" w:cs="Arial"/>
          <w:color w:val="000000"/>
          <w:szCs w:val="20"/>
          <w:lang w:val="en-US"/>
        </w:rPr>
        <w:t>B</w:t>
      </w:r>
      <w:r w:rsidRPr="00F703B9">
        <w:rPr>
          <w:rFonts w:eastAsia="Times New Roman" w:cs="Arial"/>
          <w:color w:val="000000"/>
          <w:szCs w:val="20"/>
        </w:rPr>
        <w:t xml:space="preserve">1) </w:t>
      </w:r>
      <w:r w:rsidRPr="00F703B9">
        <w:rPr>
          <w:rFonts w:eastAsia="Times New Roman" w:cs="Arial"/>
          <w:color w:val="000000"/>
          <w:szCs w:val="20"/>
          <w:lang w:eastAsia="bg-BG"/>
        </w:rPr>
        <w:t xml:space="preserve">и </w:t>
      </w:r>
      <w:r w:rsidRPr="00F703B9">
        <w:rPr>
          <w:rFonts w:eastAsia="Times New Roman" w:cs="Arial"/>
          <w:color w:val="000000"/>
          <w:szCs w:val="20"/>
        </w:rPr>
        <w:t>1</w:t>
      </w:r>
      <w:r w:rsidRPr="00F703B9">
        <w:rPr>
          <w:rFonts w:eastAsia="Times New Roman" w:cs="Arial"/>
          <w:color w:val="000000"/>
          <w:szCs w:val="20"/>
          <w:lang w:val="en-US"/>
        </w:rPr>
        <w:t>B</w:t>
      </w:r>
      <w:r w:rsidRPr="00F703B9">
        <w:rPr>
          <w:rFonts w:eastAsia="Times New Roman" w:cs="Arial"/>
          <w:color w:val="000000"/>
          <w:szCs w:val="20"/>
        </w:rPr>
        <w:t>3 (</w:t>
      </w:r>
      <w:r w:rsidRPr="00F703B9">
        <w:rPr>
          <w:rFonts w:eastAsia="Times New Roman" w:cs="Arial"/>
          <w:color w:val="000000"/>
          <w:szCs w:val="20"/>
          <w:lang w:val="en-US"/>
        </w:rPr>
        <w:t>OATP</w:t>
      </w:r>
      <w:r w:rsidRPr="00F703B9">
        <w:rPr>
          <w:rFonts w:eastAsia="Times New Roman" w:cs="Arial"/>
          <w:color w:val="000000"/>
          <w:szCs w:val="20"/>
        </w:rPr>
        <w:t>1</w:t>
      </w:r>
      <w:r w:rsidRPr="00F703B9">
        <w:rPr>
          <w:rFonts w:eastAsia="Times New Roman" w:cs="Arial"/>
          <w:color w:val="000000"/>
          <w:szCs w:val="20"/>
          <w:lang w:val="en-US"/>
        </w:rPr>
        <w:t>B</w:t>
      </w:r>
      <w:r w:rsidRPr="00F703B9">
        <w:rPr>
          <w:rFonts w:eastAsia="Times New Roman" w:cs="Arial"/>
          <w:color w:val="000000"/>
          <w:szCs w:val="20"/>
        </w:rPr>
        <w:t xml:space="preserve">3). </w:t>
      </w:r>
      <w:r w:rsidRPr="00F703B9">
        <w:rPr>
          <w:rFonts w:eastAsia="Times New Roman" w:cs="Arial"/>
          <w:color w:val="000000"/>
          <w:szCs w:val="20"/>
          <w:lang w:eastAsia="bg-BG"/>
        </w:rPr>
        <w:t xml:space="preserve">Метаболитите на аторвастатин са субстрати на ОАТР1В1. Установено е също така, че аторвастатин е субстрат на протеина, свързан с множествена лекарствена резистентност 1 </w:t>
      </w:r>
      <w:r w:rsidRPr="00F703B9">
        <w:rPr>
          <w:rFonts w:eastAsia="Times New Roman" w:cs="Arial"/>
          <w:color w:val="000000"/>
          <w:szCs w:val="20"/>
          <w:lang w:val="ru-RU"/>
        </w:rPr>
        <w:t>(</w:t>
      </w:r>
      <w:r w:rsidRPr="00F703B9">
        <w:rPr>
          <w:rFonts w:eastAsia="Times New Roman" w:cs="Arial"/>
          <w:color w:val="000000"/>
          <w:szCs w:val="20"/>
          <w:lang w:val="en-US"/>
        </w:rPr>
        <w:t>Multi</w:t>
      </w:r>
      <w:r w:rsidRPr="00F703B9">
        <w:rPr>
          <w:rFonts w:eastAsia="Times New Roman" w:cs="Arial"/>
          <w:color w:val="000000"/>
          <w:szCs w:val="20"/>
          <w:lang w:val="ru-RU"/>
        </w:rPr>
        <w:t>-</w:t>
      </w:r>
      <w:r w:rsidRPr="00F703B9">
        <w:rPr>
          <w:rFonts w:eastAsia="Times New Roman" w:cs="Arial"/>
          <w:color w:val="000000"/>
          <w:szCs w:val="20"/>
          <w:lang w:val="en-US"/>
        </w:rPr>
        <w:t>drug</w:t>
      </w:r>
      <w:r w:rsidRPr="00F703B9">
        <w:rPr>
          <w:rFonts w:eastAsia="Times New Roman" w:cs="Arial"/>
          <w:color w:val="000000"/>
          <w:szCs w:val="20"/>
          <w:lang w:val="ru-RU"/>
        </w:rPr>
        <w:t xml:space="preserve"> </w:t>
      </w:r>
      <w:r w:rsidRPr="00F703B9">
        <w:rPr>
          <w:rFonts w:eastAsia="Times New Roman" w:cs="Arial"/>
          <w:color w:val="000000"/>
          <w:szCs w:val="20"/>
          <w:lang w:val="en-US"/>
        </w:rPr>
        <w:t>resistance</w:t>
      </w:r>
      <w:r w:rsidRPr="00F703B9">
        <w:rPr>
          <w:rFonts w:eastAsia="Times New Roman" w:cs="Arial"/>
          <w:color w:val="000000"/>
          <w:szCs w:val="20"/>
          <w:lang w:val="ru-RU"/>
        </w:rPr>
        <w:t xml:space="preserve"> </w:t>
      </w:r>
      <w:r w:rsidRPr="00F703B9">
        <w:rPr>
          <w:rFonts w:eastAsia="Times New Roman" w:cs="Arial"/>
          <w:color w:val="000000"/>
          <w:szCs w:val="20"/>
          <w:lang w:val="en-US"/>
        </w:rPr>
        <w:t>protein</w:t>
      </w:r>
      <w:r w:rsidRPr="00F703B9">
        <w:rPr>
          <w:rFonts w:eastAsia="Times New Roman" w:cs="Arial"/>
          <w:color w:val="000000"/>
          <w:szCs w:val="20"/>
          <w:lang w:val="ru-RU"/>
        </w:rPr>
        <w:t xml:space="preserve"> </w:t>
      </w:r>
      <w:r w:rsidRPr="00F703B9">
        <w:rPr>
          <w:rFonts w:eastAsia="Times New Roman" w:cs="Arial"/>
          <w:color w:val="000000"/>
          <w:szCs w:val="20"/>
          <w:lang w:eastAsia="bg-BG"/>
        </w:rPr>
        <w:t xml:space="preserve">1, </w:t>
      </w:r>
      <w:r w:rsidRPr="00F703B9">
        <w:rPr>
          <w:rFonts w:eastAsia="Times New Roman" w:cs="Arial"/>
          <w:color w:val="000000"/>
          <w:szCs w:val="20"/>
          <w:lang w:val="en-US"/>
        </w:rPr>
        <w:t>MDR</w:t>
      </w:r>
      <w:r w:rsidRPr="00F703B9">
        <w:rPr>
          <w:rFonts w:eastAsia="Times New Roman" w:cs="Arial"/>
          <w:color w:val="000000"/>
          <w:szCs w:val="20"/>
          <w:lang w:val="ru-RU"/>
        </w:rPr>
        <w:t xml:space="preserve">1), </w:t>
      </w:r>
      <w:r w:rsidRPr="00F703B9">
        <w:rPr>
          <w:rFonts w:eastAsia="Times New Roman" w:cs="Arial"/>
          <w:color w:val="000000"/>
          <w:szCs w:val="20"/>
          <w:lang w:eastAsia="bg-BG"/>
        </w:rPr>
        <w:t xml:space="preserve">и на протеина на резистентност на рака на гърдата </w:t>
      </w:r>
      <w:r w:rsidRPr="00F703B9">
        <w:rPr>
          <w:rFonts w:eastAsia="Times New Roman" w:cs="Arial"/>
          <w:color w:val="000000"/>
          <w:szCs w:val="20"/>
          <w:lang w:val="ru-RU"/>
        </w:rPr>
        <w:t>(</w:t>
      </w:r>
      <w:r w:rsidRPr="00F703B9">
        <w:rPr>
          <w:rFonts w:eastAsia="Times New Roman" w:cs="Arial"/>
          <w:color w:val="000000"/>
          <w:szCs w:val="20"/>
          <w:lang w:val="en-US"/>
        </w:rPr>
        <w:t>Breast</w:t>
      </w:r>
      <w:r w:rsidRPr="00F703B9">
        <w:rPr>
          <w:rFonts w:eastAsia="Times New Roman" w:cs="Arial"/>
          <w:color w:val="000000"/>
          <w:szCs w:val="20"/>
          <w:lang w:val="ru-RU"/>
        </w:rPr>
        <w:t xml:space="preserve"> </w:t>
      </w:r>
      <w:r w:rsidRPr="00F703B9">
        <w:rPr>
          <w:rFonts w:eastAsia="Times New Roman" w:cs="Arial"/>
          <w:color w:val="000000"/>
          <w:szCs w:val="20"/>
          <w:lang w:val="en-US"/>
        </w:rPr>
        <w:t>cancer</w:t>
      </w:r>
      <w:r w:rsidRPr="00F703B9">
        <w:rPr>
          <w:rFonts w:eastAsia="Times New Roman" w:cs="Arial"/>
          <w:color w:val="000000"/>
          <w:szCs w:val="20"/>
          <w:lang w:val="ru-RU"/>
        </w:rPr>
        <w:t xml:space="preserve"> </w:t>
      </w:r>
      <w:r w:rsidRPr="00F703B9">
        <w:rPr>
          <w:rFonts w:eastAsia="Times New Roman" w:cs="Arial"/>
          <w:color w:val="000000"/>
          <w:szCs w:val="20"/>
          <w:lang w:val="en-US"/>
        </w:rPr>
        <w:t>resistance</w:t>
      </w:r>
      <w:r w:rsidRPr="00F703B9">
        <w:rPr>
          <w:rFonts w:eastAsia="Times New Roman" w:cs="Arial"/>
          <w:color w:val="000000"/>
          <w:szCs w:val="20"/>
          <w:lang w:val="ru-RU"/>
        </w:rPr>
        <w:t xml:space="preserve"> </w:t>
      </w:r>
      <w:r w:rsidRPr="00F703B9">
        <w:rPr>
          <w:rFonts w:eastAsia="Times New Roman" w:cs="Arial"/>
          <w:color w:val="000000"/>
          <w:szCs w:val="20"/>
          <w:lang w:val="en-US"/>
        </w:rPr>
        <w:t>protein</w:t>
      </w:r>
      <w:r w:rsidRPr="00F703B9">
        <w:rPr>
          <w:rFonts w:eastAsia="Times New Roman" w:cs="Arial"/>
          <w:color w:val="000000"/>
          <w:szCs w:val="20"/>
          <w:lang w:val="ru-RU"/>
        </w:rPr>
        <w:t xml:space="preserve">, </w:t>
      </w:r>
      <w:r w:rsidRPr="00F703B9">
        <w:rPr>
          <w:rFonts w:eastAsia="Times New Roman" w:cs="Arial"/>
          <w:color w:val="000000"/>
          <w:szCs w:val="20"/>
          <w:lang w:val="en-US"/>
        </w:rPr>
        <w:t>BCRP</w:t>
      </w:r>
      <w:r w:rsidRPr="00F703B9">
        <w:rPr>
          <w:rFonts w:eastAsia="Times New Roman" w:cs="Arial"/>
          <w:color w:val="000000"/>
          <w:szCs w:val="20"/>
          <w:lang w:val="ru-RU"/>
        </w:rPr>
        <w:t xml:space="preserve">), </w:t>
      </w:r>
      <w:r w:rsidRPr="00F703B9">
        <w:rPr>
          <w:rFonts w:eastAsia="Times New Roman" w:cs="Arial"/>
          <w:color w:val="000000"/>
          <w:szCs w:val="20"/>
          <w:lang w:eastAsia="bg-BG"/>
        </w:rPr>
        <w:t xml:space="preserve">които може да ограничат чревната абсорбция и жлъчния клирънс на аторвастатин (вж. точка 5.2). Съпътстващото прилагане на лекарствени продукти, които са инхибитори на </w:t>
      </w:r>
      <w:r w:rsidRPr="00F703B9">
        <w:rPr>
          <w:rFonts w:eastAsia="Times New Roman" w:cs="Arial"/>
          <w:color w:val="000000"/>
          <w:szCs w:val="20"/>
          <w:lang w:val="en-US"/>
        </w:rPr>
        <w:t>CYP</w:t>
      </w:r>
      <w:r w:rsidRPr="00F703B9">
        <w:rPr>
          <w:rFonts w:eastAsia="Times New Roman" w:cs="Arial"/>
          <w:color w:val="000000"/>
          <w:szCs w:val="20"/>
          <w:lang w:val="ru-RU"/>
        </w:rPr>
        <w:t>3</w:t>
      </w:r>
      <w:r w:rsidRPr="00F703B9">
        <w:rPr>
          <w:rFonts w:eastAsia="Times New Roman" w:cs="Arial"/>
          <w:color w:val="000000"/>
          <w:szCs w:val="20"/>
          <w:lang w:val="en-US"/>
        </w:rPr>
        <w:t>A</w:t>
      </w:r>
      <w:r w:rsidRPr="00F703B9">
        <w:rPr>
          <w:rFonts w:eastAsia="Times New Roman" w:cs="Arial"/>
          <w:color w:val="000000"/>
          <w:szCs w:val="20"/>
          <w:lang w:val="ru-RU"/>
        </w:rPr>
        <w:t xml:space="preserve">4 </w:t>
      </w:r>
      <w:r w:rsidRPr="00F703B9">
        <w:rPr>
          <w:rFonts w:eastAsia="Times New Roman" w:cs="Arial"/>
          <w:color w:val="000000"/>
          <w:szCs w:val="20"/>
          <w:lang w:eastAsia="bg-BG"/>
        </w:rPr>
        <w:t>или на транспортните протеини, може да доведе до повишаване на плазмените концентрации на аторвастатин и повишен риск от миопатия. Рискът може да се повиши също при едновременно прилагане на аторвастатин с други лекарствени продукти, притежаващи потенциал да индуцират миопатия, като фибрата и езетимиб (вж. точка 4.3 и 4.4).</w:t>
      </w:r>
    </w:p>
    <w:p w14:paraId="6C0EE49C" w14:textId="77777777" w:rsidR="00F703B9" w:rsidRPr="00F703B9" w:rsidRDefault="00F703B9" w:rsidP="00F703B9">
      <w:pPr>
        <w:spacing w:line="240" w:lineRule="auto"/>
        <w:rPr>
          <w:rFonts w:eastAsia="Times New Roman" w:cs="Arial"/>
          <w:i/>
          <w:iCs/>
          <w:color w:val="000000"/>
          <w:szCs w:val="20"/>
          <w:lang w:eastAsia="bg-BG"/>
        </w:rPr>
      </w:pPr>
    </w:p>
    <w:p w14:paraId="4C706541" w14:textId="72EC3DE1"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 xml:space="preserve">Инхибитори на </w:t>
      </w:r>
      <w:r w:rsidRPr="00F703B9">
        <w:rPr>
          <w:rFonts w:eastAsia="Times New Roman" w:cs="Arial"/>
          <w:i/>
          <w:iCs/>
          <w:color w:val="000000"/>
          <w:szCs w:val="20"/>
          <w:lang w:val="en-US"/>
        </w:rPr>
        <w:t>CYP</w:t>
      </w:r>
      <w:r w:rsidRPr="00F703B9">
        <w:rPr>
          <w:rFonts w:eastAsia="Times New Roman" w:cs="Arial"/>
          <w:i/>
          <w:iCs/>
          <w:color w:val="000000"/>
          <w:szCs w:val="20"/>
          <w:lang w:val="ru-RU"/>
        </w:rPr>
        <w:t>3</w:t>
      </w:r>
      <w:r w:rsidRPr="00F703B9">
        <w:rPr>
          <w:rFonts w:eastAsia="Times New Roman" w:cs="Arial"/>
          <w:i/>
          <w:iCs/>
          <w:color w:val="000000"/>
          <w:szCs w:val="20"/>
          <w:lang w:val="en-US"/>
        </w:rPr>
        <w:t>A</w:t>
      </w:r>
      <w:r w:rsidRPr="00F703B9">
        <w:rPr>
          <w:rFonts w:eastAsia="Times New Roman" w:cs="Arial"/>
          <w:i/>
          <w:iCs/>
          <w:color w:val="000000"/>
          <w:szCs w:val="20"/>
          <w:lang w:val="ru-RU"/>
        </w:rPr>
        <w:t>4:</w:t>
      </w:r>
    </w:p>
    <w:p w14:paraId="0EE93C2B"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Има данни, че мощните инхибитори на </w:t>
      </w:r>
      <w:r w:rsidRPr="00F703B9">
        <w:rPr>
          <w:rFonts w:eastAsia="Times New Roman" w:cs="Arial"/>
          <w:color w:val="000000"/>
          <w:szCs w:val="20"/>
          <w:lang w:val="en-US"/>
        </w:rPr>
        <w:t>CYP</w:t>
      </w:r>
      <w:r w:rsidRPr="00F703B9">
        <w:rPr>
          <w:rFonts w:eastAsia="Times New Roman" w:cs="Arial"/>
          <w:color w:val="000000"/>
          <w:szCs w:val="20"/>
          <w:lang w:val="ru-RU"/>
        </w:rPr>
        <w:t>3</w:t>
      </w:r>
      <w:r w:rsidRPr="00F703B9">
        <w:rPr>
          <w:rFonts w:eastAsia="Times New Roman" w:cs="Arial"/>
          <w:color w:val="000000"/>
          <w:szCs w:val="20"/>
          <w:lang w:val="en-US"/>
        </w:rPr>
        <w:t>A</w:t>
      </w:r>
      <w:r w:rsidRPr="00F703B9">
        <w:rPr>
          <w:rFonts w:eastAsia="Times New Roman" w:cs="Arial"/>
          <w:color w:val="000000"/>
          <w:szCs w:val="20"/>
          <w:lang w:val="ru-RU"/>
        </w:rPr>
        <w:t xml:space="preserve">4 </w:t>
      </w:r>
      <w:r w:rsidRPr="00F703B9">
        <w:rPr>
          <w:rFonts w:eastAsia="Times New Roman" w:cs="Arial"/>
          <w:color w:val="000000"/>
          <w:szCs w:val="20"/>
          <w:lang w:eastAsia="bg-BG"/>
        </w:rPr>
        <w:t xml:space="preserve">водят до значително повишени концентрации на аторвастатин (вж. Таблица 1 и подробната информация по-долу). </w:t>
      </w:r>
      <w:r w:rsidRPr="00F703B9">
        <w:rPr>
          <w:rFonts w:eastAsia="Times New Roman" w:cs="Arial"/>
          <w:color w:val="000000"/>
          <w:szCs w:val="20"/>
          <w:lang w:eastAsia="bg-BG"/>
        </w:rPr>
        <w:lastRenderedPageBreak/>
        <w:t xml:space="preserve">Едновременното прилагане на мощни инхибитори на </w:t>
      </w:r>
      <w:r w:rsidRPr="00F703B9">
        <w:rPr>
          <w:rFonts w:eastAsia="Times New Roman" w:cs="Arial"/>
          <w:color w:val="000000"/>
          <w:szCs w:val="20"/>
          <w:lang w:val="en-US"/>
        </w:rPr>
        <w:t>CYP</w:t>
      </w:r>
      <w:r w:rsidRPr="00F703B9">
        <w:rPr>
          <w:rFonts w:eastAsia="Times New Roman" w:cs="Arial"/>
          <w:color w:val="000000"/>
          <w:szCs w:val="20"/>
          <w:lang w:val="ru-RU"/>
        </w:rPr>
        <w:t>3</w:t>
      </w:r>
      <w:r w:rsidRPr="00F703B9">
        <w:rPr>
          <w:rFonts w:eastAsia="Times New Roman" w:cs="Arial"/>
          <w:color w:val="000000"/>
          <w:szCs w:val="20"/>
          <w:lang w:val="en-US"/>
        </w:rPr>
        <w:t>A</w:t>
      </w:r>
      <w:r w:rsidRPr="00F703B9">
        <w:rPr>
          <w:rFonts w:eastAsia="Times New Roman" w:cs="Arial"/>
          <w:color w:val="000000"/>
          <w:szCs w:val="20"/>
          <w:lang w:val="ru-RU"/>
        </w:rPr>
        <w:t xml:space="preserve">4 </w:t>
      </w:r>
      <w:r w:rsidRPr="00F703B9">
        <w:rPr>
          <w:rFonts w:eastAsia="Times New Roman" w:cs="Arial"/>
          <w:color w:val="000000"/>
          <w:szCs w:val="20"/>
          <w:lang w:eastAsia="bg-BG"/>
        </w:rPr>
        <w:t xml:space="preserve">(напр. циклоспорин, телитромицин, кларитромицин, делавирдин, стирипентол, кетоконазол, вориконазол, итраконазол, позаконазол, С (напр. елбасвир/гразопревир) някои антивирусни средства за лечение на хепатит и на </w:t>
      </w:r>
      <w:r w:rsidRPr="00F703B9">
        <w:rPr>
          <w:rFonts w:eastAsia="Times New Roman" w:cs="Arial"/>
          <w:color w:val="000000"/>
          <w:szCs w:val="20"/>
          <w:lang w:val="en-US"/>
        </w:rPr>
        <w:t>HIV</w:t>
      </w:r>
      <w:r w:rsidRPr="00F703B9">
        <w:rPr>
          <w:rFonts w:eastAsia="Times New Roman" w:cs="Arial"/>
          <w:color w:val="000000"/>
          <w:szCs w:val="20"/>
          <w:lang w:eastAsia="bg-BG"/>
        </w:rPr>
        <w:t>-протеазни инхибитори, включително ритонавир, лопинавир, атазанавир, индинавир, дарунавир и др.), по възможност трябва да се избягва. В случаи, когато не може да се избегне едновременното прилагане на тези лекарствени продукти с аторвастатин, трябва да се обмислят по-ниска начална и максимална доза на аторвастатин. Препоръчва се и подходящо клинично проследяване на пациента (вж. Таблица 1).</w:t>
      </w:r>
    </w:p>
    <w:p w14:paraId="4DDE5BD0" w14:textId="77777777" w:rsidR="00F703B9" w:rsidRPr="00F703B9" w:rsidRDefault="00F703B9" w:rsidP="00F703B9">
      <w:pPr>
        <w:spacing w:line="240" w:lineRule="auto"/>
        <w:rPr>
          <w:rFonts w:eastAsia="Times New Roman" w:cs="Arial"/>
          <w:color w:val="000000"/>
          <w:szCs w:val="20"/>
          <w:lang w:eastAsia="bg-BG"/>
        </w:rPr>
      </w:pPr>
    </w:p>
    <w:p w14:paraId="36DFD48C" w14:textId="77777777" w:rsidR="00F703B9" w:rsidRPr="00F703B9" w:rsidRDefault="00F703B9" w:rsidP="00F703B9">
      <w:pPr>
        <w:rPr>
          <w:rFonts w:eastAsia="Times New Roman" w:cs="Arial"/>
          <w:sz w:val="28"/>
          <w:szCs w:val="24"/>
        </w:rPr>
      </w:pPr>
      <w:r w:rsidRPr="00F703B9">
        <w:rPr>
          <w:rFonts w:eastAsia="Times New Roman" w:cs="Arial"/>
          <w:color w:val="000000"/>
          <w:szCs w:val="20"/>
          <w:lang w:eastAsia="bg-BG"/>
        </w:rPr>
        <w:t xml:space="preserve">Умерени инхибитори на </w:t>
      </w:r>
      <w:r w:rsidRPr="00F703B9">
        <w:rPr>
          <w:rFonts w:eastAsia="Times New Roman" w:cs="Arial"/>
          <w:color w:val="000000"/>
          <w:szCs w:val="20"/>
          <w:lang w:val="en-US"/>
        </w:rPr>
        <w:t>CYP</w:t>
      </w:r>
      <w:r w:rsidRPr="00F703B9">
        <w:rPr>
          <w:rFonts w:eastAsia="Times New Roman" w:cs="Arial"/>
          <w:color w:val="000000"/>
          <w:szCs w:val="20"/>
          <w:lang w:val="ru-RU"/>
        </w:rPr>
        <w:t>3</w:t>
      </w:r>
      <w:r w:rsidRPr="00F703B9">
        <w:rPr>
          <w:rFonts w:eastAsia="Times New Roman" w:cs="Arial"/>
          <w:color w:val="000000"/>
          <w:szCs w:val="20"/>
          <w:lang w:val="en-US"/>
        </w:rPr>
        <w:t>A</w:t>
      </w:r>
      <w:r w:rsidRPr="00F703B9">
        <w:rPr>
          <w:rFonts w:eastAsia="Times New Roman" w:cs="Arial"/>
          <w:color w:val="000000"/>
          <w:szCs w:val="20"/>
          <w:lang w:val="ru-RU"/>
        </w:rPr>
        <w:t xml:space="preserve">4 </w:t>
      </w:r>
      <w:r w:rsidRPr="00F703B9">
        <w:rPr>
          <w:rFonts w:eastAsia="Times New Roman" w:cs="Arial"/>
          <w:color w:val="000000"/>
          <w:szCs w:val="20"/>
          <w:lang w:eastAsia="bg-BG"/>
        </w:rPr>
        <w:t xml:space="preserve">(еритромицин, дилтиазем, верапамил и флуконазол) може да повишат плазмените концентрации на аторвастатин (виж таблица 1). Наблюдава се повишен риск от миопатия при прилагане на еритромицин със статини. Не е провеждано проучване за взаимодействията за оценка на ефекта от едновременно приложение на амиодарон или верапамил с аторвастатин. И двата продукта амиодарон и верапамил са познати с ефекта си да инхибират активността на </w:t>
      </w:r>
      <w:r w:rsidRPr="00F703B9">
        <w:rPr>
          <w:rFonts w:eastAsia="Times New Roman" w:cs="Arial"/>
          <w:color w:val="000000"/>
          <w:szCs w:val="20"/>
          <w:lang w:val="en-US"/>
        </w:rPr>
        <w:t>CYP</w:t>
      </w:r>
      <w:r w:rsidRPr="00F703B9">
        <w:rPr>
          <w:rFonts w:eastAsia="Times New Roman" w:cs="Arial"/>
          <w:color w:val="000000"/>
          <w:szCs w:val="20"/>
          <w:lang w:val="ru-RU"/>
        </w:rPr>
        <w:t>3</w:t>
      </w:r>
      <w:r w:rsidRPr="00F703B9">
        <w:rPr>
          <w:rFonts w:eastAsia="Times New Roman" w:cs="Arial"/>
          <w:color w:val="000000"/>
          <w:szCs w:val="20"/>
          <w:lang w:eastAsia="bg-BG"/>
        </w:rPr>
        <w:t xml:space="preserve">А4 и едновременният им прием с аторвастатин може да доведе до повишена експозиция на аторвастатин. Поради това за подходяща се счита по-ниска максимална доза аторвастатин и се препоръчва клинично проследяване на пациента, когато се прилага едновременно с умерени инхибитори на </w:t>
      </w:r>
      <w:r w:rsidRPr="00F703B9">
        <w:rPr>
          <w:rFonts w:eastAsia="Times New Roman" w:cs="Arial"/>
          <w:color w:val="000000"/>
          <w:szCs w:val="20"/>
          <w:lang w:val="en-US"/>
        </w:rPr>
        <w:t>CYP</w:t>
      </w:r>
      <w:r w:rsidRPr="00F703B9">
        <w:rPr>
          <w:rFonts w:eastAsia="Times New Roman" w:cs="Arial"/>
          <w:color w:val="000000"/>
          <w:szCs w:val="20"/>
          <w:lang w:val="ru-RU"/>
        </w:rPr>
        <w:t>3</w:t>
      </w:r>
      <w:r w:rsidRPr="00F703B9">
        <w:rPr>
          <w:rFonts w:eastAsia="Times New Roman" w:cs="Arial"/>
          <w:color w:val="000000"/>
          <w:szCs w:val="20"/>
          <w:lang w:val="en-US"/>
        </w:rPr>
        <w:t>A</w:t>
      </w:r>
      <w:r w:rsidRPr="00F703B9">
        <w:rPr>
          <w:rFonts w:eastAsia="Times New Roman" w:cs="Arial"/>
          <w:color w:val="000000"/>
          <w:szCs w:val="20"/>
          <w:lang w:val="ru-RU"/>
        </w:rPr>
        <w:t xml:space="preserve">4. </w:t>
      </w:r>
      <w:r w:rsidRPr="00F703B9">
        <w:rPr>
          <w:rFonts w:eastAsia="Times New Roman" w:cs="Arial"/>
          <w:color w:val="000000"/>
          <w:szCs w:val="20"/>
          <w:lang w:eastAsia="bg-BG"/>
        </w:rPr>
        <w:t>Проследяването се препоръчва след започване на лечението и след коригиране дозата на инхибитора.</w:t>
      </w:r>
    </w:p>
    <w:p w14:paraId="78AC5D99" w14:textId="77777777" w:rsidR="00F703B9" w:rsidRPr="00F703B9" w:rsidRDefault="00F703B9" w:rsidP="00F703B9">
      <w:pPr>
        <w:spacing w:line="240" w:lineRule="auto"/>
        <w:rPr>
          <w:rFonts w:eastAsia="Times New Roman" w:cs="Arial"/>
          <w:i/>
          <w:iCs/>
          <w:color w:val="000000"/>
          <w:szCs w:val="20"/>
          <w:lang w:eastAsia="bg-BG"/>
        </w:rPr>
      </w:pPr>
    </w:p>
    <w:p w14:paraId="43E9CE82" w14:textId="1923421F"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 xml:space="preserve">Индуктори </w:t>
      </w:r>
      <w:r w:rsidRPr="00F703B9">
        <w:rPr>
          <w:rFonts w:eastAsia="Times New Roman" w:cs="Arial"/>
          <w:i/>
          <w:iCs/>
          <w:color w:val="000000"/>
          <w:szCs w:val="20"/>
          <w:lang w:val="en-US"/>
        </w:rPr>
        <w:t>CYP</w:t>
      </w:r>
      <w:r w:rsidRPr="00F703B9">
        <w:rPr>
          <w:rFonts w:eastAsia="Times New Roman" w:cs="Arial"/>
          <w:i/>
          <w:iCs/>
          <w:color w:val="000000"/>
          <w:szCs w:val="20"/>
          <w:lang w:val="ru-RU"/>
        </w:rPr>
        <w:t>3</w:t>
      </w:r>
      <w:r w:rsidRPr="00F703B9">
        <w:rPr>
          <w:rFonts w:eastAsia="Times New Roman" w:cs="Arial"/>
          <w:i/>
          <w:iCs/>
          <w:color w:val="000000"/>
          <w:szCs w:val="20"/>
          <w:lang w:val="en-US"/>
        </w:rPr>
        <w:t>A</w:t>
      </w:r>
      <w:r w:rsidRPr="00F703B9">
        <w:rPr>
          <w:rFonts w:eastAsia="Times New Roman" w:cs="Arial"/>
          <w:i/>
          <w:iCs/>
          <w:color w:val="000000"/>
          <w:szCs w:val="20"/>
          <w:lang w:val="ru-RU"/>
        </w:rPr>
        <w:t>4</w:t>
      </w:r>
    </w:p>
    <w:p w14:paraId="7BA42E49"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Едновременното приложение на аторвастатин с индуктори на цитохром Р 450 ЗА4 (напр. ефавиренц, рифампицин, жълт кантарион) може да доведе до променливи редукции на плазмените концентрации на аторвастатин.</w:t>
      </w:r>
    </w:p>
    <w:p w14:paraId="301C067E" w14:textId="77777777" w:rsidR="00F703B9" w:rsidRPr="00F703B9" w:rsidRDefault="00F703B9" w:rsidP="00F703B9">
      <w:pPr>
        <w:spacing w:line="240" w:lineRule="auto"/>
        <w:rPr>
          <w:rFonts w:eastAsia="Times New Roman" w:cs="Arial"/>
          <w:color w:val="000000"/>
          <w:szCs w:val="20"/>
          <w:lang w:eastAsia="bg-BG"/>
        </w:rPr>
      </w:pPr>
    </w:p>
    <w:p w14:paraId="64909749" w14:textId="078FBB95"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Поради двойния механизъм на взаимодействие на рифампин (индукция на цитохром </w:t>
      </w:r>
      <w:r w:rsidRPr="00F703B9">
        <w:rPr>
          <w:rFonts w:eastAsia="Times New Roman" w:cs="Arial"/>
          <w:color w:val="000000"/>
          <w:szCs w:val="20"/>
          <w:lang w:val="en-US"/>
        </w:rPr>
        <w:t>P</w:t>
      </w:r>
      <w:r w:rsidRPr="00F703B9">
        <w:rPr>
          <w:rFonts w:eastAsia="Times New Roman" w:cs="Arial"/>
          <w:color w:val="000000"/>
          <w:szCs w:val="20"/>
          <w:lang w:val="ru-RU"/>
        </w:rPr>
        <w:t xml:space="preserve">-450 </w:t>
      </w:r>
      <w:r w:rsidRPr="00F703B9">
        <w:rPr>
          <w:rFonts w:eastAsia="Times New Roman" w:cs="Arial"/>
          <w:color w:val="000000"/>
          <w:szCs w:val="20"/>
          <w:lang w:eastAsia="bg-BG"/>
        </w:rPr>
        <w:t xml:space="preserve">ЗА4 и инхибиране на транспортера на хепатоцитния захват </w:t>
      </w:r>
      <w:r w:rsidRPr="00F703B9">
        <w:rPr>
          <w:rFonts w:eastAsia="Times New Roman" w:cs="Arial"/>
          <w:color w:val="000000"/>
          <w:szCs w:val="20"/>
          <w:lang w:val="en-US"/>
        </w:rPr>
        <w:t>OATP</w:t>
      </w:r>
      <w:r w:rsidRPr="00F703B9">
        <w:rPr>
          <w:rFonts w:eastAsia="Times New Roman" w:cs="Arial"/>
          <w:color w:val="000000"/>
          <w:szCs w:val="20"/>
          <w:lang w:val="ru-RU"/>
        </w:rPr>
        <w:t>1</w:t>
      </w:r>
      <w:r w:rsidRPr="00F703B9">
        <w:rPr>
          <w:rFonts w:eastAsia="Times New Roman" w:cs="Arial"/>
          <w:color w:val="000000"/>
          <w:szCs w:val="20"/>
          <w:lang w:val="en-US"/>
        </w:rPr>
        <w:t>Bl</w:t>
      </w:r>
      <w:r w:rsidRPr="00F703B9">
        <w:rPr>
          <w:rFonts w:eastAsia="Times New Roman" w:cs="Arial"/>
          <w:color w:val="000000"/>
          <w:szCs w:val="20"/>
          <w:lang w:val="ru-RU"/>
        </w:rPr>
        <w:t xml:space="preserve">) </w:t>
      </w:r>
      <w:r w:rsidRPr="00F703B9">
        <w:rPr>
          <w:rFonts w:eastAsia="Times New Roman" w:cs="Arial"/>
          <w:color w:val="000000"/>
          <w:szCs w:val="20"/>
          <w:lang w:eastAsia="bg-BG"/>
        </w:rPr>
        <w:t>се препоръчва едновременното приложение на аторвастатин след прием на рифампин, тъй като по- късното приложение на аторвастатин след прием на рифампин се свързва със значимо намаление на плазмените концентрации на аторвастатин. Ефектът на рифампин върху концентрациите на аторвастатин в хепатоцитите е неясен и ако едновременният прием не може да се избегне, то пациентите трябва да бъдат внимателно проследявани по отношение на ефикасността на аторвастатин.</w:t>
      </w:r>
    </w:p>
    <w:p w14:paraId="17CE4C65" w14:textId="77777777" w:rsidR="00F703B9" w:rsidRPr="00F703B9" w:rsidRDefault="00F703B9" w:rsidP="00F703B9">
      <w:pPr>
        <w:spacing w:line="240" w:lineRule="auto"/>
        <w:rPr>
          <w:rFonts w:eastAsia="Times New Roman" w:cs="Arial"/>
          <w:i/>
          <w:iCs/>
          <w:color w:val="000000"/>
          <w:szCs w:val="20"/>
          <w:lang w:eastAsia="bg-BG"/>
        </w:rPr>
      </w:pPr>
    </w:p>
    <w:p w14:paraId="1A08B399" w14:textId="3E31CE90"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Инхибитори на транспортерите</w:t>
      </w:r>
    </w:p>
    <w:p w14:paraId="5ADEB385"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Инхибиторите на транспортните протеини (напр. циклоспорин) може да повишат системната наличност на аторвастатин (вж. Таблица 1). Ефектът от инхибирането на транспортерите на хепатоцитното захващане върху концентрацията на аторвастатин в хепатоцитите е неизвестен. Ако едновременното прилагане не може да се избегне, се препоръчва понижаване на дозата и клинично наблюдение на ефектите (вж. Таблица 1).</w:t>
      </w:r>
    </w:p>
    <w:p w14:paraId="4D735A78" w14:textId="77777777" w:rsidR="00F703B9" w:rsidRPr="00F703B9" w:rsidRDefault="00F703B9" w:rsidP="00F703B9">
      <w:pPr>
        <w:spacing w:line="240" w:lineRule="auto"/>
        <w:rPr>
          <w:rFonts w:eastAsia="Times New Roman" w:cs="Arial"/>
          <w:i/>
          <w:iCs/>
          <w:color w:val="000000"/>
          <w:szCs w:val="20"/>
          <w:lang w:eastAsia="bg-BG"/>
        </w:rPr>
      </w:pPr>
    </w:p>
    <w:p w14:paraId="2C99E556" w14:textId="60558F9D"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Гемфиброзил/производни на фибриновата киселина</w:t>
      </w:r>
    </w:p>
    <w:p w14:paraId="26FFDCED"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Самостоятелната употреба на фибрати се свързва понякога със свързани с мускулите събития, включително рабдомиолиза. Рискът от тези събития може да се повиши при едновременното приложение приложение на производни на фибриновата киселина и аторвастатин. Ако не може да се избегне едновременното им приложение, трябва да се използва най-ниската доза аторвастатин необходима за постигане на терапевтичен ефект и пациентите да бъдат внимателно проследявани, (виж точка 4.4).</w:t>
      </w:r>
    </w:p>
    <w:p w14:paraId="26A22E21" w14:textId="77777777" w:rsidR="00F703B9" w:rsidRPr="00F703B9" w:rsidRDefault="00F703B9" w:rsidP="00F703B9">
      <w:pPr>
        <w:spacing w:line="240" w:lineRule="auto"/>
        <w:rPr>
          <w:rFonts w:eastAsia="Times New Roman" w:cs="Arial"/>
          <w:i/>
          <w:iCs/>
          <w:color w:val="000000"/>
          <w:szCs w:val="20"/>
          <w:lang w:eastAsia="bg-BG"/>
        </w:rPr>
      </w:pPr>
    </w:p>
    <w:p w14:paraId="40CB2AEB" w14:textId="5D627EAA"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Езетимид</w:t>
      </w:r>
    </w:p>
    <w:p w14:paraId="4D3A4366"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Самостоятелното приложение на езетимид се свързва със свързани с мускулите събития, включително рабдомиолиза. Затова рискът от тези събития може да бъде повишен при едновременното приложение на езетимид и аторвастатин.Препоръчва се подходящо клинично проследяване на пациентите.</w:t>
      </w:r>
    </w:p>
    <w:p w14:paraId="7584F10B" w14:textId="77777777" w:rsidR="00F703B9" w:rsidRPr="00F703B9" w:rsidRDefault="00F703B9" w:rsidP="00F703B9">
      <w:pPr>
        <w:spacing w:line="240" w:lineRule="auto"/>
        <w:rPr>
          <w:rFonts w:eastAsia="Times New Roman" w:cs="Arial"/>
          <w:i/>
          <w:iCs/>
          <w:color w:val="000000"/>
          <w:szCs w:val="20"/>
          <w:lang w:eastAsia="bg-BG"/>
        </w:rPr>
      </w:pPr>
    </w:p>
    <w:p w14:paraId="4F388B94" w14:textId="36D070D2"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Колестипол</w:t>
      </w:r>
    </w:p>
    <w:p w14:paraId="474F7958"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Плазмените концентрации на аторвастатин и неговите активни метаболити намаляват (съоотношение на концентрациите аторвастатин: 0,74) когато колестипол се прилага с аторвастатин. Липидните ефекти, обаче, са по-големи, когато колестипол се прилага едновременно с аторвастатин отколкото когато всяко лекарство се прилага по отделно.</w:t>
      </w:r>
    </w:p>
    <w:p w14:paraId="52BE46DD" w14:textId="77777777" w:rsidR="00F703B9" w:rsidRPr="00F703B9" w:rsidRDefault="00F703B9" w:rsidP="00F703B9">
      <w:pPr>
        <w:spacing w:line="240" w:lineRule="auto"/>
        <w:rPr>
          <w:rFonts w:eastAsia="Times New Roman" w:cs="Arial"/>
          <w:i/>
          <w:iCs/>
          <w:color w:val="000000"/>
          <w:szCs w:val="20"/>
          <w:lang w:eastAsia="bg-BG"/>
        </w:rPr>
      </w:pPr>
    </w:p>
    <w:p w14:paraId="4EEEF0DF" w14:textId="08201B26"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Фузидова киселина</w:t>
      </w:r>
    </w:p>
    <w:p w14:paraId="3F9B74ED"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Лекарствените взаимодействия между статини и фузидова киселина могат да доведат до повишен риск от рабдомиолиза. Механизмът на това взаимодействие (бил той фармакодинамичен или фармакокинетиченили от двата типа) засега не е известен. Съобщения за рабдомиолиза (включително с няколко фатални случаи) има при пациенти, получавали тази комбинацията.</w:t>
      </w:r>
    </w:p>
    <w:p w14:paraId="49E180BD"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Ако е необходимо лечение с фузидова киселина, лечението с правастатин трябвва да се спре за целия период на лечението с фузидова киселина. Вижте също и точка 4.4.</w:t>
      </w:r>
    </w:p>
    <w:p w14:paraId="6B14A7ED" w14:textId="77777777" w:rsidR="00F703B9" w:rsidRPr="00F703B9" w:rsidRDefault="00F703B9" w:rsidP="00F703B9">
      <w:pPr>
        <w:spacing w:line="240" w:lineRule="auto"/>
        <w:rPr>
          <w:rFonts w:eastAsia="Times New Roman" w:cs="Arial"/>
          <w:sz w:val="28"/>
          <w:szCs w:val="24"/>
        </w:rPr>
      </w:pPr>
    </w:p>
    <w:p w14:paraId="24B5F106" w14:textId="127B2410"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Колхицин</w:t>
      </w:r>
    </w:p>
    <w:p w14:paraId="6DDA426F"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Въпреки, че не са провеждани проучвания за взаимодействие между аторвастатин и колхицин, са съобщавани случаи на миопатия, когато аторвастатин е приложен едновременно с колхицин. Необходимо е повишено внимание при предписване на аторвастатин едновременно с колхицин.</w:t>
      </w:r>
    </w:p>
    <w:p w14:paraId="0BB9B232" w14:textId="77777777" w:rsidR="00F703B9" w:rsidRPr="00F703B9" w:rsidRDefault="00F703B9" w:rsidP="00F703B9">
      <w:pPr>
        <w:spacing w:line="240" w:lineRule="auto"/>
        <w:rPr>
          <w:rFonts w:eastAsia="Times New Roman" w:cs="Arial"/>
          <w:color w:val="000000"/>
          <w:szCs w:val="20"/>
          <w:u w:val="single"/>
          <w:lang w:eastAsia="bg-BG"/>
        </w:rPr>
      </w:pPr>
    </w:p>
    <w:p w14:paraId="69337C9B" w14:textId="5347FCCA"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u w:val="single"/>
          <w:lang w:eastAsia="bg-BG"/>
        </w:rPr>
        <w:t>Едновременно прилагане с други лекарствени продукти</w:t>
      </w:r>
    </w:p>
    <w:p w14:paraId="0A208977" w14:textId="77777777" w:rsidR="00F703B9" w:rsidRPr="00F703B9" w:rsidRDefault="00F703B9" w:rsidP="00F703B9">
      <w:pPr>
        <w:spacing w:line="240" w:lineRule="auto"/>
        <w:rPr>
          <w:rFonts w:eastAsia="Times New Roman" w:cs="Arial"/>
          <w:i/>
          <w:iCs/>
          <w:color w:val="000000"/>
          <w:szCs w:val="20"/>
          <w:lang w:eastAsia="bg-BG"/>
        </w:rPr>
      </w:pPr>
    </w:p>
    <w:p w14:paraId="77402FE1" w14:textId="6DF5CF59"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Дигоксин</w:t>
      </w:r>
    </w:p>
    <w:p w14:paraId="7479C851"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Многократното приложение на дигоксин и аторвастатин 10 </w:t>
      </w:r>
      <w:r w:rsidRPr="00F703B9">
        <w:rPr>
          <w:rFonts w:eastAsia="Times New Roman" w:cs="Arial"/>
          <w:color w:val="000000"/>
          <w:szCs w:val="20"/>
          <w:lang w:val="en-US"/>
        </w:rPr>
        <w:t>mg</w:t>
      </w:r>
      <w:r w:rsidRPr="00F703B9">
        <w:rPr>
          <w:rFonts w:eastAsia="Times New Roman" w:cs="Arial"/>
          <w:color w:val="000000"/>
          <w:szCs w:val="20"/>
          <w:lang w:val="ru-RU"/>
        </w:rPr>
        <w:t xml:space="preserve"> </w:t>
      </w:r>
      <w:r w:rsidRPr="00F703B9">
        <w:rPr>
          <w:rFonts w:eastAsia="Times New Roman" w:cs="Arial"/>
          <w:color w:val="000000"/>
          <w:szCs w:val="20"/>
          <w:lang w:eastAsia="bg-BG"/>
        </w:rPr>
        <w:t>едновременно леко повишава плазмените концентрации на дигоксин в равновесно състояние. Пациентите на лечение с дигоксин трябва да бъдат внимателно мониторирани.</w:t>
      </w:r>
    </w:p>
    <w:p w14:paraId="2AE1044B" w14:textId="77777777" w:rsidR="00F703B9" w:rsidRPr="00F703B9" w:rsidRDefault="00F703B9" w:rsidP="00F703B9">
      <w:pPr>
        <w:spacing w:line="240" w:lineRule="auto"/>
        <w:rPr>
          <w:rFonts w:eastAsia="Times New Roman" w:cs="Arial"/>
          <w:i/>
          <w:iCs/>
          <w:color w:val="000000"/>
          <w:szCs w:val="20"/>
          <w:lang w:eastAsia="bg-BG"/>
        </w:rPr>
      </w:pPr>
    </w:p>
    <w:p w14:paraId="7F06B5BF" w14:textId="1D463EB9"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Перораяни контрацептиви</w:t>
      </w:r>
    </w:p>
    <w:p w14:paraId="3F775700"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Едновременният прием на Аторвастатин АЛ и орални контрацептиви повишава концентрацията на норетистерон и етинил естрадиол.</w:t>
      </w:r>
    </w:p>
    <w:p w14:paraId="49D27F95" w14:textId="77777777" w:rsidR="00F703B9" w:rsidRPr="00F703B9" w:rsidRDefault="00F703B9" w:rsidP="00F703B9">
      <w:pPr>
        <w:spacing w:line="240" w:lineRule="auto"/>
        <w:rPr>
          <w:rFonts w:eastAsia="Times New Roman" w:cs="Arial"/>
          <w:i/>
          <w:iCs/>
          <w:color w:val="000000"/>
          <w:szCs w:val="20"/>
          <w:lang w:eastAsia="bg-BG"/>
        </w:rPr>
      </w:pPr>
    </w:p>
    <w:p w14:paraId="60516328" w14:textId="156E76DB"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Варфарин</w:t>
      </w:r>
    </w:p>
    <w:p w14:paraId="2D55CC4D"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В клинично проучване при пациенти, които са лечение с варфарин едновременното приложение на аторвастатин 80 </w:t>
      </w:r>
      <w:r w:rsidRPr="00F703B9">
        <w:rPr>
          <w:rFonts w:eastAsia="Times New Roman" w:cs="Arial"/>
          <w:color w:val="000000"/>
          <w:szCs w:val="20"/>
          <w:lang w:val="en-US"/>
        </w:rPr>
        <w:t>mg</w:t>
      </w:r>
      <w:r w:rsidRPr="00F703B9">
        <w:rPr>
          <w:rFonts w:eastAsia="Times New Roman" w:cs="Arial"/>
          <w:color w:val="000000"/>
          <w:szCs w:val="20"/>
          <w:lang w:val="ru-RU"/>
        </w:rPr>
        <w:t xml:space="preserve"> </w:t>
      </w:r>
      <w:r w:rsidRPr="00F703B9">
        <w:rPr>
          <w:rFonts w:eastAsia="Times New Roman" w:cs="Arial"/>
          <w:color w:val="000000"/>
          <w:szCs w:val="20"/>
          <w:lang w:eastAsia="bg-BG"/>
        </w:rPr>
        <w:t xml:space="preserve">дневно и варфарин води до леко понижаване на протромбиновото време с около 1,7 секунди през първите 4 дни от дозирането, като стойностите стават нормални в рамките на 15 дни от лечението с аторвастатин. Въпреки, че много рядко се съобщават случаи на клинично значими значими взаимодействия с антикоагуланти, протромбиновото време трябва да се определи преди започване на лечение с аторвастатин при пациенти, които приемат кумаринови антикоагуланти и често да се проверява за промени в протромбиновото време в началото на лечението. Веднъж след като се установи стабилно протромбиново време, впоследствие на регулярни интервали може да се проверява при пациенти, които са на кумаринови антикоагуланти. </w:t>
      </w:r>
      <w:r w:rsidRPr="00F703B9">
        <w:rPr>
          <w:rFonts w:eastAsia="Times New Roman" w:cs="Arial"/>
          <w:color w:val="000000"/>
          <w:szCs w:val="20"/>
          <w:lang w:eastAsia="bg-BG"/>
        </w:rPr>
        <w:lastRenderedPageBreak/>
        <w:t>Ако се промени дозата на аторвастатин или се прекрати лечението, същата процедура трябва да се повтори. Лечението с аторвастатин не се свързва с кървене или промени в протромбиновото време при пациенти, които не приемат антикоагуланти.</w:t>
      </w:r>
    </w:p>
    <w:p w14:paraId="4EA48C48" w14:textId="77777777" w:rsidR="00F703B9" w:rsidRPr="00F703B9" w:rsidRDefault="00F703B9" w:rsidP="00F703B9">
      <w:pPr>
        <w:spacing w:line="240" w:lineRule="auto"/>
        <w:rPr>
          <w:rFonts w:eastAsia="Times New Roman" w:cs="Arial"/>
          <w:color w:val="000000"/>
          <w:szCs w:val="20"/>
          <w:u w:val="single"/>
          <w:lang w:eastAsia="bg-BG"/>
        </w:rPr>
      </w:pPr>
    </w:p>
    <w:p w14:paraId="4F8B667C" w14:textId="2B7550AB"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u w:val="single"/>
          <w:lang w:eastAsia="bg-BG"/>
        </w:rPr>
        <w:t>Педиатрична популация</w:t>
      </w:r>
    </w:p>
    <w:p w14:paraId="31E78BF3"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Проучвания за лекарствени взаимодействия са провеждани само при възрастни. Степента на взаимодействие при педиатрична популация не е известна. Трябва да се имат предвид гореспоменатите взаимодействия при възрастни и предупрежденията в точка 4.4 за приложение при педиатрична популация.</w:t>
      </w:r>
    </w:p>
    <w:p w14:paraId="25F04FA2" w14:textId="77777777" w:rsidR="00F703B9" w:rsidRPr="00F703B9" w:rsidRDefault="00F703B9" w:rsidP="00F703B9">
      <w:pPr>
        <w:spacing w:line="240" w:lineRule="auto"/>
        <w:rPr>
          <w:rFonts w:eastAsia="Times New Roman" w:cs="Arial"/>
          <w:color w:val="000000"/>
          <w:szCs w:val="20"/>
          <w:u w:val="single"/>
          <w:lang w:eastAsia="bg-BG"/>
        </w:rPr>
      </w:pPr>
    </w:p>
    <w:p w14:paraId="1AF0A825" w14:textId="19A69008"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u w:val="single"/>
          <w:lang w:eastAsia="bg-BG"/>
        </w:rPr>
        <w:t>Взаимодействия с лекарствени продукти</w:t>
      </w:r>
    </w:p>
    <w:p w14:paraId="50D731E9" w14:textId="3507A5AC" w:rsidR="00F703B9" w:rsidRDefault="00F703B9" w:rsidP="00F703B9">
      <w:pPr>
        <w:rPr>
          <w:rFonts w:eastAsia="Times New Roman" w:cs="Arial"/>
          <w:color w:val="000000"/>
          <w:szCs w:val="20"/>
          <w:lang w:eastAsia="bg-BG"/>
        </w:rPr>
      </w:pPr>
      <w:r w:rsidRPr="00F703B9">
        <w:rPr>
          <w:rFonts w:eastAsia="Times New Roman" w:cs="Arial"/>
          <w:color w:val="000000"/>
          <w:szCs w:val="20"/>
          <w:lang w:eastAsia="bg-BG"/>
        </w:rPr>
        <w:t>Таблица 1 :Ефектът на едновременно приетите лекарствени продукти, повлияващи фармакокинетиката на аторвастатин</w:t>
      </w:r>
    </w:p>
    <w:tbl>
      <w:tblPr>
        <w:tblStyle w:val="TableGrid"/>
        <w:tblW w:w="0" w:type="auto"/>
        <w:tblLook w:val="04A0" w:firstRow="1" w:lastRow="0" w:firstColumn="1" w:lastColumn="0" w:noHBand="0" w:noVBand="1"/>
      </w:tblPr>
      <w:tblGrid>
        <w:gridCol w:w="2441"/>
        <w:gridCol w:w="2271"/>
        <w:gridCol w:w="2296"/>
        <w:gridCol w:w="2342"/>
      </w:tblGrid>
      <w:tr w:rsidR="00C86F93" w14:paraId="40255EB3" w14:textId="77777777" w:rsidTr="00C86F93">
        <w:tc>
          <w:tcPr>
            <w:tcW w:w="2441" w:type="dxa"/>
            <w:vMerge w:val="restart"/>
          </w:tcPr>
          <w:p w14:paraId="4FF17A74" w14:textId="4892806D" w:rsidR="00C86F93" w:rsidRPr="00C86F93" w:rsidRDefault="00C86F93" w:rsidP="00C86F93">
            <w:pPr>
              <w:spacing w:line="240" w:lineRule="auto"/>
              <w:rPr>
                <w:rFonts w:eastAsia="Times New Roman" w:cs="Arial"/>
              </w:rPr>
            </w:pPr>
            <w:r w:rsidRPr="00C86F93">
              <w:rPr>
                <w:rFonts w:eastAsia="Times New Roman" w:cs="Arial"/>
                <w:color w:val="000000"/>
                <w:lang w:eastAsia="bg-BG"/>
              </w:rPr>
              <w:t>Едновременно приемано лекарство</w:t>
            </w:r>
          </w:p>
        </w:tc>
        <w:tc>
          <w:tcPr>
            <w:tcW w:w="7135" w:type="dxa"/>
            <w:gridSpan w:val="3"/>
          </w:tcPr>
          <w:p w14:paraId="297D1F45" w14:textId="14420B61" w:rsidR="00C86F93" w:rsidRPr="00C86F93" w:rsidRDefault="00C86F93" w:rsidP="00F703B9">
            <w:pPr>
              <w:rPr>
                <w:rFonts w:cs="Arial"/>
              </w:rPr>
            </w:pPr>
            <w:r w:rsidRPr="00C86F93">
              <w:rPr>
                <w:rFonts w:eastAsia="Times New Roman" w:cs="Arial"/>
                <w:color w:val="000000"/>
                <w:lang w:eastAsia="bg-BG"/>
              </w:rPr>
              <w:t>Аторвастатин</w:t>
            </w:r>
          </w:p>
        </w:tc>
      </w:tr>
      <w:tr w:rsidR="00C86F93" w14:paraId="445A5FEA" w14:textId="77777777" w:rsidTr="00C86F93">
        <w:tc>
          <w:tcPr>
            <w:tcW w:w="2441" w:type="dxa"/>
            <w:vMerge/>
          </w:tcPr>
          <w:p w14:paraId="74AEE18D" w14:textId="77777777" w:rsidR="00C86F93" w:rsidRPr="00C86F93" w:rsidRDefault="00C86F93" w:rsidP="00C86F93">
            <w:pPr>
              <w:rPr>
                <w:rFonts w:cs="Arial"/>
              </w:rPr>
            </w:pPr>
          </w:p>
        </w:tc>
        <w:tc>
          <w:tcPr>
            <w:tcW w:w="2373" w:type="dxa"/>
          </w:tcPr>
          <w:p w14:paraId="740FC6F8" w14:textId="40494404" w:rsidR="00C86F93" w:rsidRPr="00C86F93" w:rsidRDefault="00C86F93" w:rsidP="00C86F93">
            <w:pPr>
              <w:rPr>
                <w:rFonts w:cs="Arial"/>
              </w:rPr>
            </w:pPr>
            <w:r w:rsidRPr="00C86F93">
              <w:rPr>
                <w:rFonts w:cs="Arial"/>
                <w:lang w:val="en-US"/>
              </w:rPr>
              <w:t xml:space="preserve">mg </w:t>
            </w:r>
            <w:r w:rsidRPr="00C86F93">
              <w:rPr>
                <w:rFonts w:cs="Arial"/>
              </w:rPr>
              <w:t>(доза)</w:t>
            </w:r>
          </w:p>
        </w:tc>
        <w:tc>
          <w:tcPr>
            <w:tcW w:w="2377" w:type="dxa"/>
          </w:tcPr>
          <w:p w14:paraId="55C32531" w14:textId="77777777" w:rsidR="00C86F93" w:rsidRPr="00C86F93" w:rsidRDefault="00C86F93" w:rsidP="00C86F93">
            <w:pPr>
              <w:rPr>
                <w:rFonts w:cs="Arial"/>
              </w:rPr>
            </w:pPr>
            <w:r w:rsidRPr="00C86F93">
              <w:rPr>
                <w:rFonts w:cs="Arial"/>
              </w:rPr>
              <w:t>съотношение</w:t>
            </w:r>
          </w:p>
          <w:p w14:paraId="1C5115E7" w14:textId="3A76BD8A" w:rsidR="00C86F93" w:rsidRPr="00C86F93" w:rsidRDefault="00C86F93" w:rsidP="00C86F93">
            <w:pPr>
              <w:rPr>
                <w:rFonts w:cs="Arial"/>
              </w:rPr>
            </w:pPr>
            <w:r w:rsidRPr="00C86F93">
              <w:rPr>
                <w:rFonts w:cs="Arial"/>
                <w:lang w:val="en-US"/>
              </w:rPr>
              <w:t>AUC</w:t>
            </w:r>
            <w:r w:rsidRPr="00C86F93">
              <w:rPr>
                <w:rFonts w:cs="Arial"/>
                <w:vertAlign w:val="superscript"/>
                <w:lang w:val="en-US"/>
              </w:rPr>
              <w:t>&amp;</w:t>
            </w:r>
          </w:p>
        </w:tc>
        <w:tc>
          <w:tcPr>
            <w:tcW w:w="2385" w:type="dxa"/>
          </w:tcPr>
          <w:p w14:paraId="6DC1F17E" w14:textId="785230D2" w:rsidR="00C86F93" w:rsidRPr="00C86F93" w:rsidRDefault="00C86F93" w:rsidP="00C86F93">
            <w:pPr>
              <w:rPr>
                <w:rFonts w:cs="Arial"/>
              </w:rPr>
            </w:pPr>
            <w:r w:rsidRPr="00C86F93">
              <w:rPr>
                <w:rFonts w:cs="Arial"/>
              </w:rPr>
              <w:t>клинична препоръка</w:t>
            </w:r>
          </w:p>
        </w:tc>
      </w:tr>
      <w:tr w:rsidR="00C86F93" w14:paraId="2B7770FF" w14:textId="77777777" w:rsidTr="00C86F93">
        <w:tc>
          <w:tcPr>
            <w:tcW w:w="2441" w:type="dxa"/>
          </w:tcPr>
          <w:p w14:paraId="5A1E78A3" w14:textId="4B885C64" w:rsidR="00C86F93" w:rsidRPr="00C86F93" w:rsidRDefault="00C86F93" w:rsidP="00C86F93">
            <w:pPr>
              <w:spacing w:line="240" w:lineRule="auto"/>
              <w:rPr>
                <w:rFonts w:eastAsia="Times New Roman" w:cs="Arial"/>
              </w:rPr>
            </w:pPr>
            <w:r w:rsidRPr="00C86F93">
              <w:rPr>
                <w:rFonts w:eastAsia="Times New Roman" w:cs="Arial"/>
                <w:color w:val="000000"/>
                <w:lang w:eastAsia="bg-BG"/>
              </w:rPr>
              <w:t xml:space="preserve">Глекапревир 400 </w:t>
            </w:r>
            <w:r w:rsidRPr="00C86F93">
              <w:rPr>
                <w:rFonts w:eastAsia="Times New Roman" w:cs="Arial"/>
                <w:color w:val="000000"/>
                <w:lang w:val="en-US"/>
              </w:rPr>
              <w:t>mg</w:t>
            </w:r>
            <w:r w:rsidRPr="00C86F93">
              <w:rPr>
                <w:rFonts w:eastAsia="Times New Roman" w:cs="Arial"/>
                <w:color w:val="000000"/>
                <w:lang w:val="ru-RU"/>
              </w:rPr>
              <w:t xml:space="preserve"> </w:t>
            </w:r>
            <w:r w:rsidRPr="00C86F93">
              <w:rPr>
                <w:rFonts w:eastAsia="Times New Roman" w:cs="Arial"/>
                <w:color w:val="000000"/>
                <w:lang w:eastAsia="bg-BG"/>
              </w:rPr>
              <w:t xml:space="preserve">веднъж дневно/пибрентасвир 120 </w:t>
            </w:r>
            <w:r w:rsidRPr="00C86F93">
              <w:rPr>
                <w:rFonts w:eastAsia="Times New Roman" w:cs="Arial"/>
                <w:color w:val="000000"/>
                <w:lang w:val="en-US"/>
              </w:rPr>
              <w:t>mg</w:t>
            </w:r>
            <w:r w:rsidRPr="00C86F93">
              <w:rPr>
                <w:rFonts w:eastAsia="Times New Roman" w:cs="Arial"/>
                <w:color w:val="000000"/>
                <w:lang w:val="ru-RU"/>
              </w:rPr>
              <w:t xml:space="preserve"> </w:t>
            </w:r>
            <w:r w:rsidRPr="00C86F93">
              <w:rPr>
                <w:rFonts w:eastAsia="Times New Roman" w:cs="Arial"/>
                <w:color w:val="000000"/>
                <w:lang w:eastAsia="bg-BG"/>
              </w:rPr>
              <w:t>веднъж дневно, 7 дни</w:t>
            </w:r>
          </w:p>
        </w:tc>
        <w:tc>
          <w:tcPr>
            <w:tcW w:w="2373" w:type="dxa"/>
          </w:tcPr>
          <w:p w14:paraId="5E06DCE1" w14:textId="0427D264" w:rsidR="00C86F93" w:rsidRPr="00C86F93" w:rsidRDefault="00C86F93" w:rsidP="00C86F93">
            <w:pPr>
              <w:rPr>
                <w:rFonts w:cs="Arial"/>
              </w:rPr>
            </w:pPr>
            <w:r w:rsidRPr="00C86F93">
              <w:rPr>
                <w:rFonts w:cs="Arial"/>
              </w:rPr>
              <w:t xml:space="preserve">10 </w:t>
            </w:r>
            <w:r w:rsidRPr="00C86F93">
              <w:rPr>
                <w:rFonts w:cs="Arial"/>
                <w:lang w:val="en-US"/>
              </w:rPr>
              <w:t>mg</w:t>
            </w:r>
            <w:r w:rsidRPr="00C86F93">
              <w:rPr>
                <w:rFonts w:cs="Arial"/>
                <w:lang w:val="ru-RU"/>
              </w:rPr>
              <w:t xml:space="preserve"> </w:t>
            </w:r>
            <w:r w:rsidRPr="00C86F93">
              <w:rPr>
                <w:rFonts w:cs="Arial"/>
              </w:rPr>
              <w:t>веднъж дневно за 7 дни</w:t>
            </w:r>
          </w:p>
        </w:tc>
        <w:tc>
          <w:tcPr>
            <w:tcW w:w="2377" w:type="dxa"/>
          </w:tcPr>
          <w:p w14:paraId="48549182" w14:textId="06BF019A" w:rsidR="00C86F93" w:rsidRPr="00C86F93" w:rsidRDefault="00C86F93" w:rsidP="00C86F93">
            <w:pPr>
              <w:rPr>
                <w:rFonts w:cs="Arial"/>
              </w:rPr>
            </w:pPr>
            <w:r w:rsidRPr="00C86F93">
              <w:rPr>
                <w:rFonts w:cs="Arial"/>
              </w:rPr>
              <w:t>8,3</w:t>
            </w:r>
          </w:p>
        </w:tc>
        <w:tc>
          <w:tcPr>
            <w:tcW w:w="2385" w:type="dxa"/>
          </w:tcPr>
          <w:p w14:paraId="6F5F0609" w14:textId="68AD180E" w:rsidR="00C86F93" w:rsidRPr="00C86F93" w:rsidRDefault="00C86F93" w:rsidP="00C86F93">
            <w:pPr>
              <w:rPr>
                <w:rFonts w:cs="Arial"/>
              </w:rPr>
            </w:pPr>
            <w:r w:rsidRPr="00C86F93">
              <w:rPr>
                <w:rFonts w:cs="Arial"/>
              </w:rPr>
              <w:t>Едновременното прилагане с продукти, съдържащи глекапревир или пибрентасвир, е противопоказано (вж. точка 4.3).</w:t>
            </w:r>
          </w:p>
        </w:tc>
      </w:tr>
      <w:tr w:rsidR="00C86F93" w14:paraId="5E8C8B68" w14:textId="77777777" w:rsidTr="00C86F93">
        <w:tc>
          <w:tcPr>
            <w:tcW w:w="2441" w:type="dxa"/>
          </w:tcPr>
          <w:p w14:paraId="2036A581" w14:textId="7C355521" w:rsidR="00C86F93" w:rsidRPr="00C86F93" w:rsidRDefault="00C86F93" w:rsidP="00C86F93">
            <w:pPr>
              <w:rPr>
                <w:rFonts w:cs="Arial"/>
              </w:rPr>
            </w:pPr>
            <w:r w:rsidRPr="00C86F93">
              <w:rPr>
                <w:rFonts w:cs="Arial"/>
              </w:rPr>
              <w:t xml:space="preserve">Елбасвир </w:t>
            </w:r>
            <w:r w:rsidRPr="00C86F93">
              <w:rPr>
                <w:rFonts w:cs="Arial"/>
                <w:lang w:val="ru-RU"/>
              </w:rPr>
              <w:t xml:space="preserve">50 </w:t>
            </w:r>
            <w:r w:rsidRPr="00C86F93">
              <w:rPr>
                <w:rFonts w:cs="Arial"/>
                <w:lang w:val="en-US"/>
              </w:rPr>
              <w:t>mg</w:t>
            </w:r>
            <w:r w:rsidRPr="00C86F93">
              <w:rPr>
                <w:rFonts w:cs="Arial"/>
                <w:lang w:val="ru-RU"/>
              </w:rPr>
              <w:t xml:space="preserve"> </w:t>
            </w:r>
            <w:r w:rsidRPr="00C86F93">
              <w:rPr>
                <w:rFonts w:cs="Arial"/>
              </w:rPr>
              <w:t xml:space="preserve">веднъж дневно/гразопревир 200 </w:t>
            </w:r>
            <w:r w:rsidRPr="00C86F93">
              <w:rPr>
                <w:rFonts w:cs="Arial"/>
                <w:lang w:val="en-US"/>
              </w:rPr>
              <w:t>mg</w:t>
            </w:r>
            <w:r w:rsidRPr="00C86F93">
              <w:rPr>
                <w:rFonts w:cs="Arial"/>
                <w:lang w:val="ru-RU"/>
              </w:rPr>
              <w:t xml:space="preserve"> </w:t>
            </w:r>
            <w:r w:rsidRPr="00C86F93">
              <w:rPr>
                <w:rFonts w:cs="Arial"/>
              </w:rPr>
              <w:t>веднъж дневно, 13 дни</w:t>
            </w:r>
          </w:p>
        </w:tc>
        <w:tc>
          <w:tcPr>
            <w:tcW w:w="2373" w:type="dxa"/>
          </w:tcPr>
          <w:p w14:paraId="6B78088C" w14:textId="250FDE82" w:rsidR="00C86F93" w:rsidRPr="00C86F93" w:rsidRDefault="00C86F93" w:rsidP="00C86F93">
            <w:pPr>
              <w:rPr>
                <w:rFonts w:cs="Arial"/>
              </w:rPr>
            </w:pPr>
            <w:r w:rsidRPr="00C86F93">
              <w:rPr>
                <w:rFonts w:cs="Arial"/>
              </w:rPr>
              <w:t xml:space="preserve">10 </w:t>
            </w:r>
            <w:r w:rsidRPr="00C86F93">
              <w:rPr>
                <w:rFonts w:cs="Arial"/>
                <w:lang w:val="en-US"/>
              </w:rPr>
              <w:t xml:space="preserve">mg </w:t>
            </w:r>
            <w:r w:rsidRPr="00C86F93">
              <w:rPr>
                <w:rFonts w:cs="Arial"/>
              </w:rPr>
              <w:t>единична доза</w:t>
            </w:r>
          </w:p>
        </w:tc>
        <w:tc>
          <w:tcPr>
            <w:tcW w:w="2377" w:type="dxa"/>
          </w:tcPr>
          <w:p w14:paraId="76ECD605" w14:textId="6CD7DD18" w:rsidR="00C86F93" w:rsidRPr="00C86F93" w:rsidRDefault="00C86F93" w:rsidP="00C86F93">
            <w:pPr>
              <w:rPr>
                <w:rFonts w:cs="Arial"/>
              </w:rPr>
            </w:pPr>
            <w:r w:rsidRPr="00C86F93">
              <w:rPr>
                <w:rFonts w:cs="Arial"/>
              </w:rPr>
              <w:t>1,95</w:t>
            </w:r>
          </w:p>
        </w:tc>
        <w:tc>
          <w:tcPr>
            <w:tcW w:w="2385" w:type="dxa"/>
          </w:tcPr>
          <w:p w14:paraId="76DB850F" w14:textId="3049C094" w:rsidR="00C86F93" w:rsidRPr="00C86F93" w:rsidRDefault="00C86F93" w:rsidP="00C86F93">
            <w:pPr>
              <w:rPr>
                <w:rFonts w:cs="Arial"/>
              </w:rPr>
            </w:pPr>
            <w:r w:rsidRPr="00C86F93">
              <w:rPr>
                <w:rFonts w:cs="Arial"/>
              </w:rPr>
              <w:t xml:space="preserve">Дозата на аторвастатин не трябва да превишава дневна доза от 20 </w:t>
            </w:r>
            <w:r w:rsidRPr="00C86F93">
              <w:rPr>
                <w:rFonts w:cs="Arial"/>
                <w:lang w:val="en-US"/>
              </w:rPr>
              <w:t>mg</w:t>
            </w:r>
            <w:r w:rsidRPr="00C86F93">
              <w:rPr>
                <w:rFonts w:cs="Arial"/>
                <w:lang w:val="ru-RU"/>
              </w:rPr>
              <w:t xml:space="preserve"> </w:t>
            </w:r>
            <w:r w:rsidRPr="00C86F93">
              <w:rPr>
                <w:rFonts w:cs="Arial"/>
              </w:rPr>
              <w:t>при едновременно прилагане на продукти, съдържащи елбасвир или гразопревир.</w:t>
            </w:r>
          </w:p>
        </w:tc>
      </w:tr>
      <w:tr w:rsidR="00C86F93" w14:paraId="12E50F88" w14:textId="77777777" w:rsidTr="00C86F93">
        <w:tc>
          <w:tcPr>
            <w:tcW w:w="2441" w:type="dxa"/>
            <w:vAlign w:val="bottom"/>
          </w:tcPr>
          <w:p w14:paraId="50CCF178" w14:textId="2693CEF0" w:rsidR="00C86F93" w:rsidRPr="00C86F93" w:rsidRDefault="00C86F93" w:rsidP="00C86F93">
            <w:pPr>
              <w:rPr>
                <w:rFonts w:cs="Arial"/>
              </w:rPr>
            </w:pPr>
            <w:r w:rsidRPr="00C86F93">
              <w:rPr>
                <w:rFonts w:cs="Arial"/>
              </w:rPr>
              <w:t xml:space="preserve">Типранавир 500 </w:t>
            </w:r>
            <w:r w:rsidRPr="00C86F93">
              <w:rPr>
                <w:rFonts w:cs="Arial"/>
                <w:lang w:val="en-US"/>
              </w:rPr>
              <w:t>mg</w:t>
            </w:r>
            <w:r w:rsidRPr="00C86F93">
              <w:rPr>
                <w:rFonts w:cs="Arial"/>
                <w:lang w:val="ru-RU"/>
              </w:rPr>
              <w:t xml:space="preserve"> </w:t>
            </w:r>
            <w:r w:rsidRPr="00C86F93">
              <w:rPr>
                <w:rFonts w:cs="Arial"/>
              </w:rPr>
              <w:t>два пъти дневно/ Ритонавир 200</w:t>
            </w:r>
            <w:r w:rsidRPr="00C86F93">
              <w:rPr>
                <w:rFonts w:cs="Arial"/>
                <w:lang w:val="en-US"/>
              </w:rPr>
              <w:t>mg</w:t>
            </w:r>
            <w:r w:rsidRPr="00C86F93">
              <w:rPr>
                <w:rFonts w:cs="Arial"/>
                <w:lang w:val="ru-RU"/>
              </w:rPr>
              <w:t xml:space="preserve"> </w:t>
            </w:r>
            <w:r w:rsidRPr="00C86F93">
              <w:rPr>
                <w:rFonts w:cs="Arial"/>
              </w:rPr>
              <w:t>два пъти дневно, 8 дни (ден 14 до 21)</w:t>
            </w:r>
          </w:p>
        </w:tc>
        <w:tc>
          <w:tcPr>
            <w:tcW w:w="2373" w:type="dxa"/>
            <w:vAlign w:val="center"/>
          </w:tcPr>
          <w:p w14:paraId="61585684" w14:textId="0F7684B6" w:rsidR="00C86F93" w:rsidRPr="00C86F93" w:rsidRDefault="00C86F93" w:rsidP="00C86F93">
            <w:pPr>
              <w:rPr>
                <w:rFonts w:cs="Arial"/>
              </w:rPr>
            </w:pPr>
            <w:r w:rsidRPr="00C86F93">
              <w:rPr>
                <w:rFonts w:cs="Arial"/>
              </w:rPr>
              <w:t xml:space="preserve">40 </w:t>
            </w:r>
            <w:r w:rsidRPr="00C86F93">
              <w:rPr>
                <w:rFonts w:cs="Arial"/>
                <w:lang w:val="en-US"/>
              </w:rPr>
              <w:t>mg</w:t>
            </w:r>
            <w:r w:rsidRPr="00C86F93">
              <w:rPr>
                <w:rFonts w:cs="Arial"/>
                <w:lang w:val="ru-RU"/>
              </w:rPr>
              <w:t xml:space="preserve"> </w:t>
            </w:r>
            <w:r w:rsidRPr="00C86F93">
              <w:rPr>
                <w:rFonts w:cs="Arial"/>
              </w:rPr>
              <w:t>на</w:t>
            </w:r>
            <w:r w:rsidRPr="00C86F93">
              <w:rPr>
                <w:rFonts w:cs="Arial"/>
                <w:lang w:val="ru-RU"/>
              </w:rPr>
              <w:t xml:space="preserve"> </w:t>
            </w:r>
            <w:r w:rsidRPr="00C86F93">
              <w:rPr>
                <w:rFonts w:cs="Arial"/>
              </w:rPr>
              <w:t>ден 1,</w:t>
            </w:r>
            <w:r w:rsidRPr="00C86F93">
              <w:rPr>
                <w:rFonts w:cs="Arial"/>
                <w:lang w:val="ru-RU"/>
              </w:rPr>
              <w:t xml:space="preserve"> </w:t>
            </w:r>
            <w:r w:rsidRPr="00C86F93">
              <w:rPr>
                <w:rFonts w:cs="Arial"/>
              </w:rPr>
              <w:t>10</w:t>
            </w:r>
            <w:r w:rsidRPr="00C86F93">
              <w:rPr>
                <w:rFonts w:cs="Arial"/>
                <w:lang w:val="ru-RU"/>
              </w:rPr>
              <w:t xml:space="preserve"> </w:t>
            </w:r>
            <w:r w:rsidRPr="00C86F93">
              <w:rPr>
                <w:rFonts w:cs="Arial"/>
                <w:lang w:val="en-US"/>
              </w:rPr>
              <w:t>mg</w:t>
            </w:r>
            <w:r w:rsidRPr="00C86F93">
              <w:rPr>
                <w:rFonts w:cs="Arial"/>
                <w:lang w:val="ru-RU"/>
              </w:rPr>
              <w:t xml:space="preserve"> </w:t>
            </w:r>
            <w:r w:rsidRPr="00C86F93">
              <w:rPr>
                <w:rFonts w:cs="Arial"/>
              </w:rPr>
              <w:t>на ден 20</w:t>
            </w:r>
          </w:p>
        </w:tc>
        <w:tc>
          <w:tcPr>
            <w:tcW w:w="2377" w:type="dxa"/>
            <w:vAlign w:val="center"/>
          </w:tcPr>
          <w:p w14:paraId="14FC0290" w14:textId="50CE0472" w:rsidR="00C86F93" w:rsidRPr="00C86F93" w:rsidRDefault="00C86F93" w:rsidP="00C86F93">
            <w:pPr>
              <w:rPr>
                <w:rFonts w:cs="Arial"/>
              </w:rPr>
            </w:pPr>
            <w:r w:rsidRPr="00C86F93">
              <w:rPr>
                <w:rFonts w:cs="Arial"/>
              </w:rPr>
              <w:t>9,4</w:t>
            </w:r>
          </w:p>
        </w:tc>
        <w:tc>
          <w:tcPr>
            <w:tcW w:w="2385" w:type="dxa"/>
            <w:vMerge w:val="restart"/>
            <w:vAlign w:val="center"/>
          </w:tcPr>
          <w:p w14:paraId="22FB046A" w14:textId="0A8D6A73" w:rsidR="00C86F93" w:rsidRPr="00C86F93" w:rsidRDefault="00C86F93" w:rsidP="00C86F93">
            <w:pPr>
              <w:rPr>
                <w:rFonts w:cs="Arial"/>
              </w:rPr>
            </w:pPr>
            <w:r w:rsidRPr="00C86F93">
              <w:rPr>
                <w:rFonts w:cs="Arial"/>
              </w:rPr>
              <w:t xml:space="preserve">Да не се превишава дневна доза от 10 </w:t>
            </w:r>
            <w:r w:rsidRPr="00C86F93">
              <w:rPr>
                <w:rFonts w:cs="Arial"/>
                <w:lang w:val="en-US"/>
              </w:rPr>
              <w:t>mg</w:t>
            </w:r>
            <w:r w:rsidRPr="00C86F93">
              <w:rPr>
                <w:rFonts w:cs="Arial"/>
                <w:lang w:val="ru-RU"/>
              </w:rPr>
              <w:t xml:space="preserve"> </w:t>
            </w:r>
            <w:r w:rsidRPr="00C86F93">
              <w:rPr>
                <w:rFonts w:cs="Arial"/>
              </w:rPr>
              <w:t>аторвастатин. Клинично преследване на пациентите се препоръчва</w:t>
            </w:r>
          </w:p>
        </w:tc>
      </w:tr>
      <w:tr w:rsidR="00C86F93" w14:paraId="2FD90445" w14:textId="77777777" w:rsidTr="00C86F93">
        <w:tc>
          <w:tcPr>
            <w:tcW w:w="2441" w:type="dxa"/>
            <w:vAlign w:val="center"/>
          </w:tcPr>
          <w:p w14:paraId="789190A5" w14:textId="6E3979DE" w:rsidR="00C86F93" w:rsidRPr="00C86F93" w:rsidRDefault="00C86F93" w:rsidP="00C86F93">
            <w:pPr>
              <w:rPr>
                <w:rFonts w:cs="Arial"/>
              </w:rPr>
            </w:pPr>
            <w:r w:rsidRPr="00C86F93">
              <w:rPr>
                <w:rFonts w:cs="Arial"/>
              </w:rPr>
              <w:t xml:space="preserve">Телапревир 750 </w:t>
            </w:r>
            <w:r w:rsidRPr="00C86F93">
              <w:rPr>
                <w:rFonts w:cs="Arial"/>
                <w:lang w:val="en-US"/>
              </w:rPr>
              <w:t>mg</w:t>
            </w:r>
            <w:r w:rsidRPr="00C86F93">
              <w:rPr>
                <w:rFonts w:cs="Arial"/>
                <w:lang w:val="ru-RU"/>
              </w:rPr>
              <w:t xml:space="preserve"> </w:t>
            </w:r>
            <w:r w:rsidRPr="00C86F93">
              <w:rPr>
                <w:rFonts w:cs="Arial"/>
              </w:rPr>
              <w:t>на 8 часа за 10 дни</w:t>
            </w:r>
          </w:p>
        </w:tc>
        <w:tc>
          <w:tcPr>
            <w:tcW w:w="2373" w:type="dxa"/>
            <w:vAlign w:val="center"/>
          </w:tcPr>
          <w:p w14:paraId="03670BA5" w14:textId="2E052D6A" w:rsidR="00C86F93" w:rsidRPr="00C86F93" w:rsidRDefault="00C86F93" w:rsidP="00C86F93">
            <w:pPr>
              <w:rPr>
                <w:rFonts w:cs="Arial"/>
              </w:rPr>
            </w:pPr>
            <w:r w:rsidRPr="00C86F93">
              <w:rPr>
                <w:rFonts w:cs="Arial"/>
              </w:rPr>
              <w:t xml:space="preserve">20 </w:t>
            </w:r>
            <w:r w:rsidRPr="00C86F93">
              <w:rPr>
                <w:rFonts w:cs="Arial"/>
                <w:lang w:val="en-US"/>
              </w:rPr>
              <w:t xml:space="preserve">mg </w:t>
            </w:r>
            <w:r w:rsidRPr="00C86F93">
              <w:rPr>
                <w:rFonts w:cs="Arial"/>
              </w:rPr>
              <w:t>еднократна доза</w:t>
            </w:r>
          </w:p>
        </w:tc>
        <w:tc>
          <w:tcPr>
            <w:tcW w:w="2377" w:type="dxa"/>
            <w:vAlign w:val="center"/>
          </w:tcPr>
          <w:p w14:paraId="23367C9B" w14:textId="17AC076A" w:rsidR="00C86F93" w:rsidRPr="00C86F93" w:rsidRDefault="00C86F93" w:rsidP="00C86F93">
            <w:pPr>
              <w:rPr>
                <w:rFonts w:cs="Arial"/>
              </w:rPr>
            </w:pPr>
            <w:r w:rsidRPr="00C86F93">
              <w:rPr>
                <w:rFonts w:cs="Arial"/>
              </w:rPr>
              <w:t>7,9</w:t>
            </w:r>
          </w:p>
        </w:tc>
        <w:tc>
          <w:tcPr>
            <w:tcW w:w="2385" w:type="dxa"/>
            <w:vMerge/>
            <w:vAlign w:val="center"/>
          </w:tcPr>
          <w:p w14:paraId="7C56FA9B" w14:textId="77777777" w:rsidR="00C86F93" w:rsidRPr="00C86F93" w:rsidRDefault="00C86F93" w:rsidP="00C86F93">
            <w:pPr>
              <w:rPr>
                <w:rFonts w:cs="Arial"/>
              </w:rPr>
            </w:pPr>
          </w:p>
        </w:tc>
      </w:tr>
      <w:tr w:rsidR="00C86F93" w14:paraId="3D36D5F1" w14:textId="77777777" w:rsidTr="00C86F93">
        <w:tc>
          <w:tcPr>
            <w:tcW w:w="2441" w:type="dxa"/>
            <w:vAlign w:val="center"/>
          </w:tcPr>
          <w:p w14:paraId="33859D90" w14:textId="3DA5210F" w:rsidR="00C86F93" w:rsidRPr="00C86F93" w:rsidRDefault="00C86F93" w:rsidP="00C86F93">
            <w:pPr>
              <w:rPr>
                <w:rFonts w:cs="Arial"/>
              </w:rPr>
            </w:pPr>
            <w:r w:rsidRPr="00C86F93">
              <w:rPr>
                <w:rFonts w:cs="Arial"/>
              </w:rPr>
              <w:t xml:space="preserve">Циклоспорин 5.2 </w:t>
            </w:r>
            <w:r w:rsidRPr="00C86F93">
              <w:rPr>
                <w:rFonts w:cs="Arial"/>
                <w:lang w:val="en-US"/>
              </w:rPr>
              <w:t>mg</w:t>
            </w:r>
            <w:r w:rsidRPr="00C86F93">
              <w:rPr>
                <w:rFonts w:cs="Arial"/>
                <w:lang w:val="ru-RU"/>
              </w:rPr>
              <w:t>/</w:t>
            </w:r>
            <w:r w:rsidRPr="00C86F93">
              <w:rPr>
                <w:rFonts w:cs="Arial"/>
                <w:lang w:val="en-US"/>
              </w:rPr>
              <w:t>kg</w:t>
            </w:r>
            <w:r w:rsidRPr="00C86F93">
              <w:rPr>
                <w:rFonts w:cs="Arial"/>
              </w:rPr>
              <w:t>/дневно, Установена доза</w:t>
            </w:r>
          </w:p>
        </w:tc>
        <w:tc>
          <w:tcPr>
            <w:tcW w:w="2373" w:type="dxa"/>
            <w:vAlign w:val="center"/>
          </w:tcPr>
          <w:p w14:paraId="02F21518" w14:textId="77777777" w:rsidR="00C86F93" w:rsidRPr="00C86F93" w:rsidRDefault="00C86F93" w:rsidP="00C86F93">
            <w:pPr>
              <w:rPr>
                <w:rFonts w:cs="Arial"/>
              </w:rPr>
            </w:pPr>
            <w:r w:rsidRPr="00C86F93">
              <w:rPr>
                <w:rFonts w:cs="Arial"/>
              </w:rPr>
              <w:t xml:space="preserve">10 </w:t>
            </w:r>
            <w:r w:rsidRPr="00C86F93">
              <w:rPr>
                <w:rFonts w:cs="Arial"/>
                <w:lang w:val="en-US"/>
              </w:rPr>
              <w:t>mg</w:t>
            </w:r>
            <w:r w:rsidRPr="00C86F93">
              <w:rPr>
                <w:rFonts w:cs="Arial"/>
                <w:lang w:val="ru-RU"/>
              </w:rPr>
              <w:t xml:space="preserve"> </w:t>
            </w:r>
            <w:r w:rsidRPr="00C86F93">
              <w:rPr>
                <w:rFonts w:cs="Arial"/>
              </w:rPr>
              <w:t>веднъж дневно за 28</w:t>
            </w:r>
          </w:p>
          <w:p w14:paraId="27FA76A1" w14:textId="1C1FE8A0" w:rsidR="00C86F93" w:rsidRPr="00C86F93" w:rsidRDefault="00C86F93" w:rsidP="00C86F93">
            <w:pPr>
              <w:rPr>
                <w:rFonts w:cs="Arial"/>
              </w:rPr>
            </w:pPr>
            <w:r w:rsidRPr="00C86F93">
              <w:rPr>
                <w:rFonts w:cs="Arial"/>
              </w:rPr>
              <w:t>дни</w:t>
            </w:r>
          </w:p>
        </w:tc>
        <w:tc>
          <w:tcPr>
            <w:tcW w:w="2377" w:type="dxa"/>
            <w:vAlign w:val="center"/>
          </w:tcPr>
          <w:p w14:paraId="4EA5C5BF" w14:textId="0F2C10BB" w:rsidR="00C86F93" w:rsidRPr="00C86F93" w:rsidRDefault="00C86F93" w:rsidP="00C86F93">
            <w:pPr>
              <w:rPr>
                <w:rFonts w:cs="Arial"/>
              </w:rPr>
            </w:pPr>
            <w:r w:rsidRPr="00C86F93">
              <w:rPr>
                <w:rFonts w:cs="Arial"/>
              </w:rPr>
              <w:t>8,7</w:t>
            </w:r>
          </w:p>
        </w:tc>
        <w:tc>
          <w:tcPr>
            <w:tcW w:w="2385" w:type="dxa"/>
            <w:vMerge/>
            <w:vAlign w:val="center"/>
          </w:tcPr>
          <w:p w14:paraId="48A00043" w14:textId="77777777" w:rsidR="00C86F93" w:rsidRPr="00C86F93" w:rsidRDefault="00C86F93" w:rsidP="00C86F93">
            <w:pPr>
              <w:rPr>
                <w:rFonts w:cs="Arial"/>
              </w:rPr>
            </w:pPr>
          </w:p>
        </w:tc>
      </w:tr>
      <w:tr w:rsidR="00C86F93" w14:paraId="5063BD42" w14:textId="77777777" w:rsidTr="00C86F93">
        <w:tc>
          <w:tcPr>
            <w:tcW w:w="2441" w:type="dxa"/>
            <w:vAlign w:val="center"/>
          </w:tcPr>
          <w:p w14:paraId="7B897261" w14:textId="77777777" w:rsidR="00C86F93" w:rsidRPr="00C86F93" w:rsidRDefault="00C86F93" w:rsidP="00C86F93">
            <w:pPr>
              <w:rPr>
                <w:rFonts w:cs="Arial"/>
              </w:rPr>
            </w:pPr>
            <w:r w:rsidRPr="00C86F93">
              <w:rPr>
                <w:rFonts w:cs="Arial"/>
              </w:rPr>
              <w:t xml:space="preserve">лопинавир 400 </w:t>
            </w:r>
            <w:r w:rsidRPr="00C86F93">
              <w:rPr>
                <w:rFonts w:cs="Arial"/>
                <w:lang w:val="en-US"/>
              </w:rPr>
              <w:t>mg</w:t>
            </w:r>
            <w:r w:rsidRPr="00C86F93">
              <w:rPr>
                <w:rFonts w:cs="Arial"/>
                <w:lang w:val="ru-RU"/>
              </w:rPr>
              <w:t xml:space="preserve"> </w:t>
            </w:r>
            <w:r w:rsidRPr="00C86F93">
              <w:rPr>
                <w:rFonts w:cs="Arial"/>
              </w:rPr>
              <w:t xml:space="preserve">два пъти дневно/ </w:t>
            </w:r>
            <w:r w:rsidRPr="00C86F93">
              <w:rPr>
                <w:rFonts w:cs="Arial"/>
              </w:rPr>
              <w:lastRenderedPageBreak/>
              <w:t xml:space="preserve">ритонавир 100 </w:t>
            </w:r>
            <w:r w:rsidRPr="00C86F93">
              <w:rPr>
                <w:rFonts w:cs="Arial"/>
                <w:lang w:val="en-US"/>
              </w:rPr>
              <w:t>mg</w:t>
            </w:r>
            <w:r w:rsidRPr="00C86F93">
              <w:rPr>
                <w:rFonts w:cs="Arial"/>
                <w:lang w:val="ru-RU"/>
              </w:rPr>
              <w:t xml:space="preserve"> </w:t>
            </w:r>
            <w:r w:rsidRPr="00C86F93">
              <w:rPr>
                <w:rFonts w:cs="Arial"/>
              </w:rPr>
              <w:t>два пъти дневно, 14</w:t>
            </w:r>
          </w:p>
          <w:p w14:paraId="7BBA62F4" w14:textId="62F5FFE0" w:rsidR="00C86F93" w:rsidRPr="00C86F93" w:rsidRDefault="00C86F93" w:rsidP="00C86F93">
            <w:pPr>
              <w:rPr>
                <w:rFonts w:cs="Arial"/>
              </w:rPr>
            </w:pPr>
            <w:r w:rsidRPr="00C86F93">
              <w:rPr>
                <w:rFonts w:cs="Arial"/>
                <w:b/>
                <w:bCs/>
              </w:rPr>
              <w:t>ДНИ</w:t>
            </w:r>
          </w:p>
        </w:tc>
        <w:tc>
          <w:tcPr>
            <w:tcW w:w="2373" w:type="dxa"/>
            <w:vAlign w:val="center"/>
          </w:tcPr>
          <w:p w14:paraId="12663255" w14:textId="77777777" w:rsidR="00C86F93" w:rsidRPr="00C86F93" w:rsidRDefault="00C86F93" w:rsidP="00C86F93">
            <w:pPr>
              <w:rPr>
                <w:rFonts w:cs="Arial"/>
              </w:rPr>
            </w:pPr>
            <w:r w:rsidRPr="00C86F93">
              <w:rPr>
                <w:rFonts w:cs="Arial"/>
              </w:rPr>
              <w:lastRenderedPageBreak/>
              <w:t xml:space="preserve">20 </w:t>
            </w:r>
            <w:r w:rsidRPr="00C86F93">
              <w:rPr>
                <w:rFonts w:cs="Arial"/>
                <w:lang w:val="en-US"/>
              </w:rPr>
              <w:t>mg</w:t>
            </w:r>
            <w:r w:rsidRPr="00C86F93">
              <w:rPr>
                <w:rFonts w:cs="Arial"/>
                <w:lang w:val="ru-RU"/>
              </w:rPr>
              <w:t xml:space="preserve"> </w:t>
            </w:r>
            <w:r w:rsidRPr="00C86F93">
              <w:rPr>
                <w:rFonts w:cs="Arial"/>
              </w:rPr>
              <w:t>веднъж дневно за</w:t>
            </w:r>
            <w:r w:rsidRPr="00C86F93">
              <w:rPr>
                <w:rFonts w:cs="Arial"/>
                <w:lang w:val="ru-RU"/>
              </w:rPr>
              <w:t xml:space="preserve"> </w:t>
            </w:r>
            <w:r w:rsidRPr="00C86F93">
              <w:rPr>
                <w:rFonts w:cs="Arial"/>
              </w:rPr>
              <w:t>4</w:t>
            </w:r>
          </w:p>
          <w:p w14:paraId="387313C4" w14:textId="75A5A750" w:rsidR="00C86F93" w:rsidRPr="00C86F93" w:rsidRDefault="00C86F93" w:rsidP="00C86F93">
            <w:pPr>
              <w:rPr>
                <w:rFonts w:cs="Arial"/>
              </w:rPr>
            </w:pPr>
            <w:r w:rsidRPr="00C86F93">
              <w:rPr>
                <w:rFonts w:cs="Arial"/>
              </w:rPr>
              <w:t>дни</w:t>
            </w:r>
          </w:p>
        </w:tc>
        <w:tc>
          <w:tcPr>
            <w:tcW w:w="2377" w:type="dxa"/>
            <w:vAlign w:val="center"/>
          </w:tcPr>
          <w:p w14:paraId="31CA1A0D" w14:textId="6F10B05B" w:rsidR="00C86F93" w:rsidRPr="00C86F93" w:rsidRDefault="00C86F93" w:rsidP="00C86F93">
            <w:pPr>
              <w:rPr>
                <w:rFonts w:cs="Arial"/>
              </w:rPr>
            </w:pPr>
            <w:r w:rsidRPr="00C86F93">
              <w:rPr>
                <w:rFonts w:cs="Arial"/>
              </w:rPr>
              <w:t>5,9</w:t>
            </w:r>
          </w:p>
        </w:tc>
        <w:tc>
          <w:tcPr>
            <w:tcW w:w="2385" w:type="dxa"/>
            <w:vMerge w:val="restart"/>
            <w:vAlign w:val="center"/>
          </w:tcPr>
          <w:p w14:paraId="6E4A7C7B" w14:textId="77777777" w:rsidR="00C86F93" w:rsidRPr="00C86F93" w:rsidRDefault="00C86F93" w:rsidP="00C86F93">
            <w:pPr>
              <w:rPr>
                <w:rFonts w:cs="Arial"/>
              </w:rPr>
            </w:pPr>
            <w:r w:rsidRPr="00C86F93">
              <w:rPr>
                <w:rFonts w:cs="Arial"/>
              </w:rPr>
              <w:t xml:space="preserve">В случаи когато едновременният </w:t>
            </w:r>
            <w:r w:rsidRPr="00C86F93">
              <w:rPr>
                <w:rFonts w:cs="Arial"/>
              </w:rPr>
              <w:lastRenderedPageBreak/>
              <w:t>прием е необходим се</w:t>
            </w:r>
          </w:p>
          <w:p w14:paraId="31562204" w14:textId="3A966A67" w:rsidR="00C86F93" w:rsidRPr="00C86F93" w:rsidRDefault="00C86F93" w:rsidP="00C86F93">
            <w:pPr>
              <w:rPr>
                <w:rFonts w:cs="Arial"/>
              </w:rPr>
            </w:pPr>
            <w:r w:rsidRPr="00C86F93">
              <w:rPr>
                <w:rFonts w:cs="Arial"/>
              </w:rPr>
              <w:t xml:space="preserve">препоръчват ниски поддържащи дози аторвастатин. При дози аторвастатин над 20 </w:t>
            </w:r>
            <w:r w:rsidRPr="00C86F93">
              <w:rPr>
                <w:rFonts w:cs="Arial"/>
                <w:lang w:val="en-US"/>
              </w:rPr>
              <w:t>mg</w:t>
            </w:r>
            <w:r w:rsidRPr="00C86F93">
              <w:rPr>
                <w:rFonts w:cs="Arial"/>
                <w:lang w:val="ru-RU"/>
              </w:rPr>
              <w:t xml:space="preserve">, </w:t>
            </w:r>
            <w:r w:rsidRPr="00C86F93">
              <w:rPr>
                <w:rFonts w:cs="Arial"/>
              </w:rPr>
              <w:t>пациентите трябва да бъдат клинично проследявани.</w:t>
            </w:r>
          </w:p>
        </w:tc>
      </w:tr>
      <w:tr w:rsidR="00C86F93" w14:paraId="23022976" w14:textId="77777777" w:rsidTr="00C86F93">
        <w:tc>
          <w:tcPr>
            <w:tcW w:w="2441" w:type="dxa"/>
            <w:vAlign w:val="center"/>
          </w:tcPr>
          <w:p w14:paraId="1D606399" w14:textId="377CC4AA" w:rsidR="00C86F93" w:rsidRPr="00C86F93" w:rsidRDefault="00C86F93" w:rsidP="00C86F93">
            <w:pPr>
              <w:rPr>
                <w:rFonts w:cs="Arial"/>
              </w:rPr>
            </w:pPr>
            <w:r w:rsidRPr="00C86F93">
              <w:rPr>
                <w:rFonts w:cs="Arial"/>
              </w:rPr>
              <w:lastRenderedPageBreak/>
              <w:t xml:space="preserve">Кларитромицин 500 </w:t>
            </w:r>
            <w:r w:rsidRPr="00C86F93">
              <w:rPr>
                <w:rFonts w:cs="Arial"/>
                <w:lang w:val="en-US"/>
              </w:rPr>
              <w:t>mg</w:t>
            </w:r>
            <w:r w:rsidRPr="00C86F93">
              <w:rPr>
                <w:rFonts w:cs="Arial"/>
                <w:lang w:val="ru-RU"/>
              </w:rPr>
              <w:t xml:space="preserve"> </w:t>
            </w:r>
            <w:r w:rsidRPr="00C86F93">
              <w:rPr>
                <w:rFonts w:cs="Arial"/>
              </w:rPr>
              <w:t>два пъти дневно, 9 дни</w:t>
            </w:r>
          </w:p>
        </w:tc>
        <w:tc>
          <w:tcPr>
            <w:tcW w:w="2373" w:type="dxa"/>
            <w:vAlign w:val="center"/>
          </w:tcPr>
          <w:p w14:paraId="15D99729" w14:textId="48918007" w:rsidR="00C86F93" w:rsidRPr="00C86F93" w:rsidRDefault="00C86F93" w:rsidP="00C86F93">
            <w:pPr>
              <w:rPr>
                <w:rFonts w:cs="Arial"/>
              </w:rPr>
            </w:pPr>
            <w:r w:rsidRPr="00C86F93">
              <w:rPr>
                <w:rFonts w:cs="Arial"/>
              </w:rPr>
              <w:t xml:space="preserve">80 </w:t>
            </w:r>
            <w:r w:rsidRPr="00C86F93">
              <w:rPr>
                <w:rFonts w:cs="Arial"/>
                <w:lang w:val="en-US"/>
              </w:rPr>
              <w:t>mg</w:t>
            </w:r>
            <w:r w:rsidRPr="00C86F93">
              <w:rPr>
                <w:rFonts w:cs="Arial"/>
                <w:lang w:val="ru-RU"/>
              </w:rPr>
              <w:t xml:space="preserve"> </w:t>
            </w:r>
            <w:r w:rsidRPr="00C86F93">
              <w:rPr>
                <w:rFonts w:cs="Arial"/>
              </w:rPr>
              <w:t>веднъж дневно за 8 дни</w:t>
            </w:r>
          </w:p>
        </w:tc>
        <w:tc>
          <w:tcPr>
            <w:tcW w:w="2377" w:type="dxa"/>
            <w:vAlign w:val="center"/>
          </w:tcPr>
          <w:p w14:paraId="5788CAAC" w14:textId="10E97752" w:rsidR="00C86F93" w:rsidRPr="00C86F93" w:rsidRDefault="00C86F93" w:rsidP="00C86F93">
            <w:pPr>
              <w:rPr>
                <w:rFonts w:cs="Arial"/>
              </w:rPr>
            </w:pPr>
            <w:r w:rsidRPr="00C86F93">
              <w:rPr>
                <w:rFonts w:cs="Arial"/>
              </w:rPr>
              <w:t>4,4</w:t>
            </w:r>
          </w:p>
        </w:tc>
        <w:tc>
          <w:tcPr>
            <w:tcW w:w="2385" w:type="dxa"/>
            <w:vMerge/>
            <w:vAlign w:val="center"/>
          </w:tcPr>
          <w:p w14:paraId="35D40CF7" w14:textId="77777777" w:rsidR="00C86F93" w:rsidRPr="00C86F93" w:rsidRDefault="00C86F93" w:rsidP="00C86F93">
            <w:pPr>
              <w:rPr>
                <w:rFonts w:cs="Arial"/>
              </w:rPr>
            </w:pPr>
          </w:p>
        </w:tc>
      </w:tr>
      <w:tr w:rsidR="00C86F93" w14:paraId="4E0C4849" w14:textId="77777777" w:rsidTr="00C86F93">
        <w:tc>
          <w:tcPr>
            <w:tcW w:w="2441" w:type="dxa"/>
            <w:vAlign w:val="bottom"/>
          </w:tcPr>
          <w:p w14:paraId="24FD6385" w14:textId="1CD4CC0A" w:rsidR="00C86F93" w:rsidRPr="00C86F93" w:rsidRDefault="00C86F93" w:rsidP="00C86F93">
            <w:pPr>
              <w:rPr>
                <w:rFonts w:cs="Arial"/>
              </w:rPr>
            </w:pPr>
            <w:r w:rsidRPr="00C86F93">
              <w:rPr>
                <w:rFonts w:cs="Arial"/>
              </w:rPr>
              <w:t xml:space="preserve">Саквинавир 400 </w:t>
            </w:r>
            <w:r w:rsidRPr="00C86F93">
              <w:rPr>
                <w:rFonts w:cs="Arial"/>
                <w:lang w:val="en-US"/>
              </w:rPr>
              <w:t>mg</w:t>
            </w:r>
            <w:r w:rsidRPr="00C86F93">
              <w:rPr>
                <w:rFonts w:cs="Arial"/>
                <w:lang w:val="ru-RU"/>
              </w:rPr>
              <w:t xml:space="preserve"> </w:t>
            </w:r>
            <w:r w:rsidRPr="00C86F93">
              <w:rPr>
                <w:rFonts w:cs="Arial"/>
              </w:rPr>
              <w:t xml:space="preserve">два пъти дневно/ Ритонавир 300 </w:t>
            </w:r>
            <w:r w:rsidRPr="00C86F93">
              <w:rPr>
                <w:rFonts w:cs="Arial"/>
                <w:lang w:val="en-US"/>
              </w:rPr>
              <w:t>mg</w:t>
            </w:r>
            <w:r w:rsidRPr="00C86F93">
              <w:rPr>
                <w:rFonts w:cs="Arial"/>
                <w:lang w:val="ru-RU"/>
              </w:rPr>
              <w:t xml:space="preserve"> </w:t>
            </w:r>
            <w:r w:rsidRPr="00C86F93">
              <w:rPr>
                <w:rFonts w:cs="Arial"/>
              </w:rPr>
              <w:t xml:space="preserve">два пъти дневно от ден5-7, увеличава се до 400 </w:t>
            </w:r>
            <w:r w:rsidRPr="00C86F93">
              <w:rPr>
                <w:rFonts w:cs="Arial"/>
                <w:lang w:val="en-US"/>
              </w:rPr>
              <w:t>mg</w:t>
            </w:r>
            <w:r w:rsidRPr="00C86F93">
              <w:rPr>
                <w:rFonts w:cs="Arial"/>
                <w:lang w:val="ru-RU"/>
              </w:rPr>
              <w:t xml:space="preserve"> </w:t>
            </w:r>
            <w:r w:rsidRPr="00C86F93">
              <w:rPr>
                <w:rFonts w:cs="Arial"/>
              </w:rPr>
              <w:t xml:space="preserve">два пъти дневно ден 8), дни 5-18, 30 </w:t>
            </w:r>
            <w:r w:rsidRPr="00C86F93">
              <w:rPr>
                <w:rFonts w:cs="Arial"/>
                <w:lang w:val="en-US"/>
              </w:rPr>
              <w:t>min</w:t>
            </w:r>
            <w:r w:rsidRPr="00C86F93">
              <w:rPr>
                <w:rFonts w:cs="Arial"/>
                <w:lang w:val="ru-RU"/>
              </w:rPr>
              <w:t xml:space="preserve"> </w:t>
            </w:r>
            <w:r w:rsidRPr="00C86F93">
              <w:rPr>
                <w:rFonts w:cs="Arial"/>
              </w:rPr>
              <w:t>след прием на аторвастатин</w:t>
            </w:r>
          </w:p>
        </w:tc>
        <w:tc>
          <w:tcPr>
            <w:tcW w:w="2373" w:type="dxa"/>
            <w:vAlign w:val="center"/>
          </w:tcPr>
          <w:p w14:paraId="2AA44DE9" w14:textId="77777777" w:rsidR="00C86F93" w:rsidRPr="00C86F93" w:rsidRDefault="00C86F93" w:rsidP="00C86F93">
            <w:pPr>
              <w:rPr>
                <w:rFonts w:cs="Arial"/>
              </w:rPr>
            </w:pPr>
            <w:r w:rsidRPr="00C86F93">
              <w:rPr>
                <w:rFonts w:cs="Arial"/>
              </w:rPr>
              <w:t xml:space="preserve">40 </w:t>
            </w:r>
            <w:r w:rsidRPr="00C86F93">
              <w:rPr>
                <w:rFonts w:cs="Arial"/>
                <w:lang w:val="en-US"/>
              </w:rPr>
              <w:t>mg</w:t>
            </w:r>
            <w:r w:rsidRPr="00C86F93">
              <w:rPr>
                <w:rFonts w:cs="Arial"/>
                <w:lang w:val="ru-RU"/>
              </w:rPr>
              <w:t xml:space="preserve"> </w:t>
            </w:r>
            <w:r w:rsidRPr="00C86F93">
              <w:rPr>
                <w:rFonts w:cs="Arial"/>
              </w:rPr>
              <w:t>веднъж дневно за 4</w:t>
            </w:r>
          </w:p>
          <w:p w14:paraId="27DF9C04" w14:textId="1C18EF4A" w:rsidR="00C86F93" w:rsidRPr="00C86F93" w:rsidRDefault="00C86F93" w:rsidP="00C86F93">
            <w:pPr>
              <w:rPr>
                <w:rFonts w:cs="Arial"/>
              </w:rPr>
            </w:pPr>
            <w:r w:rsidRPr="00C86F93">
              <w:rPr>
                <w:rFonts w:cs="Arial"/>
                <w:bCs/>
              </w:rPr>
              <w:t>дни</w:t>
            </w:r>
          </w:p>
        </w:tc>
        <w:tc>
          <w:tcPr>
            <w:tcW w:w="2377" w:type="dxa"/>
            <w:vAlign w:val="center"/>
          </w:tcPr>
          <w:p w14:paraId="48710FDB" w14:textId="4CBBB79B" w:rsidR="00C86F93" w:rsidRPr="00C86F93" w:rsidRDefault="00C86F93" w:rsidP="00C86F93">
            <w:pPr>
              <w:rPr>
                <w:rFonts w:cs="Arial"/>
              </w:rPr>
            </w:pPr>
            <w:r w:rsidRPr="00C86F93">
              <w:rPr>
                <w:rFonts w:cs="Arial"/>
              </w:rPr>
              <w:t>3,9</w:t>
            </w:r>
          </w:p>
        </w:tc>
        <w:tc>
          <w:tcPr>
            <w:tcW w:w="2385" w:type="dxa"/>
            <w:vMerge w:val="restart"/>
            <w:vAlign w:val="bottom"/>
          </w:tcPr>
          <w:p w14:paraId="587FA3FA" w14:textId="77777777" w:rsidR="00C86F93" w:rsidRPr="00C86F93" w:rsidRDefault="00C86F93" w:rsidP="00C86F93">
            <w:pPr>
              <w:rPr>
                <w:rFonts w:cs="Arial"/>
              </w:rPr>
            </w:pPr>
            <w:r w:rsidRPr="00C86F93">
              <w:rPr>
                <w:rFonts w:cs="Arial"/>
              </w:rPr>
              <w:t xml:space="preserve">В случаи когато се налага едновременно лечение, се препоръчват ниски поддържащи дози аторвастатин. При дози аторвастатин, надвишаващи 40 </w:t>
            </w:r>
            <w:r w:rsidRPr="00C86F93">
              <w:rPr>
                <w:rFonts w:cs="Arial"/>
                <w:lang w:val="en-US"/>
              </w:rPr>
              <w:t>mg</w:t>
            </w:r>
            <w:r w:rsidRPr="00C86F93">
              <w:rPr>
                <w:rFonts w:cs="Arial"/>
                <w:lang w:val="ru-RU"/>
              </w:rPr>
              <w:t xml:space="preserve">, </w:t>
            </w:r>
            <w:r w:rsidRPr="00C86F93">
              <w:rPr>
                <w:rFonts w:cs="Arial"/>
              </w:rPr>
              <w:t xml:space="preserve">се препоръчва </w:t>
            </w:r>
            <w:r w:rsidRPr="00C86F93">
              <w:rPr>
                <w:rFonts w:cs="Arial"/>
                <w:u w:val="single"/>
              </w:rPr>
              <w:t>клин</w:t>
            </w:r>
            <w:r w:rsidRPr="00C86F93">
              <w:rPr>
                <w:rFonts w:cs="Arial"/>
              </w:rPr>
              <w:t>ично проследяване на</w:t>
            </w:r>
          </w:p>
          <w:p w14:paraId="347A2C8F" w14:textId="33C29286" w:rsidR="00C86F93" w:rsidRPr="00C86F93" w:rsidRDefault="00C86F93" w:rsidP="00C86F93">
            <w:pPr>
              <w:rPr>
                <w:rFonts w:cs="Arial"/>
              </w:rPr>
            </w:pPr>
            <w:r w:rsidRPr="00C86F93">
              <w:rPr>
                <w:rFonts w:cs="Arial"/>
              </w:rPr>
              <w:t>пациентите</w:t>
            </w:r>
          </w:p>
        </w:tc>
      </w:tr>
      <w:tr w:rsidR="00C86F93" w14:paraId="75C2BD65" w14:textId="77777777" w:rsidTr="00C86F93">
        <w:tc>
          <w:tcPr>
            <w:tcW w:w="2441" w:type="dxa"/>
            <w:vAlign w:val="center"/>
          </w:tcPr>
          <w:p w14:paraId="483DE64C" w14:textId="4A7BFD50" w:rsidR="00C86F93" w:rsidRPr="00C86F93" w:rsidRDefault="00C86F93" w:rsidP="00C86F93">
            <w:pPr>
              <w:rPr>
                <w:rFonts w:cs="Arial"/>
              </w:rPr>
            </w:pPr>
            <w:r w:rsidRPr="00C86F93">
              <w:rPr>
                <w:rFonts w:cs="Arial"/>
              </w:rPr>
              <w:t xml:space="preserve">Дарунавир 300 </w:t>
            </w:r>
            <w:r w:rsidRPr="00C86F93">
              <w:rPr>
                <w:rFonts w:cs="Arial"/>
                <w:lang w:val="en-US"/>
              </w:rPr>
              <w:t>m</w:t>
            </w:r>
            <w:r w:rsidRPr="00C86F93">
              <w:rPr>
                <w:rFonts w:cs="Arial"/>
                <w:lang w:val="ru-RU"/>
              </w:rPr>
              <w:t xml:space="preserve"> </w:t>
            </w:r>
            <w:r w:rsidRPr="00C86F93">
              <w:rPr>
                <w:rFonts w:cs="Arial"/>
              </w:rPr>
              <w:t xml:space="preserve">два пъти дневно/ Ритонавир 100 </w:t>
            </w:r>
            <w:r w:rsidRPr="00C86F93">
              <w:rPr>
                <w:rFonts w:cs="Arial"/>
                <w:lang w:val="en-US"/>
              </w:rPr>
              <w:t>mg</w:t>
            </w:r>
            <w:r w:rsidRPr="00C86F93">
              <w:rPr>
                <w:rFonts w:cs="Arial"/>
                <w:lang w:val="ru-RU"/>
              </w:rPr>
              <w:t xml:space="preserve"> </w:t>
            </w:r>
            <w:r w:rsidRPr="00C86F93">
              <w:rPr>
                <w:rFonts w:cs="Arial"/>
              </w:rPr>
              <w:t>два пъти дневно, 9 дни</w:t>
            </w:r>
          </w:p>
        </w:tc>
        <w:tc>
          <w:tcPr>
            <w:tcW w:w="2373" w:type="dxa"/>
            <w:vAlign w:val="center"/>
          </w:tcPr>
          <w:p w14:paraId="11B1CFB7" w14:textId="77777777" w:rsidR="00C86F93" w:rsidRPr="00C86F93" w:rsidRDefault="00C86F93" w:rsidP="00C86F93">
            <w:pPr>
              <w:rPr>
                <w:rFonts w:cs="Arial"/>
              </w:rPr>
            </w:pPr>
            <w:r w:rsidRPr="00C86F93">
              <w:rPr>
                <w:rFonts w:cs="Arial"/>
              </w:rPr>
              <w:t xml:space="preserve">10 </w:t>
            </w:r>
            <w:r w:rsidRPr="00C86F93">
              <w:rPr>
                <w:rFonts w:cs="Arial"/>
                <w:lang w:val="en-US"/>
              </w:rPr>
              <w:t>mg</w:t>
            </w:r>
            <w:r w:rsidRPr="00C86F93">
              <w:rPr>
                <w:rFonts w:cs="Arial"/>
                <w:lang w:val="ru-RU"/>
              </w:rPr>
              <w:t xml:space="preserve"> </w:t>
            </w:r>
            <w:r w:rsidRPr="00C86F93">
              <w:rPr>
                <w:rFonts w:cs="Arial"/>
              </w:rPr>
              <w:t>веднъж дневно за 4</w:t>
            </w:r>
          </w:p>
          <w:p w14:paraId="09B8B9EB" w14:textId="77EF4592" w:rsidR="00C86F93" w:rsidRPr="00C86F93" w:rsidRDefault="00C86F93" w:rsidP="00C86F93">
            <w:pPr>
              <w:rPr>
                <w:rFonts w:cs="Arial"/>
              </w:rPr>
            </w:pPr>
            <w:r w:rsidRPr="00C86F93">
              <w:rPr>
                <w:rFonts w:cs="Arial"/>
                <w:bCs/>
              </w:rPr>
              <w:t>дни</w:t>
            </w:r>
          </w:p>
        </w:tc>
        <w:tc>
          <w:tcPr>
            <w:tcW w:w="2377" w:type="dxa"/>
            <w:vAlign w:val="center"/>
          </w:tcPr>
          <w:p w14:paraId="0EC12AB7" w14:textId="09740B2E" w:rsidR="00C86F93" w:rsidRPr="00C86F93" w:rsidRDefault="00C86F93" w:rsidP="00C86F93">
            <w:pPr>
              <w:rPr>
                <w:rFonts w:cs="Arial"/>
              </w:rPr>
            </w:pPr>
            <w:r w:rsidRPr="00C86F93">
              <w:rPr>
                <w:rFonts w:cs="Arial"/>
              </w:rPr>
              <w:t>3,3</w:t>
            </w:r>
          </w:p>
        </w:tc>
        <w:tc>
          <w:tcPr>
            <w:tcW w:w="2385" w:type="dxa"/>
            <w:vMerge/>
            <w:vAlign w:val="bottom"/>
          </w:tcPr>
          <w:p w14:paraId="239066C1" w14:textId="77777777" w:rsidR="00C86F93" w:rsidRPr="00C86F93" w:rsidRDefault="00C86F93" w:rsidP="00C86F93">
            <w:pPr>
              <w:rPr>
                <w:rFonts w:cs="Arial"/>
              </w:rPr>
            </w:pPr>
          </w:p>
        </w:tc>
      </w:tr>
      <w:tr w:rsidR="00C86F93" w14:paraId="5D490342" w14:textId="77777777" w:rsidTr="00C86F93">
        <w:tc>
          <w:tcPr>
            <w:tcW w:w="2441" w:type="dxa"/>
            <w:vAlign w:val="center"/>
          </w:tcPr>
          <w:p w14:paraId="4AE8D03D" w14:textId="43DD8DE5" w:rsidR="00C86F93" w:rsidRPr="00C86F93" w:rsidRDefault="00C86F93" w:rsidP="00C86F93">
            <w:pPr>
              <w:rPr>
                <w:rFonts w:cs="Arial"/>
              </w:rPr>
            </w:pPr>
            <w:r w:rsidRPr="00C86F93">
              <w:rPr>
                <w:rFonts w:cs="Arial"/>
              </w:rPr>
              <w:t xml:space="preserve">Итраконазол 200 </w:t>
            </w:r>
            <w:r w:rsidRPr="00C86F93">
              <w:rPr>
                <w:rFonts w:cs="Arial"/>
                <w:lang w:val="en-US"/>
              </w:rPr>
              <w:t>mg</w:t>
            </w:r>
            <w:r w:rsidRPr="00C86F93">
              <w:rPr>
                <w:rFonts w:cs="Arial"/>
                <w:lang w:val="ru-RU"/>
              </w:rPr>
              <w:t xml:space="preserve"> </w:t>
            </w:r>
            <w:r w:rsidRPr="00C86F93">
              <w:rPr>
                <w:rFonts w:cs="Arial"/>
              </w:rPr>
              <w:t>веднъж дневно, 4 дни</w:t>
            </w:r>
          </w:p>
        </w:tc>
        <w:tc>
          <w:tcPr>
            <w:tcW w:w="2373" w:type="dxa"/>
            <w:vAlign w:val="center"/>
          </w:tcPr>
          <w:p w14:paraId="60899A70" w14:textId="25996E26" w:rsidR="00C86F93" w:rsidRPr="00C86F93" w:rsidRDefault="00C86F93" w:rsidP="00C86F93">
            <w:pPr>
              <w:rPr>
                <w:rFonts w:cs="Arial"/>
              </w:rPr>
            </w:pPr>
            <w:r w:rsidRPr="00C86F93">
              <w:rPr>
                <w:rFonts w:cs="Arial"/>
              </w:rPr>
              <w:t xml:space="preserve">40 </w:t>
            </w:r>
            <w:r w:rsidRPr="00C86F93">
              <w:rPr>
                <w:rFonts w:cs="Arial"/>
                <w:lang w:val="en-US"/>
              </w:rPr>
              <w:t xml:space="preserve">mg </w:t>
            </w:r>
            <w:r w:rsidRPr="00C86F93">
              <w:rPr>
                <w:rFonts w:cs="Arial"/>
              </w:rPr>
              <w:t>еднократна доза</w:t>
            </w:r>
          </w:p>
        </w:tc>
        <w:tc>
          <w:tcPr>
            <w:tcW w:w="2377" w:type="dxa"/>
            <w:vAlign w:val="bottom"/>
          </w:tcPr>
          <w:p w14:paraId="19F69235" w14:textId="19DEA71A" w:rsidR="00C86F93" w:rsidRPr="00C86F93" w:rsidRDefault="00C86F93" w:rsidP="00C86F93">
            <w:pPr>
              <w:rPr>
                <w:rFonts w:cs="Arial"/>
              </w:rPr>
            </w:pPr>
            <w:r w:rsidRPr="00C86F93">
              <w:rPr>
                <w:rFonts w:cs="Arial"/>
                <w:vertAlign w:val="superscript"/>
              </w:rPr>
              <w:t>3,3</w:t>
            </w:r>
          </w:p>
        </w:tc>
        <w:tc>
          <w:tcPr>
            <w:tcW w:w="2385" w:type="dxa"/>
            <w:vMerge/>
            <w:vAlign w:val="bottom"/>
          </w:tcPr>
          <w:p w14:paraId="2353B4BA" w14:textId="77777777" w:rsidR="00C86F93" w:rsidRPr="00C86F93" w:rsidRDefault="00C86F93" w:rsidP="00C86F93">
            <w:pPr>
              <w:rPr>
                <w:rFonts w:cs="Arial"/>
              </w:rPr>
            </w:pPr>
          </w:p>
        </w:tc>
      </w:tr>
      <w:tr w:rsidR="00C86F93" w14:paraId="5E9A1503" w14:textId="77777777" w:rsidTr="00C86F93">
        <w:tc>
          <w:tcPr>
            <w:tcW w:w="2441" w:type="dxa"/>
            <w:vAlign w:val="bottom"/>
          </w:tcPr>
          <w:p w14:paraId="601A033D" w14:textId="77777777" w:rsidR="00C86F93" w:rsidRPr="00C86F93" w:rsidRDefault="00C86F93" w:rsidP="00C86F93">
            <w:pPr>
              <w:rPr>
                <w:rFonts w:cs="Arial"/>
              </w:rPr>
            </w:pPr>
            <w:r w:rsidRPr="00C86F93">
              <w:rPr>
                <w:rFonts w:cs="Arial"/>
              </w:rPr>
              <w:t xml:space="preserve">Фозампенавир 700 </w:t>
            </w:r>
            <w:r w:rsidRPr="00C86F93">
              <w:rPr>
                <w:rFonts w:cs="Arial"/>
                <w:lang w:val="en-US"/>
              </w:rPr>
              <w:t>mg</w:t>
            </w:r>
            <w:r w:rsidRPr="00C86F93">
              <w:rPr>
                <w:rFonts w:cs="Arial"/>
                <w:lang w:val="ru-RU"/>
              </w:rPr>
              <w:t xml:space="preserve"> </w:t>
            </w:r>
            <w:r w:rsidRPr="00C86F93">
              <w:rPr>
                <w:rFonts w:cs="Arial"/>
              </w:rPr>
              <w:t xml:space="preserve">два пъти дневно/ Ритонавир 100 </w:t>
            </w:r>
            <w:r w:rsidRPr="00C86F93">
              <w:rPr>
                <w:rFonts w:cs="Arial"/>
                <w:lang w:val="en-US"/>
              </w:rPr>
              <w:t>mg</w:t>
            </w:r>
            <w:r w:rsidRPr="00C86F93">
              <w:rPr>
                <w:rFonts w:cs="Arial"/>
                <w:lang w:val="ru-RU"/>
              </w:rPr>
              <w:t xml:space="preserve"> </w:t>
            </w:r>
            <w:r w:rsidRPr="00C86F93">
              <w:rPr>
                <w:rFonts w:cs="Arial"/>
                <w:lang w:val="en-US"/>
              </w:rPr>
              <w:t>BID</w:t>
            </w:r>
            <w:r w:rsidRPr="00C86F93">
              <w:rPr>
                <w:rFonts w:cs="Arial"/>
                <w:lang w:val="ru-RU"/>
              </w:rPr>
              <w:t xml:space="preserve">, </w:t>
            </w:r>
            <w:r w:rsidRPr="00C86F93">
              <w:rPr>
                <w:rFonts w:cs="Arial"/>
              </w:rPr>
              <w:t>14</w:t>
            </w:r>
          </w:p>
          <w:p w14:paraId="550EE3F3" w14:textId="60FB1B71" w:rsidR="00C86F93" w:rsidRPr="00C86F93" w:rsidRDefault="00C86F93" w:rsidP="00C86F93">
            <w:pPr>
              <w:rPr>
                <w:rFonts w:cs="Arial"/>
              </w:rPr>
            </w:pPr>
            <w:r w:rsidRPr="00C86F93">
              <w:rPr>
                <w:rFonts w:cs="Arial"/>
              </w:rPr>
              <w:t>дни</w:t>
            </w:r>
          </w:p>
        </w:tc>
        <w:tc>
          <w:tcPr>
            <w:tcW w:w="2373" w:type="dxa"/>
            <w:vAlign w:val="center"/>
          </w:tcPr>
          <w:p w14:paraId="1C58A78D" w14:textId="77777777" w:rsidR="00C86F93" w:rsidRPr="00C86F93" w:rsidRDefault="00C86F93" w:rsidP="00C86F93">
            <w:pPr>
              <w:rPr>
                <w:rFonts w:cs="Arial"/>
              </w:rPr>
            </w:pPr>
            <w:r w:rsidRPr="00C86F93">
              <w:rPr>
                <w:rFonts w:cs="Arial"/>
              </w:rPr>
              <w:t xml:space="preserve">10 </w:t>
            </w:r>
            <w:r w:rsidRPr="00C86F93">
              <w:rPr>
                <w:rFonts w:cs="Arial"/>
                <w:lang w:val="en-US"/>
              </w:rPr>
              <w:t>mg</w:t>
            </w:r>
            <w:r w:rsidRPr="00C86F93">
              <w:rPr>
                <w:rFonts w:cs="Arial"/>
                <w:lang w:val="ru-RU"/>
              </w:rPr>
              <w:t xml:space="preserve"> </w:t>
            </w:r>
            <w:r w:rsidRPr="00C86F93">
              <w:rPr>
                <w:rFonts w:cs="Arial"/>
              </w:rPr>
              <w:t>веднъж дневно за 4</w:t>
            </w:r>
          </w:p>
          <w:p w14:paraId="374BCD7A" w14:textId="10209C79" w:rsidR="00C86F93" w:rsidRPr="00C86F93" w:rsidRDefault="00C86F93" w:rsidP="00C86F93">
            <w:pPr>
              <w:rPr>
                <w:rFonts w:cs="Arial"/>
              </w:rPr>
            </w:pPr>
            <w:r w:rsidRPr="00C86F93">
              <w:rPr>
                <w:rFonts w:cs="Arial"/>
              </w:rPr>
              <w:t>дни</w:t>
            </w:r>
          </w:p>
        </w:tc>
        <w:tc>
          <w:tcPr>
            <w:tcW w:w="2377" w:type="dxa"/>
            <w:vAlign w:val="center"/>
          </w:tcPr>
          <w:p w14:paraId="72167FE2" w14:textId="4E1F960A" w:rsidR="00C86F93" w:rsidRPr="00C86F93" w:rsidRDefault="00C86F93" w:rsidP="00C86F93">
            <w:pPr>
              <w:rPr>
                <w:rFonts w:cs="Arial"/>
              </w:rPr>
            </w:pPr>
            <w:r w:rsidRPr="00C86F93">
              <w:rPr>
                <w:rFonts w:cs="Arial"/>
              </w:rPr>
              <w:t>2,5</w:t>
            </w:r>
          </w:p>
        </w:tc>
        <w:tc>
          <w:tcPr>
            <w:tcW w:w="2385" w:type="dxa"/>
            <w:vMerge/>
          </w:tcPr>
          <w:p w14:paraId="6434F4A4" w14:textId="77777777" w:rsidR="00C86F93" w:rsidRPr="00C86F93" w:rsidRDefault="00C86F93" w:rsidP="00C86F93">
            <w:pPr>
              <w:rPr>
                <w:rFonts w:cs="Arial"/>
              </w:rPr>
            </w:pPr>
          </w:p>
        </w:tc>
      </w:tr>
      <w:tr w:rsidR="00C86F93" w14:paraId="2BAF3493" w14:textId="77777777" w:rsidTr="00C86F93">
        <w:tc>
          <w:tcPr>
            <w:tcW w:w="2441" w:type="dxa"/>
            <w:vAlign w:val="center"/>
          </w:tcPr>
          <w:p w14:paraId="58250156" w14:textId="2CCBCD6F" w:rsidR="00C86F93" w:rsidRPr="00C86F93" w:rsidRDefault="00C86F93" w:rsidP="00C86F93">
            <w:pPr>
              <w:rPr>
                <w:rFonts w:cs="Arial"/>
              </w:rPr>
            </w:pPr>
            <w:r w:rsidRPr="00C86F93">
              <w:rPr>
                <w:rFonts w:cs="Arial"/>
              </w:rPr>
              <w:t xml:space="preserve">Фозампенавир 1400 </w:t>
            </w:r>
            <w:r w:rsidRPr="00C86F93">
              <w:rPr>
                <w:rFonts w:cs="Arial"/>
                <w:lang w:val="en-US"/>
              </w:rPr>
              <w:t>mg</w:t>
            </w:r>
            <w:r w:rsidRPr="00C86F93">
              <w:rPr>
                <w:rFonts w:cs="Arial"/>
                <w:lang w:val="ru-RU"/>
              </w:rPr>
              <w:t xml:space="preserve"> </w:t>
            </w:r>
            <w:r w:rsidRPr="00C86F93">
              <w:rPr>
                <w:rFonts w:cs="Arial"/>
              </w:rPr>
              <w:t>два пъти дневно, 14 дни</w:t>
            </w:r>
          </w:p>
        </w:tc>
        <w:tc>
          <w:tcPr>
            <w:tcW w:w="2373" w:type="dxa"/>
            <w:vAlign w:val="center"/>
          </w:tcPr>
          <w:p w14:paraId="2194DFF6" w14:textId="77777777" w:rsidR="00C86F93" w:rsidRPr="00C86F93" w:rsidRDefault="00C86F93" w:rsidP="00C86F93">
            <w:pPr>
              <w:rPr>
                <w:rFonts w:cs="Arial"/>
              </w:rPr>
            </w:pPr>
            <w:r w:rsidRPr="00C86F93">
              <w:rPr>
                <w:rFonts w:cs="Arial"/>
              </w:rPr>
              <w:t xml:space="preserve">10 </w:t>
            </w:r>
            <w:r w:rsidRPr="00C86F93">
              <w:rPr>
                <w:rFonts w:cs="Arial"/>
                <w:lang w:val="en-US"/>
              </w:rPr>
              <w:t>mg</w:t>
            </w:r>
            <w:r w:rsidRPr="00C86F93">
              <w:rPr>
                <w:rFonts w:cs="Arial"/>
                <w:lang w:val="ru-RU"/>
              </w:rPr>
              <w:t xml:space="preserve"> </w:t>
            </w:r>
            <w:r w:rsidRPr="00C86F93">
              <w:rPr>
                <w:rFonts w:cs="Arial"/>
              </w:rPr>
              <w:t>веднъж дневно за 4</w:t>
            </w:r>
          </w:p>
          <w:p w14:paraId="1EB113A4" w14:textId="6760A287" w:rsidR="00C86F93" w:rsidRPr="00C86F93" w:rsidRDefault="00C86F93" w:rsidP="00C86F93">
            <w:pPr>
              <w:rPr>
                <w:rFonts w:cs="Arial"/>
              </w:rPr>
            </w:pPr>
            <w:r w:rsidRPr="00C86F93">
              <w:rPr>
                <w:rFonts w:cs="Arial"/>
              </w:rPr>
              <w:t>дни</w:t>
            </w:r>
          </w:p>
        </w:tc>
        <w:tc>
          <w:tcPr>
            <w:tcW w:w="2377" w:type="dxa"/>
            <w:vAlign w:val="center"/>
          </w:tcPr>
          <w:p w14:paraId="0A4B346D" w14:textId="0147FDCC" w:rsidR="00C86F93" w:rsidRPr="00C86F93" w:rsidRDefault="00C86F93" w:rsidP="00C86F93">
            <w:pPr>
              <w:rPr>
                <w:rFonts w:cs="Arial"/>
              </w:rPr>
            </w:pPr>
            <w:r w:rsidRPr="00C86F93">
              <w:rPr>
                <w:rFonts w:cs="Arial"/>
              </w:rPr>
              <w:t>2,3</w:t>
            </w:r>
          </w:p>
        </w:tc>
        <w:tc>
          <w:tcPr>
            <w:tcW w:w="2385" w:type="dxa"/>
            <w:vMerge/>
          </w:tcPr>
          <w:p w14:paraId="0226F5C5" w14:textId="77777777" w:rsidR="00C86F93" w:rsidRPr="00C86F93" w:rsidRDefault="00C86F93" w:rsidP="00C86F93">
            <w:pPr>
              <w:rPr>
                <w:rFonts w:cs="Arial"/>
              </w:rPr>
            </w:pPr>
          </w:p>
        </w:tc>
      </w:tr>
      <w:tr w:rsidR="00C86F93" w14:paraId="79504928" w14:textId="77777777" w:rsidTr="00C86F93">
        <w:tc>
          <w:tcPr>
            <w:tcW w:w="2441" w:type="dxa"/>
            <w:vAlign w:val="center"/>
          </w:tcPr>
          <w:p w14:paraId="7B80B31C" w14:textId="3FDA1D82" w:rsidR="00C86F93" w:rsidRPr="00C86F93" w:rsidRDefault="00C86F93" w:rsidP="00C86F93">
            <w:pPr>
              <w:rPr>
                <w:rFonts w:cs="Arial"/>
              </w:rPr>
            </w:pPr>
            <w:r w:rsidRPr="00C86F93">
              <w:rPr>
                <w:rFonts w:cs="Arial"/>
              </w:rPr>
              <w:t xml:space="preserve">Нелфинавир 1250 </w:t>
            </w:r>
            <w:r w:rsidRPr="00C86F93">
              <w:rPr>
                <w:rFonts w:cs="Arial"/>
                <w:lang w:val="en-US"/>
              </w:rPr>
              <w:t>mg</w:t>
            </w:r>
            <w:r w:rsidRPr="00C86F93">
              <w:rPr>
                <w:rFonts w:cs="Arial"/>
                <w:lang w:val="ru-RU"/>
              </w:rPr>
              <w:t xml:space="preserve"> </w:t>
            </w:r>
            <w:r w:rsidRPr="00C86F93">
              <w:rPr>
                <w:rFonts w:cs="Arial"/>
              </w:rPr>
              <w:t>два пъти дневно, 14 дни</w:t>
            </w:r>
          </w:p>
        </w:tc>
        <w:tc>
          <w:tcPr>
            <w:tcW w:w="2373" w:type="dxa"/>
            <w:vAlign w:val="center"/>
          </w:tcPr>
          <w:p w14:paraId="2DAADC45" w14:textId="77777777" w:rsidR="00C86F93" w:rsidRPr="00C86F93" w:rsidRDefault="00C86F93" w:rsidP="00C86F93">
            <w:pPr>
              <w:rPr>
                <w:rFonts w:cs="Arial"/>
              </w:rPr>
            </w:pPr>
            <w:r w:rsidRPr="00C86F93">
              <w:rPr>
                <w:rFonts w:cs="Arial"/>
              </w:rPr>
              <w:t xml:space="preserve">10 </w:t>
            </w:r>
            <w:r w:rsidRPr="00C86F93">
              <w:rPr>
                <w:rFonts w:cs="Arial"/>
                <w:lang w:val="en-US"/>
              </w:rPr>
              <w:t>mg</w:t>
            </w:r>
            <w:r w:rsidRPr="00C86F93">
              <w:rPr>
                <w:rFonts w:cs="Arial"/>
                <w:lang w:val="ru-RU"/>
              </w:rPr>
              <w:t xml:space="preserve"> </w:t>
            </w:r>
            <w:r w:rsidRPr="00C86F93">
              <w:rPr>
                <w:rFonts w:cs="Arial"/>
              </w:rPr>
              <w:t>веднъж дневно за 28 дни</w:t>
            </w:r>
          </w:p>
          <w:p w14:paraId="13642380" w14:textId="0ED11DF5" w:rsidR="00C86F93" w:rsidRPr="00C86F93" w:rsidRDefault="00C86F93" w:rsidP="00C86F93">
            <w:pPr>
              <w:rPr>
                <w:rFonts w:cs="Arial"/>
              </w:rPr>
            </w:pPr>
            <w:r w:rsidRPr="00C86F93">
              <w:rPr>
                <w:rFonts w:cs="Arial"/>
                <w:lang w:val="en-US"/>
              </w:rPr>
              <w:t>days</w:t>
            </w:r>
          </w:p>
        </w:tc>
        <w:tc>
          <w:tcPr>
            <w:tcW w:w="2377" w:type="dxa"/>
            <w:vAlign w:val="center"/>
          </w:tcPr>
          <w:p w14:paraId="03B28F64" w14:textId="07770025" w:rsidR="00C86F93" w:rsidRPr="00C86F93" w:rsidRDefault="00C86F93" w:rsidP="00C86F93">
            <w:pPr>
              <w:rPr>
                <w:rFonts w:cs="Arial"/>
              </w:rPr>
            </w:pPr>
            <w:r w:rsidRPr="00C86F93">
              <w:rPr>
                <w:rFonts w:cs="Arial"/>
              </w:rPr>
              <w:t>1,74</w:t>
            </w:r>
          </w:p>
        </w:tc>
        <w:tc>
          <w:tcPr>
            <w:tcW w:w="2385" w:type="dxa"/>
            <w:vAlign w:val="center"/>
          </w:tcPr>
          <w:p w14:paraId="7433910B" w14:textId="7B4D517F" w:rsidR="00C86F93" w:rsidRPr="00C86F93" w:rsidRDefault="00C86F93" w:rsidP="00C86F93">
            <w:pPr>
              <w:rPr>
                <w:rFonts w:cs="Arial"/>
              </w:rPr>
            </w:pPr>
            <w:r w:rsidRPr="00C86F93">
              <w:rPr>
                <w:rFonts w:cs="Arial"/>
              </w:rPr>
              <w:t>Няма специални препоръки</w:t>
            </w:r>
          </w:p>
        </w:tc>
      </w:tr>
      <w:tr w:rsidR="00C86F93" w14:paraId="4DE29154" w14:textId="77777777" w:rsidTr="00C86F93">
        <w:tc>
          <w:tcPr>
            <w:tcW w:w="2441" w:type="dxa"/>
            <w:vAlign w:val="center"/>
          </w:tcPr>
          <w:p w14:paraId="18136E9B" w14:textId="603C6EF8" w:rsidR="00C86F93" w:rsidRPr="00C86F93" w:rsidRDefault="00C86F93" w:rsidP="00C86F93">
            <w:pPr>
              <w:rPr>
                <w:rFonts w:cs="Arial"/>
              </w:rPr>
            </w:pPr>
            <w:r w:rsidRPr="00C86F93">
              <w:rPr>
                <w:rFonts w:cs="Arial"/>
              </w:rPr>
              <w:t xml:space="preserve">Сок от грейпфрут 240 </w:t>
            </w:r>
            <w:r w:rsidRPr="00C86F93">
              <w:rPr>
                <w:rFonts w:cs="Arial"/>
                <w:lang w:val="en-US"/>
              </w:rPr>
              <w:t>mL</w:t>
            </w:r>
            <w:r w:rsidRPr="00C86F93">
              <w:rPr>
                <w:rFonts w:cs="Arial"/>
                <w:lang w:val="ru-RU"/>
              </w:rPr>
              <w:t xml:space="preserve"> </w:t>
            </w:r>
            <w:r w:rsidRPr="00C86F93">
              <w:rPr>
                <w:rFonts w:cs="Arial"/>
              </w:rPr>
              <w:t>веднъж дневно *</w:t>
            </w:r>
          </w:p>
        </w:tc>
        <w:tc>
          <w:tcPr>
            <w:tcW w:w="2373" w:type="dxa"/>
            <w:vAlign w:val="center"/>
          </w:tcPr>
          <w:p w14:paraId="3C86F984" w14:textId="097A076C" w:rsidR="00C86F93" w:rsidRPr="00C86F93" w:rsidRDefault="00C86F93" w:rsidP="00C86F93">
            <w:pPr>
              <w:rPr>
                <w:rFonts w:cs="Arial"/>
              </w:rPr>
            </w:pPr>
            <w:r w:rsidRPr="00C86F93">
              <w:rPr>
                <w:rFonts w:cs="Arial"/>
              </w:rPr>
              <w:t xml:space="preserve">40 </w:t>
            </w:r>
            <w:r w:rsidRPr="00C86F93">
              <w:rPr>
                <w:rFonts w:cs="Arial"/>
                <w:lang w:val="en-US"/>
              </w:rPr>
              <w:t xml:space="preserve">mg, </w:t>
            </w:r>
            <w:r w:rsidRPr="00C86F93">
              <w:rPr>
                <w:rFonts w:cs="Arial"/>
              </w:rPr>
              <w:t>еднократна доза</w:t>
            </w:r>
          </w:p>
        </w:tc>
        <w:tc>
          <w:tcPr>
            <w:tcW w:w="2377" w:type="dxa"/>
            <w:vAlign w:val="center"/>
          </w:tcPr>
          <w:p w14:paraId="211F0230" w14:textId="297B8038" w:rsidR="00C86F93" w:rsidRPr="00C86F93" w:rsidRDefault="00C86F93" w:rsidP="00C86F93">
            <w:pPr>
              <w:rPr>
                <w:rFonts w:cs="Arial"/>
              </w:rPr>
            </w:pPr>
            <w:r w:rsidRPr="00C86F93">
              <w:rPr>
                <w:rFonts w:cs="Arial"/>
              </w:rPr>
              <w:t>1,37</w:t>
            </w:r>
          </w:p>
        </w:tc>
        <w:tc>
          <w:tcPr>
            <w:tcW w:w="2385" w:type="dxa"/>
            <w:vAlign w:val="bottom"/>
          </w:tcPr>
          <w:p w14:paraId="3DA3BEFC" w14:textId="01F2B0DA" w:rsidR="00C86F93" w:rsidRPr="00C86F93" w:rsidRDefault="00C86F93" w:rsidP="00C86F93">
            <w:pPr>
              <w:rPr>
                <w:rFonts w:cs="Arial"/>
              </w:rPr>
            </w:pPr>
            <w:r w:rsidRPr="00C86F93">
              <w:rPr>
                <w:rFonts w:cs="Arial"/>
              </w:rPr>
              <w:t>Не се препоръчва едновременен прием на големи количества сок от грейпфрут и аторвастатин</w:t>
            </w:r>
          </w:p>
        </w:tc>
      </w:tr>
      <w:tr w:rsidR="00C86F93" w14:paraId="702EEF34" w14:textId="77777777" w:rsidTr="00C86F93">
        <w:tc>
          <w:tcPr>
            <w:tcW w:w="2441" w:type="dxa"/>
            <w:vAlign w:val="center"/>
          </w:tcPr>
          <w:p w14:paraId="07EE1DCF" w14:textId="567739C4" w:rsidR="00C86F93" w:rsidRPr="00C86F93" w:rsidRDefault="00C86F93" w:rsidP="00C86F93">
            <w:pPr>
              <w:rPr>
                <w:rFonts w:cs="Arial"/>
              </w:rPr>
            </w:pPr>
            <w:r w:rsidRPr="00C86F93">
              <w:rPr>
                <w:rFonts w:cs="Arial"/>
              </w:rPr>
              <w:t xml:space="preserve">Дилтиазем </w:t>
            </w:r>
            <w:r w:rsidRPr="00C86F93">
              <w:rPr>
                <w:rFonts w:cs="Arial"/>
                <w:lang w:val="en-US"/>
              </w:rPr>
              <w:t xml:space="preserve">240mg OD, </w:t>
            </w:r>
            <w:r w:rsidRPr="00C86F93">
              <w:rPr>
                <w:rFonts w:cs="Arial"/>
              </w:rPr>
              <w:t>28 дни</w:t>
            </w:r>
          </w:p>
        </w:tc>
        <w:tc>
          <w:tcPr>
            <w:tcW w:w="2373" w:type="dxa"/>
            <w:vAlign w:val="center"/>
          </w:tcPr>
          <w:p w14:paraId="54FA3CF4" w14:textId="36EFF23E" w:rsidR="00C86F93" w:rsidRPr="00C86F93" w:rsidRDefault="00C86F93" w:rsidP="00C86F93">
            <w:pPr>
              <w:rPr>
                <w:rFonts w:cs="Arial"/>
              </w:rPr>
            </w:pPr>
            <w:r w:rsidRPr="00C86F93">
              <w:rPr>
                <w:rFonts w:cs="Arial"/>
              </w:rPr>
              <w:t xml:space="preserve">40 </w:t>
            </w:r>
            <w:r w:rsidRPr="00C86F93">
              <w:rPr>
                <w:rFonts w:cs="Arial"/>
                <w:lang w:val="en-US"/>
              </w:rPr>
              <w:t xml:space="preserve">mg, </w:t>
            </w:r>
            <w:r w:rsidRPr="00C86F93">
              <w:rPr>
                <w:rFonts w:cs="Arial"/>
              </w:rPr>
              <w:t>еднократна доза</w:t>
            </w:r>
          </w:p>
        </w:tc>
        <w:tc>
          <w:tcPr>
            <w:tcW w:w="2377" w:type="dxa"/>
            <w:vAlign w:val="center"/>
          </w:tcPr>
          <w:p w14:paraId="1F0143AB" w14:textId="2E2CFD6E" w:rsidR="00C86F93" w:rsidRPr="00C86F93" w:rsidRDefault="00C86F93" w:rsidP="00C86F93">
            <w:pPr>
              <w:rPr>
                <w:rFonts w:cs="Arial"/>
              </w:rPr>
            </w:pPr>
            <w:r w:rsidRPr="00C86F93">
              <w:rPr>
                <w:rFonts w:cs="Arial"/>
              </w:rPr>
              <w:t>1,51</w:t>
            </w:r>
          </w:p>
        </w:tc>
        <w:tc>
          <w:tcPr>
            <w:tcW w:w="2385" w:type="dxa"/>
          </w:tcPr>
          <w:p w14:paraId="0E8DC799" w14:textId="0F0334B0" w:rsidR="00C86F93" w:rsidRPr="00C86F93" w:rsidRDefault="00C86F93" w:rsidP="00C86F93">
            <w:pPr>
              <w:rPr>
                <w:rFonts w:cs="Arial"/>
              </w:rPr>
            </w:pPr>
            <w:r w:rsidRPr="00C86F93">
              <w:rPr>
                <w:rFonts w:cs="Arial"/>
              </w:rPr>
              <w:t xml:space="preserve">След коригиране на дозата на </w:t>
            </w:r>
            <w:r w:rsidRPr="00C86F93">
              <w:rPr>
                <w:rFonts w:cs="Arial"/>
              </w:rPr>
              <w:lastRenderedPageBreak/>
              <w:t>дилтиазем е необходимо клинично проследяване на пациентите</w:t>
            </w:r>
          </w:p>
        </w:tc>
      </w:tr>
      <w:tr w:rsidR="00C86F93" w14:paraId="50207D09" w14:textId="77777777" w:rsidTr="00C86F93">
        <w:tc>
          <w:tcPr>
            <w:tcW w:w="2441" w:type="dxa"/>
          </w:tcPr>
          <w:p w14:paraId="0909019B" w14:textId="77777777" w:rsidR="00C86F93" w:rsidRPr="00C86F93" w:rsidRDefault="00C86F93" w:rsidP="00C86F93">
            <w:pPr>
              <w:rPr>
                <w:rFonts w:cs="Arial"/>
              </w:rPr>
            </w:pPr>
            <w:r w:rsidRPr="00C86F93">
              <w:rPr>
                <w:rFonts w:cs="Arial"/>
              </w:rPr>
              <w:lastRenderedPageBreak/>
              <w:t xml:space="preserve">Еритромицин 500 </w:t>
            </w:r>
            <w:r w:rsidRPr="00C86F93">
              <w:rPr>
                <w:rFonts w:cs="Arial"/>
                <w:lang w:val="en-US"/>
              </w:rPr>
              <w:t>mg</w:t>
            </w:r>
          </w:p>
          <w:p w14:paraId="539B87B0" w14:textId="135BBAE4" w:rsidR="00C86F93" w:rsidRPr="00C86F93" w:rsidRDefault="00C86F93" w:rsidP="00C86F93">
            <w:pPr>
              <w:rPr>
                <w:rFonts w:cs="Arial"/>
              </w:rPr>
            </w:pPr>
            <w:r w:rsidRPr="00C86F93">
              <w:rPr>
                <w:rFonts w:cs="Arial"/>
                <w:lang w:val="en-US"/>
              </w:rPr>
              <w:t xml:space="preserve">QID, </w:t>
            </w:r>
            <w:r w:rsidRPr="00C86F93">
              <w:rPr>
                <w:rFonts w:cs="Arial"/>
              </w:rPr>
              <w:t>7</w:t>
            </w:r>
            <w:r>
              <w:rPr>
                <w:rFonts w:cs="Arial"/>
              </w:rPr>
              <w:t xml:space="preserve"> дни</w:t>
            </w:r>
          </w:p>
        </w:tc>
        <w:tc>
          <w:tcPr>
            <w:tcW w:w="2373" w:type="dxa"/>
          </w:tcPr>
          <w:p w14:paraId="10B15710" w14:textId="298D7C40" w:rsidR="00C86F93" w:rsidRPr="00C86F93" w:rsidRDefault="00C86F93" w:rsidP="00C86F93">
            <w:pPr>
              <w:rPr>
                <w:rFonts w:cs="Arial"/>
              </w:rPr>
            </w:pPr>
            <w:r w:rsidRPr="00C86F93">
              <w:rPr>
                <w:rFonts w:cs="Arial"/>
              </w:rPr>
              <w:t xml:space="preserve">10 </w:t>
            </w:r>
            <w:r w:rsidRPr="00C86F93">
              <w:rPr>
                <w:rFonts w:cs="Arial"/>
                <w:lang w:val="en-US"/>
              </w:rPr>
              <w:t xml:space="preserve">mg, </w:t>
            </w:r>
            <w:r w:rsidRPr="00C86F93">
              <w:rPr>
                <w:rFonts w:cs="Arial"/>
              </w:rPr>
              <w:t>еднократна доза</w:t>
            </w:r>
          </w:p>
        </w:tc>
        <w:tc>
          <w:tcPr>
            <w:tcW w:w="2377" w:type="dxa"/>
          </w:tcPr>
          <w:p w14:paraId="7E65B868" w14:textId="33E45C6C" w:rsidR="00C86F93" w:rsidRPr="00C86F93" w:rsidRDefault="00C86F93" w:rsidP="00C86F93">
            <w:pPr>
              <w:rPr>
                <w:rFonts w:cs="Arial"/>
              </w:rPr>
            </w:pPr>
            <w:r w:rsidRPr="00C86F93">
              <w:rPr>
                <w:rFonts w:cs="Arial"/>
              </w:rPr>
              <w:t>1,33</w:t>
            </w:r>
          </w:p>
        </w:tc>
        <w:tc>
          <w:tcPr>
            <w:tcW w:w="2385" w:type="dxa"/>
            <w:vAlign w:val="center"/>
          </w:tcPr>
          <w:p w14:paraId="1F606572" w14:textId="5ABA6569" w:rsidR="00C86F93" w:rsidRPr="00C86F93" w:rsidRDefault="00C86F93" w:rsidP="00C86F93">
            <w:pPr>
              <w:rPr>
                <w:rFonts w:cs="Arial"/>
              </w:rPr>
            </w:pPr>
            <w:r w:rsidRPr="00C86F93">
              <w:rPr>
                <w:rFonts w:cs="Arial"/>
              </w:rPr>
              <w:t>По-ниска максимална доза и клинично проследяване на пациентите</w:t>
            </w:r>
          </w:p>
        </w:tc>
      </w:tr>
      <w:tr w:rsidR="00C86F93" w14:paraId="02AF373B" w14:textId="77777777" w:rsidTr="00C86F93">
        <w:tc>
          <w:tcPr>
            <w:tcW w:w="2441" w:type="dxa"/>
            <w:vAlign w:val="center"/>
          </w:tcPr>
          <w:p w14:paraId="0969AC12" w14:textId="3BD1669B" w:rsidR="00C86F93" w:rsidRPr="00C86F93" w:rsidRDefault="00C86F93" w:rsidP="00C86F93">
            <w:pPr>
              <w:rPr>
                <w:rFonts w:cs="Arial"/>
              </w:rPr>
            </w:pPr>
            <w:r w:rsidRPr="00C86F93">
              <w:rPr>
                <w:rFonts w:cs="Arial"/>
              </w:rPr>
              <w:t xml:space="preserve">Амлодипин 10 </w:t>
            </w:r>
            <w:r w:rsidRPr="00C86F93">
              <w:rPr>
                <w:rFonts w:cs="Arial"/>
                <w:lang w:val="en-US"/>
              </w:rPr>
              <w:t xml:space="preserve">mg, </w:t>
            </w:r>
            <w:r w:rsidRPr="00C86F93">
              <w:rPr>
                <w:rFonts w:cs="Arial"/>
              </w:rPr>
              <w:t>еднократна доза</w:t>
            </w:r>
          </w:p>
        </w:tc>
        <w:tc>
          <w:tcPr>
            <w:tcW w:w="2373" w:type="dxa"/>
            <w:vAlign w:val="center"/>
          </w:tcPr>
          <w:p w14:paraId="35FAF44C" w14:textId="6B5A0CA4" w:rsidR="00C86F93" w:rsidRPr="00C86F93" w:rsidRDefault="00C86F93" w:rsidP="00C86F93">
            <w:pPr>
              <w:rPr>
                <w:rFonts w:cs="Arial"/>
              </w:rPr>
            </w:pPr>
            <w:r w:rsidRPr="00C86F93">
              <w:rPr>
                <w:rFonts w:cs="Arial"/>
              </w:rPr>
              <w:t xml:space="preserve">80 </w:t>
            </w:r>
            <w:r w:rsidRPr="00C86F93">
              <w:rPr>
                <w:rFonts w:cs="Arial"/>
                <w:lang w:val="en-US"/>
              </w:rPr>
              <w:t xml:space="preserve">mg, </w:t>
            </w:r>
            <w:r w:rsidRPr="00C86F93">
              <w:rPr>
                <w:rFonts w:cs="Arial"/>
              </w:rPr>
              <w:t>еднократна доза</w:t>
            </w:r>
          </w:p>
        </w:tc>
        <w:tc>
          <w:tcPr>
            <w:tcW w:w="2377" w:type="dxa"/>
            <w:vAlign w:val="center"/>
          </w:tcPr>
          <w:p w14:paraId="777AE591" w14:textId="78A3E297" w:rsidR="00C86F93" w:rsidRPr="00C86F93" w:rsidRDefault="00C86F93" w:rsidP="00C86F93">
            <w:pPr>
              <w:rPr>
                <w:rFonts w:cs="Arial"/>
              </w:rPr>
            </w:pPr>
            <w:r w:rsidRPr="00C86F93">
              <w:rPr>
                <w:rFonts w:cs="Arial"/>
              </w:rPr>
              <w:t>1,18</w:t>
            </w:r>
          </w:p>
        </w:tc>
        <w:tc>
          <w:tcPr>
            <w:tcW w:w="2385" w:type="dxa"/>
            <w:vAlign w:val="center"/>
          </w:tcPr>
          <w:p w14:paraId="40C5E356" w14:textId="4238B42A" w:rsidR="00C86F93" w:rsidRPr="00C86F93" w:rsidRDefault="00C86F93" w:rsidP="00C86F93">
            <w:pPr>
              <w:rPr>
                <w:rFonts w:cs="Arial"/>
              </w:rPr>
            </w:pPr>
            <w:r w:rsidRPr="00C86F93">
              <w:rPr>
                <w:rFonts w:cs="Arial"/>
              </w:rPr>
              <w:t>Няма специални препоръки</w:t>
            </w:r>
          </w:p>
        </w:tc>
      </w:tr>
      <w:tr w:rsidR="00C86F93" w14:paraId="5E4C8EF3" w14:textId="77777777" w:rsidTr="00C86F93">
        <w:tc>
          <w:tcPr>
            <w:tcW w:w="2441" w:type="dxa"/>
            <w:vAlign w:val="center"/>
          </w:tcPr>
          <w:p w14:paraId="14648C19" w14:textId="77777777" w:rsidR="00C86F93" w:rsidRPr="00C86F93" w:rsidRDefault="00C86F93" w:rsidP="00C86F93">
            <w:pPr>
              <w:rPr>
                <w:rFonts w:cs="Arial"/>
              </w:rPr>
            </w:pPr>
            <w:r w:rsidRPr="00C86F93">
              <w:rPr>
                <w:rFonts w:cs="Arial"/>
              </w:rPr>
              <w:t xml:space="preserve">Циметидин 300 </w:t>
            </w:r>
            <w:r w:rsidRPr="00C86F93">
              <w:rPr>
                <w:rFonts w:cs="Arial"/>
                <w:lang w:val="en-US"/>
              </w:rPr>
              <w:t>mg</w:t>
            </w:r>
          </w:p>
          <w:p w14:paraId="16E695DF" w14:textId="705F5094" w:rsidR="00C86F93" w:rsidRPr="00C86F93" w:rsidRDefault="00C86F93" w:rsidP="00C86F93">
            <w:pPr>
              <w:rPr>
                <w:rFonts w:cs="Arial"/>
              </w:rPr>
            </w:pPr>
            <w:r w:rsidRPr="00C86F93">
              <w:rPr>
                <w:rFonts w:cs="Arial"/>
                <w:lang w:val="en-US"/>
              </w:rPr>
              <w:t xml:space="preserve">QID, </w:t>
            </w:r>
            <w:r w:rsidRPr="00C86F93">
              <w:rPr>
                <w:rFonts w:cs="Arial"/>
              </w:rPr>
              <w:t>2 седмици</w:t>
            </w:r>
          </w:p>
        </w:tc>
        <w:tc>
          <w:tcPr>
            <w:tcW w:w="2373" w:type="dxa"/>
            <w:vAlign w:val="center"/>
          </w:tcPr>
          <w:p w14:paraId="13A33222" w14:textId="77777777" w:rsidR="00C86F93" w:rsidRPr="00C86F93" w:rsidRDefault="00C86F93" w:rsidP="00C86F93">
            <w:pPr>
              <w:rPr>
                <w:rFonts w:cs="Arial"/>
              </w:rPr>
            </w:pPr>
            <w:r w:rsidRPr="00C86F93">
              <w:rPr>
                <w:rFonts w:cs="Arial"/>
              </w:rPr>
              <w:t xml:space="preserve">10 </w:t>
            </w:r>
            <w:r w:rsidRPr="00C86F93">
              <w:rPr>
                <w:rFonts w:cs="Arial"/>
                <w:lang w:val="en-US"/>
              </w:rPr>
              <w:t>mg</w:t>
            </w:r>
            <w:r w:rsidRPr="00C86F93">
              <w:rPr>
                <w:rFonts w:cs="Arial"/>
                <w:lang w:val="ru-RU"/>
              </w:rPr>
              <w:t xml:space="preserve"> </w:t>
            </w:r>
            <w:r w:rsidRPr="00C86F93">
              <w:rPr>
                <w:rFonts w:cs="Arial"/>
              </w:rPr>
              <w:t>веднъж дневно за 4</w:t>
            </w:r>
          </w:p>
          <w:p w14:paraId="271051C6" w14:textId="76C6F945" w:rsidR="00C86F93" w:rsidRPr="00C86F93" w:rsidRDefault="00C86F93" w:rsidP="00C86F93">
            <w:pPr>
              <w:rPr>
                <w:rFonts w:cs="Arial"/>
              </w:rPr>
            </w:pPr>
            <w:r w:rsidRPr="00C86F93">
              <w:rPr>
                <w:rFonts w:cs="Arial"/>
              </w:rPr>
              <w:t>седмици</w:t>
            </w:r>
          </w:p>
        </w:tc>
        <w:tc>
          <w:tcPr>
            <w:tcW w:w="2377" w:type="dxa"/>
            <w:vAlign w:val="center"/>
          </w:tcPr>
          <w:p w14:paraId="381DE788" w14:textId="4A55D1BD" w:rsidR="00C86F93" w:rsidRPr="00C86F93" w:rsidRDefault="00C86F93" w:rsidP="00C86F93">
            <w:pPr>
              <w:rPr>
                <w:rFonts w:cs="Arial"/>
              </w:rPr>
            </w:pPr>
            <w:r w:rsidRPr="00C86F93">
              <w:rPr>
                <w:rFonts w:cs="Arial"/>
              </w:rPr>
              <w:t>1,00</w:t>
            </w:r>
          </w:p>
        </w:tc>
        <w:tc>
          <w:tcPr>
            <w:tcW w:w="2385" w:type="dxa"/>
          </w:tcPr>
          <w:p w14:paraId="6E4814A2" w14:textId="595C1B4C" w:rsidR="00C86F93" w:rsidRPr="00C86F93" w:rsidRDefault="00C86F93" w:rsidP="00C86F93">
            <w:pPr>
              <w:rPr>
                <w:rFonts w:cs="Arial"/>
              </w:rPr>
            </w:pPr>
            <w:r w:rsidRPr="00C86F93">
              <w:rPr>
                <w:rFonts w:cs="Arial"/>
              </w:rPr>
              <w:t>Няма специални препоръки</w:t>
            </w:r>
          </w:p>
        </w:tc>
      </w:tr>
      <w:tr w:rsidR="00C86F93" w14:paraId="2D416779" w14:textId="77777777" w:rsidTr="00C86F93">
        <w:tc>
          <w:tcPr>
            <w:tcW w:w="2441" w:type="dxa"/>
          </w:tcPr>
          <w:p w14:paraId="3A14E31C" w14:textId="3D901212" w:rsidR="00C86F93" w:rsidRPr="00C86F93" w:rsidRDefault="00C86F93" w:rsidP="00C86F93">
            <w:pPr>
              <w:rPr>
                <w:rFonts w:cs="Arial"/>
              </w:rPr>
            </w:pPr>
            <w:r w:rsidRPr="00C86F93">
              <w:rPr>
                <w:rFonts w:cs="Arial"/>
              </w:rPr>
              <w:t xml:space="preserve">Колестипол </w:t>
            </w:r>
            <w:r w:rsidRPr="00C86F93">
              <w:rPr>
                <w:rFonts w:cs="Arial"/>
                <w:lang w:val="ru-RU"/>
              </w:rPr>
              <w:t xml:space="preserve">10 </w:t>
            </w:r>
            <w:r w:rsidRPr="00C86F93">
              <w:rPr>
                <w:rFonts w:cs="Arial"/>
                <w:lang w:val="en-US"/>
              </w:rPr>
              <w:t>g</w:t>
            </w:r>
            <w:r w:rsidRPr="00C86F93">
              <w:rPr>
                <w:rFonts w:cs="Arial"/>
                <w:lang w:val="ru-RU"/>
              </w:rPr>
              <w:t xml:space="preserve"> </w:t>
            </w:r>
            <w:r w:rsidRPr="00C86F93">
              <w:rPr>
                <w:rFonts w:cs="Arial"/>
              </w:rPr>
              <w:t>два пъти дневно</w:t>
            </w:r>
          </w:p>
        </w:tc>
        <w:tc>
          <w:tcPr>
            <w:tcW w:w="2373" w:type="dxa"/>
            <w:vAlign w:val="center"/>
          </w:tcPr>
          <w:p w14:paraId="5B11FFC0" w14:textId="77777777" w:rsidR="00C86F93" w:rsidRPr="00C86F93" w:rsidRDefault="00C86F93" w:rsidP="00C86F93">
            <w:pPr>
              <w:rPr>
                <w:rFonts w:cs="Arial"/>
              </w:rPr>
            </w:pPr>
            <w:r w:rsidRPr="00C86F93">
              <w:rPr>
                <w:rFonts w:cs="Arial"/>
              </w:rPr>
              <w:t xml:space="preserve">40 </w:t>
            </w:r>
            <w:r w:rsidRPr="00C86F93">
              <w:rPr>
                <w:rFonts w:cs="Arial"/>
                <w:lang w:val="en-US"/>
              </w:rPr>
              <w:t>mg</w:t>
            </w:r>
            <w:r w:rsidRPr="00C86F93">
              <w:rPr>
                <w:rFonts w:cs="Arial"/>
                <w:lang w:val="ru-RU"/>
              </w:rPr>
              <w:t xml:space="preserve"> </w:t>
            </w:r>
            <w:r w:rsidRPr="00C86F93">
              <w:rPr>
                <w:rFonts w:cs="Arial"/>
              </w:rPr>
              <w:t>веднъж дневно за</w:t>
            </w:r>
          </w:p>
          <w:p w14:paraId="4E59730D" w14:textId="5C8D3FF7" w:rsidR="00C86F93" w:rsidRPr="00C86F93" w:rsidRDefault="00C86F93" w:rsidP="00C86F93">
            <w:pPr>
              <w:rPr>
                <w:rFonts w:cs="Arial"/>
              </w:rPr>
            </w:pPr>
            <w:r w:rsidRPr="00C86F93">
              <w:rPr>
                <w:rFonts w:cs="Arial"/>
              </w:rPr>
              <w:t>28 седмици</w:t>
            </w:r>
          </w:p>
        </w:tc>
        <w:tc>
          <w:tcPr>
            <w:tcW w:w="2377" w:type="dxa"/>
            <w:vAlign w:val="center"/>
          </w:tcPr>
          <w:p w14:paraId="589F974F" w14:textId="31DBD10E" w:rsidR="00C86F93" w:rsidRPr="00C86F93" w:rsidRDefault="00C86F93" w:rsidP="00C86F93">
            <w:pPr>
              <w:rPr>
                <w:rFonts w:cs="Arial"/>
              </w:rPr>
            </w:pPr>
            <w:r w:rsidRPr="00C86F93">
              <w:rPr>
                <w:rFonts w:cs="Arial"/>
              </w:rPr>
              <w:t>0,74**</w:t>
            </w:r>
          </w:p>
        </w:tc>
        <w:tc>
          <w:tcPr>
            <w:tcW w:w="2385" w:type="dxa"/>
          </w:tcPr>
          <w:p w14:paraId="7D7C8684" w14:textId="58EFD642" w:rsidR="00C86F93" w:rsidRPr="00C86F93" w:rsidRDefault="00C86F93" w:rsidP="00C86F93">
            <w:pPr>
              <w:rPr>
                <w:rFonts w:cs="Arial"/>
              </w:rPr>
            </w:pPr>
            <w:r w:rsidRPr="00C86F93">
              <w:rPr>
                <w:rFonts w:cs="Arial"/>
              </w:rPr>
              <w:t>Няма специални препоръки</w:t>
            </w:r>
          </w:p>
        </w:tc>
      </w:tr>
      <w:tr w:rsidR="00C86F93" w14:paraId="654155BE" w14:textId="77777777" w:rsidTr="00C86F93">
        <w:tc>
          <w:tcPr>
            <w:tcW w:w="2441" w:type="dxa"/>
          </w:tcPr>
          <w:p w14:paraId="412B47A0" w14:textId="03FB8975" w:rsidR="00C86F93" w:rsidRPr="00C86F93" w:rsidRDefault="00C86F93" w:rsidP="00C86F93">
            <w:pPr>
              <w:rPr>
                <w:rFonts w:cs="Arial"/>
              </w:rPr>
            </w:pPr>
            <w:r w:rsidRPr="00C86F93">
              <w:rPr>
                <w:rFonts w:cs="Arial"/>
              </w:rPr>
              <w:t xml:space="preserve">Антиацидна суспензия от магнезиев алуминиев хидроксид, </w:t>
            </w:r>
            <w:r w:rsidRPr="00C86F93">
              <w:rPr>
                <w:rFonts w:cs="Arial"/>
                <w:lang w:val="ru-RU"/>
              </w:rPr>
              <w:t xml:space="preserve">30 </w:t>
            </w:r>
            <w:r w:rsidRPr="00C86F93">
              <w:rPr>
                <w:rFonts w:cs="Arial"/>
                <w:lang w:val="en-US"/>
              </w:rPr>
              <w:t>mL</w:t>
            </w:r>
            <w:r w:rsidRPr="00C86F93">
              <w:rPr>
                <w:rFonts w:cs="Arial"/>
                <w:lang w:val="ru-RU"/>
              </w:rPr>
              <w:t xml:space="preserve">, </w:t>
            </w:r>
            <w:r w:rsidRPr="00C86F93">
              <w:rPr>
                <w:rFonts w:cs="Arial"/>
              </w:rPr>
              <w:t>четири пъти дневно 2 седмици</w:t>
            </w:r>
          </w:p>
        </w:tc>
        <w:tc>
          <w:tcPr>
            <w:tcW w:w="2373" w:type="dxa"/>
          </w:tcPr>
          <w:p w14:paraId="3467A795" w14:textId="63D4FB0F" w:rsidR="00C86F93" w:rsidRPr="00C86F93" w:rsidRDefault="00C86F93" w:rsidP="00C86F93">
            <w:pPr>
              <w:rPr>
                <w:rFonts w:cs="Arial"/>
              </w:rPr>
            </w:pPr>
            <w:r w:rsidRPr="00C86F93">
              <w:rPr>
                <w:rFonts w:cs="Arial"/>
              </w:rPr>
              <w:t xml:space="preserve">10 </w:t>
            </w:r>
            <w:r w:rsidRPr="00C86F93">
              <w:rPr>
                <w:rFonts w:cs="Arial"/>
                <w:lang w:val="en-US"/>
              </w:rPr>
              <w:t>mg</w:t>
            </w:r>
            <w:r w:rsidRPr="00C86F93">
              <w:rPr>
                <w:rFonts w:cs="Arial"/>
                <w:lang w:val="ru-RU"/>
              </w:rPr>
              <w:t xml:space="preserve"> </w:t>
            </w:r>
            <w:r w:rsidRPr="00C86F93">
              <w:rPr>
                <w:rFonts w:cs="Arial"/>
              </w:rPr>
              <w:t>веднъж дневно за 4 седмици</w:t>
            </w:r>
          </w:p>
        </w:tc>
        <w:tc>
          <w:tcPr>
            <w:tcW w:w="2377" w:type="dxa"/>
          </w:tcPr>
          <w:p w14:paraId="0794CC89" w14:textId="7CB05912" w:rsidR="00C86F93" w:rsidRPr="00C86F93" w:rsidRDefault="00C86F93" w:rsidP="00C86F93">
            <w:pPr>
              <w:rPr>
                <w:rFonts w:cs="Arial"/>
              </w:rPr>
            </w:pPr>
            <w:r w:rsidRPr="00C86F93">
              <w:rPr>
                <w:rFonts w:cs="Arial"/>
              </w:rPr>
              <w:t>0,66</w:t>
            </w:r>
          </w:p>
        </w:tc>
        <w:tc>
          <w:tcPr>
            <w:tcW w:w="2385" w:type="dxa"/>
            <w:vAlign w:val="bottom"/>
          </w:tcPr>
          <w:p w14:paraId="1455F397" w14:textId="77777777" w:rsidR="00C86F93" w:rsidRPr="00C86F93" w:rsidRDefault="00C86F93" w:rsidP="00C86F93">
            <w:pPr>
              <w:rPr>
                <w:rFonts w:cs="Arial"/>
              </w:rPr>
            </w:pPr>
            <w:r w:rsidRPr="00C86F93">
              <w:rPr>
                <w:rFonts w:cs="Arial"/>
              </w:rPr>
              <w:t>Няма специални</w:t>
            </w:r>
          </w:p>
          <w:p w14:paraId="7277493B" w14:textId="406E98A2" w:rsidR="00C86F93" w:rsidRPr="00C86F93" w:rsidRDefault="00C86F93" w:rsidP="00C86F93">
            <w:pPr>
              <w:rPr>
                <w:rFonts w:cs="Arial"/>
              </w:rPr>
            </w:pPr>
            <w:r w:rsidRPr="00C86F93">
              <w:rPr>
                <w:rFonts w:cs="Arial"/>
              </w:rPr>
              <w:t>препоръки</w:t>
            </w:r>
          </w:p>
        </w:tc>
      </w:tr>
      <w:tr w:rsidR="00C86F93" w14:paraId="769137E1" w14:textId="77777777" w:rsidTr="00C86F93">
        <w:tc>
          <w:tcPr>
            <w:tcW w:w="2441" w:type="dxa"/>
          </w:tcPr>
          <w:p w14:paraId="168336DD" w14:textId="3E7EBBF5" w:rsidR="00C86F93" w:rsidRPr="00C86F93" w:rsidRDefault="00C86F93" w:rsidP="00C86F93">
            <w:pPr>
              <w:rPr>
                <w:rFonts w:cs="Arial"/>
              </w:rPr>
            </w:pPr>
            <w:r w:rsidRPr="00C86F93">
              <w:rPr>
                <w:rFonts w:cs="Arial"/>
              </w:rPr>
              <w:t xml:space="preserve">ефавиренц 600 </w:t>
            </w:r>
            <w:r w:rsidRPr="00C86F93">
              <w:rPr>
                <w:rFonts w:cs="Arial"/>
                <w:lang w:val="en-US"/>
              </w:rPr>
              <w:t xml:space="preserve">mg OD, </w:t>
            </w:r>
            <w:r w:rsidRPr="00C86F93">
              <w:rPr>
                <w:rFonts w:cs="Arial"/>
              </w:rPr>
              <w:t>14 дни</w:t>
            </w:r>
          </w:p>
        </w:tc>
        <w:tc>
          <w:tcPr>
            <w:tcW w:w="2373" w:type="dxa"/>
          </w:tcPr>
          <w:p w14:paraId="42DC71C9" w14:textId="1EFD77E7" w:rsidR="00C86F93" w:rsidRPr="00C86F93" w:rsidRDefault="00C86F93" w:rsidP="00C86F93">
            <w:pPr>
              <w:rPr>
                <w:rFonts w:cs="Arial"/>
              </w:rPr>
            </w:pPr>
            <w:r w:rsidRPr="00C86F93">
              <w:rPr>
                <w:rFonts w:cs="Arial"/>
              </w:rPr>
              <w:t xml:space="preserve">10 </w:t>
            </w:r>
            <w:r w:rsidRPr="00C86F93">
              <w:rPr>
                <w:rFonts w:cs="Arial"/>
                <w:lang w:val="en-US"/>
              </w:rPr>
              <w:t xml:space="preserve">mg </w:t>
            </w:r>
            <w:r w:rsidRPr="00C86F93">
              <w:rPr>
                <w:rFonts w:cs="Arial"/>
              </w:rPr>
              <w:t>за 3 дни</w:t>
            </w:r>
          </w:p>
        </w:tc>
        <w:tc>
          <w:tcPr>
            <w:tcW w:w="2377" w:type="dxa"/>
          </w:tcPr>
          <w:p w14:paraId="1E05FA06" w14:textId="7CEDA0D9" w:rsidR="00C86F93" w:rsidRPr="00C86F93" w:rsidRDefault="00C86F93" w:rsidP="00C86F93">
            <w:pPr>
              <w:rPr>
                <w:rFonts w:cs="Arial"/>
              </w:rPr>
            </w:pPr>
            <w:r w:rsidRPr="00C86F93">
              <w:rPr>
                <w:rFonts w:cs="Arial"/>
              </w:rPr>
              <w:t>0,59</w:t>
            </w:r>
          </w:p>
        </w:tc>
        <w:tc>
          <w:tcPr>
            <w:tcW w:w="2385" w:type="dxa"/>
          </w:tcPr>
          <w:p w14:paraId="66556F06" w14:textId="43408D0F" w:rsidR="00C86F93" w:rsidRPr="00C86F93" w:rsidRDefault="00C86F93" w:rsidP="00C86F93">
            <w:pPr>
              <w:rPr>
                <w:rFonts w:cs="Arial"/>
              </w:rPr>
            </w:pPr>
            <w:r w:rsidRPr="00C86F93">
              <w:rPr>
                <w:rFonts w:cs="Arial"/>
              </w:rPr>
              <w:t>Няма специални препоръки</w:t>
            </w:r>
          </w:p>
        </w:tc>
      </w:tr>
      <w:tr w:rsidR="00C86F93" w14:paraId="09297303" w14:textId="77777777" w:rsidTr="00C86F93">
        <w:tc>
          <w:tcPr>
            <w:tcW w:w="2441" w:type="dxa"/>
          </w:tcPr>
          <w:p w14:paraId="1E704567" w14:textId="77777777" w:rsidR="00C86F93" w:rsidRPr="00C86F93" w:rsidRDefault="00C86F93" w:rsidP="00C86F93">
            <w:pPr>
              <w:rPr>
                <w:rFonts w:cs="Arial"/>
              </w:rPr>
            </w:pPr>
            <w:r w:rsidRPr="00C86F93">
              <w:rPr>
                <w:rFonts w:cs="Arial"/>
              </w:rPr>
              <w:t xml:space="preserve">рифампин 600 </w:t>
            </w:r>
            <w:r w:rsidRPr="00C86F93">
              <w:rPr>
                <w:rFonts w:cs="Arial"/>
                <w:lang w:val="en-US"/>
              </w:rPr>
              <w:t>mg</w:t>
            </w:r>
            <w:r w:rsidRPr="00C86F93">
              <w:rPr>
                <w:rFonts w:cs="Arial"/>
                <w:lang w:val="ru-RU"/>
              </w:rPr>
              <w:t xml:space="preserve"> </w:t>
            </w:r>
            <w:r w:rsidRPr="00C86F93">
              <w:rPr>
                <w:rFonts w:cs="Arial"/>
                <w:lang w:val="en-US"/>
              </w:rPr>
              <w:t>OD</w:t>
            </w:r>
            <w:r w:rsidRPr="00C86F93">
              <w:rPr>
                <w:rFonts w:cs="Arial"/>
                <w:lang w:val="ru-RU"/>
              </w:rPr>
              <w:t xml:space="preserve">, </w:t>
            </w:r>
            <w:r w:rsidRPr="00C86F93">
              <w:rPr>
                <w:rFonts w:cs="Arial"/>
              </w:rPr>
              <w:t>7 дни</w:t>
            </w:r>
          </w:p>
          <w:p w14:paraId="3C19B8DC" w14:textId="542348CC" w:rsidR="00C86F93" w:rsidRPr="00C86F93" w:rsidRDefault="00C86F93" w:rsidP="00C86F93">
            <w:pPr>
              <w:rPr>
                <w:rFonts w:cs="Arial"/>
              </w:rPr>
            </w:pPr>
            <w:r w:rsidRPr="00C86F93">
              <w:rPr>
                <w:rFonts w:cs="Arial"/>
              </w:rPr>
              <w:t>(едновременен прием)</w:t>
            </w:r>
          </w:p>
        </w:tc>
        <w:tc>
          <w:tcPr>
            <w:tcW w:w="2373" w:type="dxa"/>
          </w:tcPr>
          <w:p w14:paraId="41D5AF28" w14:textId="68ACA5C7" w:rsidR="00C86F93" w:rsidRPr="00C86F93" w:rsidRDefault="00C86F93" w:rsidP="00C86F93">
            <w:pPr>
              <w:rPr>
                <w:rFonts w:cs="Arial"/>
              </w:rPr>
            </w:pPr>
            <w:r w:rsidRPr="00C86F93">
              <w:rPr>
                <w:rFonts w:cs="Arial"/>
              </w:rPr>
              <w:t xml:space="preserve">40 </w:t>
            </w:r>
            <w:r w:rsidRPr="00C86F93">
              <w:rPr>
                <w:rFonts w:cs="Arial"/>
                <w:lang w:val="en-US"/>
              </w:rPr>
              <w:t xml:space="preserve">mg </w:t>
            </w:r>
            <w:r w:rsidRPr="00C86F93">
              <w:rPr>
                <w:rFonts w:cs="Arial"/>
              </w:rPr>
              <w:t>еднократна доза</w:t>
            </w:r>
          </w:p>
        </w:tc>
        <w:tc>
          <w:tcPr>
            <w:tcW w:w="2377" w:type="dxa"/>
          </w:tcPr>
          <w:p w14:paraId="3DAD6633" w14:textId="4260C42B" w:rsidR="00C86F93" w:rsidRPr="00C86F93" w:rsidRDefault="00C86F93" w:rsidP="00C86F93">
            <w:pPr>
              <w:rPr>
                <w:rFonts w:cs="Arial"/>
              </w:rPr>
            </w:pPr>
            <w:r w:rsidRPr="00C86F93">
              <w:rPr>
                <w:rFonts w:cs="Arial"/>
              </w:rPr>
              <w:t>1,12</w:t>
            </w:r>
          </w:p>
        </w:tc>
        <w:tc>
          <w:tcPr>
            <w:tcW w:w="2385" w:type="dxa"/>
          </w:tcPr>
          <w:p w14:paraId="15528FA6" w14:textId="77777777" w:rsidR="00C86F93" w:rsidRPr="00C86F93" w:rsidRDefault="00C86F93" w:rsidP="00C86F93">
            <w:pPr>
              <w:rPr>
                <w:rFonts w:cs="Arial"/>
              </w:rPr>
            </w:pPr>
            <w:r w:rsidRPr="00C86F93">
              <w:rPr>
                <w:rFonts w:cs="Arial"/>
              </w:rPr>
              <w:t>Ако не може да се избегне</w:t>
            </w:r>
          </w:p>
          <w:p w14:paraId="4036961B" w14:textId="1B5D879B" w:rsidR="00C86F93" w:rsidRPr="00C86F93" w:rsidRDefault="00C86F93" w:rsidP="00C86F93">
            <w:pPr>
              <w:rPr>
                <w:rFonts w:cs="Arial"/>
              </w:rPr>
            </w:pPr>
            <w:r w:rsidRPr="00C86F93">
              <w:rPr>
                <w:rFonts w:cs="Arial"/>
              </w:rPr>
              <w:t>едновременен прием, препоръчва се клинично проследяване на пациентите, когато рифампин и аторвастатин се прилагат заедно</w:t>
            </w:r>
          </w:p>
        </w:tc>
      </w:tr>
      <w:tr w:rsidR="00C86F93" w14:paraId="18959161" w14:textId="77777777" w:rsidTr="00C86F93">
        <w:tc>
          <w:tcPr>
            <w:tcW w:w="2441" w:type="dxa"/>
          </w:tcPr>
          <w:p w14:paraId="6E2816E7" w14:textId="77777777" w:rsidR="00C86F93" w:rsidRPr="00C86F93" w:rsidRDefault="00C86F93" w:rsidP="00C86F93">
            <w:pPr>
              <w:rPr>
                <w:rFonts w:cs="Arial"/>
              </w:rPr>
            </w:pPr>
            <w:r w:rsidRPr="00C86F93">
              <w:rPr>
                <w:rFonts w:cs="Arial"/>
              </w:rPr>
              <w:t xml:space="preserve">рифампин 600 </w:t>
            </w:r>
            <w:r w:rsidRPr="00C86F93">
              <w:rPr>
                <w:rFonts w:cs="Arial"/>
                <w:lang w:val="en-US"/>
              </w:rPr>
              <w:t>mg</w:t>
            </w:r>
            <w:r w:rsidRPr="00C86F93">
              <w:rPr>
                <w:rFonts w:cs="Arial"/>
                <w:lang w:val="ru-RU"/>
              </w:rPr>
              <w:t xml:space="preserve"> </w:t>
            </w:r>
            <w:r w:rsidRPr="00C86F93">
              <w:rPr>
                <w:rFonts w:cs="Arial"/>
                <w:lang w:val="en-US"/>
              </w:rPr>
              <w:t>OD</w:t>
            </w:r>
            <w:r w:rsidRPr="00C86F93">
              <w:rPr>
                <w:rFonts w:cs="Arial"/>
                <w:lang w:val="ru-RU"/>
              </w:rPr>
              <w:t xml:space="preserve">, </w:t>
            </w:r>
            <w:r w:rsidRPr="00C86F93">
              <w:rPr>
                <w:rFonts w:cs="Arial"/>
              </w:rPr>
              <w:t>5 дни</w:t>
            </w:r>
          </w:p>
          <w:p w14:paraId="162DEE78" w14:textId="130394B5" w:rsidR="00C86F93" w:rsidRPr="00C86F93" w:rsidRDefault="00C86F93" w:rsidP="00C86F93">
            <w:pPr>
              <w:rPr>
                <w:rFonts w:cs="Arial"/>
              </w:rPr>
            </w:pPr>
            <w:r w:rsidRPr="00C86F93">
              <w:rPr>
                <w:rFonts w:cs="Arial"/>
              </w:rPr>
              <w:t>(разделени дози)</w:t>
            </w:r>
          </w:p>
        </w:tc>
        <w:tc>
          <w:tcPr>
            <w:tcW w:w="2373" w:type="dxa"/>
          </w:tcPr>
          <w:p w14:paraId="7B2223CB" w14:textId="0B6C8FBE" w:rsidR="00C86F93" w:rsidRPr="00C86F93" w:rsidRDefault="00C86F93" w:rsidP="00C86F93">
            <w:pPr>
              <w:rPr>
                <w:rFonts w:cs="Arial"/>
              </w:rPr>
            </w:pPr>
            <w:r w:rsidRPr="00C86F93">
              <w:rPr>
                <w:rFonts w:cs="Arial"/>
              </w:rPr>
              <w:t xml:space="preserve">40 </w:t>
            </w:r>
            <w:r w:rsidRPr="00C86F93">
              <w:rPr>
                <w:rFonts w:cs="Arial"/>
                <w:lang w:val="en-US"/>
              </w:rPr>
              <w:t xml:space="preserve">mg </w:t>
            </w:r>
            <w:r w:rsidRPr="00C86F93">
              <w:rPr>
                <w:rFonts w:cs="Arial"/>
              </w:rPr>
              <w:t>еднократна доза</w:t>
            </w:r>
          </w:p>
        </w:tc>
        <w:tc>
          <w:tcPr>
            <w:tcW w:w="2377" w:type="dxa"/>
          </w:tcPr>
          <w:p w14:paraId="67C41768" w14:textId="5ED31109" w:rsidR="00C86F93" w:rsidRPr="00C86F93" w:rsidRDefault="00C86F93" w:rsidP="00C86F93">
            <w:pPr>
              <w:rPr>
                <w:rFonts w:cs="Arial"/>
              </w:rPr>
            </w:pPr>
            <w:r w:rsidRPr="00C86F93">
              <w:rPr>
                <w:rFonts w:cs="Arial"/>
              </w:rPr>
              <w:t>0,20</w:t>
            </w:r>
          </w:p>
        </w:tc>
        <w:tc>
          <w:tcPr>
            <w:tcW w:w="2385" w:type="dxa"/>
          </w:tcPr>
          <w:p w14:paraId="68C2E9F0" w14:textId="62417C21" w:rsidR="00C86F93" w:rsidRPr="00C86F93" w:rsidRDefault="00C86F93" w:rsidP="00C86F93">
            <w:pPr>
              <w:rPr>
                <w:rFonts w:cs="Arial"/>
              </w:rPr>
            </w:pPr>
            <w:r w:rsidRPr="00C86F93">
              <w:rPr>
                <w:rFonts w:cs="Arial"/>
              </w:rPr>
              <w:t>Ако не може да се избегне едновременен прием, препоръчва се клинично проследяване на пациентите, когато рифампин и аторвастатин се прилагат заедно</w:t>
            </w:r>
          </w:p>
        </w:tc>
      </w:tr>
      <w:tr w:rsidR="00C86F93" w14:paraId="1BF6C257" w14:textId="77777777" w:rsidTr="00C86F93">
        <w:tc>
          <w:tcPr>
            <w:tcW w:w="2441" w:type="dxa"/>
          </w:tcPr>
          <w:p w14:paraId="1FF2B23B" w14:textId="77777777" w:rsidR="00C86F93" w:rsidRPr="00C86F93" w:rsidRDefault="00C86F93" w:rsidP="00C86F93">
            <w:pPr>
              <w:rPr>
                <w:rFonts w:cs="Arial"/>
              </w:rPr>
            </w:pPr>
            <w:r w:rsidRPr="00C86F93">
              <w:rPr>
                <w:rFonts w:cs="Arial"/>
              </w:rPr>
              <w:lastRenderedPageBreak/>
              <w:t xml:space="preserve">Гемфиброзил 600 </w:t>
            </w:r>
            <w:r w:rsidRPr="00C86F93">
              <w:rPr>
                <w:rFonts w:cs="Arial"/>
                <w:lang w:val="en-US"/>
              </w:rPr>
              <w:t>mg</w:t>
            </w:r>
          </w:p>
          <w:p w14:paraId="3CF6ED03" w14:textId="3CAC3E5A" w:rsidR="00C86F93" w:rsidRPr="00C86F93" w:rsidRDefault="00C86F93" w:rsidP="00C86F93">
            <w:pPr>
              <w:rPr>
                <w:rFonts w:cs="Arial"/>
              </w:rPr>
            </w:pPr>
            <w:r w:rsidRPr="00C86F93">
              <w:rPr>
                <w:rFonts w:cs="Arial"/>
                <w:lang w:val="en-US"/>
              </w:rPr>
              <w:t xml:space="preserve">BID, </w:t>
            </w:r>
            <w:r w:rsidRPr="00C86F93">
              <w:rPr>
                <w:rFonts w:cs="Arial"/>
              </w:rPr>
              <w:t>7 дни</w:t>
            </w:r>
          </w:p>
        </w:tc>
        <w:tc>
          <w:tcPr>
            <w:tcW w:w="2373" w:type="dxa"/>
          </w:tcPr>
          <w:p w14:paraId="67EF5D76" w14:textId="36E0D006" w:rsidR="00C86F93" w:rsidRPr="00C86F93" w:rsidRDefault="00C86F93" w:rsidP="00C86F93">
            <w:pPr>
              <w:rPr>
                <w:rFonts w:cs="Arial"/>
              </w:rPr>
            </w:pPr>
            <w:r w:rsidRPr="00C86F93">
              <w:rPr>
                <w:rFonts w:cs="Arial"/>
                <w:lang w:val="en-US"/>
              </w:rPr>
              <w:t xml:space="preserve">40mg </w:t>
            </w:r>
            <w:r w:rsidRPr="00C86F93">
              <w:rPr>
                <w:rFonts w:cs="Arial"/>
              </w:rPr>
              <w:t>еднократна доза</w:t>
            </w:r>
          </w:p>
        </w:tc>
        <w:tc>
          <w:tcPr>
            <w:tcW w:w="2377" w:type="dxa"/>
          </w:tcPr>
          <w:p w14:paraId="64E15BBF" w14:textId="69993B09" w:rsidR="00C86F93" w:rsidRPr="00C86F93" w:rsidRDefault="00C86F93" w:rsidP="00C86F93">
            <w:pPr>
              <w:rPr>
                <w:rFonts w:cs="Arial"/>
              </w:rPr>
            </w:pPr>
            <w:r w:rsidRPr="00C86F93">
              <w:rPr>
                <w:rFonts w:cs="Arial"/>
              </w:rPr>
              <w:t>1,35</w:t>
            </w:r>
          </w:p>
        </w:tc>
        <w:tc>
          <w:tcPr>
            <w:tcW w:w="2385" w:type="dxa"/>
            <w:vMerge w:val="restart"/>
          </w:tcPr>
          <w:p w14:paraId="34898D19" w14:textId="367AC5B3" w:rsidR="00C86F93" w:rsidRPr="00C86F93" w:rsidRDefault="00C86F93" w:rsidP="00C86F93">
            <w:pPr>
              <w:rPr>
                <w:rFonts w:cs="Arial"/>
              </w:rPr>
            </w:pPr>
            <w:r w:rsidRPr="00C86F93">
              <w:rPr>
                <w:rFonts w:cs="Arial"/>
              </w:rPr>
              <w:t>По-ниска начална доза аторвастатин и проследяване на пациентите се препоръчва</w:t>
            </w:r>
          </w:p>
        </w:tc>
      </w:tr>
      <w:tr w:rsidR="00C86F93" w14:paraId="4A573FF3" w14:textId="77777777" w:rsidTr="00C86F93">
        <w:tc>
          <w:tcPr>
            <w:tcW w:w="2441" w:type="dxa"/>
          </w:tcPr>
          <w:p w14:paraId="1EFF406B" w14:textId="77777777" w:rsidR="00C86F93" w:rsidRPr="00C86F93" w:rsidRDefault="00C86F93" w:rsidP="00C86F93">
            <w:pPr>
              <w:rPr>
                <w:rFonts w:cs="Arial"/>
              </w:rPr>
            </w:pPr>
            <w:r w:rsidRPr="00C86F93">
              <w:rPr>
                <w:rFonts w:cs="Arial"/>
              </w:rPr>
              <w:t xml:space="preserve">Фенофибрат 160 </w:t>
            </w:r>
            <w:r w:rsidRPr="00C86F93">
              <w:rPr>
                <w:rFonts w:cs="Arial"/>
                <w:lang w:val="en-US"/>
              </w:rPr>
              <w:t>mg</w:t>
            </w:r>
          </w:p>
          <w:p w14:paraId="648A374E" w14:textId="4156FAEC" w:rsidR="00C86F93" w:rsidRPr="00C86F93" w:rsidRDefault="00C86F93" w:rsidP="00C86F93">
            <w:pPr>
              <w:rPr>
                <w:rFonts w:cs="Arial"/>
              </w:rPr>
            </w:pPr>
            <w:r w:rsidRPr="00C86F93">
              <w:rPr>
                <w:rFonts w:cs="Arial"/>
                <w:lang w:val="en-US"/>
              </w:rPr>
              <w:t xml:space="preserve">OD, </w:t>
            </w:r>
            <w:r w:rsidRPr="00C86F93">
              <w:rPr>
                <w:rFonts w:cs="Arial"/>
              </w:rPr>
              <w:t xml:space="preserve">7 </w:t>
            </w:r>
            <w:r w:rsidRPr="00C86F93">
              <w:rPr>
                <w:rFonts w:cs="Arial"/>
                <w:lang w:val="en-US"/>
              </w:rPr>
              <w:t>days</w:t>
            </w:r>
          </w:p>
        </w:tc>
        <w:tc>
          <w:tcPr>
            <w:tcW w:w="2373" w:type="dxa"/>
          </w:tcPr>
          <w:p w14:paraId="257891EA" w14:textId="40E51676" w:rsidR="00C86F93" w:rsidRPr="00C86F93" w:rsidRDefault="00C86F93" w:rsidP="00C86F93">
            <w:pPr>
              <w:rPr>
                <w:rFonts w:cs="Arial"/>
              </w:rPr>
            </w:pPr>
            <w:r w:rsidRPr="00C86F93">
              <w:rPr>
                <w:rFonts w:cs="Arial"/>
              </w:rPr>
              <w:t xml:space="preserve">40 </w:t>
            </w:r>
            <w:r w:rsidRPr="00C86F93">
              <w:rPr>
                <w:rFonts w:cs="Arial"/>
                <w:lang w:val="en-US"/>
              </w:rPr>
              <w:t xml:space="preserve">mg </w:t>
            </w:r>
            <w:r w:rsidRPr="00C86F93">
              <w:rPr>
                <w:rFonts w:cs="Arial"/>
              </w:rPr>
              <w:t>еднократна доза</w:t>
            </w:r>
          </w:p>
        </w:tc>
        <w:tc>
          <w:tcPr>
            <w:tcW w:w="2377" w:type="dxa"/>
          </w:tcPr>
          <w:p w14:paraId="1D828B09" w14:textId="2F9B87D5" w:rsidR="00C86F93" w:rsidRPr="00C86F93" w:rsidRDefault="00C86F93" w:rsidP="00C86F93">
            <w:pPr>
              <w:rPr>
                <w:rFonts w:cs="Arial"/>
              </w:rPr>
            </w:pPr>
            <w:r w:rsidRPr="00C86F93">
              <w:rPr>
                <w:rFonts w:cs="Arial"/>
              </w:rPr>
              <w:t>1,03</w:t>
            </w:r>
          </w:p>
        </w:tc>
        <w:tc>
          <w:tcPr>
            <w:tcW w:w="2385" w:type="dxa"/>
            <w:vMerge/>
          </w:tcPr>
          <w:p w14:paraId="341CA79F" w14:textId="77777777" w:rsidR="00C86F93" w:rsidRPr="00C86F93" w:rsidRDefault="00C86F93" w:rsidP="00C86F93">
            <w:pPr>
              <w:rPr>
                <w:rFonts w:cs="Arial"/>
              </w:rPr>
            </w:pPr>
          </w:p>
        </w:tc>
      </w:tr>
      <w:tr w:rsidR="00C86F93" w14:paraId="1C8A175C" w14:textId="77777777" w:rsidTr="00C86F93">
        <w:trPr>
          <w:trHeight w:val="347"/>
        </w:trPr>
        <w:tc>
          <w:tcPr>
            <w:tcW w:w="2441" w:type="dxa"/>
          </w:tcPr>
          <w:p w14:paraId="103D282B" w14:textId="4F7B3AAB" w:rsidR="00C86F93" w:rsidRPr="00C86F93" w:rsidRDefault="00C86F93" w:rsidP="00C86F93">
            <w:pPr>
              <w:rPr>
                <w:rFonts w:cs="Arial"/>
              </w:rPr>
            </w:pPr>
            <w:r w:rsidRPr="00C86F93">
              <w:rPr>
                <w:rFonts w:cs="Arial"/>
              </w:rPr>
              <w:t xml:space="preserve">Боцепревир 800 </w:t>
            </w:r>
            <w:r w:rsidRPr="00C86F93">
              <w:rPr>
                <w:rFonts w:cs="Arial"/>
                <w:lang w:val="en-US"/>
              </w:rPr>
              <w:t>mg</w:t>
            </w:r>
            <w:r w:rsidRPr="00C86F93">
              <w:rPr>
                <w:rFonts w:cs="Arial"/>
                <w:lang w:val="ru-RU"/>
              </w:rPr>
              <w:t xml:space="preserve"> </w:t>
            </w:r>
            <w:r w:rsidRPr="00C86F93">
              <w:rPr>
                <w:rFonts w:cs="Arial"/>
              </w:rPr>
              <w:t>три пъти на ден, 7 дни</w:t>
            </w:r>
          </w:p>
        </w:tc>
        <w:tc>
          <w:tcPr>
            <w:tcW w:w="2373" w:type="dxa"/>
          </w:tcPr>
          <w:p w14:paraId="153AB9C3" w14:textId="45868537" w:rsidR="00C86F93" w:rsidRPr="00C86F93" w:rsidRDefault="00C86F93" w:rsidP="00C86F93">
            <w:pPr>
              <w:rPr>
                <w:rFonts w:cs="Arial"/>
              </w:rPr>
            </w:pPr>
            <w:r w:rsidRPr="00C86F93">
              <w:rPr>
                <w:rFonts w:cs="Arial"/>
              </w:rPr>
              <w:t xml:space="preserve">40 </w:t>
            </w:r>
            <w:r w:rsidRPr="00C86F93">
              <w:rPr>
                <w:rFonts w:cs="Arial"/>
                <w:lang w:val="en-US"/>
              </w:rPr>
              <w:t>mg</w:t>
            </w:r>
          </w:p>
        </w:tc>
        <w:tc>
          <w:tcPr>
            <w:tcW w:w="2377" w:type="dxa"/>
          </w:tcPr>
          <w:p w14:paraId="08F533E7" w14:textId="54B179AD" w:rsidR="00C86F93" w:rsidRPr="00C86F93" w:rsidRDefault="00C86F93" w:rsidP="00C86F93">
            <w:pPr>
              <w:rPr>
                <w:rFonts w:cs="Arial"/>
              </w:rPr>
            </w:pPr>
            <w:r w:rsidRPr="00C86F93">
              <w:rPr>
                <w:rFonts w:cs="Arial"/>
              </w:rPr>
              <w:t>2,3</w:t>
            </w:r>
          </w:p>
        </w:tc>
        <w:tc>
          <w:tcPr>
            <w:tcW w:w="2385" w:type="dxa"/>
          </w:tcPr>
          <w:p w14:paraId="3795D4DD" w14:textId="77777777" w:rsidR="00C86F93" w:rsidRPr="00C86F93" w:rsidRDefault="00C86F93" w:rsidP="00C86F93">
            <w:pPr>
              <w:rPr>
                <w:rFonts w:cs="Arial"/>
              </w:rPr>
            </w:pPr>
            <w:r w:rsidRPr="00C86F93">
              <w:rPr>
                <w:rFonts w:cs="Arial"/>
              </w:rPr>
              <w:t>По-ниска начална доза аторвастатин и проследяване на пациентите се препоръчва.</w:t>
            </w:r>
          </w:p>
          <w:p w14:paraId="41D4D206" w14:textId="0A13F529" w:rsidR="00C86F93" w:rsidRPr="00C86F93" w:rsidRDefault="00C86F93" w:rsidP="00C86F93">
            <w:pPr>
              <w:rPr>
                <w:rFonts w:cs="Arial"/>
              </w:rPr>
            </w:pPr>
            <w:r w:rsidRPr="00C86F93">
              <w:rPr>
                <w:rFonts w:cs="Arial"/>
              </w:rPr>
              <w:t xml:space="preserve">Дневната доза аторвастатин не трябва да бъде над 20 </w:t>
            </w:r>
            <w:r w:rsidRPr="00C86F93">
              <w:rPr>
                <w:rFonts w:cs="Arial"/>
                <w:lang w:val="en-US"/>
              </w:rPr>
              <w:t>mg</w:t>
            </w:r>
            <w:r w:rsidRPr="00C86F93">
              <w:rPr>
                <w:rFonts w:cs="Arial"/>
                <w:lang w:val="ru-RU"/>
              </w:rPr>
              <w:t xml:space="preserve"> </w:t>
            </w:r>
            <w:r w:rsidRPr="00C86F93">
              <w:rPr>
                <w:rFonts w:cs="Arial"/>
              </w:rPr>
              <w:t>по време на едновременен прием с боцепревир.</w:t>
            </w:r>
          </w:p>
        </w:tc>
      </w:tr>
    </w:tbl>
    <w:p w14:paraId="04C30612" w14:textId="77777777" w:rsidR="00C86F93" w:rsidRPr="00C86F93" w:rsidRDefault="00C86F93" w:rsidP="00C86F93">
      <w:pPr>
        <w:spacing w:line="240" w:lineRule="auto"/>
        <w:rPr>
          <w:rFonts w:eastAsia="Times New Roman" w:cs="Arial"/>
          <w:sz w:val="28"/>
          <w:szCs w:val="24"/>
        </w:rPr>
      </w:pPr>
      <w:r w:rsidRPr="00C86F93">
        <w:rPr>
          <w:rFonts w:eastAsia="Times New Roman" w:cs="Arial"/>
          <w:color w:val="000000"/>
          <w:szCs w:val="20"/>
          <w:vertAlign w:val="superscript"/>
          <w:lang w:eastAsia="bg-BG"/>
        </w:rPr>
        <w:t>&amp;</w:t>
      </w:r>
      <w:r w:rsidRPr="00C86F93">
        <w:rPr>
          <w:rFonts w:eastAsia="Times New Roman" w:cs="Arial"/>
          <w:color w:val="000000"/>
          <w:szCs w:val="20"/>
          <w:lang w:eastAsia="bg-BG"/>
        </w:rPr>
        <w:t>Представя съотношение между съпътстващо прилагане и самостоятелно прилагане на аторвастатин</w:t>
      </w:r>
    </w:p>
    <w:p w14:paraId="48CC9AE8" w14:textId="77777777" w:rsidR="00C86F93" w:rsidRPr="00C86F93" w:rsidRDefault="00C86F93" w:rsidP="00C86F93">
      <w:pPr>
        <w:spacing w:line="240" w:lineRule="auto"/>
        <w:rPr>
          <w:rFonts w:eastAsia="Times New Roman" w:cs="Arial"/>
          <w:sz w:val="28"/>
          <w:szCs w:val="24"/>
        </w:rPr>
      </w:pPr>
      <w:r w:rsidRPr="00C86F93">
        <w:rPr>
          <w:rFonts w:eastAsia="Times New Roman" w:cs="Arial"/>
          <w:color w:val="000000"/>
          <w:szCs w:val="20"/>
          <w:lang w:eastAsia="bg-BG"/>
        </w:rPr>
        <w:t># Вижте точки 4.4 и 4.5 за клинично значение</w:t>
      </w:r>
    </w:p>
    <w:p w14:paraId="6C5FA339" w14:textId="77777777" w:rsidR="00C86F93" w:rsidRPr="00C86F93" w:rsidRDefault="00C86F93" w:rsidP="00C86F93">
      <w:pPr>
        <w:spacing w:line="240" w:lineRule="auto"/>
        <w:rPr>
          <w:rFonts w:eastAsia="Times New Roman" w:cs="Arial"/>
          <w:sz w:val="28"/>
          <w:szCs w:val="24"/>
        </w:rPr>
      </w:pPr>
      <w:r w:rsidRPr="00C86F93">
        <w:rPr>
          <w:rFonts w:eastAsia="Times New Roman" w:cs="Arial"/>
          <w:color w:val="000000"/>
          <w:szCs w:val="20"/>
          <w:lang w:eastAsia="bg-BG"/>
        </w:rPr>
        <w:t xml:space="preserve">* Съдържа една или повече съставки, които инхибират </w:t>
      </w:r>
      <w:r w:rsidRPr="00C86F93">
        <w:rPr>
          <w:rFonts w:eastAsia="Times New Roman" w:cs="Arial"/>
          <w:color w:val="000000"/>
          <w:szCs w:val="20"/>
          <w:lang w:val="en-US"/>
        </w:rPr>
        <w:t>CYP</w:t>
      </w:r>
      <w:r w:rsidRPr="00C86F93">
        <w:rPr>
          <w:rFonts w:eastAsia="Times New Roman" w:cs="Arial"/>
          <w:color w:val="000000"/>
          <w:szCs w:val="20"/>
          <w:lang w:val="ru-RU"/>
        </w:rPr>
        <w:t>3</w:t>
      </w:r>
      <w:r w:rsidRPr="00C86F93">
        <w:rPr>
          <w:rFonts w:eastAsia="Times New Roman" w:cs="Arial"/>
          <w:color w:val="000000"/>
          <w:szCs w:val="20"/>
          <w:lang w:val="en-US"/>
        </w:rPr>
        <w:t>A</w:t>
      </w:r>
      <w:r w:rsidRPr="00C86F93">
        <w:rPr>
          <w:rFonts w:eastAsia="Times New Roman" w:cs="Arial"/>
          <w:color w:val="000000"/>
          <w:szCs w:val="20"/>
          <w:lang w:val="ru-RU"/>
        </w:rPr>
        <w:t xml:space="preserve">4 </w:t>
      </w:r>
      <w:r w:rsidRPr="00C86F93">
        <w:rPr>
          <w:rFonts w:eastAsia="Times New Roman" w:cs="Arial"/>
          <w:color w:val="000000"/>
          <w:szCs w:val="20"/>
          <w:lang w:eastAsia="bg-BG"/>
        </w:rPr>
        <w:t>и могат да</w:t>
      </w:r>
      <w:r w:rsidRPr="00C86F93">
        <w:rPr>
          <w:rFonts w:eastAsia="Times New Roman" w:cs="Arial"/>
          <w:color w:val="000000"/>
          <w:szCs w:val="20"/>
          <w:lang w:val="ru-RU"/>
        </w:rPr>
        <w:t xml:space="preserve"> </w:t>
      </w:r>
      <w:r w:rsidRPr="00C86F93">
        <w:rPr>
          <w:rFonts w:eastAsia="Times New Roman" w:cs="Arial"/>
          <w:color w:val="000000"/>
          <w:szCs w:val="20"/>
          <w:lang w:eastAsia="bg-BG"/>
        </w:rPr>
        <w:t>повишат плазмените концентрации на лекарствени продукти, които се метаболизар от</w:t>
      </w:r>
    </w:p>
    <w:p w14:paraId="739FEC72" w14:textId="77777777" w:rsidR="00C86F93" w:rsidRPr="00C86F93" w:rsidRDefault="00C86F93" w:rsidP="00C86F93">
      <w:pPr>
        <w:rPr>
          <w:rFonts w:eastAsia="Times New Roman" w:cs="Arial"/>
          <w:sz w:val="28"/>
          <w:szCs w:val="24"/>
        </w:rPr>
      </w:pPr>
      <w:r w:rsidRPr="00C86F93">
        <w:rPr>
          <w:rFonts w:eastAsia="Times New Roman" w:cs="Arial"/>
          <w:color w:val="000000"/>
          <w:szCs w:val="20"/>
          <w:lang w:val="en-US"/>
        </w:rPr>
        <w:t>CYP</w:t>
      </w:r>
      <w:r w:rsidRPr="00C86F93">
        <w:rPr>
          <w:rFonts w:eastAsia="Times New Roman" w:cs="Arial"/>
          <w:color w:val="000000"/>
          <w:szCs w:val="20"/>
          <w:lang w:val="ru-RU"/>
        </w:rPr>
        <w:t>3</w:t>
      </w:r>
      <w:r w:rsidRPr="00C86F93">
        <w:rPr>
          <w:rFonts w:eastAsia="Times New Roman" w:cs="Arial"/>
          <w:color w:val="000000"/>
          <w:szCs w:val="20"/>
          <w:lang w:val="en-US"/>
        </w:rPr>
        <w:t>A</w:t>
      </w:r>
      <w:r w:rsidRPr="00C86F93">
        <w:rPr>
          <w:rFonts w:eastAsia="Times New Roman" w:cs="Arial"/>
          <w:color w:val="000000"/>
          <w:szCs w:val="20"/>
          <w:lang w:val="ru-RU"/>
        </w:rPr>
        <w:t xml:space="preserve">4. </w:t>
      </w:r>
      <w:r w:rsidRPr="00C86F93">
        <w:rPr>
          <w:rFonts w:eastAsia="Times New Roman" w:cs="Arial"/>
          <w:color w:val="000000"/>
          <w:szCs w:val="20"/>
          <w:lang w:eastAsia="bg-BG"/>
        </w:rPr>
        <w:t xml:space="preserve">Приемът на 1 чаша 240 </w:t>
      </w:r>
      <w:r w:rsidRPr="00C86F93">
        <w:rPr>
          <w:rFonts w:eastAsia="Times New Roman" w:cs="Arial"/>
          <w:color w:val="000000"/>
          <w:szCs w:val="20"/>
          <w:lang w:val="en-US"/>
        </w:rPr>
        <w:t>ml</w:t>
      </w:r>
      <w:r w:rsidRPr="00C86F93">
        <w:rPr>
          <w:rFonts w:eastAsia="Times New Roman" w:cs="Arial"/>
          <w:color w:val="000000"/>
          <w:szCs w:val="20"/>
          <w:lang w:val="ru-RU"/>
        </w:rPr>
        <w:t xml:space="preserve"> </w:t>
      </w:r>
      <w:r w:rsidRPr="00C86F93">
        <w:rPr>
          <w:rFonts w:eastAsia="Times New Roman" w:cs="Arial"/>
          <w:color w:val="000000"/>
          <w:szCs w:val="20"/>
          <w:lang w:eastAsia="bg-BG"/>
        </w:rPr>
        <w:t xml:space="preserve">сок от грейпфрут също води намаляване на </w:t>
      </w:r>
      <w:r w:rsidRPr="00C86F93">
        <w:rPr>
          <w:rFonts w:eastAsia="Times New Roman" w:cs="Arial"/>
          <w:color w:val="000000"/>
          <w:szCs w:val="20"/>
          <w:lang w:val="en-US"/>
        </w:rPr>
        <w:t>AUC</w:t>
      </w:r>
      <w:r w:rsidRPr="00C86F93">
        <w:rPr>
          <w:rFonts w:eastAsia="Times New Roman" w:cs="Arial"/>
          <w:color w:val="000000"/>
          <w:szCs w:val="20"/>
          <w:lang w:eastAsia="bg-BG"/>
        </w:rPr>
        <w:t xml:space="preserve"> от 20,4% на активния ортохидрокси метаболит. Големи количества сок от грейпфрут (над 1.2 1 дневно за 5 дни) повишава </w:t>
      </w:r>
      <w:r w:rsidRPr="00C86F93">
        <w:rPr>
          <w:rFonts w:eastAsia="Times New Roman" w:cs="Arial"/>
          <w:color w:val="000000"/>
          <w:szCs w:val="20"/>
          <w:lang w:val="en-US"/>
        </w:rPr>
        <w:t>AUC</w:t>
      </w:r>
      <w:r w:rsidRPr="00C86F93">
        <w:rPr>
          <w:rFonts w:eastAsia="Times New Roman" w:cs="Arial"/>
          <w:color w:val="000000"/>
          <w:szCs w:val="20"/>
          <w:lang w:val="ru-RU"/>
        </w:rPr>
        <w:t xml:space="preserve"> </w:t>
      </w:r>
      <w:r w:rsidRPr="00C86F93">
        <w:rPr>
          <w:rFonts w:eastAsia="Times New Roman" w:cs="Arial"/>
          <w:color w:val="000000"/>
          <w:szCs w:val="20"/>
          <w:lang w:eastAsia="bg-BG"/>
        </w:rPr>
        <w:t xml:space="preserve">на аторвастатин 2,5 пъти и </w:t>
      </w:r>
      <w:r w:rsidRPr="00C86F93">
        <w:rPr>
          <w:rFonts w:eastAsia="Times New Roman" w:cs="Arial"/>
          <w:color w:val="000000"/>
          <w:szCs w:val="20"/>
          <w:lang w:val="en-US"/>
        </w:rPr>
        <w:t>AUC</w:t>
      </w:r>
      <w:r w:rsidRPr="00C86F93">
        <w:rPr>
          <w:rFonts w:eastAsia="Times New Roman" w:cs="Arial"/>
          <w:color w:val="000000"/>
          <w:szCs w:val="20"/>
          <w:lang w:val="ru-RU"/>
        </w:rPr>
        <w:t xml:space="preserve"> </w:t>
      </w:r>
      <w:r w:rsidRPr="00C86F93">
        <w:rPr>
          <w:rFonts w:eastAsia="Times New Roman" w:cs="Arial"/>
          <w:color w:val="000000"/>
          <w:szCs w:val="20"/>
          <w:lang w:eastAsia="bg-BG"/>
        </w:rPr>
        <w:t xml:space="preserve">на активните съставки (аторвастатин и метаболити), </w:t>
      </w:r>
      <w:r w:rsidRPr="00C86F93">
        <w:rPr>
          <w:rFonts w:eastAsia="Times New Roman" w:cs="Arial"/>
          <w:color w:val="000000"/>
          <w:szCs w:val="20"/>
          <w:lang w:val="en-US"/>
        </w:rPr>
        <w:t>HMG</w:t>
      </w:r>
      <w:r w:rsidRPr="00C86F93">
        <w:rPr>
          <w:rFonts w:eastAsia="Times New Roman" w:cs="Arial"/>
          <w:color w:val="000000"/>
          <w:szCs w:val="20"/>
          <w:lang w:val="ru-RU"/>
        </w:rPr>
        <w:t>-</w:t>
      </w:r>
      <w:r w:rsidRPr="00C86F93">
        <w:rPr>
          <w:rFonts w:eastAsia="Times New Roman" w:cs="Arial"/>
          <w:color w:val="000000"/>
          <w:szCs w:val="20"/>
          <w:lang w:val="en-US"/>
        </w:rPr>
        <w:t>CoA</w:t>
      </w:r>
      <w:r w:rsidRPr="00C86F93">
        <w:rPr>
          <w:rFonts w:eastAsia="Times New Roman" w:cs="Arial"/>
          <w:color w:val="000000"/>
          <w:szCs w:val="20"/>
          <w:lang w:val="ru-RU"/>
        </w:rPr>
        <w:t xml:space="preserve"> </w:t>
      </w:r>
      <w:r w:rsidRPr="00C86F93">
        <w:rPr>
          <w:rFonts w:eastAsia="Times New Roman" w:cs="Arial"/>
          <w:color w:val="000000"/>
          <w:szCs w:val="20"/>
          <w:lang w:eastAsia="bg-BG"/>
        </w:rPr>
        <w:t>редуктазни инхибитори 1,3 пъти</w:t>
      </w:r>
    </w:p>
    <w:p w14:paraId="593ED882" w14:textId="651BB5BD" w:rsidR="00C86F93" w:rsidRPr="00C86F93" w:rsidRDefault="00C86F93" w:rsidP="00C86F93">
      <w:pPr>
        <w:spacing w:line="240" w:lineRule="auto"/>
        <w:rPr>
          <w:rFonts w:eastAsia="Times New Roman" w:cs="Arial"/>
          <w:color w:val="000000"/>
          <w:szCs w:val="20"/>
          <w:lang w:eastAsia="bg-BG"/>
        </w:rPr>
      </w:pPr>
      <w:r w:rsidRPr="00C86F93">
        <w:rPr>
          <w:rFonts w:eastAsia="Times New Roman" w:cs="Arial"/>
          <w:color w:val="000000"/>
          <w:szCs w:val="20"/>
          <w:lang w:eastAsia="bg-BG"/>
        </w:rPr>
        <w:t xml:space="preserve">** Съотношение въз основа на еднократна доза, 8-16 </w:t>
      </w:r>
      <w:r w:rsidRPr="00C86F93">
        <w:rPr>
          <w:rFonts w:eastAsia="Times New Roman" w:cs="Arial"/>
          <w:color w:val="000000"/>
          <w:szCs w:val="20"/>
          <w:lang w:val="en-US"/>
        </w:rPr>
        <w:t>h</w:t>
      </w:r>
      <w:r w:rsidRPr="00C86F93">
        <w:rPr>
          <w:rFonts w:eastAsia="Times New Roman" w:cs="Arial"/>
          <w:color w:val="000000"/>
          <w:szCs w:val="20"/>
          <w:lang w:val="ru-RU"/>
        </w:rPr>
        <w:t xml:space="preserve"> </w:t>
      </w:r>
      <w:r w:rsidRPr="00C86F93">
        <w:rPr>
          <w:rFonts w:eastAsia="Times New Roman" w:cs="Arial"/>
          <w:color w:val="000000"/>
          <w:szCs w:val="20"/>
          <w:lang w:eastAsia="bg-BG"/>
        </w:rPr>
        <w:t>след дозировката.</w:t>
      </w:r>
    </w:p>
    <w:p w14:paraId="7ACDB8D6" w14:textId="77777777" w:rsidR="00C86F93" w:rsidRPr="00C86F93" w:rsidRDefault="00C86F93" w:rsidP="00C86F93">
      <w:pPr>
        <w:spacing w:line="240" w:lineRule="auto"/>
        <w:rPr>
          <w:rFonts w:eastAsia="Times New Roman" w:cs="Arial"/>
          <w:color w:val="000000"/>
          <w:szCs w:val="20"/>
          <w:u w:val="single"/>
          <w:lang w:eastAsia="bg-BG"/>
        </w:rPr>
      </w:pPr>
    </w:p>
    <w:p w14:paraId="5B04E03F" w14:textId="7318003A" w:rsidR="00C86F93" w:rsidRPr="00C86F93" w:rsidRDefault="00C86F93" w:rsidP="00C86F93">
      <w:pPr>
        <w:spacing w:line="240" w:lineRule="auto"/>
        <w:rPr>
          <w:rFonts w:eastAsia="Times New Roman" w:cs="Arial"/>
          <w:sz w:val="28"/>
          <w:szCs w:val="24"/>
        </w:rPr>
      </w:pPr>
      <w:r w:rsidRPr="00C86F93">
        <w:rPr>
          <w:rFonts w:eastAsia="Times New Roman" w:cs="Arial"/>
          <w:color w:val="000000"/>
          <w:szCs w:val="20"/>
          <w:u w:val="single"/>
          <w:lang w:eastAsia="bg-BG"/>
        </w:rPr>
        <w:t>Таблица 2: ефекти на аторвастатин върху фармакокинетиката на едновременно прилагани лекарствени продукти</w:t>
      </w:r>
    </w:p>
    <w:p w14:paraId="2C05C5F5" w14:textId="74881268" w:rsidR="00C86F93" w:rsidRPr="00C86F93" w:rsidRDefault="00C86F93" w:rsidP="00C86F93">
      <w:pPr>
        <w:spacing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335"/>
        <w:gridCol w:w="2362"/>
        <w:gridCol w:w="2305"/>
        <w:gridCol w:w="2348"/>
      </w:tblGrid>
      <w:tr w:rsidR="00304120" w14:paraId="1B802A44" w14:textId="77777777" w:rsidTr="008F472A">
        <w:tc>
          <w:tcPr>
            <w:tcW w:w="2394" w:type="dxa"/>
            <w:vMerge w:val="restart"/>
          </w:tcPr>
          <w:p w14:paraId="08696663" w14:textId="70996861" w:rsidR="00304120" w:rsidRDefault="00304120" w:rsidP="00F703B9">
            <w:pPr>
              <w:rPr>
                <w:rFonts w:cs="Arial"/>
                <w:sz w:val="24"/>
              </w:rPr>
            </w:pPr>
            <w:r>
              <w:rPr>
                <w:sz w:val="20"/>
                <w:szCs w:val="20"/>
              </w:rPr>
              <w:t>Аторвастатин и дозов режим</w:t>
            </w:r>
          </w:p>
        </w:tc>
        <w:tc>
          <w:tcPr>
            <w:tcW w:w="7182" w:type="dxa"/>
            <w:gridSpan w:val="3"/>
          </w:tcPr>
          <w:p w14:paraId="5A5C218E" w14:textId="5E8BC70F" w:rsidR="00304120" w:rsidRDefault="00304120" w:rsidP="00F703B9">
            <w:pPr>
              <w:rPr>
                <w:rFonts w:cs="Arial"/>
                <w:sz w:val="24"/>
              </w:rPr>
            </w:pPr>
            <w:r>
              <w:rPr>
                <w:sz w:val="20"/>
                <w:szCs w:val="20"/>
                <w:u w:val="single"/>
              </w:rPr>
              <w:t>Едновременно прилаган лекарствен продукт</w:t>
            </w:r>
          </w:p>
        </w:tc>
      </w:tr>
      <w:tr w:rsidR="00304120" w14:paraId="73837721" w14:textId="77777777" w:rsidTr="00304120">
        <w:tc>
          <w:tcPr>
            <w:tcW w:w="2394" w:type="dxa"/>
            <w:vMerge/>
          </w:tcPr>
          <w:p w14:paraId="1EE238D7" w14:textId="77777777" w:rsidR="00304120" w:rsidRDefault="00304120" w:rsidP="00304120">
            <w:pPr>
              <w:rPr>
                <w:rFonts w:cs="Arial"/>
                <w:sz w:val="24"/>
              </w:rPr>
            </w:pPr>
          </w:p>
        </w:tc>
        <w:tc>
          <w:tcPr>
            <w:tcW w:w="2394" w:type="dxa"/>
          </w:tcPr>
          <w:p w14:paraId="67AB442E" w14:textId="1E9FBA3F" w:rsidR="00304120" w:rsidRDefault="00304120" w:rsidP="00304120">
            <w:pPr>
              <w:rPr>
                <w:rFonts w:cs="Arial"/>
                <w:sz w:val="24"/>
              </w:rPr>
            </w:pPr>
            <w:r>
              <w:rPr>
                <w:sz w:val="20"/>
                <w:szCs w:val="20"/>
              </w:rPr>
              <w:t xml:space="preserve">Лекарствен продукт/доза </w:t>
            </w:r>
            <w:r>
              <w:rPr>
                <w:sz w:val="20"/>
                <w:szCs w:val="20"/>
                <w:lang w:val="en-US"/>
              </w:rPr>
              <w:t>(mg)</w:t>
            </w:r>
          </w:p>
        </w:tc>
        <w:tc>
          <w:tcPr>
            <w:tcW w:w="2394" w:type="dxa"/>
          </w:tcPr>
          <w:p w14:paraId="70B8BF80" w14:textId="77777777" w:rsidR="00304120" w:rsidRDefault="00304120" w:rsidP="00304120">
            <w:r>
              <w:rPr>
                <w:sz w:val="20"/>
                <w:szCs w:val="20"/>
              </w:rPr>
              <w:t>Промяна в</w:t>
            </w:r>
          </w:p>
          <w:p w14:paraId="30637BC4" w14:textId="7A978FAD" w:rsidR="00304120" w:rsidRDefault="00304120" w:rsidP="00304120">
            <w:pPr>
              <w:rPr>
                <w:rFonts w:cs="Arial"/>
                <w:sz w:val="24"/>
              </w:rPr>
            </w:pPr>
            <w:r>
              <w:rPr>
                <w:sz w:val="20"/>
                <w:szCs w:val="20"/>
                <w:lang w:val="en-US"/>
              </w:rPr>
              <w:t>AUC</w:t>
            </w:r>
            <w:r>
              <w:rPr>
                <w:sz w:val="20"/>
                <w:szCs w:val="20"/>
                <w:vertAlign w:val="superscript"/>
                <w:lang w:val="en-US"/>
              </w:rPr>
              <w:t>&amp;</w:t>
            </w:r>
          </w:p>
        </w:tc>
        <w:tc>
          <w:tcPr>
            <w:tcW w:w="2394" w:type="dxa"/>
          </w:tcPr>
          <w:p w14:paraId="738FECFC" w14:textId="236FDB8E" w:rsidR="00304120" w:rsidRDefault="00304120" w:rsidP="00304120">
            <w:pPr>
              <w:rPr>
                <w:rFonts w:cs="Arial"/>
                <w:sz w:val="24"/>
              </w:rPr>
            </w:pPr>
            <w:r>
              <w:rPr>
                <w:sz w:val="20"/>
                <w:szCs w:val="20"/>
              </w:rPr>
              <w:t>Клинична препоръка</w:t>
            </w:r>
          </w:p>
        </w:tc>
      </w:tr>
      <w:tr w:rsidR="00304120" w14:paraId="71C67BB7" w14:textId="77777777" w:rsidTr="00304120">
        <w:tc>
          <w:tcPr>
            <w:tcW w:w="2394" w:type="dxa"/>
          </w:tcPr>
          <w:p w14:paraId="1EB00C3C" w14:textId="77777777" w:rsidR="00304120" w:rsidRDefault="00304120" w:rsidP="00304120">
            <w:r>
              <w:rPr>
                <w:sz w:val="20"/>
                <w:szCs w:val="20"/>
              </w:rPr>
              <w:t xml:space="preserve">80 </w:t>
            </w:r>
            <w:r>
              <w:rPr>
                <w:sz w:val="20"/>
                <w:szCs w:val="20"/>
                <w:lang w:val="en-US"/>
              </w:rPr>
              <w:t>mg</w:t>
            </w:r>
            <w:r w:rsidRPr="00304120">
              <w:rPr>
                <w:sz w:val="20"/>
                <w:szCs w:val="20"/>
                <w:lang w:val="ru-RU"/>
              </w:rPr>
              <w:t xml:space="preserve"> </w:t>
            </w:r>
            <w:r>
              <w:rPr>
                <w:sz w:val="20"/>
                <w:szCs w:val="20"/>
              </w:rPr>
              <w:t>веднъж дневно за</w:t>
            </w:r>
          </w:p>
          <w:p w14:paraId="157E294C" w14:textId="62D22925" w:rsidR="00304120" w:rsidRDefault="00304120" w:rsidP="00304120">
            <w:pPr>
              <w:rPr>
                <w:rFonts w:cs="Arial"/>
                <w:sz w:val="24"/>
              </w:rPr>
            </w:pPr>
            <w:r>
              <w:rPr>
                <w:sz w:val="20"/>
                <w:szCs w:val="20"/>
              </w:rPr>
              <w:t>10 дни</w:t>
            </w:r>
          </w:p>
        </w:tc>
        <w:tc>
          <w:tcPr>
            <w:tcW w:w="2394" w:type="dxa"/>
          </w:tcPr>
          <w:p w14:paraId="24030946" w14:textId="338157FE" w:rsidR="00304120" w:rsidRDefault="00304120" w:rsidP="00304120">
            <w:pPr>
              <w:rPr>
                <w:rFonts w:cs="Arial"/>
                <w:sz w:val="24"/>
              </w:rPr>
            </w:pPr>
            <w:r>
              <w:rPr>
                <w:sz w:val="20"/>
                <w:szCs w:val="20"/>
              </w:rPr>
              <w:t xml:space="preserve">дигоксин 0.25 </w:t>
            </w:r>
            <w:r>
              <w:rPr>
                <w:sz w:val="20"/>
                <w:szCs w:val="20"/>
                <w:lang w:val="en-US"/>
              </w:rPr>
              <w:t>mg</w:t>
            </w:r>
            <w:r w:rsidRPr="00304120">
              <w:rPr>
                <w:sz w:val="20"/>
                <w:szCs w:val="20"/>
                <w:lang w:val="ru-RU"/>
              </w:rPr>
              <w:t xml:space="preserve"> </w:t>
            </w:r>
            <w:r>
              <w:rPr>
                <w:sz w:val="20"/>
                <w:szCs w:val="20"/>
              </w:rPr>
              <w:t>веднъж дневно, 20 дни</w:t>
            </w:r>
          </w:p>
        </w:tc>
        <w:tc>
          <w:tcPr>
            <w:tcW w:w="2394" w:type="dxa"/>
          </w:tcPr>
          <w:p w14:paraId="238792E8" w14:textId="0419862A" w:rsidR="00304120" w:rsidRDefault="00304120" w:rsidP="00304120">
            <w:pPr>
              <w:rPr>
                <w:rFonts w:cs="Arial"/>
                <w:sz w:val="24"/>
              </w:rPr>
            </w:pPr>
            <w:r>
              <w:rPr>
                <w:sz w:val="20"/>
                <w:szCs w:val="20"/>
              </w:rPr>
              <w:t>1,15</w:t>
            </w:r>
          </w:p>
        </w:tc>
        <w:tc>
          <w:tcPr>
            <w:tcW w:w="2394" w:type="dxa"/>
          </w:tcPr>
          <w:p w14:paraId="231B84E8" w14:textId="623CB965" w:rsidR="00304120" w:rsidRDefault="00304120" w:rsidP="00304120">
            <w:pPr>
              <w:rPr>
                <w:rFonts w:cs="Arial"/>
                <w:sz w:val="24"/>
              </w:rPr>
            </w:pPr>
            <w:r>
              <w:rPr>
                <w:sz w:val="20"/>
                <w:szCs w:val="20"/>
              </w:rPr>
              <w:t>Пациенти,които приемат дикогсин трябва да бъдат клинично проследявани.</w:t>
            </w:r>
          </w:p>
        </w:tc>
      </w:tr>
      <w:tr w:rsidR="00304120" w14:paraId="296E2AE2" w14:textId="77777777" w:rsidTr="00304120">
        <w:tc>
          <w:tcPr>
            <w:tcW w:w="2394" w:type="dxa"/>
          </w:tcPr>
          <w:p w14:paraId="4EA1441D" w14:textId="77777777" w:rsidR="00304120" w:rsidRDefault="00304120" w:rsidP="00304120">
            <w:r>
              <w:rPr>
                <w:sz w:val="20"/>
                <w:szCs w:val="20"/>
              </w:rPr>
              <w:t xml:space="preserve">40 </w:t>
            </w:r>
            <w:r>
              <w:rPr>
                <w:sz w:val="20"/>
                <w:szCs w:val="20"/>
                <w:lang w:val="en-US"/>
              </w:rPr>
              <w:t>mg</w:t>
            </w:r>
            <w:r w:rsidRPr="00304120">
              <w:rPr>
                <w:sz w:val="20"/>
                <w:szCs w:val="20"/>
                <w:lang w:val="ru-RU"/>
              </w:rPr>
              <w:t xml:space="preserve"> </w:t>
            </w:r>
            <w:r>
              <w:rPr>
                <w:sz w:val="20"/>
                <w:szCs w:val="20"/>
              </w:rPr>
              <w:t>веднъж дневно за</w:t>
            </w:r>
          </w:p>
          <w:p w14:paraId="6685079A" w14:textId="1BBEE002" w:rsidR="00304120" w:rsidRDefault="00304120" w:rsidP="00304120">
            <w:pPr>
              <w:rPr>
                <w:rFonts w:cs="Arial"/>
                <w:sz w:val="24"/>
              </w:rPr>
            </w:pPr>
            <w:r>
              <w:rPr>
                <w:sz w:val="20"/>
                <w:szCs w:val="20"/>
              </w:rPr>
              <w:t>22 дни</w:t>
            </w:r>
          </w:p>
        </w:tc>
        <w:tc>
          <w:tcPr>
            <w:tcW w:w="2394" w:type="dxa"/>
          </w:tcPr>
          <w:p w14:paraId="04A46D8B" w14:textId="77777777" w:rsidR="00304120" w:rsidRDefault="00304120" w:rsidP="00304120">
            <w:r>
              <w:rPr>
                <w:sz w:val="20"/>
                <w:szCs w:val="20"/>
              </w:rPr>
              <w:t>Перорални контрацептиви венъж дневно, 2</w:t>
            </w:r>
          </w:p>
          <w:p w14:paraId="330B258B" w14:textId="77777777" w:rsidR="00304120" w:rsidRDefault="00304120" w:rsidP="00304120">
            <w:r>
              <w:rPr>
                <w:sz w:val="20"/>
                <w:szCs w:val="20"/>
              </w:rPr>
              <w:t>месеца</w:t>
            </w:r>
          </w:p>
          <w:p w14:paraId="4DAC1A3D" w14:textId="77777777" w:rsidR="00304120" w:rsidRDefault="00304120" w:rsidP="00304120">
            <w:r>
              <w:rPr>
                <w:sz w:val="20"/>
                <w:szCs w:val="20"/>
              </w:rPr>
              <w:t xml:space="preserve">- норстиндрон 1 </w:t>
            </w:r>
            <w:r>
              <w:rPr>
                <w:sz w:val="20"/>
                <w:szCs w:val="20"/>
                <w:lang w:val="en-US"/>
              </w:rPr>
              <w:t>mg</w:t>
            </w:r>
          </w:p>
          <w:p w14:paraId="18817CFC" w14:textId="5E7780B5" w:rsidR="00304120" w:rsidRDefault="00304120" w:rsidP="00304120">
            <w:pPr>
              <w:rPr>
                <w:rFonts w:cs="Arial"/>
                <w:sz w:val="24"/>
              </w:rPr>
            </w:pPr>
            <w:r>
              <w:rPr>
                <w:sz w:val="20"/>
                <w:szCs w:val="20"/>
              </w:rPr>
              <w:t>-етинил естрадиол 35 μ</w:t>
            </w:r>
            <w:r>
              <w:rPr>
                <w:sz w:val="20"/>
                <w:szCs w:val="20"/>
                <w:lang w:val="en-US"/>
              </w:rPr>
              <w:t>g</w:t>
            </w:r>
          </w:p>
        </w:tc>
        <w:tc>
          <w:tcPr>
            <w:tcW w:w="2394" w:type="dxa"/>
          </w:tcPr>
          <w:p w14:paraId="299184D5" w14:textId="77777777" w:rsidR="00304120" w:rsidRDefault="00304120" w:rsidP="00304120">
            <w:r>
              <w:rPr>
                <w:sz w:val="20"/>
                <w:szCs w:val="20"/>
              </w:rPr>
              <w:t>1,28</w:t>
            </w:r>
          </w:p>
          <w:p w14:paraId="3AA48173" w14:textId="4EA1BA7E" w:rsidR="00304120" w:rsidRDefault="00304120" w:rsidP="00304120">
            <w:pPr>
              <w:rPr>
                <w:rFonts w:cs="Arial"/>
                <w:sz w:val="24"/>
              </w:rPr>
            </w:pPr>
            <w:r>
              <w:rPr>
                <w:sz w:val="20"/>
                <w:szCs w:val="20"/>
              </w:rPr>
              <w:t>1,19</w:t>
            </w:r>
          </w:p>
        </w:tc>
        <w:tc>
          <w:tcPr>
            <w:tcW w:w="2394" w:type="dxa"/>
          </w:tcPr>
          <w:p w14:paraId="5406F191" w14:textId="2D7C48D2" w:rsidR="00304120" w:rsidRDefault="00304120" w:rsidP="00304120">
            <w:pPr>
              <w:rPr>
                <w:rFonts w:cs="Arial"/>
                <w:sz w:val="24"/>
              </w:rPr>
            </w:pPr>
            <w:r>
              <w:rPr>
                <w:sz w:val="20"/>
                <w:szCs w:val="20"/>
              </w:rPr>
              <w:t>Няма специални изисквания</w:t>
            </w:r>
          </w:p>
        </w:tc>
      </w:tr>
      <w:tr w:rsidR="00304120" w14:paraId="42070FCF" w14:textId="77777777" w:rsidTr="00304120">
        <w:tc>
          <w:tcPr>
            <w:tcW w:w="2394" w:type="dxa"/>
          </w:tcPr>
          <w:p w14:paraId="140259FD" w14:textId="77777777" w:rsidR="00304120" w:rsidRDefault="00304120" w:rsidP="00304120">
            <w:r>
              <w:rPr>
                <w:sz w:val="20"/>
                <w:szCs w:val="20"/>
              </w:rPr>
              <w:t xml:space="preserve">80 </w:t>
            </w:r>
            <w:r>
              <w:rPr>
                <w:sz w:val="20"/>
                <w:szCs w:val="20"/>
                <w:lang w:val="en-US"/>
              </w:rPr>
              <w:t xml:space="preserve">mg OD </w:t>
            </w:r>
            <w:r>
              <w:rPr>
                <w:sz w:val="20"/>
                <w:szCs w:val="20"/>
              </w:rPr>
              <w:t>за</w:t>
            </w:r>
          </w:p>
          <w:p w14:paraId="026FE677" w14:textId="3942ED24" w:rsidR="00304120" w:rsidRDefault="00304120" w:rsidP="00304120">
            <w:pPr>
              <w:rPr>
                <w:rFonts w:cs="Arial"/>
                <w:sz w:val="24"/>
              </w:rPr>
            </w:pPr>
            <w:r>
              <w:rPr>
                <w:sz w:val="20"/>
                <w:szCs w:val="20"/>
              </w:rPr>
              <w:t>15 дни</w:t>
            </w:r>
          </w:p>
        </w:tc>
        <w:tc>
          <w:tcPr>
            <w:tcW w:w="2394" w:type="dxa"/>
          </w:tcPr>
          <w:p w14:paraId="19E905DA" w14:textId="57905AB0" w:rsidR="00304120" w:rsidRDefault="00304120" w:rsidP="00304120">
            <w:pPr>
              <w:rPr>
                <w:rFonts w:cs="Arial"/>
                <w:sz w:val="24"/>
              </w:rPr>
            </w:pPr>
            <w:r>
              <w:rPr>
                <w:sz w:val="20"/>
                <w:szCs w:val="20"/>
              </w:rPr>
              <w:t xml:space="preserve">* Феназон, 600 </w:t>
            </w:r>
            <w:r>
              <w:rPr>
                <w:sz w:val="20"/>
                <w:szCs w:val="20"/>
                <w:lang w:val="en-US"/>
              </w:rPr>
              <w:t>mg</w:t>
            </w:r>
            <w:r w:rsidRPr="00304120">
              <w:rPr>
                <w:sz w:val="20"/>
                <w:szCs w:val="20"/>
                <w:lang w:val="ru-RU"/>
              </w:rPr>
              <w:t xml:space="preserve"> </w:t>
            </w:r>
            <w:r>
              <w:rPr>
                <w:sz w:val="20"/>
                <w:szCs w:val="20"/>
              </w:rPr>
              <w:t>два пъти дневно</w:t>
            </w:r>
          </w:p>
        </w:tc>
        <w:tc>
          <w:tcPr>
            <w:tcW w:w="2394" w:type="dxa"/>
          </w:tcPr>
          <w:p w14:paraId="1B922C87" w14:textId="57F3FF42" w:rsidR="00304120" w:rsidRDefault="00304120" w:rsidP="00304120">
            <w:pPr>
              <w:rPr>
                <w:rFonts w:cs="Arial"/>
                <w:sz w:val="24"/>
              </w:rPr>
            </w:pPr>
            <w:r>
              <w:rPr>
                <w:sz w:val="20"/>
                <w:szCs w:val="20"/>
              </w:rPr>
              <w:t>1,03</w:t>
            </w:r>
          </w:p>
        </w:tc>
        <w:tc>
          <w:tcPr>
            <w:tcW w:w="2394" w:type="dxa"/>
          </w:tcPr>
          <w:p w14:paraId="51C30797" w14:textId="46946157" w:rsidR="00304120" w:rsidRDefault="00304120" w:rsidP="00304120">
            <w:pPr>
              <w:rPr>
                <w:rFonts w:cs="Arial"/>
                <w:sz w:val="24"/>
              </w:rPr>
            </w:pPr>
            <w:r>
              <w:rPr>
                <w:sz w:val="20"/>
                <w:szCs w:val="20"/>
              </w:rPr>
              <w:t>Няма специални изисквания</w:t>
            </w:r>
          </w:p>
        </w:tc>
      </w:tr>
      <w:tr w:rsidR="00304120" w14:paraId="64F43B29" w14:textId="77777777" w:rsidTr="00304120">
        <w:tc>
          <w:tcPr>
            <w:tcW w:w="2394" w:type="dxa"/>
          </w:tcPr>
          <w:p w14:paraId="23F65DE1" w14:textId="456722B1" w:rsidR="00304120" w:rsidRDefault="00304120" w:rsidP="00304120">
            <w:pPr>
              <w:rPr>
                <w:rFonts w:cs="Arial"/>
                <w:sz w:val="24"/>
              </w:rPr>
            </w:pPr>
            <w:r>
              <w:rPr>
                <w:sz w:val="20"/>
                <w:szCs w:val="20"/>
              </w:rPr>
              <w:lastRenderedPageBreak/>
              <w:t xml:space="preserve">10 </w:t>
            </w:r>
            <w:r>
              <w:rPr>
                <w:sz w:val="20"/>
                <w:szCs w:val="20"/>
                <w:lang w:val="en-US"/>
              </w:rPr>
              <w:t xml:space="preserve">mg, </w:t>
            </w:r>
            <w:r>
              <w:rPr>
                <w:sz w:val="20"/>
                <w:szCs w:val="20"/>
              </w:rPr>
              <w:t>веднъж дневно</w:t>
            </w:r>
          </w:p>
        </w:tc>
        <w:tc>
          <w:tcPr>
            <w:tcW w:w="2394" w:type="dxa"/>
          </w:tcPr>
          <w:p w14:paraId="3D7C46DF" w14:textId="20AAC335" w:rsidR="00304120" w:rsidRDefault="00304120" w:rsidP="00304120">
            <w:pPr>
              <w:rPr>
                <w:rFonts w:cs="Arial"/>
                <w:sz w:val="24"/>
              </w:rPr>
            </w:pPr>
            <w:r>
              <w:rPr>
                <w:sz w:val="20"/>
                <w:szCs w:val="20"/>
              </w:rPr>
              <w:t xml:space="preserve">Типранавир, 500 </w:t>
            </w:r>
            <w:r>
              <w:rPr>
                <w:sz w:val="20"/>
                <w:szCs w:val="20"/>
                <w:lang w:val="en-US"/>
              </w:rPr>
              <w:t>mg</w:t>
            </w:r>
            <w:r w:rsidRPr="00304120">
              <w:rPr>
                <w:sz w:val="20"/>
                <w:szCs w:val="20"/>
                <w:lang w:val="ru-RU"/>
              </w:rPr>
              <w:t xml:space="preserve"> </w:t>
            </w:r>
            <w:r>
              <w:rPr>
                <w:sz w:val="20"/>
                <w:szCs w:val="20"/>
              </w:rPr>
              <w:t xml:space="preserve">два пъти дневно/ритонавир 200 </w:t>
            </w:r>
            <w:r>
              <w:rPr>
                <w:sz w:val="20"/>
                <w:szCs w:val="20"/>
                <w:lang w:val="en-US"/>
              </w:rPr>
              <w:t>mg</w:t>
            </w:r>
            <w:r w:rsidRPr="00304120">
              <w:rPr>
                <w:sz w:val="20"/>
                <w:szCs w:val="20"/>
                <w:lang w:val="ru-RU"/>
              </w:rPr>
              <w:t xml:space="preserve"> </w:t>
            </w:r>
            <w:r>
              <w:rPr>
                <w:sz w:val="20"/>
                <w:szCs w:val="20"/>
              </w:rPr>
              <w:t>два пъти дневно, 7 дни</w:t>
            </w:r>
          </w:p>
        </w:tc>
        <w:tc>
          <w:tcPr>
            <w:tcW w:w="2394" w:type="dxa"/>
          </w:tcPr>
          <w:p w14:paraId="63B7B373" w14:textId="520F991A" w:rsidR="00304120" w:rsidRDefault="00304120" w:rsidP="00304120">
            <w:pPr>
              <w:rPr>
                <w:rFonts w:cs="Arial"/>
                <w:sz w:val="24"/>
              </w:rPr>
            </w:pPr>
            <w:r>
              <w:rPr>
                <w:sz w:val="20"/>
                <w:szCs w:val="20"/>
              </w:rPr>
              <w:t>1,08</w:t>
            </w:r>
          </w:p>
        </w:tc>
        <w:tc>
          <w:tcPr>
            <w:tcW w:w="2394" w:type="dxa"/>
          </w:tcPr>
          <w:p w14:paraId="196C25D6" w14:textId="3B7153E9" w:rsidR="00304120" w:rsidRDefault="00304120" w:rsidP="00304120">
            <w:pPr>
              <w:rPr>
                <w:rFonts w:cs="Arial"/>
                <w:sz w:val="24"/>
              </w:rPr>
            </w:pPr>
            <w:r>
              <w:rPr>
                <w:sz w:val="20"/>
                <w:szCs w:val="20"/>
              </w:rPr>
              <w:t>Няма специални изисквания</w:t>
            </w:r>
          </w:p>
        </w:tc>
      </w:tr>
      <w:tr w:rsidR="00304120" w14:paraId="67B086AC" w14:textId="77777777" w:rsidTr="00304120">
        <w:trPr>
          <w:trHeight w:val="890"/>
        </w:trPr>
        <w:tc>
          <w:tcPr>
            <w:tcW w:w="2394" w:type="dxa"/>
          </w:tcPr>
          <w:p w14:paraId="088E8B7C" w14:textId="30948580" w:rsidR="00304120" w:rsidRPr="00304120" w:rsidRDefault="00304120" w:rsidP="00304120">
            <w:r>
              <w:rPr>
                <w:sz w:val="20"/>
                <w:szCs w:val="20"/>
              </w:rPr>
              <w:t xml:space="preserve">10 </w:t>
            </w:r>
            <w:r>
              <w:rPr>
                <w:sz w:val="20"/>
                <w:szCs w:val="20"/>
                <w:lang w:val="en-US"/>
              </w:rPr>
              <w:t>mg</w:t>
            </w:r>
            <w:r w:rsidRPr="00304120">
              <w:rPr>
                <w:sz w:val="20"/>
                <w:szCs w:val="20"/>
                <w:lang w:val="ru-RU"/>
              </w:rPr>
              <w:t xml:space="preserve"> </w:t>
            </w:r>
            <w:r>
              <w:rPr>
                <w:sz w:val="20"/>
                <w:szCs w:val="20"/>
              </w:rPr>
              <w:t>веднъж дневно, за 4 дни</w:t>
            </w:r>
          </w:p>
        </w:tc>
        <w:tc>
          <w:tcPr>
            <w:tcW w:w="2394" w:type="dxa"/>
          </w:tcPr>
          <w:p w14:paraId="5F89C3A0" w14:textId="6DD3C8AD" w:rsidR="00304120" w:rsidRPr="00304120" w:rsidRDefault="00304120" w:rsidP="00304120">
            <w:r>
              <w:rPr>
                <w:sz w:val="20"/>
                <w:szCs w:val="20"/>
              </w:rPr>
              <w:t xml:space="preserve">Фозампренавир 1400 </w:t>
            </w:r>
            <w:r>
              <w:rPr>
                <w:sz w:val="20"/>
                <w:szCs w:val="20"/>
                <w:lang w:val="en-US"/>
              </w:rPr>
              <w:t>mg</w:t>
            </w:r>
            <w:r w:rsidRPr="00304120">
              <w:rPr>
                <w:sz w:val="20"/>
                <w:szCs w:val="20"/>
                <w:lang w:val="ru-RU"/>
              </w:rPr>
              <w:t xml:space="preserve"> </w:t>
            </w:r>
            <w:r>
              <w:rPr>
                <w:sz w:val="20"/>
                <w:szCs w:val="20"/>
              </w:rPr>
              <w:t>два пъти дневно, за 14 дни</w:t>
            </w:r>
          </w:p>
        </w:tc>
        <w:tc>
          <w:tcPr>
            <w:tcW w:w="2394" w:type="dxa"/>
          </w:tcPr>
          <w:p w14:paraId="07CB4A0F" w14:textId="77777777" w:rsidR="00304120" w:rsidRDefault="00304120" w:rsidP="00304120">
            <w:r>
              <w:rPr>
                <w:sz w:val="20"/>
                <w:szCs w:val="20"/>
              </w:rPr>
              <w:t>0,73</w:t>
            </w:r>
          </w:p>
          <w:p w14:paraId="4322B814" w14:textId="5C68FEAE" w:rsidR="00304120" w:rsidRDefault="00304120" w:rsidP="00304120">
            <w:pPr>
              <w:rPr>
                <w:rFonts w:cs="Arial"/>
                <w:sz w:val="24"/>
              </w:rPr>
            </w:pPr>
          </w:p>
        </w:tc>
        <w:tc>
          <w:tcPr>
            <w:tcW w:w="2394" w:type="dxa"/>
          </w:tcPr>
          <w:p w14:paraId="11703DC8" w14:textId="77777777" w:rsidR="00304120" w:rsidRDefault="00304120" w:rsidP="00304120">
            <w:r>
              <w:rPr>
                <w:sz w:val="20"/>
                <w:szCs w:val="20"/>
              </w:rPr>
              <w:t>Няма специални изисквания</w:t>
            </w:r>
          </w:p>
          <w:p w14:paraId="25FCA0C6" w14:textId="42FF5272" w:rsidR="00304120" w:rsidRDefault="00304120" w:rsidP="00304120">
            <w:pPr>
              <w:rPr>
                <w:rFonts w:cs="Arial"/>
                <w:sz w:val="24"/>
              </w:rPr>
            </w:pPr>
          </w:p>
        </w:tc>
      </w:tr>
      <w:tr w:rsidR="00304120" w14:paraId="2806BFBE" w14:textId="77777777" w:rsidTr="00304120">
        <w:trPr>
          <w:trHeight w:val="890"/>
        </w:trPr>
        <w:tc>
          <w:tcPr>
            <w:tcW w:w="2394" w:type="dxa"/>
          </w:tcPr>
          <w:p w14:paraId="3C54AD08" w14:textId="7CAF5DD9" w:rsidR="00304120" w:rsidRDefault="00304120" w:rsidP="00304120">
            <w:pPr>
              <w:rPr>
                <w:sz w:val="20"/>
                <w:szCs w:val="20"/>
              </w:rPr>
            </w:pPr>
            <w:r>
              <w:rPr>
                <w:sz w:val="20"/>
                <w:szCs w:val="20"/>
              </w:rPr>
              <w:t xml:space="preserve">10 </w:t>
            </w:r>
            <w:r>
              <w:rPr>
                <w:sz w:val="20"/>
                <w:szCs w:val="20"/>
                <w:lang w:val="en-US"/>
              </w:rPr>
              <w:t>mg</w:t>
            </w:r>
            <w:r w:rsidRPr="00304120">
              <w:rPr>
                <w:sz w:val="20"/>
                <w:szCs w:val="20"/>
                <w:lang w:val="ru-RU"/>
              </w:rPr>
              <w:t xml:space="preserve"> </w:t>
            </w:r>
            <w:r>
              <w:rPr>
                <w:sz w:val="20"/>
                <w:szCs w:val="20"/>
              </w:rPr>
              <w:t>веднъж дневно, за 4 дни</w:t>
            </w:r>
          </w:p>
        </w:tc>
        <w:tc>
          <w:tcPr>
            <w:tcW w:w="2394" w:type="dxa"/>
          </w:tcPr>
          <w:p w14:paraId="177ED3C4" w14:textId="6B5B32FE" w:rsidR="00304120" w:rsidRDefault="00304120" w:rsidP="00304120">
            <w:pPr>
              <w:rPr>
                <w:sz w:val="20"/>
                <w:szCs w:val="20"/>
              </w:rPr>
            </w:pPr>
            <w:r>
              <w:rPr>
                <w:sz w:val="20"/>
                <w:szCs w:val="20"/>
              </w:rPr>
              <w:t xml:space="preserve">Фозампренавир 700 </w:t>
            </w:r>
            <w:r>
              <w:rPr>
                <w:sz w:val="20"/>
                <w:szCs w:val="20"/>
                <w:lang w:val="en-US"/>
              </w:rPr>
              <w:t>mg</w:t>
            </w:r>
            <w:r w:rsidRPr="00304120">
              <w:rPr>
                <w:sz w:val="20"/>
                <w:szCs w:val="20"/>
                <w:lang w:val="ru-RU"/>
              </w:rPr>
              <w:t xml:space="preserve"> </w:t>
            </w:r>
            <w:r>
              <w:rPr>
                <w:sz w:val="20"/>
                <w:szCs w:val="20"/>
              </w:rPr>
              <w:t xml:space="preserve">два пъти дневно/ритонавир 100 </w:t>
            </w:r>
            <w:r>
              <w:rPr>
                <w:sz w:val="20"/>
                <w:szCs w:val="20"/>
                <w:lang w:val="en-US"/>
              </w:rPr>
              <w:t>mg</w:t>
            </w:r>
            <w:r w:rsidRPr="00304120">
              <w:rPr>
                <w:sz w:val="20"/>
                <w:szCs w:val="20"/>
                <w:lang w:val="ru-RU"/>
              </w:rPr>
              <w:t xml:space="preserve"> </w:t>
            </w:r>
            <w:r>
              <w:rPr>
                <w:sz w:val="20"/>
                <w:szCs w:val="20"/>
              </w:rPr>
              <w:t>два пъти дневно, за 14 дни</w:t>
            </w:r>
          </w:p>
        </w:tc>
        <w:tc>
          <w:tcPr>
            <w:tcW w:w="2394" w:type="dxa"/>
          </w:tcPr>
          <w:p w14:paraId="778EC118" w14:textId="3574C9A8" w:rsidR="00304120" w:rsidRDefault="00304120" w:rsidP="00304120">
            <w:pPr>
              <w:rPr>
                <w:sz w:val="20"/>
                <w:szCs w:val="20"/>
              </w:rPr>
            </w:pPr>
            <w:r>
              <w:rPr>
                <w:sz w:val="20"/>
                <w:szCs w:val="20"/>
              </w:rPr>
              <w:t>0,99</w:t>
            </w:r>
          </w:p>
        </w:tc>
        <w:tc>
          <w:tcPr>
            <w:tcW w:w="2394" w:type="dxa"/>
          </w:tcPr>
          <w:p w14:paraId="3A92AD15" w14:textId="15C703D3" w:rsidR="00304120" w:rsidRDefault="00304120" w:rsidP="00304120">
            <w:pPr>
              <w:rPr>
                <w:sz w:val="20"/>
                <w:szCs w:val="20"/>
              </w:rPr>
            </w:pPr>
            <w:r>
              <w:rPr>
                <w:sz w:val="20"/>
                <w:szCs w:val="20"/>
              </w:rPr>
              <w:t>Няма специални изисквания</w:t>
            </w:r>
          </w:p>
        </w:tc>
      </w:tr>
    </w:tbl>
    <w:p w14:paraId="556A237C" w14:textId="41724180" w:rsidR="00304120" w:rsidRPr="00304120" w:rsidRDefault="00304120" w:rsidP="00304120">
      <w:pPr>
        <w:rPr>
          <w:lang w:eastAsia="bg-BG"/>
        </w:rPr>
      </w:pPr>
      <w:r w:rsidRPr="00304120">
        <w:rPr>
          <w:lang w:val="ru-RU" w:eastAsia="bg-BG"/>
        </w:rPr>
        <w:t>&amp;</w:t>
      </w:r>
      <w:r w:rsidRPr="00304120">
        <w:rPr>
          <w:lang w:eastAsia="bg-BG"/>
        </w:rPr>
        <w:t>Представя съотношение между различните терапии (едновременно прилаган лекарствен продукт с аторвастатин срещу аторвастатин прилаган самостоятелно)</w:t>
      </w:r>
    </w:p>
    <w:p w14:paraId="1ECCCD7B" w14:textId="5747A749" w:rsidR="00C86F93" w:rsidRDefault="00304120" w:rsidP="00304120">
      <w:pPr>
        <w:rPr>
          <w:lang w:eastAsia="bg-BG"/>
        </w:rPr>
      </w:pPr>
      <w:r w:rsidRPr="00304120">
        <w:rPr>
          <w:lang w:eastAsia="bg-BG"/>
        </w:rPr>
        <w:t>*Едновременното приложение на многократни дози аторвастатин и феназон показват малки или недоловими ефекти при клирънса на феназон.</w:t>
      </w:r>
    </w:p>
    <w:p w14:paraId="72E988E9" w14:textId="77777777" w:rsidR="00304120" w:rsidRPr="00F703B9" w:rsidRDefault="00304120" w:rsidP="00304120">
      <w:pPr>
        <w:rPr>
          <w:rFonts w:cs="Arial"/>
          <w:sz w:val="24"/>
        </w:rPr>
      </w:pPr>
    </w:p>
    <w:p w14:paraId="5D9F40EA" w14:textId="04365A58" w:rsidR="007122AD" w:rsidRDefault="002C50EE" w:rsidP="00936AD0">
      <w:pPr>
        <w:pStyle w:val="Heading2"/>
      </w:pPr>
      <w:r>
        <w:t>4.6. Фертилитет, бременност и кърмене</w:t>
      </w:r>
    </w:p>
    <w:p w14:paraId="343493A6" w14:textId="60110B30" w:rsidR="00304120" w:rsidRDefault="00304120" w:rsidP="00304120"/>
    <w:p w14:paraId="5D9004B2" w14:textId="77777777" w:rsidR="00304120" w:rsidRPr="00304120" w:rsidRDefault="00304120" w:rsidP="00304120">
      <w:pPr>
        <w:spacing w:line="240" w:lineRule="auto"/>
        <w:rPr>
          <w:rFonts w:eastAsia="Times New Roman" w:cs="Arial"/>
          <w:sz w:val="28"/>
          <w:szCs w:val="24"/>
        </w:rPr>
      </w:pPr>
      <w:r w:rsidRPr="00304120">
        <w:rPr>
          <w:rFonts w:eastAsia="Times New Roman" w:cs="Arial"/>
          <w:color w:val="000000"/>
          <w:szCs w:val="20"/>
          <w:u w:val="single"/>
          <w:lang w:eastAsia="bg-BG"/>
        </w:rPr>
        <w:t>Жени в репродуктивна възраст</w:t>
      </w:r>
    </w:p>
    <w:p w14:paraId="79111314" w14:textId="77777777" w:rsidR="00304120" w:rsidRPr="00304120" w:rsidRDefault="00304120" w:rsidP="00304120">
      <w:pPr>
        <w:spacing w:line="240" w:lineRule="auto"/>
        <w:rPr>
          <w:rFonts w:eastAsia="Times New Roman" w:cs="Arial"/>
          <w:sz w:val="28"/>
          <w:szCs w:val="24"/>
        </w:rPr>
      </w:pPr>
      <w:r w:rsidRPr="00304120">
        <w:rPr>
          <w:rFonts w:eastAsia="Times New Roman" w:cs="Arial"/>
          <w:color w:val="000000"/>
          <w:szCs w:val="20"/>
          <w:lang w:eastAsia="bg-BG"/>
        </w:rPr>
        <w:t>Жени в репродуктивна възраст трябва да използват ефективни контрацептивни средства по време на лечението (вижте раздел 4.3).</w:t>
      </w:r>
    </w:p>
    <w:p w14:paraId="7AE1303D" w14:textId="77777777" w:rsidR="00304120" w:rsidRPr="00304120" w:rsidRDefault="00304120" w:rsidP="00304120">
      <w:pPr>
        <w:spacing w:line="240" w:lineRule="auto"/>
        <w:rPr>
          <w:rFonts w:eastAsia="Times New Roman" w:cs="Arial"/>
          <w:color w:val="000000"/>
          <w:szCs w:val="20"/>
          <w:u w:val="single"/>
          <w:lang w:eastAsia="bg-BG"/>
        </w:rPr>
      </w:pPr>
    </w:p>
    <w:p w14:paraId="1F15CE1E" w14:textId="3856F426" w:rsidR="00304120" w:rsidRPr="00304120" w:rsidRDefault="00304120" w:rsidP="00304120">
      <w:pPr>
        <w:pStyle w:val="Heading3"/>
        <w:rPr>
          <w:rFonts w:eastAsia="Times New Roman"/>
          <w:sz w:val="28"/>
          <w:u w:val="single"/>
        </w:rPr>
      </w:pPr>
      <w:r w:rsidRPr="00304120">
        <w:rPr>
          <w:rFonts w:eastAsia="Times New Roman"/>
          <w:u w:val="single"/>
          <w:lang w:eastAsia="bg-BG"/>
        </w:rPr>
        <w:t>Бременност</w:t>
      </w:r>
    </w:p>
    <w:p w14:paraId="22912573" w14:textId="77777777" w:rsidR="00304120" w:rsidRPr="00304120" w:rsidRDefault="00304120" w:rsidP="00304120">
      <w:pPr>
        <w:spacing w:line="240" w:lineRule="auto"/>
        <w:rPr>
          <w:rFonts w:eastAsia="Times New Roman" w:cs="Arial"/>
          <w:sz w:val="28"/>
          <w:szCs w:val="24"/>
        </w:rPr>
      </w:pPr>
      <w:r w:rsidRPr="00304120">
        <w:rPr>
          <w:rFonts w:eastAsia="Times New Roman" w:cs="Arial"/>
          <w:color w:val="000000"/>
          <w:szCs w:val="20"/>
          <w:lang w:eastAsia="bg-BG"/>
        </w:rPr>
        <w:t xml:space="preserve">Арагиле противопоказан по време на бременност (вижте раздел 4.3). Не е установена безопасността при бременни жени. Не са провеждани контролирани клинични проучвания при бременни жени. Рядко се получавани доклади за вродени аномалии след експозиция с инхибитори на </w:t>
      </w:r>
      <w:r w:rsidRPr="00304120">
        <w:rPr>
          <w:rFonts w:eastAsia="Times New Roman" w:cs="Arial"/>
          <w:color w:val="000000"/>
          <w:szCs w:val="20"/>
          <w:lang w:val="en-US"/>
        </w:rPr>
        <w:t>HMG</w:t>
      </w:r>
      <w:r w:rsidRPr="00304120">
        <w:rPr>
          <w:rFonts w:eastAsia="Times New Roman" w:cs="Arial"/>
          <w:color w:val="000000"/>
          <w:szCs w:val="20"/>
          <w:lang w:val="ru-RU"/>
        </w:rPr>
        <w:t>-</w:t>
      </w:r>
      <w:r w:rsidRPr="00304120">
        <w:rPr>
          <w:rFonts w:eastAsia="Times New Roman" w:cs="Arial"/>
          <w:color w:val="000000"/>
          <w:szCs w:val="20"/>
          <w:lang w:val="en-US"/>
        </w:rPr>
        <w:t>CoA</w:t>
      </w:r>
      <w:r w:rsidRPr="00304120">
        <w:rPr>
          <w:rFonts w:eastAsia="Times New Roman" w:cs="Arial"/>
          <w:color w:val="000000"/>
          <w:szCs w:val="20"/>
          <w:lang w:val="ru-RU"/>
        </w:rPr>
        <w:t xml:space="preserve"> </w:t>
      </w:r>
      <w:r w:rsidRPr="00304120">
        <w:rPr>
          <w:rFonts w:eastAsia="Times New Roman" w:cs="Arial"/>
          <w:color w:val="000000"/>
          <w:szCs w:val="20"/>
          <w:lang w:eastAsia="bg-BG"/>
        </w:rPr>
        <w:t>редуктазата. Проучванията с животни показват репродуктивна токсичност (вижте раздел 5.3).</w:t>
      </w:r>
    </w:p>
    <w:p w14:paraId="35566A5F" w14:textId="77777777" w:rsidR="00304120" w:rsidRPr="00304120" w:rsidRDefault="00304120" w:rsidP="00304120">
      <w:pPr>
        <w:spacing w:line="240" w:lineRule="auto"/>
        <w:rPr>
          <w:rFonts w:eastAsia="Times New Roman" w:cs="Arial"/>
          <w:sz w:val="28"/>
          <w:szCs w:val="24"/>
        </w:rPr>
      </w:pPr>
      <w:r w:rsidRPr="00304120">
        <w:rPr>
          <w:rFonts w:eastAsia="Times New Roman" w:cs="Arial"/>
          <w:color w:val="000000"/>
          <w:szCs w:val="20"/>
          <w:lang w:eastAsia="bg-BG"/>
        </w:rPr>
        <w:t>Лечението на майката с аторвастатин може доведе до понижаване на нивата на мевалонат на плода, който е прекурсор на биосинтезата на холестерол. Атеросклерозата е хроничен процес и прекъсването на лечението с липидопонижаващо средство по време на бременност обикновено може да окаже малко влияние върху риска, свързан с първичната хиперхолестеролемия дългосрочен план.</w:t>
      </w:r>
    </w:p>
    <w:p w14:paraId="15CF9343" w14:textId="77777777" w:rsidR="00304120" w:rsidRPr="00304120" w:rsidRDefault="00304120" w:rsidP="00304120">
      <w:pPr>
        <w:rPr>
          <w:rFonts w:eastAsia="Times New Roman" w:cs="Arial"/>
          <w:sz w:val="28"/>
          <w:szCs w:val="24"/>
        </w:rPr>
      </w:pPr>
      <w:r w:rsidRPr="00304120">
        <w:rPr>
          <w:rFonts w:eastAsia="Times New Roman" w:cs="Arial"/>
          <w:color w:val="000000"/>
          <w:szCs w:val="20"/>
          <w:lang w:eastAsia="bg-BG"/>
        </w:rPr>
        <w:t>Поради тези причини Арагилне трябва да се прилага при бременни жени, женикоито се</w:t>
      </w:r>
      <w:r w:rsidRPr="00304120">
        <w:rPr>
          <w:rFonts w:eastAsia="Times New Roman" w:cs="Arial"/>
          <w:i/>
          <w:iCs/>
          <w:color w:val="000000"/>
          <w:szCs w:val="20"/>
          <w:lang w:eastAsia="bg-BG"/>
        </w:rPr>
        <w:t xml:space="preserve"> </w:t>
      </w:r>
      <w:r w:rsidRPr="00304120">
        <w:rPr>
          <w:rFonts w:eastAsia="Times New Roman" w:cs="Arial"/>
          <w:color w:val="000000"/>
          <w:szCs w:val="20"/>
          <w:lang w:eastAsia="bg-BG"/>
        </w:rPr>
        <w:t>опитват да забременеят или подозират, че са бременни. Лечението с Арагилтрябва да бъде</w:t>
      </w:r>
      <w:r w:rsidRPr="00304120">
        <w:rPr>
          <w:rFonts w:eastAsia="Times New Roman" w:cs="Arial"/>
          <w:color w:val="000000"/>
          <w:szCs w:val="20"/>
          <w:lang w:val="ru-RU" w:eastAsia="bg-BG"/>
        </w:rPr>
        <w:t xml:space="preserve"> </w:t>
      </w:r>
      <w:r w:rsidRPr="00304120">
        <w:rPr>
          <w:rFonts w:eastAsia="Times New Roman" w:cs="Arial"/>
          <w:color w:val="000000"/>
          <w:szCs w:val="20"/>
          <w:lang w:eastAsia="bg-BG"/>
        </w:rPr>
        <w:t>спряно по време на периода на бременност или докато се установи, че жената не е бременна (вижте раздел 43).</w:t>
      </w:r>
    </w:p>
    <w:p w14:paraId="7E6B86CC" w14:textId="77777777" w:rsidR="00304120" w:rsidRPr="00304120" w:rsidRDefault="00304120" w:rsidP="00304120">
      <w:pPr>
        <w:spacing w:line="240" w:lineRule="auto"/>
        <w:rPr>
          <w:rFonts w:eastAsia="Times New Roman" w:cs="Arial"/>
          <w:color w:val="000000"/>
          <w:szCs w:val="20"/>
          <w:u w:val="single"/>
          <w:lang w:eastAsia="bg-BG"/>
        </w:rPr>
      </w:pPr>
    </w:p>
    <w:p w14:paraId="57511E39" w14:textId="62B96BDA" w:rsidR="00304120" w:rsidRPr="00304120" w:rsidRDefault="00304120" w:rsidP="00304120">
      <w:pPr>
        <w:pStyle w:val="Heading3"/>
        <w:rPr>
          <w:rFonts w:eastAsia="Times New Roman"/>
          <w:sz w:val="28"/>
          <w:u w:val="single"/>
        </w:rPr>
      </w:pPr>
      <w:r w:rsidRPr="00304120">
        <w:rPr>
          <w:rFonts w:eastAsia="Times New Roman"/>
          <w:u w:val="single"/>
          <w:lang w:eastAsia="bg-BG"/>
        </w:rPr>
        <w:t>Кърмене:</w:t>
      </w:r>
    </w:p>
    <w:p w14:paraId="5E0142FA" w14:textId="77777777" w:rsidR="00304120" w:rsidRPr="00304120" w:rsidRDefault="00304120" w:rsidP="00304120">
      <w:pPr>
        <w:spacing w:line="240" w:lineRule="auto"/>
        <w:rPr>
          <w:rFonts w:eastAsia="Times New Roman" w:cs="Arial"/>
          <w:sz w:val="28"/>
          <w:szCs w:val="24"/>
        </w:rPr>
      </w:pPr>
      <w:r w:rsidRPr="00304120">
        <w:rPr>
          <w:rFonts w:eastAsia="Times New Roman" w:cs="Arial"/>
          <w:color w:val="000000"/>
          <w:szCs w:val="20"/>
          <w:lang w:eastAsia="bg-BG"/>
        </w:rPr>
        <w:t>Не е известно дали аторвастатин или неговите метаболити се екскретират в кърмата. При плъхове, плазмените концентрации на аторвастатин и активните му метаболити са подобни на тези в човешкото мляко (вижте раздел 5.3). Поради вероятност за сериозни нежелани реакции, жените, които приемат Арагилне трябва да кърмят своите бебета (вижте раздел 43).Аторвастатин е противопоказан по време на кърмене (вижте раздел 43).</w:t>
      </w:r>
    </w:p>
    <w:p w14:paraId="1057AA5C" w14:textId="77777777" w:rsidR="00304120" w:rsidRPr="00304120" w:rsidRDefault="00304120" w:rsidP="00304120">
      <w:pPr>
        <w:spacing w:line="240" w:lineRule="auto"/>
        <w:rPr>
          <w:rFonts w:eastAsia="Times New Roman" w:cs="Arial"/>
          <w:color w:val="000000"/>
          <w:szCs w:val="20"/>
          <w:u w:val="single"/>
          <w:lang w:eastAsia="bg-BG"/>
        </w:rPr>
      </w:pPr>
    </w:p>
    <w:p w14:paraId="71735B97" w14:textId="7E1F42EE" w:rsidR="00304120" w:rsidRPr="00304120" w:rsidRDefault="00304120" w:rsidP="00304120">
      <w:pPr>
        <w:pStyle w:val="Heading3"/>
        <w:rPr>
          <w:rFonts w:eastAsia="Times New Roman"/>
          <w:sz w:val="28"/>
          <w:u w:val="single"/>
        </w:rPr>
      </w:pPr>
      <w:r w:rsidRPr="00304120">
        <w:rPr>
          <w:rFonts w:eastAsia="Times New Roman"/>
          <w:u w:val="single"/>
          <w:lang w:eastAsia="bg-BG"/>
        </w:rPr>
        <w:lastRenderedPageBreak/>
        <w:t>Фертилитет</w:t>
      </w:r>
    </w:p>
    <w:p w14:paraId="718DA9D6" w14:textId="77777777" w:rsidR="00304120" w:rsidRPr="00304120" w:rsidRDefault="00304120" w:rsidP="00304120">
      <w:pPr>
        <w:spacing w:line="240" w:lineRule="auto"/>
        <w:rPr>
          <w:rFonts w:eastAsia="Times New Roman" w:cs="Arial"/>
          <w:sz w:val="28"/>
          <w:szCs w:val="24"/>
        </w:rPr>
      </w:pPr>
      <w:r w:rsidRPr="00304120">
        <w:rPr>
          <w:rFonts w:eastAsia="Times New Roman" w:cs="Arial"/>
          <w:color w:val="000000"/>
          <w:szCs w:val="20"/>
          <w:lang w:eastAsia="bg-BG"/>
        </w:rPr>
        <w:t>Според проучванията при животни аторвастатин няма влияние жърху мъжкия и женския фертилитет (вижте раздел 53).</w:t>
      </w:r>
    </w:p>
    <w:p w14:paraId="08E72002" w14:textId="2C049D95" w:rsidR="00304120" w:rsidRPr="00304120" w:rsidRDefault="00304120" w:rsidP="00304120"/>
    <w:p w14:paraId="5DD7A76D" w14:textId="39947C39" w:rsidR="007122AD" w:rsidRDefault="002C50EE" w:rsidP="00936AD0">
      <w:pPr>
        <w:pStyle w:val="Heading2"/>
      </w:pPr>
      <w:r>
        <w:t>4.7. Ефекти върху способността за шофиране и работа с машини</w:t>
      </w:r>
    </w:p>
    <w:p w14:paraId="106E63BD" w14:textId="75F4F2A5" w:rsidR="00304120" w:rsidRDefault="00304120" w:rsidP="00304120"/>
    <w:p w14:paraId="510D8B7E" w14:textId="42216C50" w:rsidR="00304120" w:rsidRDefault="00304120" w:rsidP="00304120">
      <w:r>
        <w:t>Аторвастатин повлиява незначително способността за шофиране и работа с машини.</w:t>
      </w:r>
    </w:p>
    <w:p w14:paraId="1745232A" w14:textId="77777777" w:rsidR="00304120" w:rsidRPr="00304120" w:rsidRDefault="00304120" w:rsidP="00304120"/>
    <w:p w14:paraId="44CE30A3" w14:textId="5262BD86" w:rsidR="007122AD" w:rsidRDefault="002C50EE" w:rsidP="00936AD0">
      <w:pPr>
        <w:pStyle w:val="Heading2"/>
      </w:pPr>
      <w:r>
        <w:t>4.8. Нежелани лекарствени реакции</w:t>
      </w:r>
    </w:p>
    <w:p w14:paraId="310DB185" w14:textId="75600E1C" w:rsidR="00304120" w:rsidRDefault="00304120" w:rsidP="00304120"/>
    <w:p w14:paraId="4B368335" w14:textId="77777777" w:rsidR="00304120" w:rsidRPr="00304120" w:rsidRDefault="00304120" w:rsidP="00304120">
      <w:pPr>
        <w:spacing w:line="240" w:lineRule="auto"/>
        <w:rPr>
          <w:rFonts w:eastAsia="Times New Roman" w:cs="Arial"/>
        </w:rPr>
      </w:pPr>
      <w:r w:rsidRPr="00304120">
        <w:rPr>
          <w:rFonts w:eastAsia="Times New Roman" w:cs="Arial"/>
          <w:color w:val="000000"/>
          <w:lang w:eastAsia="bg-BG"/>
        </w:rPr>
        <w:t>В базата данни на плацебо контролирано клинично проучване от 16 066 пациенти (8755 на Липитор срещу 7311 плацебо), лекувани средно за период от 53 седмици, 5,2% от пациентите на аторвастатин са прекратили лечението заради нежелани реакции, в сравнение с 4 % на плацебо.</w:t>
      </w:r>
    </w:p>
    <w:p w14:paraId="0554544F" w14:textId="77777777" w:rsidR="00304120" w:rsidRPr="00304120" w:rsidRDefault="00304120" w:rsidP="00304120">
      <w:pPr>
        <w:spacing w:line="240" w:lineRule="auto"/>
        <w:rPr>
          <w:rFonts w:eastAsia="Times New Roman" w:cs="Arial"/>
        </w:rPr>
      </w:pPr>
      <w:r w:rsidRPr="00304120">
        <w:rPr>
          <w:rFonts w:eastAsia="Times New Roman" w:cs="Arial"/>
          <w:color w:val="000000"/>
          <w:lang w:eastAsia="bg-BG"/>
        </w:rPr>
        <w:t>Въз основа на клинични проучвания и голям пост маркетингов опит, таблицата по долу представя профила на нежеланите лекарствени реакции на Аторвастатин АЛ.</w:t>
      </w:r>
    </w:p>
    <w:p w14:paraId="6594DFE6" w14:textId="77777777" w:rsidR="00304120" w:rsidRPr="00200DF5" w:rsidRDefault="00304120" w:rsidP="00304120">
      <w:pPr>
        <w:spacing w:line="240" w:lineRule="auto"/>
        <w:rPr>
          <w:rFonts w:eastAsia="Times New Roman" w:cs="Arial"/>
          <w:color w:val="000000"/>
          <w:lang w:eastAsia="bg-BG"/>
        </w:rPr>
      </w:pPr>
    </w:p>
    <w:p w14:paraId="0F331C31" w14:textId="7DB360C8" w:rsidR="00304120" w:rsidRPr="00304120" w:rsidRDefault="00304120" w:rsidP="00304120">
      <w:pPr>
        <w:spacing w:line="240" w:lineRule="auto"/>
        <w:rPr>
          <w:rFonts w:eastAsia="Times New Roman" w:cs="Arial"/>
        </w:rPr>
      </w:pPr>
      <w:r w:rsidRPr="00304120">
        <w:rPr>
          <w:rFonts w:eastAsia="Times New Roman" w:cs="Arial"/>
          <w:color w:val="000000"/>
          <w:lang w:eastAsia="bg-BG"/>
        </w:rPr>
        <w:t>Нежеланите реакции се групират по честота както следва: чести (≥1/100 до &lt;1/10); нечести (≥1/1000 до &lt;1/100); редки (≥1/10 000 до &lt;1/1000); много редки (&lt;1/10 000).</w:t>
      </w:r>
    </w:p>
    <w:p w14:paraId="7A76B65B" w14:textId="77777777" w:rsidR="00304120" w:rsidRPr="00200DF5" w:rsidRDefault="00304120" w:rsidP="00304120">
      <w:pPr>
        <w:spacing w:line="240" w:lineRule="auto"/>
        <w:rPr>
          <w:rFonts w:eastAsia="Times New Roman" w:cs="Arial"/>
          <w:i/>
          <w:iCs/>
          <w:color w:val="000000"/>
          <w:lang w:eastAsia="bg-BG"/>
        </w:rPr>
      </w:pPr>
    </w:p>
    <w:p w14:paraId="36CD2DD6" w14:textId="754BDD53" w:rsidR="00304120" w:rsidRPr="00304120" w:rsidRDefault="00304120" w:rsidP="00304120">
      <w:pPr>
        <w:spacing w:line="240" w:lineRule="auto"/>
        <w:rPr>
          <w:rFonts w:eastAsia="Times New Roman" w:cs="Arial"/>
        </w:rPr>
      </w:pPr>
      <w:r w:rsidRPr="00304120">
        <w:rPr>
          <w:rFonts w:eastAsia="Times New Roman" w:cs="Arial"/>
          <w:i/>
          <w:iCs/>
          <w:color w:val="000000"/>
          <w:lang w:eastAsia="bg-BG"/>
        </w:rPr>
        <w:t>Инфекции и инфестации</w:t>
      </w:r>
    </w:p>
    <w:p w14:paraId="786440C2" w14:textId="77777777" w:rsidR="00304120" w:rsidRPr="00304120" w:rsidRDefault="00304120" w:rsidP="00304120">
      <w:pPr>
        <w:spacing w:line="240" w:lineRule="auto"/>
        <w:rPr>
          <w:rFonts w:eastAsia="Times New Roman" w:cs="Arial"/>
        </w:rPr>
      </w:pPr>
      <w:r w:rsidRPr="00304120">
        <w:rPr>
          <w:rFonts w:eastAsia="Times New Roman" w:cs="Arial"/>
          <w:color w:val="000000"/>
          <w:lang w:eastAsia="bg-BG"/>
        </w:rPr>
        <w:t>Чести: назофарингит</w:t>
      </w:r>
    </w:p>
    <w:p w14:paraId="7ACB98A4" w14:textId="77777777" w:rsidR="00304120" w:rsidRPr="00200DF5" w:rsidRDefault="00304120" w:rsidP="00304120">
      <w:pPr>
        <w:spacing w:line="240" w:lineRule="auto"/>
        <w:rPr>
          <w:rFonts w:eastAsia="Times New Roman" w:cs="Arial"/>
          <w:i/>
          <w:iCs/>
          <w:color w:val="000000"/>
          <w:lang w:eastAsia="bg-BG"/>
        </w:rPr>
      </w:pPr>
    </w:p>
    <w:p w14:paraId="39154066" w14:textId="373EAEFB" w:rsidR="00304120" w:rsidRPr="00304120" w:rsidRDefault="00304120" w:rsidP="00304120">
      <w:pPr>
        <w:spacing w:line="240" w:lineRule="auto"/>
        <w:rPr>
          <w:rFonts w:eastAsia="Times New Roman" w:cs="Arial"/>
        </w:rPr>
      </w:pPr>
      <w:r w:rsidRPr="00304120">
        <w:rPr>
          <w:rFonts w:eastAsia="Times New Roman" w:cs="Arial"/>
          <w:i/>
          <w:iCs/>
          <w:color w:val="000000"/>
          <w:lang w:eastAsia="bg-BG"/>
        </w:rPr>
        <w:t>Нарушения на кръвта и лимфната система</w:t>
      </w:r>
    </w:p>
    <w:p w14:paraId="7F544E82" w14:textId="77777777" w:rsidR="00304120" w:rsidRPr="00304120" w:rsidRDefault="00304120" w:rsidP="00304120">
      <w:pPr>
        <w:spacing w:line="240" w:lineRule="auto"/>
        <w:rPr>
          <w:rFonts w:eastAsia="Times New Roman" w:cs="Arial"/>
        </w:rPr>
      </w:pPr>
      <w:r w:rsidRPr="00304120">
        <w:rPr>
          <w:rFonts w:eastAsia="Times New Roman" w:cs="Arial"/>
          <w:color w:val="000000"/>
          <w:lang w:eastAsia="bg-BG"/>
        </w:rPr>
        <w:t>Нечести: тромбоцитопения</w:t>
      </w:r>
    </w:p>
    <w:p w14:paraId="2926527A" w14:textId="77777777" w:rsidR="00304120" w:rsidRPr="00200DF5" w:rsidRDefault="00304120" w:rsidP="00304120">
      <w:pPr>
        <w:spacing w:line="240" w:lineRule="auto"/>
        <w:rPr>
          <w:rFonts w:eastAsia="Times New Roman" w:cs="Arial"/>
          <w:i/>
          <w:iCs/>
          <w:color w:val="000000"/>
          <w:lang w:eastAsia="bg-BG"/>
        </w:rPr>
      </w:pPr>
    </w:p>
    <w:p w14:paraId="6054E00A" w14:textId="6FABB407" w:rsidR="00304120" w:rsidRPr="00304120" w:rsidRDefault="00304120" w:rsidP="00304120">
      <w:pPr>
        <w:spacing w:line="240" w:lineRule="auto"/>
        <w:rPr>
          <w:rFonts w:eastAsia="Times New Roman" w:cs="Arial"/>
        </w:rPr>
      </w:pPr>
      <w:r w:rsidRPr="00304120">
        <w:rPr>
          <w:rFonts w:eastAsia="Times New Roman" w:cs="Arial"/>
          <w:i/>
          <w:iCs/>
          <w:color w:val="000000"/>
          <w:lang w:eastAsia="bg-BG"/>
        </w:rPr>
        <w:t>Нарушения на имунната система</w:t>
      </w:r>
    </w:p>
    <w:p w14:paraId="3323C191" w14:textId="77777777" w:rsidR="00304120" w:rsidRPr="00304120" w:rsidRDefault="00304120" w:rsidP="00304120">
      <w:pPr>
        <w:spacing w:line="240" w:lineRule="auto"/>
        <w:rPr>
          <w:rFonts w:eastAsia="Times New Roman" w:cs="Arial"/>
        </w:rPr>
      </w:pPr>
      <w:r w:rsidRPr="00304120">
        <w:rPr>
          <w:rFonts w:eastAsia="Times New Roman" w:cs="Arial"/>
          <w:color w:val="000000"/>
          <w:lang w:eastAsia="bg-BG"/>
        </w:rPr>
        <w:t>Чести: алергични реакции</w:t>
      </w:r>
    </w:p>
    <w:p w14:paraId="7DC59AA9" w14:textId="77777777" w:rsidR="00304120" w:rsidRPr="00304120" w:rsidRDefault="00304120" w:rsidP="00304120">
      <w:pPr>
        <w:spacing w:line="240" w:lineRule="auto"/>
        <w:rPr>
          <w:rFonts w:eastAsia="Times New Roman" w:cs="Arial"/>
        </w:rPr>
      </w:pPr>
      <w:r w:rsidRPr="00304120">
        <w:rPr>
          <w:rFonts w:eastAsia="Times New Roman" w:cs="Arial"/>
          <w:color w:val="000000"/>
          <w:lang w:eastAsia="bg-BG"/>
        </w:rPr>
        <w:t>Много редки: анафилаксия</w:t>
      </w:r>
    </w:p>
    <w:p w14:paraId="58A4D9E1" w14:textId="77777777" w:rsidR="00304120" w:rsidRPr="00200DF5" w:rsidRDefault="00304120" w:rsidP="00304120">
      <w:pPr>
        <w:spacing w:line="240" w:lineRule="auto"/>
        <w:rPr>
          <w:rFonts w:eastAsia="Times New Roman" w:cs="Arial"/>
          <w:i/>
          <w:iCs/>
          <w:color w:val="000000"/>
          <w:lang w:eastAsia="bg-BG"/>
        </w:rPr>
      </w:pPr>
    </w:p>
    <w:p w14:paraId="20CB2E12" w14:textId="3E36D562" w:rsidR="00304120" w:rsidRPr="00304120" w:rsidRDefault="00304120" w:rsidP="00304120">
      <w:pPr>
        <w:spacing w:line="240" w:lineRule="auto"/>
        <w:rPr>
          <w:rFonts w:eastAsia="Times New Roman" w:cs="Arial"/>
        </w:rPr>
      </w:pPr>
      <w:r w:rsidRPr="00304120">
        <w:rPr>
          <w:rFonts w:eastAsia="Times New Roman" w:cs="Arial"/>
          <w:i/>
          <w:iCs/>
          <w:color w:val="000000"/>
          <w:lang w:eastAsia="bg-BG"/>
        </w:rPr>
        <w:t>Нарушения на метаболизма и храненето</w:t>
      </w:r>
    </w:p>
    <w:p w14:paraId="2DB338F0" w14:textId="77777777" w:rsidR="00304120" w:rsidRPr="00304120" w:rsidRDefault="00304120" w:rsidP="00304120">
      <w:pPr>
        <w:spacing w:line="240" w:lineRule="auto"/>
        <w:rPr>
          <w:rFonts w:eastAsia="Times New Roman" w:cs="Arial"/>
        </w:rPr>
      </w:pPr>
      <w:r w:rsidRPr="00304120">
        <w:rPr>
          <w:rFonts w:eastAsia="Times New Roman" w:cs="Arial"/>
          <w:color w:val="000000"/>
          <w:lang w:eastAsia="bg-BG"/>
        </w:rPr>
        <w:t>Чести: хипергликемия</w:t>
      </w:r>
    </w:p>
    <w:p w14:paraId="4F9C2534" w14:textId="77777777" w:rsidR="00304120" w:rsidRPr="00304120" w:rsidRDefault="00304120" w:rsidP="00304120">
      <w:pPr>
        <w:spacing w:line="240" w:lineRule="auto"/>
        <w:rPr>
          <w:rFonts w:eastAsia="Times New Roman" w:cs="Arial"/>
        </w:rPr>
      </w:pPr>
      <w:r w:rsidRPr="00304120">
        <w:rPr>
          <w:rFonts w:eastAsia="Times New Roman" w:cs="Arial"/>
          <w:color w:val="000000"/>
          <w:lang w:eastAsia="bg-BG"/>
        </w:rPr>
        <w:t>Нечести: хипогликемия, наддаване на тегло, анорексия</w:t>
      </w:r>
    </w:p>
    <w:p w14:paraId="1CEBA2C3" w14:textId="77777777" w:rsidR="00304120" w:rsidRPr="00200DF5" w:rsidRDefault="00304120" w:rsidP="00304120">
      <w:pPr>
        <w:spacing w:line="240" w:lineRule="auto"/>
        <w:rPr>
          <w:rFonts w:eastAsia="Times New Roman" w:cs="Arial"/>
          <w:i/>
          <w:iCs/>
          <w:color w:val="000000"/>
          <w:lang w:eastAsia="bg-BG"/>
        </w:rPr>
      </w:pPr>
    </w:p>
    <w:p w14:paraId="344C29D0" w14:textId="47477F4E" w:rsidR="00304120" w:rsidRPr="00304120" w:rsidRDefault="00304120" w:rsidP="00304120">
      <w:pPr>
        <w:spacing w:line="240" w:lineRule="auto"/>
        <w:rPr>
          <w:rFonts w:eastAsia="Times New Roman" w:cs="Arial"/>
        </w:rPr>
      </w:pPr>
      <w:r w:rsidRPr="00304120">
        <w:rPr>
          <w:rFonts w:eastAsia="Times New Roman" w:cs="Arial"/>
          <w:i/>
          <w:iCs/>
          <w:color w:val="000000"/>
          <w:lang w:eastAsia="bg-BG"/>
        </w:rPr>
        <w:t>Психични нарушения</w:t>
      </w:r>
    </w:p>
    <w:p w14:paraId="68ECD5F2" w14:textId="77777777" w:rsidR="00304120" w:rsidRPr="00304120" w:rsidRDefault="00304120" w:rsidP="00304120">
      <w:pPr>
        <w:spacing w:line="240" w:lineRule="auto"/>
        <w:rPr>
          <w:rFonts w:eastAsia="Times New Roman" w:cs="Arial"/>
        </w:rPr>
      </w:pPr>
      <w:r w:rsidRPr="00304120">
        <w:rPr>
          <w:rFonts w:eastAsia="Times New Roman" w:cs="Arial"/>
          <w:color w:val="000000"/>
          <w:lang w:eastAsia="bg-BG"/>
        </w:rPr>
        <w:t>Нечести: кошмари, безсъние</w:t>
      </w:r>
    </w:p>
    <w:p w14:paraId="3F113F67" w14:textId="77777777" w:rsidR="00304120" w:rsidRPr="00200DF5" w:rsidRDefault="00304120" w:rsidP="00304120">
      <w:pPr>
        <w:spacing w:line="240" w:lineRule="auto"/>
        <w:rPr>
          <w:rFonts w:eastAsia="Times New Roman" w:cs="Arial"/>
          <w:i/>
          <w:iCs/>
          <w:color w:val="000000"/>
          <w:lang w:eastAsia="bg-BG"/>
        </w:rPr>
      </w:pPr>
    </w:p>
    <w:p w14:paraId="60D88665" w14:textId="16CFDB00" w:rsidR="00304120" w:rsidRPr="00304120" w:rsidRDefault="00304120" w:rsidP="00304120">
      <w:pPr>
        <w:spacing w:line="240" w:lineRule="auto"/>
        <w:rPr>
          <w:rFonts w:eastAsia="Times New Roman" w:cs="Arial"/>
        </w:rPr>
      </w:pPr>
      <w:r w:rsidRPr="00304120">
        <w:rPr>
          <w:rFonts w:eastAsia="Times New Roman" w:cs="Arial"/>
          <w:i/>
          <w:iCs/>
          <w:color w:val="000000"/>
          <w:lang w:eastAsia="bg-BG"/>
        </w:rPr>
        <w:t>Нарушения на нервната система</w:t>
      </w:r>
    </w:p>
    <w:p w14:paraId="6DA8B697" w14:textId="77777777" w:rsidR="00304120" w:rsidRPr="00304120" w:rsidRDefault="00304120" w:rsidP="00304120">
      <w:pPr>
        <w:spacing w:line="240" w:lineRule="auto"/>
        <w:rPr>
          <w:rFonts w:eastAsia="Times New Roman" w:cs="Arial"/>
        </w:rPr>
      </w:pPr>
      <w:r w:rsidRPr="00304120">
        <w:rPr>
          <w:rFonts w:eastAsia="Times New Roman" w:cs="Arial"/>
          <w:color w:val="000000"/>
          <w:lang w:eastAsia="bg-BG"/>
        </w:rPr>
        <w:t>Чести: главоболие</w:t>
      </w:r>
    </w:p>
    <w:p w14:paraId="7C71C041" w14:textId="77777777" w:rsidR="00304120" w:rsidRPr="00304120" w:rsidRDefault="00304120" w:rsidP="00304120">
      <w:pPr>
        <w:spacing w:line="240" w:lineRule="auto"/>
        <w:rPr>
          <w:rFonts w:eastAsia="Times New Roman" w:cs="Arial"/>
        </w:rPr>
      </w:pPr>
      <w:r w:rsidRPr="00304120">
        <w:rPr>
          <w:rFonts w:eastAsia="Times New Roman" w:cs="Arial"/>
          <w:color w:val="000000"/>
          <w:lang w:eastAsia="bg-BG"/>
        </w:rPr>
        <w:t>Нечести: замаяност, парестезия, хипостезия, дисгезия, амнезия</w:t>
      </w:r>
    </w:p>
    <w:p w14:paraId="32E97221" w14:textId="77777777" w:rsidR="00304120" w:rsidRPr="00304120" w:rsidRDefault="00304120" w:rsidP="00304120">
      <w:pPr>
        <w:spacing w:line="240" w:lineRule="auto"/>
        <w:rPr>
          <w:rFonts w:eastAsia="Times New Roman" w:cs="Arial"/>
        </w:rPr>
      </w:pPr>
      <w:r w:rsidRPr="00304120">
        <w:rPr>
          <w:rFonts w:eastAsia="Times New Roman" w:cs="Arial"/>
          <w:color w:val="000000"/>
          <w:lang w:eastAsia="bg-BG"/>
        </w:rPr>
        <w:t>Редки: периферна невропатия</w:t>
      </w:r>
    </w:p>
    <w:p w14:paraId="6A34DB25" w14:textId="77777777" w:rsidR="00304120" w:rsidRPr="00200DF5" w:rsidRDefault="00304120" w:rsidP="00304120">
      <w:pPr>
        <w:spacing w:line="240" w:lineRule="auto"/>
        <w:rPr>
          <w:rFonts w:eastAsia="Times New Roman" w:cs="Arial"/>
          <w:i/>
          <w:iCs/>
          <w:color w:val="000000"/>
          <w:lang w:eastAsia="bg-BG"/>
        </w:rPr>
      </w:pPr>
    </w:p>
    <w:p w14:paraId="40CC20D9" w14:textId="13BA394C" w:rsidR="00304120" w:rsidRPr="00304120" w:rsidRDefault="00304120" w:rsidP="00304120">
      <w:pPr>
        <w:spacing w:line="240" w:lineRule="auto"/>
        <w:rPr>
          <w:rFonts w:eastAsia="Times New Roman" w:cs="Arial"/>
        </w:rPr>
      </w:pPr>
      <w:r w:rsidRPr="00304120">
        <w:rPr>
          <w:rFonts w:eastAsia="Times New Roman" w:cs="Arial"/>
          <w:i/>
          <w:iCs/>
          <w:color w:val="000000"/>
          <w:lang w:eastAsia="bg-BG"/>
        </w:rPr>
        <w:t>Нарушения на очите</w:t>
      </w:r>
    </w:p>
    <w:p w14:paraId="7214FBE5" w14:textId="77777777" w:rsidR="00304120" w:rsidRPr="00304120" w:rsidRDefault="00304120" w:rsidP="00304120">
      <w:pPr>
        <w:spacing w:line="240" w:lineRule="auto"/>
        <w:rPr>
          <w:rFonts w:eastAsia="Times New Roman" w:cs="Arial"/>
        </w:rPr>
      </w:pPr>
      <w:r w:rsidRPr="00304120">
        <w:rPr>
          <w:rFonts w:eastAsia="Times New Roman" w:cs="Arial"/>
          <w:color w:val="000000"/>
          <w:lang w:eastAsia="bg-BG"/>
        </w:rPr>
        <w:t>Нечести: замъглено виждане</w:t>
      </w:r>
    </w:p>
    <w:p w14:paraId="2A1082F1" w14:textId="77777777" w:rsidR="00304120" w:rsidRPr="00304120" w:rsidRDefault="00304120" w:rsidP="00304120">
      <w:pPr>
        <w:spacing w:line="240" w:lineRule="auto"/>
        <w:rPr>
          <w:rFonts w:eastAsia="Times New Roman" w:cs="Arial"/>
        </w:rPr>
      </w:pPr>
      <w:r w:rsidRPr="00304120">
        <w:rPr>
          <w:rFonts w:eastAsia="Times New Roman" w:cs="Arial"/>
          <w:color w:val="000000"/>
          <w:lang w:eastAsia="bg-BG"/>
        </w:rPr>
        <w:t>Редки: нарушено виждане</w:t>
      </w:r>
    </w:p>
    <w:p w14:paraId="7BA82C2B" w14:textId="77777777" w:rsidR="00304120" w:rsidRPr="00200DF5" w:rsidRDefault="00304120" w:rsidP="00304120">
      <w:pPr>
        <w:spacing w:line="240" w:lineRule="auto"/>
        <w:rPr>
          <w:rFonts w:eastAsia="Times New Roman" w:cs="Arial"/>
          <w:i/>
          <w:iCs/>
          <w:color w:val="000000"/>
          <w:lang w:eastAsia="bg-BG"/>
        </w:rPr>
      </w:pPr>
    </w:p>
    <w:p w14:paraId="567C300A" w14:textId="08C7FFAC" w:rsidR="00304120" w:rsidRPr="00304120" w:rsidRDefault="00304120" w:rsidP="00304120">
      <w:pPr>
        <w:spacing w:line="240" w:lineRule="auto"/>
        <w:rPr>
          <w:rFonts w:eastAsia="Times New Roman" w:cs="Arial"/>
        </w:rPr>
      </w:pPr>
      <w:r w:rsidRPr="00304120">
        <w:rPr>
          <w:rFonts w:eastAsia="Times New Roman" w:cs="Arial"/>
          <w:i/>
          <w:iCs/>
          <w:color w:val="000000"/>
          <w:lang w:eastAsia="bg-BG"/>
        </w:rPr>
        <w:t>Нарушения на ухото и лабиринта</w:t>
      </w:r>
    </w:p>
    <w:p w14:paraId="343C196A"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Нечести: тинитус</w:t>
      </w:r>
    </w:p>
    <w:p w14:paraId="00A7D9AB"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Много редки: загуба на слух</w:t>
      </w:r>
    </w:p>
    <w:p w14:paraId="573965A7" w14:textId="77777777" w:rsidR="00200DF5" w:rsidRPr="00200DF5" w:rsidRDefault="00200DF5" w:rsidP="00200DF5">
      <w:pPr>
        <w:spacing w:line="240" w:lineRule="auto"/>
        <w:rPr>
          <w:rFonts w:eastAsia="Times New Roman" w:cs="Arial"/>
          <w:i/>
          <w:iCs/>
          <w:color w:val="000000"/>
          <w:lang w:eastAsia="bg-BG"/>
        </w:rPr>
      </w:pPr>
    </w:p>
    <w:p w14:paraId="425626A6" w14:textId="519188C9" w:rsidR="00200DF5" w:rsidRPr="00200DF5" w:rsidRDefault="00200DF5" w:rsidP="00200DF5">
      <w:pPr>
        <w:spacing w:line="240" w:lineRule="auto"/>
        <w:rPr>
          <w:rFonts w:eastAsia="Times New Roman" w:cs="Arial"/>
        </w:rPr>
      </w:pPr>
      <w:r w:rsidRPr="00200DF5">
        <w:rPr>
          <w:rFonts w:eastAsia="Times New Roman" w:cs="Arial"/>
          <w:i/>
          <w:iCs/>
          <w:color w:val="000000"/>
          <w:lang w:eastAsia="bg-BG"/>
        </w:rPr>
        <w:t>Респираторни, гръдни и медиастинални нарушения</w:t>
      </w:r>
    </w:p>
    <w:p w14:paraId="7E158A9D"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Чести: фаринголарингеална болка, епитаксис</w:t>
      </w:r>
    </w:p>
    <w:p w14:paraId="50227E9C" w14:textId="77777777" w:rsidR="00200DF5" w:rsidRPr="00200DF5" w:rsidRDefault="00200DF5" w:rsidP="00200DF5">
      <w:pPr>
        <w:spacing w:line="240" w:lineRule="auto"/>
        <w:rPr>
          <w:rFonts w:eastAsia="Times New Roman" w:cs="Arial"/>
          <w:i/>
          <w:iCs/>
          <w:color w:val="000000"/>
          <w:lang w:eastAsia="bg-BG"/>
        </w:rPr>
      </w:pPr>
    </w:p>
    <w:p w14:paraId="1B73AC50" w14:textId="4FFDA151" w:rsidR="00200DF5" w:rsidRPr="00200DF5" w:rsidRDefault="00200DF5" w:rsidP="00200DF5">
      <w:pPr>
        <w:spacing w:line="240" w:lineRule="auto"/>
        <w:rPr>
          <w:rFonts w:eastAsia="Times New Roman" w:cs="Arial"/>
        </w:rPr>
      </w:pPr>
      <w:r w:rsidRPr="00200DF5">
        <w:rPr>
          <w:rFonts w:eastAsia="Times New Roman" w:cs="Arial"/>
          <w:i/>
          <w:iCs/>
          <w:color w:val="000000"/>
          <w:lang w:eastAsia="bg-BG"/>
        </w:rPr>
        <w:t>Стомашно-чревни нарушения</w:t>
      </w:r>
    </w:p>
    <w:p w14:paraId="3FA63588"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Чести: констипация, флатуленция, диспепсия, гадене, диария</w:t>
      </w:r>
    </w:p>
    <w:p w14:paraId="66606C49"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Нечести: повръщане, абдоминална болка в горната и долна част, уригване, панкреатит</w:t>
      </w:r>
    </w:p>
    <w:p w14:paraId="3DDABDEC" w14:textId="77777777" w:rsidR="00200DF5" w:rsidRPr="00200DF5" w:rsidRDefault="00200DF5" w:rsidP="00200DF5">
      <w:pPr>
        <w:spacing w:line="240" w:lineRule="auto"/>
        <w:rPr>
          <w:rFonts w:eastAsia="Times New Roman" w:cs="Arial"/>
          <w:i/>
          <w:iCs/>
          <w:color w:val="000000"/>
          <w:lang w:eastAsia="bg-BG"/>
        </w:rPr>
      </w:pPr>
    </w:p>
    <w:p w14:paraId="1C270A1C" w14:textId="56600CDF" w:rsidR="00200DF5" w:rsidRPr="00200DF5" w:rsidRDefault="00200DF5" w:rsidP="00200DF5">
      <w:pPr>
        <w:spacing w:line="240" w:lineRule="auto"/>
        <w:rPr>
          <w:rFonts w:eastAsia="Times New Roman" w:cs="Arial"/>
        </w:rPr>
      </w:pPr>
      <w:r w:rsidRPr="00200DF5">
        <w:rPr>
          <w:rFonts w:eastAsia="Times New Roman" w:cs="Arial"/>
          <w:i/>
          <w:iCs/>
          <w:color w:val="000000"/>
          <w:lang w:eastAsia="bg-BG"/>
        </w:rPr>
        <w:t>Хепато билиарни нарушения</w:t>
      </w:r>
    </w:p>
    <w:p w14:paraId="20BB82A1"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Нечести: Хепатит</w:t>
      </w:r>
    </w:p>
    <w:p w14:paraId="548F25A4"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Редки: Холестаза</w:t>
      </w:r>
    </w:p>
    <w:p w14:paraId="12A3E58A"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Много редки: чернодробна недостатъчност</w:t>
      </w:r>
    </w:p>
    <w:p w14:paraId="369C479E" w14:textId="77777777" w:rsidR="00200DF5" w:rsidRPr="00200DF5" w:rsidRDefault="00200DF5" w:rsidP="00200DF5">
      <w:pPr>
        <w:spacing w:line="240" w:lineRule="auto"/>
        <w:rPr>
          <w:rFonts w:eastAsia="Times New Roman" w:cs="Arial"/>
          <w:i/>
          <w:iCs/>
          <w:color w:val="000000"/>
          <w:lang w:eastAsia="bg-BG"/>
        </w:rPr>
      </w:pPr>
    </w:p>
    <w:p w14:paraId="34A99442" w14:textId="0BB4EAB1" w:rsidR="00200DF5" w:rsidRPr="00200DF5" w:rsidRDefault="00200DF5" w:rsidP="00200DF5">
      <w:pPr>
        <w:spacing w:line="240" w:lineRule="auto"/>
        <w:rPr>
          <w:rFonts w:eastAsia="Times New Roman" w:cs="Arial"/>
        </w:rPr>
      </w:pPr>
      <w:r w:rsidRPr="00200DF5">
        <w:rPr>
          <w:rFonts w:eastAsia="Times New Roman" w:cs="Arial"/>
          <w:i/>
          <w:iCs/>
          <w:color w:val="000000"/>
          <w:lang w:eastAsia="bg-BG"/>
        </w:rPr>
        <w:t>Нарушения на кожата и подкожната тъкан</w:t>
      </w:r>
    </w:p>
    <w:p w14:paraId="68A9797F"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Чести: уртикария,обрив, пруритус, алопеция</w:t>
      </w:r>
    </w:p>
    <w:p w14:paraId="48A6EEF4"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 xml:space="preserve">Редки: ангионевротичен едем, булозен дерматит, включително еритема мултифор, синдром на </w:t>
      </w:r>
      <w:r w:rsidRPr="00200DF5">
        <w:rPr>
          <w:rFonts w:eastAsia="Times New Roman" w:cs="Arial"/>
          <w:color w:val="000000"/>
          <w:lang w:val="en-US"/>
        </w:rPr>
        <w:t>Steven</w:t>
      </w:r>
      <w:r w:rsidRPr="00200DF5">
        <w:rPr>
          <w:rFonts w:eastAsia="Times New Roman" w:cs="Arial"/>
          <w:color w:val="000000"/>
          <w:lang w:val="ru-RU"/>
        </w:rPr>
        <w:t>-</w:t>
      </w:r>
      <w:r w:rsidRPr="00200DF5">
        <w:rPr>
          <w:rFonts w:eastAsia="Times New Roman" w:cs="Arial"/>
          <w:color w:val="000000"/>
          <w:lang w:val="en-US"/>
        </w:rPr>
        <w:t>Johnson</w:t>
      </w:r>
      <w:r w:rsidRPr="00200DF5">
        <w:rPr>
          <w:rFonts w:eastAsia="Times New Roman" w:cs="Arial"/>
          <w:color w:val="000000"/>
          <w:lang w:val="ru-RU"/>
        </w:rPr>
        <w:t xml:space="preserve"> </w:t>
      </w:r>
      <w:r w:rsidRPr="00200DF5">
        <w:rPr>
          <w:rFonts w:eastAsia="Times New Roman" w:cs="Arial"/>
          <w:color w:val="000000"/>
          <w:lang w:eastAsia="bg-BG"/>
        </w:rPr>
        <w:t>и токсична епидермална некролиза.</w:t>
      </w:r>
    </w:p>
    <w:p w14:paraId="1A8FC1D9" w14:textId="77777777" w:rsidR="00200DF5" w:rsidRPr="00200DF5" w:rsidRDefault="00200DF5" w:rsidP="00200DF5">
      <w:pPr>
        <w:spacing w:line="240" w:lineRule="auto"/>
        <w:rPr>
          <w:rFonts w:eastAsia="Times New Roman" w:cs="Arial"/>
          <w:i/>
          <w:iCs/>
          <w:color w:val="000000"/>
          <w:lang w:eastAsia="bg-BG"/>
        </w:rPr>
      </w:pPr>
    </w:p>
    <w:p w14:paraId="4729DD1C" w14:textId="24743E89" w:rsidR="00200DF5" w:rsidRPr="00200DF5" w:rsidRDefault="00200DF5" w:rsidP="00200DF5">
      <w:pPr>
        <w:spacing w:line="240" w:lineRule="auto"/>
        <w:rPr>
          <w:rFonts w:eastAsia="Times New Roman" w:cs="Arial"/>
        </w:rPr>
      </w:pPr>
      <w:r w:rsidRPr="00200DF5">
        <w:rPr>
          <w:rFonts w:eastAsia="Times New Roman" w:cs="Arial"/>
          <w:i/>
          <w:iCs/>
          <w:color w:val="000000"/>
          <w:lang w:eastAsia="bg-BG"/>
        </w:rPr>
        <w:t>Мускулоскелетни и съедшштелно-тъканни нарушения</w:t>
      </w:r>
    </w:p>
    <w:p w14:paraId="2C14462D"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Чести: миалгия, артралгия, болка в крайниците, мускулни спазми, подуване на ставите, болка в гърба</w:t>
      </w:r>
    </w:p>
    <w:p w14:paraId="20D4FF5F"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Нечести: болка във врата, мускулна умора</w:t>
      </w:r>
    </w:p>
    <w:p w14:paraId="26559CE1"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Редки: миопатия, миозит, рабдомиолиза, мускулна руптура, тендопатия, понякога с усложнение-руптура.</w:t>
      </w:r>
    </w:p>
    <w:p w14:paraId="3D703483"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Много редки: лупус-подобен синдром.</w:t>
      </w:r>
    </w:p>
    <w:p w14:paraId="149B5817"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С неизвестна честота: Имуномедиирана некротизираща миопатия (вж. точка 4.4)</w:t>
      </w:r>
    </w:p>
    <w:p w14:paraId="2D931977" w14:textId="77777777" w:rsidR="00200DF5" w:rsidRPr="00200DF5" w:rsidRDefault="00200DF5" w:rsidP="00200DF5">
      <w:pPr>
        <w:spacing w:line="240" w:lineRule="auto"/>
        <w:rPr>
          <w:rFonts w:eastAsia="Times New Roman" w:cs="Arial"/>
          <w:i/>
          <w:iCs/>
          <w:color w:val="000000"/>
          <w:lang w:eastAsia="bg-BG"/>
        </w:rPr>
      </w:pPr>
    </w:p>
    <w:p w14:paraId="268F1D4F" w14:textId="180C5E87" w:rsidR="00200DF5" w:rsidRPr="00200DF5" w:rsidRDefault="00200DF5" w:rsidP="00200DF5">
      <w:pPr>
        <w:spacing w:line="240" w:lineRule="auto"/>
        <w:rPr>
          <w:rFonts w:eastAsia="Times New Roman" w:cs="Arial"/>
        </w:rPr>
      </w:pPr>
      <w:r w:rsidRPr="00200DF5">
        <w:rPr>
          <w:rFonts w:eastAsia="Times New Roman" w:cs="Arial"/>
          <w:i/>
          <w:iCs/>
          <w:color w:val="000000"/>
          <w:lang w:eastAsia="bg-BG"/>
        </w:rPr>
        <w:t>Нарушения на възпроизводителната система и гърдата</w:t>
      </w:r>
    </w:p>
    <w:p w14:paraId="5B6426F4"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Много редки: гинекомастия</w:t>
      </w:r>
    </w:p>
    <w:p w14:paraId="0343F882" w14:textId="77777777" w:rsidR="00200DF5" w:rsidRPr="00200DF5" w:rsidRDefault="00200DF5" w:rsidP="00200DF5">
      <w:pPr>
        <w:spacing w:line="240" w:lineRule="auto"/>
        <w:rPr>
          <w:rFonts w:eastAsia="Times New Roman" w:cs="Arial"/>
          <w:i/>
          <w:iCs/>
          <w:color w:val="000000"/>
          <w:lang w:eastAsia="bg-BG"/>
        </w:rPr>
      </w:pPr>
    </w:p>
    <w:p w14:paraId="2C3754E1" w14:textId="216037A8" w:rsidR="00200DF5" w:rsidRPr="00200DF5" w:rsidRDefault="00200DF5" w:rsidP="00200DF5">
      <w:pPr>
        <w:spacing w:line="240" w:lineRule="auto"/>
        <w:rPr>
          <w:rFonts w:eastAsia="Times New Roman" w:cs="Arial"/>
        </w:rPr>
      </w:pPr>
      <w:r w:rsidRPr="00200DF5">
        <w:rPr>
          <w:rFonts w:eastAsia="Times New Roman" w:cs="Arial"/>
          <w:i/>
          <w:iCs/>
          <w:color w:val="000000"/>
          <w:lang w:eastAsia="bg-BG"/>
        </w:rPr>
        <w:t>Общи нарушения и ефекти на мястото на приложение</w:t>
      </w:r>
    </w:p>
    <w:p w14:paraId="61C00757"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Нечести: неразположение, астения, болка в гърдите, периферен едем, умора, пирексия</w:t>
      </w:r>
    </w:p>
    <w:p w14:paraId="0AD82716" w14:textId="77777777" w:rsidR="00200DF5" w:rsidRPr="00200DF5" w:rsidRDefault="00200DF5" w:rsidP="00200DF5">
      <w:pPr>
        <w:spacing w:line="240" w:lineRule="auto"/>
        <w:rPr>
          <w:rFonts w:eastAsia="Times New Roman" w:cs="Arial"/>
          <w:i/>
          <w:iCs/>
          <w:color w:val="000000"/>
          <w:lang w:eastAsia="bg-BG"/>
        </w:rPr>
      </w:pPr>
    </w:p>
    <w:p w14:paraId="1EE67903" w14:textId="7F44BB73" w:rsidR="00200DF5" w:rsidRPr="00200DF5" w:rsidRDefault="00200DF5" w:rsidP="00200DF5">
      <w:pPr>
        <w:spacing w:line="240" w:lineRule="auto"/>
        <w:rPr>
          <w:rFonts w:eastAsia="Times New Roman" w:cs="Arial"/>
        </w:rPr>
      </w:pPr>
      <w:r w:rsidRPr="00200DF5">
        <w:rPr>
          <w:rFonts w:eastAsia="Times New Roman" w:cs="Arial"/>
          <w:i/>
          <w:iCs/>
          <w:color w:val="000000"/>
          <w:lang w:eastAsia="bg-BG"/>
        </w:rPr>
        <w:t>Изследвания</w:t>
      </w:r>
    </w:p>
    <w:p w14:paraId="0ABD2ADB"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Чести: отклонения в показателите на чернодробната функция, повишени нива на креатин киназа в кръвта</w:t>
      </w:r>
    </w:p>
    <w:p w14:paraId="1621C0F8"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Нечести: наличие на бели кръвни клетки в урината</w:t>
      </w:r>
    </w:p>
    <w:p w14:paraId="039AF3A3" w14:textId="77777777" w:rsidR="00200DF5" w:rsidRPr="00200DF5" w:rsidRDefault="00200DF5" w:rsidP="00200DF5">
      <w:pPr>
        <w:spacing w:line="240" w:lineRule="auto"/>
        <w:rPr>
          <w:rFonts w:eastAsia="Times New Roman" w:cs="Arial"/>
          <w:color w:val="000000"/>
          <w:lang w:eastAsia="bg-BG"/>
        </w:rPr>
      </w:pPr>
    </w:p>
    <w:p w14:paraId="27F4A06B" w14:textId="61A149D9" w:rsidR="00200DF5" w:rsidRPr="00200DF5" w:rsidRDefault="00200DF5" w:rsidP="00200DF5">
      <w:pPr>
        <w:spacing w:line="240" w:lineRule="auto"/>
        <w:rPr>
          <w:rFonts w:eastAsia="Times New Roman" w:cs="Arial"/>
        </w:rPr>
      </w:pPr>
      <w:r w:rsidRPr="00200DF5">
        <w:rPr>
          <w:rFonts w:eastAsia="Times New Roman" w:cs="Arial"/>
          <w:color w:val="000000"/>
          <w:lang w:eastAsia="bg-BG"/>
        </w:rPr>
        <w:t xml:space="preserve">При пациенти, които приемат аторвастатин, както и при други инхибитори на </w:t>
      </w:r>
      <w:r w:rsidRPr="00200DF5">
        <w:rPr>
          <w:rFonts w:eastAsia="Times New Roman" w:cs="Arial"/>
          <w:color w:val="000000"/>
          <w:lang w:val="en-US"/>
        </w:rPr>
        <w:t>HMG</w:t>
      </w:r>
      <w:r w:rsidRPr="00200DF5">
        <w:rPr>
          <w:rFonts w:eastAsia="Times New Roman" w:cs="Arial"/>
          <w:color w:val="000000"/>
          <w:lang w:val="ru-RU"/>
        </w:rPr>
        <w:t>-</w:t>
      </w:r>
      <w:r w:rsidRPr="00200DF5">
        <w:rPr>
          <w:rFonts w:eastAsia="Times New Roman" w:cs="Arial"/>
          <w:color w:val="000000"/>
          <w:lang w:val="en-US"/>
        </w:rPr>
        <w:t>CoA</w:t>
      </w:r>
      <w:r w:rsidRPr="00200DF5">
        <w:rPr>
          <w:rFonts w:eastAsia="Times New Roman" w:cs="Arial"/>
          <w:color w:val="000000"/>
          <w:lang w:val="ru-RU"/>
        </w:rPr>
        <w:t xml:space="preserve"> </w:t>
      </w:r>
      <w:r w:rsidRPr="00200DF5">
        <w:rPr>
          <w:rFonts w:eastAsia="Times New Roman" w:cs="Arial"/>
          <w:color w:val="000000"/>
          <w:lang w:eastAsia="bg-BG"/>
        </w:rPr>
        <w:t>редукгазата се съобщава за повишени нива на серумните трансаминази. Тези промени най- често са леки и преходни и не налагат прекратяване на лечението. Клинично значимо повишение на серумните трансаминази (три пъти над горната граница на нормата) е наблюдавано при 0.8% от пациентите на Аторвастатин АЛ. Тези повишени стойности са дозозависими и изчезват при всички пациенти.</w:t>
      </w:r>
    </w:p>
    <w:p w14:paraId="01E3DDEF" w14:textId="77777777" w:rsidR="00200DF5" w:rsidRPr="00200DF5" w:rsidRDefault="00200DF5" w:rsidP="00200DF5">
      <w:pPr>
        <w:spacing w:line="240" w:lineRule="auto"/>
        <w:rPr>
          <w:rFonts w:eastAsia="Times New Roman" w:cs="Arial"/>
          <w:color w:val="000000"/>
          <w:lang w:eastAsia="bg-BG"/>
        </w:rPr>
      </w:pPr>
    </w:p>
    <w:p w14:paraId="6EBAF6CB" w14:textId="6A816A9C" w:rsidR="00200DF5" w:rsidRPr="00200DF5" w:rsidRDefault="00200DF5" w:rsidP="00200DF5">
      <w:pPr>
        <w:spacing w:line="240" w:lineRule="auto"/>
        <w:rPr>
          <w:rFonts w:eastAsia="Times New Roman" w:cs="Arial"/>
        </w:rPr>
      </w:pPr>
      <w:r w:rsidRPr="00200DF5">
        <w:rPr>
          <w:rFonts w:eastAsia="Times New Roman" w:cs="Arial"/>
          <w:color w:val="000000"/>
          <w:lang w:eastAsia="bg-BG"/>
        </w:rPr>
        <w:t xml:space="preserve">В клинични проучвания повишение на серумния креатин фосфокиназа (СРК) се наблюдава (три пъти над горната граница на нормата) при 2.5% от пациентите на аторвастатин, което е подобно при другите инхибитори на </w:t>
      </w:r>
      <w:r w:rsidRPr="00200DF5">
        <w:rPr>
          <w:rFonts w:eastAsia="Times New Roman" w:cs="Arial"/>
          <w:color w:val="000000"/>
          <w:lang w:val="en-US"/>
        </w:rPr>
        <w:t>HMG</w:t>
      </w:r>
      <w:r w:rsidRPr="00200DF5">
        <w:rPr>
          <w:rFonts w:eastAsia="Times New Roman" w:cs="Arial"/>
          <w:color w:val="000000"/>
          <w:lang w:val="ru-RU"/>
        </w:rPr>
        <w:t>-</w:t>
      </w:r>
      <w:r w:rsidRPr="00200DF5">
        <w:rPr>
          <w:rFonts w:eastAsia="Times New Roman" w:cs="Arial"/>
          <w:color w:val="000000"/>
          <w:lang w:val="en-US"/>
        </w:rPr>
        <w:t>CoA</w:t>
      </w:r>
      <w:r w:rsidRPr="00200DF5">
        <w:rPr>
          <w:rFonts w:eastAsia="Times New Roman" w:cs="Arial"/>
          <w:color w:val="000000"/>
          <w:lang w:val="ru-RU"/>
        </w:rPr>
        <w:t xml:space="preserve"> </w:t>
      </w:r>
      <w:r w:rsidRPr="00200DF5">
        <w:rPr>
          <w:rFonts w:eastAsia="Times New Roman" w:cs="Arial"/>
          <w:color w:val="000000"/>
          <w:lang w:eastAsia="bg-BG"/>
        </w:rPr>
        <w:t>редукгазата. Стойности над десет пъти над горната граница на нормата са наблюдавани при 0.4% от пациентите на аторвастатин (виж т. 4.4).</w:t>
      </w:r>
    </w:p>
    <w:p w14:paraId="4739C1F8" w14:textId="77777777" w:rsidR="00200DF5" w:rsidRPr="00200DF5" w:rsidRDefault="00200DF5" w:rsidP="00200DF5">
      <w:pPr>
        <w:spacing w:line="240" w:lineRule="auto"/>
        <w:rPr>
          <w:rFonts w:eastAsia="Times New Roman" w:cs="Arial"/>
          <w:color w:val="000000"/>
          <w:u w:val="single"/>
          <w:lang w:eastAsia="bg-BG"/>
        </w:rPr>
      </w:pPr>
    </w:p>
    <w:p w14:paraId="159AC65B" w14:textId="1DC5C596" w:rsidR="00200DF5" w:rsidRPr="00200DF5" w:rsidRDefault="00200DF5" w:rsidP="00200DF5">
      <w:pPr>
        <w:spacing w:line="240" w:lineRule="auto"/>
        <w:rPr>
          <w:rFonts w:eastAsia="Times New Roman" w:cs="Arial"/>
        </w:rPr>
      </w:pPr>
      <w:r w:rsidRPr="00200DF5">
        <w:rPr>
          <w:rFonts w:eastAsia="Times New Roman" w:cs="Arial"/>
          <w:color w:val="000000"/>
          <w:u w:val="single"/>
          <w:lang w:eastAsia="bg-BG"/>
        </w:rPr>
        <w:lastRenderedPageBreak/>
        <w:t>Педиатрична популация</w:t>
      </w:r>
    </w:p>
    <w:p w14:paraId="5865E35C" w14:textId="77777777" w:rsidR="00200DF5" w:rsidRPr="00200DF5" w:rsidRDefault="00200DF5" w:rsidP="00200DF5">
      <w:pPr>
        <w:rPr>
          <w:rFonts w:eastAsia="Times New Roman" w:cs="Arial"/>
        </w:rPr>
      </w:pPr>
      <w:r w:rsidRPr="00200DF5">
        <w:rPr>
          <w:rFonts w:eastAsia="Times New Roman" w:cs="Arial"/>
          <w:color w:val="000000"/>
          <w:lang w:eastAsia="bg-BG"/>
        </w:rPr>
        <w:t>При педиатрични пациенти на възраст от 10 до 17 години, лекувани с аторвастатин профилът на нежелани реакции е подобен на пациенти, приемали плацебо. Най-честите нежелани реакции, наблюдавани при двете групи, независимо от оценката за причинно- следствена връзка, са били инфекциите. При тригодишно проучване, основано на оценката на</w:t>
      </w:r>
      <w:r w:rsidRPr="00200DF5">
        <w:rPr>
          <w:rFonts w:eastAsia="Times New Roman" w:cs="Arial"/>
          <w:color w:val="000000"/>
          <w:lang w:val="ru-RU" w:eastAsia="bg-BG"/>
        </w:rPr>
        <w:t xml:space="preserve"> </w:t>
      </w:r>
      <w:r w:rsidRPr="00200DF5">
        <w:rPr>
          <w:rFonts w:eastAsia="Times New Roman" w:cs="Arial"/>
          <w:color w:val="000000"/>
          <w:lang w:eastAsia="bg-BG"/>
        </w:rPr>
        <w:t>цялостното полово съзряване и развитие, на оценката по скалата по Танер, както и на определянето на ръст и тегло, не са отбелязани клинично значими ефекти върху растежа и половото съзряване. Профилът на безопасност и профилът на поносимост при педиатрични пациенти е бил сходен с добре установения профил на безопасност на аторвастатин при възрастни.</w:t>
      </w:r>
    </w:p>
    <w:p w14:paraId="3858DD1A" w14:textId="77777777" w:rsidR="00200DF5" w:rsidRPr="00200DF5" w:rsidRDefault="00200DF5" w:rsidP="00200DF5">
      <w:pPr>
        <w:spacing w:line="240" w:lineRule="auto"/>
        <w:rPr>
          <w:rFonts w:eastAsia="Times New Roman" w:cs="Arial"/>
          <w:color w:val="000000"/>
          <w:lang w:eastAsia="bg-BG"/>
        </w:rPr>
      </w:pPr>
    </w:p>
    <w:p w14:paraId="57D0164A" w14:textId="77C414A4" w:rsidR="00200DF5" w:rsidRPr="00200DF5" w:rsidRDefault="00200DF5" w:rsidP="00200DF5">
      <w:pPr>
        <w:spacing w:line="240" w:lineRule="auto"/>
        <w:rPr>
          <w:rFonts w:eastAsia="Times New Roman" w:cs="Arial"/>
        </w:rPr>
      </w:pPr>
      <w:r w:rsidRPr="00200DF5">
        <w:rPr>
          <w:rFonts w:eastAsia="Times New Roman" w:cs="Arial"/>
          <w:color w:val="000000"/>
          <w:lang w:eastAsia="bg-BG"/>
        </w:rPr>
        <w:t>Базата данни от клинични проучвания за безопасност включва данни за 520 пациенти, които са приемали аторвастатин, между които 7 са били на възраст под 6 години, 121 пациенти са били на възраст между 6 и 9 години и 392 пациенти са били на възраст между 10 и 17 години. Въз основа на наличните данни, честотата, видът и сериозността на нежеланите реакции при деца е сходна с тази при възрастни.</w:t>
      </w:r>
    </w:p>
    <w:p w14:paraId="26A9BEE3" w14:textId="77777777" w:rsidR="00200DF5" w:rsidRPr="00200DF5" w:rsidRDefault="00200DF5" w:rsidP="00200DF5">
      <w:pPr>
        <w:spacing w:line="240" w:lineRule="auto"/>
        <w:rPr>
          <w:rFonts w:eastAsia="Times New Roman" w:cs="Arial"/>
          <w:color w:val="000000"/>
          <w:lang w:eastAsia="bg-BG"/>
        </w:rPr>
      </w:pPr>
    </w:p>
    <w:p w14:paraId="64F3F4DD" w14:textId="4426FC4C" w:rsidR="00200DF5" w:rsidRPr="00200DF5" w:rsidRDefault="00200DF5" w:rsidP="00200DF5">
      <w:pPr>
        <w:spacing w:line="240" w:lineRule="auto"/>
        <w:rPr>
          <w:rFonts w:eastAsia="Times New Roman" w:cs="Arial"/>
        </w:rPr>
      </w:pPr>
      <w:r w:rsidRPr="00200DF5">
        <w:rPr>
          <w:rFonts w:eastAsia="Times New Roman" w:cs="Arial"/>
          <w:color w:val="000000"/>
          <w:lang w:eastAsia="bg-BG"/>
        </w:rPr>
        <w:t>Следните нежелани реакции са наблюдавани при приема на някои статини:</w:t>
      </w:r>
    </w:p>
    <w:p w14:paraId="713018B6" w14:textId="77777777" w:rsidR="00200DF5" w:rsidRPr="00200DF5" w:rsidRDefault="00200DF5" w:rsidP="00200DF5">
      <w:pPr>
        <w:pStyle w:val="ListParagraph"/>
        <w:numPr>
          <w:ilvl w:val="0"/>
          <w:numId w:val="2"/>
        </w:numPr>
        <w:spacing w:line="240" w:lineRule="auto"/>
        <w:rPr>
          <w:rFonts w:eastAsia="Times New Roman" w:cs="Arial"/>
          <w:color w:val="000000"/>
          <w:lang w:eastAsia="bg-BG"/>
        </w:rPr>
      </w:pPr>
      <w:r w:rsidRPr="00200DF5">
        <w:rPr>
          <w:rFonts w:eastAsia="Times New Roman" w:cs="Arial"/>
          <w:color w:val="000000"/>
          <w:lang w:eastAsia="bg-BG"/>
        </w:rPr>
        <w:t>Нарушение на сексуалната функция</w:t>
      </w:r>
    </w:p>
    <w:p w14:paraId="72967C9F" w14:textId="77777777" w:rsidR="00200DF5" w:rsidRPr="00200DF5" w:rsidRDefault="00200DF5" w:rsidP="00200DF5">
      <w:pPr>
        <w:pStyle w:val="ListParagraph"/>
        <w:numPr>
          <w:ilvl w:val="0"/>
          <w:numId w:val="2"/>
        </w:numPr>
        <w:spacing w:line="240" w:lineRule="auto"/>
        <w:rPr>
          <w:rFonts w:eastAsia="Times New Roman" w:cs="Arial"/>
          <w:color w:val="000000"/>
          <w:lang w:eastAsia="bg-BG"/>
        </w:rPr>
      </w:pPr>
      <w:r w:rsidRPr="00200DF5">
        <w:rPr>
          <w:rFonts w:eastAsia="Times New Roman" w:cs="Arial"/>
          <w:color w:val="000000"/>
          <w:lang w:eastAsia="bg-BG"/>
        </w:rPr>
        <w:t>Депресия</w:t>
      </w:r>
    </w:p>
    <w:p w14:paraId="5CD42A98" w14:textId="77777777" w:rsidR="00200DF5" w:rsidRPr="00200DF5" w:rsidRDefault="00200DF5" w:rsidP="00200DF5">
      <w:pPr>
        <w:pStyle w:val="ListParagraph"/>
        <w:numPr>
          <w:ilvl w:val="0"/>
          <w:numId w:val="2"/>
        </w:numPr>
        <w:spacing w:line="240" w:lineRule="auto"/>
        <w:rPr>
          <w:rFonts w:eastAsia="Times New Roman" w:cs="Arial"/>
          <w:color w:val="000000"/>
          <w:lang w:eastAsia="bg-BG"/>
        </w:rPr>
      </w:pPr>
      <w:r w:rsidRPr="00200DF5">
        <w:rPr>
          <w:rFonts w:eastAsia="Times New Roman" w:cs="Arial"/>
          <w:color w:val="000000"/>
          <w:lang w:eastAsia="bg-BG"/>
        </w:rPr>
        <w:t>Изолирани случаи на интерстициална белодробна болест, особено при продължителна терапия (виж точка 4.4).</w:t>
      </w:r>
    </w:p>
    <w:p w14:paraId="5BAE7EDC" w14:textId="7FBBA5CA" w:rsidR="00200DF5" w:rsidRPr="00200DF5" w:rsidRDefault="00200DF5" w:rsidP="00200DF5">
      <w:pPr>
        <w:pStyle w:val="ListParagraph"/>
        <w:numPr>
          <w:ilvl w:val="0"/>
          <w:numId w:val="2"/>
        </w:numPr>
        <w:spacing w:line="240" w:lineRule="auto"/>
        <w:rPr>
          <w:rFonts w:eastAsia="Times New Roman" w:cs="Arial"/>
          <w:color w:val="000000"/>
          <w:lang w:eastAsia="bg-BG"/>
        </w:rPr>
      </w:pPr>
      <w:r w:rsidRPr="00200DF5">
        <w:rPr>
          <w:rFonts w:eastAsia="Times New Roman" w:cs="Arial"/>
          <w:color w:val="000000"/>
          <w:lang w:eastAsia="bg-BG"/>
        </w:rPr>
        <w:t xml:space="preserve">Захарен диабет: честотата зависи от наличието или липсата на рискови фактори (кръвна глюкоза на гладно ≥ 5,6 </w:t>
      </w:r>
      <w:r w:rsidRPr="00200DF5">
        <w:rPr>
          <w:rFonts w:eastAsia="Times New Roman" w:cs="Arial"/>
          <w:color w:val="000000"/>
          <w:lang w:val="en-US"/>
        </w:rPr>
        <w:t>mmol</w:t>
      </w:r>
      <w:r w:rsidRPr="00200DF5">
        <w:rPr>
          <w:rFonts w:eastAsia="Times New Roman" w:cs="Arial"/>
          <w:color w:val="000000"/>
          <w:lang w:val="ru-RU"/>
        </w:rPr>
        <w:t xml:space="preserve">/1, </w:t>
      </w:r>
      <w:r w:rsidRPr="00200DF5">
        <w:rPr>
          <w:rFonts w:eastAsia="Times New Roman" w:cs="Arial"/>
          <w:color w:val="000000"/>
          <w:lang w:val="en-US"/>
        </w:rPr>
        <w:t>BMI</w:t>
      </w:r>
      <w:r w:rsidRPr="00200DF5">
        <w:rPr>
          <w:rFonts w:eastAsia="Times New Roman" w:cs="Arial"/>
          <w:color w:val="000000"/>
          <w:lang w:val="ru-RU"/>
        </w:rPr>
        <w:t xml:space="preserve"> </w:t>
      </w:r>
      <w:r w:rsidRPr="00200DF5">
        <w:rPr>
          <w:rFonts w:eastAsia="Times New Roman" w:cs="Arial"/>
          <w:color w:val="000000"/>
          <w:lang w:eastAsia="bg-BG"/>
        </w:rPr>
        <w:t xml:space="preserve">&gt;30 </w:t>
      </w:r>
      <w:r w:rsidRPr="00200DF5">
        <w:rPr>
          <w:rFonts w:eastAsia="Times New Roman" w:cs="Arial"/>
          <w:color w:val="000000"/>
          <w:lang w:val="en-US"/>
        </w:rPr>
        <w:t>kg</w:t>
      </w:r>
      <w:r w:rsidRPr="00200DF5">
        <w:rPr>
          <w:rFonts w:eastAsia="Times New Roman" w:cs="Arial"/>
          <w:color w:val="000000"/>
          <w:lang w:val="ru-RU"/>
        </w:rPr>
        <w:t>/</w:t>
      </w:r>
      <w:r w:rsidRPr="00200DF5">
        <w:rPr>
          <w:rFonts w:eastAsia="Times New Roman" w:cs="Arial"/>
          <w:color w:val="000000"/>
          <w:lang w:val="en-US"/>
        </w:rPr>
        <w:t>m</w:t>
      </w:r>
      <w:r w:rsidRPr="00200DF5">
        <w:rPr>
          <w:rFonts w:eastAsia="Times New Roman" w:cs="Arial"/>
          <w:color w:val="000000"/>
          <w:vertAlign w:val="superscript"/>
          <w:lang w:val="ru-RU"/>
        </w:rPr>
        <w:t>2</w:t>
      </w:r>
      <w:r w:rsidRPr="00200DF5">
        <w:rPr>
          <w:rFonts w:eastAsia="Times New Roman" w:cs="Arial"/>
          <w:color w:val="000000"/>
          <w:lang w:val="ru-RU"/>
        </w:rPr>
        <w:t xml:space="preserve">, </w:t>
      </w:r>
      <w:r w:rsidRPr="00200DF5">
        <w:rPr>
          <w:rFonts w:eastAsia="Times New Roman" w:cs="Arial"/>
          <w:color w:val="000000"/>
          <w:lang w:eastAsia="bg-BG"/>
        </w:rPr>
        <w:t>повишени триглицериди, анамнеза за хипертония).</w:t>
      </w:r>
    </w:p>
    <w:p w14:paraId="20AAD804" w14:textId="77777777" w:rsidR="00200DF5" w:rsidRPr="00200DF5" w:rsidRDefault="00200DF5" w:rsidP="00200DF5">
      <w:pPr>
        <w:spacing w:line="240" w:lineRule="auto"/>
        <w:rPr>
          <w:rFonts w:eastAsia="Times New Roman" w:cs="Arial"/>
          <w:color w:val="000000"/>
          <w:u w:val="single"/>
          <w:lang w:eastAsia="bg-BG"/>
        </w:rPr>
      </w:pPr>
    </w:p>
    <w:p w14:paraId="5045AA7E" w14:textId="5272FEEE" w:rsidR="00200DF5" w:rsidRPr="00200DF5" w:rsidRDefault="00200DF5" w:rsidP="00200DF5">
      <w:pPr>
        <w:spacing w:line="240" w:lineRule="auto"/>
        <w:rPr>
          <w:rFonts w:eastAsia="Times New Roman" w:cs="Arial"/>
        </w:rPr>
      </w:pPr>
      <w:r w:rsidRPr="00200DF5">
        <w:rPr>
          <w:rFonts w:eastAsia="Times New Roman" w:cs="Arial"/>
          <w:color w:val="000000"/>
          <w:u w:val="single"/>
          <w:lang w:eastAsia="bg-BG"/>
        </w:rPr>
        <w:t>Съобщаване на подозирани нежелани реакции</w:t>
      </w:r>
    </w:p>
    <w:p w14:paraId="5810EE52" w14:textId="77777777" w:rsidR="00200DF5" w:rsidRPr="00200DF5" w:rsidRDefault="00200DF5" w:rsidP="00200DF5">
      <w:pPr>
        <w:spacing w:line="240" w:lineRule="auto"/>
        <w:rPr>
          <w:rFonts w:eastAsia="Times New Roman" w:cs="Arial"/>
          <w:color w:val="000000"/>
          <w:lang w:eastAsia="bg-BG"/>
        </w:rPr>
      </w:pPr>
      <w:r w:rsidRPr="00200DF5">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w:t>
      </w:r>
    </w:p>
    <w:p w14:paraId="26523BDB" w14:textId="77777777" w:rsidR="00200DF5" w:rsidRPr="00200DF5" w:rsidRDefault="00200DF5" w:rsidP="00200DF5">
      <w:pPr>
        <w:spacing w:line="240" w:lineRule="auto"/>
        <w:rPr>
          <w:rFonts w:eastAsia="Times New Roman" w:cs="Arial"/>
          <w:color w:val="000000"/>
          <w:lang w:eastAsia="bg-BG"/>
        </w:rPr>
      </w:pPr>
      <w:r w:rsidRPr="00200DF5">
        <w:rPr>
          <w:rFonts w:eastAsia="Times New Roman" w:cs="Arial"/>
          <w:color w:val="000000"/>
          <w:lang w:eastAsia="bg-BG"/>
        </w:rPr>
        <w:t xml:space="preserve">ул. „Дамян Груев” №8 </w:t>
      </w:r>
    </w:p>
    <w:p w14:paraId="0F23FB8C" w14:textId="77777777" w:rsidR="00200DF5" w:rsidRPr="00200DF5" w:rsidRDefault="00200DF5" w:rsidP="00200DF5">
      <w:pPr>
        <w:spacing w:line="240" w:lineRule="auto"/>
        <w:rPr>
          <w:rFonts w:eastAsia="Times New Roman" w:cs="Arial"/>
          <w:color w:val="000000"/>
          <w:lang w:eastAsia="bg-BG"/>
        </w:rPr>
      </w:pPr>
      <w:r w:rsidRPr="00200DF5">
        <w:rPr>
          <w:rFonts w:eastAsia="Times New Roman" w:cs="Arial"/>
          <w:color w:val="000000"/>
          <w:lang w:eastAsia="bg-BG"/>
        </w:rPr>
        <w:t xml:space="preserve">1303 София </w:t>
      </w:r>
    </w:p>
    <w:p w14:paraId="2E010631" w14:textId="77777777" w:rsidR="00200DF5" w:rsidRPr="00200DF5" w:rsidRDefault="00200DF5" w:rsidP="00200DF5">
      <w:pPr>
        <w:spacing w:line="240" w:lineRule="auto"/>
        <w:rPr>
          <w:rFonts w:eastAsia="Times New Roman" w:cs="Arial"/>
          <w:color w:val="000000"/>
          <w:lang w:eastAsia="bg-BG"/>
        </w:rPr>
      </w:pPr>
      <w:r w:rsidRPr="00200DF5">
        <w:rPr>
          <w:rFonts w:eastAsia="Times New Roman" w:cs="Arial"/>
          <w:color w:val="000000"/>
          <w:lang w:eastAsia="bg-BG"/>
        </w:rPr>
        <w:t xml:space="preserve">тел.: +3592 8903417 </w:t>
      </w:r>
    </w:p>
    <w:p w14:paraId="62F7A374" w14:textId="1BD49DE3" w:rsidR="00200DF5" w:rsidRPr="00200DF5" w:rsidRDefault="00200DF5" w:rsidP="00200DF5">
      <w:pPr>
        <w:spacing w:line="240" w:lineRule="auto"/>
        <w:rPr>
          <w:rFonts w:eastAsia="Times New Roman" w:cs="Arial"/>
        </w:rPr>
      </w:pPr>
      <w:r w:rsidRPr="00200DF5">
        <w:rPr>
          <w:rFonts w:eastAsia="Times New Roman" w:cs="Arial"/>
          <w:color w:val="000000"/>
          <w:lang w:eastAsia="bg-BG"/>
        </w:rPr>
        <w:t xml:space="preserve">уебсайт: </w:t>
      </w:r>
      <w:hyperlink r:id="rId5" w:history="1">
        <w:r w:rsidRPr="00200DF5">
          <w:rPr>
            <w:rFonts w:eastAsia="Times New Roman" w:cs="Arial"/>
            <w:color w:val="000000"/>
            <w:u w:val="single"/>
            <w:lang w:val="en-US"/>
          </w:rPr>
          <w:t>www</w:t>
        </w:r>
        <w:r w:rsidRPr="00200DF5">
          <w:rPr>
            <w:rFonts w:eastAsia="Times New Roman" w:cs="Arial"/>
            <w:color w:val="000000"/>
            <w:u w:val="single"/>
            <w:lang w:val="ru-RU"/>
          </w:rPr>
          <w:t>.</w:t>
        </w:r>
        <w:r w:rsidRPr="00200DF5">
          <w:rPr>
            <w:rFonts w:eastAsia="Times New Roman" w:cs="Arial"/>
            <w:color w:val="000000"/>
            <w:u w:val="single"/>
            <w:lang w:val="en-US"/>
          </w:rPr>
          <w:t>bda</w:t>
        </w:r>
        <w:r w:rsidRPr="00200DF5">
          <w:rPr>
            <w:rFonts w:eastAsia="Times New Roman" w:cs="Arial"/>
            <w:color w:val="000000"/>
            <w:u w:val="single"/>
            <w:lang w:val="ru-RU"/>
          </w:rPr>
          <w:t>.</w:t>
        </w:r>
        <w:r w:rsidRPr="00200DF5">
          <w:rPr>
            <w:rFonts w:eastAsia="Times New Roman" w:cs="Arial"/>
            <w:color w:val="000000"/>
            <w:u w:val="single"/>
            <w:lang w:val="en-US"/>
          </w:rPr>
          <w:t>bg</w:t>
        </w:r>
      </w:hyperlink>
    </w:p>
    <w:p w14:paraId="010A3D5D" w14:textId="0DD31399" w:rsidR="00304120" w:rsidRPr="00200DF5" w:rsidRDefault="00304120" w:rsidP="00200DF5">
      <w:pPr>
        <w:rPr>
          <w:lang w:val="ru-RU"/>
        </w:rPr>
      </w:pPr>
    </w:p>
    <w:p w14:paraId="5A87DBA3" w14:textId="18B2983A" w:rsidR="007122AD" w:rsidRDefault="002C50EE" w:rsidP="00936AD0">
      <w:pPr>
        <w:pStyle w:val="Heading2"/>
      </w:pPr>
      <w:r>
        <w:t>4.9. Предозиране</w:t>
      </w:r>
    </w:p>
    <w:p w14:paraId="1686ABC2" w14:textId="4777FE47" w:rsidR="00200DF5" w:rsidRDefault="00200DF5" w:rsidP="00200DF5"/>
    <w:p w14:paraId="6162CA99" w14:textId="6A41A239" w:rsidR="00200DF5" w:rsidRPr="00200DF5" w:rsidRDefault="00200DF5" w:rsidP="00200DF5">
      <w:r>
        <w:t>Няма специфично лечение за предозиране с Аторвастатин . В случай на предозиране лечението е симптоматично и при необходимост се прилагат поддържащи мерки. Необходимо е да се мониторира чернодробната функция и стойностите на серумната креатин фосфокиназа. Поради екстензивното свързване с плазмените протеини се предполага, че хемодиализата няма да увеличи значително клирънса на аторвастатина.</w:t>
      </w:r>
    </w:p>
    <w:p w14:paraId="02081B24" w14:textId="1F46E296" w:rsidR="00395555" w:rsidRPr="00395555" w:rsidRDefault="002C50EE" w:rsidP="008A6AF2">
      <w:pPr>
        <w:pStyle w:val="Heading1"/>
      </w:pPr>
      <w:r>
        <w:lastRenderedPageBreak/>
        <w:t>5. ФАРМАКОЛОГИЧНИ СВОЙСТВА</w:t>
      </w:r>
    </w:p>
    <w:p w14:paraId="7DE36AC8" w14:textId="46B9C117" w:rsidR="00B6672E" w:rsidRDefault="002C50EE" w:rsidP="00936AD0">
      <w:pPr>
        <w:pStyle w:val="Heading2"/>
      </w:pPr>
      <w:r>
        <w:t>5.1. Фармакодинамични свойства</w:t>
      </w:r>
    </w:p>
    <w:p w14:paraId="5F316EF6" w14:textId="172B3F97" w:rsidR="00200DF5" w:rsidRDefault="00200DF5" w:rsidP="00200DF5"/>
    <w:p w14:paraId="59467D74"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Фармакотерапевтична група: инхибитори на </w:t>
      </w:r>
      <w:r w:rsidRPr="00200DF5">
        <w:rPr>
          <w:rFonts w:eastAsia="Times New Roman" w:cs="Arial"/>
          <w:color w:val="000000"/>
          <w:szCs w:val="20"/>
          <w:lang w:val="en-US"/>
        </w:rPr>
        <w:t>HMG</w:t>
      </w:r>
      <w:r w:rsidRPr="00200DF5">
        <w:rPr>
          <w:rFonts w:eastAsia="Times New Roman" w:cs="Arial"/>
          <w:color w:val="000000"/>
          <w:szCs w:val="20"/>
          <w:lang w:val="ru-RU"/>
        </w:rPr>
        <w:t>-</w:t>
      </w:r>
      <w:r w:rsidRPr="00200DF5">
        <w:rPr>
          <w:rFonts w:eastAsia="Times New Roman" w:cs="Arial"/>
          <w:color w:val="000000"/>
          <w:szCs w:val="20"/>
          <w:lang w:val="en-US"/>
        </w:rPr>
        <w:t>CoA</w:t>
      </w:r>
      <w:r w:rsidRPr="00200DF5">
        <w:rPr>
          <w:rFonts w:eastAsia="Times New Roman" w:cs="Arial"/>
          <w:color w:val="000000"/>
          <w:szCs w:val="20"/>
          <w:lang w:val="ru-RU"/>
        </w:rPr>
        <w:t xml:space="preserve"> </w:t>
      </w:r>
      <w:r w:rsidRPr="00200DF5">
        <w:rPr>
          <w:rFonts w:eastAsia="Times New Roman" w:cs="Arial"/>
          <w:color w:val="000000"/>
          <w:szCs w:val="20"/>
          <w:lang w:eastAsia="bg-BG"/>
        </w:rPr>
        <w:t>редуктазата, АТС код: С 10 АА05</w:t>
      </w:r>
    </w:p>
    <w:p w14:paraId="58C039CB" w14:textId="77777777" w:rsidR="00200DF5" w:rsidRPr="00200DF5" w:rsidRDefault="00200DF5" w:rsidP="00200DF5">
      <w:pPr>
        <w:rPr>
          <w:rFonts w:eastAsia="Times New Roman" w:cs="Arial"/>
          <w:color w:val="000000"/>
          <w:szCs w:val="20"/>
          <w:lang w:eastAsia="bg-BG"/>
        </w:rPr>
      </w:pPr>
    </w:p>
    <w:p w14:paraId="06B6572F" w14:textId="77777777" w:rsidR="00200DF5" w:rsidRPr="00200DF5" w:rsidRDefault="00200DF5" w:rsidP="00200DF5">
      <w:pPr>
        <w:rPr>
          <w:rFonts w:eastAsia="Times New Roman" w:cs="Arial"/>
          <w:color w:val="000000"/>
          <w:szCs w:val="20"/>
          <w:lang w:eastAsia="bg-BG"/>
        </w:rPr>
      </w:pPr>
      <w:r w:rsidRPr="00200DF5">
        <w:rPr>
          <w:rFonts w:eastAsia="Times New Roman" w:cs="Arial"/>
          <w:color w:val="000000"/>
          <w:szCs w:val="20"/>
          <w:lang w:eastAsia="bg-BG"/>
        </w:rPr>
        <w:t xml:space="preserve">Аторвастатин е селективен, конкурентен инхибитор на </w:t>
      </w:r>
      <w:r w:rsidRPr="00200DF5">
        <w:rPr>
          <w:rFonts w:eastAsia="Times New Roman" w:cs="Arial"/>
          <w:color w:val="000000"/>
          <w:szCs w:val="20"/>
          <w:lang w:val="en-US"/>
        </w:rPr>
        <w:t>HMG</w:t>
      </w:r>
      <w:r w:rsidRPr="00200DF5">
        <w:rPr>
          <w:rFonts w:eastAsia="Times New Roman" w:cs="Arial"/>
          <w:color w:val="000000"/>
          <w:szCs w:val="20"/>
          <w:lang w:val="ru-RU"/>
        </w:rPr>
        <w:t>-</w:t>
      </w:r>
      <w:r w:rsidRPr="00200DF5">
        <w:rPr>
          <w:rFonts w:eastAsia="Times New Roman" w:cs="Arial"/>
          <w:color w:val="000000"/>
          <w:szCs w:val="20"/>
          <w:lang w:val="en-US"/>
        </w:rPr>
        <w:t>CoA</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редукгазата - ензим, който отговаря за превръщането на 3-хидрокси-3-метил-глутарил коензим А до мевалонат - прекурсор на стеролите, в това число на холестерола. Триглицеридите и холестерола в черния дроб са инкорпорирани в липопротеини с много ниска плътност </w:t>
      </w:r>
      <w:r w:rsidRPr="00200DF5">
        <w:rPr>
          <w:rFonts w:eastAsia="Times New Roman" w:cs="Arial"/>
          <w:color w:val="000000"/>
          <w:szCs w:val="20"/>
          <w:lang w:val="ru-RU"/>
        </w:rPr>
        <w:t>(</w:t>
      </w:r>
      <w:r w:rsidRPr="00200DF5">
        <w:rPr>
          <w:rFonts w:eastAsia="Times New Roman" w:cs="Arial"/>
          <w:color w:val="000000"/>
          <w:szCs w:val="20"/>
          <w:lang w:val="en-US"/>
        </w:rPr>
        <w:t>VLDL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и се освобождават в кръвта, за да достигнат до периферните тъкани. Липопротеинът с ниска плътност </w:t>
      </w:r>
      <w:r w:rsidRPr="00200DF5">
        <w:rPr>
          <w:rFonts w:eastAsia="Times New Roman" w:cs="Arial"/>
          <w:color w:val="000000"/>
          <w:szCs w:val="20"/>
          <w:lang w:val="ru-RU"/>
        </w:rPr>
        <w:t>(</w:t>
      </w:r>
      <w:r w:rsidRPr="00200DF5">
        <w:rPr>
          <w:rFonts w:eastAsia="Times New Roman" w:cs="Arial"/>
          <w:color w:val="000000"/>
          <w:szCs w:val="20"/>
          <w:lang w:val="en-US"/>
        </w:rPr>
        <w:t>LD</w:t>
      </w:r>
      <w:r w:rsidRPr="00200DF5">
        <w:rPr>
          <w:rFonts w:eastAsia="Times New Roman" w:cs="Arial"/>
          <w:color w:val="000000"/>
          <w:szCs w:val="20"/>
          <w:u w:val="single"/>
          <w:lang w:val="en-US"/>
        </w:rPr>
        <w:t>L</w:t>
      </w:r>
      <w:r w:rsidRPr="00200DF5">
        <w:rPr>
          <w:rFonts w:eastAsia="Times New Roman" w:cs="Arial"/>
          <w:color w:val="000000"/>
          <w:szCs w:val="20"/>
          <w:u w:val="single"/>
          <w:lang w:val="ru-RU"/>
        </w:rPr>
        <w:t xml:space="preserve">) </w:t>
      </w:r>
      <w:r w:rsidRPr="00200DF5">
        <w:rPr>
          <w:rFonts w:eastAsia="Times New Roman" w:cs="Arial"/>
          <w:color w:val="000000"/>
          <w:szCs w:val="20"/>
          <w:u w:val="single"/>
          <w:lang w:eastAsia="bg-BG"/>
        </w:rPr>
        <w:t xml:space="preserve">се </w:t>
      </w:r>
      <w:r w:rsidRPr="00200DF5">
        <w:rPr>
          <w:rFonts w:eastAsia="Times New Roman" w:cs="Arial"/>
          <w:color w:val="000000"/>
          <w:szCs w:val="20"/>
          <w:lang w:eastAsia="bg-BG"/>
        </w:rPr>
        <w:t xml:space="preserve">образува от </w:t>
      </w:r>
      <w:r w:rsidRPr="00200DF5">
        <w:rPr>
          <w:rFonts w:eastAsia="Times New Roman" w:cs="Arial"/>
          <w:color w:val="000000"/>
          <w:szCs w:val="20"/>
          <w:lang w:val="en-US"/>
        </w:rPr>
        <w:t>VLDL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и се катаболизира основно чрез </w:t>
      </w:r>
      <w:r w:rsidRPr="00200DF5">
        <w:rPr>
          <w:rFonts w:eastAsia="Times New Roman" w:cs="Arial"/>
          <w:color w:val="000000"/>
          <w:szCs w:val="20"/>
          <w:lang w:val="en-US"/>
        </w:rPr>
        <w:t>LDL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рецептора с висок афинитет. </w:t>
      </w:r>
    </w:p>
    <w:p w14:paraId="2CFB3B7B" w14:textId="77777777" w:rsidR="00200DF5" w:rsidRPr="00200DF5" w:rsidRDefault="00200DF5" w:rsidP="00200DF5">
      <w:pPr>
        <w:rPr>
          <w:rFonts w:eastAsia="Times New Roman" w:cs="Arial"/>
          <w:color w:val="000000"/>
          <w:szCs w:val="20"/>
          <w:lang w:eastAsia="bg-BG"/>
        </w:rPr>
      </w:pPr>
    </w:p>
    <w:p w14:paraId="71333B4D" w14:textId="1C3B60BF" w:rsidR="00200DF5" w:rsidRPr="00200DF5" w:rsidRDefault="00200DF5" w:rsidP="00200DF5">
      <w:pPr>
        <w:rPr>
          <w:rFonts w:cs="Arial"/>
          <w:sz w:val="24"/>
        </w:rPr>
      </w:pPr>
      <w:r w:rsidRPr="00200DF5">
        <w:rPr>
          <w:rFonts w:eastAsia="Times New Roman" w:cs="Arial"/>
          <w:color w:val="000000"/>
          <w:szCs w:val="20"/>
          <w:lang w:eastAsia="bg-BG"/>
        </w:rPr>
        <w:t xml:space="preserve">Аторвастатин понижава пазмените нива на холестерола и нивата на липопротеиите в серума чрез инхибиране на </w:t>
      </w:r>
      <w:r w:rsidRPr="00200DF5">
        <w:rPr>
          <w:rFonts w:eastAsia="Times New Roman" w:cs="Arial"/>
          <w:color w:val="000000"/>
          <w:szCs w:val="20"/>
          <w:lang w:val="en-US"/>
        </w:rPr>
        <w:t>HMG</w:t>
      </w:r>
      <w:r w:rsidRPr="00200DF5">
        <w:rPr>
          <w:rFonts w:eastAsia="Times New Roman" w:cs="Arial"/>
          <w:color w:val="000000"/>
          <w:szCs w:val="20"/>
          <w:lang w:val="ru-RU"/>
        </w:rPr>
        <w:t>-</w:t>
      </w:r>
      <w:r w:rsidRPr="00200DF5">
        <w:rPr>
          <w:rFonts w:eastAsia="Times New Roman" w:cs="Arial"/>
          <w:color w:val="000000"/>
          <w:szCs w:val="20"/>
          <w:lang w:val="en-US"/>
        </w:rPr>
        <w:t>CoA</w:t>
      </w:r>
      <w:r w:rsidRPr="00200DF5">
        <w:rPr>
          <w:rFonts w:eastAsia="Times New Roman" w:cs="Arial"/>
          <w:color w:val="000000"/>
          <w:szCs w:val="20"/>
          <w:lang w:val="ru-RU"/>
        </w:rPr>
        <w:t xml:space="preserve"> </w:t>
      </w:r>
      <w:r w:rsidRPr="00200DF5">
        <w:rPr>
          <w:rFonts w:eastAsia="Times New Roman" w:cs="Arial"/>
          <w:color w:val="000000"/>
          <w:szCs w:val="20"/>
          <w:lang w:eastAsia="bg-BG"/>
        </w:rPr>
        <w:t>редукгазата и синтезата на холестерола в черния дроб.</w:t>
      </w:r>
    </w:p>
    <w:p w14:paraId="2FC5E8B7" w14:textId="3D25AB16" w:rsidR="00200DF5" w:rsidRPr="00200DF5" w:rsidRDefault="00200DF5" w:rsidP="00200DF5">
      <w:pPr>
        <w:rPr>
          <w:rFonts w:cs="Arial"/>
          <w:sz w:val="24"/>
        </w:rPr>
      </w:pPr>
    </w:p>
    <w:p w14:paraId="26153E1D"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Аторвастатин също така увеличава броя на чернодробните </w:t>
      </w:r>
      <w:r w:rsidRPr="00200DF5">
        <w:rPr>
          <w:rFonts w:eastAsia="Times New Roman" w:cs="Arial"/>
          <w:color w:val="000000"/>
          <w:szCs w:val="20"/>
          <w:lang w:val="en-US"/>
        </w:rPr>
        <w:t>LDL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рецептори върху клетъчната повърхност на черния дроб, което води до повишен отговор и катаболизъм на </w:t>
      </w:r>
      <w:r w:rsidRPr="00200DF5">
        <w:rPr>
          <w:rFonts w:eastAsia="Times New Roman" w:cs="Arial"/>
          <w:color w:val="000000"/>
          <w:szCs w:val="20"/>
          <w:lang w:val="en-US"/>
        </w:rPr>
        <w:t>LDL</w:t>
      </w:r>
      <w:r w:rsidRPr="00200DF5">
        <w:rPr>
          <w:rFonts w:eastAsia="Times New Roman" w:cs="Arial"/>
          <w:color w:val="000000"/>
          <w:szCs w:val="20"/>
          <w:lang w:val="ru-RU"/>
        </w:rPr>
        <w:t>.</w:t>
      </w:r>
    </w:p>
    <w:p w14:paraId="646133DD" w14:textId="77777777" w:rsidR="00200DF5" w:rsidRPr="00200DF5" w:rsidRDefault="00200DF5" w:rsidP="00200DF5">
      <w:pPr>
        <w:spacing w:line="240" w:lineRule="auto"/>
        <w:rPr>
          <w:rFonts w:eastAsia="Times New Roman" w:cs="Arial"/>
          <w:color w:val="000000"/>
          <w:szCs w:val="20"/>
          <w:lang w:eastAsia="bg-BG"/>
        </w:rPr>
      </w:pPr>
    </w:p>
    <w:p w14:paraId="17FCA831" w14:textId="4B49AC3B"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Аторвастатин намалява производството на </w:t>
      </w:r>
      <w:r w:rsidRPr="00200DF5">
        <w:rPr>
          <w:rFonts w:eastAsia="Times New Roman" w:cs="Arial"/>
          <w:color w:val="000000"/>
          <w:szCs w:val="20"/>
          <w:lang w:val="en-US"/>
        </w:rPr>
        <w:t>LDL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и броя на </w:t>
      </w:r>
      <w:r w:rsidRPr="00200DF5">
        <w:rPr>
          <w:rFonts w:eastAsia="Times New Roman" w:cs="Arial"/>
          <w:color w:val="000000"/>
          <w:szCs w:val="20"/>
          <w:lang w:val="en-US"/>
        </w:rPr>
        <w:t>LDL</w:t>
      </w:r>
      <w:r w:rsidRPr="00200DF5">
        <w:rPr>
          <w:rFonts w:eastAsia="Times New Roman" w:cs="Arial"/>
          <w:color w:val="000000"/>
          <w:szCs w:val="20"/>
          <w:lang w:eastAsia="bg-BG"/>
        </w:rPr>
        <w:t xml:space="preserve">-частиците. Аторвастатин предизвиква устойчиво засилване на дейността на </w:t>
      </w:r>
      <w:r w:rsidRPr="00200DF5">
        <w:rPr>
          <w:rFonts w:eastAsia="Times New Roman" w:cs="Arial"/>
          <w:color w:val="000000"/>
          <w:szCs w:val="20"/>
          <w:lang w:val="en-US"/>
        </w:rPr>
        <w:t>LDL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рецепторите заедно с благоприятни промени в качеството на циркулиращите </w:t>
      </w:r>
      <w:r w:rsidRPr="00200DF5">
        <w:rPr>
          <w:rFonts w:eastAsia="Times New Roman" w:cs="Arial"/>
          <w:color w:val="000000"/>
          <w:szCs w:val="20"/>
          <w:lang w:val="en-US"/>
        </w:rPr>
        <w:t>LDL</w:t>
      </w:r>
      <w:r w:rsidRPr="00200DF5">
        <w:rPr>
          <w:rFonts w:eastAsia="Times New Roman" w:cs="Arial"/>
          <w:color w:val="000000"/>
          <w:szCs w:val="20"/>
          <w:lang w:eastAsia="bg-BG"/>
        </w:rPr>
        <w:t xml:space="preserve">-частици. Аторвастатин понижава значително нивото на </w:t>
      </w:r>
      <w:r w:rsidRPr="00200DF5">
        <w:rPr>
          <w:rFonts w:eastAsia="Times New Roman" w:cs="Arial"/>
          <w:color w:val="000000"/>
          <w:szCs w:val="20"/>
          <w:lang w:val="en-US"/>
        </w:rPr>
        <w:t>LDL</w:t>
      </w:r>
      <w:r w:rsidRPr="00200DF5">
        <w:rPr>
          <w:rFonts w:eastAsia="Times New Roman" w:cs="Arial"/>
          <w:color w:val="000000"/>
          <w:szCs w:val="20"/>
          <w:lang w:eastAsia="bg-BG"/>
        </w:rPr>
        <w:t>-холестерола при пациенти с хомозиготна фамилна хиперхолестеролемия, но тази група пациенти обикновено не се повлиява от лечение с липидо-понижаващи средства.</w:t>
      </w:r>
    </w:p>
    <w:p w14:paraId="71FC2D36" w14:textId="77777777" w:rsidR="00200DF5" w:rsidRPr="00200DF5" w:rsidRDefault="00200DF5" w:rsidP="00200DF5">
      <w:pPr>
        <w:spacing w:line="240" w:lineRule="auto"/>
        <w:rPr>
          <w:rFonts w:eastAsia="Times New Roman" w:cs="Arial"/>
          <w:color w:val="000000"/>
          <w:szCs w:val="20"/>
          <w:lang w:eastAsia="bg-BG"/>
        </w:rPr>
      </w:pPr>
    </w:p>
    <w:p w14:paraId="52CD287B" w14:textId="000F9CBA"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Аторвастатин понижава общия холестерол (30-46%), </w:t>
      </w:r>
      <w:r w:rsidRPr="00200DF5">
        <w:rPr>
          <w:rFonts w:eastAsia="Times New Roman" w:cs="Arial"/>
          <w:color w:val="000000"/>
          <w:szCs w:val="20"/>
          <w:lang w:val="en-US"/>
        </w:rPr>
        <w:t>LDL</w:t>
      </w:r>
      <w:r w:rsidRPr="00200DF5">
        <w:rPr>
          <w:rFonts w:eastAsia="Times New Roman" w:cs="Arial"/>
          <w:color w:val="000000"/>
          <w:szCs w:val="20"/>
          <w:lang w:eastAsia="bg-BG"/>
        </w:rPr>
        <w:t xml:space="preserve">-холестерола (41-61%), аполипопротеин В (34-50%) и триглицеридите (14-33%), но води до променливи увеличения на </w:t>
      </w:r>
      <w:r w:rsidRPr="00200DF5">
        <w:rPr>
          <w:rFonts w:eastAsia="Times New Roman" w:cs="Arial"/>
          <w:color w:val="000000"/>
          <w:szCs w:val="20"/>
          <w:lang w:val="en-US"/>
        </w:rPr>
        <w:t>HDL</w:t>
      </w:r>
      <w:r w:rsidRPr="00200DF5">
        <w:rPr>
          <w:rFonts w:eastAsia="Times New Roman" w:cs="Arial"/>
          <w:color w:val="000000"/>
          <w:szCs w:val="20"/>
          <w:lang w:eastAsia="bg-BG"/>
        </w:rPr>
        <w:t>-холестерола и аполипопротеин А1 при дозосвързани проучвания. Тези резултати са приложими за пациенти с хетерозиготна фамилна хиперхолестеролемия, иефамилна хиперхолестеролемия и смесена хиперлипидемия, в това число и пациенти с неинсулино- зависим захарен диабет.</w:t>
      </w:r>
    </w:p>
    <w:p w14:paraId="4FEB851B" w14:textId="77777777" w:rsidR="00200DF5" w:rsidRPr="00200DF5" w:rsidRDefault="00200DF5" w:rsidP="00200DF5">
      <w:pPr>
        <w:spacing w:line="240" w:lineRule="auto"/>
        <w:rPr>
          <w:rFonts w:eastAsia="Times New Roman" w:cs="Arial"/>
          <w:color w:val="000000"/>
          <w:szCs w:val="20"/>
          <w:lang w:eastAsia="bg-BG"/>
        </w:rPr>
      </w:pPr>
    </w:p>
    <w:p w14:paraId="2396D7DE" w14:textId="725F5FCF"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Доказано е, че понижаването на общия холестерол, </w:t>
      </w:r>
      <w:r w:rsidRPr="00200DF5">
        <w:rPr>
          <w:rFonts w:eastAsia="Times New Roman" w:cs="Arial"/>
          <w:color w:val="000000"/>
          <w:szCs w:val="20"/>
          <w:lang w:val="en-US"/>
        </w:rPr>
        <w:t>LDL</w:t>
      </w:r>
      <w:r w:rsidRPr="00200DF5">
        <w:rPr>
          <w:rFonts w:eastAsia="Times New Roman" w:cs="Arial"/>
          <w:color w:val="000000"/>
          <w:szCs w:val="20"/>
          <w:lang w:eastAsia="bg-BG"/>
        </w:rPr>
        <w:t>-холестерол и аполипопротеин В намалява риска от сърдечно-съдови събития и сърдечно-съдова смъртност.</w:t>
      </w:r>
    </w:p>
    <w:p w14:paraId="4D385D6D" w14:textId="77777777" w:rsidR="00200DF5" w:rsidRPr="00200DF5" w:rsidRDefault="00200DF5" w:rsidP="00200DF5">
      <w:pPr>
        <w:spacing w:line="240" w:lineRule="auto"/>
        <w:rPr>
          <w:rFonts w:eastAsia="Times New Roman" w:cs="Arial"/>
          <w:color w:val="000000"/>
          <w:szCs w:val="20"/>
          <w:u w:val="single"/>
          <w:lang w:eastAsia="bg-BG"/>
        </w:rPr>
      </w:pPr>
    </w:p>
    <w:p w14:paraId="6CE429AD" w14:textId="195E2EDC"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u w:val="single"/>
          <w:lang w:eastAsia="bg-BG"/>
        </w:rPr>
        <w:t>Хомозиготна фамилна хиперхолестеролемия</w:t>
      </w:r>
    </w:p>
    <w:p w14:paraId="081FBD60"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В многоцентрово отворено 8 седмично сравнително проучване с удължена фаза на променлива продължителност, 335 пациенти са били включени, 89 от които са диагностицирани с хомозиготна фамилна хиперхолестеролемия. От тези 89 пациенти, средното процентно понижение на </w:t>
      </w:r>
      <w:r w:rsidRPr="00200DF5">
        <w:rPr>
          <w:rFonts w:eastAsia="Times New Roman" w:cs="Arial"/>
          <w:color w:val="000000"/>
          <w:szCs w:val="20"/>
          <w:lang w:val="en-US"/>
        </w:rPr>
        <w:t>LDL</w:t>
      </w:r>
      <w:r w:rsidRPr="00200DF5">
        <w:rPr>
          <w:rFonts w:eastAsia="Times New Roman" w:cs="Arial"/>
          <w:color w:val="000000"/>
          <w:szCs w:val="20"/>
          <w:lang w:eastAsia="bg-BG"/>
        </w:rPr>
        <w:t xml:space="preserve">-С е приблизително 20%. Аторвастатин е приеман при дози 80 </w:t>
      </w:r>
      <w:r w:rsidRPr="00200DF5">
        <w:rPr>
          <w:rFonts w:eastAsia="Times New Roman" w:cs="Arial"/>
          <w:color w:val="000000"/>
          <w:szCs w:val="20"/>
          <w:lang w:val="en-US"/>
        </w:rPr>
        <w:t>mg</w:t>
      </w:r>
      <w:r w:rsidRPr="00200DF5">
        <w:rPr>
          <w:rFonts w:eastAsia="Times New Roman" w:cs="Arial"/>
          <w:color w:val="000000"/>
          <w:szCs w:val="20"/>
        </w:rPr>
        <w:t xml:space="preserve"> </w:t>
      </w:r>
      <w:r w:rsidRPr="00200DF5">
        <w:rPr>
          <w:rFonts w:eastAsia="Times New Roman" w:cs="Arial"/>
          <w:color w:val="000000"/>
          <w:szCs w:val="20"/>
          <w:lang w:eastAsia="bg-BG"/>
        </w:rPr>
        <w:t>дневно.</w:t>
      </w:r>
    </w:p>
    <w:p w14:paraId="6B8767C1" w14:textId="77777777" w:rsidR="00200DF5" w:rsidRPr="00200DF5" w:rsidRDefault="00200DF5" w:rsidP="00200DF5">
      <w:pPr>
        <w:spacing w:line="240" w:lineRule="auto"/>
        <w:rPr>
          <w:rFonts w:eastAsia="Times New Roman" w:cs="Arial"/>
          <w:color w:val="000000"/>
          <w:szCs w:val="20"/>
          <w:u w:val="single"/>
          <w:lang w:eastAsia="bg-BG"/>
        </w:rPr>
      </w:pPr>
    </w:p>
    <w:p w14:paraId="44B0B22A" w14:textId="0664FE96"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u w:val="single"/>
          <w:lang w:eastAsia="bg-BG"/>
        </w:rPr>
        <w:t>Атеросклероза</w:t>
      </w:r>
    </w:p>
    <w:p w14:paraId="49AFC821"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В клиничнотопроучване </w:t>
      </w:r>
      <w:r w:rsidRPr="00200DF5">
        <w:rPr>
          <w:rFonts w:eastAsia="Times New Roman" w:cs="Arial"/>
          <w:color w:val="000000"/>
          <w:szCs w:val="20"/>
          <w:lang w:val="en-US"/>
        </w:rPr>
        <w:t>REVERSAL</w:t>
      </w:r>
      <w:r w:rsidRPr="00200DF5">
        <w:rPr>
          <w:rFonts w:eastAsia="Times New Roman" w:cs="Arial"/>
          <w:color w:val="000000"/>
          <w:szCs w:val="20"/>
        </w:rPr>
        <w:t xml:space="preserve"> (</w:t>
      </w:r>
      <w:r w:rsidRPr="00200DF5">
        <w:rPr>
          <w:rFonts w:eastAsia="Times New Roman" w:cs="Arial"/>
          <w:color w:val="000000"/>
          <w:szCs w:val="20"/>
          <w:lang w:val="en-US"/>
        </w:rPr>
        <w:t>Reversing</w:t>
      </w:r>
      <w:r w:rsidRPr="00200DF5">
        <w:rPr>
          <w:rFonts w:eastAsia="Times New Roman" w:cs="Arial"/>
          <w:color w:val="000000"/>
          <w:szCs w:val="20"/>
        </w:rPr>
        <w:t xml:space="preserve"> </w:t>
      </w:r>
      <w:r w:rsidRPr="00200DF5">
        <w:rPr>
          <w:rFonts w:eastAsia="Times New Roman" w:cs="Arial"/>
          <w:color w:val="000000"/>
          <w:szCs w:val="20"/>
          <w:lang w:val="en-US"/>
        </w:rPr>
        <w:t>Atherosclerosis</w:t>
      </w:r>
      <w:r w:rsidRPr="00200DF5">
        <w:rPr>
          <w:rFonts w:eastAsia="Times New Roman" w:cs="Arial"/>
          <w:color w:val="000000"/>
          <w:szCs w:val="20"/>
        </w:rPr>
        <w:t xml:space="preserve"> </w:t>
      </w:r>
      <w:r w:rsidRPr="00200DF5">
        <w:rPr>
          <w:rFonts w:eastAsia="Times New Roman" w:cs="Arial"/>
          <w:color w:val="000000"/>
          <w:szCs w:val="20"/>
          <w:lang w:val="en-US"/>
        </w:rPr>
        <w:t>with</w:t>
      </w:r>
      <w:r w:rsidRPr="00200DF5">
        <w:rPr>
          <w:rFonts w:eastAsia="Times New Roman" w:cs="Arial"/>
          <w:color w:val="000000"/>
          <w:szCs w:val="20"/>
        </w:rPr>
        <w:t xml:space="preserve"> </w:t>
      </w:r>
      <w:r w:rsidRPr="00200DF5">
        <w:rPr>
          <w:rFonts w:eastAsia="Times New Roman" w:cs="Arial"/>
          <w:color w:val="000000"/>
          <w:szCs w:val="20"/>
          <w:lang w:val="en-US"/>
        </w:rPr>
        <w:t>Aggressive</w:t>
      </w:r>
      <w:r w:rsidRPr="00200DF5">
        <w:rPr>
          <w:rFonts w:eastAsia="Times New Roman" w:cs="Arial"/>
          <w:color w:val="000000"/>
          <w:szCs w:val="20"/>
        </w:rPr>
        <w:t xml:space="preserve"> </w:t>
      </w:r>
      <w:r w:rsidRPr="00200DF5">
        <w:rPr>
          <w:rFonts w:eastAsia="Times New Roman" w:cs="Arial"/>
          <w:color w:val="000000"/>
          <w:szCs w:val="20"/>
          <w:lang w:val="en-US"/>
        </w:rPr>
        <w:t>Lipid</w:t>
      </w:r>
      <w:r w:rsidRPr="00200DF5">
        <w:rPr>
          <w:rFonts w:eastAsia="Times New Roman" w:cs="Arial"/>
          <w:color w:val="000000"/>
          <w:szCs w:val="20"/>
        </w:rPr>
        <w:t xml:space="preserve"> </w:t>
      </w:r>
      <w:r w:rsidRPr="00200DF5">
        <w:rPr>
          <w:rFonts w:eastAsia="Times New Roman" w:cs="Arial"/>
          <w:color w:val="000000"/>
          <w:szCs w:val="20"/>
          <w:lang w:val="en-US"/>
        </w:rPr>
        <w:t>Lowering</w:t>
      </w:r>
      <w:r w:rsidRPr="00200DF5">
        <w:rPr>
          <w:rFonts w:eastAsia="Times New Roman" w:cs="Arial"/>
          <w:color w:val="000000"/>
          <w:szCs w:val="20"/>
        </w:rPr>
        <w:t xml:space="preserve"> </w:t>
      </w:r>
      <w:r w:rsidRPr="00200DF5">
        <w:rPr>
          <w:rFonts w:eastAsia="Times New Roman" w:cs="Arial"/>
          <w:color w:val="000000"/>
          <w:szCs w:val="20"/>
          <w:lang w:val="en-US"/>
        </w:rPr>
        <w:t>Study</w:t>
      </w:r>
      <w:r w:rsidRPr="00200DF5">
        <w:rPr>
          <w:rFonts w:eastAsia="Times New Roman" w:cs="Arial"/>
          <w:color w:val="000000"/>
          <w:szCs w:val="20"/>
        </w:rPr>
        <w:t xml:space="preserve">- </w:t>
      </w:r>
      <w:r w:rsidRPr="00200DF5">
        <w:rPr>
          <w:rFonts w:eastAsia="Times New Roman" w:cs="Arial"/>
          <w:color w:val="000000"/>
          <w:szCs w:val="20"/>
          <w:lang w:eastAsia="bg-BG"/>
        </w:rPr>
        <w:t xml:space="preserve">Реверсия на атеросклерозата чрез агресивно липидно понижаване) ефектът на интензивно понижаване на липидите с аторвастатин 80 </w:t>
      </w:r>
      <w:r w:rsidRPr="00200DF5">
        <w:rPr>
          <w:rFonts w:eastAsia="Times New Roman" w:cs="Arial"/>
          <w:color w:val="000000"/>
          <w:szCs w:val="20"/>
          <w:lang w:val="en-US"/>
        </w:rPr>
        <w:t>mg</w:t>
      </w:r>
      <w:r w:rsidRPr="00200DF5">
        <w:rPr>
          <w:rFonts w:eastAsia="Times New Roman" w:cs="Arial"/>
          <w:color w:val="000000"/>
          <w:szCs w:val="20"/>
        </w:rPr>
        <w:t xml:space="preserve"> </w:t>
      </w:r>
      <w:r w:rsidRPr="00200DF5">
        <w:rPr>
          <w:rFonts w:eastAsia="Times New Roman" w:cs="Arial"/>
          <w:color w:val="000000"/>
          <w:szCs w:val="20"/>
          <w:lang w:eastAsia="bg-BG"/>
        </w:rPr>
        <w:t xml:space="preserve">и стандартно </w:t>
      </w:r>
      <w:r w:rsidRPr="00200DF5">
        <w:rPr>
          <w:rFonts w:eastAsia="Times New Roman" w:cs="Arial"/>
          <w:color w:val="000000"/>
          <w:szCs w:val="20"/>
          <w:lang w:eastAsia="bg-BG"/>
        </w:rPr>
        <w:lastRenderedPageBreak/>
        <w:t xml:space="preserve">понижаване на липидите с правастатин 40 </w:t>
      </w:r>
      <w:r w:rsidRPr="00200DF5">
        <w:rPr>
          <w:rFonts w:eastAsia="Times New Roman" w:cs="Arial"/>
          <w:color w:val="000000"/>
          <w:szCs w:val="20"/>
          <w:lang w:val="en-US"/>
        </w:rPr>
        <w:t>mg</w:t>
      </w:r>
      <w:r w:rsidRPr="00200DF5">
        <w:rPr>
          <w:rFonts w:eastAsia="Times New Roman" w:cs="Arial"/>
          <w:color w:val="000000"/>
          <w:szCs w:val="20"/>
        </w:rPr>
        <w:t xml:space="preserve"> </w:t>
      </w:r>
      <w:r w:rsidRPr="00200DF5">
        <w:rPr>
          <w:rFonts w:eastAsia="Times New Roman" w:cs="Arial"/>
          <w:color w:val="000000"/>
          <w:szCs w:val="20"/>
          <w:lang w:eastAsia="bg-BG"/>
        </w:rPr>
        <w:t xml:space="preserve">при коронарна атеросклероза е оценен чрез вътресъдово ултразвуково изследване </w:t>
      </w:r>
      <w:r w:rsidRPr="00200DF5">
        <w:rPr>
          <w:rFonts w:eastAsia="Times New Roman" w:cs="Arial"/>
          <w:color w:val="000000"/>
          <w:szCs w:val="20"/>
        </w:rPr>
        <w:t>(</w:t>
      </w:r>
      <w:r w:rsidRPr="00200DF5">
        <w:rPr>
          <w:rFonts w:eastAsia="Times New Roman" w:cs="Arial"/>
          <w:color w:val="000000"/>
          <w:szCs w:val="20"/>
          <w:lang w:val="en-US"/>
        </w:rPr>
        <w:t>IVUS</w:t>
      </w:r>
      <w:r w:rsidRPr="00200DF5">
        <w:rPr>
          <w:rFonts w:eastAsia="Times New Roman" w:cs="Arial"/>
          <w:color w:val="000000"/>
          <w:szCs w:val="20"/>
        </w:rPr>
        <w:t xml:space="preserve">) </w:t>
      </w:r>
      <w:r w:rsidRPr="00200DF5">
        <w:rPr>
          <w:rFonts w:eastAsia="Times New Roman" w:cs="Arial"/>
          <w:color w:val="000000"/>
          <w:szCs w:val="20"/>
          <w:lang w:eastAsia="bg-BG"/>
        </w:rPr>
        <w:t xml:space="preserve">по време на ангиография при пациенти с исхемични болест на сърцето (ИБС). В това рандомизирано, двойно сляпо, мултицентрово, контролирано клинично проучване </w:t>
      </w:r>
      <w:r w:rsidRPr="00200DF5">
        <w:rPr>
          <w:rFonts w:eastAsia="Times New Roman" w:cs="Arial"/>
          <w:color w:val="000000"/>
          <w:szCs w:val="20"/>
          <w:lang w:val="en-US"/>
        </w:rPr>
        <w:t>IVUS</w:t>
      </w:r>
      <w:r w:rsidRPr="00200DF5">
        <w:rPr>
          <w:rFonts w:eastAsia="Times New Roman" w:cs="Arial"/>
          <w:color w:val="000000"/>
          <w:szCs w:val="20"/>
          <w:lang w:val="ru-RU"/>
        </w:rPr>
        <w:t xml:space="preserve"> </w:t>
      </w:r>
      <w:r w:rsidRPr="00200DF5">
        <w:rPr>
          <w:rFonts w:eastAsia="Times New Roman" w:cs="Arial"/>
          <w:color w:val="000000"/>
          <w:szCs w:val="20"/>
          <w:lang w:eastAsia="bg-BG"/>
        </w:rPr>
        <w:t>е направен в началото на проучването и на 18-ия месец при 502 пациенти. В групата на аторвастатин (</w:t>
      </w:r>
      <w:r w:rsidRPr="00200DF5">
        <w:rPr>
          <w:rFonts w:eastAsia="Times New Roman" w:cs="Arial"/>
          <w:color w:val="000000"/>
          <w:szCs w:val="20"/>
          <w:lang w:val="en-US"/>
        </w:rPr>
        <w:t>n</w:t>
      </w:r>
      <w:r w:rsidRPr="00200DF5">
        <w:rPr>
          <w:rFonts w:eastAsia="Times New Roman" w:cs="Arial"/>
          <w:color w:val="000000"/>
          <w:szCs w:val="20"/>
          <w:lang w:eastAsia="bg-BG"/>
        </w:rPr>
        <w:t xml:space="preserve"> = 253) няма прогресия на атеросклерозата. Средният процент на промяна в общия обем на атеросклеротичната плака от началото на проучването (първичен критерий на проучването) е - 0,4% (р=0,98) в групата на аторвастатин и +2,7% (р=0,001) в групата на правастатин (</w:t>
      </w:r>
      <w:r w:rsidRPr="00200DF5">
        <w:rPr>
          <w:rFonts w:eastAsia="Times New Roman" w:cs="Arial"/>
          <w:color w:val="000000"/>
          <w:szCs w:val="20"/>
          <w:lang w:val="en-US"/>
        </w:rPr>
        <w:t>n</w:t>
      </w:r>
      <w:r w:rsidRPr="00200DF5">
        <w:rPr>
          <w:rFonts w:eastAsia="Times New Roman" w:cs="Arial"/>
          <w:color w:val="000000"/>
          <w:szCs w:val="20"/>
          <w:lang w:eastAsia="bg-BG"/>
        </w:rPr>
        <w:t>=249). В сравнение с правастатин ефектите на аторвастатин са статистически значими (р=0,02). Ефектът на интензивното липидно понижаване върху сърдечно-съдовата крайна цел (например необходимост от реваскуларизация, нефатален миокарден инфаркт, коронарна смърт) не е изследван в това проучване.</w:t>
      </w:r>
    </w:p>
    <w:p w14:paraId="6AFF467D" w14:textId="77777777" w:rsidR="00200DF5" w:rsidRPr="00200DF5" w:rsidRDefault="00200DF5" w:rsidP="00200DF5">
      <w:pPr>
        <w:spacing w:line="240" w:lineRule="auto"/>
        <w:rPr>
          <w:rFonts w:eastAsia="Times New Roman" w:cs="Arial"/>
          <w:color w:val="000000"/>
          <w:szCs w:val="20"/>
          <w:lang w:eastAsia="bg-BG"/>
        </w:rPr>
      </w:pPr>
    </w:p>
    <w:p w14:paraId="779D6FC7" w14:textId="44A437D9"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В групата на аторвастатин </w:t>
      </w:r>
      <w:r w:rsidRPr="00200DF5">
        <w:rPr>
          <w:rFonts w:eastAsia="Times New Roman" w:cs="Arial"/>
          <w:color w:val="000000"/>
          <w:szCs w:val="20"/>
          <w:lang w:val="en-US"/>
        </w:rPr>
        <w:t>LDL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 холестеролът се е понижил до средна стойност от 2,04 </w:t>
      </w:r>
      <w:r w:rsidRPr="00200DF5">
        <w:rPr>
          <w:rFonts w:eastAsia="Times New Roman" w:cs="Arial"/>
          <w:color w:val="000000"/>
          <w:szCs w:val="20"/>
          <w:lang w:val="en-US"/>
        </w:rPr>
        <w:t>mmol</w:t>
      </w:r>
      <w:r w:rsidRPr="00200DF5">
        <w:rPr>
          <w:rFonts w:eastAsia="Times New Roman" w:cs="Arial"/>
          <w:color w:val="000000"/>
          <w:szCs w:val="20"/>
          <w:lang w:val="ru-RU"/>
        </w:rPr>
        <w:t>/</w:t>
      </w:r>
      <w:r w:rsidRPr="00200DF5">
        <w:rPr>
          <w:rFonts w:eastAsia="Times New Roman" w:cs="Arial"/>
          <w:color w:val="000000"/>
          <w:szCs w:val="20"/>
          <w:lang w:val="en-US"/>
        </w:rPr>
        <w:t>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+ 0,8 (78,9 </w:t>
      </w:r>
      <w:r w:rsidRPr="00200DF5">
        <w:rPr>
          <w:rFonts w:eastAsia="Times New Roman" w:cs="Arial"/>
          <w:color w:val="000000"/>
          <w:szCs w:val="20"/>
          <w:lang w:val="en-US"/>
        </w:rPr>
        <w:t>mg</w:t>
      </w:r>
      <w:r w:rsidRPr="00200DF5">
        <w:rPr>
          <w:rFonts w:eastAsia="Times New Roman" w:cs="Arial"/>
          <w:color w:val="000000"/>
          <w:szCs w:val="20"/>
          <w:lang w:val="ru-RU"/>
        </w:rPr>
        <w:t>/</w:t>
      </w:r>
      <w:r w:rsidRPr="00200DF5">
        <w:rPr>
          <w:rFonts w:eastAsia="Times New Roman" w:cs="Arial"/>
          <w:color w:val="000000"/>
          <w:szCs w:val="20"/>
          <w:lang w:val="en-US"/>
        </w:rPr>
        <w:t>dL</w:t>
      </w:r>
      <w:r w:rsidRPr="00200DF5">
        <w:rPr>
          <w:rFonts w:eastAsia="Times New Roman" w:cs="Arial"/>
          <w:color w:val="000000"/>
          <w:szCs w:val="20"/>
          <w:lang w:eastAsia="bg-BG"/>
        </w:rPr>
        <w:t xml:space="preserve">+ЗО) спрямо изходната стойност от 3,98 </w:t>
      </w:r>
      <w:r w:rsidRPr="00200DF5">
        <w:rPr>
          <w:rFonts w:eastAsia="Times New Roman" w:cs="Arial"/>
          <w:color w:val="000000"/>
          <w:szCs w:val="20"/>
          <w:lang w:val="en-US"/>
        </w:rPr>
        <w:t>mmol</w:t>
      </w:r>
      <w:r w:rsidRPr="00200DF5">
        <w:rPr>
          <w:rFonts w:eastAsia="Times New Roman" w:cs="Arial"/>
          <w:color w:val="000000"/>
          <w:szCs w:val="20"/>
          <w:lang w:val="ru-RU"/>
        </w:rPr>
        <w:t>/</w:t>
      </w:r>
      <w:r w:rsidRPr="00200DF5">
        <w:rPr>
          <w:rFonts w:eastAsia="Times New Roman" w:cs="Arial"/>
          <w:color w:val="000000"/>
          <w:szCs w:val="20"/>
          <w:lang w:val="en-US"/>
        </w:rPr>
        <w:t>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+ 0,7 (150 </w:t>
      </w:r>
      <w:r w:rsidRPr="00200DF5">
        <w:rPr>
          <w:rFonts w:eastAsia="Times New Roman" w:cs="Arial"/>
          <w:color w:val="000000"/>
          <w:szCs w:val="20"/>
          <w:lang w:val="en-US"/>
        </w:rPr>
        <w:t>mg</w:t>
      </w:r>
      <w:r w:rsidRPr="00200DF5">
        <w:rPr>
          <w:rFonts w:eastAsia="Times New Roman" w:cs="Arial"/>
          <w:color w:val="000000"/>
          <w:szCs w:val="20"/>
          <w:lang w:val="ru-RU"/>
        </w:rPr>
        <w:t>/</w:t>
      </w:r>
      <w:r w:rsidRPr="00200DF5">
        <w:rPr>
          <w:rFonts w:eastAsia="Times New Roman" w:cs="Arial"/>
          <w:color w:val="000000"/>
          <w:szCs w:val="20"/>
          <w:lang w:val="en-US"/>
        </w:rPr>
        <w:t>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+ 28), а в групата на правастатин </w:t>
      </w:r>
      <w:r w:rsidRPr="00200DF5">
        <w:rPr>
          <w:rFonts w:eastAsia="Times New Roman" w:cs="Arial"/>
          <w:color w:val="000000"/>
          <w:szCs w:val="20"/>
          <w:lang w:val="en-US"/>
        </w:rPr>
        <w:t>LDL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холестеролът се е понижил до средна стойност от 2,85 </w:t>
      </w:r>
      <w:r w:rsidRPr="00200DF5">
        <w:rPr>
          <w:rFonts w:eastAsia="Times New Roman" w:cs="Arial"/>
          <w:color w:val="000000"/>
          <w:szCs w:val="20"/>
          <w:lang w:val="en-US"/>
        </w:rPr>
        <w:t>mmol</w:t>
      </w:r>
      <w:r w:rsidRPr="00200DF5">
        <w:rPr>
          <w:rFonts w:eastAsia="Times New Roman" w:cs="Arial"/>
          <w:color w:val="000000"/>
          <w:szCs w:val="20"/>
          <w:lang w:val="ru-RU"/>
        </w:rPr>
        <w:t>/</w:t>
      </w:r>
      <w:r w:rsidRPr="00200DF5">
        <w:rPr>
          <w:rFonts w:eastAsia="Times New Roman" w:cs="Arial"/>
          <w:color w:val="000000"/>
          <w:szCs w:val="20"/>
          <w:lang w:val="en-US"/>
        </w:rPr>
        <w:t>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+ 0,7 (110 </w:t>
      </w:r>
      <w:r w:rsidRPr="00200DF5">
        <w:rPr>
          <w:rFonts w:eastAsia="Times New Roman" w:cs="Arial"/>
          <w:color w:val="000000"/>
          <w:szCs w:val="20"/>
          <w:lang w:val="en-US"/>
        </w:rPr>
        <w:t>mg</w:t>
      </w:r>
      <w:r w:rsidRPr="00200DF5">
        <w:rPr>
          <w:rFonts w:eastAsia="Times New Roman" w:cs="Arial"/>
          <w:color w:val="000000"/>
          <w:szCs w:val="20"/>
          <w:lang w:val="ru-RU"/>
        </w:rPr>
        <w:t>/</w:t>
      </w:r>
      <w:r w:rsidRPr="00200DF5">
        <w:rPr>
          <w:rFonts w:eastAsia="Times New Roman" w:cs="Arial"/>
          <w:color w:val="000000"/>
          <w:szCs w:val="20"/>
          <w:lang w:val="en-US"/>
        </w:rPr>
        <w:t>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+ 26) спрямо изходната стойност от 3,89 </w:t>
      </w:r>
      <w:r w:rsidRPr="00200DF5">
        <w:rPr>
          <w:rFonts w:eastAsia="Times New Roman" w:cs="Arial"/>
          <w:color w:val="000000"/>
          <w:szCs w:val="20"/>
          <w:lang w:val="en-US"/>
        </w:rPr>
        <w:t>mmol</w:t>
      </w:r>
      <w:r w:rsidRPr="00200DF5">
        <w:rPr>
          <w:rFonts w:eastAsia="Times New Roman" w:cs="Arial"/>
          <w:color w:val="000000"/>
          <w:szCs w:val="20"/>
          <w:lang w:val="ru-RU"/>
        </w:rPr>
        <w:t>/</w:t>
      </w:r>
      <w:r w:rsidRPr="00200DF5">
        <w:rPr>
          <w:rFonts w:eastAsia="Times New Roman" w:cs="Arial"/>
          <w:color w:val="000000"/>
          <w:szCs w:val="20"/>
          <w:lang w:val="en-US"/>
        </w:rPr>
        <w:t>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+ 0,7 (150 </w:t>
      </w:r>
      <w:r w:rsidRPr="00200DF5">
        <w:rPr>
          <w:rFonts w:eastAsia="Times New Roman" w:cs="Arial"/>
          <w:color w:val="000000"/>
          <w:szCs w:val="20"/>
          <w:lang w:val="en-US"/>
        </w:rPr>
        <w:t>mg</w:t>
      </w:r>
      <w:r w:rsidRPr="00200DF5">
        <w:rPr>
          <w:rFonts w:eastAsia="Times New Roman" w:cs="Arial"/>
          <w:color w:val="000000"/>
          <w:szCs w:val="20"/>
          <w:lang w:val="ru-RU"/>
        </w:rPr>
        <w:t>/</w:t>
      </w:r>
      <w:r w:rsidRPr="00200DF5">
        <w:rPr>
          <w:rFonts w:eastAsia="Times New Roman" w:cs="Arial"/>
          <w:color w:val="000000"/>
          <w:szCs w:val="20"/>
          <w:lang w:val="en-US"/>
        </w:rPr>
        <w:t>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+ 26) (р &lt; 0,0001). Аторвастатин също така значително е намалил средните стойности на общия холестерол с 34,1% (правастатин: - 18,4 %, р=0,0001), средните нива на триглицеридите с 20% (правастатин: -6,8%, р&lt;0,0009) и средния аполипопротеин В с 39,1% (правастатин: -22,0%, р=0,0001). Аторвастатин е повишил средния </w:t>
      </w:r>
      <w:r w:rsidRPr="00200DF5">
        <w:rPr>
          <w:rFonts w:eastAsia="Times New Roman" w:cs="Arial"/>
          <w:color w:val="000000"/>
          <w:szCs w:val="20"/>
          <w:lang w:val="en-US"/>
        </w:rPr>
        <w:t>HDL</w:t>
      </w:r>
      <w:r w:rsidRPr="00200DF5">
        <w:rPr>
          <w:rFonts w:eastAsia="Times New Roman" w:cs="Arial"/>
          <w:color w:val="000000"/>
          <w:szCs w:val="20"/>
          <w:lang w:val="ru-RU"/>
        </w:rPr>
        <w:t>-</w:t>
      </w:r>
      <w:r w:rsidRPr="00200DF5">
        <w:rPr>
          <w:rFonts w:eastAsia="Times New Roman" w:cs="Arial"/>
          <w:color w:val="000000"/>
          <w:szCs w:val="20"/>
          <w:lang w:val="en-US"/>
        </w:rPr>
        <w:t>C</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холестерол средно с 2,9% (правастатин: +5,6%, </w:t>
      </w:r>
      <w:r w:rsidRPr="00200DF5">
        <w:rPr>
          <w:rFonts w:eastAsia="Times New Roman" w:cs="Arial"/>
          <w:color w:val="000000"/>
          <w:szCs w:val="20"/>
          <w:lang w:val="en-US"/>
        </w:rPr>
        <w:t>p</w:t>
      </w:r>
      <w:r w:rsidRPr="00200DF5">
        <w:rPr>
          <w:rFonts w:eastAsia="Times New Roman" w:cs="Arial"/>
          <w:color w:val="000000"/>
          <w:szCs w:val="20"/>
          <w:lang w:val="ru-RU"/>
        </w:rPr>
        <w:t>=</w:t>
      </w:r>
      <w:r w:rsidRPr="00200DF5">
        <w:rPr>
          <w:rFonts w:eastAsia="Times New Roman" w:cs="Arial"/>
          <w:color w:val="000000"/>
          <w:szCs w:val="20"/>
          <w:lang w:val="en-US"/>
        </w:rPr>
        <w:t>NS</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Има средно намаление от 36,4% на С-реактивния протеин в групата на аторвастатин в сравнение с намаление от 5,2% в групата на правастатин Резултатите от проучването са получени при дозировка от 80 </w:t>
      </w:r>
      <w:r w:rsidRPr="00200DF5">
        <w:rPr>
          <w:rFonts w:eastAsia="Times New Roman" w:cs="Arial"/>
          <w:color w:val="000000"/>
          <w:szCs w:val="20"/>
          <w:lang w:val="en-US"/>
        </w:rPr>
        <w:t>mg</w:t>
      </w:r>
      <w:r w:rsidRPr="00200DF5">
        <w:rPr>
          <w:rFonts w:eastAsia="Times New Roman" w:cs="Arial"/>
          <w:color w:val="000000"/>
          <w:szCs w:val="20"/>
          <w:lang w:val="ru-RU"/>
        </w:rPr>
        <w:t xml:space="preserve">. </w:t>
      </w:r>
      <w:r w:rsidRPr="00200DF5">
        <w:rPr>
          <w:rFonts w:eastAsia="Times New Roman" w:cs="Arial"/>
          <w:color w:val="000000"/>
          <w:szCs w:val="20"/>
          <w:lang w:eastAsia="bg-BG"/>
        </w:rPr>
        <w:t>Следователно,</w:t>
      </w:r>
      <w:r w:rsidRPr="00200DF5">
        <w:rPr>
          <w:rFonts w:eastAsia="Times New Roman" w:cs="Arial"/>
          <w:color w:val="000000"/>
          <w:szCs w:val="20"/>
          <w:lang w:val="ru-RU"/>
        </w:rPr>
        <w:t xml:space="preserve"> </w:t>
      </w:r>
      <w:r w:rsidRPr="00200DF5">
        <w:rPr>
          <w:rFonts w:eastAsia="Times New Roman" w:cs="Arial"/>
          <w:color w:val="000000"/>
          <w:szCs w:val="20"/>
          <w:lang w:eastAsia="bg-BG"/>
        </w:rPr>
        <w:t>те не могат да се екстраполират върху по-ниските дозировки.</w:t>
      </w:r>
    </w:p>
    <w:p w14:paraId="5A700D0F" w14:textId="77777777" w:rsidR="00200DF5" w:rsidRPr="00200DF5" w:rsidRDefault="00200DF5" w:rsidP="00200DF5">
      <w:pPr>
        <w:rPr>
          <w:rFonts w:eastAsia="Times New Roman" w:cs="Arial"/>
          <w:color w:val="000000"/>
          <w:szCs w:val="20"/>
          <w:lang w:eastAsia="bg-BG"/>
        </w:rPr>
      </w:pPr>
    </w:p>
    <w:p w14:paraId="692136D1" w14:textId="17B1E7CC" w:rsidR="00200DF5" w:rsidRPr="00200DF5" w:rsidRDefault="00200DF5" w:rsidP="00200DF5">
      <w:pPr>
        <w:rPr>
          <w:rFonts w:eastAsia="Times New Roman" w:cs="Arial"/>
          <w:color w:val="000000"/>
          <w:szCs w:val="20"/>
          <w:lang w:eastAsia="bg-BG"/>
        </w:rPr>
      </w:pPr>
      <w:r w:rsidRPr="00200DF5">
        <w:rPr>
          <w:rFonts w:eastAsia="Times New Roman" w:cs="Arial"/>
          <w:color w:val="000000"/>
          <w:szCs w:val="20"/>
          <w:lang w:eastAsia="bg-BG"/>
        </w:rPr>
        <w:t>Профилите на безопасност и поносимост в двете лекувани групи са били сравними.</w:t>
      </w:r>
    </w:p>
    <w:p w14:paraId="1F162D71" w14:textId="30DA0199" w:rsidR="00200DF5" w:rsidRPr="00200DF5" w:rsidRDefault="00200DF5" w:rsidP="00200DF5">
      <w:pPr>
        <w:rPr>
          <w:rFonts w:eastAsia="Times New Roman" w:cs="Arial"/>
          <w:color w:val="000000"/>
          <w:szCs w:val="20"/>
          <w:lang w:eastAsia="bg-BG"/>
        </w:rPr>
      </w:pPr>
    </w:p>
    <w:p w14:paraId="0D7B59CD"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Ефектът от силния понижашащ липидите ефект върху смъртността и заболяваемостта не е изследван в това проучване. Следователно не е ясно клиничното значение на</w:t>
      </w:r>
      <w:r w:rsidRPr="00200DF5">
        <w:rPr>
          <w:rFonts w:eastAsia="Times New Roman" w:cs="Arial"/>
          <w:color w:val="000000"/>
          <w:szCs w:val="20"/>
          <w:lang w:val="ru-RU"/>
        </w:rPr>
        <w:t xml:space="preserve"> </w:t>
      </w:r>
      <w:r w:rsidRPr="00200DF5">
        <w:rPr>
          <w:rFonts w:eastAsia="Times New Roman" w:cs="Arial"/>
          <w:color w:val="000000"/>
          <w:szCs w:val="20"/>
          <w:lang w:eastAsia="bg-BG"/>
        </w:rPr>
        <w:t>тези представени резултати относто първична и вторична профилактика на сърдечно-съдови заболявания.</w:t>
      </w:r>
    </w:p>
    <w:p w14:paraId="5F17423B" w14:textId="77777777" w:rsidR="00200DF5" w:rsidRPr="00200DF5" w:rsidRDefault="00200DF5" w:rsidP="00200DF5">
      <w:pPr>
        <w:spacing w:line="240" w:lineRule="auto"/>
        <w:rPr>
          <w:rFonts w:eastAsia="Times New Roman" w:cs="Arial"/>
          <w:color w:val="000000"/>
          <w:szCs w:val="20"/>
          <w:u w:val="single"/>
          <w:lang w:eastAsia="bg-BG"/>
        </w:rPr>
      </w:pPr>
    </w:p>
    <w:p w14:paraId="5030CC0A" w14:textId="49ABCE54"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u w:val="single"/>
          <w:lang w:eastAsia="bg-BG"/>
        </w:rPr>
        <w:t>Остър коронарен синдром</w:t>
      </w:r>
    </w:p>
    <w:p w14:paraId="7B1068CE"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В проучването </w:t>
      </w:r>
      <w:r w:rsidRPr="00200DF5">
        <w:rPr>
          <w:rFonts w:eastAsia="Times New Roman" w:cs="Arial"/>
          <w:color w:val="000000"/>
          <w:szCs w:val="20"/>
          <w:lang w:val="en-US"/>
        </w:rPr>
        <w:t>MIRACL</w:t>
      </w:r>
      <w:r w:rsidRPr="00200DF5">
        <w:rPr>
          <w:rFonts w:eastAsia="Times New Roman" w:cs="Arial"/>
          <w:color w:val="000000"/>
          <w:szCs w:val="20"/>
        </w:rPr>
        <w:t xml:space="preserve"> </w:t>
      </w:r>
      <w:r w:rsidRPr="00200DF5">
        <w:rPr>
          <w:rFonts w:eastAsia="Times New Roman" w:cs="Arial"/>
          <w:color w:val="000000"/>
          <w:szCs w:val="20"/>
          <w:lang w:eastAsia="bg-BG"/>
        </w:rPr>
        <w:t xml:space="preserve">се оценява аторвастатин 80 </w:t>
      </w:r>
      <w:r w:rsidRPr="00200DF5">
        <w:rPr>
          <w:rFonts w:eastAsia="Times New Roman" w:cs="Arial"/>
          <w:color w:val="000000"/>
          <w:szCs w:val="20"/>
          <w:lang w:val="en-US"/>
        </w:rPr>
        <w:t>mg</w:t>
      </w:r>
      <w:r w:rsidRPr="00200DF5">
        <w:rPr>
          <w:rFonts w:eastAsia="Times New Roman" w:cs="Arial"/>
          <w:color w:val="000000"/>
          <w:szCs w:val="20"/>
        </w:rPr>
        <w:t xml:space="preserve"> </w:t>
      </w:r>
      <w:r w:rsidRPr="00200DF5">
        <w:rPr>
          <w:rFonts w:eastAsia="Times New Roman" w:cs="Arial"/>
          <w:color w:val="000000"/>
          <w:szCs w:val="20"/>
          <w:lang w:eastAsia="bg-BG"/>
        </w:rPr>
        <w:t xml:space="preserve">при 3086 пациенти (аторвастатин </w:t>
      </w:r>
      <w:r w:rsidRPr="00200DF5">
        <w:rPr>
          <w:rFonts w:eastAsia="Times New Roman" w:cs="Arial"/>
          <w:color w:val="000000"/>
          <w:szCs w:val="20"/>
          <w:lang w:val="en-US"/>
        </w:rPr>
        <w:t>n</w:t>
      </w:r>
      <w:r w:rsidRPr="00200DF5">
        <w:rPr>
          <w:rFonts w:eastAsia="Times New Roman" w:cs="Arial"/>
          <w:color w:val="000000"/>
          <w:szCs w:val="20"/>
          <w:lang w:eastAsia="bg-BG"/>
        </w:rPr>
        <w:t xml:space="preserve">=1538; плацебо </w:t>
      </w:r>
      <w:r w:rsidRPr="00200DF5">
        <w:rPr>
          <w:rFonts w:eastAsia="Times New Roman" w:cs="Arial"/>
          <w:color w:val="000000"/>
          <w:szCs w:val="20"/>
          <w:lang w:val="en-US"/>
        </w:rPr>
        <w:t>n</w:t>
      </w:r>
      <w:r w:rsidRPr="00200DF5">
        <w:rPr>
          <w:rFonts w:eastAsia="Times New Roman" w:cs="Arial"/>
          <w:color w:val="000000"/>
          <w:szCs w:val="20"/>
          <w:lang w:eastAsia="bg-BG"/>
        </w:rPr>
        <w:t xml:space="preserve">=1548) с остър коронарен синдром </w:t>
      </w:r>
      <w:r w:rsidRPr="00200DF5">
        <w:rPr>
          <w:rFonts w:eastAsia="Times New Roman" w:cs="Arial"/>
          <w:color w:val="000000"/>
          <w:szCs w:val="20"/>
        </w:rPr>
        <w:t>(</w:t>
      </w:r>
      <w:r w:rsidRPr="00200DF5">
        <w:rPr>
          <w:rFonts w:eastAsia="Times New Roman" w:cs="Arial"/>
          <w:color w:val="000000"/>
          <w:szCs w:val="20"/>
          <w:lang w:val="en-US"/>
        </w:rPr>
        <w:t>non</w:t>
      </w:r>
      <w:r w:rsidRPr="00200DF5">
        <w:rPr>
          <w:rFonts w:eastAsia="Times New Roman" w:cs="Arial"/>
          <w:color w:val="000000"/>
          <w:szCs w:val="20"/>
        </w:rPr>
        <w:t>-</w:t>
      </w:r>
      <w:r w:rsidRPr="00200DF5">
        <w:rPr>
          <w:rFonts w:eastAsia="Times New Roman" w:cs="Arial"/>
          <w:color w:val="000000"/>
          <w:szCs w:val="20"/>
          <w:lang w:val="en-US"/>
        </w:rPr>
        <w:t>Q</w:t>
      </w:r>
      <w:r w:rsidRPr="00200DF5">
        <w:rPr>
          <w:rFonts w:eastAsia="Times New Roman" w:cs="Arial"/>
          <w:color w:val="000000"/>
          <w:szCs w:val="20"/>
        </w:rPr>
        <w:t xml:space="preserve"> </w:t>
      </w:r>
      <w:r w:rsidRPr="00200DF5">
        <w:rPr>
          <w:rFonts w:eastAsia="Times New Roman" w:cs="Arial"/>
          <w:color w:val="000000"/>
          <w:szCs w:val="20"/>
          <w:lang w:eastAsia="bg-BG"/>
        </w:rPr>
        <w:t xml:space="preserve">миокарден инфаркт или нестабилна ангина пекторис). Лечението е започнато по време на острата фаза след хоспитализирането и е продължило за период от 16 седмици. Лечението с аторвастатин 80 </w:t>
      </w:r>
      <w:r w:rsidRPr="00200DF5">
        <w:rPr>
          <w:rFonts w:eastAsia="Times New Roman" w:cs="Arial"/>
          <w:color w:val="000000"/>
          <w:szCs w:val="20"/>
          <w:lang w:val="en-US"/>
        </w:rPr>
        <w:t>mg</w:t>
      </w:r>
      <w:r w:rsidRPr="00200DF5">
        <w:rPr>
          <w:rFonts w:eastAsia="Times New Roman" w:cs="Arial"/>
          <w:color w:val="000000"/>
          <w:szCs w:val="20"/>
          <w:lang w:val="ru-RU"/>
        </w:rPr>
        <w:t xml:space="preserve"> </w:t>
      </w:r>
      <w:r w:rsidRPr="00200DF5">
        <w:rPr>
          <w:rFonts w:eastAsia="Times New Roman" w:cs="Arial"/>
          <w:color w:val="000000"/>
          <w:szCs w:val="20"/>
          <w:lang w:eastAsia="bg-BG"/>
        </w:rPr>
        <w:t>дневно увеличава времето до поява на комбинираната първична крайна точка, определена като смърт, независимо от причината, нефатален миокарден инфаркт, ресусцитиран сърдечен арест или ангина пекторис с данни за исхемия на миокарда, налагаща хоспитализация, показвайки редукция на риска с 16% (р=0,048). Това е предимно вследствие на 26% редукция на рехоспитализацията за ангина пекторис с данни за исхемия на миокарда (р=0,018). Другите вторични крайни точки не достигат статичиска значимост сами по себе си (общо: плацебо: 22,2%, аторвастатин: 22,4%).</w:t>
      </w:r>
    </w:p>
    <w:p w14:paraId="3F91AA7C"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Профилът на безопасност на аторвастатин в проучването </w:t>
      </w:r>
      <w:r w:rsidRPr="00200DF5">
        <w:rPr>
          <w:rFonts w:eastAsia="Times New Roman" w:cs="Arial"/>
          <w:color w:val="000000"/>
          <w:szCs w:val="20"/>
          <w:lang w:val="en-US"/>
        </w:rPr>
        <w:t>MIRACL</w:t>
      </w:r>
      <w:r w:rsidRPr="00200DF5">
        <w:rPr>
          <w:rFonts w:eastAsia="Times New Roman" w:cs="Arial"/>
          <w:color w:val="000000"/>
          <w:szCs w:val="20"/>
          <w:lang w:val="ru-RU"/>
        </w:rPr>
        <w:t xml:space="preserve"> </w:t>
      </w:r>
      <w:r w:rsidRPr="00200DF5">
        <w:rPr>
          <w:rFonts w:eastAsia="Times New Roman" w:cs="Arial"/>
          <w:color w:val="000000"/>
          <w:szCs w:val="20"/>
          <w:lang w:eastAsia="bg-BG"/>
        </w:rPr>
        <w:t>съотвества на описаният в раздел 4.8.</w:t>
      </w:r>
    </w:p>
    <w:p w14:paraId="41D03956" w14:textId="77777777" w:rsidR="00200DF5" w:rsidRPr="00200DF5" w:rsidRDefault="00200DF5" w:rsidP="00200DF5">
      <w:pPr>
        <w:spacing w:line="240" w:lineRule="auto"/>
        <w:rPr>
          <w:rFonts w:eastAsia="Times New Roman" w:cs="Arial"/>
          <w:color w:val="000000"/>
          <w:szCs w:val="20"/>
          <w:u w:val="single"/>
          <w:lang w:eastAsia="bg-BG"/>
        </w:rPr>
      </w:pPr>
    </w:p>
    <w:p w14:paraId="5246366E" w14:textId="1A54C9D9"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u w:val="single"/>
          <w:lang w:eastAsia="bg-BG"/>
        </w:rPr>
        <w:t>Профилактика на сърдечно-съдово заболяване</w:t>
      </w:r>
    </w:p>
    <w:p w14:paraId="6AA2FC90"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Ефектът на аторвастатин върху фатална и не-фатална исхемична болест на сърцето е оценен в рандомизирано, двойно-сляпо, плацебо-контролирано проучване, </w:t>
      </w:r>
      <w:r w:rsidRPr="00200DF5">
        <w:rPr>
          <w:rFonts w:eastAsia="Times New Roman" w:cs="Arial"/>
          <w:color w:val="000000"/>
          <w:szCs w:val="20"/>
          <w:lang w:val="en-US"/>
        </w:rPr>
        <w:t>Anglo</w:t>
      </w:r>
      <w:r w:rsidRPr="00200DF5">
        <w:rPr>
          <w:rFonts w:eastAsia="Times New Roman" w:cs="Arial"/>
          <w:color w:val="000000"/>
          <w:szCs w:val="20"/>
        </w:rPr>
        <w:t>-</w:t>
      </w:r>
      <w:r w:rsidRPr="00200DF5">
        <w:rPr>
          <w:rFonts w:eastAsia="Times New Roman" w:cs="Arial"/>
          <w:color w:val="000000"/>
          <w:szCs w:val="20"/>
          <w:lang w:val="en-US"/>
        </w:rPr>
        <w:lastRenderedPageBreak/>
        <w:t>Scandinavian</w:t>
      </w:r>
      <w:r w:rsidRPr="00200DF5">
        <w:rPr>
          <w:rFonts w:eastAsia="Times New Roman" w:cs="Arial"/>
          <w:color w:val="000000"/>
          <w:szCs w:val="20"/>
        </w:rPr>
        <w:t xml:space="preserve"> </w:t>
      </w:r>
      <w:r w:rsidRPr="00200DF5">
        <w:rPr>
          <w:rFonts w:eastAsia="Times New Roman" w:cs="Arial"/>
          <w:color w:val="000000"/>
          <w:szCs w:val="20"/>
          <w:lang w:val="en-US"/>
        </w:rPr>
        <w:t>Cardiac</w:t>
      </w:r>
      <w:r w:rsidRPr="00200DF5">
        <w:rPr>
          <w:rFonts w:eastAsia="Times New Roman" w:cs="Arial"/>
          <w:color w:val="000000"/>
          <w:szCs w:val="20"/>
        </w:rPr>
        <w:t xml:space="preserve"> </w:t>
      </w:r>
      <w:r w:rsidRPr="00200DF5">
        <w:rPr>
          <w:rFonts w:eastAsia="Times New Roman" w:cs="Arial"/>
          <w:color w:val="000000"/>
          <w:szCs w:val="20"/>
          <w:lang w:val="en-US"/>
        </w:rPr>
        <w:t>Outcomes</w:t>
      </w:r>
      <w:r w:rsidRPr="00200DF5">
        <w:rPr>
          <w:rFonts w:eastAsia="Times New Roman" w:cs="Arial"/>
          <w:color w:val="000000"/>
          <w:szCs w:val="20"/>
        </w:rPr>
        <w:t xml:space="preserve"> </w:t>
      </w:r>
      <w:r w:rsidRPr="00200DF5">
        <w:rPr>
          <w:rFonts w:eastAsia="Times New Roman" w:cs="Arial"/>
          <w:color w:val="000000"/>
          <w:szCs w:val="20"/>
          <w:lang w:val="en-US"/>
        </w:rPr>
        <w:t>Trial</w:t>
      </w:r>
      <w:r w:rsidRPr="00200DF5">
        <w:rPr>
          <w:rFonts w:eastAsia="Times New Roman" w:cs="Arial"/>
          <w:color w:val="000000"/>
          <w:szCs w:val="20"/>
        </w:rPr>
        <w:t xml:space="preserve"> </w:t>
      </w:r>
      <w:r w:rsidRPr="00200DF5">
        <w:rPr>
          <w:rFonts w:eastAsia="Times New Roman" w:cs="Arial"/>
          <w:color w:val="000000"/>
          <w:szCs w:val="20"/>
          <w:lang w:val="en-US"/>
        </w:rPr>
        <w:t>Lipid</w:t>
      </w:r>
      <w:r w:rsidRPr="00200DF5">
        <w:rPr>
          <w:rFonts w:eastAsia="Times New Roman" w:cs="Arial"/>
          <w:color w:val="000000"/>
          <w:szCs w:val="20"/>
        </w:rPr>
        <w:t xml:space="preserve"> </w:t>
      </w:r>
      <w:r w:rsidRPr="00200DF5">
        <w:rPr>
          <w:rFonts w:eastAsia="Times New Roman" w:cs="Arial"/>
          <w:color w:val="000000"/>
          <w:szCs w:val="20"/>
          <w:lang w:val="en-US"/>
        </w:rPr>
        <w:t>Lowering</w:t>
      </w:r>
      <w:r w:rsidRPr="00200DF5">
        <w:rPr>
          <w:rFonts w:eastAsia="Times New Roman" w:cs="Arial"/>
          <w:color w:val="000000"/>
          <w:szCs w:val="20"/>
        </w:rPr>
        <w:t xml:space="preserve"> </w:t>
      </w:r>
      <w:r w:rsidRPr="00200DF5">
        <w:rPr>
          <w:rFonts w:eastAsia="Times New Roman" w:cs="Arial"/>
          <w:color w:val="000000"/>
          <w:szCs w:val="20"/>
          <w:lang w:val="en-US"/>
        </w:rPr>
        <w:t>Arm</w:t>
      </w:r>
      <w:r w:rsidRPr="00200DF5">
        <w:rPr>
          <w:rFonts w:eastAsia="Times New Roman" w:cs="Arial"/>
          <w:color w:val="000000"/>
          <w:szCs w:val="20"/>
        </w:rPr>
        <w:t xml:space="preserve"> (</w:t>
      </w:r>
      <w:r w:rsidRPr="00200DF5">
        <w:rPr>
          <w:rFonts w:eastAsia="Times New Roman" w:cs="Arial"/>
          <w:color w:val="000000"/>
          <w:szCs w:val="20"/>
          <w:lang w:val="en-US"/>
        </w:rPr>
        <w:t>ASCOT</w:t>
      </w:r>
      <w:r w:rsidRPr="00200DF5">
        <w:rPr>
          <w:rFonts w:eastAsia="Times New Roman" w:cs="Arial"/>
          <w:color w:val="000000"/>
          <w:szCs w:val="20"/>
        </w:rPr>
        <w:t>-</w:t>
      </w:r>
      <w:r w:rsidRPr="00200DF5">
        <w:rPr>
          <w:rFonts w:eastAsia="Times New Roman" w:cs="Arial"/>
          <w:color w:val="000000"/>
          <w:szCs w:val="20"/>
          <w:lang w:val="en-US"/>
        </w:rPr>
        <w:t>LLA</w:t>
      </w:r>
      <w:r w:rsidRPr="00200DF5">
        <w:rPr>
          <w:rFonts w:eastAsia="Times New Roman" w:cs="Arial"/>
          <w:color w:val="000000"/>
          <w:szCs w:val="20"/>
        </w:rPr>
        <w:t xml:space="preserve">). </w:t>
      </w:r>
      <w:r w:rsidRPr="00200DF5">
        <w:rPr>
          <w:rFonts w:eastAsia="Times New Roman" w:cs="Arial"/>
          <w:color w:val="000000"/>
          <w:szCs w:val="20"/>
          <w:lang w:eastAsia="bg-BG"/>
        </w:rPr>
        <w:t xml:space="preserve">Пациентите са </w:t>
      </w:r>
      <w:r w:rsidRPr="00200DF5">
        <w:rPr>
          <w:rFonts w:eastAsia="Times New Roman" w:cs="Arial"/>
          <w:color w:val="000000"/>
          <w:szCs w:val="20"/>
          <w:lang w:val="en-US"/>
        </w:rPr>
        <w:t>c</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хипертония, 40-79-годишни, без предходен миокарден инфаркт или лечение за стенокардия и с нива на общ холестерол (ОХ) &lt;6,5 </w:t>
      </w:r>
      <w:r w:rsidRPr="00200DF5">
        <w:rPr>
          <w:rFonts w:eastAsia="Times New Roman" w:cs="Arial"/>
          <w:color w:val="000000"/>
          <w:szCs w:val="20"/>
          <w:lang w:val="en-US"/>
        </w:rPr>
        <w:t>mmol</w:t>
      </w:r>
      <w:r w:rsidRPr="00200DF5">
        <w:rPr>
          <w:rFonts w:eastAsia="Times New Roman" w:cs="Arial"/>
          <w:color w:val="000000"/>
          <w:szCs w:val="20"/>
          <w:lang w:val="ru-RU"/>
        </w:rPr>
        <w:t xml:space="preserve">/1 </w:t>
      </w:r>
      <w:r w:rsidRPr="00200DF5">
        <w:rPr>
          <w:rFonts w:eastAsia="Times New Roman" w:cs="Arial"/>
          <w:color w:val="000000"/>
          <w:szCs w:val="20"/>
          <w:lang w:eastAsia="bg-BG"/>
        </w:rPr>
        <w:t xml:space="preserve">(251 </w:t>
      </w:r>
      <w:r w:rsidRPr="00200DF5">
        <w:rPr>
          <w:rFonts w:eastAsia="Times New Roman" w:cs="Arial"/>
          <w:color w:val="000000"/>
          <w:szCs w:val="20"/>
          <w:lang w:val="en-US"/>
        </w:rPr>
        <w:t>mg</w:t>
      </w:r>
      <w:r w:rsidRPr="00200DF5">
        <w:rPr>
          <w:rFonts w:eastAsia="Times New Roman" w:cs="Arial"/>
          <w:color w:val="000000"/>
          <w:szCs w:val="20"/>
          <w:lang w:val="ru-RU"/>
        </w:rPr>
        <w:t>/</w:t>
      </w:r>
      <w:r w:rsidRPr="00200DF5">
        <w:rPr>
          <w:rFonts w:eastAsia="Times New Roman" w:cs="Arial"/>
          <w:color w:val="000000"/>
          <w:szCs w:val="20"/>
          <w:lang w:val="en-US"/>
        </w:rPr>
        <w:t>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Всички пациенти са имали най-малко 3 предварително дефинирани сърдечно-съдови рискови фактори: мъжки пол, възраст &gt; 55 години, пушене, диабет, анамнеза за ИБС при родственик от първа линия, </w:t>
      </w:r>
      <w:r w:rsidRPr="00200DF5">
        <w:rPr>
          <w:rFonts w:eastAsia="Times New Roman" w:cs="Arial"/>
          <w:color w:val="000000"/>
          <w:szCs w:val="20"/>
          <w:lang w:val="en-US"/>
        </w:rPr>
        <w:t>OX</w:t>
      </w:r>
      <w:r w:rsidRPr="00200DF5">
        <w:rPr>
          <w:rFonts w:eastAsia="Times New Roman" w:cs="Arial"/>
          <w:color w:val="000000"/>
          <w:szCs w:val="20"/>
          <w:lang w:val="ru-RU"/>
        </w:rPr>
        <w:t>:</w:t>
      </w:r>
      <w:r w:rsidRPr="00200DF5">
        <w:rPr>
          <w:rFonts w:eastAsia="Times New Roman" w:cs="Arial"/>
          <w:color w:val="000000"/>
          <w:szCs w:val="20"/>
          <w:lang w:val="en-US"/>
        </w:rPr>
        <w:t>HDL</w:t>
      </w:r>
      <w:r w:rsidRPr="00200DF5">
        <w:rPr>
          <w:rFonts w:eastAsia="Times New Roman" w:cs="Arial"/>
          <w:color w:val="000000"/>
          <w:szCs w:val="20"/>
          <w:lang w:val="ru-RU"/>
        </w:rPr>
        <w:t>-</w:t>
      </w:r>
      <w:r w:rsidRPr="00200DF5">
        <w:rPr>
          <w:rFonts w:eastAsia="Times New Roman" w:cs="Arial"/>
          <w:color w:val="000000"/>
          <w:szCs w:val="20"/>
          <w:lang w:val="en-US"/>
        </w:rPr>
        <w:t>C</w:t>
      </w:r>
      <w:r w:rsidRPr="00200DF5">
        <w:rPr>
          <w:rFonts w:eastAsia="Times New Roman" w:cs="Arial"/>
          <w:color w:val="000000"/>
          <w:szCs w:val="20"/>
          <w:lang w:val="ru-RU"/>
        </w:rPr>
        <w:t xml:space="preserve"> </w:t>
      </w:r>
      <w:r w:rsidRPr="00200DF5">
        <w:rPr>
          <w:rFonts w:eastAsia="Times New Roman" w:cs="Arial"/>
          <w:color w:val="000000"/>
          <w:szCs w:val="20"/>
          <w:lang w:eastAsia="bg-BG"/>
        </w:rPr>
        <w:t>&gt;6, периферно съдово заболяване, левокамерна хипертрофия, предходен мозъчно-съдов инцидент, специфична ЕКГ аномалия, протеинурия/албуминурия. Не всички включени пациенти са преценени като пациенти с висок риск за първи сърдечно-съдов инцидент.</w:t>
      </w:r>
    </w:p>
    <w:p w14:paraId="33F516B2" w14:textId="77777777" w:rsidR="00200DF5" w:rsidRPr="00200DF5" w:rsidRDefault="00200DF5" w:rsidP="00200DF5">
      <w:pPr>
        <w:spacing w:line="240" w:lineRule="auto"/>
        <w:rPr>
          <w:rFonts w:eastAsia="Times New Roman" w:cs="Arial"/>
          <w:color w:val="000000"/>
          <w:szCs w:val="20"/>
          <w:lang w:eastAsia="bg-BG"/>
        </w:rPr>
      </w:pPr>
    </w:p>
    <w:p w14:paraId="09C02204" w14:textId="6C347839"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Пациентите са лекувани с антихипертензивна терапия (или амлодипин - базиран режим, или атенолол - базиран режим), както и аторвастатин 10 </w:t>
      </w:r>
      <w:r w:rsidRPr="00200DF5">
        <w:rPr>
          <w:rFonts w:eastAsia="Times New Roman" w:cs="Arial"/>
          <w:color w:val="000000"/>
          <w:szCs w:val="20"/>
          <w:lang w:val="en-US"/>
        </w:rPr>
        <w:t>mg</w:t>
      </w:r>
      <w:r w:rsidRPr="00200DF5">
        <w:rPr>
          <w:rFonts w:eastAsia="Times New Roman" w:cs="Arial"/>
          <w:color w:val="000000"/>
          <w:szCs w:val="20"/>
          <w:lang w:val="ru-RU"/>
        </w:rPr>
        <w:t xml:space="preserve"> </w:t>
      </w:r>
      <w:r w:rsidRPr="00200DF5">
        <w:rPr>
          <w:rFonts w:eastAsia="Times New Roman" w:cs="Arial"/>
          <w:color w:val="000000"/>
          <w:szCs w:val="20"/>
          <w:lang w:eastAsia="bg-BG"/>
        </w:rPr>
        <w:t>дневно (</w:t>
      </w:r>
      <w:r w:rsidRPr="00200DF5">
        <w:rPr>
          <w:rFonts w:eastAsia="Times New Roman" w:cs="Arial"/>
          <w:color w:val="000000"/>
          <w:szCs w:val="20"/>
          <w:lang w:val="en-US"/>
        </w:rPr>
        <w:t>n</w:t>
      </w:r>
      <w:r w:rsidRPr="00200DF5">
        <w:rPr>
          <w:rFonts w:eastAsia="Times New Roman" w:cs="Arial"/>
          <w:color w:val="000000"/>
          <w:szCs w:val="20"/>
          <w:lang w:eastAsia="bg-BG"/>
        </w:rPr>
        <w:t>=5,168) или плацебо (</w:t>
      </w:r>
      <w:r w:rsidRPr="00200DF5">
        <w:rPr>
          <w:rFonts w:eastAsia="Times New Roman" w:cs="Arial"/>
          <w:color w:val="000000"/>
          <w:szCs w:val="20"/>
          <w:lang w:val="en-US"/>
        </w:rPr>
        <w:t>n</w:t>
      </w:r>
      <w:r w:rsidRPr="00200DF5">
        <w:rPr>
          <w:rFonts w:eastAsia="Times New Roman" w:cs="Arial"/>
          <w:color w:val="000000"/>
          <w:szCs w:val="20"/>
          <w:lang w:eastAsia="bg-BG"/>
        </w:rPr>
        <w:t>=5,137).</w:t>
      </w:r>
    </w:p>
    <w:p w14:paraId="367C113E" w14:textId="2EE99126" w:rsidR="00200DF5" w:rsidRDefault="00200DF5" w:rsidP="00200DF5">
      <w:pPr>
        <w:rPr>
          <w:rFonts w:eastAsia="Times New Roman" w:cs="Arial"/>
          <w:color w:val="000000"/>
          <w:szCs w:val="20"/>
          <w:lang w:eastAsia="bg-BG"/>
        </w:rPr>
      </w:pPr>
      <w:r w:rsidRPr="00200DF5">
        <w:rPr>
          <w:rFonts w:eastAsia="Times New Roman" w:cs="Arial"/>
          <w:color w:val="000000"/>
          <w:szCs w:val="20"/>
          <w:lang w:eastAsia="bg-BG"/>
        </w:rPr>
        <w:t>Ефектът за намаляване на абсолютния и относителния риск с аторвастатин е бил както следва:</w:t>
      </w:r>
    </w:p>
    <w:tbl>
      <w:tblPr>
        <w:tblStyle w:val="TableGrid"/>
        <w:tblW w:w="0" w:type="auto"/>
        <w:tblLook w:val="04A0" w:firstRow="1" w:lastRow="0" w:firstColumn="1" w:lastColumn="0" w:noHBand="0" w:noVBand="1"/>
      </w:tblPr>
      <w:tblGrid>
        <w:gridCol w:w="2473"/>
        <w:gridCol w:w="1771"/>
        <w:gridCol w:w="1818"/>
        <w:gridCol w:w="1691"/>
        <w:gridCol w:w="1597"/>
      </w:tblGrid>
      <w:tr w:rsidR="00200DF5" w14:paraId="338AD8F2" w14:textId="77777777" w:rsidTr="00200DF5">
        <w:tc>
          <w:tcPr>
            <w:tcW w:w="1915" w:type="dxa"/>
          </w:tcPr>
          <w:p w14:paraId="3FE90C2F" w14:textId="42A9D9E1" w:rsidR="00200DF5" w:rsidRPr="00200DF5" w:rsidRDefault="00200DF5" w:rsidP="00200DF5">
            <w:pPr>
              <w:rPr>
                <w:rFonts w:eastAsia="Times New Roman" w:cs="Arial"/>
                <w:color w:val="000000"/>
                <w:szCs w:val="20"/>
                <w:lang w:eastAsia="bg-BG"/>
              </w:rPr>
            </w:pPr>
            <w:r w:rsidRPr="00200DF5">
              <w:rPr>
                <w:szCs w:val="20"/>
              </w:rPr>
              <w:t>Инциденти</w:t>
            </w:r>
          </w:p>
        </w:tc>
        <w:tc>
          <w:tcPr>
            <w:tcW w:w="1915" w:type="dxa"/>
          </w:tcPr>
          <w:p w14:paraId="6A8539A5" w14:textId="091877D1" w:rsidR="00200DF5" w:rsidRPr="00200DF5" w:rsidRDefault="00200DF5" w:rsidP="00200DF5">
            <w:pPr>
              <w:rPr>
                <w:rFonts w:eastAsia="Times New Roman" w:cs="Arial"/>
                <w:color w:val="000000"/>
                <w:szCs w:val="20"/>
                <w:lang w:eastAsia="bg-BG"/>
              </w:rPr>
            </w:pPr>
            <w:r w:rsidRPr="00200DF5">
              <w:rPr>
                <w:szCs w:val="20"/>
              </w:rPr>
              <w:t>Относително намаление на риска (%)</w:t>
            </w:r>
          </w:p>
        </w:tc>
        <w:tc>
          <w:tcPr>
            <w:tcW w:w="1915" w:type="dxa"/>
          </w:tcPr>
          <w:p w14:paraId="14014F3A" w14:textId="0AB92FB2" w:rsidR="00200DF5" w:rsidRPr="00200DF5" w:rsidRDefault="00200DF5" w:rsidP="00200DF5">
            <w:pPr>
              <w:rPr>
                <w:rFonts w:eastAsia="Times New Roman" w:cs="Arial"/>
                <w:color w:val="000000"/>
                <w:szCs w:val="20"/>
                <w:lang w:eastAsia="bg-BG"/>
              </w:rPr>
            </w:pPr>
            <w:r w:rsidRPr="00200DF5">
              <w:rPr>
                <w:szCs w:val="20"/>
              </w:rPr>
              <w:t>Брой на инцидентите (аторвастатин спрямо плацебо)</w:t>
            </w:r>
          </w:p>
        </w:tc>
        <w:tc>
          <w:tcPr>
            <w:tcW w:w="1915" w:type="dxa"/>
          </w:tcPr>
          <w:p w14:paraId="11492736" w14:textId="7D677DED" w:rsidR="00200DF5" w:rsidRPr="00200DF5" w:rsidRDefault="00200DF5" w:rsidP="00200DF5">
            <w:pPr>
              <w:rPr>
                <w:rFonts w:eastAsia="Times New Roman" w:cs="Arial"/>
                <w:color w:val="000000"/>
                <w:szCs w:val="20"/>
                <w:lang w:eastAsia="bg-BG"/>
              </w:rPr>
            </w:pPr>
            <w:r w:rsidRPr="00200DF5">
              <w:rPr>
                <w:szCs w:val="20"/>
              </w:rPr>
              <w:t>Абсолютно намаление на риска (%)</w:t>
            </w:r>
          </w:p>
        </w:tc>
        <w:tc>
          <w:tcPr>
            <w:tcW w:w="1916" w:type="dxa"/>
          </w:tcPr>
          <w:p w14:paraId="3E71EC81" w14:textId="0656EB22" w:rsidR="00200DF5" w:rsidRPr="00200DF5" w:rsidRDefault="00200DF5" w:rsidP="00200DF5">
            <w:pPr>
              <w:rPr>
                <w:rFonts w:eastAsia="Times New Roman" w:cs="Arial"/>
                <w:color w:val="000000"/>
                <w:szCs w:val="20"/>
                <w:lang w:eastAsia="bg-BG"/>
              </w:rPr>
            </w:pPr>
            <w:r w:rsidRPr="00200DF5">
              <w:rPr>
                <w:szCs w:val="20"/>
              </w:rPr>
              <w:t>р-стойност</w:t>
            </w:r>
          </w:p>
        </w:tc>
      </w:tr>
      <w:tr w:rsidR="00200DF5" w14:paraId="00644F39" w14:textId="77777777" w:rsidTr="00200DF5">
        <w:tc>
          <w:tcPr>
            <w:tcW w:w="1915" w:type="dxa"/>
          </w:tcPr>
          <w:p w14:paraId="70B18BB6" w14:textId="4F87188B" w:rsidR="00200DF5" w:rsidRPr="00200DF5" w:rsidRDefault="00200DF5" w:rsidP="00200DF5">
            <w:pPr>
              <w:rPr>
                <w:rFonts w:eastAsia="Times New Roman" w:cs="Arial"/>
                <w:color w:val="000000"/>
                <w:szCs w:val="20"/>
                <w:lang w:eastAsia="bg-BG"/>
              </w:rPr>
            </w:pPr>
            <w:r w:rsidRPr="00200DF5">
              <w:rPr>
                <w:szCs w:val="20"/>
              </w:rPr>
              <w:t>Фатална ИБС и нефатален МИ</w:t>
            </w:r>
          </w:p>
        </w:tc>
        <w:tc>
          <w:tcPr>
            <w:tcW w:w="1915" w:type="dxa"/>
          </w:tcPr>
          <w:p w14:paraId="6649B01D" w14:textId="0CC5783F" w:rsidR="00200DF5" w:rsidRPr="00200DF5" w:rsidRDefault="00200DF5" w:rsidP="00200DF5">
            <w:pPr>
              <w:rPr>
                <w:rFonts w:eastAsia="Times New Roman" w:cs="Arial"/>
                <w:color w:val="000000"/>
                <w:szCs w:val="20"/>
                <w:lang w:eastAsia="bg-BG"/>
              </w:rPr>
            </w:pPr>
            <w:r w:rsidRPr="00200DF5">
              <w:rPr>
                <w:szCs w:val="20"/>
              </w:rPr>
              <w:t>36%</w:t>
            </w:r>
          </w:p>
        </w:tc>
        <w:tc>
          <w:tcPr>
            <w:tcW w:w="1915" w:type="dxa"/>
          </w:tcPr>
          <w:p w14:paraId="33F63110" w14:textId="0EA2C402" w:rsidR="00200DF5" w:rsidRPr="00200DF5" w:rsidRDefault="00200DF5" w:rsidP="00200DF5">
            <w:pPr>
              <w:rPr>
                <w:rFonts w:eastAsia="Times New Roman" w:cs="Arial"/>
                <w:color w:val="000000"/>
                <w:szCs w:val="20"/>
                <w:lang w:eastAsia="bg-BG"/>
              </w:rPr>
            </w:pPr>
            <w:r w:rsidRPr="00200DF5">
              <w:rPr>
                <w:szCs w:val="20"/>
              </w:rPr>
              <w:t xml:space="preserve">100 </w:t>
            </w:r>
            <w:r w:rsidRPr="00200DF5">
              <w:rPr>
                <w:szCs w:val="20"/>
                <w:lang w:val="en-US"/>
              </w:rPr>
              <w:t xml:space="preserve">vs. </w:t>
            </w:r>
            <w:r w:rsidRPr="00200DF5">
              <w:rPr>
                <w:szCs w:val="20"/>
              </w:rPr>
              <w:t>154</w:t>
            </w:r>
          </w:p>
        </w:tc>
        <w:tc>
          <w:tcPr>
            <w:tcW w:w="1915" w:type="dxa"/>
          </w:tcPr>
          <w:p w14:paraId="06C4F534" w14:textId="15464045" w:rsidR="00200DF5" w:rsidRPr="00200DF5" w:rsidRDefault="00200DF5" w:rsidP="00200DF5">
            <w:pPr>
              <w:rPr>
                <w:rFonts w:eastAsia="Times New Roman" w:cs="Arial"/>
                <w:color w:val="000000"/>
                <w:szCs w:val="20"/>
                <w:lang w:eastAsia="bg-BG"/>
              </w:rPr>
            </w:pPr>
            <w:r w:rsidRPr="00200DF5">
              <w:rPr>
                <w:szCs w:val="20"/>
              </w:rPr>
              <w:t>1.1%</w:t>
            </w:r>
          </w:p>
        </w:tc>
        <w:tc>
          <w:tcPr>
            <w:tcW w:w="1916" w:type="dxa"/>
          </w:tcPr>
          <w:p w14:paraId="4CFF7CD1" w14:textId="431C4BBE" w:rsidR="00200DF5" w:rsidRPr="00200DF5" w:rsidRDefault="00200DF5" w:rsidP="00200DF5">
            <w:pPr>
              <w:rPr>
                <w:rFonts w:eastAsia="Times New Roman" w:cs="Arial"/>
                <w:color w:val="000000"/>
                <w:szCs w:val="20"/>
                <w:lang w:eastAsia="bg-BG"/>
              </w:rPr>
            </w:pPr>
            <w:r w:rsidRPr="00200DF5">
              <w:rPr>
                <w:szCs w:val="20"/>
              </w:rPr>
              <w:t>0.0005</w:t>
            </w:r>
          </w:p>
        </w:tc>
      </w:tr>
      <w:tr w:rsidR="00200DF5" w14:paraId="415AD1AA" w14:textId="77777777" w:rsidTr="00200DF5">
        <w:tc>
          <w:tcPr>
            <w:tcW w:w="1915" w:type="dxa"/>
          </w:tcPr>
          <w:p w14:paraId="233FE366" w14:textId="2F92861A" w:rsidR="00200DF5" w:rsidRPr="00200DF5" w:rsidRDefault="00200DF5" w:rsidP="00200DF5">
            <w:pPr>
              <w:rPr>
                <w:rFonts w:eastAsia="Times New Roman" w:cs="Arial"/>
                <w:color w:val="000000"/>
                <w:szCs w:val="20"/>
                <w:lang w:eastAsia="bg-BG"/>
              </w:rPr>
            </w:pPr>
            <w:r w:rsidRPr="00200DF5">
              <w:rPr>
                <w:szCs w:val="20"/>
              </w:rPr>
              <w:t>Общо сърдечно-съдови инциденти и реваскуларизационни процедури</w:t>
            </w:r>
          </w:p>
        </w:tc>
        <w:tc>
          <w:tcPr>
            <w:tcW w:w="1915" w:type="dxa"/>
          </w:tcPr>
          <w:p w14:paraId="6503818B" w14:textId="232F5143" w:rsidR="00200DF5" w:rsidRPr="00200DF5" w:rsidRDefault="00200DF5" w:rsidP="00200DF5">
            <w:pPr>
              <w:rPr>
                <w:rFonts w:eastAsia="Times New Roman" w:cs="Arial"/>
                <w:color w:val="000000"/>
                <w:szCs w:val="20"/>
                <w:lang w:eastAsia="bg-BG"/>
              </w:rPr>
            </w:pPr>
            <w:r w:rsidRPr="00200DF5">
              <w:rPr>
                <w:szCs w:val="20"/>
              </w:rPr>
              <w:t>20%</w:t>
            </w:r>
          </w:p>
        </w:tc>
        <w:tc>
          <w:tcPr>
            <w:tcW w:w="1915" w:type="dxa"/>
          </w:tcPr>
          <w:p w14:paraId="528D9048" w14:textId="694D4B8F" w:rsidR="00200DF5" w:rsidRPr="00200DF5" w:rsidRDefault="00200DF5" w:rsidP="00200DF5">
            <w:pPr>
              <w:rPr>
                <w:rFonts w:eastAsia="Times New Roman" w:cs="Arial"/>
                <w:color w:val="000000"/>
                <w:szCs w:val="20"/>
                <w:lang w:eastAsia="bg-BG"/>
              </w:rPr>
            </w:pPr>
            <w:r w:rsidRPr="00200DF5">
              <w:rPr>
                <w:szCs w:val="20"/>
              </w:rPr>
              <w:t xml:space="preserve">389 </w:t>
            </w:r>
            <w:r w:rsidRPr="00200DF5">
              <w:rPr>
                <w:szCs w:val="20"/>
                <w:lang w:val="en-US"/>
              </w:rPr>
              <w:t xml:space="preserve">vs. </w:t>
            </w:r>
            <w:r w:rsidRPr="00200DF5">
              <w:rPr>
                <w:szCs w:val="20"/>
              </w:rPr>
              <w:t>483</w:t>
            </w:r>
          </w:p>
        </w:tc>
        <w:tc>
          <w:tcPr>
            <w:tcW w:w="1915" w:type="dxa"/>
          </w:tcPr>
          <w:p w14:paraId="1BE4EB62" w14:textId="55588D15" w:rsidR="00200DF5" w:rsidRPr="00200DF5" w:rsidRDefault="00200DF5" w:rsidP="00200DF5">
            <w:pPr>
              <w:rPr>
                <w:rFonts w:eastAsia="Times New Roman" w:cs="Arial"/>
                <w:color w:val="000000"/>
                <w:szCs w:val="20"/>
                <w:lang w:eastAsia="bg-BG"/>
              </w:rPr>
            </w:pPr>
            <w:r w:rsidRPr="00200DF5">
              <w:rPr>
                <w:szCs w:val="20"/>
              </w:rPr>
              <w:t>1.9%</w:t>
            </w:r>
          </w:p>
        </w:tc>
        <w:tc>
          <w:tcPr>
            <w:tcW w:w="1916" w:type="dxa"/>
          </w:tcPr>
          <w:p w14:paraId="3826BE2F" w14:textId="41293A31" w:rsidR="00200DF5" w:rsidRPr="00200DF5" w:rsidRDefault="00200DF5" w:rsidP="00200DF5">
            <w:pPr>
              <w:rPr>
                <w:rFonts w:eastAsia="Times New Roman" w:cs="Arial"/>
                <w:color w:val="000000"/>
                <w:szCs w:val="20"/>
                <w:lang w:eastAsia="bg-BG"/>
              </w:rPr>
            </w:pPr>
            <w:r w:rsidRPr="00200DF5">
              <w:rPr>
                <w:szCs w:val="20"/>
              </w:rPr>
              <w:t>0.0008</w:t>
            </w:r>
          </w:p>
        </w:tc>
      </w:tr>
      <w:tr w:rsidR="00200DF5" w14:paraId="58198EEF" w14:textId="77777777" w:rsidTr="00200DF5">
        <w:tc>
          <w:tcPr>
            <w:tcW w:w="1915" w:type="dxa"/>
          </w:tcPr>
          <w:p w14:paraId="542A3043" w14:textId="65AA424A" w:rsidR="00200DF5" w:rsidRPr="00200DF5" w:rsidRDefault="00200DF5" w:rsidP="00200DF5">
            <w:pPr>
              <w:rPr>
                <w:rFonts w:eastAsia="Times New Roman" w:cs="Arial"/>
                <w:color w:val="000000"/>
                <w:szCs w:val="20"/>
                <w:lang w:eastAsia="bg-BG"/>
              </w:rPr>
            </w:pPr>
            <w:r w:rsidRPr="00200DF5">
              <w:rPr>
                <w:szCs w:val="20"/>
              </w:rPr>
              <w:t>Общо коронарни инциденти</w:t>
            </w:r>
          </w:p>
        </w:tc>
        <w:tc>
          <w:tcPr>
            <w:tcW w:w="1915" w:type="dxa"/>
          </w:tcPr>
          <w:p w14:paraId="718A5B72" w14:textId="4FBDFE94" w:rsidR="00200DF5" w:rsidRPr="00200DF5" w:rsidRDefault="00200DF5" w:rsidP="00200DF5">
            <w:pPr>
              <w:rPr>
                <w:rFonts w:eastAsia="Times New Roman" w:cs="Arial"/>
                <w:color w:val="000000"/>
                <w:szCs w:val="20"/>
                <w:lang w:eastAsia="bg-BG"/>
              </w:rPr>
            </w:pPr>
            <w:r w:rsidRPr="00200DF5">
              <w:rPr>
                <w:szCs w:val="20"/>
              </w:rPr>
              <w:t>29%</w:t>
            </w:r>
          </w:p>
        </w:tc>
        <w:tc>
          <w:tcPr>
            <w:tcW w:w="1915" w:type="dxa"/>
          </w:tcPr>
          <w:p w14:paraId="63E30DD6" w14:textId="46DC4A9C" w:rsidR="00200DF5" w:rsidRPr="00200DF5" w:rsidRDefault="00200DF5" w:rsidP="00200DF5">
            <w:pPr>
              <w:rPr>
                <w:rFonts w:eastAsia="Times New Roman" w:cs="Arial"/>
                <w:color w:val="000000"/>
                <w:szCs w:val="20"/>
                <w:lang w:eastAsia="bg-BG"/>
              </w:rPr>
            </w:pPr>
            <w:r w:rsidRPr="00200DF5">
              <w:rPr>
                <w:szCs w:val="20"/>
              </w:rPr>
              <w:t xml:space="preserve">178 </w:t>
            </w:r>
            <w:r w:rsidRPr="00200DF5">
              <w:rPr>
                <w:szCs w:val="20"/>
                <w:lang w:val="en-US"/>
              </w:rPr>
              <w:t xml:space="preserve">vs. </w:t>
            </w:r>
            <w:r w:rsidRPr="00200DF5">
              <w:rPr>
                <w:szCs w:val="20"/>
              </w:rPr>
              <w:t>247</w:t>
            </w:r>
          </w:p>
        </w:tc>
        <w:tc>
          <w:tcPr>
            <w:tcW w:w="1915" w:type="dxa"/>
          </w:tcPr>
          <w:p w14:paraId="1896BA77" w14:textId="0C270A28" w:rsidR="00200DF5" w:rsidRPr="00200DF5" w:rsidRDefault="00200DF5" w:rsidP="00200DF5">
            <w:pPr>
              <w:rPr>
                <w:rFonts w:eastAsia="Times New Roman" w:cs="Arial"/>
                <w:color w:val="000000"/>
                <w:szCs w:val="20"/>
                <w:lang w:eastAsia="bg-BG"/>
              </w:rPr>
            </w:pPr>
            <w:r w:rsidRPr="00200DF5">
              <w:rPr>
                <w:szCs w:val="20"/>
              </w:rPr>
              <w:t>1.4%</w:t>
            </w:r>
          </w:p>
        </w:tc>
        <w:tc>
          <w:tcPr>
            <w:tcW w:w="1916" w:type="dxa"/>
          </w:tcPr>
          <w:p w14:paraId="697C1409" w14:textId="50BD5EF2" w:rsidR="00200DF5" w:rsidRPr="00200DF5" w:rsidRDefault="00200DF5" w:rsidP="00200DF5">
            <w:pPr>
              <w:rPr>
                <w:rFonts w:eastAsia="Times New Roman" w:cs="Arial"/>
                <w:color w:val="000000"/>
                <w:szCs w:val="20"/>
                <w:lang w:eastAsia="bg-BG"/>
              </w:rPr>
            </w:pPr>
            <w:r w:rsidRPr="00200DF5">
              <w:rPr>
                <w:szCs w:val="20"/>
              </w:rPr>
              <w:t>0.0006</w:t>
            </w:r>
          </w:p>
        </w:tc>
      </w:tr>
    </w:tbl>
    <w:p w14:paraId="5172277C" w14:textId="77777777" w:rsidR="00200DF5" w:rsidRPr="00200DF5" w:rsidRDefault="00200DF5" w:rsidP="00200DF5">
      <w:pPr>
        <w:rPr>
          <w:rFonts w:eastAsia="Times New Roman" w:cs="Arial"/>
          <w:color w:val="000000"/>
          <w:szCs w:val="20"/>
          <w:lang w:eastAsia="bg-BG"/>
        </w:rPr>
      </w:pPr>
    </w:p>
    <w:p w14:paraId="6154F84D"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Въз основа на разликата в общата честота на инцидентите, наблюдавани при средно проследяване от 3,3 години.</w:t>
      </w:r>
    </w:p>
    <w:p w14:paraId="13C68D20"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ИБС - исхемична болест на сърцето; МИ - миокарден инфаркт.</w:t>
      </w:r>
    </w:p>
    <w:p w14:paraId="3A669171" w14:textId="54D3F490"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Общата смъртност и сърдечно-съдовата смъртност не са значимо намалени (185</w:t>
      </w:r>
      <w:r w:rsidRPr="00200DF5">
        <w:rPr>
          <w:rFonts w:eastAsia="Times New Roman" w:cs="Arial"/>
          <w:color w:val="000000"/>
          <w:szCs w:val="20"/>
          <w:lang w:val="ru-RU"/>
        </w:rPr>
        <w:t xml:space="preserve"> </w:t>
      </w:r>
      <w:r w:rsidRPr="00200DF5">
        <w:rPr>
          <w:rFonts w:eastAsia="Times New Roman" w:cs="Arial"/>
          <w:color w:val="000000"/>
          <w:szCs w:val="20"/>
          <w:lang w:eastAsia="bg-BG"/>
        </w:rPr>
        <w:t>спрямо 212 инцидента, р=0,17 и 74 спрямо 82, р=0,51). В анализа на подгрупата по пол (81% мъже, 19% жени) благоприятен ефект на аторвастатин е бил наблюдаван при мъжете, но не може да се установи при жените, вероятно поради ниската честота на инциденти в женската подгрупа Общата и сърдечно-съдовата смъртност е числено по-висока при жените (38 спрямо 30 и 17</w:t>
      </w:r>
      <w:r w:rsidRPr="00200DF5">
        <w:rPr>
          <w:rFonts w:eastAsia="Times New Roman" w:cs="Arial"/>
          <w:sz w:val="28"/>
          <w:szCs w:val="24"/>
          <w:lang w:val="ru-RU"/>
        </w:rPr>
        <w:t xml:space="preserve"> </w:t>
      </w:r>
      <w:r w:rsidRPr="00200DF5">
        <w:rPr>
          <w:rFonts w:eastAsia="Times New Roman" w:cs="Arial"/>
          <w:color w:val="000000"/>
          <w:szCs w:val="20"/>
          <w:lang w:eastAsia="bg-BG"/>
        </w:rPr>
        <w:t>спрямо 12), но това не е било статистически значимо. Имало е значително терапевтично</w:t>
      </w:r>
      <w:r w:rsidRPr="00200DF5">
        <w:rPr>
          <w:rFonts w:eastAsia="Times New Roman" w:cs="Arial"/>
          <w:color w:val="000000"/>
          <w:szCs w:val="20"/>
          <w:lang w:val="ru-RU" w:eastAsia="bg-BG"/>
        </w:rPr>
        <w:t xml:space="preserve"> </w:t>
      </w:r>
      <w:r w:rsidRPr="00200DF5">
        <w:rPr>
          <w:rFonts w:eastAsia="Times New Roman" w:cs="Arial"/>
          <w:color w:val="000000"/>
          <w:szCs w:val="20"/>
          <w:lang w:eastAsia="bg-BG"/>
        </w:rPr>
        <w:t xml:space="preserve">взаимодействие от антихипертензивната основна терапия. Първичната крайна точка (фатална ИБС плюс нефатален МИ) са значимо редуцирани от аторвастатин при пациенти, лекувани с амлодипин </w:t>
      </w:r>
      <w:r w:rsidRPr="00200DF5">
        <w:rPr>
          <w:rFonts w:eastAsia="Times New Roman" w:cs="Arial"/>
          <w:color w:val="000000"/>
          <w:szCs w:val="20"/>
          <w:lang w:val="ru-RU"/>
        </w:rPr>
        <w:t>(</w:t>
      </w:r>
      <w:r w:rsidRPr="00200DF5">
        <w:rPr>
          <w:rFonts w:eastAsia="Times New Roman" w:cs="Arial"/>
          <w:color w:val="000000"/>
          <w:szCs w:val="20"/>
          <w:lang w:val="en-US"/>
        </w:rPr>
        <w:t>HR</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0,47 (0,32-0,69), р=0,00008), но не и при тези, лекувани с атенолол </w:t>
      </w:r>
      <w:r w:rsidRPr="00200DF5">
        <w:rPr>
          <w:rFonts w:eastAsia="Times New Roman" w:cs="Arial"/>
          <w:color w:val="000000"/>
          <w:szCs w:val="20"/>
          <w:lang w:val="ru-RU"/>
        </w:rPr>
        <w:t>(</w:t>
      </w:r>
      <w:r w:rsidRPr="00200DF5">
        <w:rPr>
          <w:rFonts w:eastAsia="Times New Roman" w:cs="Arial"/>
          <w:color w:val="000000"/>
          <w:szCs w:val="20"/>
          <w:lang w:val="en-US"/>
        </w:rPr>
        <w:t>HR</w:t>
      </w:r>
      <w:r w:rsidRPr="00200DF5">
        <w:rPr>
          <w:rFonts w:eastAsia="Times New Roman" w:cs="Arial"/>
          <w:color w:val="000000"/>
          <w:szCs w:val="20"/>
          <w:lang w:val="ru-RU"/>
        </w:rPr>
        <w:t xml:space="preserve"> </w:t>
      </w:r>
      <w:r w:rsidRPr="00200DF5">
        <w:rPr>
          <w:rFonts w:eastAsia="Times New Roman" w:cs="Arial"/>
          <w:color w:val="000000"/>
          <w:szCs w:val="20"/>
          <w:lang w:eastAsia="bg-BG"/>
        </w:rPr>
        <w:t>0,83 (0,59-1,17), р=0,287).</w:t>
      </w:r>
    </w:p>
    <w:p w14:paraId="0BE67A50"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Ефектът на аторвастатин върху фатално и нефатално сърдечно-съдово заболяване е също оценен в рандомизирано, двойно-сляпо, мултицентрово, плацебо-контролирано проучване </w:t>
      </w:r>
      <w:r w:rsidRPr="00200DF5">
        <w:rPr>
          <w:rFonts w:eastAsia="Times New Roman" w:cs="Arial"/>
          <w:color w:val="000000"/>
          <w:szCs w:val="20"/>
          <w:lang w:val="en-US"/>
        </w:rPr>
        <w:t>Collaborative</w:t>
      </w:r>
      <w:r w:rsidRPr="00200DF5">
        <w:rPr>
          <w:rFonts w:eastAsia="Times New Roman" w:cs="Arial"/>
          <w:color w:val="000000"/>
          <w:szCs w:val="20"/>
        </w:rPr>
        <w:t xml:space="preserve"> </w:t>
      </w:r>
      <w:r w:rsidRPr="00200DF5">
        <w:rPr>
          <w:rFonts w:eastAsia="Times New Roman" w:cs="Arial"/>
          <w:color w:val="000000"/>
          <w:szCs w:val="20"/>
          <w:lang w:val="en-US"/>
        </w:rPr>
        <w:t>Atorvastatin</w:t>
      </w:r>
      <w:r w:rsidRPr="00200DF5">
        <w:rPr>
          <w:rFonts w:eastAsia="Times New Roman" w:cs="Arial"/>
          <w:color w:val="000000"/>
          <w:szCs w:val="20"/>
        </w:rPr>
        <w:t xml:space="preserve"> </w:t>
      </w:r>
      <w:r w:rsidRPr="00200DF5">
        <w:rPr>
          <w:rFonts w:eastAsia="Times New Roman" w:cs="Arial"/>
          <w:color w:val="000000"/>
          <w:szCs w:val="20"/>
          <w:lang w:val="en-US"/>
        </w:rPr>
        <w:t>Diabetes</w:t>
      </w:r>
      <w:r w:rsidRPr="00200DF5">
        <w:rPr>
          <w:rFonts w:eastAsia="Times New Roman" w:cs="Arial"/>
          <w:color w:val="000000"/>
          <w:szCs w:val="20"/>
        </w:rPr>
        <w:t xml:space="preserve"> </w:t>
      </w:r>
      <w:r w:rsidRPr="00200DF5">
        <w:rPr>
          <w:rFonts w:eastAsia="Times New Roman" w:cs="Arial"/>
          <w:color w:val="000000"/>
          <w:szCs w:val="20"/>
          <w:lang w:val="en-US"/>
        </w:rPr>
        <w:t>Study</w:t>
      </w:r>
      <w:r w:rsidRPr="00200DF5">
        <w:rPr>
          <w:rFonts w:eastAsia="Times New Roman" w:cs="Arial"/>
          <w:color w:val="000000"/>
          <w:szCs w:val="20"/>
        </w:rPr>
        <w:t xml:space="preserve"> (</w:t>
      </w:r>
      <w:r w:rsidRPr="00200DF5">
        <w:rPr>
          <w:rFonts w:eastAsia="Times New Roman" w:cs="Arial"/>
          <w:color w:val="000000"/>
          <w:szCs w:val="20"/>
          <w:lang w:val="en-US"/>
        </w:rPr>
        <w:t>CARDS</w:t>
      </w:r>
      <w:r w:rsidRPr="00200DF5">
        <w:rPr>
          <w:rFonts w:eastAsia="Times New Roman" w:cs="Arial"/>
          <w:color w:val="000000"/>
          <w:szCs w:val="20"/>
        </w:rPr>
        <w:t xml:space="preserve">) </w:t>
      </w:r>
      <w:r w:rsidRPr="00200DF5">
        <w:rPr>
          <w:rFonts w:eastAsia="Times New Roman" w:cs="Arial"/>
          <w:color w:val="000000"/>
          <w:szCs w:val="20"/>
          <w:lang w:eastAsia="bg-BG"/>
        </w:rPr>
        <w:t xml:space="preserve">при пациенти </w:t>
      </w:r>
      <w:r w:rsidRPr="00200DF5">
        <w:rPr>
          <w:rFonts w:eastAsia="Times New Roman" w:cs="Arial"/>
          <w:color w:val="000000"/>
          <w:szCs w:val="20"/>
          <w:lang w:val="en-US"/>
        </w:rPr>
        <w:t>c</w:t>
      </w:r>
      <w:r w:rsidRPr="00200DF5">
        <w:rPr>
          <w:rFonts w:eastAsia="Times New Roman" w:cs="Arial"/>
          <w:color w:val="000000"/>
          <w:szCs w:val="20"/>
        </w:rPr>
        <w:t xml:space="preserve"> </w:t>
      </w:r>
      <w:r w:rsidRPr="00200DF5">
        <w:rPr>
          <w:rFonts w:eastAsia="Times New Roman" w:cs="Arial"/>
          <w:color w:val="000000"/>
          <w:szCs w:val="20"/>
          <w:lang w:eastAsia="bg-BG"/>
        </w:rPr>
        <w:t>диабет тип 2,</w:t>
      </w:r>
      <w:r w:rsidRPr="00200DF5">
        <w:rPr>
          <w:rFonts w:eastAsia="Times New Roman" w:cs="Arial"/>
          <w:color w:val="000000"/>
          <w:szCs w:val="20"/>
        </w:rPr>
        <w:t xml:space="preserve"> </w:t>
      </w:r>
      <w:r w:rsidRPr="00200DF5">
        <w:rPr>
          <w:rFonts w:eastAsia="Times New Roman" w:cs="Arial"/>
          <w:color w:val="000000"/>
          <w:szCs w:val="20"/>
          <w:lang w:eastAsia="bg-BG"/>
        </w:rPr>
        <w:t xml:space="preserve">40-75-годишни, без предходна анамнеза за сърдечно-съдово заболяване и с </w:t>
      </w:r>
      <w:r w:rsidRPr="00200DF5">
        <w:rPr>
          <w:rFonts w:eastAsia="Times New Roman" w:cs="Arial"/>
          <w:color w:val="000000"/>
          <w:szCs w:val="20"/>
          <w:lang w:val="en-US"/>
        </w:rPr>
        <w:t>LDL</w:t>
      </w:r>
      <w:r w:rsidRPr="00200DF5">
        <w:rPr>
          <w:rFonts w:eastAsia="Times New Roman" w:cs="Arial"/>
          <w:color w:val="000000"/>
          <w:szCs w:val="20"/>
        </w:rPr>
        <w:t>-</w:t>
      </w:r>
      <w:r w:rsidRPr="00200DF5">
        <w:rPr>
          <w:rFonts w:eastAsia="Times New Roman" w:cs="Arial"/>
          <w:color w:val="000000"/>
          <w:szCs w:val="20"/>
          <w:lang w:val="en-US"/>
        </w:rPr>
        <w:t>C</w:t>
      </w:r>
      <w:r w:rsidRPr="00200DF5">
        <w:rPr>
          <w:rFonts w:eastAsia="Times New Roman" w:cs="Arial"/>
          <w:color w:val="000000"/>
          <w:szCs w:val="20"/>
        </w:rPr>
        <w:t xml:space="preserve"> </w:t>
      </w:r>
      <w:r w:rsidRPr="00200DF5">
        <w:rPr>
          <w:rFonts w:eastAsia="Times New Roman" w:cs="Arial"/>
          <w:color w:val="000000"/>
          <w:szCs w:val="20"/>
          <w:lang w:eastAsia="bg-BG"/>
        </w:rPr>
        <w:t xml:space="preserve">≤4=14 </w:t>
      </w:r>
      <w:r w:rsidRPr="00200DF5">
        <w:rPr>
          <w:rFonts w:eastAsia="Times New Roman" w:cs="Arial"/>
          <w:color w:val="000000"/>
          <w:szCs w:val="20"/>
          <w:lang w:val="en-US"/>
        </w:rPr>
        <w:t>mmol</w:t>
      </w:r>
      <w:r w:rsidRPr="00200DF5">
        <w:rPr>
          <w:rFonts w:eastAsia="Times New Roman" w:cs="Arial"/>
          <w:color w:val="000000"/>
          <w:szCs w:val="20"/>
        </w:rPr>
        <w:t xml:space="preserve">/1 </w:t>
      </w:r>
      <w:r w:rsidRPr="00200DF5">
        <w:rPr>
          <w:rFonts w:eastAsia="Times New Roman" w:cs="Arial"/>
          <w:color w:val="000000"/>
          <w:szCs w:val="20"/>
          <w:lang w:eastAsia="bg-BG"/>
        </w:rPr>
        <w:t xml:space="preserve">(160 </w:t>
      </w:r>
      <w:r w:rsidRPr="00200DF5">
        <w:rPr>
          <w:rFonts w:eastAsia="Times New Roman" w:cs="Arial"/>
          <w:color w:val="000000"/>
          <w:szCs w:val="20"/>
          <w:lang w:val="en-US"/>
        </w:rPr>
        <w:t>mg</w:t>
      </w:r>
      <w:r w:rsidRPr="00200DF5">
        <w:rPr>
          <w:rFonts w:eastAsia="Times New Roman" w:cs="Arial"/>
          <w:color w:val="000000"/>
          <w:szCs w:val="20"/>
        </w:rPr>
        <w:t>/</w:t>
      </w:r>
      <w:r w:rsidRPr="00200DF5">
        <w:rPr>
          <w:rFonts w:eastAsia="Times New Roman" w:cs="Arial"/>
          <w:color w:val="000000"/>
          <w:szCs w:val="20"/>
          <w:lang w:val="en-US"/>
        </w:rPr>
        <w:t>dl</w:t>
      </w:r>
      <w:r w:rsidRPr="00200DF5">
        <w:rPr>
          <w:rFonts w:eastAsia="Times New Roman" w:cs="Arial"/>
          <w:color w:val="000000"/>
          <w:szCs w:val="20"/>
        </w:rPr>
        <w:t xml:space="preserve">) </w:t>
      </w:r>
      <w:r w:rsidRPr="00200DF5">
        <w:rPr>
          <w:rFonts w:eastAsia="Times New Roman" w:cs="Arial"/>
          <w:color w:val="000000"/>
          <w:szCs w:val="20"/>
          <w:lang w:eastAsia="bg-BG"/>
        </w:rPr>
        <w:t xml:space="preserve">и триглицериди ≤6,78 </w:t>
      </w:r>
      <w:r w:rsidRPr="00200DF5">
        <w:rPr>
          <w:rFonts w:eastAsia="Times New Roman" w:cs="Arial"/>
          <w:color w:val="000000"/>
          <w:szCs w:val="20"/>
          <w:lang w:val="en-US"/>
        </w:rPr>
        <w:t>mmol</w:t>
      </w:r>
      <w:r w:rsidRPr="00200DF5">
        <w:rPr>
          <w:rFonts w:eastAsia="Times New Roman" w:cs="Arial"/>
          <w:color w:val="000000"/>
          <w:szCs w:val="20"/>
        </w:rPr>
        <w:t xml:space="preserve">/1 </w:t>
      </w:r>
      <w:r w:rsidRPr="00200DF5">
        <w:rPr>
          <w:rFonts w:eastAsia="Times New Roman" w:cs="Arial"/>
          <w:color w:val="000000"/>
          <w:szCs w:val="20"/>
          <w:lang w:eastAsia="bg-BG"/>
        </w:rPr>
        <w:t xml:space="preserve">(600 </w:t>
      </w:r>
      <w:r w:rsidRPr="00200DF5">
        <w:rPr>
          <w:rFonts w:eastAsia="Times New Roman" w:cs="Arial"/>
          <w:color w:val="000000"/>
          <w:szCs w:val="20"/>
          <w:lang w:val="en-US"/>
        </w:rPr>
        <w:t>mg</w:t>
      </w:r>
      <w:r w:rsidRPr="00200DF5">
        <w:rPr>
          <w:rFonts w:eastAsia="Times New Roman" w:cs="Arial"/>
          <w:color w:val="000000"/>
          <w:szCs w:val="20"/>
        </w:rPr>
        <w:t>/</w:t>
      </w:r>
      <w:r w:rsidRPr="00200DF5">
        <w:rPr>
          <w:rFonts w:eastAsia="Times New Roman" w:cs="Arial"/>
          <w:color w:val="000000"/>
          <w:szCs w:val="20"/>
          <w:lang w:val="en-US"/>
        </w:rPr>
        <w:t>dl</w:t>
      </w:r>
      <w:r w:rsidRPr="00200DF5">
        <w:rPr>
          <w:rFonts w:eastAsia="Times New Roman" w:cs="Arial"/>
          <w:color w:val="000000"/>
          <w:szCs w:val="20"/>
        </w:rPr>
        <w:t xml:space="preserve">). </w:t>
      </w:r>
      <w:r w:rsidRPr="00200DF5">
        <w:rPr>
          <w:rFonts w:eastAsia="Times New Roman" w:cs="Arial"/>
          <w:color w:val="000000"/>
          <w:szCs w:val="20"/>
          <w:lang w:eastAsia="bg-BG"/>
        </w:rPr>
        <w:t>Всички пациенти са имали поне 1 от следните рискови фактори: хипертония, настоящо пушене, ретинопатия, микроалбуминурия или макроалбуминурия.</w:t>
      </w:r>
    </w:p>
    <w:p w14:paraId="23EF15DF"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lastRenderedPageBreak/>
        <w:t xml:space="preserve">Пациентите са лекувани с аторвастатин 10 </w:t>
      </w:r>
      <w:r w:rsidRPr="00200DF5">
        <w:rPr>
          <w:rFonts w:eastAsia="Times New Roman" w:cs="Arial"/>
          <w:color w:val="000000"/>
          <w:szCs w:val="20"/>
          <w:lang w:val="en-US"/>
        </w:rPr>
        <w:t>mg</w:t>
      </w:r>
      <w:r w:rsidRPr="00200DF5">
        <w:rPr>
          <w:rFonts w:eastAsia="Times New Roman" w:cs="Arial"/>
          <w:color w:val="000000"/>
          <w:szCs w:val="20"/>
          <w:lang w:val="ru-RU"/>
        </w:rPr>
        <w:t xml:space="preserve"> </w:t>
      </w:r>
      <w:r w:rsidRPr="00200DF5">
        <w:rPr>
          <w:rFonts w:eastAsia="Times New Roman" w:cs="Arial"/>
          <w:color w:val="000000"/>
          <w:szCs w:val="20"/>
          <w:lang w:eastAsia="bg-BG"/>
        </w:rPr>
        <w:t>дневно (</w:t>
      </w:r>
      <w:r w:rsidRPr="00200DF5">
        <w:rPr>
          <w:rFonts w:eastAsia="Times New Roman" w:cs="Arial"/>
          <w:color w:val="000000"/>
          <w:szCs w:val="20"/>
          <w:lang w:val="en-US"/>
        </w:rPr>
        <w:t>n</w:t>
      </w:r>
      <w:r w:rsidRPr="00200DF5">
        <w:rPr>
          <w:rFonts w:eastAsia="Times New Roman" w:cs="Arial"/>
          <w:color w:val="000000"/>
          <w:szCs w:val="20"/>
          <w:lang w:eastAsia="bg-BG"/>
        </w:rPr>
        <w:t>=1,428) или плацебо (</w:t>
      </w:r>
      <w:r w:rsidRPr="00200DF5">
        <w:rPr>
          <w:rFonts w:eastAsia="Times New Roman" w:cs="Arial"/>
          <w:color w:val="000000"/>
          <w:szCs w:val="20"/>
          <w:lang w:val="en-US"/>
        </w:rPr>
        <w:t>n</w:t>
      </w:r>
      <w:r w:rsidRPr="00200DF5">
        <w:rPr>
          <w:rFonts w:eastAsia="Times New Roman" w:cs="Arial"/>
          <w:color w:val="000000"/>
          <w:szCs w:val="20"/>
          <w:lang w:eastAsia="bg-BG"/>
        </w:rPr>
        <w:t>=1,410) при средно проследяване от 3,9 години.</w:t>
      </w:r>
    </w:p>
    <w:p w14:paraId="3672FE12" w14:textId="77777777" w:rsidR="00200DF5" w:rsidRPr="00200DF5" w:rsidRDefault="00200DF5" w:rsidP="00200DF5">
      <w:pPr>
        <w:rPr>
          <w:rFonts w:eastAsia="Times New Roman" w:cs="Arial"/>
          <w:color w:val="000000"/>
          <w:szCs w:val="20"/>
          <w:lang w:eastAsia="bg-BG"/>
        </w:rPr>
      </w:pPr>
    </w:p>
    <w:p w14:paraId="1D27607C" w14:textId="554E4326" w:rsidR="00200DF5" w:rsidRPr="00200DF5" w:rsidRDefault="00200DF5" w:rsidP="00200DF5">
      <w:pPr>
        <w:rPr>
          <w:rFonts w:eastAsia="Times New Roman" w:cs="Arial"/>
          <w:color w:val="000000"/>
          <w:szCs w:val="20"/>
          <w:lang w:eastAsia="bg-BG"/>
        </w:rPr>
      </w:pPr>
      <w:r w:rsidRPr="00200DF5">
        <w:rPr>
          <w:rFonts w:eastAsia="Times New Roman" w:cs="Arial"/>
          <w:color w:val="000000"/>
          <w:szCs w:val="20"/>
          <w:lang w:eastAsia="bg-BG"/>
        </w:rPr>
        <w:t>Ефектът за намаляване на абсолютния и относителния риск от аторвастатин е както следва:</w:t>
      </w:r>
    </w:p>
    <w:tbl>
      <w:tblPr>
        <w:tblStyle w:val="TableGrid"/>
        <w:tblW w:w="0" w:type="auto"/>
        <w:tblLook w:val="04A0" w:firstRow="1" w:lastRow="0" w:firstColumn="1" w:lastColumn="0" w:noHBand="0" w:noVBand="1"/>
      </w:tblPr>
      <w:tblGrid>
        <w:gridCol w:w="2090"/>
        <w:gridCol w:w="1835"/>
        <w:gridCol w:w="1852"/>
        <w:gridCol w:w="1804"/>
        <w:gridCol w:w="1769"/>
      </w:tblGrid>
      <w:tr w:rsidR="00200DF5" w14:paraId="0F4890BA" w14:textId="77777777" w:rsidTr="00200DF5">
        <w:tc>
          <w:tcPr>
            <w:tcW w:w="1915" w:type="dxa"/>
          </w:tcPr>
          <w:p w14:paraId="53C19DAD" w14:textId="5D87FDE6" w:rsidR="00200DF5" w:rsidRDefault="00200DF5" w:rsidP="00200DF5">
            <w:pPr>
              <w:rPr>
                <w:rFonts w:ascii="Times New Roman" w:eastAsia="Times New Roman" w:hAnsi="Times New Roman" w:cs="Times New Roman"/>
                <w:color w:val="000000"/>
                <w:sz w:val="20"/>
                <w:szCs w:val="20"/>
                <w:lang w:eastAsia="bg-BG"/>
              </w:rPr>
            </w:pPr>
            <w:r>
              <w:rPr>
                <w:sz w:val="20"/>
                <w:szCs w:val="20"/>
              </w:rPr>
              <w:t>Инциденти</w:t>
            </w:r>
          </w:p>
        </w:tc>
        <w:tc>
          <w:tcPr>
            <w:tcW w:w="1915" w:type="dxa"/>
          </w:tcPr>
          <w:p w14:paraId="45CACB7E" w14:textId="4524536B" w:rsidR="00200DF5" w:rsidRDefault="00200DF5" w:rsidP="00200DF5">
            <w:pPr>
              <w:rPr>
                <w:rFonts w:ascii="Times New Roman" w:eastAsia="Times New Roman" w:hAnsi="Times New Roman" w:cs="Times New Roman"/>
                <w:color w:val="000000"/>
                <w:sz w:val="20"/>
                <w:szCs w:val="20"/>
                <w:lang w:eastAsia="bg-BG"/>
              </w:rPr>
            </w:pPr>
            <w:r>
              <w:rPr>
                <w:sz w:val="20"/>
                <w:szCs w:val="20"/>
              </w:rPr>
              <w:t>Относително намаление на риска (%)</w:t>
            </w:r>
          </w:p>
        </w:tc>
        <w:tc>
          <w:tcPr>
            <w:tcW w:w="1915" w:type="dxa"/>
          </w:tcPr>
          <w:p w14:paraId="0FED6BDB" w14:textId="1DA11B2C" w:rsidR="00200DF5" w:rsidRDefault="00200DF5" w:rsidP="00200DF5">
            <w:pPr>
              <w:rPr>
                <w:rFonts w:ascii="Times New Roman" w:eastAsia="Times New Roman" w:hAnsi="Times New Roman" w:cs="Times New Roman"/>
                <w:color w:val="000000"/>
                <w:sz w:val="20"/>
                <w:szCs w:val="20"/>
                <w:lang w:eastAsia="bg-BG"/>
              </w:rPr>
            </w:pPr>
            <w:r>
              <w:rPr>
                <w:sz w:val="20"/>
                <w:szCs w:val="20"/>
              </w:rPr>
              <w:t>Брой инциденти (аторвастатин спрямо плацебо)</w:t>
            </w:r>
          </w:p>
        </w:tc>
        <w:tc>
          <w:tcPr>
            <w:tcW w:w="1915" w:type="dxa"/>
          </w:tcPr>
          <w:p w14:paraId="224F6430" w14:textId="489C1EA8" w:rsidR="00200DF5" w:rsidRDefault="00200DF5" w:rsidP="00200DF5">
            <w:pPr>
              <w:rPr>
                <w:rFonts w:ascii="Times New Roman" w:eastAsia="Times New Roman" w:hAnsi="Times New Roman" w:cs="Times New Roman"/>
                <w:color w:val="000000"/>
                <w:sz w:val="20"/>
                <w:szCs w:val="20"/>
                <w:lang w:eastAsia="bg-BG"/>
              </w:rPr>
            </w:pPr>
            <w:r>
              <w:rPr>
                <w:sz w:val="20"/>
                <w:szCs w:val="20"/>
              </w:rPr>
              <w:t>Абсолютно намаление на риска (%)</w:t>
            </w:r>
          </w:p>
        </w:tc>
        <w:tc>
          <w:tcPr>
            <w:tcW w:w="1916" w:type="dxa"/>
          </w:tcPr>
          <w:p w14:paraId="5AC33EAE" w14:textId="2850EB4C" w:rsidR="00200DF5" w:rsidRDefault="00200DF5" w:rsidP="00200DF5">
            <w:pPr>
              <w:rPr>
                <w:rFonts w:ascii="Times New Roman" w:eastAsia="Times New Roman" w:hAnsi="Times New Roman" w:cs="Times New Roman"/>
                <w:color w:val="000000"/>
                <w:sz w:val="20"/>
                <w:szCs w:val="20"/>
                <w:lang w:eastAsia="bg-BG"/>
              </w:rPr>
            </w:pPr>
            <w:r>
              <w:rPr>
                <w:sz w:val="20"/>
                <w:szCs w:val="20"/>
              </w:rPr>
              <w:t>р-стойност</w:t>
            </w:r>
          </w:p>
        </w:tc>
      </w:tr>
      <w:tr w:rsidR="00200DF5" w14:paraId="7ECDCBC5" w14:textId="77777777" w:rsidTr="00200DF5">
        <w:tc>
          <w:tcPr>
            <w:tcW w:w="1915" w:type="dxa"/>
          </w:tcPr>
          <w:p w14:paraId="6DE4D82E" w14:textId="435F9B66" w:rsidR="00200DF5" w:rsidRDefault="00200DF5" w:rsidP="00200DF5">
            <w:pPr>
              <w:rPr>
                <w:rFonts w:ascii="Times New Roman" w:eastAsia="Times New Roman" w:hAnsi="Times New Roman" w:cs="Times New Roman"/>
                <w:color w:val="000000"/>
                <w:sz w:val="20"/>
                <w:szCs w:val="20"/>
                <w:lang w:eastAsia="bg-BG"/>
              </w:rPr>
            </w:pPr>
            <w:r>
              <w:rPr>
                <w:sz w:val="20"/>
                <w:szCs w:val="20"/>
              </w:rPr>
              <w:t xml:space="preserve">Големи сърдечно-съдови инциденти(фатален и нефатален МИ, тих МИ, внезапна ИБС,смърт, нестабилна ангина пекторис, </w:t>
            </w:r>
            <w:r>
              <w:rPr>
                <w:sz w:val="20"/>
                <w:szCs w:val="20"/>
                <w:lang w:val="en-US"/>
              </w:rPr>
              <w:t>CABG</w:t>
            </w:r>
            <w:r w:rsidRPr="00200DF5">
              <w:rPr>
                <w:sz w:val="20"/>
                <w:szCs w:val="20"/>
                <w:lang w:val="ru-RU"/>
              </w:rPr>
              <w:t xml:space="preserve">, </w:t>
            </w:r>
            <w:r>
              <w:rPr>
                <w:sz w:val="20"/>
                <w:szCs w:val="20"/>
              </w:rPr>
              <w:t>РТСА, реваскуларизация, инсулт)</w:t>
            </w:r>
          </w:p>
        </w:tc>
        <w:tc>
          <w:tcPr>
            <w:tcW w:w="1915" w:type="dxa"/>
          </w:tcPr>
          <w:p w14:paraId="7F4647C8" w14:textId="45D97B42" w:rsidR="00200DF5" w:rsidRDefault="00200DF5" w:rsidP="00200DF5">
            <w:pPr>
              <w:rPr>
                <w:rFonts w:ascii="Times New Roman" w:eastAsia="Times New Roman" w:hAnsi="Times New Roman" w:cs="Times New Roman"/>
                <w:color w:val="000000"/>
                <w:sz w:val="20"/>
                <w:szCs w:val="20"/>
                <w:lang w:eastAsia="bg-BG"/>
              </w:rPr>
            </w:pPr>
            <w:r>
              <w:rPr>
                <w:sz w:val="20"/>
                <w:szCs w:val="20"/>
              </w:rPr>
              <w:t>37%</w:t>
            </w:r>
          </w:p>
        </w:tc>
        <w:tc>
          <w:tcPr>
            <w:tcW w:w="1915" w:type="dxa"/>
          </w:tcPr>
          <w:p w14:paraId="463CB339" w14:textId="410A0407" w:rsidR="00200DF5" w:rsidRDefault="00200DF5" w:rsidP="00200DF5">
            <w:pPr>
              <w:rPr>
                <w:rFonts w:ascii="Times New Roman" w:eastAsia="Times New Roman" w:hAnsi="Times New Roman" w:cs="Times New Roman"/>
                <w:color w:val="000000"/>
                <w:sz w:val="20"/>
                <w:szCs w:val="20"/>
                <w:lang w:eastAsia="bg-BG"/>
              </w:rPr>
            </w:pPr>
            <w:r>
              <w:rPr>
                <w:sz w:val="20"/>
                <w:szCs w:val="20"/>
              </w:rPr>
              <w:t xml:space="preserve">83 </w:t>
            </w:r>
            <w:r>
              <w:rPr>
                <w:sz w:val="20"/>
                <w:szCs w:val="20"/>
                <w:lang w:val="en-US"/>
              </w:rPr>
              <w:t>vs.</w:t>
            </w:r>
            <w:r>
              <w:rPr>
                <w:sz w:val="20"/>
                <w:szCs w:val="20"/>
              </w:rPr>
              <w:t>127</w:t>
            </w:r>
          </w:p>
        </w:tc>
        <w:tc>
          <w:tcPr>
            <w:tcW w:w="1915" w:type="dxa"/>
          </w:tcPr>
          <w:p w14:paraId="21B47D62" w14:textId="01E1BF03" w:rsidR="00200DF5" w:rsidRDefault="00200DF5" w:rsidP="00200DF5">
            <w:pPr>
              <w:rPr>
                <w:rFonts w:ascii="Times New Roman" w:eastAsia="Times New Roman" w:hAnsi="Times New Roman" w:cs="Times New Roman"/>
                <w:color w:val="000000"/>
                <w:sz w:val="20"/>
                <w:szCs w:val="20"/>
                <w:lang w:eastAsia="bg-BG"/>
              </w:rPr>
            </w:pPr>
            <w:r>
              <w:rPr>
                <w:sz w:val="20"/>
                <w:szCs w:val="20"/>
              </w:rPr>
              <w:t>3.2%</w:t>
            </w:r>
          </w:p>
        </w:tc>
        <w:tc>
          <w:tcPr>
            <w:tcW w:w="1916" w:type="dxa"/>
          </w:tcPr>
          <w:p w14:paraId="243ACCC1" w14:textId="4C69866B" w:rsidR="00200DF5" w:rsidRDefault="00200DF5" w:rsidP="00200DF5">
            <w:pPr>
              <w:rPr>
                <w:rFonts w:ascii="Times New Roman" w:eastAsia="Times New Roman" w:hAnsi="Times New Roman" w:cs="Times New Roman"/>
                <w:color w:val="000000"/>
                <w:sz w:val="20"/>
                <w:szCs w:val="20"/>
                <w:lang w:eastAsia="bg-BG"/>
              </w:rPr>
            </w:pPr>
            <w:r>
              <w:rPr>
                <w:sz w:val="20"/>
                <w:szCs w:val="20"/>
              </w:rPr>
              <w:t>0.0010</w:t>
            </w:r>
          </w:p>
        </w:tc>
      </w:tr>
      <w:tr w:rsidR="00200DF5" w14:paraId="668BDA17" w14:textId="77777777" w:rsidTr="00200DF5">
        <w:tc>
          <w:tcPr>
            <w:tcW w:w="1915" w:type="dxa"/>
          </w:tcPr>
          <w:p w14:paraId="380F4598" w14:textId="075696C9" w:rsidR="00200DF5" w:rsidRDefault="00200DF5" w:rsidP="00200DF5">
            <w:pPr>
              <w:rPr>
                <w:rFonts w:ascii="Times New Roman" w:eastAsia="Times New Roman" w:hAnsi="Times New Roman" w:cs="Times New Roman"/>
                <w:color w:val="000000"/>
                <w:sz w:val="20"/>
                <w:szCs w:val="20"/>
                <w:lang w:eastAsia="bg-BG"/>
              </w:rPr>
            </w:pPr>
            <w:r>
              <w:rPr>
                <w:sz w:val="20"/>
                <w:szCs w:val="20"/>
              </w:rPr>
              <w:t>МИ (фатален и нефатален МИ, тих МИ)</w:t>
            </w:r>
          </w:p>
        </w:tc>
        <w:tc>
          <w:tcPr>
            <w:tcW w:w="1915" w:type="dxa"/>
          </w:tcPr>
          <w:p w14:paraId="3CEDA9F7" w14:textId="1FE35452" w:rsidR="00200DF5" w:rsidRDefault="00200DF5" w:rsidP="00200DF5">
            <w:pPr>
              <w:rPr>
                <w:rFonts w:ascii="Times New Roman" w:eastAsia="Times New Roman" w:hAnsi="Times New Roman" w:cs="Times New Roman"/>
                <w:color w:val="000000"/>
                <w:sz w:val="20"/>
                <w:szCs w:val="20"/>
                <w:lang w:eastAsia="bg-BG"/>
              </w:rPr>
            </w:pPr>
            <w:r>
              <w:rPr>
                <w:sz w:val="20"/>
                <w:szCs w:val="20"/>
              </w:rPr>
              <w:t>42%</w:t>
            </w:r>
          </w:p>
        </w:tc>
        <w:tc>
          <w:tcPr>
            <w:tcW w:w="1915" w:type="dxa"/>
          </w:tcPr>
          <w:p w14:paraId="049E4918" w14:textId="32A8DE0F" w:rsidR="00200DF5" w:rsidRDefault="00200DF5" w:rsidP="00200DF5">
            <w:pPr>
              <w:rPr>
                <w:rFonts w:ascii="Times New Roman" w:eastAsia="Times New Roman" w:hAnsi="Times New Roman" w:cs="Times New Roman"/>
                <w:color w:val="000000"/>
                <w:sz w:val="20"/>
                <w:szCs w:val="20"/>
                <w:lang w:eastAsia="bg-BG"/>
              </w:rPr>
            </w:pPr>
            <w:r>
              <w:rPr>
                <w:sz w:val="20"/>
                <w:szCs w:val="20"/>
                <w:lang w:val="en-US"/>
              </w:rPr>
              <w:t>38 vs.64</w:t>
            </w:r>
          </w:p>
        </w:tc>
        <w:tc>
          <w:tcPr>
            <w:tcW w:w="1915" w:type="dxa"/>
          </w:tcPr>
          <w:p w14:paraId="4766C176" w14:textId="33849C03" w:rsidR="00200DF5" w:rsidRDefault="00200DF5" w:rsidP="00200DF5">
            <w:pPr>
              <w:rPr>
                <w:rFonts w:ascii="Times New Roman" w:eastAsia="Times New Roman" w:hAnsi="Times New Roman" w:cs="Times New Roman"/>
                <w:color w:val="000000"/>
                <w:sz w:val="20"/>
                <w:szCs w:val="20"/>
                <w:lang w:eastAsia="bg-BG"/>
              </w:rPr>
            </w:pPr>
            <w:r>
              <w:rPr>
                <w:sz w:val="20"/>
                <w:szCs w:val="20"/>
              </w:rPr>
              <w:t>1.9%</w:t>
            </w:r>
          </w:p>
        </w:tc>
        <w:tc>
          <w:tcPr>
            <w:tcW w:w="1916" w:type="dxa"/>
          </w:tcPr>
          <w:p w14:paraId="4C1897FE" w14:textId="0162006D" w:rsidR="00200DF5" w:rsidRDefault="00200DF5" w:rsidP="00200DF5">
            <w:pPr>
              <w:rPr>
                <w:rFonts w:ascii="Times New Roman" w:eastAsia="Times New Roman" w:hAnsi="Times New Roman" w:cs="Times New Roman"/>
                <w:color w:val="000000"/>
                <w:sz w:val="20"/>
                <w:szCs w:val="20"/>
                <w:lang w:eastAsia="bg-BG"/>
              </w:rPr>
            </w:pPr>
            <w:r>
              <w:rPr>
                <w:sz w:val="20"/>
                <w:szCs w:val="20"/>
              </w:rPr>
              <w:t>0.0070</w:t>
            </w:r>
          </w:p>
        </w:tc>
      </w:tr>
      <w:tr w:rsidR="00200DF5" w14:paraId="6266E332" w14:textId="77777777" w:rsidTr="00200DF5">
        <w:tc>
          <w:tcPr>
            <w:tcW w:w="1915" w:type="dxa"/>
          </w:tcPr>
          <w:p w14:paraId="1E3A9700" w14:textId="27B70734" w:rsidR="00200DF5" w:rsidRDefault="00200DF5" w:rsidP="00200DF5">
            <w:pPr>
              <w:rPr>
                <w:rFonts w:ascii="Times New Roman" w:eastAsia="Times New Roman" w:hAnsi="Times New Roman" w:cs="Times New Roman"/>
                <w:color w:val="000000"/>
                <w:sz w:val="20"/>
                <w:szCs w:val="20"/>
                <w:lang w:eastAsia="bg-BG"/>
              </w:rPr>
            </w:pPr>
            <w:r>
              <w:rPr>
                <w:sz w:val="20"/>
                <w:szCs w:val="20"/>
              </w:rPr>
              <w:t>Инсулт (фатален и нефатален)</w:t>
            </w:r>
          </w:p>
        </w:tc>
        <w:tc>
          <w:tcPr>
            <w:tcW w:w="1915" w:type="dxa"/>
          </w:tcPr>
          <w:p w14:paraId="48BF8B07" w14:textId="339C12CF" w:rsidR="00200DF5" w:rsidRDefault="00200DF5" w:rsidP="00200DF5">
            <w:pPr>
              <w:rPr>
                <w:rFonts w:ascii="Times New Roman" w:eastAsia="Times New Roman" w:hAnsi="Times New Roman" w:cs="Times New Roman"/>
                <w:color w:val="000000"/>
                <w:sz w:val="20"/>
                <w:szCs w:val="20"/>
                <w:lang w:eastAsia="bg-BG"/>
              </w:rPr>
            </w:pPr>
            <w:r>
              <w:rPr>
                <w:sz w:val="20"/>
                <w:szCs w:val="20"/>
              </w:rPr>
              <w:t>48%</w:t>
            </w:r>
          </w:p>
        </w:tc>
        <w:tc>
          <w:tcPr>
            <w:tcW w:w="1915" w:type="dxa"/>
          </w:tcPr>
          <w:p w14:paraId="774575F0" w14:textId="058A6808" w:rsidR="00200DF5" w:rsidRDefault="00200DF5" w:rsidP="00200DF5">
            <w:pPr>
              <w:rPr>
                <w:rFonts w:ascii="Times New Roman" w:eastAsia="Times New Roman" w:hAnsi="Times New Roman" w:cs="Times New Roman"/>
                <w:color w:val="000000"/>
                <w:sz w:val="20"/>
                <w:szCs w:val="20"/>
                <w:lang w:eastAsia="bg-BG"/>
              </w:rPr>
            </w:pPr>
            <w:r>
              <w:rPr>
                <w:sz w:val="20"/>
                <w:szCs w:val="20"/>
              </w:rPr>
              <w:t xml:space="preserve">21 </w:t>
            </w:r>
            <w:r>
              <w:rPr>
                <w:sz w:val="20"/>
                <w:szCs w:val="20"/>
                <w:lang w:val="en-US"/>
              </w:rPr>
              <w:t xml:space="preserve">vs. </w:t>
            </w:r>
            <w:r>
              <w:rPr>
                <w:sz w:val="20"/>
                <w:szCs w:val="20"/>
              </w:rPr>
              <w:t>39</w:t>
            </w:r>
          </w:p>
        </w:tc>
        <w:tc>
          <w:tcPr>
            <w:tcW w:w="1915" w:type="dxa"/>
          </w:tcPr>
          <w:p w14:paraId="3ECA75B1" w14:textId="29C5A80D" w:rsidR="00200DF5" w:rsidRDefault="00200DF5" w:rsidP="00200DF5">
            <w:pPr>
              <w:rPr>
                <w:rFonts w:ascii="Times New Roman" w:eastAsia="Times New Roman" w:hAnsi="Times New Roman" w:cs="Times New Roman"/>
                <w:color w:val="000000"/>
                <w:sz w:val="20"/>
                <w:szCs w:val="20"/>
                <w:lang w:eastAsia="bg-BG"/>
              </w:rPr>
            </w:pPr>
            <w:r>
              <w:rPr>
                <w:sz w:val="20"/>
                <w:szCs w:val="20"/>
              </w:rPr>
              <w:t>1.3%</w:t>
            </w:r>
          </w:p>
        </w:tc>
        <w:tc>
          <w:tcPr>
            <w:tcW w:w="1916" w:type="dxa"/>
          </w:tcPr>
          <w:p w14:paraId="7811EABA" w14:textId="1ECCD234" w:rsidR="00200DF5" w:rsidRDefault="00200DF5" w:rsidP="00200DF5">
            <w:pPr>
              <w:rPr>
                <w:rFonts w:ascii="Times New Roman" w:eastAsia="Times New Roman" w:hAnsi="Times New Roman" w:cs="Times New Roman"/>
                <w:color w:val="000000"/>
                <w:sz w:val="20"/>
                <w:szCs w:val="20"/>
                <w:lang w:eastAsia="bg-BG"/>
              </w:rPr>
            </w:pPr>
            <w:r>
              <w:rPr>
                <w:sz w:val="20"/>
                <w:szCs w:val="20"/>
              </w:rPr>
              <w:t>0.0163</w:t>
            </w:r>
          </w:p>
        </w:tc>
      </w:tr>
    </w:tbl>
    <w:p w14:paraId="22C40706" w14:textId="38494823" w:rsidR="00200DF5" w:rsidRDefault="00200DF5" w:rsidP="00200DF5">
      <w:pPr>
        <w:rPr>
          <w:rFonts w:ascii="Times New Roman" w:eastAsia="Times New Roman" w:hAnsi="Times New Roman" w:cs="Times New Roman"/>
          <w:color w:val="000000"/>
          <w:sz w:val="20"/>
          <w:szCs w:val="20"/>
          <w:lang w:eastAsia="bg-BG"/>
        </w:rPr>
      </w:pPr>
    </w:p>
    <w:p w14:paraId="5559C8BC"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Въз основа на разликата в общата честота на инцидентите, наблюдавани при средно проследяване от 3,9 години.</w:t>
      </w:r>
    </w:p>
    <w:p w14:paraId="7076C450"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ОМИ - остър миокарден инфаркт; </w:t>
      </w:r>
      <w:r w:rsidRPr="00200DF5">
        <w:rPr>
          <w:rFonts w:eastAsia="Times New Roman" w:cs="Arial"/>
          <w:color w:val="000000"/>
          <w:szCs w:val="20"/>
          <w:lang w:val="en-US"/>
        </w:rPr>
        <w:t>CABG</w:t>
      </w:r>
      <w:r w:rsidRPr="00200DF5">
        <w:rPr>
          <w:rFonts w:eastAsia="Times New Roman" w:cs="Arial"/>
          <w:color w:val="000000"/>
          <w:szCs w:val="20"/>
          <w:lang w:val="ru-RU"/>
        </w:rPr>
        <w:t xml:space="preserve"> </w:t>
      </w:r>
      <w:r w:rsidRPr="00200DF5">
        <w:rPr>
          <w:rFonts w:eastAsia="Times New Roman" w:cs="Arial"/>
          <w:color w:val="000000"/>
          <w:szCs w:val="20"/>
          <w:lang w:eastAsia="bg-BG"/>
        </w:rPr>
        <w:t>- коронарен артериален байпас; ИБС - исхемична болест на сърцето; МИ - миокарден инфаркт; РТСА - перкутанна транслуминална коронарна ангиопластика.</w:t>
      </w:r>
    </w:p>
    <w:p w14:paraId="4E55561F" w14:textId="77777777" w:rsidR="00200DF5" w:rsidRPr="00200DF5" w:rsidRDefault="00200DF5" w:rsidP="00200DF5">
      <w:pPr>
        <w:spacing w:line="240" w:lineRule="auto"/>
        <w:rPr>
          <w:rFonts w:eastAsia="Times New Roman" w:cs="Arial"/>
          <w:color w:val="000000"/>
          <w:szCs w:val="20"/>
          <w:lang w:eastAsia="bg-BG"/>
        </w:rPr>
      </w:pPr>
    </w:p>
    <w:p w14:paraId="1756201C" w14:textId="1EBCDC1F"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Няма доказателство за разлика в ефекта от лечението според пола, възрастта или първоначалното ниво на </w:t>
      </w:r>
      <w:r w:rsidRPr="00200DF5">
        <w:rPr>
          <w:rFonts w:eastAsia="Times New Roman" w:cs="Arial"/>
          <w:color w:val="000000"/>
          <w:szCs w:val="20"/>
          <w:lang w:val="en-US"/>
        </w:rPr>
        <w:t>LDL</w:t>
      </w:r>
      <w:r w:rsidRPr="00200DF5">
        <w:rPr>
          <w:rFonts w:eastAsia="Times New Roman" w:cs="Arial"/>
          <w:color w:val="000000"/>
          <w:szCs w:val="20"/>
          <w:lang w:eastAsia="bg-BG"/>
        </w:rPr>
        <w:t>-С на пациента. Благоприятна тенденция е наблюдавана при смъртността (82 смъртни случаи при плацебо групата спрямо 61 в групата на аторвастатин, р=0,0592).</w:t>
      </w:r>
    </w:p>
    <w:p w14:paraId="345A04E7" w14:textId="77777777" w:rsidR="00200DF5" w:rsidRPr="00200DF5" w:rsidRDefault="00200DF5" w:rsidP="00200DF5">
      <w:pPr>
        <w:spacing w:line="240" w:lineRule="auto"/>
        <w:rPr>
          <w:rFonts w:eastAsia="Times New Roman" w:cs="Arial"/>
          <w:color w:val="000000"/>
          <w:szCs w:val="20"/>
          <w:u w:val="single"/>
          <w:lang w:eastAsia="bg-BG"/>
        </w:rPr>
      </w:pPr>
    </w:p>
    <w:p w14:paraId="5E1A8D24" w14:textId="3AD5BA54"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u w:val="single"/>
          <w:lang w:eastAsia="bg-BG"/>
        </w:rPr>
        <w:t>Рецидивиращ инсулт</w:t>
      </w:r>
    </w:p>
    <w:p w14:paraId="3BA5760B"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В проучването </w:t>
      </w:r>
      <w:r w:rsidRPr="00200DF5">
        <w:rPr>
          <w:rFonts w:eastAsia="Times New Roman" w:cs="Arial"/>
          <w:color w:val="000000"/>
          <w:szCs w:val="20"/>
          <w:lang w:val="en-US"/>
        </w:rPr>
        <w:t>Stroke</w:t>
      </w:r>
      <w:r w:rsidRPr="00200DF5">
        <w:rPr>
          <w:rFonts w:eastAsia="Times New Roman" w:cs="Arial"/>
          <w:color w:val="000000"/>
          <w:szCs w:val="20"/>
        </w:rPr>
        <w:t xml:space="preserve"> </w:t>
      </w:r>
      <w:r w:rsidRPr="00200DF5">
        <w:rPr>
          <w:rFonts w:eastAsia="Times New Roman" w:cs="Arial"/>
          <w:color w:val="000000"/>
          <w:szCs w:val="20"/>
          <w:lang w:val="en-US"/>
        </w:rPr>
        <w:t>Prevention</w:t>
      </w:r>
      <w:r w:rsidRPr="00200DF5">
        <w:rPr>
          <w:rFonts w:eastAsia="Times New Roman" w:cs="Arial"/>
          <w:color w:val="000000"/>
          <w:szCs w:val="20"/>
        </w:rPr>
        <w:t xml:space="preserve"> </w:t>
      </w:r>
      <w:r w:rsidRPr="00200DF5">
        <w:rPr>
          <w:rFonts w:eastAsia="Times New Roman" w:cs="Arial"/>
          <w:color w:val="000000"/>
          <w:szCs w:val="20"/>
          <w:lang w:val="en-US"/>
        </w:rPr>
        <w:t>by</w:t>
      </w:r>
      <w:r w:rsidRPr="00200DF5">
        <w:rPr>
          <w:rFonts w:eastAsia="Times New Roman" w:cs="Arial"/>
          <w:color w:val="000000"/>
          <w:szCs w:val="20"/>
        </w:rPr>
        <w:t xml:space="preserve"> </w:t>
      </w:r>
      <w:r w:rsidRPr="00200DF5">
        <w:rPr>
          <w:rFonts w:eastAsia="Times New Roman" w:cs="Arial"/>
          <w:color w:val="000000"/>
          <w:szCs w:val="20"/>
          <w:lang w:val="en-US"/>
        </w:rPr>
        <w:t>Aggressive</w:t>
      </w:r>
      <w:r w:rsidRPr="00200DF5">
        <w:rPr>
          <w:rFonts w:eastAsia="Times New Roman" w:cs="Arial"/>
          <w:color w:val="000000"/>
          <w:szCs w:val="20"/>
        </w:rPr>
        <w:t xml:space="preserve"> </w:t>
      </w:r>
      <w:r w:rsidRPr="00200DF5">
        <w:rPr>
          <w:rFonts w:eastAsia="Times New Roman" w:cs="Arial"/>
          <w:color w:val="000000"/>
          <w:szCs w:val="20"/>
          <w:lang w:val="en-US"/>
        </w:rPr>
        <w:t>Reduction</w:t>
      </w:r>
      <w:r w:rsidRPr="00200DF5">
        <w:rPr>
          <w:rFonts w:eastAsia="Times New Roman" w:cs="Arial"/>
          <w:color w:val="000000"/>
          <w:szCs w:val="20"/>
        </w:rPr>
        <w:t xml:space="preserve"> </w:t>
      </w:r>
      <w:r w:rsidRPr="00200DF5">
        <w:rPr>
          <w:rFonts w:eastAsia="Times New Roman" w:cs="Arial"/>
          <w:color w:val="000000"/>
          <w:szCs w:val="20"/>
          <w:lang w:val="en-US"/>
        </w:rPr>
        <w:t>in</w:t>
      </w:r>
      <w:r w:rsidRPr="00200DF5">
        <w:rPr>
          <w:rFonts w:eastAsia="Times New Roman" w:cs="Arial"/>
          <w:color w:val="000000"/>
          <w:szCs w:val="20"/>
        </w:rPr>
        <w:t xml:space="preserve"> </w:t>
      </w:r>
      <w:r w:rsidRPr="00200DF5">
        <w:rPr>
          <w:rFonts w:eastAsia="Times New Roman" w:cs="Arial"/>
          <w:color w:val="000000"/>
          <w:szCs w:val="20"/>
          <w:lang w:val="en-US"/>
        </w:rPr>
        <w:t>Cholesterol</w:t>
      </w:r>
      <w:r w:rsidRPr="00200DF5">
        <w:rPr>
          <w:rFonts w:eastAsia="Times New Roman" w:cs="Arial"/>
          <w:color w:val="000000"/>
          <w:szCs w:val="20"/>
        </w:rPr>
        <w:t xml:space="preserve"> </w:t>
      </w:r>
      <w:r w:rsidRPr="00200DF5">
        <w:rPr>
          <w:rFonts w:eastAsia="Times New Roman" w:cs="Arial"/>
          <w:color w:val="000000"/>
          <w:szCs w:val="20"/>
          <w:lang w:val="en-US"/>
        </w:rPr>
        <w:t>Levels</w:t>
      </w:r>
      <w:r w:rsidRPr="00200DF5">
        <w:rPr>
          <w:rFonts w:eastAsia="Times New Roman" w:cs="Arial"/>
          <w:color w:val="000000"/>
          <w:szCs w:val="20"/>
        </w:rPr>
        <w:t xml:space="preserve"> (</w:t>
      </w:r>
      <w:r w:rsidRPr="00200DF5">
        <w:rPr>
          <w:rFonts w:eastAsia="Times New Roman" w:cs="Arial"/>
          <w:color w:val="000000"/>
          <w:szCs w:val="20"/>
          <w:lang w:val="en-US"/>
        </w:rPr>
        <w:t>SPARCL</w:t>
      </w:r>
      <w:r w:rsidRPr="00200DF5">
        <w:rPr>
          <w:rFonts w:eastAsia="Times New Roman" w:cs="Arial"/>
          <w:color w:val="000000"/>
          <w:szCs w:val="20"/>
        </w:rPr>
        <w:t xml:space="preserve">), </w:t>
      </w:r>
      <w:r w:rsidRPr="00200DF5">
        <w:rPr>
          <w:rFonts w:eastAsia="Times New Roman" w:cs="Arial"/>
          <w:color w:val="000000"/>
          <w:szCs w:val="20"/>
          <w:lang w:val="en-US"/>
        </w:rPr>
        <w:t>e</w:t>
      </w:r>
      <w:r w:rsidRPr="00200DF5">
        <w:rPr>
          <w:rFonts w:eastAsia="Times New Roman" w:cs="Arial"/>
          <w:color w:val="000000"/>
          <w:szCs w:val="20"/>
        </w:rPr>
        <w:t xml:space="preserve"> </w:t>
      </w:r>
      <w:r w:rsidRPr="00200DF5">
        <w:rPr>
          <w:rFonts w:eastAsia="Times New Roman" w:cs="Arial"/>
          <w:color w:val="000000"/>
          <w:szCs w:val="20"/>
          <w:lang w:eastAsia="bg-BG"/>
        </w:rPr>
        <w:t xml:space="preserve">оценен ефектът на аторвастатин 80 </w:t>
      </w:r>
      <w:r w:rsidRPr="00200DF5">
        <w:rPr>
          <w:rFonts w:eastAsia="Times New Roman" w:cs="Arial"/>
          <w:color w:val="000000"/>
          <w:szCs w:val="20"/>
          <w:lang w:val="en-US"/>
        </w:rPr>
        <w:t>mg</w:t>
      </w:r>
      <w:r w:rsidRPr="00200DF5">
        <w:rPr>
          <w:rFonts w:eastAsia="Times New Roman" w:cs="Arial"/>
          <w:color w:val="000000"/>
          <w:szCs w:val="20"/>
        </w:rPr>
        <w:t xml:space="preserve"> </w:t>
      </w:r>
      <w:r w:rsidRPr="00200DF5">
        <w:rPr>
          <w:rFonts w:eastAsia="Times New Roman" w:cs="Arial"/>
          <w:color w:val="000000"/>
          <w:szCs w:val="20"/>
          <w:lang w:eastAsia="bg-BG"/>
        </w:rPr>
        <w:t xml:space="preserve">дневно или плацебо върху инсулта при 4731 пациенти с инсулт или преходна исхемична атака </w:t>
      </w:r>
      <w:r w:rsidRPr="00200DF5">
        <w:rPr>
          <w:rFonts w:eastAsia="Times New Roman" w:cs="Arial"/>
          <w:color w:val="000000"/>
          <w:szCs w:val="20"/>
        </w:rPr>
        <w:t>(</w:t>
      </w:r>
      <w:r w:rsidRPr="00200DF5">
        <w:rPr>
          <w:rFonts w:eastAsia="Times New Roman" w:cs="Arial"/>
          <w:color w:val="000000"/>
          <w:szCs w:val="20"/>
          <w:lang w:val="en-US"/>
        </w:rPr>
        <w:t>TIA</w:t>
      </w:r>
      <w:r w:rsidRPr="00200DF5">
        <w:rPr>
          <w:rFonts w:eastAsia="Times New Roman" w:cs="Arial"/>
          <w:color w:val="000000"/>
          <w:szCs w:val="20"/>
        </w:rPr>
        <w:t xml:space="preserve">) </w:t>
      </w:r>
      <w:r w:rsidRPr="00200DF5">
        <w:rPr>
          <w:rFonts w:eastAsia="Times New Roman" w:cs="Arial"/>
          <w:color w:val="000000"/>
          <w:szCs w:val="20"/>
          <w:lang w:eastAsia="bg-BG"/>
        </w:rPr>
        <w:t xml:space="preserve">в рамките на предходните 6 месеца и без анамнеза за ИБС. Пациентите са 60% мъже, 21-92 години (средна възраст 63 години) и изходно ниво на </w:t>
      </w:r>
      <w:r w:rsidRPr="00200DF5">
        <w:rPr>
          <w:rFonts w:eastAsia="Times New Roman" w:cs="Arial"/>
          <w:color w:val="000000"/>
          <w:szCs w:val="20"/>
          <w:lang w:val="en-US"/>
        </w:rPr>
        <w:t>LDL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средно 133 </w:t>
      </w:r>
      <w:r w:rsidRPr="00200DF5">
        <w:rPr>
          <w:rFonts w:eastAsia="Times New Roman" w:cs="Arial"/>
          <w:color w:val="000000"/>
          <w:szCs w:val="20"/>
          <w:lang w:val="en-US"/>
        </w:rPr>
        <w:t>mg</w:t>
      </w:r>
      <w:r w:rsidRPr="00200DF5">
        <w:rPr>
          <w:rFonts w:eastAsia="Times New Roman" w:cs="Arial"/>
          <w:color w:val="000000"/>
          <w:szCs w:val="20"/>
          <w:lang w:val="ru-RU"/>
        </w:rPr>
        <w:t>/</w:t>
      </w:r>
      <w:r w:rsidRPr="00200DF5">
        <w:rPr>
          <w:rFonts w:eastAsia="Times New Roman" w:cs="Arial"/>
          <w:color w:val="000000"/>
          <w:szCs w:val="20"/>
          <w:lang w:val="en-US"/>
        </w:rPr>
        <w:t>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(3,4 </w:t>
      </w:r>
      <w:r w:rsidRPr="00200DF5">
        <w:rPr>
          <w:rFonts w:eastAsia="Times New Roman" w:cs="Arial"/>
          <w:color w:val="000000"/>
          <w:szCs w:val="20"/>
          <w:lang w:val="en-US"/>
        </w:rPr>
        <w:t>mmol</w:t>
      </w:r>
      <w:r w:rsidRPr="00200DF5">
        <w:rPr>
          <w:rFonts w:eastAsia="Times New Roman" w:cs="Arial"/>
          <w:color w:val="000000"/>
          <w:szCs w:val="20"/>
          <w:lang w:val="ru-RU"/>
        </w:rPr>
        <w:t xml:space="preserve">/1). </w:t>
      </w:r>
      <w:r w:rsidRPr="00200DF5">
        <w:rPr>
          <w:rFonts w:eastAsia="Times New Roman" w:cs="Arial"/>
          <w:color w:val="000000"/>
          <w:szCs w:val="20"/>
          <w:lang w:eastAsia="bg-BG"/>
        </w:rPr>
        <w:t xml:space="preserve">Средната стойност на </w:t>
      </w:r>
      <w:r w:rsidRPr="00200DF5">
        <w:rPr>
          <w:rFonts w:eastAsia="Times New Roman" w:cs="Arial"/>
          <w:color w:val="000000"/>
          <w:szCs w:val="20"/>
          <w:lang w:val="en-US"/>
        </w:rPr>
        <w:t>LDL</w:t>
      </w:r>
      <w:r w:rsidRPr="00200DF5">
        <w:rPr>
          <w:rFonts w:eastAsia="Times New Roman" w:cs="Arial"/>
          <w:color w:val="000000"/>
          <w:szCs w:val="20"/>
          <w:lang w:eastAsia="bg-BG"/>
        </w:rPr>
        <w:t xml:space="preserve">-С е 73 </w:t>
      </w:r>
      <w:r w:rsidRPr="00200DF5">
        <w:rPr>
          <w:rFonts w:eastAsia="Times New Roman" w:cs="Arial"/>
          <w:color w:val="000000"/>
          <w:szCs w:val="20"/>
          <w:lang w:val="en-US"/>
        </w:rPr>
        <w:t>mg</w:t>
      </w:r>
      <w:r w:rsidRPr="00200DF5">
        <w:rPr>
          <w:rFonts w:eastAsia="Times New Roman" w:cs="Arial"/>
          <w:color w:val="000000"/>
          <w:szCs w:val="20"/>
          <w:lang w:val="ru-RU"/>
        </w:rPr>
        <w:t>/</w:t>
      </w:r>
      <w:r w:rsidRPr="00200DF5">
        <w:rPr>
          <w:rFonts w:eastAsia="Times New Roman" w:cs="Arial"/>
          <w:color w:val="000000"/>
          <w:szCs w:val="20"/>
          <w:lang w:val="en-US"/>
        </w:rPr>
        <w:t>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(1,9 </w:t>
      </w:r>
      <w:r w:rsidRPr="00200DF5">
        <w:rPr>
          <w:rFonts w:eastAsia="Times New Roman" w:cs="Arial"/>
          <w:color w:val="000000"/>
          <w:szCs w:val="20"/>
          <w:lang w:val="en-US"/>
        </w:rPr>
        <w:t>mmol</w:t>
      </w:r>
      <w:r w:rsidRPr="00200DF5">
        <w:rPr>
          <w:rFonts w:eastAsia="Times New Roman" w:cs="Arial"/>
          <w:color w:val="000000"/>
          <w:szCs w:val="20"/>
          <w:lang w:val="ru-RU"/>
        </w:rPr>
        <w:t xml:space="preserve">/1) </w:t>
      </w:r>
      <w:r w:rsidRPr="00200DF5">
        <w:rPr>
          <w:rFonts w:eastAsia="Times New Roman" w:cs="Arial"/>
          <w:color w:val="000000"/>
          <w:szCs w:val="20"/>
          <w:lang w:eastAsia="bg-BG"/>
        </w:rPr>
        <w:t xml:space="preserve">по време на лечението с аторвастатин и 129 </w:t>
      </w:r>
      <w:r w:rsidRPr="00200DF5">
        <w:rPr>
          <w:rFonts w:eastAsia="Times New Roman" w:cs="Arial"/>
          <w:color w:val="000000"/>
          <w:szCs w:val="20"/>
          <w:lang w:val="en-US"/>
        </w:rPr>
        <w:t>mg</w:t>
      </w:r>
      <w:r w:rsidRPr="00200DF5">
        <w:rPr>
          <w:rFonts w:eastAsia="Times New Roman" w:cs="Arial"/>
          <w:color w:val="000000"/>
          <w:szCs w:val="20"/>
          <w:lang w:val="ru-RU"/>
        </w:rPr>
        <w:t>/</w:t>
      </w:r>
      <w:r w:rsidRPr="00200DF5">
        <w:rPr>
          <w:rFonts w:eastAsia="Times New Roman" w:cs="Arial"/>
          <w:color w:val="000000"/>
          <w:szCs w:val="20"/>
          <w:lang w:val="en-US"/>
        </w:rPr>
        <w:t>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(3,3 </w:t>
      </w:r>
      <w:r w:rsidRPr="00200DF5">
        <w:rPr>
          <w:rFonts w:eastAsia="Times New Roman" w:cs="Arial"/>
          <w:color w:val="000000"/>
          <w:szCs w:val="20"/>
          <w:lang w:val="en-US"/>
        </w:rPr>
        <w:t>mmol</w:t>
      </w:r>
      <w:r w:rsidRPr="00200DF5">
        <w:rPr>
          <w:rFonts w:eastAsia="Times New Roman" w:cs="Arial"/>
          <w:color w:val="000000"/>
          <w:szCs w:val="20"/>
          <w:lang w:val="ru-RU"/>
        </w:rPr>
        <w:t xml:space="preserve">/1) </w:t>
      </w:r>
      <w:r w:rsidRPr="00200DF5">
        <w:rPr>
          <w:rFonts w:eastAsia="Times New Roman" w:cs="Arial"/>
          <w:color w:val="000000"/>
          <w:szCs w:val="20"/>
          <w:lang w:eastAsia="bg-BG"/>
        </w:rPr>
        <w:t>по време на лечението с плацебо. Средната продължителност на проследяване е 4,9 години.</w:t>
      </w:r>
    </w:p>
    <w:p w14:paraId="127CA59C" w14:textId="77777777" w:rsidR="00200DF5" w:rsidRPr="00200DF5" w:rsidRDefault="00200DF5" w:rsidP="00200DF5">
      <w:pPr>
        <w:rPr>
          <w:rFonts w:eastAsia="Times New Roman" w:cs="Arial"/>
          <w:color w:val="000000"/>
          <w:szCs w:val="20"/>
          <w:lang w:eastAsia="bg-BG"/>
        </w:rPr>
      </w:pPr>
    </w:p>
    <w:p w14:paraId="6E6142B9" w14:textId="52EA0658" w:rsidR="00200DF5" w:rsidRPr="00200DF5" w:rsidRDefault="00200DF5" w:rsidP="00200DF5">
      <w:pPr>
        <w:rPr>
          <w:rFonts w:eastAsia="Times New Roman" w:cs="Arial"/>
          <w:color w:val="000000"/>
          <w:szCs w:val="20"/>
          <w:lang w:eastAsia="bg-BG"/>
        </w:rPr>
      </w:pPr>
      <w:r w:rsidRPr="00200DF5">
        <w:rPr>
          <w:rFonts w:eastAsia="Times New Roman" w:cs="Arial"/>
          <w:color w:val="000000"/>
          <w:szCs w:val="20"/>
          <w:lang w:eastAsia="bg-BG"/>
        </w:rPr>
        <w:t xml:space="preserve">Аторвастатин 80 </w:t>
      </w:r>
      <w:r w:rsidRPr="00200DF5">
        <w:rPr>
          <w:rFonts w:eastAsia="Times New Roman" w:cs="Arial"/>
          <w:color w:val="000000"/>
          <w:szCs w:val="20"/>
          <w:lang w:val="en-US"/>
        </w:rPr>
        <w:t>mg</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е намалил риска от първичната крайна цел фатален и не-фатален инсулт с 15% </w:t>
      </w:r>
      <w:r w:rsidRPr="00200DF5">
        <w:rPr>
          <w:rFonts w:eastAsia="Times New Roman" w:cs="Arial"/>
          <w:color w:val="000000"/>
          <w:szCs w:val="20"/>
          <w:lang w:val="ru-RU"/>
        </w:rPr>
        <w:t>(</w:t>
      </w:r>
      <w:r w:rsidRPr="00200DF5">
        <w:rPr>
          <w:rFonts w:eastAsia="Times New Roman" w:cs="Arial"/>
          <w:color w:val="000000"/>
          <w:szCs w:val="20"/>
          <w:lang w:val="en-US"/>
        </w:rPr>
        <w:t>HR</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0,85; 95% </w:t>
      </w:r>
      <w:r w:rsidRPr="00200DF5">
        <w:rPr>
          <w:rFonts w:eastAsia="Times New Roman" w:cs="Arial"/>
          <w:color w:val="000000"/>
          <w:szCs w:val="20"/>
          <w:lang w:val="en-US"/>
        </w:rPr>
        <w:t>CI</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0,71- ,00; Р=0,05 или 0, 84; 95% </w:t>
      </w:r>
      <w:r w:rsidRPr="00200DF5">
        <w:rPr>
          <w:rFonts w:eastAsia="Times New Roman" w:cs="Arial"/>
          <w:color w:val="000000"/>
          <w:szCs w:val="20"/>
          <w:lang w:val="en-US"/>
        </w:rPr>
        <w:t>CI</w:t>
      </w:r>
      <w:r w:rsidRPr="00200DF5">
        <w:rPr>
          <w:rFonts w:eastAsia="Times New Roman" w:cs="Arial"/>
          <w:color w:val="000000"/>
          <w:szCs w:val="20"/>
          <w:lang w:val="ru-RU"/>
        </w:rPr>
        <w:t xml:space="preserve">, </w:t>
      </w:r>
      <w:r w:rsidRPr="00200DF5">
        <w:rPr>
          <w:rFonts w:eastAsia="Times New Roman" w:cs="Arial"/>
          <w:color w:val="000000"/>
          <w:szCs w:val="20"/>
          <w:lang w:eastAsia="bg-BG"/>
        </w:rPr>
        <w:t>0,71-0,99; р=0,03 след адаптиране на изходните характеристики) в сравнение с плацебо. Общата смъртност е 9,1% (216/2365) при аторвастатин спрямо 8,9% (211/2366) при плацебо.</w:t>
      </w:r>
    </w:p>
    <w:p w14:paraId="77025267" w14:textId="2F2043F6" w:rsidR="00200DF5" w:rsidRPr="00200DF5" w:rsidRDefault="00200DF5" w:rsidP="00200DF5">
      <w:pPr>
        <w:rPr>
          <w:rFonts w:eastAsia="Times New Roman" w:cs="Arial"/>
          <w:color w:val="000000"/>
          <w:szCs w:val="20"/>
          <w:lang w:eastAsia="bg-BG"/>
        </w:rPr>
      </w:pPr>
    </w:p>
    <w:p w14:paraId="0D5E72A8"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val="en-US"/>
        </w:rPr>
        <w:lastRenderedPageBreak/>
        <w:t>B</w:t>
      </w:r>
      <w:r w:rsidRPr="00200DF5">
        <w:rPr>
          <w:rFonts w:eastAsia="Times New Roman" w:cs="Arial"/>
          <w:color w:val="000000"/>
          <w:szCs w:val="20"/>
          <w:lang w:val="ru-RU"/>
        </w:rPr>
        <w:t xml:space="preserve"> </w:t>
      </w:r>
      <w:r w:rsidRPr="00200DF5">
        <w:rPr>
          <w:rFonts w:eastAsia="Times New Roman" w:cs="Arial"/>
          <w:color w:val="000000"/>
          <w:szCs w:val="20"/>
          <w:lang w:val="en-US"/>
        </w:rPr>
        <w:t>post</w:t>
      </w:r>
      <w:r w:rsidRPr="00200DF5">
        <w:rPr>
          <w:rFonts w:eastAsia="Times New Roman" w:cs="Arial"/>
          <w:color w:val="000000"/>
          <w:szCs w:val="20"/>
          <w:lang w:val="ru-RU"/>
        </w:rPr>
        <w:t>-</w:t>
      </w:r>
      <w:r w:rsidRPr="00200DF5">
        <w:rPr>
          <w:rFonts w:eastAsia="Times New Roman" w:cs="Arial"/>
          <w:color w:val="000000"/>
          <w:szCs w:val="20"/>
          <w:lang w:val="en-US"/>
        </w:rPr>
        <w:t>hoc</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анализ аторвастатин 80 </w:t>
      </w:r>
      <w:r w:rsidRPr="00200DF5">
        <w:rPr>
          <w:rFonts w:eastAsia="Times New Roman" w:cs="Arial"/>
          <w:color w:val="000000"/>
          <w:szCs w:val="20"/>
          <w:lang w:val="en-US"/>
        </w:rPr>
        <w:t>mg</w:t>
      </w:r>
      <w:r w:rsidRPr="00200DF5">
        <w:rPr>
          <w:rFonts w:eastAsia="Times New Roman" w:cs="Arial"/>
          <w:color w:val="000000"/>
          <w:szCs w:val="20"/>
          <w:lang w:val="ru-RU"/>
        </w:rPr>
        <w:t xml:space="preserve"> </w:t>
      </w:r>
      <w:r w:rsidRPr="00200DF5">
        <w:rPr>
          <w:rFonts w:eastAsia="Times New Roman" w:cs="Arial"/>
          <w:color w:val="000000"/>
          <w:szCs w:val="20"/>
          <w:lang w:eastAsia="bg-BG"/>
        </w:rPr>
        <w:t>е намалил честотатата на исхемичен инсулт (218/2365, 9</w:t>
      </w:r>
      <w:proofErr w:type="gramStart"/>
      <w:r w:rsidRPr="00200DF5">
        <w:rPr>
          <w:rFonts w:eastAsia="Times New Roman" w:cs="Arial"/>
          <w:color w:val="000000"/>
          <w:szCs w:val="20"/>
          <w:lang w:eastAsia="bg-BG"/>
        </w:rPr>
        <w:t>,2</w:t>
      </w:r>
      <w:proofErr w:type="gramEnd"/>
      <w:r w:rsidRPr="00200DF5">
        <w:rPr>
          <w:rFonts w:eastAsia="Times New Roman" w:cs="Arial"/>
          <w:color w:val="000000"/>
          <w:szCs w:val="20"/>
          <w:lang w:eastAsia="bg-BG"/>
        </w:rPr>
        <w:t>% спрямо 274/2366,11,6%, р=0,02) и е повишил честотата на хеморагичен инсулт (55/2365, 2,3% спрямо 33/2366, 1,4%, р=0,02) в сравнение с плацебо.</w:t>
      </w:r>
    </w:p>
    <w:p w14:paraId="6ADA1F9E" w14:textId="77777777" w:rsidR="00200DF5" w:rsidRPr="00200DF5" w:rsidRDefault="00200DF5" w:rsidP="00200DF5">
      <w:pPr>
        <w:spacing w:line="240" w:lineRule="auto"/>
        <w:rPr>
          <w:rFonts w:eastAsia="Times New Roman" w:cs="Arial"/>
          <w:color w:val="000000"/>
          <w:szCs w:val="20"/>
          <w:lang w:eastAsia="bg-BG"/>
        </w:rPr>
      </w:pPr>
    </w:p>
    <w:p w14:paraId="7B61500C" w14:textId="514BFA9C"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Рискът от хеморагичен инсулт е повишен при пациентите, които са с предшестващ хеморагичен инсулт при включване в проучването (7/45 при аторвастатин спрямо 2/48 при плацебо; </w:t>
      </w:r>
      <w:r w:rsidRPr="00200DF5">
        <w:rPr>
          <w:rFonts w:eastAsia="Times New Roman" w:cs="Arial"/>
          <w:color w:val="000000"/>
          <w:szCs w:val="20"/>
          <w:lang w:val="en-US"/>
        </w:rPr>
        <w:t>HR</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4,06; </w:t>
      </w:r>
      <w:r w:rsidRPr="00200DF5">
        <w:rPr>
          <w:rFonts w:eastAsia="Times New Roman" w:cs="Arial"/>
          <w:color w:val="000000"/>
          <w:szCs w:val="20"/>
          <w:lang w:val="en-US"/>
        </w:rPr>
        <w:t>CI</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0,84-19,57) и рискът от исхемичен инсулт е сходен в двете групи (3/45 при аторвастатин спрямо 2/48 при плацебо; </w:t>
      </w:r>
      <w:r w:rsidRPr="00200DF5">
        <w:rPr>
          <w:rFonts w:eastAsia="Times New Roman" w:cs="Arial"/>
          <w:color w:val="000000"/>
          <w:szCs w:val="20"/>
          <w:lang w:val="en-US"/>
        </w:rPr>
        <w:t>HR</w:t>
      </w:r>
      <w:r w:rsidRPr="00200DF5">
        <w:rPr>
          <w:rFonts w:eastAsia="Times New Roman" w:cs="Arial"/>
          <w:color w:val="000000"/>
          <w:szCs w:val="20"/>
          <w:lang w:val="ru-RU"/>
        </w:rPr>
        <w:t xml:space="preserve"> </w:t>
      </w:r>
      <w:r w:rsidRPr="00200DF5">
        <w:rPr>
          <w:rFonts w:eastAsia="Times New Roman" w:cs="Arial"/>
          <w:color w:val="000000"/>
          <w:szCs w:val="20"/>
          <w:lang w:eastAsia="bg-BG"/>
        </w:rPr>
        <w:t>1,64; 95%» С1, 0,27-9,82).</w:t>
      </w:r>
    </w:p>
    <w:p w14:paraId="732590EC" w14:textId="77777777" w:rsidR="00200DF5" w:rsidRPr="00200DF5" w:rsidRDefault="00200DF5" w:rsidP="00200DF5">
      <w:pPr>
        <w:spacing w:line="240" w:lineRule="auto"/>
        <w:rPr>
          <w:rFonts w:eastAsia="Times New Roman" w:cs="Arial"/>
          <w:color w:val="000000"/>
          <w:szCs w:val="20"/>
          <w:lang w:eastAsia="bg-BG"/>
        </w:rPr>
      </w:pPr>
    </w:p>
    <w:p w14:paraId="5F48E554" w14:textId="4CFBCE48"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Рискът от хеморагичен инсулт е повишен при пациенти, които са с предшестващ лакунарен инфаркт при включване в проучването (20/708 при аторвастатин спрямо 4/701 при плацебо; </w:t>
      </w:r>
      <w:r w:rsidRPr="00200DF5">
        <w:rPr>
          <w:rFonts w:eastAsia="Times New Roman" w:cs="Arial"/>
          <w:color w:val="000000"/>
          <w:szCs w:val="20"/>
          <w:lang w:val="en-US"/>
        </w:rPr>
        <w:t>HR</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4,99; 95% </w:t>
      </w:r>
      <w:r w:rsidRPr="00200DF5">
        <w:rPr>
          <w:rFonts w:eastAsia="Times New Roman" w:cs="Arial"/>
          <w:color w:val="000000"/>
          <w:szCs w:val="20"/>
          <w:lang w:val="en-US"/>
        </w:rPr>
        <w:t>CI</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1,71-14,6), но рискът от исхемичен инсулт при тези пациенти също е намалял (79/708 при аторвастатин спрямо 102/701 при плацебо; </w:t>
      </w:r>
      <w:r w:rsidRPr="00200DF5">
        <w:rPr>
          <w:rFonts w:eastAsia="Times New Roman" w:cs="Arial"/>
          <w:color w:val="000000"/>
          <w:szCs w:val="20"/>
          <w:lang w:val="en-US"/>
        </w:rPr>
        <w:t>HR</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0,76; 95% </w:t>
      </w:r>
      <w:r w:rsidRPr="00200DF5">
        <w:rPr>
          <w:rFonts w:eastAsia="Times New Roman" w:cs="Arial"/>
          <w:color w:val="000000"/>
          <w:szCs w:val="20"/>
          <w:lang w:val="en-US"/>
        </w:rPr>
        <w:t>CI</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0,57-1,02), Възможно е крайният риск от инсулт да е повишен при пациентите с предходен лакунарен инфаркт, които получават аторвастатин 80 </w:t>
      </w:r>
      <w:r w:rsidRPr="00200DF5">
        <w:rPr>
          <w:rFonts w:eastAsia="Times New Roman" w:cs="Arial"/>
          <w:color w:val="000000"/>
          <w:szCs w:val="20"/>
          <w:lang w:val="en-US"/>
        </w:rPr>
        <w:t>mg</w:t>
      </w:r>
      <w:r w:rsidRPr="00200DF5">
        <w:rPr>
          <w:rFonts w:eastAsia="Times New Roman" w:cs="Arial"/>
          <w:color w:val="000000"/>
          <w:szCs w:val="20"/>
          <w:lang w:val="ru-RU"/>
        </w:rPr>
        <w:t xml:space="preserve"> </w:t>
      </w:r>
      <w:r w:rsidRPr="00200DF5">
        <w:rPr>
          <w:rFonts w:eastAsia="Times New Roman" w:cs="Arial"/>
          <w:color w:val="000000"/>
          <w:szCs w:val="20"/>
          <w:lang w:eastAsia="bg-BG"/>
        </w:rPr>
        <w:t>на ден.</w:t>
      </w:r>
    </w:p>
    <w:p w14:paraId="39BE2BA2" w14:textId="77777777" w:rsidR="00200DF5" w:rsidRPr="00200DF5" w:rsidRDefault="00200DF5" w:rsidP="00200DF5">
      <w:pPr>
        <w:spacing w:line="240" w:lineRule="auto"/>
        <w:rPr>
          <w:rFonts w:eastAsia="Times New Roman" w:cs="Arial"/>
          <w:color w:val="000000"/>
          <w:szCs w:val="20"/>
          <w:lang w:eastAsia="bg-BG"/>
        </w:rPr>
      </w:pPr>
    </w:p>
    <w:p w14:paraId="0A92A2DB" w14:textId="033595BD"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Общата смъртност е 15,6% (7/45) при аторвастатин спрямо 10,4% (5/48) при плацебо в подгрупата пациенти с предходен хеморагичен инсулт. Общата смъртност е 10,9% (77/708) при аторвастатин спрямо 9,1% (64/701) при плацебо в подгрупата пациенти с предходен лакунарен инфаркт.</w:t>
      </w:r>
    </w:p>
    <w:p w14:paraId="49A406CC" w14:textId="77777777" w:rsidR="00200DF5" w:rsidRPr="00200DF5" w:rsidRDefault="00200DF5" w:rsidP="00200DF5">
      <w:pPr>
        <w:spacing w:line="240" w:lineRule="auto"/>
        <w:rPr>
          <w:rFonts w:eastAsia="Times New Roman" w:cs="Arial"/>
          <w:b/>
          <w:bCs/>
          <w:color w:val="000000"/>
          <w:szCs w:val="20"/>
          <w:lang w:eastAsia="bg-BG"/>
        </w:rPr>
      </w:pPr>
    </w:p>
    <w:p w14:paraId="367E6F25" w14:textId="4F9CB3A1" w:rsidR="00200DF5" w:rsidRPr="00200DF5" w:rsidRDefault="00200DF5" w:rsidP="00200DF5">
      <w:pPr>
        <w:spacing w:line="240" w:lineRule="auto"/>
        <w:rPr>
          <w:rFonts w:eastAsia="Times New Roman" w:cs="Arial"/>
          <w:sz w:val="28"/>
          <w:szCs w:val="24"/>
        </w:rPr>
      </w:pPr>
      <w:r w:rsidRPr="00200DF5">
        <w:rPr>
          <w:rFonts w:eastAsia="Times New Roman" w:cs="Arial"/>
          <w:b/>
          <w:bCs/>
          <w:color w:val="000000"/>
          <w:szCs w:val="20"/>
          <w:lang w:eastAsia="bg-BG"/>
        </w:rPr>
        <w:t>Педиатрична популация</w:t>
      </w:r>
    </w:p>
    <w:p w14:paraId="2B7AB223"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u w:val="single"/>
          <w:lang w:eastAsia="bg-BG"/>
        </w:rPr>
        <w:t>Хетерозиготна фамилна хиперхолестеролемия при педиатрични пациенти на възраст 6-17 години</w:t>
      </w:r>
    </w:p>
    <w:p w14:paraId="1D10BE6F"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Осем седмично отворено проучване за оценка на фармакокинетиката, фармакодинамиката и безопасността и поносимостта на аторвастатин е проведено при деца и юноши с потвърдена генетично хетерозиготна фамилна хиперхолестеролемия и </w:t>
      </w:r>
      <w:r w:rsidRPr="00200DF5">
        <w:rPr>
          <w:rFonts w:eastAsia="Times New Roman" w:cs="Arial"/>
          <w:color w:val="000000"/>
          <w:szCs w:val="20"/>
          <w:lang w:val="en-US"/>
        </w:rPr>
        <w:t>LDL</w:t>
      </w:r>
      <w:r w:rsidRPr="00200DF5">
        <w:rPr>
          <w:rFonts w:eastAsia="Times New Roman" w:cs="Arial"/>
          <w:color w:val="000000"/>
          <w:szCs w:val="20"/>
          <w:lang w:val="ru-RU"/>
        </w:rPr>
        <w:t>-</w:t>
      </w:r>
      <w:r w:rsidRPr="00200DF5">
        <w:rPr>
          <w:rFonts w:eastAsia="Times New Roman" w:cs="Arial"/>
          <w:color w:val="000000"/>
          <w:szCs w:val="20"/>
          <w:lang w:val="en-US"/>
        </w:rPr>
        <w:t>C</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&gt; 4 </w:t>
      </w:r>
      <w:r w:rsidRPr="00200DF5">
        <w:rPr>
          <w:rFonts w:eastAsia="Times New Roman" w:cs="Arial"/>
          <w:color w:val="000000"/>
          <w:szCs w:val="20"/>
          <w:lang w:val="en-US"/>
        </w:rPr>
        <w:t>mmol</w:t>
      </w:r>
      <w:r w:rsidRPr="00200DF5">
        <w:rPr>
          <w:rFonts w:eastAsia="Times New Roman" w:cs="Arial"/>
          <w:color w:val="000000"/>
          <w:szCs w:val="20"/>
          <w:lang w:val="ru-RU"/>
        </w:rPr>
        <w:t xml:space="preserve">/1. </w:t>
      </w:r>
      <w:r w:rsidRPr="00200DF5">
        <w:rPr>
          <w:rFonts w:eastAsia="Times New Roman" w:cs="Arial"/>
          <w:color w:val="000000"/>
          <w:szCs w:val="20"/>
          <w:lang w:eastAsia="bg-BG"/>
        </w:rPr>
        <w:t xml:space="preserve">Общо 39 деца и юноши на възраст от 6 до 17 години са били включени. Кохорт А е включил 15 деца, на възраст от 6 до 12 години в стадия </w:t>
      </w:r>
      <w:r w:rsidRPr="00200DF5">
        <w:rPr>
          <w:rFonts w:eastAsia="Times New Roman" w:cs="Arial"/>
          <w:color w:val="000000"/>
          <w:szCs w:val="20"/>
          <w:lang w:val="en-US"/>
        </w:rPr>
        <w:t>Tanner</w:t>
      </w:r>
      <w:r w:rsidRPr="00200DF5">
        <w:rPr>
          <w:rFonts w:eastAsia="Times New Roman" w:cs="Arial"/>
          <w:color w:val="000000"/>
          <w:szCs w:val="20"/>
          <w:lang w:val="ru-RU"/>
        </w:rPr>
        <w:t xml:space="preserve"> </w:t>
      </w:r>
      <w:r w:rsidRPr="00200DF5">
        <w:rPr>
          <w:rFonts w:eastAsia="Times New Roman" w:cs="Arial"/>
          <w:color w:val="000000"/>
          <w:szCs w:val="20"/>
          <w:lang w:val="en-US"/>
        </w:rPr>
        <w:t>Stage</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1. Кохорт Б е включил 24 деца, на възраст от 10 до 17 години и на </w:t>
      </w:r>
      <w:r w:rsidRPr="00200DF5">
        <w:rPr>
          <w:rFonts w:eastAsia="Times New Roman" w:cs="Arial"/>
          <w:color w:val="000000"/>
          <w:szCs w:val="20"/>
          <w:lang w:val="en-US"/>
        </w:rPr>
        <w:t>Tanner</w:t>
      </w:r>
      <w:r w:rsidRPr="00200DF5">
        <w:rPr>
          <w:rFonts w:eastAsia="Times New Roman" w:cs="Arial"/>
          <w:color w:val="000000"/>
          <w:szCs w:val="20"/>
          <w:lang w:val="ru-RU"/>
        </w:rPr>
        <w:t xml:space="preserve"> </w:t>
      </w:r>
      <w:r w:rsidRPr="00200DF5">
        <w:rPr>
          <w:rFonts w:eastAsia="Times New Roman" w:cs="Arial"/>
          <w:color w:val="000000"/>
          <w:szCs w:val="20"/>
          <w:lang w:val="en-US"/>
        </w:rPr>
        <w:t>Stage</w:t>
      </w:r>
      <w:r w:rsidRPr="00200DF5">
        <w:rPr>
          <w:rFonts w:eastAsia="Times New Roman" w:cs="Arial"/>
          <w:color w:val="000000"/>
          <w:szCs w:val="20"/>
          <w:lang w:val="ru-RU"/>
        </w:rPr>
        <w:t xml:space="preserve"> </w:t>
      </w:r>
      <w:r w:rsidRPr="00200DF5">
        <w:rPr>
          <w:rFonts w:eastAsia="Times New Roman" w:cs="Arial"/>
          <w:color w:val="000000"/>
          <w:szCs w:val="20"/>
          <w:lang w:eastAsia="bg-BG"/>
        </w:rPr>
        <w:t>≥ 2.</w:t>
      </w:r>
    </w:p>
    <w:p w14:paraId="5054CDD8" w14:textId="77777777" w:rsidR="00200DF5" w:rsidRPr="00200DF5" w:rsidRDefault="00200DF5" w:rsidP="00200DF5">
      <w:pPr>
        <w:spacing w:line="240" w:lineRule="auto"/>
        <w:rPr>
          <w:rFonts w:eastAsia="Times New Roman" w:cs="Arial"/>
          <w:color w:val="000000"/>
          <w:szCs w:val="20"/>
          <w:lang w:eastAsia="bg-BG"/>
        </w:rPr>
      </w:pPr>
    </w:p>
    <w:p w14:paraId="26667A5F" w14:textId="34A59BBF"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Началната доза аторвастатин е била 5 </w:t>
      </w:r>
      <w:r w:rsidRPr="00200DF5">
        <w:rPr>
          <w:rFonts w:eastAsia="Times New Roman" w:cs="Arial"/>
          <w:color w:val="000000"/>
          <w:szCs w:val="20"/>
          <w:lang w:val="en-US"/>
        </w:rPr>
        <w:t>mg</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дневно дъвчаща таблетка в Кохорт А и 10 </w:t>
      </w:r>
      <w:r w:rsidRPr="00200DF5">
        <w:rPr>
          <w:rFonts w:eastAsia="Times New Roman" w:cs="Arial"/>
          <w:color w:val="000000"/>
          <w:szCs w:val="20"/>
          <w:lang w:val="en-US"/>
        </w:rPr>
        <w:t>mg</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дневно от таблетната формулация в Кохорт Б. Допуснато е дозата на аторвастатин да бъде двойна, ако индивидът не достигне прицелна стойност на </w:t>
      </w:r>
      <w:r w:rsidRPr="00200DF5">
        <w:rPr>
          <w:rFonts w:eastAsia="Times New Roman" w:cs="Arial"/>
          <w:color w:val="000000"/>
          <w:szCs w:val="20"/>
          <w:lang w:val="en-US"/>
        </w:rPr>
        <w:t>LDL</w:t>
      </w:r>
      <w:r w:rsidRPr="00200DF5">
        <w:rPr>
          <w:rFonts w:eastAsia="Times New Roman" w:cs="Arial"/>
          <w:color w:val="000000"/>
          <w:szCs w:val="20"/>
          <w:lang w:eastAsia="bg-BG"/>
        </w:rPr>
        <w:t xml:space="preserve">-С от &lt; 3.35 </w:t>
      </w:r>
      <w:r w:rsidRPr="00200DF5">
        <w:rPr>
          <w:rFonts w:eastAsia="Times New Roman" w:cs="Arial"/>
          <w:color w:val="000000"/>
          <w:szCs w:val="20"/>
          <w:lang w:val="en-US"/>
        </w:rPr>
        <w:t>mmol</w:t>
      </w:r>
      <w:r w:rsidRPr="00200DF5">
        <w:rPr>
          <w:rFonts w:eastAsia="Times New Roman" w:cs="Arial"/>
          <w:color w:val="000000"/>
          <w:szCs w:val="20"/>
          <w:lang w:val="ru-RU"/>
        </w:rPr>
        <w:t>/</w:t>
      </w:r>
      <w:r w:rsidRPr="00200DF5">
        <w:rPr>
          <w:rFonts w:eastAsia="Times New Roman" w:cs="Arial"/>
          <w:color w:val="000000"/>
          <w:szCs w:val="20"/>
          <w:lang w:val="en-US"/>
        </w:rPr>
        <w:t>L</w:t>
      </w:r>
      <w:r w:rsidRPr="00200DF5">
        <w:rPr>
          <w:rFonts w:eastAsia="Times New Roman" w:cs="Arial"/>
          <w:color w:val="000000"/>
          <w:szCs w:val="20"/>
          <w:lang w:val="ru-RU"/>
        </w:rPr>
        <w:t xml:space="preserve"> </w:t>
      </w:r>
      <w:r w:rsidRPr="00200DF5">
        <w:rPr>
          <w:rFonts w:eastAsia="Times New Roman" w:cs="Arial"/>
          <w:color w:val="000000"/>
          <w:szCs w:val="20"/>
          <w:lang w:eastAsia="bg-BG"/>
        </w:rPr>
        <w:t>на четвъртата седмица и ако аторвастатин се понася добре.</w:t>
      </w:r>
    </w:p>
    <w:p w14:paraId="541F9A36" w14:textId="77777777" w:rsidR="00200DF5" w:rsidRPr="00200DF5" w:rsidRDefault="00200DF5" w:rsidP="00200DF5">
      <w:pPr>
        <w:spacing w:line="240" w:lineRule="auto"/>
        <w:rPr>
          <w:rFonts w:eastAsia="Times New Roman" w:cs="Arial"/>
          <w:color w:val="000000"/>
          <w:szCs w:val="20"/>
          <w:lang w:eastAsia="bg-BG"/>
        </w:rPr>
      </w:pPr>
    </w:p>
    <w:p w14:paraId="44716461" w14:textId="6069C10B"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Средните стойности на </w:t>
      </w:r>
      <w:r w:rsidRPr="00200DF5">
        <w:rPr>
          <w:rFonts w:eastAsia="Times New Roman" w:cs="Arial"/>
          <w:color w:val="000000"/>
          <w:szCs w:val="20"/>
          <w:lang w:val="en-US"/>
        </w:rPr>
        <w:t>LDL</w:t>
      </w:r>
      <w:r w:rsidRPr="00200DF5">
        <w:rPr>
          <w:rFonts w:eastAsia="Times New Roman" w:cs="Arial"/>
          <w:color w:val="000000"/>
          <w:szCs w:val="20"/>
          <w:lang w:val="ru-RU"/>
        </w:rPr>
        <w:t>-</w:t>
      </w:r>
      <w:r w:rsidRPr="00200DF5">
        <w:rPr>
          <w:rFonts w:eastAsia="Times New Roman" w:cs="Arial"/>
          <w:color w:val="000000"/>
          <w:szCs w:val="20"/>
          <w:lang w:val="en-US"/>
        </w:rPr>
        <w:t>C</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ТС, </w:t>
      </w:r>
      <w:r w:rsidRPr="00200DF5">
        <w:rPr>
          <w:rFonts w:eastAsia="Times New Roman" w:cs="Arial"/>
          <w:color w:val="000000"/>
          <w:szCs w:val="20"/>
          <w:lang w:val="en-US"/>
        </w:rPr>
        <w:t>VLDL</w:t>
      </w:r>
      <w:r w:rsidRPr="00200DF5">
        <w:rPr>
          <w:rFonts w:eastAsia="Times New Roman" w:cs="Arial"/>
          <w:color w:val="000000"/>
          <w:szCs w:val="20"/>
          <w:lang w:eastAsia="bg-BG"/>
        </w:rPr>
        <w:t xml:space="preserve">-С, и Аро В се понижават на 2-рата седмица при всички индивиди. При индивиди, при които дозата е удвоена, допълнително понижаване се наблюдава по-рано от втората седмица, при първо оценяване, след повишаване на дозата. Средният процент понижение при липидните показатели е подобно за двете кохорти, независимо дали индивидите са останали на първоначалните си дози или са ги удвоили. На седмица 8, средно процентната промяна от първоначалната стойност на </w:t>
      </w:r>
      <w:r w:rsidRPr="00200DF5">
        <w:rPr>
          <w:rFonts w:eastAsia="Times New Roman" w:cs="Arial"/>
          <w:color w:val="000000"/>
          <w:szCs w:val="20"/>
          <w:lang w:val="en-US"/>
        </w:rPr>
        <w:t>LDL</w:t>
      </w:r>
      <w:r w:rsidRPr="00200DF5">
        <w:rPr>
          <w:rFonts w:eastAsia="Times New Roman" w:cs="Arial"/>
          <w:color w:val="000000"/>
          <w:szCs w:val="20"/>
          <w:lang w:eastAsia="bg-BG"/>
        </w:rPr>
        <w:t>-С и общ холестерол е била приблизително 40% и 30% съответно, повече от обхвата на експозиция.</w:t>
      </w:r>
    </w:p>
    <w:p w14:paraId="577A34B9" w14:textId="77777777" w:rsidR="00200DF5" w:rsidRPr="00200DF5" w:rsidRDefault="00200DF5" w:rsidP="00200DF5">
      <w:pPr>
        <w:spacing w:line="240" w:lineRule="auto"/>
        <w:rPr>
          <w:rFonts w:eastAsia="Times New Roman" w:cs="Arial"/>
          <w:color w:val="000000"/>
          <w:szCs w:val="20"/>
          <w:lang w:eastAsia="bg-BG"/>
        </w:rPr>
      </w:pPr>
    </w:p>
    <w:p w14:paraId="4D24BD39" w14:textId="5B6BF3F0"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Във второ отворено проучване с едно рамо, 271 участници общо момчета и момичета на възраст 6-15 години с хетерозиготна фамилна хиперхолестеролемия са били включени и лекувани с аторвастатин за период от три години. Условие за включване в проучването е била диагностицирана хетерозиготна фамилна хиперхолестеролемия и изходни стойности на </w:t>
      </w:r>
      <w:r w:rsidRPr="00200DF5">
        <w:rPr>
          <w:rFonts w:eastAsia="Times New Roman" w:cs="Arial"/>
          <w:color w:val="000000"/>
          <w:szCs w:val="20"/>
          <w:lang w:val="en-US"/>
        </w:rPr>
        <w:t>LDL</w:t>
      </w:r>
      <w:r w:rsidRPr="00200DF5">
        <w:rPr>
          <w:rFonts w:eastAsia="Times New Roman" w:cs="Arial"/>
          <w:color w:val="000000"/>
          <w:szCs w:val="20"/>
          <w:lang w:val="ru-RU"/>
        </w:rPr>
        <w:t>-</w:t>
      </w:r>
      <w:r w:rsidRPr="00200DF5">
        <w:rPr>
          <w:rFonts w:eastAsia="Times New Roman" w:cs="Arial"/>
          <w:color w:val="000000"/>
          <w:szCs w:val="20"/>
          <w:lang w:val="en-US"/>
        </w:rPr>
        <w:t>C</w:t>
      </w:r>
    </w:p>
    <w:p w14:paraId="03DC08AA" w14:textId="064584B0" w:rsidR="00200DF5" w:rsidRPr="00200DF5" w:rsidRDefault="00200DF5" w:rsidP="00200DF5">
      <w:pPr>
        <w:rPr>
          <w:rFonts w:eastAsia="Times New Roman" w:cs="Arial"/>
          <w:color w:val="000000"/>
          <w:szCs w:val="20"/>
          <w:lang w:val="ru-RU"/>
        </w:rPr>
      </w:pPr>
      <w:r w:rsidRPr="00200DF5">
        <w:rPr>
          <w:rFonts w:eastAsia="Times New Roman" w:cs="Arial"/>
          <w:color w:val="000000"/>
          <w:szCs w:val="20"/>
          <w:lang w:eastAsia="bg-BG"/>
        </w:rPr>
        <w:lastRenderedPageBreak/>
        <w:t xml:space="preserve">≥ 4 </w:t>
      </w:r>
      <w:r w:rsidRPr="00200DF5">
        <w:rPr>
          <w:rFonts w:eastAsia="Times New Roman" w:cs="Arial"/>
          <w:color w:val="000000"/>
          <w:szCs w:val="20"/>
          <w:lang w:val="en-US"/>
        </w:rPr>
        <w:t>mmol</w:t>
      </w:r>
      <w:r w:rsidRPr="00200DF5">
        <w:rPr>
          <w:rFonts w:eastAsia="Times New Roman" w:cs="Arial"/>
          <w:color w:val="000000"/>
          <w:szCs w:val="20"/>
          <w:lang w:val="ru-RU"/>
        </w:rPr>
        <w:t xml:space="preserve">/1 </w:t>
      </w:r>
      <w:r w:rsidRPr="00200DF5">
        <w:rPr>
          <w:rFonts w:eastAsia="Times New Roman" w:cs="Arial"/>
          <w:color w:val="000000"/>
          <w:szCs w:val="20"/>
          <w:lang w:eastAsia="bg-BG"/>
        </w:rPr>
        <w:t xml:space="preserve">(152 </w:t>
      </w:r>
      <w:r w:rsidRPr="00200DF5">
        <w:rPr>
          <w:rFonts w:eastAsia="Times New Roman" w:cs="Arial"/>
          <w:color w:val="000000"/>
          <w:szCs w:val="20"/>
          <w:lang w:val="en-US"/>
        </w:rPr>
        <w:t>mg</w:t>
      </w:r>
      <w:r w:rsidRPr="00200DF5">
        <w:rPr>
          <w:rFonts w:eastAsia="Times New Roman" w:cs="Arial"/>
          <w:color w:val="000000"/>
          <w:szCs w:val="20"/>
          <w:lang w:val="ru-RU"/>
        </w:rPr>
        <w:t>/</w:t>
      </w:r>
      <w:r w:rsidRPr="00200DF5">
        <w:rPr>
          <w:rFonts w:eastAsia="Times New Roman" w:cs="Arial"/>
          <w:color w:val="000000"/>
          <w:szCs w:val="20"/>
          <w:lang w:val="en-US"/>
        </w:rPr>
        <w:t>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Проучването е включвало 139 деца с развитие I стадий по скалата на Танер, на възраст от 6 до 10 години. Началната доза на аторвастатин е била 5 </w:t>
      </w:r>
      <w:r w:rsidRPr="00200DF5">
        <w:rPr>
          <w:rFonts w:eastAsia="Times New Roman" w:cs="Arial"/>
          <w:color w:val="000000"/>
          <w:szCs w:val="20"/>
          <w:lang w:val="en-US"/>
        </w:rPr>
        <w:t>mg</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(таблетка за дъвчене) веднъж дневно при деца на възраст под 10 години. Началната доза на аторвастатин при деца над 10 години е била 10 </w:t>
      </w:r>
      <w:r w:rsidRPr="00200DF5">
        <w:rPr>
          <w:rFonts w:eastAsia="Times New Roman" w:cs="Arial"/>
          <w:color w:val="000000"/>
          <w:szCs w:val="20"/>
          <w:lang w:val="en-US"/>
        </w:rPr>
        <w:t>mg</w:t>
      </w:r>
      <w:r w:rsidRPr="00200DF5">
        <w:rPr>
          <w:rFonts w:eastAsia="Times New Roman" w:cs="Arial"/>
          <w:color w:val="000000"/>
          <w:szCs w:val="20"/>
          <w:lang w:val="ru-RU"/>
        </w:rPr>
        <w:t xml:space="preserve"> </w:t>
      </w:r>
      <w:r w:rsidRPr="00200DF5">
        <w:rPr>
          <w:rFonts w:eastAsia="Times New Roman" w:cs="Arial"/>
          <w:color w:val="000000"/>
          <w:szCs w:val="20"/>
          <w:lang w:eastAsia="bg-BG"/>
        </w:rPr>
        <w:t>(веднъж дневно). При всички деца дозата е увелич</w:t>
      </w:r>
      <w:r w:rsidRPr="00200DF5">
        <w:rPr>
          <w:rFonts w:eastAsia="Times New Roman" w:cs="Arial"/>
          <w:color w:val="000000"/>
          <w:szCs w:val="20"/>
          <w:u w:val="single"/>
          <w:lang w:eastAsia="bg-BG"/>
        </w:rPr>
        <w:t xml:space="preserve">ена, за </w:t>
      </w:r>
      <w:r w:rsidRPr="00200DF5">
        <w:rPr>
          <w:rFonts w:eastAsia="Times New Roman" w:cs="Arial"/>
          <w:color w:val="000000"/>
          <w:szCs w:val="20"/>
          <w:lang w:eastAsia="bg-BG"/>
        </w:rPr>
        <w:t xml:space="preserve">да се постигне понижение на нивото на </w:t>
      </w:r>
      <w:r w:rsidRPr="00200DF5">
        <w:rPr>
          <w:rFonts w:eastAsia="Times New Roman" w:cs="Arial"/>
          <w:color w:val="000000"/>
          <w:szCs w:val="20"/>
          <w:lang w:val="en-US"/>
        </w:rPr>
        <w:t>LDL</w:t>
      </w:r>
      <w:r w:rsidRPr="00200DF5">
        <w:rPr>
          <w:rFonts w:eastAsia="Times New Roman" w:cs="Arial"/>
          <w:color w:val="000000"/>
          <w:szCs w:val="20"/>
          <w:lang w:eastAsia="bg-BG"/>
        </w:rPr>
        <w:t xml:space="preserve">-С до таргетна стойност &lt; 3,35 </w:t>
      </w:r>
      <w:r w:rsidRPr="00200DF5">
        <w:rPr>
          <w:rFonts w:eastAsia="Times New Roman" w:cs="Arial"/>
          <w:color w:val="000000"/>
          <w:szCs w:val="20"/>
          <w:lang w:val="en-US"/>
        </w:rPr>
        <w:t>mmol</w:t>
      </w:r>
      <w:r w:rsidRPr="00200DF5">
        <w:rPr>
          <w:rFonts w:eastAsia="Times New Roman" w:cs="Arial"/>
          <w:color w:val="000000"/>
          <w:szCs w:val="20"/>
          <w:lang w:val="ru-RU"/>
        </w:rPr>
        <w:t>/1.</w:t>
      </w:r>
      <w:r w:rsidRPr="00200DF5">
        <w:rPr>
          <w:rFonts w:eastAsia="Times New Roman" w:cs="Arial"/>
          <w:color w:val="000000"/>
          <w:szCs w:val="20"/>
          <w:lang w:eastAsia="bg-BG"/>
        </w:rPr>
        <w:t xml:space="preserve"> Средната дневна доза аторвастатин при деца на възраст 6-9 години е била 19,6 </w:t>
      </w:r>
      <w:r w:rsidRPr="00200DF5">
        <w:rPr>
          <w:rFonts w:eastAsia="Times New Roman" w:cs="Arial"/>
          <w:color w:val="000000"/>
          <w:szCs w:val="20"/>
          <w:lang w:val="en-US"/>
        </w:rPr>
        <w:t>mg</w:t>
      </w:r>
      <w:r w:rsidRPr="00200DF5">
        <w:rPr>
          <w:rFonts w:eastAsia="Times New Roman" w:cs="Arial"/>
          <w:color w:val="000000"/>
          <w:szCs w:val="20"/>
          <w:lang w:eastAsia="bg-BG"/>
        </w:rPr>
        <w:t xml:space="preserve">, а при деца на и над 10 години - 23,9 </w:t>
      </w:r>
      <w:r w:rsidRPr="00200DF5">
        <w:rPr>
          <w:rFonts w:eastAsia="Times New Roman" w:cs="Arial"/>
          <w:color w:val="000000"/>
          <w:szCs w:val="20"/>
          <w:lang w:val="en-US"/>
        </w:rPr>
        <w:t>mg</w:t>
      </w:r>
      <w:r w:rsidRPr="00200DF5">
        <w:rPr>
          <w:rFonts w:eastAsia="Times New Roman" w:cs="Arial"/>
          <w:color w:val="000000"/>
          <w:szCs w:val="20"/>
          <w:lang w:val="ru-RU"/>
        </w:rPr>
        <w:t>.</w:t>
      </w:r>
    </w:p>
    <w:p w14:paraId="3400017F" w14:textId="7F462965" w:rsidR="00200DF5" w:rsidRPr="00200DF5" w:rsidRDefault="00200DF5" w:rsidP="00200DF5">
      <w:pPr>
        <w:rPr>
          <w:rFonts w:eastAsia="Times New Roman" w:cs="Arial"/>
          <w:color w:val="000000"/>
          <w:szCs w:val="20"/>
          <w:lang w:val="ru-RU"/>
        </w:rPr>
      </w:pPr>
    </w:p>
    <w:p w14:paraId="066007ED"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Средната </w:t>
      </w:r>
      <w:r w:rsidRPr="00200DF5">
        <w:rPr>
          <w:rFonts w:eastAsia="Times New Roman" w:cs="Arial"/>
          <w:color w:val="000000"/>
          <w:szCs w:val="20"/>
          <w:lang w:val="ru-RU"/>
        </w:rPr>
        <w:t>(+/-</w:t>
      </w:r>
      <w:r w:rsidRPr="00200DF5">
        <w:rPr>
          <w:rFonts w:eastAsia="Times New Roman" w:cs="Arial"/>
          <w:color w:val="000000"/>
          <w:szCs w:val="20"/>
          <w:lang w:val="en-US"/>
        </w:rPr>
        <w:t>SD</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изходна стойност на </w:t>
      </w:r>
      <w:r w:rsidRPr="00200DF5">
        <w:rPr>
          <w:rFonts w:eastAsia="Times New Roman" w:cs="Arial"/>
          <w:color w:val="000000"/>
          <w:szCs w:val="20"/>
          <w:lang w:val="en-US"/>
        </w:rPr>
        <w:t>LDL</w:t>
      </w:r>
      <w:r w:rsidRPr="00200DF5">
        <w:rPr>
          <w:rFonts w:eastAsia="Times New Roman" w:cs="Arial"/>
          <w:color w:val="000000"/>
          <w:szCs w:val="20"/>
          <w:lang w:eastAsia="bg-BG"/>
        </w:rPr>
        <w:t xml:space="preserve">-С е била 6.12 (1.26) </w:t>
      </w:r>
      <w:r w:rsidRPr="00200DF5">
        <w:rPr>
          <w:rFonts w:eastAsia="Times New Roman" w:cs="Arial"/>
          <w:color w:val="000000"/>
          <w:szCs w:val="20"/>
          <w:lang w:val="en-US"/>
        </w:rPr>
        <w:t>mmol</w:t>
      </w:r>
      <w:r w:rsidRPr="00200DF5">
        <w:rPr>
          <w:rFonts w:eastAsia="Times New Roman" w:cs="Arial"/>
          <w:color w:val="000000"/>
          <w:szCs w:val="20"/>
          <w:lang w:val="ru-RU"/>
        </w:rPr>
        <w:t xml:space="preserve">/1, </w:t>
      </w:r>
      <w:r w:rsidRPr="00200DF5">
        <w:rPr>
          <w:rFonts w:eastAsia="Times New Roman" w:cs="Arial"/>
          <w:color w:val="000000"/>
          <w:szCs w:val="20"/>
          <w:lang w:eastAsia="bg-BG"/>
        </w:rPr>
        <w:t xml:space="preserve">приблизително равна на 233 (48) </w:t>
      </w:r>
      <w:r w:rsidRPr="00200DF5">
        <w:rPr>
          <w:rFonts w:eastAsia="Times New Roman" w:cs="Arial"/>
          <w:color w:val="000000"/>
          <w:szCs w:val="20"/>
          <w:lang w:val="en-US"/>
        </w:rPr>
        <w:t>mg</w:t>
      </w:r>
      <w:r w:rsidRPr="00200DF5">
        <w:rPr>
          <w:rFonts w:eastAsia="Times New Roman" w:cs="Arial"/>
          <w:color w:val="000000"/>
          <w:szCs w:val="20"/>
          <w:lang w:val="ru-RU"/>
        </w:rPr>
        <w:t>/</w:t>
      </w:r>
      <w:r w:rsidRPr="00200DF5">
        <w:rPr>
          <w:rFonts w:eastAsia="Times New Roman" w:cs="Arial"/>
          <w:color w:val="000000"/>
          <w:szCs w:val="20"/>
          <w:lang w:val="en-US"/>
        </w:rPr>
        <w:t>dl</w:t>
      </w:r>
      <w:r w:rsidRPr="00200DF5">
        <w:rPr>
          <w:rFonts w:eastAsia="Times New Roman" w:cs="Arial"/>
          <w:color w:val="000000"/>
          <w:szCs w:val="20"/>
          <w:lang w:val="ru-RU"/>
        </w:rPr>
        <w:t xml:space="preserve">. </w:t>
      </w:r>
      <w:r w:rsidRPr="00200DF5">
        <w:rPr>
          <w:rFonts w:eastAsia="Times New Roman" w:cs="Arial"/>
          <w:color w:val="000000"/>
          <w:szCs w:val="20"/>
          <w:lang w:eastAsia="bg-BG"/>
        </w:rPr>
        <w:t>Вижте таблица 3 по-долу за крайните резултати.</w:t>
      </w:r>
    </w:p>
    <w:p w14:paraId="06B2C1B1" w14:textId="77777777" w:rsidR="00200DF5" w:rsidRPr="00200DF5" w:rsidRDefault="00200DF5" w:rsidP="00200DF5">
      <w:pPr>
        <w:spacing w:line="240" w:lineRule="auto"/>
        <w:rPr>
          <w:rFonts w:eastAsia="Times New Roman" w:cs="Arial"/>
          <w:color w:val="000000"/>
          <w:szCs w:val="20"/>
          <w:lang w:eastAsia="bg-BG"/>
        </w:rPr>
      </w:pPr>
    </w:p>
    <w:p w14:paraId="2D1CC306" w14:textId="1D6354A3"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Данните са били съвместими и не доказват влияние на лекарствения продукт върху показателите за растежа и развитието (напр. ръст, тегло, индекс телесна маса, стадий по Танер, оценка на изследователя върху цялостното полово съзряване и развитие) при деца и юноши с хетерозиготна фамилна хиперхолестеролемия, лекувани с аторвастатин по време на 3- годишното проучване. От наблюдения при визити, според от изследователя ръстта, теглото, индекса на телесната маса или пола не повлияват лечението с аторвастатин.</w:t>
      </w:r>
    </w:p>
    <w:p w14:paraId="052F9C89" w14:textId="77777777" w:rsidR="00200DF5" w:rsidRPr="00200DF5" w:rsidRDefault="00200DF5" w:rsidP="00200DF5">
      <w:pPr>
        <w:spacing w:line="240" w:lineRule="auto"/>
        <w:rPr>
          <w:rFonts w:eastAsia="Times New Roman" w:cs="Arial"/>
          <w:color w:val="000000"/>
          <w:szCs w:val="20"/>
          <w:u w:val="single"/>
          <w:lang w:eastAsia="bg-BG"/>
        </w:rPr>
      </w:pPr>
    </w:p>
    <w:p w14:paraId="4372924C" w14:textId="40F467D0"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u w:val="single"/>
          <w:lang w:eastAsia="bg-BG"/>
        </w:rPr>
        <w:t xml:space="preserve">Таблица 3 липидопонижаващ ефект на аторвастатин при подрастващи момчета и момичета с </w:t>
      </w:r>
      <w:r w:rsidRPr="00200DF5">
        <w:rPr>
          <w:rFonts w:eastAsia="Times New Roman" w:cs="Arial"/>
          <w:color w:val="000000"/>
          <w:szCs w:val="20"/>
          <w:lang w:eastAsia="bg-BG"/>
        </w:rPr>
        <w:t xml:space="preserve">хетерозиготна фамилна хиперхолестеролемия </w:t>
      </w:r>
      <w:r w:rsidRPr="00200DF5">
        <w:rPr>
          <w:rFonts w:eastAsia="Times New Roman" w:cs="Arial"/>
          <w:color w:val="000000"/>
          <w:szCs w:val="20"/>
          <w:u w:val="single"/>
          <w:lang w:val="ru-RU"/>
        </w:rPr>
        <w:t>(</w:t>
      </w:r>
      <w:r w:rsidRPr="00200DF5">
        <w:rPr>
          <w:rFonts w:eastAsia="Times New Roman" w:cs="Arial"/>
          <w:color w:val="000000"/>
          <w:szCs w:val="20"/>
          <w:u w:val="single"/>
          <w:lang w:val="en-US"/>
        </w:rPr>
        <w:t>mmol</w:t>
      </w:r>
      <w:r>
        <w:rPr>
          <w:rFonts w:eastAsia="Times New Roman" w:cs="Arial"/>
          <w:color w:val="000000"/>
          <w:szCs w:val="20"/>
          <w:u w:val="single"/>
          <w:lang w:val="ru-RU"/>
        </w:rPr>
        <w:t>/l</w:t>
      </w:r>
      <w:r w:rsidRPr="00200DF5">
        <w:rPr>
          <w:rFonts w:eastAsia="Times New Roman" w:cs="Arial"/>
          <w:color w:val="000000"/>
          <w:szCs w:val="20"/>
          <w:u w:val="single"/>
          <w:lang w:val="ru-RU"/>
        </w:rPr>
        <w:t>)</w:t>
      </w:r>
    </w:p>
    <w:tbl>
      <w:tblPr>
        <w:tblStyle w:val="TableGrid"/>
        <w:tblW w:w="0" w:type="auto"/>
        <w:tblLook w:val="04A0" w:firstRow="1" w:lastRow="0" w:firstColumn="1" w:lastColumn="0" w:noHBand="0" w:noVBand="1"/>
      </w:tblPr>
      <w:tblGrid>
        <w:gridCol w:w="1078"/>
        <w:gridCol w:w="559"/>
        <w:gridCol w:w="256"/>
        <w:gridCol w:w="1384"/>
        <w:gridCol w:w="899"/>
        <w:gridCol w:w="1144"/>
        <w:gridCol w:w="1462"/>
        <w:gridCol w:w="1206"/>
        <w:gridCol w:w="1362"/>
      </w:tblGrid>
      <w:tr w:rsidR="00200DF5" w14:paraId="52F44314" w14:textId="77777777" w:rsidTr="00200DF5">
        <w:tc>
          <w:tcPr>
            <w:tcW w:w="1085" w:type="dxa"/>
          </w:tcPr>
          <w:p w14:paraId="3F3A727E" w14:textId="395DA4E2" w:rsidR="00200DF5" w:rsidRDefault="00200DF5" w:rsidP="00200DF5">
            <w:pPr>
              <w:rPr>
                <w:rFonts w:ascii="Times New Roman" w:eastAsia="Times New Roman" w:hAnsi="Times New Roman" w:cs="Times New Roman"/>
                <w:color w:val="000000"/>
                <w:sz w:val="20"/>
                <w:szCs w:val="20"/>
                <w:lang w:eastAsia="bg-BG"/>
              </w:rPr>
            </w:pPr>
            <w:r>
              <w:rPr>
                <w:sz w:val="20"/>
                <w:szCs w:val="20"/>
              </w:rPr>
              <w:t>Време</w:t>
            </w:r>
          </w:p>
        </w:tc>
        <w:tc>
          <w:tcPr>
            <w:tcW w:w="866" w:type="dxa"/>
            <w:gridSpan w:val="2"/>
          </w:tcPr>
          <w:p w14:paraId="404725B0" w14:textId="588B37C9" w:rsidR="00200DF5" w:rsidRDefault="00200DF5" w:rsidP="00200DF5">
            <w:pPr>
              <w:rPr>
                <w:rFonts w:ascii="Times New Roman" w:eastAsia="Times New Roman" w:hAnsi="Times New Roman" w:cs="Times New Roman"/>
                <w:color w:val="000000"/>
                <w:sz w:val="20"/>
                <w:szCs w:val="20"/>
                <w:lang w:eastAsia="bg-BG"/>
              </w:rPr>
            </w:pPr>
            <w:r>
              <w:rPr>
                <w:sz w:val="20"/>
                <w:szCs w:val="20"/>
                <w:lang w:val="en-US"/>
              </w:rPr>
              <w:t>N</w:t>
            </w:r>
          </w:p>
        </w:tc>
        <w:tc>
          <w:tcPr>
            <w:tcW w:w="1418" w:type="dxa"/>
          </w:tcPr>
          <w:p w14:paraId="047DA995" w14:textId="6FE7F102" w:rsidR="00200DF5" w:rsidRDefault="00200DF5" w:rsidP="00200DF5">
            <w:pPr>
              <w:rPr>
                <w:rFonts w:ascii="Times New Roman" w:eastAsia="Times New Roman" w:hAnsi="Times New Roman" w:cs="Times New Roman"/>
                <w:color w:val="000000"/>
                <w:sz w:val="20"/>
                <w:szCs w:val="20"/>
                <w:lang w:eastAsia="bg-BG"/>
              </w:rPr>
            </w:pPr>
            <w:r>
              <w:rPr>
                <w:sz w:val="20"/>
                <w:szCs w:val="20"/>
              </w:rPr>
              <w:t xml:space="preserve">ТС </w:t>
            </w:r>
            <w:r>
              <w:rPr>
                <w:sz w:val="20"/>
                <w:szCs w:val="20"/>
                <w:lang w:val="en-US"/>
              </w:rPr>
              <w:t>(S.D.)</w:t>
            </w:r>
          </w:p>
        </w:tc>
        <w:tc>
          <w:tcPr>
            <w:tcW w:w="1030" w:type="dxa"/>
          </w:tcPr>
          <w:p w14:paraId="63DF6808" w14:textId="77777777" w:rsidR="00200DF5" w:rsidRDefault="00200DF5" w:rsidP="00200DF5">
            <w:pPr>
              <w:rPr>
                <w:rFonts w:ascii="Times New Roman" w:eastAsia="Times New Roman" w:hAnsi="Times New Roman" w:cs="Times New Roman"/>
                <w:color w:val="000000"/>
                <w:sz w:val="20"/>
                <w:szCs w:val="20"/>
                <w:lang w:eastAsia="bg-BG"/>
              </w:rPr>
            </w:pPr>
          </w:p>
        </w:tc>
        <w:tc>
          <w:tcPr>
            <w:tcW w:w="1147" w:type="dxa"/>
          </w:tcPr>
          <w:p w14:paraId="0CA6EFDF" w14:textId="3015D582" w:rsidR="00200DF5" w:rsidRDefault="00200DF5" w:rsidP="00200DF5">
            <w:pPr>
              <w:rPr>
                <w:rFonts w:ascii="Times New Roman" w:eastAsia="Times New Roman" w:hAnsi="Times New Roman" w:cs="Times New Roman"/>
                <w:color w:val="000000"/>
                <w:sz w:val="20"/>
                <w:szCs w:val="20"/>
                <w:lang w:eastAsia="bg-BG"/>
              </w:rPr>
            </w:pPr>
            <w:r>
              <w:rPr>
                <w:sz w:val="20"/>
                <w:szCs w:val="20"/>
                <w:lang w:val="en-US"/>
              </w:rPr>
              <w:t>LDL-C (S.D.)</w:t>
            </w:r>
          </w:p>
        </w:tc>
        <w:tc>
          <w:tcPr>
            <w:tcW w:w="1462" w:type="dxa"/>
          </w:tcPr>
          <w:p w14:paraId="7B4D063D" w14:textId="50ACB8C3" w:rsidR="00200DF5" w:rsidRDefault="00200DF5" w:rsidP="00200DF5">
            <w:pPr>
              <w:rPr>
                <w:rFonts w:ascii="Times New Roman" w:eastAsia="Times New Roman" w:hAnsi="Times New Roman" w:cs="Times New Roman"/>
                <w:color w:val="000000"/>
                <w:sz w:val="20"/>
                <w:szCs w:val="20"/>
                <w:lang w:eastAsia="bg-BG"/>
              </w:rPr>
            </w:pPr>
            <w:r>
              <w:rPr>
                <w:sz w:val="20"/>
                <w:szCs w:val="20"/>
                <w:lang w:val="en-US"/>
              </w:rPr>
              <w:t>HDL-C (S.D.)</w:t>
            </w:r>
          </w:p>
        </w:tc>
        <w:tc>
          <w:tcPr>
            <w:tcW w:w="1206" w:type="dxa"/>
          </w:tcPr>
          <w:p w14:paraId="54F55642" w14:textId="0D38F732" w:rsidR="00200DF5" w:rsidRDefault="00200DF5" w:rsidP="00200DF5">
            <w:pPr>
              <w:rPr>
                <w:rFonts w:ascii="Times New Roman" w:eastAsia="Times New Roman" w:hAnsi="Times New Roman" w:cs="Times New Roman"/>
                <w:color w:val="000000"/>
                <w:sz w:val="20"/>
                <w:szCs w:val="20"/>
                <w:lang w:eastAsia="bg-BG"/>
              </w:rPr>
            </w:pPr>
            <w:r>
              <w:rPr>
                <w:sz w:val="20"/>
                <w:szCs w:val="20"/>
                <w:lang w:val="en-US"/>
              </w:rPr>
              <w:t>TG (S.D.)</w:t>
            </w:r>
          </w:p>
        </w:tc>
        <w:tc>
          <w:tcPr>
            <w:tcW w:w="1362" w:type="dxa"/>
          </w:tcPr>
          <w:p w14:paraId="62FB04CE" w14:textId="5D6FF149" w:rsidR="00200DF5" w:rsidRDefault="00200DF5" w:rsidP="00200DF5">
            <w:pPr>
              <w:rPr>
                <w:rFonts w:ascii="Times New Roman" w:eastAsia="Times New Roman" w:hAnsi="Times New Roman" w:cs="Times New Roman"/>
                <w:color w:val="000000"/>
                <w:sz w:val="20"/>
                <w:szCs w:val="20"/>
                <w:lang w:eastAsia="bg-BG"/>
              </w:rPr>
            </w:pPr>
            <w:r>
              <w:rPr>
                <w:sz w:val="20"/>
                <w:szCs w:val="20"/>
              </w:rPr>
              <w:t xml:space="preserve">Аро В </w:t>
            </w:r>
            <w:r>
              <w:rPr>
                <w:sz w:val="20"/>
                <w:szCs w:val="20"/>
                <w:lang w:val="en-US"/>
              </w:rPr>
              <w:t>(S.D.)*</w:t>
            </w:r>
          </w:p>
        </w:tc>
      </w:tr>
      <w:tr w:rsidR="00200DF5" w14:paraId="7CFFFE77" w14:textId="77777777" w:rsidTr="00200DF5">
        <w:tc>
          <w:tcPr>
            <w:tcW w:w="1085" w:type="dxa"/>
          </w:tcPr>
          <w:p w14:paraId="7FBE33D9" w14:textId="2A88593C" w:rsidR="00200DF5" w:rsidRDefault="00200DF5" w:rsidP="00200DF5">
            <w:pPr>
              <w:rPr>
                <w:rFonts w:ascii="Times New Roman" w:eastAsia="Times New Roman" w:hAnsi="Times New Roman" w:cs="Times New Roman"/>
                <w:color w:val="000000"/>
                <w:sz w:val="20"/>
                <w:szCs w:val="20"/>
                <w:lang w:eastAsia="bg-BG"/>
              </w:rPr>
            </w:pPr>
            <w:r>
              <w:rPr>
                <w:sz w:val="20"/>
                <w:szCs w:val="20"/>
              </w:rPr>
              <w:t>Изходна стойност</w:t>
            </w:r>
          </w:p>
        </w:tc>
        <w:tc>
          <w:tcPr>
            <w:tcW w:w="866" w:type="dxa"/>
            <w:gridSpan w:val="2"/>
          </w:tcPr>
          <w:p w14:paraId="3ED80704" w14:textId="4BD412DC" w:rsidR="00200DF5" w:rsidRDefault="00200DF5" w:rsidP="00200DF5">
            <w:pPr>
              <w:rPr>
                <w:rFonts w:ascii="Times New Roman" w:eastAsia="Times New Roman" w:hAnsi="Times New Roman" w:cs="Times New Roman"/>
                <w:color w:val="000000"/>
                <w:sz w:val="20"/>
                <w:szCs w:val="20"/>
                <w:lang w:eastAsia="bg-BG"/>
              </w:rPr>
            </w:pPr>
            <w:r>
              <w:rPr>
                <w:sz w:val="20"/>
                <w:szCs w:val="20"/>
              </w:rPr>
              <w:t>271</w:t>
            </w:r>
          </w:p>
        </w:tc>
        <w:tc>
          <w:tcPr>
            <w:tcW w:w="1418" w:type="dxa"/>
          </w:tcPr>
          <w:p w14:paraId="0091EF9C" w14:textId="21E46760" w:rsidR="00200DF5" w:rsidRDefault="00200DF5" w:rsidP="00200DF5">
            <w:pPr>
              <w:rPr>
                <w:rFonts w:ascii="Times New Roman" w:eastAsia="Times New Roman" w:hAnsi="Times New Roman" w:cs="Times New Roman"/>
                <w:color w:val="000000"/>
                <w:sz w:val="20"/>
                <w:szCs w:val="20"/>
                <w:lang w:eastAsia="bg-BG"/>
              </w:rPr>
            </w:pPr>
            <w:r>
              <w:rPr>
                <w:sz w:val="20"/>
                <w:szCs w:val="20"/>
              </w:rPr>
              <w:t>7.86(1.30)</w:t>
            </w:r>
          </w:p>
        </w:tc>
        <w:tc>
          <w:tcPr>
            <w:tcW w:w="1030" w:type="dxa"/>
          </w:tcPr>
          <w:p w14:paraId="79A1EE43" w14:textId="77777777" w:rsidR="00200DF5" w:rsidRDefault="00200DF5" w:rsidP="00200DF5">
            <w:pPr>
              <w:rPr>
                <w:rFonts w:ascii="Times New Roman" w:eastAsia="Times New Roman" w:hAnsi="Times New Roman" w:cs="Times New Roman"/>
                <w:color w:val="000000"/>
                <w:sz w:val="20"/>
                <w:szCs w:val="20"/>
                <w:lang w:eastAsia="bg-BG"/>
              </w:rPr>
            </w:pPr>
          </w:p>
        </w:tc>
        <w:tc>
          <w:tcPr>
            <w:tcW w:w="1147" w:type="dxa"/>
          </w:tcPr>
          <w:p w14:paraId="543E8231" w14:textId="525EA577" w:rsidR="00200DF5" w:rsidRDefault="00200DF5" w:rsidP="00200DF5">
            <w:pPr>
              <w:rPr>
                <w:rFonts w:ascii="Times New Roman" w:eastAsia="Times New Roman" w:hAnsi="Times New Roman" w:cs="Times New Roman"/>
                <w:color w:val="000000"/>
                <w:sz w:val="20"/>
                <w:szCs w:val="20"/>
                <w:lang w:eastAsia="bg-BG"/>
              </w:rPr>
            </w:pPr>
            <w:r>
              <w:rPr>
                <w:sz w:val="20"/>
                <w:szCs w:val="20"/>
              </w:rPr>
              <w:t>6.12(1.26)</w:t>
            </w:r>
          </w:p>
        </w:tc>
        <w:tc>
          <w:tcPr>
            <w:tcW w:w="1462" w:type="dxa"/>
          </w:tcPr>
          <w:p w14:paraId="7D156EEF" w14:textId="13FEAD09" w:rsidR="00200DF5" w:rsidRDefault="00200DF5" w:rsidP="00200DF5">
            <w:pPr>
              <w:rPr>
                <w:rFonts w:ascii="Times New Roman" w:eastAsia="Times New Roman" w:hAnsi="Times New Roman" w:cs="Times New Roman"/>
                <w:color w:val="000000"/>
                <w:sz w:val="20"/>
                <w:szCs w:val="20"/>
                <w:lang w:eastAsia="bg-BG"/>
              </w:rPr>
            </w:pPr>
            <w:r>
              <w:rPr>
                <w:sz w:val="20"/>
                <w:szCs w:val="20"/>
              </w:rPr>
              <w:t>1.314(0.2663)</w:t>
            </w:r>
          </w:p>
        </w:tc>
        <w:tc>
          <w:tcPr>
            <w:tcW w:w="1206" w:type="dxa"/>
          </w:tcPr>
          <w:p w14:paraId="3A4DBE8F" w14:textId="2C40EDD7" w:rsidR="00200DF5" w:rsidRDefault="00200DF5" w:rsidP="00200DF5">
            <w:pPr>
              <w:rPr>
                <w:rFonts w:ascii="Times New Roman" w:eastAsia="Times New Roman" w:hAnsi="Times New Roman" w:cs="Times New Roman"/>
                <w:color w:val="000000"/>
                <w:sz w:val="20"/>
                <w:szCs w:val="20"/>
                <w:lang w:eastAsia="bg-BG"/>
              </w:rPr>
            </w:pPr>
            <w:r>
              <w:rPr>
                <w:sz w:val="20"/>
                <w:szCs w:val="20"/>
              </w:rPr>
              <w:t>0.93(0.47)</w:t>
            </w:r>
          </w:p>
        </w:tc>
        <w:tc>
          <w:tcPr>
            <w:tcW w:w="1362" w:type="dxa"/>
          </w:tcPr>
          <w:p w14:paraId="539457FA" w14:textId="51F11417" w:rsidR="00200DF5" w:rsidRDefault="00200DF5" w:rsidP="00200DF5">
            <w:pPr>
              <w:rPr>
                <w:rFonts w:ascii="Times New Roman" w:eastAsia="Times New Roman" w:hAnsi="Times New Roman" w:cs="Times New Roman"/>
                <w:color w:val="000000"/>
                <w:sz w:val="20"/>
                <w:szCs w:val="20"/>
                <w:lang w:eastAsia="bg-BG"/>
              </w:rPr>
            </w:pPr>
            <w:r>
              <w:rPr>
                <w:sz w:val="20"/>
                <w:szCs w:val="20"/>
              </w:rPr>
              <w:t>1.42(0.28)**</w:t>
            </w:r>
          </w:p>
        </w:tc>
      </w:tr>
      <w:tr w:rsidR="00200DF5" w14:paraId="1E94E673" w14:textId="77777777" w:rsidTr="00200DF5">
        <w:tc>
          <w:tcPr>
            <w:tcW w:w="1085" w:type="dxa"/>
          </w:tcPr>
          <w:p w14:paraId="03D2039C" w14:textId="289C9F08" w:rsidR="00200DF5" w:rsidRDefault="00200DF5" w:rsidP="00200DF5">
            <w:pPr>
              <w:rPr>
                <w:rFonts w:ascii="Times New Roman" w:eastAsia="Times New Roman" w:hAnsi="Times New Roman" w:cs="Times New Roman"/>
                <w:color w:val="000000"/>
                <w:sz w:val="20"/>
                <w:szCs w:val="20"/>
                <w:lang w:eastAsia="bg-BG"/>
              </w:rPr>
            </w:pPr>
            <w:r>
              <w:rPr>
                <w:sz w:val="20"/>
                <w:szCs w:val="20"/>
              </w:rPr>
              <w:t>Месец 30</w:t>
            </w:r>
          </w:p>
        </w:tc>
        <w:tc>
          <w:tcPr>
            <w:tcW w:w="866" w:type="dxa"/>
            <w:gridSpan w:val="2"/>
          </w:tcPr>
          <w:p w14:paraId="2AE12C33" w14:textId="1B8DC63B" w:rsidR="00200DF5" w:rsidRDefault="00200DF5" w:rsidP="00200DF5">
            <w:pPr>
              <w:rPr>
                <w:rFonts w:ascii="Times New Roman" w:eastAsia="Times New Roman" w:hAnsi="Times New Roman" w:cs="Times New Roman"/>
                <w:color w:val="000000"/>
                <w:sz w:val="20"/>
                <w:szCs w:val="20"/>
                <w:lang w:eastAsia="bg-BG"/>
              </w:rPr>
            </w:pPr>
            <w:r>
              <w:rPr>
                <w:sz w:val="20"/>
                <w:szCs w:val="20"/>
              </w:rPr>
              <w:t>206</w:t>
            </w:r>
          </w:p>
        </w:tc>
        <w:tc>
          <w:tcPr>
            <w:tcW w:w="1418" w:type="dxa"/>
          </w:tcPr>
          <w:p w14:paraId="1B6960AB" w14:textId="28FA947C" w:rsidR="00200DF5" w:rsidRDefault="00200DF5" w:rsidP="00200DF5">
            <w:pPr>
              <w:rPr>
                <w:rFonts w:ascii="Times New Roman" w:eastAsia="Times New Roman" w:hAnsi="Times New Roman" w:cs="Times New Roman"/>
                <w:color w:val="000000"/>
                <w:sz w:val="20"/>
                <w:szCs w:val="20"/>
                <w:lang w:eastAsia="bg-BG"/>
              </w:rPr>
            </w:pPr>
            <w:r>
              <w:rPr>
                <w:sz w:val="20"/>
                <w:szCs w:val="20"/>
              </w:rPr>
              <w:t>4.95(0.77)*</w:t>
            </w:r>
          </w:p>
        </w:tc>
        <w:tc>
          <w:tcPr>
            <w:tcW w:w="1030" w:type="dxa"/>
          </w:tcPr>
          <w:p w14:paraId="34AE462E" w14:textId="77777777" w:rsidR="00200DF5" w:rsidRDefault="00200DF5" w:rsidP="00200DF5">
            <w:pPr>
              <w:rPr>
                <w:rFonts w:ascii="Times New Roman" w:eastAsia="Times New Roman" w:hAnsi="Times New Roman" w:cs="Times New Roman"/>
                <w:color w:val="000000"/>
                <w:sz w:val="20"/>
                <w:szCs w:val="20"/>
                <w:lang w:eastAsia="bg-BG"/>
              </w:rPr>
            </w:pPr>
          </w:p>
        </w:tc>
        <w:tc>
          <w:tcPr>
            <w:tcW w:w="1147" w:type="dxa"/>
          </w:tcPr>
          <w:p w14:paraId="1CC7262F" w14:textId="301F24BA" w:rsidR="00200DF5" w:rsidRDefault="00200DF5" w:rsidP="00200DF5">
            <w:pPr>
              <w:rPr>
                <w:rFonts w:ascii="Times New Roman" w:eastAsia="Times New Roman" w:hAnsi="Times New Roman" w:cs="Times New Roman"/>
                <w:color w:val="000000"/>
                <w:sz w:val="20"/>
                <w:szCs w:val="20"/>
                <w:lang w:eastAsia="bg-BG"/>
              </w:rPr>
            </w:pPr>
            <w:r>
              <w:rPr>
                <w:sz w:val="20"/>
                <w:szCs w:val="20"/>
              </w:rPr>
              <w:t>3.25(0.67)</w:t>
            </w:r>
          </w:p>
        </w:tc>
        <w:tc>
          <w:tcPr>
            <w:tcW w:w="1462" w:type="dxa"/>
          </w:tcPr>
          <w:p w14:paraId="1F1099E4" w14:textId="35D0B895" w:rsidR="00200DF5" w:rsidRDefault="00200DF5" w:rsidP="00200DF5">
            <w:pPr>
              <w:rPr>
                <w:rFonts w:ascii="Times New Roman" w:eastAsia="Times New Roman" w:hAnsi="Times New Roman" w:cs="Times New Roman"/>
                <w:color w:val="000000"/>
                <w:sz w:val="20"/>
                <w:szCs w:val="20"/>
                <w:lang w:eastAsia="bg-BG"/>
              </w:rPr>
            </w:pPr>
            <w:r>
              <w:rPr>
                <w:sz w:val="20"/>
                <w:szCs w:val="20"/>
              </w:rPr>
              <w:t>1.327(0.2796)</w:t>
            </w:r>
          </w:p>
        </w:tc>
        <w:tc>
          <w:tcPr>
            <w:tcW w:w="1206" w:type="dxa"/>
          </w:tcPr>
          <w:p w14:paraId="5AEC77E0" w14:textId="2345EAC5" w:rsidR="00200DF5" w:rsidRDefault="00200DF5" w:rsidP="00200DF5">
            <w:pPr>
              <w:rPr>
                <w:rFonts w:ascii="Times New Roman" w:eastAsia="Times New Roman" w:hAnsi="Times New Roman" w:cs="Times New Roman"/>
                <w:color w:val="000000"/>
                <w:sz w:val="20"/>
                <w:szCs w:val="20"/>
                <w:lang w:eastAsia="bg-BG"/>
              </w:rPr>
            </w:pPr>
            <w:r>
              <w:rPr>
                <w:sz w:val="20"/>
                <w:szCs w:val="20"/>
              </w:rPr>
              <w:t>0.79(0.38)*</w:t>
            </w:r>
          </w:p>
        </w:tc>
        <w:tc>
          <w:tcPr>
            <w:tcW w:w="1362" w:type="dxa"/>
          </w:tcPr>
          <w:p w14:paraId="3CBFA11F" w14:textId="4C4C5BB6" w:rsidR="00200DF5" w:rsidRDefault="00200DF5" w:rsidP="00200DF5">
            <w:pPr>
              <w:rPr>
                <w:rFonts w:ascii="Times New Roman" w:eastAsia="Times New Roman" w:hAnsi="Times New Roman" w:cs="Times New Roman"/>
                <w:color w:val="000000"/>
                <w:sz w:val="20"/>
                <w:szCs w:val="20"/>
                <w:lang w:eastAsia="bg-BG"/>
              </w:rPr>
            </w:pPr>
            <w:r>
              <w:rPr>
                <w:sz w:val="20"/>
                <w:szCs w:val="20"/>
              </w:rPr>
              <w:t>0.90(0.17)*</w:t>
            </w:r>
          </w:p>
        </w:tc>
      </w:tr>
      <w:tr w:rsidR="00200DF5" w14:paraId="126F4AE3" w14:textId="77777777" w:rsidTr="00200DF5">
        <w:tc>
          <w:tcPr>
            <w:tcW w:w="1085" w:type="dxa"/>
          </w:tcPr>
          <w:p w14:paraId="5159887E" w14:textId="28672E49" w:rsidR="00200DF5" w:rsidRDefault="00200DF5" w:rsidP="00200DF5">
            <w:pPr>
              <w:rPr>
                <w:rFonts w:ascii="Times New Roman" w:eastAsia="Times New Roman" w:hAnsi="Times New Roman" w:cs="Times New Roman"/>
                <w:color w:val="000000"/>
                <w:sz w:val="20"/>
                <w:szCs w:val="20"/>
                <w:lang w:eastAsia="bg-BG"/>
              </w:rPr>
            </w:pPr>
            <w:r>
              <w:rPr>
                <w:sz w:val="20"/>
                <w:szCs w:val="20"/>
              </w:rPr>
              <w:t>Месец 3636/ЕТ</w:t>
            </w:r>
          </w:p>
        </w:tc>
        <w:tc>
          <w:tcPr>
            <w:tcW w:w="866" w:type="dxa"/>
            <w:gridSpan w:val="2"/>
          </w:tcPr>
          <w:p w14:paraId="72D624E2" w14:textId="19675FD8" w:rsidR="00200DF5" w:rsidRDefault="00200DF5" w:rsidP="00200DF5">
            <w:pPr>
              <w:rPr>
                <w:rFonts w:ascii="Times New Roman" w:eastAsia="Times New Roman" w:hAnsi="Times New Roman" w:cs="Times New Roman"/>
                <w:color w:val="000000"/>
                <w:sz w:val="20"/>
                <w:szCs w:val="20"/>
                <w:lang w:eastAsia="bg-BG"/>
              </w:rPr>
            </w:pPr>
            <w:r>
              <w:rPr>
                <w:sz w:val="20"/>
                <w:szCs w:val="20"/>
              </w:rPr>
              <w:t>240</w:t>
            </w:r>
          </w:p>
        </w:tc>
        <w:tc>
          <w:tcPr>
            <w:tcW w:w="1418" w:type="dxa"/>
          </w:tcPr>
          <w:p w14:paraId="1C51ED83" w14:textId="2DD49339" w:rsidR="00200DF5" w:rsidRDefault="00200DF5" w:rsidP="00200DF5">
            <w:pPr>
              <w:rPr>
                <w:rFonts w:ascii="Times New Roman" w:eastAsia="Times New Roman" w:hAnsi="Times New Roman" w:cs="Times New Roman"/>
                <w:color w:val="000000"/>
                <w:sz w:val="20"/>
                <w:szCs w:val="20"/>
                <w:lang w:eastAsia="bg-BG"/>
              </w:rPr>
            </w:pPr>
            <w:r>
              <w:rPr>
                <w:sz w:val="20"/>
                <w:szCs w:val="20"/>
              </w:rPr>
              <w:t>5.12(0.86)</w:t>
            </w:r>
          </w:p>
        </w:tc>
        <w:tc>
          <w:tcPr>
            <w:tcW w:w="1030" w:type="dxa"/>
          </w:tcPr>
          <w:p w14:paraId="0E11745D" w14:textId="77777777" w:rsidR="00200DF5" w:rsidRDefault="00200DF5" w:rsidP="00200DF5">
            <w:pPr>
              <w:rPr>
                <w:rFonts w:ascii="Times New Roman" w:eastAsia="Times New Roman" w:hAnsi="Times New Roman" w:cs="Times New Roman"/>
                <w:color w:val="000000"/>
                <w:sz w:val="20"/>
                <w:szCs w:val="20"/>
                <w:lang w:eastAsia="bg-BG"/>
              </w:rPr>
            </w:pPr>
          </w:p>
        </w:tc>
        <w:tc>
          <w:tcPr>
            <w:tcW w:w="1147" w:type="dxa"/>
          </w:tcPr>
          <w:p w14:paraId="4EA9C8FC" w14:textId="4F20BC8F" w:rsidR="00200DF5" w:rsidRDefault="00200DF5" w:rsidP="00200DF5">
            <w:pPr>
              <w:rPr>
                <w:rFonts w:ascii="Times New Roman" w:eastAsia="Times New Roman" w:hAnsi="Times New Roman" w:cs="Times New Roman"/>
                <w:color w:val="000000"/>
                <w:sz w:val="20"/>
                <w:szCs w:val="20"/>
                <w:lang w:eastAsia="bg-BG"/>
              </w:rPr>
            </w:pPr>
            <w:r>
              <w:rPr>
                <w:sz w:val="20"/>
                <w:szCs w:val="20"/>
              </w:rPr>
              <w:t>3.45(0.81)</w:t>
            </w:r>
          </w:p>
        </w:tc>
        <w:tc>
          <w:tcPr>
            <w:tcW w:w="1462" w:type="dxa"/>
          </w:tcPr>
          <w:p w14:paraId="62904409" w14:textId="35EEA566" w:rsidR="00200DF5" w:rsidRDefault="00200DF5" w:rsidP="00200DF5">
            <w:pPr>
              <w:rPr>
                <w:rFonts w:ascii="Times New Roman" w:eastAsia="Times New Roman" w:hAnsi="Times New Roman" w:cs="Times New Roman"/>
                <w:color w:val="000000"/>
                <w:sz w:val="20"/>
                <w:szCs w:val="20"/>
                <w:lang w:eastAsia="bg-BG"/>
              </w:rPr>
            </w:pPr>
            <w:r>
              <w:rPr>
                <w:sz w:val="20"/>
                <w:szCs w:val="20"/>
              </w:rPr>
              <w:t>1.308(0.2739)</w:t>
            </w:r>
          </w:p>
        </w:tc>
        <w:tc>
          <w:tcPr>
            <w:tcW w:w="1206" w:type="dxa"/>
          </w:tcPr>
          <w:p w14:paraId="538EFAF7" w14:textId="1F4BFFAA" w:rsidR="00200DF5" w:rsidRDefault="00200DF5" w:rsidP="00200DF5">
            <w:pPr>
              <w:rPr>
                <w:rFonts w:ascii="Times New Roman" w:eastAsia="Times New Roman" w:hAnsi="Times New Roman" w:cs="Times New Roman"/>
                <w:color w:val="000000"/>
                <w:sz w:val="20"/>
                <w:szCs w:val="20"/>
                <w:lang w:eastAsia="bg-BG"/>
              </w:rPr>
            </w:pPr>
            <w:r>
              <w:rPr>
                <w:sz w:val="20"/>
                <w:szCs w:val="20"/>
              </w:rPr>
              <w:t>0.78(0.41)</w:t>
            </w:r>
          </w:p>
        </w:tc>
        <w:tc>
          <w:tcPr>
            <w:tcW w:w="1362" w:type="dxa"/>
          </w:tcPr>
          <w:p w14:paraId="2F3EAC93" w14:textId="419BECC8" w:rsidR="00200DF5" w:rsidRDefault="00200DF5" w:rsidP="00200DF5">
            <w:pPr>
              <w:rPr>
                <w:rFonts w:ascii="Times New Roman" w:eastAsia="Times New Roman" w:hAnsi="Times New Roman" w:cs="Times New Roman"/>
                <w:color w:val="000000"/>
                <w:sz w:val="20"/>
                <w:szCs w:val="20"/>
                <w:lang w:eastAsia="bg-BG"/>
              </w:rPr>
            </w:pPr>
            <w:r>
              <w:rPr>
                <w:sz w:val="20"/>
                <w:szCs w:val="20"/>
              </w:rPr>
              <w:t>0.93(0.20)***</w:t>
            </w:r>
          </w:p>
        </w:tc>
      </w:tr>
      <w:tr w:rsidR="00200DF5" w14:paraId="3AAB128D" w14:textId="77777777" w:rsidTr="00200DF5">
        <w:tc>
          <w:tcPr>
            <w:tcW w:w="1668" w:type="dxa"/>
            <w:gridSpan w:val="2"/>
          </w:tcPr>
          <w:p w14:paraId="5298A4E1" w14:textId="77777777" w:rsidR="00200DF5" w:rsidRDefault="00200DF5" w:rsidP="00200DF5">
            <w:pPr>
              <w:rPr>
                <w:rFonts w:ascii="Times New Roman" w:eastAsia="Times New Roman" w:hAnsi="Times New Roman" w:cs="Times New Roman"/>
                <w:color w:val="000000"/>
                <w:sz w:val="20"/>
                <w:szCs w:val="20"/>
                <w:lang w:eastAsia="bg-BG"/>
              </w:rPr>
            </w:pPr>
          </w:p>
        </w:tc>
        <w:tc>
          <w:tcPr>
            <w:tcW w:w="7908" w:type="dxa"/>
            <w:gridSpan w:val="7"/>
          </w:tcPr>
          <w:p w14:paraId="11B3ED25" w14:textId="77777777" w:rsidR="00200DF5" w:rsidRPr="00200DF5" w:rsidRDefault="00200DF5" w:rsidP="00200DF5">
            <w:pPr>
              <w:spacing w:line="240" w:lineRule="auto"/>
              <w:rPr>
                <w:rFonts w:eastAsia="Times New Roman" w:cs="Arial"/>
                <w:szCs w:val="24"/>
              </w:rPr>
            </w:pPr>
            <w:r w:rsidRPr="00200DF5">
              <w:rPr>
                <w:rFonts w:eastAsia="Times New Roman" w:cs="Arial"/>
                <w:color w:val="000000"/>
                <w:szCs w:val="20"/>
                <w:lang w:eastAsia="bg-BG"/>
              </w:rPr>
              <w:t xml:space="preserve">ТС= общ холестерол; </w:t>
            </w:r>
            <w:r w:rsidRPr="00200DF5">
              <w:rPr>
                <w:rFonts w:eastAsia="Times New Roman" w:cs="Arial"/>
                <w:color w:val="000000"/>
                <w:szCs w:val="20"/>
                <w:lang w:val="en-US"/>
              </w:rPr>
              <w:t>LDL</w:t>
            </w:r>
            <w:r w:rsidRPr="00200DF5">
              <w:rPr>
                <w:rFonts w:eastAsia="Times New Roman" w:cs="Arial"/>
                <w:color w:val="000000"/>
                <w:szCs w:val="20"/>
                <w:lang w:val="ru-RU"/>
              </w:rPr>
              <w:t>-</w:t>
            </w:r>
            <w:r w:rsidRPr="00200DF5">
              <w:rPr>
                <w:rFonts w:eastAsia="Times New Roman" w:cs="Arial"/>
                <w:color w:val="000000"/>
                <w:szCs w:val="20"/>
                <w:lang w:val="en-US"/>
              </w:rPr>
              <w:t>C</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 холестерол с ниска плътност; </w:t>
            </w:r>
            <w:r w:rsidRPr="00200DF5">
              <w:rPr>
                <w:rFonts w:eastAsia="Times New Roman" w:cs="Arial"/>
                <w:color w:val="000000"/>
                <w:szCs w:val="20"/>
                <w:lang w:val="en-US"/>
              </w:rPr>
              <w:t>HDL</w:t>
            </w:r>
            <w:r w:rsidRPr="00200DF5">
              <w:rPr>
                <w:rFonts w:eastAsia="Times New Roman" w:cs="Arial"/>
                <w:color w:val="000000"/>
                <w:szCs w:val="20"/>
                <w:lang w:val="ru-RU"/>
              </w:rPr>
              <w:t>-</w:t>
            </w:r>
            <w:r w:rsidRPr="00200DF5">
              <w:rPr>
                <w:rFonts w:eastAsia="Times New Roman" w:cs="Arial"/>
                <w:color w:val="000000"/>
                <w:szCs w:val="20"/>
                <w:lang w:val="en-US"/>
              </w:rPr>
              <w:t>C</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 холестерол с висока плътност; </w:t>
            </w:r>
            <w:r w:rsidRPr="00200DF5">
              <w:rPr>
                <w:rFonts w:eastAsia="Times New Roman" w:cs="Arial"/>
                <w:color w:val="000000"/>
                <w:szCs w:val="20"/>
                <w:lang w:val="en-US"/>
              </w:rPr>
              <w:t>TG</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 </w:t>
            </w:r>
            <w:r w:rsidRPr="00200DF5">
              <w:rPr>
                <w:rFonts w:eastAsia="Times New Roman" w:cs="Arial"/>
                <w:color w:val="000000"/>
                <w:szCs w:val="20"/>
                <w:lang w:val="en-US"/>
              </w:rPr>
              <w:t>triglycerides</w:t>
            </w:r>
            <w:r w:rsidRPr="00200DF5">
              <w:rPr>
                <w:rFonts w:eastAsia="Times New Roman" w:cs="Arial"/>
                <w:color w:val="000000"/>
                <w:szCs w:val="20"/>
                <w:lang w:val="ru-RU"/>
              </w:rPr>
              <w:t xml:space="preserve">; </w:t>
            </w:r>
            <w:r w:rsidRPr="00200DF5">
              <w:rPr>
                <w:rFonts w:eastAsia="Times New Roman" w:cs="Arial"/>
                <w:color w:val="000000"/>
                <w:szCs w:val="20"/>
                <w:lang w:val="en-US"/>
              </w:rPr>
              <w:t>Apo</w:t>
            </w:r>
            <w:r w:rsidRPr="00200DF5">
              <w:rPr>
                <w:rFonts w:eastAsia="Times New Roman" w:cs="Arial"/>
                <w:color w:val="000000"/>
                <w:szCs w:val="20"/>
                <w:lang w:val="ru-RU"/>
              </w:rPr>
              <w:t xml:space="preserve"> </w:t>
            </w:r>
            <w:r w:rsidRPr="00200DF5">
              <w:rPr>
                <w:rFonts w:eastAsia="Times New Roman" w:cs="Arial"/>
                <w:color w:val="000000"/>
                <w:szCs w:val="20"/>
                <w:lang w:eastAsia="bg-BG"/>
              </w:rPr>
              <w:t>В = аполипопротеин В; “Месец 36/ЕТ” включва окончателните данни от визитите при индивиди, завършили участието си преди планирания период от 36 месеца, както и пълните данни за участници, приключили участието си на 36-ия месец.</w:t>
            </w:r>
          </w:p>
          <w:p w14:paraId="1866CBF4" w14:textId="3E9D6C5F" w:rsidR="00200DF5" w:rsidRPr="00200DF5" w:rsidRDefault="00200DF5" w:rsidP="00200DF5">
            <w:pPr>
              <w:rPr>
                <w:rFonts w:eastAsia="Times New Roman" w:cs="Arial"/>
                <w:color w:val="000000"/>
                <w:szCs w:val="20"/>
                <w:lang w:eastAsia="bg-BG"/>
              </w:rPr>
            </w:pPr>
            <w:r w:rsidRPr="00200DF5">
              <w:rPr>
                <w:rFonts w:eastAsia="Times New Roman" w:cs="Arial"/>
                <w:color w:val="000000"/>
                <w:szCs w:val="20"/>
                <w:lang w:eastAsia="bg-BG"/>
              </w:rPr>
              <w:t xml:space="preserve">Месец 30 </w:t>
            </w:r>
            <w:r w:rsidRPr="00200DF5">
              <w:rPr>
                <w:rFonts w:eastAsia="Times New Roman" w:cs="Arial"/>
                <w:color w:val="000000"/>
                <w:szCs w:val="20"/>
                <w:lang w:val="en-US"/>
              </w:rPr>
              <w:t>N</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за този показател е 207; “**”= изходна стойност за този показател- 270; “***” = месец 36/ЕТ стойност за този показател- 243; </w:t>
            </w:r>
            <w:r w:rsidRPr="00200DF5">
              <w:rPr>
                <w:rFonts w:eastAsia="Times New Roman" w:cs="Arial"/>
                <w:color w:val="000000"/>
                <w:szCs w:val="20"/>
                <w:lang w:val="ru-RU"/>
              </w:rPr>
              <w:t>“#”=</w:t>
            </w:r>
            <w:r w:rsidRPr="00200DF5">
              <w:rPr>
                <w:rFonts w:eastAsia="Times New Roman" w:cs="Arial"/>
                <w:color w:val="000000"/>
                <w:szCs w:val="20"/>
                <w:lang w:val="en-US"/>
              </w:rPr>
              <w:t>g</w:t>
            </w:r>
            <w:r w:rsidRPr="00200DF5">
              <w:rPr>
                <w:rFonts w:eastAsia="Times New Roman" w:cs="Arial"/>
                <w:color w:val="000000"/>
                <w:szCs w:val="20"/>
                <w:lang w:val="ru-RU"/>
              </w:rPr>
              <w:t>/</w:t>
            </w:r>
            <w:r w:rsidRPr="00200DF5">
              <w:rPr>
                <w:rFonts w:eastAsia="Times New Roman" w:cs="Arial"/>
                <w:color w:val="000000"/>
                <w:szCs w:val="20"/>
                <w:lang w:val="en-US"/>
              </w:rPr>
              <w:t>l</w:t>
            </w:r>
            <w:r w:rsidRPr="00200DF5">
              <w:rPr>
                <w:rFonts w:eastAsia="Times New Roman" w:cs="Arial"/>
                <w:color w:val="000000"/>
                <w:szCs w:val="20"/>
                <w:lang w:val="ru-RU"/>
              </w:rPr>
              <w:t xml:space="preserve"> </w:t>
            </w:r>
            <w:r w:rsidRPr="00200DF5">
              <w:rPr>
                <w:rFonts w:eastAsia="Times New Roman" w:cs="Arial"/>
                <w:color w:val="000000"/>
                <w:szCs w:val="20"/>
                <w:lang w:eastAsia="bg-BG"/>
              </w:rPr>
              <w:t>за Аро В.</w:t>
            </w:r>
          </w:p>
        </w:tc>
      </w:tr>
    </w:tbl>
    <w:p w14:paraId="1DB625F3" w14:textId="77777777" w:rsidR="00200DF5" w:rsidRDefault="00200DF5" w:rsidP="00200DF5">
      <w:pPr>
        <w:spacing w:line="240" w:lineRule="auto"/>
        <w:rPr>
          <w:rFonts w:eastAsia="Times New Roman" w:cs="Arial"/>
          <w:color w:val="000000"/>
          <w:szCs w:val="20"/>
          <w:u w:val="single"/>
          <w:lang w:eastAsia="bg-BG"/>
        </w:rPr>
      </w:pPr>
    </w:p>
    <w:p w14:paraId="4F332EBF" w14:textId="1ACBF65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u w:val="single"/>
          <w:lang w:eastAsia="bg-BG"/>
        </w:rPr>
        <w:t>Хетерозиготна Фамилна хиперхолестероемия при педиатрични пациенти на възраст между 10 и 17 години</w:t>
      </w:r>
    </w:p>
    <w:p w14:paraId="799527BB"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В двойно сляпо, плацебо контролирано проучване, последвано от отворена фаза, 187 момчета и момичета на възраст между 10 и 17 години (средна възраст 14,1 години) с хетерозиготна фамилна хиперхолестеролемия или тежка хиперхолестеролемия са били рандомизирани на аторвастатин (</w:t>
      </w:r>
      <w:r w:rsidRPr="00200DF5">
        <w:rPr>
          <w:rFonts w:eastAsia="Times New Roman" w:cs="Arial"/>
          <w:color w:val="000000"/>
          <w:szCs w:val="20"/>
          <w:lang w:val="en-US"/>
        </w:rPr>
        <w:t>n</w:t>
      </w:r>
      <w:r w:rsidRPr="00200DF5">
        <w:rPr>
          <w:rFonts w:eastAsia="Times New Roman" w:cs="Arial"/>
          <w:color w:val="000000"/>
          <w:szCs w:val="20"/>
          <w:lang w:eastAsia="bg-BG"/>
        </w:rPr>
        <w:t>=140) или плацебо (</w:t>
      </w:r>
      <w:r w:rsidRPr="00200DF5">
        <w:rPr>
          <w:rFonts w:eastAsia="Times New Roman" w:cs="Arial"/>
          <w:color w:val="000000"/>
          <w:szCs w:val="20"/>
          <w:lang w:val="en-US"/>
        </w:rPr>
        <w:t>n</w:t>
      </w:r>
      <w:r w:rsidRPr="00200DF5">
        <w:rPr>
          <w:rFonts w:eastAsia="Times New Roman" w:cs="Arial"/>
          <w:color w:val="000000"/>
          <w:szCs w:val="20"/>
          <w:lang w:eastAsia="bg-BG"/>
        </w:rPr>
        <w:t xml:space="preserve">=47) за 26 седмици и тогава всички са приемали аторвастатин за 26 седмици. Дозата на аторвастатин (веднъж дневно) е била 10 </w:t>
      </w:r>
      <w:r w:rsidRPr="00200DF5">
        <w:rPr>
          <w:rFonts w:eastAsia="Times New Roman" w:cs="Arial"/>
          <w:color w:val="000000"/>
          <w:szCs w:val="20"/>
          <w:lang w:val="en-US"/>
        </w:rPr>
        <w:t>mg</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за първите 4 седмици и увеличена до 20 </w:t>
      </w:r>
      <w:r w:rsidRPr="00200DF5">
        <w:rPr>
          <w:rFonts w:eastAsia="Times New Roman" w:cs="Arial"/>
          <w:color w:val="000000"/>
          <w:szCs w:val="20"/>
          <w:lang w:val="en-US"/>
        </w:rPr>
        <w:t>mg</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ако нивата на </w:t>
      </w:r>
      <w:r w:rsidRPr="00200DF5">
        <w:rPr>
          <w:rFonts w:eastAsia="Times New Roman" w:cs="Arial"/>
          <w:color w:val="000000"/>
          <w:szCs w:val="20"/>
          <w:lang w:val="en-US"/>
        </w:rPr>
        <w:t>LDL</w:t>
      </w:r>
      <w:r w:rsidRPr="00200DF5">
        <w:rPr>
          <w:rFonts w:eastAsia="Times New Roman" w:cs="Arial"/>
          <w:color w:val="000000"/>
          <w:szCs w:val="20"/>
          <w:lang w:eastAsia="bg-BG"/>
        </w:rPr>
        <w:t xml:space="preserve">-С е 3.36 </w:t>
      </w:r>
      <w:r w:rsidRPr="00200DF5">
        <w:rPr>
          <w:rFonts w:eastAsia="Times New Roman" w:cs="Arial"/>
          <w:color w:val="000000"/>
          <w:szCs w:val="20"/>
          <w:lang w:val="en-US"/>
        </w:rPr>
        <w:t>mmol</w:t>
      </w:r>
      <w:r w:rsidRPr="00200DF5">
        <w:rPr>
          <w:rFonts w:eastAsia="Times New Roman" w:cs="Arial"/>
          <w:color w:val="000000"/>
          <w:szCs w:val="20"/>
          <w:lang w:val="ru-RU"/>
        </w:rPr>
        <w:t xml:space="preserve">/1. </w:t>
      </w:r>
      <w:r w:rsidRPr="00200DF5">
        <w:rPr>
          <w:rFonts w:eastAsia="Times New Roman" w:cs="Arial"/>
          <w:color w:val="000000"/>
          <w:szCs w:val="20"/>
          <w:lang w:eastAsia="bg-BG"/>
        </w:rPr>
        <w:t xml:space="preserve">Аторвастатин значително понижава плазмените нива на общия холестерол, </w:t>
      </w:r>
      <w:r w:rsidRPr="00200DF5">
        <w:rPr>
          <w:rFonts w:eastAsia="Times New Roman" w:cs="Arial"/>
          <w:color w:val="000000"/>
          <w:szCs w:val="20"/>
          <w:lang w:val="en-US"/>
        </w:rPr>
        <w:t>LDL</w:t>
      </w:r>
      <w:r w:rsidRPr="00200DF5">
        <w:rPr>
          <w:rFonts w:eastAsia="Times New Roman" w:cs="Arial"/>
          <w:color w:val="000000"/>
          <w:szCs w:val="20"/>
          <w:lang w:eastAsia="bg-BG"/>
        </w:rPr>
        <w:t xml:space="preserve">-С, триглицеридите и аполипопротеин В през 26 седмичната двойно сляпа фаза. Средните достигнати стойности на </w:t>
      </w:r>
      <w:r w:rsidRPr="00200DF5">
        <w:rPr>
          <w:rFonts w:eastAsia="Times New Roman" w:cs="Arial"/>
          <w:color w:val="000000"/>
          <w:szCs w:val="20"/>
          <w:lang w:val="en-US"/>
        </w:rPr>
        <w:t>LDL</w:t>
      </w:r>
      <w:r w:rsidRPr="00200DF5">
        <w:rPr>
          <w:rFonts w:eastAsia="Times New Roman" w:cs="Arial"/>
          <w:color w:val="000000"/>
          <w:szCs w:val="20"/>
          <w:lang w:eastAsia="bg-BG"/>
        </w:rPr>
        <w:t xml:space="preserve">-С са били 3,38 </w:t>
      </w:r>
      <w:r w:rsidRPr="00200DF5">
        <w:rPr>
          <w:rFonts w:eastAsia="Times New Roman" w:cs="Arial"/>
          <w:color w:val="000000"/>
          <w:szCs w:val="20"/>
          <w:lang w:val="en-US"/>
        </w:rPr>
        <w:t>mmol</w:t>
      </w:r>
      <w:r w:rsidRPr="00200DF5">
        <w:rPr>
          <w:rFonts w:eastAsia="Times New Roman" w:cs="Arial"/>
          <w:color w:val="000000"/>
          <w:szCs w:val="20"/>
          <w:lang w:val="ru-RU"/>
        </w:rPr>
        <w:t xml:space="preserve">/1 </w:t>
      </w:r>
      <w:r w:rsidRPr="00200DF5">
        <w:rPr>
          <w:rFonts w:eastAsia="Times New Roman" w:cs="Arial"/>
          <w:color w:val="000000"/>
          <w:szCs w:val="20"/>
          <w:lang w:eastAsia="bg-BG"/>
        </w:rPr>
        <w:t xml:space="preserve">(1,81 -6,26 </w:t>
      </w:r>
      <w:r w:rsidRPr="00200DF5">
        <w:rPr>
          <w:rFonts w:eastAsia="Times New Roman" w:cs="Arial"/>
          <w:color w:val="000000"/>
          <w:szCs w:val="20"/>
          <w:lang w:val="en-US"/>
        </w:rPr>
        <w:t>mmol</w:t>
      </w:r>
      <w:r w:rsidRPr="00200DF5">
        <w:rPr>
          <w:rFonts w:eastAsia="Times New Roman" w:cs="Arial"/>
          <w:color w:val="000000"/>
          <w:szCs w:val="20"/>
          <w:lang w:val="ru-RU"/>
        </w:rPr>
        <w:t xml:space="preserve">/1) </w:t>
      </w:r>
      <w:r w:rsidRPr="00200DF5">
        <w:rPr>
          <w:rFonts w:eastAsia="Times New Roman" w:cs="Arial"/>
          <w:color w:val="000000"/>
          <w:szCs w:val="20"/>
          <w:lang w:eastAsia="bg-BG"/>
        </w:rPr>
        <w:t xml:space="preserve">в </w:t>
      </w:r>
      <w:r w:rsidRPr="00200DF5">
        <w:rPr>
          <w:rFonts w:eastAsia="Times New Roman" w:cs="Arial"/>
          <w:color w:val="000000"/>
          <w:szCs w:val="20"/>
          <w:lang w:eastAsia="bg-BG"/>
        </w:rPr>
        <w:lastRenderedPageBreak/>
        <w:t xml:space="preserve">групата на аторвастатин в сравнение с 5,91 </w:t>
      </w:r>
      <w:r w:rsidRPr="00200DF5">
        <w:rPr>
          <w:rFonts w:eastAsia="Times New Roman" w:cs="Arial"/>
          <w:color w:val="000000"/>
          <w:szCs w:val="20"/>
          <w:lang w:val="en-US"/>
        </w:rPr>
        <w:t>mmol</w:t>
      </w:r>
      <w:r w:rsidRPr="00200DF5">
        <w:rPr>
          <w:rFonts w:eastAsia="Times New Roman" w:cs="Arial"/>
          <w:color w:val="000000"/>
          <w:szCs w:val="20"/>
          <w:lang w:val="ru-RU"/>
        </w:rPr>
        <w:t xml:space="preserve">/1 </w:t>
      </w:r>
      <w:r w:rsidRPr="00200DF5">
        <w:rPr>
          <w:rFonts w:eastAsia="Times New Roman" w:cs="Arial"/>
          <w:color w:val="000000"/>
          <w:szCs w:val="20"/>
          <w:lang w:eastAsia="bg-BG"/>
        </w:rPr>
        <w:t xml:space="preserve">(3,93 - 9,96 </w:t>
      </w:r>
      <w:r w:rsidRPr="00200DF5">
        <w:rPr>
          <w:rFonts w:eastAsia="Times New Roman" w:cs="Arial"/>
          <w:color w:val="000000"/>
          <w:szCs w:val="20"/>
          <w:lang w:val="en-US"/>
        </w:rPr>
        <w:t>mmol</w:t>
      </w:r>
      <w:r w:rsidRPr="00200DF5">
        <w:rPr>
          <w:rFonts w:eastAsia="Times New Roman" w:cs="Arial"/>
          <w:color w:val="000000"/>
          <w:szCs w:val="20"/>
          <w:lang w:val="ru-RU"/>
        </w:rPr>
        <w:t xml:space="preserve">/1) </w:t>
      </w:r>
      <w:r w:rsidRPr="00200DF5">
        <w:rPr>
          <w:rFonts w:eastAsia="Times New Roman" w:cs="Arial"/>
          <w:color w:val="000000"/>
          <w:szCs w:val="20"/>
          <w:lang w:eastAsia="bg-BG"/>
        </w:rPr>
        <w:t>в плацебо групата през 26 седмичната двойно сляпа фаза.</w:t>
      </w:r>
    </w:p>
    <w:p w14:paraId="2318E5EF" w14:textId="77777777" w:rsidR="00200DF5" w:rsidRPr="00200DF5" w:rsidRDefault="00200DF5" w:rsidP="00200DF5">
      <w:pPr>
        <w:spacing w:line="240" w:lineRule="auto"/>
        <w:rPr>
          <w:rFonts w:eastAsia="Times New Roman" w:cs="Arial"/>
          <w:color w:val="000000"/>
          <w:szCs w:val="20"/>
          <w:lang w:eastAsia="bg-BG"/>
        </w:rPr>
      </w:pPr>
    </w:p>
    <w:p w14:paraId="6A2222AC" w14:textId="1E00E333"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Друго педиатрично проучване е това на аторвастатин спрямо колестипол при пациенти с хиперхолестеролемия на възраст между 10 и 18 години, което показва, че аторвастатин </w:t>
      </w:r>
      <w:r w:rsidRPr="00200DF5">
        <w:rPr>
          <w:rFonts w:eastAsia="Times New Roman" w:cs="Arial"/>
          <w:color w:val="000000"/>
          <w:szCs w:val="20"/>
          <w:lang w:val="ru-RU"/>
        </w:rPr>
        <w:t>(</w:t>
      </w:r>
      <w:r w:rsidRPr="00200DF5">
        <w:rPr>
          <w:rFonts w:eastAsia="Times New Roman" w:cs="Arial"/>
          <w:color w:val="000000"/>
          <w:szCs w:val="20"/>
          <w:lang w:val="en-US"/>
        </w:rPr>
        <w:t>N</w:t>
      </w:r>
      <w:r w:rsidRPr="00200DF5">
        <w:rPr>
          <w:rFonts w:eastAsia="Times New Roman" w:cs="Arial"/>
          <w:color w:val="000000"/>
          <w:szCs w:val="20"/>
          <w:lang w:val="ru-RU"/>
        </w:rPr>
        <w:t xml:space="preserve">=25) </w:t>
      </w:r>
      <w:r w:rsidRPr="00200DF5">
        <w:rPr>
          <w:rFonts w:eastAsia="Times New Roman" w:cs="Arial"/>
          <w:color w:val="000000"/>
          <w:szCs w:val="20"/>
          <w:lang w:eastAsia="bg-BG"/>
        </w:rPr>
        <w:t xml:space="preserve">води до значително намаляване на </w:t>
      </w:r>
      <w:r w:rsidRPr="00200DF5">
        <w:rPr>
          <w:rFonts w:eastAsia="Times New Roman" w:cs="Arial"/>
          <w:color w:val="000000"/>
          <w:szCs w:val="20"/>
          <w:lang w:val="en-US"/>
        </w:rPr>
        <w:t>LDL</w:t>
      </w:r>
      <w:r w:rsidRPr="00200DF5">
        <w:rPr>
          <w:rFonts w:eastAsia="Times New Roman" w:cs="Arial"/>
          <w:color w:val="000000"/>
          <w:szCs w:val="20"/>
          <w:lang w:eastAsia="bg-BG"/>
        </w:rPr>
        <w:t xml:space="preserve">-С в седмица 26 (р&lt;0.05), в сравнение е колетипол </w:t>
      </w:r>
      <w:r w:rsidRPr="00200DF5">
        <w:rPr>
          <w:rFonts w:eastAsia="Times New Roman" w:cs="Arial"/>
          <w:color w:val="000000"/>
          <w:szCs w:val="20"/>
          <w:lang w:val="ru-RU"/>
        </w:rPr>
        <w:t>(</w:t>
      </w:r>
      <w:r w:rsidRPr="00200DF5">
        <w:rPr>
          <w:rFonts w:eastAsia="Times New Roman" w:cs="Arial"/>
          <w:color w:val="000000"/>
          <w:szCs w:val="20"/>
          <w:lang w:val="en-US"/>
        </w:rPr>
        <w:t>N</w:t>
      </w:r>
      <w:r w:rsidRPr="00200DF5">
        <w:rPr>
          <w:rFonts w:eastAsia="Times New Roman" w:cs="Arial"/>
          <w:color w:val="000000"/>
          <w:szCs w:val="20"/>
          <w:lang w:val="ru-RU"/>
        </w:rPr>
        <w:t>=31).</w:t>
      </w:r>
    </w:p>
    <w:p w14:paraId="34F0DB59" w14:textId="0D39C377" w:rsidR="00200DF5" w:rsidRPr="00200DF5" w:rsidRDefault="00200DF5" w:rsidP="00200DF5">
      <w:pPr>
        <w:rPr>
          <w:rFonts w:eastAsia="Times New Roman" w:cs="Arial"/>
          <w:color w:val="000000"/>
          <w:szCs w:val="20"/>
          <w:lang w:eastAsia="bg-BG"/>
        </w:rPr>
      </w:pPr>
    </w:p>
    <w:p w14:paraId="7C0C6433" w14:textId="3BB38821" w:rsidR="00200DF5" w:rsidRPr="00200DF5" w:rsidRDefault="00200DF5" w:rsidP="00200DF5">
      <w:pPr>
        <w:rPr>
          <w:rFonts w:cs="Arial"/>
          <w:szCs w:val="20"/>
        </w:rPr>
      </w:pPr>
      <w:r w:rsidRPr="00200DF5">
        <w:rPr>
          <w:rFonts w:cs="Arial"/>
          <w:szCs w:val="20"/>
        </w:rPr>
        <w:t>Благотворително проучване при пациенти с тежка хиперхолестеролемия</w:t>
      </w:r>
      <w:r w:rsidRPr="00200DF5">
        <w:rPr>
          <w:rFonts w:cs="Arial"/>
          <w:szCs w:val="20"/>
          <w:lang w:val="ru-RU"/>
        </w:rPr>
        <w:t xml:space="preserve"> </w:t>
      </w:r>
      <w:r w:rsidRPr="00200DF5">
        <w:rPr>
          <w:rFonts w:cs="Arial"/>
          <w:szCs w:val="20"/>
        </w:rPr>
        <w:t>(включително</w:t>
      </w:r>
      <w:r w:rsidRPr="00200DF5">
        <w:rPr>
          <w:rFonts w:cs="Arial"/>
          <w:szCs w:val="20"/>
          <w:lang w:val="ru-RU"/>
        </w:rPr>
        <w:t xml:space="preserve"> </w:t>
      </w:r>
      <w:r w:rsidRPr="00200DF5">
        <w:rPr>
          <w:rFonts w:cs="Arial"/>
          <w:szCs w:val="20"/>
        </w:rPr>
        <w:t>хомозиготна хиперхолестеролемия) включва 46 педиатрични пациенти, лекувани с</w:t>
      </w:r>
      <w:r w:rsidRPr="00200DF5">
        <w:rPr>
          <w:rFonts w:cs="Arial"/>
          <w:szCs w:val="20"/>
          <w:lang w:val="ru-RU"/>
        </w:rPr>
        <w:t xml:space="preserve"> </w:t>
      </w:r>
      <w:r w:rsidRPr="00200DF5">
        <w:rPr>
          <w:rFonts w:cs="Arial"/>
          <w:szCs w:val="20"/>
        </w:rPr>
        <w:t xml:space="preserve">аторвастатин според отговора (някои индивиди са приемали 80 </w:t>
      </w:r>
      <w:r w:rsidRPr="00200DF5">
        <w:rPr>
          <w:rFonts w:cs="Arial"/>
          <w:szCs w:val="20"/>
          <w:lang w:val="en-US"/>
        </w:rPr>
        <w:t>mg</w:t>
      </w:r>
      <w:r w:rsidRPr="00200DF5">
        <w:rPr>
          <w:rFonts w:cs="Arial"/>
          <w:szCs w:val="20"/>
          <w:lang w:val="ru-RU"/>
        </w:rPr>
        <w:t xml:space="preserve"> </w:t>
      </w:r>
      <w:r w:rsidRPr="00200DF5">
        <w:rPr>
          <w:rFonts w:cs="Arial"/>
          <w:szCs w:val="20"/>
        </w:rPr>
        <w:t xml:space="preserve">аторвастатин дневно) Проучването е продължило 3 години: </w:t>
      </w:r>
      <w:r w:rsidRPr="00200DF5">
        <w:rPr>
          <w:rFonts w:cs="Arial"/>
          <w:szCs w:val="20"/>
          <w:lang w:val="en-US"/>
        </w:rPr>
        <w:t>LDL</w:t>
      </w:r>
      <w:r w:rsidRPr="00200DF5">
        <w:rPr>
          <w:rFonts w:cs="Arial"/>
          <w:szCs w:val="20"/>
        </w:rPr>
        <w:t>-холестерола е бил понижен с около 36%.</w:t>
      </w:r>
    </w:p>
    <w:p w14:paraId="717A25AA" w14:textId="7603D621" w:rsidR="00200DF5" w:rsidRPr="00200DF5" w:rsidRDefault="00200DF5" w:rsidP="00200DF5">
      <w:pPr>
        <w:rPr>
          <w:rFonts w:cs="Arial"/>
          <w:szCs w:val="20"/>
        </w:rPr>
      </w:pPr>
    </w:p>
    <w:p w14:paraId="49F1181F"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Дългосрочната ефикасност при лечението с аторвастатин в детска възраст и намаляването заболяваемостта и смъртносттта в напреднала възраст не е доказано.</w:t>
      </w:r>
    </w:p>
    <w:p w14:paraId="69DFA9CB" w14:textId="77777777" w:rsidR="00200DF5" w:rsidRPr="00200DF5" w:rsidRDefault="00200DF5" w:rsidP="00200DF5">
      <w:pPr>
        <w:spacing w:line="240" w:lineRule="auto"/>
        <w:rPr>
          <w:rFonts w:eastAsia="Times New Roman" w:cs="Arial"/>
          <w:color w:val="000000"/>
          <w:szCs w:val="20"/>
          <w:lang w:eastAsia="bg-BG"/>
        </w:rPr>
      </w:pPr>
    </w:p>
    <w:p w14:paraId="413747E3" w14:textId="00CD9527" w:rsidR="00200DF5" w:rsidRPr="00200DF5" w:rsidRDefault="00200DF5" w:rsidP="00200DF5">
      <w:pPr>
        <w:spacing w:line="240" w:lineRule="auto"/>
        <w:rPr>
          <w:rFonts w:ascii="Times New Roman" w:eastAsia="Times New Roman" w:hAnsi="Times New Roman" w:cs="Times New Roman"/>
          <w:sz w:val="24"/>
          <w:szCs w:val="24"/>
        </w:rPr>
      </w:pPr>
      <w:r w:rsidRPr="00200DF5">
        <w:rPr>
          <w:rFonts w:eastAsia="Times New Roman" w:cs="Arial"/>
          <w:color w:val="000000"/>
          <w:szCs w:val="20"/>
          <w:lang w:eastAsia="bg-BG"/>
        </w:rPr>
        <w:t>Европейската Агенция по лекарствени продукти се отказа от правото си да подаде резултати от проучвания с аторвастатин при деца на възраст от 0 до по-малко от 6 години за лечение на хетерозиготна хиперхолестеролемия и при деца на възраст от 0 до под 18 години за лечение на хомозиготна фамилна хиперхолестеролемия, смесена хиперхолестеролемия, първична хиперхолестеролемия и за профилактика на сърдечно съдови събития (вижте раздел 4.2 за информация за педиатрична употреба).</w:t>
      </w:r>
    </w:p>
    <w:p w14:paraId="0C3A9512" w14:textId="77777777" w:rsidR="00200DF5" w:rsidRPr="00200DF5" w:rsidRDefault="00200DF5" w:rsidP="00200DF5">
      <w:pPr>
        <w:rPr>
          <w:rFonts w:ascii="Times New Roman" w:eastAsia="Times New Roman" w:hAnsi="Times New Roman" w:cs="Times New Roman"/>
          <w:color w:val="000000"/>
          <w:sz w:val="20"/>
          <w:szCs w:val="20"/>
          <w:lang w:eastAsia="bg-BG"/>
        </w:rPr>
      </w:pPr>
    </w:p>
    <w:p w14:paraId="78DD93AA" w14:textId="567D7930" w:rsidR="00B6672E" w:rsidRDefault="002C50EE" w:rsidP="00936AD0">
      <w:pPr>
        <w:pStyle w:val="Heading2"/>
      </w:pPr>
      <w:r>
        <w:t>5.2. Фармакокинетични свойства</w:t>
      </w:r>
    </w:p>
    <w:p w14:paraId="269F15EF" w14:textId="6FDA938C" w:rsidR="00200DF5" w:rsidRDefault="00200DF5" w:rsidP="00200DF5"/>
    <w:p w14:paraId="780E2121" w14:textId="77777777" w:rsidR="00200DF5" w:rsidRPr="00200DF5" w:rsidRDefault="00200DF5" w:rsidP="00200DF5">
      <w:pPr>
        <w:pStyle w:val="Heading3"/>
        <w:rPr>
          <w:rFonts w:eastAsia="Times New Roman"/>
          <w:sz w:val="28"/>
          <w:u w:val="single"/>
        </w:rPr>
      </w:pPr>
      <w:r w:rsidRPr="00200DF5">
        <w:rPr>
          <w:rFonts w:eastAsia="Times New Roman"/>
          <w:u w:val="single"/>
          <w:lang w:eastAsia="bg-BG"/>
        </w:rPr>
        <w:t>Абсорбция</w:t>
      </w:r>
    </w:p>
    <w:p w14:paraId="5119DF61"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Аторвастатин се абсорбира бързо след перорално приложение, като максимална плазмена концентрация (</w:t>
      </w:r>
      <w:r w:rsidRPr="00200DF5">
        <w:rPr>
          <w:rFonts w:eastAsia="Times New Roman" w:cs="Arial"/>
          <w:color w:val="000000"/>
          <w:szCs w:val="20"/>
          <w:lang w:val="en-US"/>
        </w:rPr>
        <w:t>C</w:t>
      </w:r>
      <w:r w:rsidRPr="00200DF5">
        <w:rPr>
          <w:rFonts w:eastAsia="Times New Roman" w:cs="Arial"/>
          <w:color w:val="000000"/>
          <w:szCs w:val="20"/>
          <w:vertAlign w:val="subscript"/>
          <w:lang w:val="en-US"/>
        </w:rPr>
        <w:t>max</w:t>
      </w:r>
      <w:r w:rsidRPr="00200DF5">
        <w:rPr>
          <w:rFonts w:eastAsia="Times New Roman" w:cs="Arial"/>
          <w:color w:val="000000"/>
          <w:szCs w:val="20"/>
          <w:lang w:eastAsia="bg-BG"/>
        </w:rPr>
        <w:t xml:space="preserve">) се достига след 1-2 часа. Степента на абсорбция се увеличава пропорционално на дозата на аторвастатина. Бионаличностга на аторвастатин след приема на филмирани таблетки е 95-99% в сравнение с бионаличностга на аторвастатин като разтвор. Абсолютната бионаличност е около 12%, а системната наличност на активния редукгазен инхибитор на </w:t>
      </w:r>
      <w:r w:rsidRPr="00200DF5">
        <w:rPr>
          <w:rFonts w:eastAsia="Times New Roman" w:cs="Arial"/>
          <w:color w:val="000000"/>
          <w:szCs w:val="20"/>
          <w:lang w:val="en-US"/>
        </w:rPr>
        <w:t>HMG</w:t>
      </w:r>
      <w:r w:rsidRPr="00200DF5">
        <w:rPr>
          <w:rFonts w:eastAsia="Times New Roman" w:cs="Arial"/>
          <w:color w:val="000000"/>
          <w:szCs w:val="20"/>
          <w:lang w:val="ru-RU"/>
        </w:rPr>
        <w:t>-</w:t>
      </w:r>
      <w:r w:rsidRPr="00200DF5">
        <w:rPr>
          <w:rFonts w:eastAsia="Times New Roman" w:cs="Arial"/>
          <w:color w:val="000000"/>
          <w:szCs w:val="20"/>
          <w:lang w:val="en-US"/>
        </w:rPr>
        <w:t>CoA</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е около 30%. Ниската системна наличност се дължи на пресистемния клирънс в гастроинтестиналната лигавица и/или </w:t>
      </w:r>
      <w:r w:rsidRPr="00200DF5">
        <w:rPr>
          <w:rFonts w:eastAsia="Times New Roman" w:cs="Arial"/>
          <w:color w:val="000000"/>
          <w:szCs w:val="20"/>
          <w:lang w:val="en-US"/>
        </w:rPr>
        <w:t>first</w:t>
      </w:r>
      <w:r w:rsidRPr="00200DF5">
        <w:rPr>
          <w:rFonts w:eastAsia="Times New Roman" w:cs="Arial"/>
          <w:color w:val="000000"/>
          <w:szCs w:val="20"/>
          <w:lang w:val="ru-RU"/>
        </w:rPr>
        <w:t xml:space="preserve"> </w:t>
      </w:r>
      <w:r w:rsidRPr="00200DF5">
        <w:rPr>
          <w:rFonts w:eastAsia="Times New Roman" w:cs="Arial"/>
          <w:color w:val="000000"/>
          <w:szCs w:val="20"/>
          <w:lang w:val="en-US"/>
        </w:rPr>
        <w:t>pass</w:t>
      </w:r>
      <w:r w:rsidRPr="00200DF5">
        <w:rPr>
          <w:rFonts w:eastAsia="Times New Roman" w:cs="Arial"/>
          <w:color w:val="000000"/>
          <w:szCs w:val="20"/>
          <w:lang w:val="ru-RU"/>
        </w:rPr>
        <w:t xml:space="preserve"> </w:t>
      </w:r>
      <w:r w:rsidRPr="00200DF5">
        <w:rPr>
          <w:rFonts w:eastAsia="Times New Roman" w:cs="Arial"/>
          <w:color w:val="000000"/>
          <w:szCs w:val="20"/>
          <w:lang w:eastAsia="bg-BG"/>
        </w:rPr>
        <w:t>метаболизъм в черния дроб.</w:t>
      </w:r>
    </w:p>
    <w:p w14:paraId="2F8D45DF" w14:textId="77777777" w:rsidR="00200DF5" w:rsidRPr="00200DF5" w:rsidRDefault="00200DF5" w:rsidP="00200DF5">
      <w:pPr>
        <w:spacing w:line="240" w:lineRule="auto"/>
        <w:rPr>
          <w:rFonts w:eastAsia="Times New Roman" w:cs="Arial"/>
          <w:color w:val="000000"/>
          <w:szCs w:val="20"/>
          <w:u w:val="single"/>
          <w:lang w:eastAsia="bg-BG"/>
        </w:rPr>
      </w:pPr>
    </w:p>
    <w:p w14:paraId="689B77C2" w14:textId="5EB3B756" w:rsidR="00200DF5" w:rsidRPr="00200DF5" w:rsidRDefault="00200DF5" w:rsidP="00200DF5">
      <w:pPr>
        <w:pStyle w:val="Heading3"/>
        <w:rPr>
          <w:rFonts w:eastAsia="Times New Roman"/>
          <w:u w:val="single"/>
          <w:lang w:eastAsia="bg-BG"/>
        </w:rPr>
      </w:pPr>
      <w:r w:rsidRPr="00200DF5">
        <w:rPr>
          <w:rFonts w:eastAsia="Times New Roman"/>
          <w:u w:val="single"/>
          <w:lang w:eastAsia="bg-BG"/>
        </w:rPr>
        <w:t>Разпределение</w:t>
      </w:r>
    </w:p>
    <w:p w14:paraId="7164323E" w14:textId="77777777" w:rsidR="00200DF5" w:rsidRPr="00200DF5" w:rsidRDefault="00200DF5" w:rsidP="00200DF5">
      <w:pPr>
        <w:spacing w:line="240" w:lineRule="auto"/>
        <w:rPr>
          <w:rFonts w:eastAsia="Times New Roman" w:cs="Arial"/>
          <w:color w:val="000000"/>
          <w:szCs w:val="20"/>
          <w:lang w:eastAsia="bg-BG"/>
        </w:rPr>
      </w:pPr>
    </w:p>
    <w:p w14:paraId="2F4E406B" w14:textId="59BE3781"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Средният обем на разпределение на аторвастатин е приблизително </w:t>
      </w:r>
      <w:r w:rsidRPr="00200DF5">
        <w:rPr>
          <w:rFonts w:eastAsia="Times New Roman" w:cs="Arial"/>
          <w:color w:val="000000"/>
          <w:szCs w:val="20"/>
          <w:lang w:val="ru-RU"/>
        </w:rPr>
        <w:t>381</w:t>
      </w:r>
      <w:r w:rsidRPr="00200DF5">
        <w:rPr>
          <w:rFonts w:eastAsia="Times New Roman" w:cs="Arial"/>
          <w:color w:val="000000"/>
          <w:szCs w:val="20"/>
          <w:lang w:val="en-US"/>
        </w:rPr>
        <w:t>L</w:t>
      </w:r>
      <w:r w:rsidRPr="00200DF5">
        <w:rPr>
          <w:rFonts w:eastAsia="Times New Roman" w:cs="Arial"/>
          <w:color w:val="000000"/>
          <w:szCs w:val="20"/>
          <w:lang w:val="ru-RU"/>
        </w:rPr>
        <w:t xml:space="preserve">. </w:t>
      </w:r>
      <w:r w:rsidRPr="00200DF5">
        <w:rPr>
          <w:rFonts w:eastAsia="Times New Roman" w:cs="Arial"/>
          <w:color w:val="000000"/>
          <w:szCs w:val="20"/>
          <w:lang w:eastAsia="bg-BG"/>
        </w:rPr>
        <w:t>Аторвастатин се свързва с плазмените протеини в &gt; 98%.</w:t>
      </w:r>
    </w:p>
    <w:p w14:paraId="2F988BFB" w14:textId="77777777" w:rsidR="00200DF5" w:rsidRPr="00200DF5" w:rsidRDefault="00200DF5" w:rsidP="00200DF5">
      <w:pPr>
        <w:spacing w:line="240" w:lineRule="auto"/>
        <w:rPr>
          <w:rFonts w:eastAsia="Times New Roman" w:cs="Arial"/>
          <w:color w:val="000000"/>
          <w:szCs w:val="20"/>
          <w:u w:val="single"/>
          <w:lang w:eastAsia="bg-BG"/>
        </w:rPr>
      </w:pPr>
    </w:p>
    <w:p w14:paraId="680A14C5" w14:textId="6401AEB7" w:rsidR="00200DF5" w:rsidRPr="00200DF5" w:rsidRDefault="00200DF5" w:rsidP="00200DF5">
      <w:pPr>
        <w:pStyle w:val="Heading3"/>
        <w:rPr>
          <w:rFonts w:eastAsia="Times New Roman"/>
          <w:sz w:val="28"/>
          <w:u w:val="single"/>
        </w:rPr>
      </w:pPr>
      <w:r w:rsidRPr="00200DF5">
        <w:rPr>
          <w:rFonts w:eastAsia="Times New Roman"/>
          <w:u w:val="single"/>
          <w:lang w:eastAsia="bg-BG"/>
        </w:rPr>
        <w:t>Биотрансформация</w:t>
      </w:r>
    </w:p>
    <w:p w14:paraId="65CBC9D7" w14:textId="662B3394"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Аторвастатин се метаболизира от цитохром Р450 ЗА4 до орто- и парахидроксилни деривати и различни бета-оксидантни продукти. Тези съединения след това се метаболизират от глюкуронирането. Инхибирането </w:t>
      </w:r>
      <w:r w:rsidRPr="00200DF5">
        <w:rPr>
          <w:rFonts w:eastAsia="Times New Roman" w:cs="Arial"/>
          <w:color w:val="000000"/>
          <w:szCs w:val="20"/>
          <w:lang w:val="en-US"/>
        </w:rPr>
        <w:t>in</w:t>
      </w:r>
      <w:r w:rsidRPr="00200DF5">
        <w:rPr>
          <w:rFonts w:eastAsia="Times New Roman" w:cs="Arial"/>
          <w:color w:val="000000"/>
          <w:szCs w:val="20"/>
          <w:lang w:val="ru-RU"/>
        </w:rPr>
        <w:t xml:space="preserve"> </w:t>
      </w:r>
      <w:r w:rsidRPr="00200DF5">
        <w:rPr>
          <w:rFonts w:eastAsia="Times New Roman" w:cs="Arial"/>
          <w:color w:val="000000"/>
          <w:szCs w:val="20"/>
          <w:lang w:val="en-US"/>
        </w:rPr>
        <w:t>vitro</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на </w:t>
      </w:r>
      <w:r w:rsidRPr="00200DF5">
        <w:rPr>
          <w:rFonts w:eastAsia="Times New Roman" w:cs="Arial"/>
          <w:color w:val="000000"/>
          <w:szCs w:val="20"/>
          <w:lang w:val="en-US"/>
        </w:rPr>
        <w:t>HMG</w:t>
      </w:r>
      <w:r w:rsidRPr="00200DF5">
        <w:rPr>
          <w:rFonts w:eastAsia="Times New Roman" w:cs="Arial"/>
          <w:color w:val="000000"/>
          <w:szCs w:val="20"/>
          <w:lang w:val="ru-RU"/>
        </w:rPr>
        <w:t>-</w:t>
      </w:r>
      <w:r w:rsidRPr="00200DF5">
        <w:rPr>
          <w:rFonts w:eastAsia="Times New Roman" w:cs="Arial"/>
          <w:color w:val="000000"/>
          <w:szCs w:val="20"/>
          <w:lang w:val="en-US"/>
        </w:rPr>
        <w:t>CoA</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-редуктазата от орто- и парахидроксилните метаболити е също като при аторвастатин. Приблизително 70% от инхибиторната активност на </w:t>
      </w:r>
      <w:r w:rsidRPr="00200DF5">
        <w:rPr>
          <w:rFonts w:eastAsia="Times New Roman" w:cs="Arial"/>
          <w:color w:val="000000"/>
          <w:szCs w:val="20"/>
          <w:lang w:val="en-US"/>
        </w:rPr>
        <w:t>HMG</w:t>
      </w:r>
      <w:r w:rsidRPr="00200DF5">
        <w:rPr>
          <w:rFonts w:eastAsia="Times New Roman" w:cs="Arial"/>
          <w:color w:val="000000"/>
          <w:szCs w:val="20"/>
          <w:lang w:val="ru-RU"/>
        </w:rPr>
        <w:t>-</w:t>
      </w:r>
      <w:r w:rsidRPr="00200DF5">
        <w:rPr>
          <w:rFonts w:eastAsia="Times New Roman" w:cs="Arial"/>
          <w:color w:val="000000"/>
          <w:szCs w:val="20"/>
          <w:lang w:val="en-US"/>
        </w:rPr>
        <w:t>CoA</w:t>
      </w:r>
      <w:r w:rsidRPr="00200DF5">
        <w:rPr>
          <w:rFonts w:eastAsia="Times New Roman" w:cs="Arial"/>
          <w:color w:val="000000"/>
          <w:szCs w:val="20"/>
          <w:lang w:val="ru-RU"/>
        </w:rPr>
        <w:t xml:space="preserve"> </w:t>
      </w:r>
      <w:r w:rsidRPr="00200DF5">
        <w:rPr>
          <w:rFonts w:eastAsia="Times New Roman" w:cs="Arial"/>
          <w:color w:val="000000"/>
          <w:szCs w:val="20"/>
          <w:lang w:eastAsia="bg-BG"/>
        </w:rPr>
        <w:t>—редукгазата се дължи на активните метаболити.</w:t>
      </w:r>
    </w:p>
    <w:p w14:paraId="560BE45D" w14:textId="77777777" w:rsidR="00200DF5" w:rsidRPr="00200DF5" w:rsidRDefault="00200DF5" w:rsidP="00200DF5">
      <w:pPr>
        <w:spacing w:line="240" w:lineRule="auto"/>
        <w:rPr>
          <w:rFonts w:eastAsia="Times New Roman" w:cs="Arial"/>
          <w:color w:val="000000"/>
          <w:szCs w:val="20"/>
          <w:u w:val="single"/>
          <w:lang w:eastAsia="bg-BG"/>
        </w:rPr>
      </w:pPr>
    </w:p>
    <w:p w14:paraId="560B3C1C" w14:textId="22669FC4" w:rsidR="00200DF5" w:rsidRPr="00200DF5" w:rsidRDefault="00200DF5" w:rsidP="00200DF5">
      <w:pPr>
        <w:pStyle w:val="Heading3"/>
        <w:rPr>
          <w:rFonts w:eastAsia="Times New Roman"/>
          <w:sz w:val="28"/>
          <w:u w:val="single"/>
        </w:rPr>
      </w:pPr>
      <w:r w:rsidRPr="00200DF5">
        <w:rPr>
          <w:rFonts w:eastAsia="Times New Roman"/>
          <w:u w:val="single"/>
          <w:lang w:eastAsia="bg-BG"/>
        </w:rPr>
        <w:lastRenderedPageBreak/>
        <w:t>Елиминиране</w:t>
      </w:r>
    </w:p>
    <w:p w14:paraId="080DD372"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Аторвастатин се екскретира главно в жлъчката след хепатален и екстрахепатален метаболизъм. Лекарственият продукт обаче не претърпява значителна ентерохепатална рециркулация. Средният период на полуелиминиране на аторвастатин при хора е приблизително 14 часа. Поради активните метаболити, полуживотът на инхибиторната активност на </w:t>
      </w:r>
      <w:r w:rsidRPr="00200DF5">
        <w:rPr>
          <w:rFonts w:eastAsia="Times New Roman" w:cs="Arial"/>
          <w:color w:val="000000"/>
          <w:szCs w:val="20"/>
          <w:lang w:val="en-US"/>
        </w:rPr>
        <w:t>HMG</w:t>
      </w:r>
      <w:r w:rsidRPr="00200DF5">
        <w:rPr>
          <w:rFonts w:eastAsia="Times New Roman" w:cs="Arial"/>
          <w:color w:val="000000"/>
          <w:szCs w:val="20"/>
          <w:lang w:val="ru-RU"/>
        </w:rPr>
        <w:t>-</w:t>
      </w:r>
      <w:r w:rsidRPr="00200DF5">
        <w:rPr>
          <w:rFonts w:eastAsia="Times New Roman" w:cs="Arial"/>
          <w:color w:val="000000"/>
          <w:szCs w:val="20"/>
          <w:lang w:val="en-US"/>
        </w:rPr>
        <w:t>CoA</w:t>
      </w:r>
      <w:r w:rsidRPr="00200DF5">
        <w:rPr>
          <w:rFonts w:eastAsia="Times New Roman" w:cs="Arial"/>
          <w:color w:val="000000"/>
          <w:szCs w:val="20"/>
          <w:lang w:val="ru-RU"/>
        </w:rPr>
        <w:t xml:space="preserve"> </w:t>
      </w:r>
      <w:r w:rsidRPr="00200DF5">
        <w:rPr>
          <w:rFonts w:eastAsia="Times New Roman" w:cs="Arial"/>
          <w:color w:val="000000"/>
          <w:szCs w:val="20"/>
          <w:lang w:eastAsia="bg-BG"/>
        </w:rPr>
        <w:t>- редукгазата е приблизително 20-30 часа.</w:t>
      </w:r>
    </w:p>
    <w:p w14:paraId="629BDB0F" w14:textId="77777777" w:rsidR="00200DF5" w:rsidRPr="00200DF5" w:rsidRDefault="00200DF5" w:rsidP="00200DF5">
      <w:pPr>
        <w:spacing w:line="240" w:lineRule="auto"/>
        <w:rPr>
          <w:rFonts w:eastAsia="Times New Roman" w:cs="Arial"/>
          <w:color w:val="000000"/>
          <w:szCs w:val="20"/>
          <w:lang w:eastAsia="bg-BG"/>
        </w:rPr>
      </w:pPr>
    </w:p>
    <w:p w14:paraId="157564A7" w14:textId="2144AC89"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Аторвастатин е субстрат на чернодробните транспортери и на полипептидите, транспортиращи органични аниони 1В1 (ОАТР1В1) и 1ВЗ (ОАТР1ВЗ). Метаболитите на аторвастатин са субстрати на ОАТР1В1. Установено е също така, че аторвастатин е субстрат на ефлуксните транспортери на протеина, свързан с множествена лекарствена резистентност 1 </w:t>
      </w:r>
      <w:r w:rsidRPr="00200DF5">
        <w:rPr>
          <w:rFonts w:eastAsia="Times New Roman" w:cs="Arial"/>
          <w:color w:val="000000"/>
          <w:szCs w:val="20"/>
          <w:lang w:val="ru-RU"/>
        </w:rPr>
        <w:t>(</w:t>
      </w:r>
      <w:r w:rsidRPr="00200DF5">
        <w:rPr>
          <w:rFonts w:eastAsia="Times New Roman" w:cs="Arial"/>
          <w:color w:val="000000"/>
          <w:szCs w:val="20"/>
          <w:lang w:val="en-US"/>
        </w:rPr>
        <w:t>MDR</w:t>
      </w:r>
      <w:r w:rsidRPr="00200DF5">
        <w:rPr>
          <w:rFonts w:eastAsia="Times New Roman" w:cs="Arial"/>
          <w:color w:val="000000"/>
          <w:szCs w:val="20"/>
          <w:lang w:val="ru-RU"/>
        </w:rPr>
        <w:t xml:space="preserve">1), </w:t>
      </w:r>
      <w:r w:rsidRPr="00200DF5">
        <w:rPr>
          <w:rFonts w:eastAsia="Times New Roman" w:cs="Arial"/>
          <w:color w:val="000000"/>
          <w:szCs w:val="20"/>
          <w:lang w:eastAsia="bg-BG"/>
        </w:rPr>
        <w:t xml:space="preserve">и на протеина на резистентност на рака на гърдата </w:t>
      </w:r>
      <w:r w:rsidRPr="00200DF5">
        <w:rPr>
          <w:rFonts w:eastAsia="Times New Roman" w:cs="Arial"/>
          <w:color w:val="000000"/>
          <w:szCs w:val="20"/>
          <w:lang w:val="ru-RU"/>
        </w:rPr>
        <w:t>(</w:t>
      </w:r>
      <w:r w:rsidRPr="00200DF5">
        <w:rPr>
          <w:rFonts w:eastAsia="Times New Roman" w:cs="Arial"/>
          <w:color w:val="000000"/>
          <w:szCs w:val="20"/>
          <w:lang w:val="en-US"/>
        </w:rPr>
        <w:t>BCRP</w:t>
      </w:r>
      <w:r w:rsidRPr="00200DF5">
        <w:rPr>
          <w:rFonts w:eastAsia="Times New Roman" w:cs="Arial"/>
          <w:color w:val="000000"/>
          <w:szCs w:val="20"/>
          <w:lang w:val="ru-RU"/>
        </w:rPr>
        <w:t xml:space="preserve">), </w:t>
      </w:r>
      <w:r w:rsidRPr="00200DF5">
        <w:rPr>
          <w:rFonts w:eastAsia="Times New Roman" w:cs="Arial"/>
          <w:color w:val="000000"/>
          <w:szCs w:val="20"/>
          <w:lang w:eastAsia="bg-BG"/>
        </w:rPr>
        <w:t>които може да ограничат чревната абсорбция и жлъчния клирънс на аторвастатин.</w:t>
      </w:r>
    </w:p>
    <w:p w14:paraId="12DBA814" w14:textId="77777777" w:rsidR="00200DF5" w:rsidRPr="00200DF5" w:rsidRDefault="00200DF5" w:rsidP="00200DF5">
      <w:pPr>
        <w:spacing w:line="240" w:lineRule="auto"/>
        <w:rPr>
          <w:rFonts w:eastAsia="Times New Roman" w:cs="Arial"/>
          <w:color w:val="000000"/>
          <w:szCs w:val="20"/>
          <w:u w:val="single"/>
          <w:lang w:eastAsia="bg-BG"/>
        </w:rPr>
      </w:pPr>
    </w:p>
    <w:p w14:paraId="53A322E6" w14:textId="102FBFBE"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u w:val="single"/>
          <w:lang w:eastAsia="bg-BG"/>
        </w:rPr>
        <w:t>Специални популации</w:t>
      </w:r>
    </w:p>
    <w:p w14:paraId="347EAF4A" w14:textId="77777777" w:rsidR="00200DF5" w:rsidRPr="00200DF5" w:rsidRDefault="00200DF5" w:rsidP="00200DF5">
      <w:pPr>
        <w:spacing w:line="240" w:lineRule="auto"/>
        <w:rPr>
          <w:rFonts w:eastAsia="Times New Roman" w:cs="Arial"/>
          <w:sz w:val="28"/>
          <w:szCs w:val="24"/>
        </w:rPr>
      </w:pPr>
      <w:r w:rsidRPr="00200DF5">
        <w:rPr>
          <w:rFonts w:eastAsia="Times New Roman" w:cs="Arial"/>
          <w:i/>
          <w:iCs/>
          <w:color w:val="000000"/>
          <w:szCs w:val="20"/>
          <w:lang w:eastAsia="bg-BG"/>
        </w:rPr>
        <w:t>Старческа възраст:</w:t>
      </w:r>
    </w:p>
    <w:p w14:paraId="7B178CA3"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Концентрацията на аторвастатин и неговите активни метаболити в плазмата е по-висока при здрави индивиди в напреднала възраст отколкото при по-млади, но стойностите на липидите в кръвта са сходни в двете възрастови групи.</w:t>
      </w:r>
    </w:p>
    <w:p w14:paraId="17E16484" w14:textId="77777777" w:rsidR="00200DF5" w:rsidRPr="00200DF5" w:rsidRDefault="00200DF5" w:rsidP="00200DF5">
      <w:pPr>
        <w:spacing w:line="240" w:lineRule="auto"/>
        <w:rPr>
          <w:rFonts w:eastAsia="Times New Roman" w:cs="Arial"/>
          <w:i/>
          <w:iCs/>
          <w:color w:val="000000"/>
          <w:szCs w:val="20"/>
          <w:lang w:eastAsia="bg-BG"/>
        </w:rPr>
      </w:pPr>
    </w:p>
    <w:p w14:paraId="517B327D" w14:textId="0FCBC8C2" w:rsidR="00200DF5" w:rsidRPr="00200DF5" w:rsidRDefault="00200DF5" w:rsidP="00200DF5">
      <w:pPr>
        <w:spacing w:line="240" w:lineRule="auto"/>
        <w:rPr>
          <w:rFonts w:eastAsia="Times New Roman" w:cs="Arial"/>
          <w:sz w:val="28"/>
          <w:szCs w:val="24"/>
        </w:rPr>
      </w:pPr>
      <w:r w:rsidRPr="00200DF5">
        <w:rPr>
          <w:rFonts w:eastAsia="Times New Roman" w:cs="Arial"/>
          <w:i/>
          <w:iCs/>
          <w:color w:val="000000"/>
          <w:szCs w:val="20"/>
          <w:lang w:eastAsia="bg-BG"/>
        </w:rPr>
        <w:t>Педиатрична популация:</w:t>
      </w:r>
    </w:p>
    <w:p w14:paraId="42E1E1A8" w14:textId="77777777" w:rsidR="00200DF5" w:rsidRPr="00200DF5" w:rsidRDefault="00200DF5" w:rsidP="00200DF5">
      <w:pPr>
        <w:rPr>
          <w:rFonts w:eastAsia="Times New Roman" w:cs="Arial"/>
          <w:sz w:val="28"/>
          <w:szCs w:val="24"/>
        </w:rPr>
      </w:pPr>
      <w:r w:rsidRPr="00200DF5">
        <w:rPr>
          <w:rFonts w:eastAsia="Times New Roman" w:cs="Arial"/>
          <w:color w:val="000000"/>
          <w:szCs w:val="20"/>
          <w:lang w:eastAsia="bg-BG"/>
        </w:rPr>
        <w:t xml:space="preserve">В отворено, 8-седмично проучване </w:t>
      </w:r>
      <w:r w:rsidRPr="00200DF5">
        <w:rPr>
          <w:rFonts w:eastAsia="Times New Roman" w:cs="Arial"/>
          <w:color w:val="000000"/>
          <w:szCs w:val="20"/>
          <w:lang w:val="en-US"/>
        </w:rPr>
        <w:t>Tanner</w:t>
      </w:r>
      <w:r w:rsidRPr="00200DF5">
        <w:rPr>
          <w:rFonts w:eastAsia="Times New Roman" w:cs="Arial"/>
          <w:color w:val="000000"/>
          <w:szCs w:val="20"/>
        </w:rPr>
        <w:t xml:space="preserve"> </w:t>
      </w:r>
      <w:r w:rsidRPr="00200DF5">
        <w:rPr>
          <w:rFonts w:eastAsia="Times New Roman" w:cs="Arial"/>
          <w:color w:val="000000"/>
          <w:szCs w:val="20"/>
          <w:lang w:val="en-US"/>
        </w:rPr>
        <w:t>Stage</w:t>
      </w:r>
      <w:r w:rsidRPr="00200DF5">
        <w:rPr>
          <w:rFonts w:eastAsia="Times New Roman" w:cs="Arial"/>
          <w:color w:val="000000"/>
          <w:szCs w:val="20"/>
        </w:rPr>
        <w:t xml:space="preserve"> </w:t>
      </w:r>
      <w:r w:rsidRPr="00200DF5">
        <w:rPr>
          <w:rFonts w:eastAsia="Times New Roman" w:cs="Arial"/>
          <w:color w:val="000000"/>
          <w:szCs w:val="20"/>
          <w:lang w:eastAsia="bg-BG"/>
        </w:rPr>
        <w:t xml:space="preserve">1 </w:t>
      </w:r>
      <w:r w:rsidRPr="00200DF5">
        <w:rPr>
          <w:rFonts w:eastAsia="Times New Roman" w:cs="Arial"/>
          <w:color w:val="000000"/>
          <w:szCs w:val="20"/>
        </w:rPr>
        <w:t>(</w:t>
      </w:r>
      <w:r w:rsidRPr="00200DF5">
        <w:rPr>
          <w:rFonts w:eastAsia="Times New Roman" w:cs="Arial"/>
          <w:color w:val="000000"/>
          <w:szCs w:val="20"/>
          <w:lang w:val="en-US"/>
        </w:rPr>
        <w:t>N</w:t>
      </w:r>
      <w:r w:rsidRPr="00200DF5">
        <w:rPr>
          <w:rFonts w:eastAsia="Times New Roman" w:cs="Arial"/>
          <w:color w:val="000000"/>
          <w:szCs w:val="20"/>
        </w:rPr>
        <w:t>=</w:t>
      </w:r>
      <w:r w:rsidRPr="00200DF5">
        <w:rPr>
          <w:rFonts w:eastAsia="Times New Roman" w:cs="Arial"/>
          <w:color w:val="000000"/>
          <w:szCs w:val="20"/>
          <w:lang w:val="en-US"/>
        </w:rPr>
        <w:t>l</w:t>
      </w:r>
      <w:r w:rsidRPr="00200DF5">
        <w:rPr>
          <w:rFonts w:eastAsia="Times New Roman" w:cs="Arial"/>
          <w:color w:val="000000"/>
          <w:szCs w:val="20"/>
          <w:lang w:eastAsia="bg-BG"/>
        </w:rPr>
        <w:t xml:space="preserve">5) и </w:t>
      </w:r>
      <w:r w:rsidRPr="00200DF5">
        <w:rPr>
          <w:rFonts w:eastAsia="Times New Roman" w:cs="Arial"/>
          <w:color w:val="000000"/>
          <w:szCs w:val="20"/>
          <w:lang w:val="en-US"/>
        </w:rPr>
        <w:t>Tanner</w:t>
      </w:r>
      <w:r w:rsidRPr="00200DF5">
        <w:rPr>
          <w:rFonts w:eastAsia="Times New Roman" w:cs="Arial"/>
          <w:color w:val="000000"/>
          <w:szCs w:val="20"/>
        </w:rPr>
        <w:t xml:space="preserve"> </w:t>
      </w:r>
      <w:r w:rsidRPr="00200DF5">
        <w:rPr>
          <w:rFonts w:eastAsia="Times New Roman" w:cs="Arial"/>
          <w:color w:val="000000"/>
          <w:szCs w:val="20"/>
          <w:lang w:val="en-US"/>
        </w:rPr>
        <w:t>Stage</w:t>
      </w:r>
      <w:r w:rsidRPr="00200DF5">
        <w:rPr>
          <w:rFonts w:eastAsia="Times New Roman" w:cs="Arial"/>
          <w:color w:val="000000"/>
          <w:szCs w:val="20"/>
        </w:rPr>
        <w:t xml:space="preserve"> </w:t>
      </w:r>
      <w:r w:rsidRPr="00200DF5">
        <w:rPr>
          <w:rFonts w:eastAsia="Times New Roman" w:cs="Arial"/>
          <w:color w:val="000000"/>
          <w:szCs w:val="20"/>
          <w:lang w:eastAsia="bg-BG"/>
        </w:rPr>
        <w:t>≥</w:t>
      </w:r>
      <w:r w:rsidRPr="00200DF5">
        <w:rPr>
          <w:rFonts w:eastAsia="Times New Roman" w:cs="Arial"/>
          <w:color w:val="000000"/>
          <w:szCs w:val="20"/>
        </w:rPr>
        <w:t>2</w:t>
      </w:r>
      <w:r w:rsidRPr="00200DF5">
        <w:rPr>
          <w:rFonts w:eastAsia="Times New Roman" w:cs="Arial"/>
          <w:color w:val="000000"/>
          <w:szCs w:val="20"/>
          <w:lang w:eastAsia="bg-BG"/>
        </w:rPr>
        <w:t xml:space="preserve"> (</w:t>
      </w:r>
      <w:r w:rsidRPr="00200DF5">
        <w:rPr>
          <w:rFonts w:eastAsia="Times New Roman" w:cs="Arial"/>
          <w:color w:val="000000"/>
          <w:szCs w:val="20"/>
          <w:lang w:val="en-US"/>
        </w:rPr>
        <w:t>N</w:t>
      </w:r>
      <w:r w:rsidRPr="00200DF5">
        <w:rPr>
          <w:rFonts w:eastAsia="Times New Roman" w:cs="Arial"/>
          <w:color w:val="000000"/>
          <w:szCs w:val="20"/>
        </w:rPr>
        <w:t xml:space="preserve">=24) </w:t>
      </w:r>
      <w:r w:rsidRPr="00200DF5">
        <w:rPr>
          <w:rFonts w:eastAsia="Times New Roman" w:cs="Arial"/>
          <w:color w:val="000000"/>
          <w:szCs w:val="20"/>
          <w:lang w:eastAsia="bg-BG"/>
        </w:rPr>
        <w:t xml:space="preserve">педиатрични пациенти (от 6 до 17 години) с хетерозиготна фамилна хиперхолестеролемия и първоначална стойност на </w:t>
      </w:r>
      <w:r w:rsidRPr="00200DF5">
        <w:rPr>
          <w:rFonts w:eastAsia="Times New Roman" w:cs="Arial"/>
          <w:color w:val="000000"/>
          <w:szCs w:val="20"/>
          <w:lang w:val="en-US"/>
        </w:rPr>
        <w:t>LDL</w:t>
      </w:r>
      <w:r w:rsidRPr="00200DF5">
        <w:rPr>
          <w:rFonts w:eastAsia="Times New Roman" w:cs="Arial"/>
          <w:color w:val="000000"/>
          <w:szCs w:val="20"/>
        </w:rPr>
        <w:t>-</w:t>
      </w:r>
      <w:r w:rsidRPr="00200DF5">
        <w:rPr>
          <w:rFonts w:eastAsia="Times New Roman" w:cs="Arial"/>
          <w:color w:val="000000"/>
          <w:szCs w:val="20"/>
          <w:lang w:val="en-US"/>
        </w:rPr>
        <w:t>C</w:t>
      </w:r>
      <w:r w:rsidRPr="00200DF5">
        <w:rPr>
          <w:rFonts w:eastAsia="Times New Roman" w:cs="Arial"/>
          <w:color w:val="000000"/>
          <w:szCs w:val="20"/>
        </w:rPr>
        <w:t xml:space="preserve"> </w:t>
      </w:r>
      <w:r w:rsidRPr="00200DF5">
        <w:rPr>
          <w:rFonts w:eastAsia="Times New Roman" w:cs="Arial"/>
          <w:color w:val="000000"/>
          <w:szCs w:val="20"/>
          <w:lang w:eastAsia="bg-BG"/>
        </w:rPr>
        <w:t xml:space="preserve">&gt;4 </w:t>
      </w:r>
      <w:r w:rsidRPr="00200DF5">
        <w:rPr>
          <w:rFonts w:eastAsia="Times New Roman" w:cs="Arial"/>
          <w:color w:val="000000"/>
          <w:szCs w:val="20"/>
          <w:lang w:val="en-US"/>
        </w:rPr>
        <w:t>mmol</w:t>
      </w:r>
      <w:r w:rsidRPr="00200DF5">
        <w:rPr>
          <w:rFonts w:eastAsia="Times New Roman" w:cs="Arial"/>
          <w:color w:val="000000"/>
          <w:szCs w:val="20"/>
        </w:rPr>
        <w:t>/</w:t>
      </w:r>
      <w:r w:rsidRPr="00200DF5">
        <w:rPr>
          <w:rFonts w:eastAsia="Times New Roman" w:cs="Arial"/>
          <w:color w:val="000000"/>
          <w:szCs w:val="20"/>
          <w:lang w:val="en-US"/>
        </w:rPr>
        <w:t>L</w:t>
      </w:r>
      <w:r w:rsidRPr="00200DF5">
        <w:rPr>
          <w:rFonts w:eastAsia="Times New Roman" w:cs="Arial"/>
          <w:color w:val="000000"/>
          <w:szCs w:val="20"/>
        </w:rPr>
        <w:t xml:space="preserve"> </w:t>
      </w:r>
      <w:r w:rsidRPr="00200DF5">
        <w:rPr>
          <w:rFonts w:eastAsia="Times New Roman" w:cs="Arial"/>
          <w:color w:val="000000"/>
          <w:szCs w:val="20"/>
          <w:lang w:eastAsia="bg-BG"/>
        </w:rPr>
        <w:t xml:space="preserve">са лекувани с 5 или 10 </w:t>
      </w:r>
      <w:r w:rsidRPr="00200DF5">
        <w:rPr>
          <w:rFonts w:eastAsia="Times New Roman" w:cs="Arial"/>
          <w:color w:val="000000"/>
          <w:szCs w:val="20"/>
          <w:lang w:val="en-US"/>
        </w:rPr>
        <w:t>mg</w:t>
      </w:r>
      <w:r w:rsidRPr="00200DF5">
        <w:rPr>
          <w:rFonts w:eastAsia="Times New Roman" w:cs="Arial"/>
          <w:color w:val="000000"/>
          <w:szCs w:val="20"/>
        </w:rPr>
        <w:t xml:space="preserve"> </w:t>
      </w:r>
      <w:r w:rsidRPr="00200DF5">
        <w:rPr>
          <w:rFonts w:eastAsia="Times New Roman" w:cs="Arial"/>
          <w:color w:val="000000"/>
          <w:szCs w:val="20"/>
          <w:lang w:eastAsia="bg-BG"/>
        </w:rPr>
        <w:t xml:space="preserve">дьвчащи или 10 или 20 </w:t>
      </w:r>
      <w:r w:rsidRPr="00200DF5">
        <w:rPr>
          <w:rFonts w:eastAsia="Times New Roman" w:cs="Arial"/>
          <w:color w:val="000000"/>
          <w:szCs w:val="20"/>
          <w:lang w:val="en-US"/>
        </w:rPr>
        <w:t>mg</w:t>
      </w:r>
      <w:r w:rsidRPr="00200DF5">
        <w:rPr>
          <w:rFonts w:eastAsia="Times New Roman" w:cs="Arial"/>
          <w:color w:val="000000"/>
          <w:szCs w:val="20"/>
        </w:rPr>
        <w:t xml:space="preserve"> </w:t>
      </w:r>
      <w:r w:rsidRPr="00200DF5">
        <w:rPr>
          <w:rFonts w:eastAsia="Times New Roman" w:cs="Arial"/>
          <w:color w:val="000000"/>
          <w:szCs w:val="20"/>
          <w:lang w:eastAsia="bg-BG"/>
        </w:rPr>
        <w:t xml:space="preserve">филмирани таблетки аторвастатин съответно веднъж дневно. Телесното тегло е било единственият значим показател при популацията модела аторвастатин РК. Пероралният клирънс на аторвастатин при педиатрични индивиди изглежда подобен на този при възрастни, когато се изчислява алометрично чрез телесно тегло. Последващи понижения в </w:t>
      </w:r>
      <w:r w:rsidRPr="00200DF5">
        <w:rPr>
          <w:rFonts w:eastAsia="Times New Roman" w:cs="Arial"/>
          <w:color w:val="000000"/>
          <w:szCs w:val="20"/>
          <w:lang w:val="en-US"/>
        </w:rPr>
        <w:t>LDL</w:t>
      </w:r>
      <w:r w:rsidRPr="00200DF5">
        <w:rPr>
          <w:rFonts w:eastAsia="Times New Roman" w:cs="Arial"/>
          <w:color w:val="000000"/>
          <w:szCs w:val="20"/>
          <w:lang w:val="ru-RU"/>
        </w:rPr>
        <w:t>-</w:t>
      </w:r>
      <w:r w:rsidRPr="00200DF5">
        <w:rPr>
          <w:rFonts w:eastAsia="Times New Roman" w:cs="Arial"/>
          <w:color w:val="000000"/>
          <w:szCs w:val="20"/>
          <w:lang w:val="en-US"/>
        </w:rPr>
        <w:t>C</w:t>
      </w:r>
      <w:r w:rsidRPr="00200DF5">
        <w:rPr>
          <w:rFonts w:eastAsia="Times New Roman" w:cs="Arial"/>
          <w:color w:val="000000"/>
          <w:szCs w:val="20"/>
          <w:lang w:val="ru-RU"/>
        </w:rPr>
        <w:t xml:space="preserve"> </w:t>
      </w:r>
      <w:r w:rsidRPr="00200DF5">
        <w:rPr>
          <w:rFonts w:eastAsia="Times New Roman" w:cs="Arial"/>
          <w:color w:val="000000"/>
          <w:szCs w:val="20"/>
          <w:lang w:eastAsia="bg-BG"/>
        </w:rPr>
        <w:t>и общ холестерол са наблюдавани при експозиция с аторвастатин и о-хидроксиаторвастатин.</w:t>
      </w:r>
    </w:p>
    <w:p w14:paraId="5E7CB07D" w14:textId="77777777" w:rsidR="00200DF5" w:rsidRPr="00200DF5" w:rsidRDefault="00200DF5" w:rsidP="00200DF5">
      <w:pPr>
        <w:spacing w:line="240" w:lineRule="auto"/>
        <w:rPr>
          <w:rFonts w:eastAsia="Times New Roman" w:cs="Arial"/>
          <w:i/>
          <w:iCs/>
          <w:color w:val="000000"/>
          <w:szCs w:val="20"/>
          <w:lang w:eastAsia="bg-BG"/>
        </w:rPr>
      </w:pPr>
    </w:p>
    <w:p w14:paraId="6E9AB8C7" w14:textId="67DE840C" w:rsidR="00200DF5" w:rsidRPr="00200DF5" w:rsidRDefault="00200DF5" w:rsidP="00200DF5">
      <w:pPr>
        <w:spacing w:line="240" w:lineRule="auto"/>
        <w:rPr>
          <w:rFonts w:eastAsia="Times New Roman" w:cs="Arial"/>
          <w:sz w:val="28"/>
          <w:szCs w:val="24"/>
        </w:rPr>
      </w:pPr>
      <w:r w:rsidRPr="00200DF5">
        <w:rPr>
          <w:rFonts w:eastAsia="Times New Roman" w:cs="Arial"/>
          <w:i/>
          <w:iCs/>
          <w:color w:val="000000"/>
          <w:szCs w:val="20"/>
          <w:lang w:eastAsia="bg-BG"/>
        </w:rPr>
        <w:t>Пол:</w:t>
      </w:r>
    </w:p>
    <w:p w14:paraId="40AFA6D3"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Концентрациите на аторвастатин и неговите активни метаболити се различават при жени (максималната плазмена концентрация е с около 20% по-висока и </w:t>
      </w:r>
      <w:r w:rsidRPr="00200DF5">
        <w:rPr>
          <w:rFonts w:eastAsia="Times New Roman" w:cs="Arial"/>
          <w:color w:val="000000"/>
          <w:szCs w:val="20"/>
          <w:lang w:val="en-US"/>
        </w:rPr>
        <w:t>AUC</w:t>
      </w:r>
      <w:r w:rsidRPr="00200DF5">
        <w:rPr>
          <w:rFonts w:eastAsia="Times New Roman" w:cs="Arial"/>
          <w:color w:val="000000"/>
          <w:szCs w:val="20"/>
          <w:lang w:val="ru-RU"/>
        </w:rPr>
        <w:t xml:space="preserve"> </w:t>
      </w:r>
      <w:r w:rsidRPr="00200DF5">
        <w:rPr>
          <w:rFonts w:eastAsia="Times New Roman" w:cs="Arial"/>
          <w:color w:val="000000"/>
          <w:szCs w:val="20"/>
          <w:lang w:eastAsia="bg-BG"/>
        </w:rPr>
        <w:t>с около 10% по-ниска) и при мъже. Тази разлика не е клинично значима и разликите в ефектите върху липидите в кръвта между мъже и жени не са значителни.</w:t>
      </w:r>
    </w:p>
    <w:p w14:paraId="3563C453" w14:textId="77777777" w:rsidR="00200DF5" w:rsidRPr="00200DF5" w:rsidRDefault="00200DF5" w:rsidP="00200DF5">
      <w:pPr>
        <w:spacing w:line="240" w:lineRule="auto"/>
        <w:rPr>
          <w:rFonts w:eastAsia="Times New Roman" w:cs="Arial"/>
          <w:i/>
          <w:iCs/>
          <w:color w:val="000000"/>
          <w:szCs w:val="20"/>
          <w:lang w:eastAsia="bg-BG"/>
        </w:rPr>
      </w:pPr>
    </w:p>
    <w:p w14:paraId="2D9FC24C" w14:textId="708B91C2" w:rsidR="00200DF5" w:rsidRPr="00200DF5" w:rsidRDefault="00200DF5" w:rsidP="00200DF5">
      <w:pPr>
        <w:spacing w:line="240" w:lineRule="auto"/>
        <w:rPr>
          <w:rFonts w:eastAsia="Times New Roman" w:cs="Arial"/>
          <w:sz w:val="28"/>
          <w:szCs w:val="24"/>
        </w:rPr>
      </w:pPr>
      <w:r w:rsidRPr="00200DF5">
        <w:rPr>
          <w:rFonts w:eastAsia="Times New Roman" w:cs="Arial"/>
          <w:i/>
          <w:iCs/>
          <w:color w:val="000000"/>
          <w:szCs w:val="20"/>
          <w:lang w:eastAsia="bg-BG"/>
        </w:rPr>
        <w:t>Бъбречно увреждане:</w:t>
      </w:r>
    </w:p>
    <w:p w14:paraId="64EDA8B0"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Бъбречните заболявания нямат ефект върху плазмените концентрации или върху стойностите на липидите в кръвта на аторвастатин и неговите активни метаболити.</w:t>
      </w:r>
    </w:p>
    <w:p w14:paraId="038C0796" w14:textId="77777777" w:rsidR="00200DF5" w:rsidRPr="00200DF5" w:rsidRDefault="00200DF5" w:rsidP="00200DF5">
      <w:pPr>
        <w:spacing w:line="240" w:lineRule="auto"/>
        <w:rPr>
          <w:rFonts w:eastAsia="Times New Roman" w:cs="Arial"/>
          <w:i/>
          <w:iCs/>
          <w:color w:val="000000"/>
          <w:szCs w:val="20"/>
          <w:lang w:eastAsia="bg-BG"/>
        </w:rPr>
      </w:pPr>
    </w:p>
    <w:p w14:paraId="0C6D41EE" w14:textId="4F6F7FF0" w:rsidR="00200DF5" w:rsidRPr="00200DF5" w:rsidRDefault="00200DF5" w:rsidP="00200DF5">
      <w:pPr>
        <w:spacing w:line="240" w:lineRule="auto"/>
        <w:rPr>
          <w:rFonts w:eastAsia="Times New Roman" w:cs="Arial"/>
          <w:sz w:val="28"/>
          <w:szCs w:val="24"/>
        </w:rPr>
      </w:pPr>
      <w:r w:rsidRPr="00200DF5">
        <w:rPr>
          <w:rFonts w:eastAsia="Times New Roman" w:cs="Arial"/>
          <w:i/>
          <w:iCs/>
          <w:color w:val="000000"/>
          <w:szCs w:val="20"/>
          <w:lang w:eastAsia="bg-BG"/>
        </w:rPr>
        <w:t>Чернодробно увреждане:</w:t>
      </w:r>
    </w:p>
    <w:p w14:paraId="568700B5"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Плазмените концентрации на аторвастатин и неговите активни метаболити значително се повишават (С</w:t>
      </w:r>
      <w:r w:rsidRPr="00200DF5">
        <w:rPr>
          <w:rFonts w:eastAsia="Times New Roman" w:cs="Arial"/>
          <w:color w:val="000000"/>
          <w:szCs w:val="20"/>
          <w:vertAlign w:val="subscript"/>
          <w:lang w:val="en-US"/>
        </w:rPr>
        <w:t>max</w:t>
      </w:r>
      <w:r w:rsidRPr="00200DF5">
        <w:rPr>
          <w:rFonts w:eastAsia="Times New Roman" w:cs="Arial"/>
          <w:color w:val="000000"/>
          <w:szCs w:val="20"/>
          <w:lang w:eastAsia="bg-BG"/>
        </w:rPr>
        <w:t xml:space="preserve"> приблизително 16-кратно и </w:t>
      </w:r>
      <w:r w:rsidRPr="00200DF5">
        <w:rPr>
          <w:rFonts w:eastAsia="Times New Roman" w:cs="Arial"/>
          <w:color w:val="000000"/>
          <w:szCs w:val="20"/>
          <w:lang w:val="en-US"/>
        </w:rPr>
        <w:t>AUC</w:t>
      </w:r>
      <w:r w:rsidRPr="00200DF5">
        <w:rPr>
          <w:rFonts w:eastAsia="Times New Roman" w:cs="Arial"/>
          <w:color w:val="000000"/>
          <w:szCs w:val="20"/>
          <w:lang w:val="ru-RU"/>
        </w:rPr>
        <w:t xml:space="preserve"> 11</w:t>
      </w:r>
      <w:r w:rsidRPr="00200DF5">
        <w:rPr>
          <w:rFonts w:eastAsia="Times New Roman" w:cs="Arial"/>
          <w:color w:val="000000"/>
          <w:szCs w:val="20"/>
          <w:lang w:eastAsia="bg-BG"/>
        </w:rPr>
        <w:t xml:space="preserve">-кратно) при пациенти с хронично чернодробно заболяване свързано със злоупотреба с алкохола </w:t>
      </w:r>
      <w:r w:rsidRPr="00200DF5">
        <w:rPr>
          <w:rFonts w:eastAsia="Times New Roman" w:cs="Arial"/>
          <w:color w:val="000000"/>
          <w:szCs w:val="20"/>
          <w:lang w:val="ru-RU"/>
        </w:rPr>
        <w:t>(</w:t>
      </w:r>
      <w:r w:rsidRPr="00200DF5">
        <w:rPr>
          <w:rFonts w:eastAsia="Times New Roman" w:cs="Arial"/>
          <w:color w:val="000000"/>
          <w:szCs w:val="20"/>
          <w:lang w:val="en-US"/>
        </w:rPr>
        <w:t>Childs</w:t>
      </w:r>
      <w:r w:rsidRPr="00200DF5">
        <w:rPr>
          <w:rFonts w:eastAsia="Times New Roman" w:cs="Arial"/>
          <w:color w:val="000000"/>
          <w:szCs w:val="20"/>
          <w:lang w:val="ru-RU"/>
        </w:rPr>
        <w:t>-</w:t>
      </w:r>
      <w:r w:rsidRPr="00200DF5">
        <w:rPr>
          <w:rFonts w:eastAsia="Times New Roman" w:cs="Arial"/>
          <w:color w:val="000000"/>
          <w:szCs w:val="20"/>
          <w:lang w:val="en-US"/>
        </w:rPr>
        <w:t>Pugh</w:t>
      </w:r>
      <w:r w:rsidRPr="00200DF5">
        <w:rPr>
          <w:rFonts w:eastAsia="Times New Roman" w:cs="Arial"/>
          <w:color w:val="000000"/>
          <w:szCs w:val="20"/>
          <w:lang w:val="ru-RU"/>
        </w:rPr>
        <w:t xml:space="preserve"> </w:t>
      </w:r>
      <w:r w:rsidRPr="00200DF5">
        <w:rPr>
          <w:rFonts w:eastAsia="Times New Roman" w:cs="Arial"/>
          <w:color w:val="000000"/>
          <w:szCs w:val="20"/>
          <w:lang w:eastAsia="bg-BG"/>
        </w:rPr>
        <w:t>В).</w:t>
      </w:r>
    </w:p>
    <w:p w14:paraId="13E346D6" w14:textId="77777777" w:rsidR="00200DF5" w:rsidRPr="00200DF5" w:rsidRDefault="00200DF5" w:rsidP="00200DF5">
      <w:pPr>
        <w:spacing w:line="240" w:lineRule="auto"/>
        <w:rPr>
          <w:rFonts w:eastAsia="Times New Roman" w:cs="Arial"/>
          <w:i/>
          <w:iCs/>
          <w:color w:val="000000"/>
          <w:szCs w:val="20"/>
          <w:lang w:val="en-US"/>
        </w:rPr>
      </w:pPr>
    </w:p>
    <w:p w14:paraId="1432F0E7" w14:textId="2E0BC076" w:rsidR="00200DF5" w:rsidRPr="00200DF5" w:rsidRDefault="00200DF5" w:rsidP="00200DF5">
      <w:pPr>
        <w:spacing w:line="240" w:lineRule="auto"/>
        <w:rPr>
          <w:rFonts w:eastAsia="Times New Roman" w:cs="Arial"/>
          <w:sz w:val="28"/>
          <w:szCs w:val="24"/>
        </w:rPr>
      </w:pPr>
      <w:r w:rsidRPr="00200DF5">
        <w:rPr>
          <w:rFonts w:eastAsia="Times New Roman" w:cs="Arial"/>
          <w:i/>
          <w:iCs/>
          <w:color w:val="000000"/>
          <w:szCs w:val="20"/>
          <w:lang w:val="en-US"/>
        </w:rPr>
        <w:t>SLOC</w:t>
      </w:r>
      <w:r w:rsidRPr="00200DF5">
        <w:rPr>
          <w:rFonts w:eastAsia="Times New Roman" w:cs="Arial"/>
          <w:i/>
          <w:iCs/>
          <w:color w:val="000000"/>
          <w:szCs w:val="20"/>
          <w:lang w:val="ru-RU"/>
        </w:rPr>
        <w:t>1</w:t>
      </w:r>
      <w:r w:rsidRPr="00200DF5">
        <w:rPr>
          <w:rFonts w:eastAsia="Times New Roman" w:cs="Arial"/>
          <w:i/>
          <w:iCs/>
          <w:color w:val="000000"/>
          <w:szCs w:val="20"/>
          <w:lang w:val="en-US"/>
        </w:rPr>
        <w:t>B</w:t>
      </w:r>
      <w:r w:rsidRPr="00200DF5">
        <w:rPr>
          <w:rFonts w:eastAsia="Times New Roman" w:cs="Arial"/>
          <w:i/>
          <w:iCs/>
          <w:color w:val="000000"/>
          <w:szCs w:val="20"/>
          <w:lang w:val="ru-RU"/>
        </w:rPr>
        <w:t xml:space="preserve">1 </w:t>
      </w:r>
      <w:r w:rsidRPr="00200DF5">
        <w:rPr>
          <w:rFonts w:eastAsia="Times New Roman" w:cs="Arial"/>
          <w:i/>
          <w:iCs/>
          <w:color w:val="000000"/>
          <w:szCs w:val="20"/>
          <w:lang w:eastAsia="bg-BG"/>
        </w:rPr>
        <w:t>полиморфизъм</w:t>
      </w:r>
    </w:p>
    <w:p w14:paraId="01509CE6"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Чернодробният метаболизъм на всички инхибитори на </w:t>
      </w:r>
      <w:r w:rsidRPr="00200DF5">
        <w:rPr>
          <w:rFonts w:eastAsia="Times New Roman" w:cs="Arial"/>
          <w:color w:val="000000"/>
          <w:szCs w:val="20"/>
          <w:lang w:val="en-US"/>
        </w:rPr>
        <w:t>HMG</w:t>
      </w:r>
      <w:r w:rsidRPr="00200DF5">
        <w:rPr>
          <w:rFonts w:eastAsia="Times New Roman" w:cs="Arial"/>
          <w:color w:val="000000"/>
          <w:szCs w:val="20"/>
          <w:lang w:val="ru-RU"/>
        </w:rPr>
        <w:t>-</w:t>
      </w:r>
      <w:r w:rsidRPr="00200DF5">
        <w:rPr>
          <w:rFonts w:eastAsia="Times New Roman" w:cs="Arial"/>
          <w:color w:val="000000"/>
          <w:szCs w:val="20"/>
          <w:lang w:val="en-US"/>
        </w:rPr>
        <w:t>CoA</w:t>
      </w:r>
      <w:r w:rsidRPr="00200DF5">
        <w:rPr>
          <w:rFonts w:eastAsia="Times New Roman" w:cs="Arial"/>
          <w:color w:val="000000"/>
          <w:szCs w:val="20"/>
          <w:lang w:val="ru-RU"/>
        </w:rPr>
        <w:t xml:space="preserve"> </w:t>
      </w:r>
      <w:r w:rsidRPr="00200DF5">
        <w:rPr>
          <w:rFonts w:eastAsia="Times New Roman" w:cs="Arial"/>
          <w:color w:val="000000"/>
          <w:szCs w:val="20"/>
          <w:lang w:eastAsia="bg-BG"/>
        </w:rPr>
        <w:t>редуктазата, включително аторвастатин включват ОАТР1В1 транспортер. При пациенти с</w:t>
      </w:r>
    </w:p>
    <w:p w14:paraId="0C9FC1E7"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val="en-US"/>
        </w:rPr>
        <w:lastRenderedPageBreak/>
        <w:t>SLOC</w:t>
      </w:r>
      <w:r w:rsidRPr="00200DF5">
        <w:rPr>
          <w:rFonts w:eastAsia="Times New Roman" w:cs="Arial"/>
          <w:color w:val="000000"/>
          <w:szCs w:val="20"/>
          <w:lang w:val="ru-RU"/>
        </w:rPr>
        <w:t>1</w:t>
      </w:r>
      <w:r w:rsidRPr="00200DF5">
        <w:rPr>
          <w:rFonts w:eastAsia="Times New Roman" w:cs="Arial"/>
          <w:color w:val="000000"/>
          <w:szCs w:val="20"/>
          <w:lang w:val="en-US"/>
        </w:rPr>
        <w:t>B</w:t>
      </w:r>
      <w:r w:rsidRPr="00200DF5">
        <w:rPr>
          <w:rFonts w:eastAsia="Times New Roman" w:cs="Arial"/>
          <w:color w:val="000000"/>
          <w:szCs w:val="20"/>
          <w:lang w:val="ru-RU"/>
        </w:rPr>
        <w:t xml:space="preserve">1 </w:t>
      </w:r>
      <w:r w:rsidRPr="00200DF5">
        <w:rPr>
          <w:rFonts w:eastAsia="Times New Roman" w:cs="Arial"/>
          <w:color w:val="000000"/>
          <w:szCs w:val="20"/>
          <w:lang w:eastAsia="bg-BG"/>
        </w:rPr>
        <w:t xml:space="preserve">полиморфизъм има риск от увеличена експозиция на аторвастатин, което може да доведе до повишен риск от рабдомиолиза (вижте раздел 4.4). Полиморфизмът в гена, кодиращ ОАТР1В1 </w:t>
      </w:r>
      <w:r w:rsidRPr="00200DF5">
        <w:rPr>
          <w:rFonts w:eastAsia="Times New Roman" w:cs="Arial"/>
          <w:color w:val="000000"/>
          <w:szCs w:val="20"/>
          <w:lang w:val="ru-RU"/>
        </w:rPr>
        <w:t>(</w:t>
      </w:r>
      <w:r w:rsidRPr="00200DF5">
        <w:rPr>
          <w:rFonts w:eastAsia="Times New Roman" w:cs="Arial"/>
          <w:color w:val="000000"/>
          <w:szCs w:val="20"/>
          <w:lang w:val="en-US"/>
        </w:rPr>
        <w:t>SLCO</w:t>
      </w:r>
      <w:r w:rsidRPr="00200DF5">
        <w:rPr>
          <w:rFonts w:eastAsia="Times New Roman" w:cs="Arial"/>
          <w:color w:val="000000"/>
          <w:szCs w:val="20"/>
          <w:lang w:val="ru-RU"/>
        </w:rPr>
        <w:t>1</w:t>
      </w:r>
      <w:r w:rsidRPr="00200DF5">
        <w:rPr>
          <w:rFonts w:eastAsia="Times New Roman" w:cs="Arial"/>
          <w:color w:val="000000"/>
          <w:szCs w:val="20"/>
          <w:lang w:val="en-US"/>
        </w:rPr>
        <w:t>B</w:t>
      </w:r>
      <w:r w:rsidRPr="00200DF5">
        <w:rPr>
          <w:rFonts w:eastAsia="Times New Roman" w:cs="Arial"/>
          <w:color w:val="000000"/>
          <w:szCs w:val="20"/>
          <w:lang w:val="ru-RU"/>
        </w:rPr>
        <w:t xml:space="preserve">1 </w:t>
      </w:r>
      <w:r w:rsidRPr="00200DF5">
        <w:rPr>
          <w:rFonts w:eastAsia="Times New Roman" w:cs="Arial"/>
          <w:color w:val="000000"/>
          <w:szCs w:val="20"/>
          <w:lang w:val="en-US"/>
        </w:rPr>
        <w:t>C</w:t>
      </w:r>
      <w:r w:rsidRPr="00200DF5">
        <w:rPr>
          <w:rFonts w:eastAsia="Times New Roman" w:cs="Arial"/>
          <w:color w:val="000000"/>
          <w:szCs w:val="20"/>
          <w:lang w:val="ru-RU"/>
        </w:rPr>
        <w:t>.521</w:t>
      </w:r>
      <w:r w:rsidRPr="00200DF5">
        <w:rPr>
          <w:rFonts w:eastAsia="Times New Roman" w:cs="Arial"/>
          <w:color w:val="000000"/>
          <w:szCs w:val="20"/>
          <w:lang w:val="en-US"/>
        </w:rPr>
        <w:t>CC</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е свързан с 2,4 пъти по-висока експозиция на аторвастатин </w:t>
      </w:r>
      <w:r w:rsidRPr="00200DF5">
        <w:rPr>
          <w:rFonts w:eastAsia="Times New Roman" w:cs="Arial"/>
          <w:color w:val="000000"/>
          <w:szCs w:val="20"/>
          <w:lang w:val="ru-RU"/>
        </w:rPr>
        <w:t>(</w:t>
      </w:r>
      <w:r w:rsidRPr="00200DF5">
        <w:rPr>
          <w:rFonts w:eastAsia="Times New Roman" w:cs="Arial"/>
          <w:color w:val="000000"/>
          <w:szCs w:val="20"/>
          <w:lang w:val="en-US"/>
        </w:rPr>
        <w:t>AUC</w:t>
      </w:r>
      <w:r w:rsidRPr="00200DF5">
        <w:rPr>
          <w:rFonts w:eastAsia="Times New Roman" w:cs="Arial"/>
          <w:color w:val="000000"/>
          <w:szCs w:val="20"/>
          <w:lang w:val="ru-RU"/>
        </w:rPr>
        <w:t xml:space="preserve">) </w:t>
      </w:r>
      <w:r w:rsidRPr="00200DF5">
        <w:rPr>
          <w:rFonts w:eastAsia="Times New Roman" w:cs="Arial"/>
          <w:color w:val="000000"/>
          <w:szCs w:val="20"/>
          <w:lang w:eastAsia="bg-BG"/>
        </w:rPr>
        <w:t>от тази на индивиди, които нямат този генотипен вариант (с.521</w:t>
      </w:r>
      <w:r w:rsidRPr="00200DF5">
        <w:rPr>
          <w:rFonts w:eastAsia="Times New Roman" w:cs="Arial"/>
          <w:color w:val="000000"/>
          <w:szCs w:val="20"/>
          <w:lang w:val="en-US"/>
        </w:rPr>
        <w:t>TT</w:t>
      </w:r>
      <w:r w:rsidRPr="00200DF5">
        <w:rPr>
          <w:rFonts w:eastAsia="Times New Roman" w:cs="Arial"/>
          <w:color w:val="000000"/>
          <w:szCs w:val="20"/>
          <w:lang w:val="ru-RU"/>
        </w:rPr>
        <w:t xml:space="preserve">). </w:t>
      </w:r>
      <w:r w:rsidRPr="00200DF5">
        <w:rPr>
          <w:rFonts w:eastAsia="Times New Roman" w:cs="Arial"/>
          <w:color w:val="000000"/>
          <w:szCs w:val="20"/>
          <w:lang w:eastAsia="bg-BG"/>
        </w:rPr>
        <w:t>Генетично повреденият чернодробен метаболизъм на аторвастатин е също възможен при тези пациенти. Не са ясни възможните последици относно ефикасността.</w:t>
      </w:r>
    </w:p>
    <w:p w14:paraId="2F5B4B82" w14:textId="3CD9CB9C" w:rsidR="00200DF5" w:rsidRPr="00200DF5" w:rsidRDefault="00200DF5" w:rsidP="00200DF5"/>
    <w:p w14:paraId="2156BA06" w14:textId="77777777" w:rsidR="00200DF5" w:rsidRPr="00200DF5" w:rsidRDefault="00200DF5" w:rsidP="00200DF5"/>
    <w:p w14:paraId="4FB791BE" w14:textId="61263A10" w:rsidR="00B6672E" w:rsidRDefault="002C50EE" w:rsidP="00936AD0">
      <w:pPr>
        <w:pStyle w:val="Heading2"/>
      </w:pPr>
      <w:r>
        <w:t>5.3. Предклинични данни за безопасност</w:t>
      </w:r>
    </w:p>
    <w:p w14:paraId="128E753F" w14:textId="7E34A7E8" w:rsidR="00200DF5" w:rsidRDefault="00200DF5" w:rsidP="00200DF5"/>
    <w:p w14:paraId="6F2C9ECF" w14:textId="77777777" w:rsidR="00200DF5" w:rsidRPr="00200DF5" w:rsidRDefault="00200DF5" w:rsidP="00200DF5">
      <w:pPr>
        <w:rPr>
          <w:sz w:val="24"/>
          <w:szCs w:val="24"/>
        </w:rPr>
      </w:pPr>
      <w:r w:rsidRPr="00200DF5">
        <w:rPr>
          <w:lang w:eastAsia="bg-BG"/>
        </w:rPr>
        <w:t xml:space="preserve">Аторвастатин не показва мутагенен и кластогенен потенциал при 4 теста ин витро и 1 ин виво анализ. Аторвастатин не показва канцерогенност при плъхове, но високи дози при мишки (изразяващи се в 6 до 11 пъти по-големи </w:t>
      </w:r>
      <w:r w:rsidRPr="00200DF5">
        <w:rPr>
          <w:lang w:val="en-US"/>
        </w:rPr>
        <w:t>AUC</w:t>
      </w:r>
      <w:r w:rsidRPr="00200DF5">
        <w:rPr>
          <w:lang w:val="ru-RU"/>
        </w:rPr>
        <w:t xml:space="preserve"> </w:t>
      </w:r>
      <w:r w:rsidRPr="00200DF5">
        <w:rPr>
          <w:lang w:eastAsia="bg-BG"/>
        </w:rPr>
        <w:t xml:space="preserve">0-24 </w:t>
      </w:r>
      <w:r w:rsidRPr="00200DF5">
        <w:rPr>
          <w:lang w:val="en-US"/>
        </w:rPr>
        <w:t>h</w:t>
      </w:r>
      <w:r w:rsidRPr="00200DF5">
        <w:rPr>
          <w:lang w:val="ru-RU"/>
        </w:rPr>
        <w:t xml:space="preserve">, </w:t>
      </w:r>
      <w:r w:rsidRPr="00200DF5">
        <w:rPr>
          <w:lang w:eastAsia="bg-BG"/>
        </w:rPr>
        <w:t xml:space="preserve">отколкото тези наблюдавани при хора при най-високите препоръчителни дози) показват хепатоцелуларен аденом при мъжки индивиди и хепатоцелуларен карцином при женски индивиди. Има доказателство от проучванията при животни, че инхибиторите на </w:t>
      </w:r>
      <w:r w:rsidRPr="00200DF5">
        <w:rPr>
          <w:lang w:val="en-US"/>
        </w:rPr>
        <w:t>HMG</w:t>
      </w:r>
      <w:r w:rsidRPr="00200DF5">
        <w:rPr>
          <w:lang w:val="ru-RU"/>
        </w:rPr>
        <w:t xml:space="preserve"> </w:t>
      </w:r>
      <w:r w:rsidRPr="00200DF5">
        <w:rPr>
          <w:lang w:eastAsia="bg-BG"/>
        </w:rPr>
        <w:t>редуктазата може да повлияят върху развитието на ембрионите или фетуса. При плъхове, зайци и кучета аторвастатин не оказва ефект върху фертилитета и не е считан за тератогенен, но при токсични за майката доза се наблюдава фетална токсичност при плъхове и зайци. Забавя се развитието на поколението и се наблюдава намалена постнатална преживяемост по време на експозиция на майките с високи дози аторвастатин. При плъхове има доказателство за плацентарен трансфер. При плъхове плазмените концентрации на аторвастатин са подобни на тези в млякото. Не е известно дали аторвастатин или неговите метаболити с еекскретират в кърмата.</w:t>
      </w:r>
    </w:p>
    <w:p w14:paraId="451A6E0F" w14:textId="77777777" w:rsidR="00200DF5" w:rsidRPr="00200DF5" w:rsidRDefault="00200DF5" w:rsidP="00200DF5"/>
    <w:p w14:paraId="1BA6531D" w14:textId="1DD5517B" w:rsidR="00B6672E" w:rsidRDefault="002C50EE" w:rsidP="00936AD0">
      <w:pPr>
        <w:pStyle w:val="Heading1"/>
      </w:pPr>
      <w:r>
        <w:t>7. ПРИТЕЖАТЕЛ НА РАЗРЕШЕНИЕТО ЗА УПОТРЕБА</w:t>
      </w:r>
    </w:p>
    <w:p w14:paraId="1BA38CEA" w14:textId="6C61AD72" w:rsidR="00200DF5" w:rsidRDefault="00200DF5" w:rsidP="00200DF5"/>
    <w:p w14:paraId="7A47D058" w14:textId="50573F40" w:rsidR="00200DF5" w:rsidRPr="00200DF5" w:rsidRDefault="00200DF5" w:rsidP="00200DF5">
      <w:r>
        <w:t xml:space="preserve">Aliud Pharma GmbH, Gottlieb-Daimler Strasse 19, 89150 Laichingen, </w:t>
      </w:r>
      <w:r>
        <w:rPr>
          <w:lang w:eastAsia="bg-BG"/>
        </w:rPr>
        <w:t>Германия</w:t>
      </w:r>
    </w:p>
    <w:p w14:paraId="508F3A54" w14:textId="3E225D02" w:rsidR="00B6672E" w:rsidRDefault="00936AD0" w:rsidP="00936AD0">
      <w:pPr>
        <w:pStyle w:val="Heading1"/>
      </w:pPr>
      <w:r>
        <w:t>8.</w:t>
      </w:r>
      <w:r w:rsidR="002C50EE">
        <w:t>НОМЕР НА РАЗРЕШЕНИЕТО ЗА УПОТРЕБА</w:t>
      </w:r>
    </w:p>
    <w:p w14:paraId="61856CEB" w14:textId="77777777" w:rsidR="00200DF5" w:rsidRDefault="00200DF5" w:rsidP="00200DF5">
      <w:pPr>
        <w:rPr>
          <w:lang w:eastAsia="bg-BG"/>
        </w:rPr>
      </w:pPr>
    </w:p>
    <w:p w14:paraId="05700BB2" w14:textId="7B32A8DF" w:rsidR="00200DF5" w:rsidRPr="00200DF5" w:rsidRDefault="00200DF5" w:rsidP="00200DF5">
      <w:pPr>
        <w:rPr>
          <w:sz w:val="24"/>
          <w:szCs w:val="24"/>
        </w:rPr>
      </w:pPr>
      <w:r w:rsidRPr="00200DF5">
        <w:rPr>
          <w:lang w:eastAsia="bg-BG"/>
        </w:rPr>
        <w:t xml:space="preserve">Арагил 10 </w:t>
      </w:r>
      <w:r w:rsidRPr="00200DF5">
        <w:rPr>
          <w:lang w:val="en-US"/>
        </w:rPr>
        <w:t>mg</w:t>
      </w:r>
      <w:r w:rsidRPr="00200DF5">
        <w:rPr>
          <w:lang w:val="ru-RU"/>
        </w:rPr>
        <w:t xml:space="preserve">: </w:t>
      </w:r>
      <w:r w:rsidRPr="00200DF5">
        <w:rPr>
          <w:lang w:eastAsia="bg-BG"/>
        </w:rPr>
        <w:t>20110567</w:t>
      </w:r>
    </w:p>
    <w:p w14:paraId="4756D8A3" w14:textId="367D5A58" w:rsidR="00200DF5" w:rsidRPr="00200DF5" w:rsidRDefault="00200DF5" w:rsidP="00200DF5">
      <w:r w:rsidRPr="00200DF5">
        <w:rPr>
          <w:lang w:eastAsia="bg-BG"/>
        </w:rPr>
        <w:t xml:space="preserve">Арагил 20 </w:t>
      </w:r>
      <w:r w:rsidRPr="00200DF5">
        <w:rPr>
          <w:lang w:val="en-US"/>
        </w:rPr>
        <w:t>mg</w:t>
      </w:r>
      <w:r w:rsidRPr="00200DF5">
        <w:rPr>
          <w:lang w:val="ru-RU"/>
        </w:rPr>
        <w:t xml:space="preserve">: </w:t>
      </w:r>
      <w:r w:rsidRPr="00200DF5">
        <w:rPr>
          <w:lang w:eastAsia="bg-BG"/>
        </w:rPr>
        <w:t>20110568</w:t>
      </w:r>
    </w:p>
    <w:p w14:paraId="2CCB5832" w14:textId="01FFC208" w:rsidR="007C605B" w:rsidRDefault="002C50EE" w:rsidP="007C605B">
      <w:pPr>
        <w:pStyle w:val="Heading1"/>
      </w:pPr>
      <w:r>
        <w:t>9. ДАТА НА ПЪРВО РАЗРЕШАВАНЕ/ПОДНОВЯВАНЕ НА РАЗРЕШЕНИЕТО ЗА УПОТРЕБА</w:t>
      </w:r>
    </w:p>
    <w:p w14:paraId="479CBF1D" w14:textId="77777777" w:rsidR="00200DF5" w:rsidRDefault="00200DF5" w:rsidP="00200DF5">
      <w:pPr>
        <w:rPr>
          <w:lang w:eastAsia="bg-BG"/>
        </w:rPr>
      </w:pPr>
    </w:p>
    <w:p w14:paraId="06E777CC" w14:textId="56B06197" w:rsidR="00200DF5" w:rsidRPr="00200DF5" w:rsidRDefault="00200DF5" w:rsidP="00200DF5">
      <w:pPr>
        <w:rPr>
          <w:sz w:val="24"/>
          <w:szCs w:val="24"/>
        </w:rPr>
      </w:pPr>
      <w:r w:rsidRPr="00200DF5">
        <w:rPr>
          <w:lang w:eastAsia="bg-BG"/>
        </w:rPr>
        <w:t>Дата на първо разрешаване: 28.09.2011</w:t>
      </w:r>
    </w:p>
    <w:p w14:paraId="78EB6FF3" w14:textId="77777777" w:rsidR="00200DF5" w:rsidRPr="00200DF5" w:rsidRDefault="00200DF5" w:rsidP="00200DF5">
      <w:pPr>
        <w:rPr>
          <w:sz w:val="24"/>
          <w:szCs w:val="24"/>
        </w:rPr>
      </w:pPr>
      <w:r w:rsidRPr="00200DF5">
        <w:rPr>
          <w:lang w:eastAsia="bg-BG"/>
        </w:rPr>
        <w:t>Дата на последно подновяване: 28.06.2017</w:t>
      </w:r>
    </w:p>
    <w:p w14:paraId="4BC35B23" w14:textId="77777777" w:rsidR="00200DF5" w:rsidRPr="00200DF5" w:rsidRDefault="00200DF5" w:rsidP="00200DF5"/>
    <w:p w14:paraId="0E9D0119" w14:textId="0245C6D7" w:rsidR="002C50EE" w:rsidRDefault="002C50EE" w:rsidP="002C50EE">
      <w:pPr>
        <w:pStyle w:val="Heading1"/>
      </w:pPr>
      <w:r>
        <w:t>10. ДАТА НА АКТУАЛИЗИРАНЕ НА ТЕКСТА</w:t>
      </w:r>
    </w:p>
    <w:bookmarkEnd w:id="0"/>
    <w:p w14:paraId="43FB38A2" w14:textId="1A550878" w:rsidR="007C605B" w:rsidRPr="003E3126" w:rsidRDefault="00200DF5" w:rsidP="00200DF5">
      <w:r>
        <w:t>11/2020</w:t>
      </w:r>
      <w:bookmarkStart w:id="3" w:name="_GoBack"/>
      <w:bookmarkEnd w:id="3"/>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B37597"/>
    <w:multiLevelType w:val="hybridMultilevel"/>
    <w:tmpl w:val="C574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E410F"/>
    <w:multiLevelType w:val="hybridMultilevel"/>
    <w:tmpl w:val="4A16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A43EBB"/>
    <w:multiLevelType w:val="hybridMultilevel"/>
    <w:tmpl w:val="95BA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1"/>
  </w:num>
  <w:num w:numId="2">
    <w:abstractNumId w:val="0"/>
  </w:num>
  <w:num w:numId="3">
    <w:abstractNumId w:val="15"/>
  </w:num>
  <w:num w:numId="4">
    <w:abstractNumId w:val="3"/>
  </w:num>
  <w:num w:numId="5">
    <w:abstractNumId w:val="1"/>
  </w:num>
  <w:num w:numId="6">
    <w:abstractNumId w:val="19"/>
  </w:num>
  <w:num w:numId="7">
    <w:abstractNumId w:val="12"/>
  </w:num>
  <w:num w:numId="8">
    <w:abstractNumId w:val="18"/>
  </w:num>
  <w:num w:numId="9">
    <w:abstractNumId w:val="2"/>
  </w:num>
  <w:num w:numId="10">
    <w:abstractNumId w:val="4"/>
  </w:num>
  <w:num w:numId="11">
    <w:abstractNumId w:val="34"/>
  </w:num>
  <w:num w:numId="12">
    <w:abstractNumId w:val="16"/>
  </w:num>
  <w:num w:numId="13">
    <w:abstractNumId w:val="22"/>
  </w:num>
  <w:num w:numId="14">
    <w:abstractNumId w:val="14"/>
  </w:num>
  <w:num w:numId="15">
    <w:abstractNumId w:val="33"/>
  </w:num>
  <w:num w:numId="16">
    <w:abstractNumId w:val="11"/>
  </w:num>
  <w:num w:numId="17">
    <w:abstractNumId w:val="28"/>
  </w:num>
  <w:num w:numId="18">
    <w:abstractNumId w:val="8"/>
  </w:num>
  <w:num w:numId="19">
    <w:abstractNumId w:val="30"/>
  </w:num>
  <w:num w:numId="20">
    <w:abstractNumId w:val="27"/>
  </w:num>
  <w:num w:numId="21">
    <w:abstractNumId w:val="20"/>
  </w:num>
  <w:num w:numId="22">
    <w:abstractNumId w:val="29"/>
  </w:num>
  <w:num w:numId="23">
    <w:abstractNumId w:val="21"/>
  </w:num>
  <w:num w:numId="24">
    <w:abstractNumId w:val="9"/>
  </w:num>
  <w:num w:numId="25">
    <w:abstractNumId w:val="26"/>
  </w:num>
  <w:num w:numId="26">
    <w:abstractNumId w:val="25"/>
  </w:num>
  <w:num w:numId="27">
    <w:abstractNumId w:val="35"/>
  </w:num>
  <w:num w:numId="28">
    <w:abstractNumId w:val="6"/>
  </w:num>
  <w:num w:numId="29">
    <w:abstractNumId w:val="24"/>
  </w:num>
  <w:num w:numId="30">
    <w:abstractNumId w:val="38"/>
  </w:num>
  <w:num w:numId="31">
    <w:abstractNumId w:val="5"/>
  </w:num>
  <w:num w:numId="32">
    <w:abstractNumId w:val="37"/>
  </w:num>
  <w:num w:numId="33">
    <w:abstractNumId w:val="32"/>
  </w:num>
  <w:num w:numId="34">
    <w:abstractNumId w:val="36"/>
  </w:num>
  <w:num w:numId="35">
    <w:abstractNumId w:val="7"/>
  </w:num>
  <w:num w:numId="36">
    <w:abstractNumId w:val="10"/>
  </w:num>
  <w:num w:numId="37">
    <w:abstractNumId w:val="23"/>
  </w:num>
  <w:num w:numId="38">
    <w:abstractNumId w:val="1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00DF5"/>
    <w:rsid w:val="002B3C38"/>
    <w:rsid w:val="002B4DBB"/>
    <w:rsid w:val="002C50EE"/>
    <w:rsid w:val="00304120"/>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6F93"/>
    <w:rsid w:val="00C87E90"/>
    <w:rsid w:val="00CA1B57"/>
    <w:rsid w:val="00CF77F7"/>
    <w:rsid w:val="00D86297"/>
    <w:rsid w:val="00DD466D"/>
    <w:rsid w:val="00EB6364"/>
    <w:rsid w:val="00F37B64"/>
    <w:rsid w:val="00F703B9"/>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9311</Words>
  <Characters>53074</Characters>
  <Application>Microsoft Office Word</Application>
  <DocSecurity>0</DocSecurity>
  <Lines>442</Lines>
  <Paragraphs>124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2022-06-16T17:44:00Z</dcterms:created>
  <dcterms:modified xsi:type="dcterms:W3CDTF">2022-06-16T17:44:00Z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