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6796D51" w:rsidR="007122AD" w:rsidRDefault="00DD466D" w:rsidP="00936AD0">
      <w:pPr>
        <w:pStyle w:val="Heading1"/>
      </w:pPr>
      <w:r>
        <w:t>1.ИМЕ НА ЛЕКАРСТВЕНИЯ ПРОДУКТ</w:t>
      </w:r>
    </w:p>
    <w:p w14:paraId="4B636B55" w14:textId="40196A7B" w:rsidR="00DF536A" w:rsidRDefault="00DF536A" w:rsidP="00DF536A"/>
    <w:p w14:paraId="13ED2E64" w14:textId="77777777" w:rsidR="00DF536A" w:rsidRPr="00DF536A" w:rsidRDefault="00DF536A" w:rsidP="00DF536A">
      <w:pPr>
        <w:rPr>
          <w:sz w:val="24"/>
          <w:szCs w:val="24"/>
          <w:lang w:val="ru-RU"/>
        </w:rPr>
      </w:pPr>
      <w:r w:rsidRPr="00DF536A">
        <w:rPr>
          <w:lang w:eastAsia="bg-BG"/>
        </w:rPr>
        <w:t xml:space="preserve">Арета АСЕ 10 </w:t>
      </w:r>
      <w:r w:rsidRPr="00DF536A">
        <w:rPr>
          <w:lang w:val="en-US"/>
        </w:rPr>
        <w:t>mg</w:t>
      </w:r>
      <w:r w:rsidRPr="00DF536A">
        <w:rPr>
          <w:lang w:val="ru-RU"/>
        </w:rPr>
        <w:t>/10</w:t>
      </w:r>
      <w:r w:rsidRPr="00DF536A">
        <w:rPr>
          <w:lang w:eastAsia="bg-BG"/>
        </w:rPr>
        <w:t xml:space="preserve"> </w:t>
      </w:r>
      <w:r w:rsidRPr="00DF536A">
        <w:rPr>
          <w:lang w:val="en-US"/>
        </w:rPr>
        <w:t>mg</w:t>
      </w:r>
      <w:r w:rsidRPr="00DF536A">
        <w:rPr>
          <w:lang w:val="ru-RU"/>
        </w:rPr>
        <w:t xml:space="preserve"> </w:t>
      </w:r>
      <w:r w:rsidRPr="00DF536A">
        <w:rPr>
          <w:lang w:eastAsia="bg-BG"/>
        </w:rPr>
        <w:t>филмирани таблетки</w:t>
      </w:r>
    </w:p>
    <w:p w14:paraId="0D197A0A" w14:textId="77777777" w:rsidR="00DF536A" w:rsidRPr="00DF536A" w:rsidRDefault="00DF536A" w:rsidP="00DF536A">
      <w:pPr>
        <w:rPr>
          <w:sz w:val="24"/>
          <w:szCs w:val="24"/>
          <w:lang w:val="en-US"/>
        </w:rPr>
      </w:pPr>
      <w:proofErr w:type="spellStart"/>
      <w:r w:rsidRPr="00DF536A">
        <w:rPr>
          <w:lang w:val="en-US"/>
        </w:rPr>
        <w:t>Areta</w:t>
      </w:r>
      <w:proofErr w:type="spellEnd"/>
      <w:r w:rsidRPr="00DF536A">
        <w:rPr>
          <w:lang w:val="en-US"/>
        </w:rPr>
        <w:t xml:space="preserve"> </w:t>
      </w:r>
      <w:r w:rsidRPr="00DF536A">
        <w:rPr>
          <w:lang w:eastAsia="bg-BG"/>
        </w:rPr>
        <w:t xml:space="preserve">АСЕ 10 </w:t>
      </w:r>
      <w:r w:rsidRPr="00DF536A">
        <w:rPr>
          <w:lang w:val="en-US"/>
        </w:rPr>
        <w:t>mg/10 mg film-coated tablets</w:t>
      </w:r>
    </w:p>
    <w:p w14:paraId="78697381" w14:textId="77777777" w:rsidR="00DF536A" w:rsidRDefault="00DF536A" w:rsidP="00DF536A">
      <w:pPr>
        <w:rPr>
          <w:lang w:eastAsia="bg-BG"/>
        </w:rPr>
      </w:pPr>
    </w:p>
    <w:p w14:paraId="256B7E97" w14:textId="7A7BBF5E" w:rsidR="00DF536A" w:rsidRPr="00DF536A" w:rsidRDefault="00DF536A" w:rsidP="00DF536A">
      <w:pPr>
        <w:rPr>
          <w:sz w:val="24"/>
          <w:szCs w:val="24"/>
          <w:lang w:val="ru-RU"/>
        </w:rPr>
      </w:pPr>
      <w:r w:rsidRPr="00DF536A">
        <w:rPr>
          <w:lang w:eastAsia="bg-BG"/>
        </w:rPr>
        <w:t xml:space="preserve">Арета </w:t>
      </w:r>
      <w:r w:rsidRPr="00DF536A">
        <w:rPr>
          <w:lang w:val="en-US"/>
        </w:rPr>
        <w:t>ACE</w:t>
      </w:r>
      <w:r w:rsidRPr="00DF536A">
        <w:rPr>
          <w:lang w:val="ru-RU"/>
        </w:rPr>
        <w:t xml:space="preserve"> 20 </w:t>
      </w:r>
      <w:r w:rsidRPr="00DF536A">
        <w:rPr>
          <w:lang w:val="en-US"/>
        </w:rPr>
        <w:t>mg</w:t>
      </w:r>
      <w:r w:rsidRPr="00DF536A">
        <w:rPr>
          <w:lang w:val="ru-RU"/>
        </w:rPr>
        <w:t xml:space="preserve">/10 </w:t>
      </w:r>
      <w:r w:rsidRPr="00DF536A">
        <w:rPr>
          <w:lang w:val="en-US"/>
        </w:rPr>
        <w:t>mg</w:t>
      </w:r>
      <w:r w:rsidRPr="00DF536A">
        <w:rPr>
          <w:lang w:val="ru-RU"/>
        </w:rPr>
        <w:t xml:space="preserve"> </w:t>
      </w:r>
      <w:r w:rsidRPr="00DF536A">
        <w:rPr>
          <w:lang w:eastAsia="bg-BG"/>
        </w:rPr>
        <w:t>филмирани таблетки</w:t>
      </w:r>
    </w:p>
    <w:p w14:paraId="27E44019" w14:textId="77777777" w:rsidR="00DF536A" w:rsidRPr="00DF536A" w:rsidRDefault="00DF536A" w:rsidP="00DF536A">
      <w:pPr>
        <w:rPr>
          <w:sz w:val="24"/>
          <w:szCs w:val="24"/>
          <w:lang w:val="en-US"/>
        </w:rPr>
      </w:pPr>
      <w:proofErr w:type="spellStart"/>
      <w:r w:rsidRPr="00DF536A">
        <w:rPr>
          <w:lang w:val="en-US"/>
        </w:rPr>
        <w:t>Areta</w:t>
      </w:r>
      <w:proofErr w:type="spellEnd"/>
      <w:r w:rsidRPr="00DF536A">
        <w:rPr>
          <w:lang w:val="en-US"/>
        </w:rPr>
        <w:t xml:space="preserve"> ACE 20 mg/10 mg film-coated tablets</w:t>
      </w:r>
    </w:p>
    <w:p w14:paraId="2A16B8EB" w14:textId="77777777" w:rsidR="00DF536A" w:rsidRPr="00DF536A" w:rsidRDefault="00DF536A" w:rsidP="00DF536A"/>
    <w:p w14:paraId="6920A680" w14:textId="00810D89" w:rsidR="00C40420" w:rsidRDefault="00DD466D" w:rsidP="004A448E">
      <w:pPr>
        <w:pStyle w:val="Heading1"/>
      </w:pPr>
      <w:r>
        <w:t>2. КАЧЕСТВЕН И КОЛИЧЕСТВЕН СЪСТАВ</w:t>
      </w:r>
    </w:p>
    <w:p w14:paraId="71F0E302" w14:textId="4141C44E" w:rsidR="00DF536A" w:rsidRDefault="00DF536A" w:rsidP="00DF536A"/>
    <w:p w14:paraId="3C7F5B7B"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7CE5467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филмирана таблетка съдържа 10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еналаприлов малеат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enalapril</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maleate</w:t>
      </w:r>
      <w:r w:rsidRPr="00DF536A">
        <w:rPr>
          <w:rFonts w:eastAsia="Times New Roman" w:cs="Arial"/>
          <w:i/>
          <w:iCs/>
          <w:color w:val="000000"/>
          <w:szCs w:val="20"/>
        </w:rPr>
        <w:t>)</w:t>
      </w:r>
      <w:r w:rsidRPr="00DF536A">
        <w:rPr>
          <w:rFonts w:eastAsia="Times New Roman" w:cs="Arial"/>
          <w:color w:val="000000"/>
          <w:szCs w:val="20"/>
        </w:rPr>
        <w:t xml:space="preserve"> </w:t>
      </w:r>
      <w:r w:rsidRPr="00DF536A">
        <w:rPr>
          <w:rFonts w:eastAsia="Times New Roman" w:cs="Arial"/>
          <w:color w:val="000000"/>
          <w:szCs w:val="20"/>
          <w:lang w:eastAsia="bg-BG"/>
        </w:rPr>
        <w:t xml:space="preserve">и 10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лерканидипинов хидрохлорид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lercanidipine</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hydrochloride</w:t>
      </w:r>
      <w:r w:rsidRPr="00DF536A">
        <w:rPr>
          <w:rFonts w:eastAsia="Times New Roman" w:cs="Arial"/>
          <w:i/>
          <w:iCs/>
          <w:color w:val="000000"/>
          <w:szCs w:val="20"/>
        </w:rPr>
        <w:t xml:space="preserve">) </w:t>
      </w:r>
      <w:r w:rsidRPr="00DF536A">
        <w:rPr>
          <w:rFonts w:eastAsia="Times New Roman" w:cs="Arial"/>
          <w:i/>
          <w:iCs/>
          <w:color w:val="000000"/>
          <w:szCs w:val="20"/>
          <w:lang w:eastAsia="bg-BG"/>
        </w:rPr>
        <w:t>.</w:t>
      </w:r>
    </w:p>
    <w:p w14:paraId="63F223F4" w14:textId="77777777" w:rsidR="00DF536A" w:rsidRPr="00DF536A" w:rsidRDefault="00DF536A" w:rsidP="00DF536A">
      <w:pPr>
        <w:spacing w:line="240" w:lineRule="auto"/>
        <w:rPr>
          <w:rFonts w:eastAsia="Times New Roman" w:cs="Arial"/>
          <w:color w:val="000000"/>
          <w:szCs w:val="20"/>
          <w:u w:val="single"/>
          <w:lang w:eastAsia="bg-BG"/>
        </w:rPr>
      </w:pPr>
    </w:p>
    <w:p w14:paraId="02CC1ED8" w14:textId="34B02116"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Помощно вещество с известно действие:</w:t>
      </w:r>
    </w:p>
    <w:p w14:paraId="6BC7E429"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таблетка съдържа 131,00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лактоза монохидрат.</w:t>
      </w:r>
    </w:p>
    <w:p w14:paraId="2EB45B79" w14:textId="77777777" w:rsidR="00DF536A" w:rsidRPr="00DF536A" w:rsidRDefault="00DF536A" w:rsidP="00DF536A">
      <w:pPr>
        <w:spacing w:line="240" w:lineRule="auto"/>
        <w:rPr>
          <w:rFonts w:eastAsia="Times New Roman" w:cs="Arial"/>
          <w:color w:val="000000"/>
          <w:szCs w:val="20"/>
          <w:u w:val="single"/>
          <w:lang w:eastAsia="bg-BG"/>
        </w:rPr>
      </w:pPr>
    </w:p>
    <w:p w14:paraId="6E88F2BA" w14:textId="5B5A351C"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20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16D4C7D4"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филмирана таблетка съдържа 20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еналаприлов малеат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enalapril</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maleate</w:t>
      </w:r>
      <w:r w:rsidRPr="00DF536A">
        <w:rPr>
          <w:rFonts w:eastAsia="Times New Roman" w:cs="Arial"/>
          <w:i/>
          <w:iCs/>
          <w:color w:val="000000"/>
          <w:szCs w:val="20"/>
        </w:rPr>
        <w:t xml:space="preserve">) </w:t>
      </w:r>
      <w:r w:rsidRPr="00DF536A">
        <w:rPr>
          <w:rFonts w:eastAsia="Times New Roman" w:cs="Arial"/>
          <w:i/>
          <w:iCs/>
          <w:color w:val="000000"/>
          <w:szCs w:val="20"/>
          <w:lang w:eastAsia="bg-BG"/>
        </w:rPr>
        <w:t>и</w:t>
      </w:r>
      <w:r w:rsidRPr="00DF536A">
        <w:rPr>
          <w:rFonts w:eastAsia="Times New Roman" w:cs="Arial"/>
          <w:color w:val="000000"/>
          <w:szCs w:val="20"/>
          <w:lang w:eastAsia="bg-BG"/>
        </w:rPr>
        <w:t xml:space="preserve"> 20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лерканидипинов хидрохлорид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lercanidipine</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hydrochloride</w:t>
      </w:r>
      <w:r w:rsidRPr="00DF536A">
        <w:rPr>
          <w:rFonts w:eastAsia="Times New Roman" w:cs="Arial"/>
          <w:i/>
          <w:iCs/>
          <w:color w:val="000000"/>
          <w:szCs w:val="20"/>
        </w:rPr>
        <w:t>).</w:t>
      </w:r>
    </w:p>
    <w:p w14:paraId="45931021" w14:textId="77777777" w:rsidR="00DF536A" w:rsidRPr="00DF536A" w:rsidRDefault="00DF536A" w:rsidP="00DF536A">
      <w:pPr>
        <w:spacing w:line="240" w:lineRule="auto"/>
        <w:rPr>
          <w:rFonts w:eastAsia="Times New Roman" w:cs="Arial"/>
          <w:color w:val="000000"/>
          <w:szCs w:val="20"/>
          <w:u w:val="single"/>
          <w:lang w:eastAsia="bg-BG"/>
        </w:rPr>
      </w:pPr>
    </w:p>
    <w:p w14:paraId="7C02C609" w14:textId="582604CD"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Помошно вещество с известно действие:</w:t>
      </w:r>
    </w:p>
    <w:p w14:paraId="1174460D"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таблетка съдържа 123,4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лактоза монохидрат.</w:t>
      </w:r>
    </w:p>
    <w:p w14:paraId="1314BE07" w14:textId="77777777" w:rsidR="00DF536A" w:rsidRPr="00DF536A" w:rsidRDefault="00DF536A" w:rsidP="00DF536A"/>
    <w:p w14:paraId="614984C4" w14:textId="65CFC9CF" w:rsidR="008A6AF2" w:rsidRDefault="00DD466D" w:rsidP="002C50EE">
      <w:pPr>
        <w:pStyle w:val="Heading1"/>
      </w:pPr>
      <w:r>
        <w:t>3. ЛЕКАРСТВЕНА ФОРМА</w:t>
      </w:r>
    </w:p>
    <w:p w14:paraId="6F7DFA5D" w14:textId="4EFABEC4" w:rsidR="00DF536A" w:rsidRDefault="00DF536A" w:rsidP="00DF536A"/>
    <w:p w14:paraId="62EB4EE5" w14:textId="77777777" w:rsidR="00DF536A" w:rsidRPr="00DF536A" w:rsidRDefault="00DF536A" w:rsidP="00DF536A">
      <w:pPr>
        <w:rPr>
          <w:sz w:val="24"/>
          <w:szCs w:val="24"/>
        </w:rPr>
      </w:pPr>
      <w:r w:rsidRPr="00DF536A">
        <w:rPr>
          <w:lang w:eastAsia="bg-BG"/>
        </w:rPr>
        <w:t>Филмирана таблетка.</w:t>
      </w:r>
    </w:p>
    <w:p w14:paraId="783E970E" w14:textId="77777777" w:rsidR="00DF536A" w:rsidRPr="00DF536A" w:rsidRDefault="00DF536A" w:rsidP="00DF536A">
      <w:pPr>
        <w:rPr>
          <w:sz w:val="24"/>
          <w:szCs w:val="24"/>
        </w:rPr>
      </w:pPr>
      <w:r w:rsidRPr="00DF536A">
        <w:rPr>
          <w:lang w:eastAsia="bg-BG"/>
        </w:rPr>
        <w:t xml:space="preserve">Арета АСЕ 10 </w:t>
      </w:r>
      <w:r w:rsidRPr="00DF536A">
        <w:rPr>
          <w:lang w:val="en-US"/>
        </w:rPr>
        <w:t>mg</w:t>
      </w:r>
      <w:r w:rsidRPr="00DF536A">
        <w:rPr>
          <w:lang w:val="ru-RU"/>
        </w:rPr>
        <w:t xml:space="preserve">/10 </w:t>
      </w:r>
      <w:r w:rsidRPr="00DF536A">
        <w:rPr>
          <w:lang w:val="en-US"/>
        </w:rPr>
        <w:t>mg</w:t>
      </w:r>
      <w:r w:rsidRPr="00DF536A">
        <w:rPr>
          <w:lang w:val="ru-RU"/>
        </w:rPr>
        <w:t xml:space="preserve"> </w:t>
      </w:r>
      <w:r w:rsidRPr="00DF536A">
        <w:rPr>
          <w:lang w:eastAsia="bg-BG"/>
        </w:rPr>
        <w:t xml:space="preserve">филмирани таблетки са бели, елипсовидни, двойноизпъкнали с размери 9,5 х 7,5 </w:t>
      </w:r>
      <w:r w:rsidRPr="00DF536A">
        <w:rPr>
          <w:lang w:val="en-US"/>
        </w:rPr>
        <w:t>mm</w:t>
      </w:r>
      <w:r w:rsidRPr="00DF536A">
        <w:rPr>
          <w:lang w:val="ru-RU"/>
        </w:rPr>
        <w:t>.</w:t>
      </w:r>
    </w:p>
    <w:p w14:paraId="1435FB8F" w14:textId="77777777" w:rsidR="00DF536A" w:rsidRPr="00DF536A" w:rsidRDefault="00DF536A" w:rsidP="00DF536A">
      <w:pPr>
        <w:rPr>
          <w:sz w:val="24"/>
          <w:szCs w:val="24"/>
        </w:rPr>
      </w:pPr>
      <w:r w:rsidRPr="00DF536A">
        <w:rPr>
          <w:lang w:eastAsia="bg-BG"/>
        </w:rPr>
        <w:t xml:space="preserve">Арета АСЕ 20 </w:t>
      </w:r>
      <w:r w:rsidRPr="00DF536A">
        <w:rPr>
          <w:lang w:val="en-US"/>
        </w:rPr>
        <w:t>mg</w:t>
      </w:r>
      <w:r w:rsidRPr="00DF536A">
        <w:rPr>
          <w:lang w:val="ru-RU"/>
        </w:rPr>
        <w:t xml:space="preserve">/10 </w:t>
      </w:r>
      <w:r w:rsidRPr="00DF536A">
        <w:rPr>
          <w:lang w:val="en-US"/>
        </w:rPr>
        <w:t>mg</w:t>
      </w:r>
      <w:r w:rsidRPr="00DF536A">
        <w:rPr>
          <w:lang w:val="ru-RU"/>
        </w:rPr>
        <w:t xml:space="preserve"> </w:t>
      </w:r>
      <w:r w:rsidRPr="00DF536A">
        <w:rPr>
          <w:lang w:eastAsia="bg-BG"/>
        </w:rPr>
        <w:t xml:space="preserve">филмирани таблетки са жълти, кръгли, двойноизпъкнали, с диаметър 9 </w:t>
      </w:r>
      <w:r w:rsidRPr="00DF536A">
        <w:rPr>
          <w:u w:val="single"/>
          <w:lang w:val="en-US"/>
        </w:rPr>
        <w:t>mm</w:t>
      </w:r>
      <w:r w:rsidRPr="00DF536A">
        <w:rPr>
          <w:lang w:val="ru-RU"/>
        </w:rPr>
        <w:t>.</w:t>
      </w:r>
    </w:p>
    <w:p w14:paraId="04753E26" w14:textId="77777777" w:rsidR="00DF536A" w:rsidRPr="00DF536A" w:rsidRDefault="00DF536A" w:rsidP="00DF536A"/>
    <w:p w14:paraId="490FC2C4" w14:textId="0F4A4A75" w:rsidR="002C50EE" w:rsidRDefault="002C50EE" w:rsidP="002C50EE">
      <w:pPr>
        <w:pStyle w:val="Heading1"/>
      </w:pPr>
      <w:r>
        <w:t>4. КЛИНИЧНИ ДАННИ</w:t>
      </w:r>
    </w:p>
    <w:p w14:paraId="74330405" w14:textId="76006002" w:rsidR="007122AD" w:rsidRDefault="002C50EE" w:rsidP="00936AD0">
      <w:pPr>
        <w:pStyle w:val="Heading2"/>
      </w:pPr>
      <w:r>
        <w:t>4.1. Терапевтични показания</w:t>
      </w:r>
    </w:p>
    <w:p w14:paraId="07701C60" w14:textId="72FD34DC" w:rsidR="00DF536A" w:rsidRDefault="00DF536A" w:rsidP="00DF536A"/>
    <w:p w14:paraId="29144DEA"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0AFDCDD2"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Лечение на есенциална хипертония при пациенти, чието кръвно налягане не се контролира оптимално само с лерканидипин 10 </w:t>
      </w:r>
      <w:r w:rsidRPr="00DF536A">
        <w:rPr>
          <w:rFonts w:eastAsia="Times New Roman" w:cs="Arial"/>
          <w:color w:val="000000"/>
          <w:szCs w:val="20"/>
          <w:lang w:val="en-US"/>
        </w:rPr>
        <w:t>mg</w:t>
      </w:r>
      <w:r w:rsidRPr="00DF536A">
        <w:rPr>
          <w:rFonts w:eastAsia="Times New Roman" w:cs="Arial"/>
          <w:color w:val="000000"/>
          <w:szCs w:val="20"/>
          <w:lang w:val="ru-RU"/>
        </w:rPr>
        <w:t>.</w:t>
      </w:r>
    </w:p>
    <w:p w14:paraId="4ECE2A25" w14:textId="77777777" w:rsidR="00DF536A" w:rsidRPr="00DF536A" w:rsidRDefault="00DF536A" w:rsidP="00DF536A">
      <w:pPr>
        <w:spacing w:line="240" w:lineRule="auto"/>
        <w:rPr>
          <w:rFonts w:eastAsia="Times New Roman" w:cs="Arial"/>
          <w:color w:val="000000"/>
          <w:szCs w:val="20"/>
          <w:u w:val="single"/>
          <w:lang w:eastAsia="bg-BG"/>
        </w:rPr>
      </w:pPr>
    </w:p>
    <w:p w14:paraId="45CDB387" w14:textId="63304B85"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20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7F6D0B65"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lastRenderedPageBreak/>
        <w:t>Лечение на есенциална хипертония при пациенти, чието кръвно налягане не се кон</w:t>
      </w:r>
      <w:r w:rsidRPr="00DF536A">
        <w:rPr>
          <w:rFonts w:eastAsia="Times New Roman" w:cs="Arial"/>
          <w:color w:val="000000"/>
          <w:szCs w:val="20"/>
          <w:u w:val="single"/>
          <w:lang w:eastAsia="bg-BG"/>
        </w:rPr>
        <w:t>троли</w:t>
      </w:r>
      <w:r w:rsidRPr="00DF536A">
        <w:rPr>
          <w:rFonts w:eastAsia="Times New Roman" w:cs="Arial"/>
          <w:color w:val="000000"/>
          <w:szCs w:val="20"/>
          <w:lang w:eastAsia="bg-BG"/>
        </w:rPr>
        <w:t xml:space="preserve">ра оптимално само с еналаприл 20 </w:t>
      </w:r>
      <w:r w:rsidRPr="00DF536A">
        <w:rPr>
          <w:rFonts w:eastAsia="Times New Roman" w:cs="Arial"/>
          <w:color w:val="000000"/>
          <w:szCs w:val="20"/>
          <w:lang w:val="en-US"/>
        </w:rPr>
        <w:t>mg</w:t>
      </w:r>
      <w:r w:rsidRPr="00DF536A">
        <w:rPr>
          <w:rFonts w:eastAsia="Times New Roman" w:cs="Arial"/>
          <w:color w:val="000000"/>
          <w:szCs w:val="20"/>
          <w:lang w:val="ru-RU"/>
        </w:rPr>
        <w:t>.</w:t>
      </w:r>
    </w:p>
    <w:p w14:paraId="1A2BDE39" w14:textId="77777777" w:rsidR="00DF536A" w:rsidRPr="00DF536A" w:rsidRDefault="00DF536A" w:rsidP="00DF536A">
      <w:pPr>
        <w:rPr>
          <w:rFonts w:eastAsia="Times New Roman" w:cs="Arial"/>
          <w:color w:val="000000"/>
          <w:szCs w:val="20"/>
          <w:lang w:eastAsia="bg-BG"/>
        </w:rPr>
      </w:pPr>
    </w:p>
    <w:p w14:paraId="76E1DFA5" w14:textId="1FF8EE13" w:rsidR="00DF536A" w:rsidRDefault="00DF536A" w:rsidP="00DF536A">
      <w:pPr>
        <w:rPr>
          <w:rFonts w:ascii="Times New Roman" w:eastAsia="Times New Roman" w:hAnsi="Times New Roman" w:cs="Times New Roman"/>
          <w:color w:val="000000"/>
          <w:sz w:val="20"/>
          <w:szCs w:val="20"/>
          <w:lang w:eastAsia="bg-BG"/>
        </w:rPr>
      </w:pPr>
      <w:r w:rsidRPr="00DF536A">
        <w:rPr>
          <w:rFonts w:eastAsia="Times New Roman" w:cs="Arial"/>
          <w:color w:val="000000"/>
          <w:szCs w:val="20"/>
          <w:lang w:eastAsia="bg-BG"/>
        </w:rPr>
        <w:t xml:space="preserve">Арета АСЕ 10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/10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филмирани таблетки и Арета АСЕ 20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/10 </w:t>
      </w:r>
      <w:r w:rsidRPr="00DF536A">
        <w:rPr>
          <w:rFonts w:eastAsia="Times New Roman" w:cs="Arial"/>
          <w:color w:val="000000"/>
          <w:szCs w:val="20"/>
          <w:lang w:val="en-US"/>
        </w:rPr>
        <w:t>mg</w:t>
      </w:r>
      <w:r w:rsidRPr="00DF536A">
        <w:rPr>
          <w:rFonts w:eastAsia="Times New Roman" w:cs="Arial"/>
          <w:color w:val="000000"/>
          <w:szCs w:val="20"/>
          <w:lang w:eastAsia="bg-BG"/>
        </w:rPr>
        <w:t xml:space="preserve"> филмирани таблетки не трябва да се използват за първоначално лечение на хипертония.</w:t>
      </w:r>
    </w:p>
    <w:p w14:paraId="2BD21FAD" w14:textId="77777777" w:rsidR="00DF536A" w:rsidRPr="00DF536A" w:rsidRDefault="00DF536A" w:rsidP="00DF536A"/>
    <w:p w14:paraId="53F5B866" w14:textId="7BA59538" w:rsidR="007122AD" w:rsidRDefault="002C50EE" w:rsidP="00936AD0">
      <w:pPr>
        <w:pStyle w:val="Heading2"/>
      </w:pPr>
      <w:r>
        <w:t>4.2. Дозировка и начин на приложение</w:t>
      </w:r>
    </w:p>
    <w:p w14:paraId="1A5A901D" w14:textId="1F576B4C" w:rsidR="00DF536A" w:rsidRDefault="00DF536A" w:rsidP="00DF536A"/>
    <w:p w14:paraId="407A52C1"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2FC5890F"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Пациенти, чието кръвно налягане не е оптимално контролирано само с лерканидипин 10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могат да се лекуват или с монотерапия лерканидипин с увеличение на дозата до 20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или да преминат към фиксирана комбинация Арета АСЕ 10 </w:t>
      </w:r>
      <w:r w:rsidRPr="00DF536A">
        <w:rPr>
          <w:rFonts w:eastAsia="Times New Roman" w:cs="Arial"/>
          <w:color w:val="000000"/>
          <w:szCs w:val="20"/>
          <w:lang w:val="en-US"/>
        </w:rPr>
        <w:t>mg</w:t>
      </w:r>
      <w:r w:rsidRPr="00DF536A">
        <w:rPr>
          <w:rFonts w:eastAsia="Times New Roman" w:cs="Arial"/>
          <w:color w:val="000000"/>
          <w:szCs w:val="20"/>
          <w:lang w:val="ru-RU"/>
        </w:rPr>
        <w:t xml:space="preserve">/10 </w:t>
      </w:r>
      <w:r w:rsidRPr="00DF536A">
        <w:rPr>
          <w:rFonts w:eastAsia="Times New Roman" w:cs="Arial"/>
          <w:color w:val="000000"/>
          <w:szCs w:val="20"/>
          <w:lang w:val="en-US"/>
        </w:rPr>
        <w:t>mg</w:t>
      </w:r>
      <w:r w:rsidRPr="00DF536A">
        <w:rPr>
          <w:rFonts w:eastAsia="Times New Roman" w:cs="Arial"/>
          <w:color w:val="000000"/>
          <w:szCs w:val="20"/>
          <w:lang w:val="ru-RU"/>
        </w:rPr>
        <w:t>.</w:t>
      </w:r>
    </w:p>
    <w:p w14:paraId="7E690187" w14:textId="77777777" w:rsidR="00DF536A" w:rsidRPr="00DF536A" w:rsidRDefault="00DF536A" w:rsidP="00DF536A">
      <w:pPr>
        <w:spacing w:line="240" w:lineRule="auto"/>
        <w:rPr>
          <w:rFonts w:eastAsia="Times New Roman" w:cs="Arial"/>
          <w:color w:val="000000"/>
          <w:szCs w:val="20"/>
          <w:u w:val="single"/>
          <w:lang w:eastAsia="bg-BG"/>
        </w:rPr>
      </w:pPr>
    </w:p>
    <w:p w14:paraId="4827E136" w14:textId="17DC6DB2"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20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3CF7A983"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Пациенти, чието кръвно налягане не е оптимално контролирано само с еналаприл 20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могат да се лекуват или с монотерапия еналаприл с увеличение на дозата или да преминат към фиксирана комбинация Арета АСЕ 20 </w:t>
      </w:r>
      <w:r w:rsidRPr="00DF536A">
        <w:rPr>
          <w:rFonts w:eastAsia="Times New Roman" w:cs="Arial"/>
          <w:color w:val="000000"/>
          <w:szCs w:val="20"/>
          <w:lang w:val="en-US"/>
        </w:rPr>
        <w:t>mg</w:t>
      </w:r>
      <w:r w:rsidRPr="00DF536A">
        <w:rPr>
          <w:rFonts w:eastAsia="Times New Roman" w:cs="Arial"/>
          <w:color w:val="000000"/>
          <w:szCs w:val="20"/>
          <w:lang w:val="ru-RU"/>
        </w:rPr>
        <w:t xml:space="preserve">/10 </w:t>
      </w:r>
      <w:r w:rsidRPr="00DF536A">
        <w:rPr>
          <w:rFonts w:eastAsia="Times New Roman" w:cs="Arial"/>
          <w:color w:val="000000"/>
          <w:szCs w:val="20"/>
          <w:lang w:val="en-US"/>
        </w:rPr>
        <w:t>mg</w:t>
      </w:r>
      <w:r w:rsidRPr="00DF536A">
        <w:rPr>
          <w:rFonts w:eastAsia="Times New Roman" w:cs="Arial"/>
          <w:color w:val="000000"/>
          <w:szCs w:val="20"/>
          <w:lang w:val="ru-RU"/>
        </w:rPr>
        <w:t>.</w:t>
      </w:r>
    </w:p>
    <w:p w14:paraId="6ADA120B" w14:textId="77777777" w:rsidR="00DF536A" w:rsidRPr="00DF536A" w:rsidRDefault="00DF536A" w:rsidP="00DF536A">
      <w:pPr>
        <w:spacing w:line="240" w:lineRule="auto"/>
        <w:rPr>
          <w:rFonts w:eastAsia="Times New Roman" w:cs="Arial"/>
          <w:color w:val="000000"/>
          <w:szCs w:val="20"/>
          <w:lang w:eastAsia="bg-BG"/>
        </w:rPr>
      </w:pPr>
    </w:p>
    <w:p w14:paraId="042ED8B7" w14:textId="1D6C9D45"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Може да се препоръча индивидуално титриране с активните вещества. Когато е клинично подходящо, може да се обмисли директно преминаване от монотерапия към фиксирана комбинация.</w:t>
      </w:r>
    </w:p>
    <w:p w14:paraId="69B03E58" w14:textId="77777777" w:rsidR="00DF536A" w:rsidRPr="00DF536A" w:rsidRDefault="00DF536A" w:rsidP="00DF536A">
      <w:pPr>
        <w:spacing w:line="240" w:lineRule="auto"/>
        <w:rPr>
          <w:rFonts w:eastAsia="Times New Roman" w:cs="Arial"/>
          <w:color w:val="000000"/>
          <w:szCs w:val="20"/>
          <w:u w:val="single"/>
          <w:lang w:eastAsia="bg-BG"/>
        </w:rPr>
      </w:pPr>
    </w:p>
    <w:p w14:paraId="143C9AF5" w14:textId="4AF30FC1" w:rsidR="00DF536A" w:rsidRPr="00DF536A" w:rsidRDefault="00DF536A" w:rsidP="00DF536A">
      <w:pPr>
        <w:pStyle w:val="Heading3"/>
        <w:rPr>
          <w:rFonts w:eastAsia="Times New Roman"/>
          <w:sz w:val="28"/>
          <w:u w:val="single"/>
        </w:rPr>
      </w:pPr>
      <w:r w:rsidRPr="00DF536A">
        <w:rPr>
          <w:rFonts w:eastAsia="Times New Roman"/>
          <w:u w:val="single"/>
          <w:lang w:eastAsia="bg-BG"/>
        </w:rPr>
        <w:t>Дозировка</w:t>
      </w:r>
    </w:p>
    <w:p w14:paraId="74115E8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Препоръчваната доза е една таблетка веднъж дневно най-малко 15 минути преди хранене. Таблетката трябва да се приема за предпочитане сутрин. Този лекарствен продукт не трябва да се приема със сок от грейпфрут (вижте точки 4.3 и 4.5).</w:t>
      </w:r>
    </w:p>
    <w:p w14:paraId="31173095" w14:textId="77777777" w:rsidR="00DF536A" w:rsidRPr="00DF536A" w:rsidRDefault="00DF536A" w:rsidP="00DF536A">
      <w:pPr>
        <w:spacing w:line="240" w:lineRule="auto"/>
        <w:rPr>
          <w:rFonts w:eastAsia="Times New Roman" w:cs="Arial"/>
          <w:color w:val="000000"/>
          <w:szCs w:val="20"/>
          <w:u w:val="single"/>
          <w:lang w:eastAsia="bg-BG"/>
        </w:rPr>
      </w:pPr>
    </w:p>
    <w:p w14:paraId="596348DD" w14:textId="2954B101"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Пациенти в старческа възраст</w:t>
      </w:r>
    </w:p>
    <w:p w14:paraId="50EF2392"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Дозата се определя от бъбречната функция на пациента (вж. „Употреба при бъбречно увреждане").</w:t>
      </w:r>
    </w:p>
    <w:p w14:paraId="25D98C78" w14:textId="77777777" w:rsidR="00DF536A" w:rsidRPr="00DF536A" w:rsidRDefault="00DF536A" w:rsidP="00DF536A">
      <w:pPr>
        <w:spacing w:line="240" w:lineRule="auto"/>
        <w:rPr>
          <w:rFonts w:eastAsia="Times New Roman" w:cs="Arial"/>
          <w:color w:val="000000"/>
          <w:szCs w:val="20"/>
          <w:u w:val="single"/>
          <w:lang w:eastAsia="bg-BG"/>
        </w:rPr>
      </w:pPr>
    </w:p>
    <w:p w14:paraId="0134775A" w14:textId="61AF86F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Пациенти с бъбречно увреждане</w:t>
      </w:r>
    </w:p>
    <w:p w14:paraId="54D36CF8"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Арета АСЕ е противопоказан при пациенти с тежка бъбречна дисфункция (креатининов клирънс &lt; 30 </w:t>
      </w:r>
      <w:r w:rsidRPr="00DF536A">
        <w:rPr>
          <w:rFonts w:eastAsia="Times New Roman" w:cs="Arial"/>
          <w:color w:val="000000"/>
          <w:szCs w:val="20"/>
          <w:lang w:val="en-US"/>
        </w:rPr>
        <w:t>ml</w:t>
      </w:r>
      <w:r w:rsidRPr="00DF536A">
        <w:rPr>
          <w:rFonts w:eastAsia="Times New Roman" w:cs="Arial"/>
          <w:color w:val="000000"/>
          <w:szCs w:val="20"/>
          <w:lang w:val="ru-RU"/>
        </w:rPr>
        <w:t>/</w:t>
      </w:r>
      <w:r w:rsidRPr="00DF536A">
        <w:rPr>
          <w:rFonts w:eastAsia="Times New Roman" w:cs="Arial"/>
          <w:color w:val="000000"/>
          <w:szCs w:val="20"/>
          <w:lang w:val="en-US"/>
        </w:rPr>
        <w:t>min</w:t>
      </w:r>
      <w:r w:rsidRPr="00DF536A">
        <w:rPr>
          <w:rFonts w:eastAsia="Times New Roman" w:cs="Arial"/>
          <w:color w:val="000000"/>
          <w:szCs w:val="20"/>
          <w:lang w:val="ru-RU"/>
        </w:rPr>
        <w:t xml:space="preserve">) </w:t>
      </w:r>
      <w:r w:rsidRPr="00DF536A">
        <w:rPr>
          <w:rFonts w:eastAsia="Times New Roman" w:cs="Arial"/>
          <w:color w:val="000000"/>
          <w:szCs w:val="20"/>
          <w:lang w:eastAsia="bg-BG"/>
        </w:rPr>
        <w:t>или при пациенти, подложени на хемодиализа (вж. точка 4.3 и 4.4). Необходимо е повишено внимание при започване на лечение при пациенти с лека до умерена бъбречна дисфункция.</w:t>
      </w:r>
    </w:p>
    <w:p w14:paraId="21BE60B1" w14:textId="77777777" w:rsidR="00DF536A" w:rsidRPr="00DF536A" w:rsidRDefault="00DF536A" w:rsidP="00DF536A">
      <w:pPr>
        <w:spacing w:line="240" w:lineRule="auto"/>
        <w:rPr>
          <w:rFonts w:eastAsia="Times New Roman" w:cs="Arial"/>
          <w:color w:val="000000"/>
          <w:szCs w:val="20"/>
          <w:u w:val="single"/>
          <w:lang w:eastAsia="bg-BG"/>
        </w:rPr>
      </w:pPr>
    </w:p>
    <w:p w14:paraId="4E08458E" w14:textId="4696C989"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Пациенти с чернодробно увреждане</w:t>
      </w:r>
    </w:p>
    <w:p w14:paraId="2E612743"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Арета АСЕ не се препоръчва при тежка чернодробна дисфункция. Необходимо е повишено внимание при започване на лечение при пациенти с лека до умерена чернодробна недостатъчност.</w:t>
      </w:r>
    </w:p>
    <w:p w14:paraId="78BD9BFE" w14:textId="77777777" w:rsidR="00DF536A" w:rsidRPr="00DF536A" w:rsidRDefault="00DF536A" w:rsidP="00DF536A">
      <w:pPr>
        <w:spacing w:line="240" w:lineRule="auto"/>
        <w:rPr>
          <w:rFonts w:eastAsia="Times New Roman" w:cs="Arial"/>
          <w:color w:val="000000"/>
          <w:szCs w:val="20"/>
          <w:u w:val="single"/>
          <w:lang w:eastAsia="bg-BG"/>
        </w:rPr>
      </w:pPr>
    </w:p>
    <w:p w14:paraId="602C048A" w14:textId="1F902A90"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Педиатрична популация</w:t>
      </w:r>
    </w:p>
    <w:p w14:paraId="13B6FBC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Поради липса на клиничен опит, Арета АСЕ не се препоръчва при деца и юноши за лечение на хипертония.</w:t>
      </w:r>
    </w:p>
    <w:p w14:paraId="7DEC61FA" w14:textId="77777777" w:rsidR="00DF536A" w:rsidRPr="00DF536A" w:rsidRDefault="00DF536A" w:rsidP="00DF536A">
      <w:pPr>
        <w:spacing w:line="240" w:lineRule="auto"/>
        <w:rPr>
          <w:rFonts w:eastAsia="Times New Roman" w:cs="Arial"/>
          <w:color w:val="000000"/>
          <w:szCs w:val="20"/>
          <w:u w:val="single"/>
          <w:lang w:eastAsia="bg-BG"/>
        </w:rPr>
      </w:pPr>
    </w:p>
    <w:p w14:paraId="6DE4B184" w14:textId="1D165CA2" w:rsidR="00DF536A" w:rsidRPr="00DF536A" w:rsidRDefault="00DF536A" w:rsidP="00DF536A">
      <w:pPr>
        <w:pStyle w:val="Heading3"/>
        <w:rPr>
          <w:rFonts w:eastAsia="Times New Roman"/>
          <w:sz w:val="28"/>
          <w:u w:val="single"/>
        </w:rPr>
      </w:pPr>
      <w:r w:rsidRPr="00DF536A">
        <w:rPr>
          <w:rFonts w:eastAsia="Times New Roman"/>
          <w:u w:val="single"/>
          <w:lang w:eastAsia="bg-BG"/>
        </w:rPr>
        <w:t>Начин на приложение</w:t>
      </w:r>
    </w:p>
    <w:p w14:paraId="797AFAB4"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Предпазни мерки, които трябва да се вземат преди прилагане на лекарствения продукт</w:t>
      </w:r>
    </w:p>
    <w:p w14:paraId="7DF0BF00" w14:textId="03AEAF8F" w:rsidR="00DF536A" w:rsidRPr="00DF536A" w:rsidRDefault="00DF536A" w:rsidP="00DF536A">
      <w:pPr>
        <w:pStyle w:val="ListParagraph"/>
        <w:numPr>
          <w:ilvl w:val="0"/>
          <w:numId w:val="37"/>
        </w:numPr>
        <w:spacing w:line="240" w:lineRule="auto"/>
        <w:rPr>
          <w:rFonts w:ascii="Times New Roman" w:eastAsia="Times New Roman" w:hAnsi="Times New Roman" w:cs="Times New Roman"/>
          <w:sz w:val="24"/>
          <w:szCs w:val="24"/>
        </w:rPr>
      </w:pPr>
      <w:r w:rsidRPr="00DF536A">
        <w:rPr>
          <w:rFonts w:eastAsia="Times New Roman" w:cs="Arial"/>
          <w:color w:val="000000"/>
          <w:szCs w:val="20"/>
          <w:lang w:eastAsia="bg-BG"/>
        </w:rPr>
        <w:lastRenderedPageBreak/>
        <w:t>Таблетката трябва да се приема за предпочитане сутрин, най-малко 15 минути преди закуска.</w:t>
      </w:r>
    </w:p>
    <w:p w14:paraId="77BC1660" w14:textId="77777777" w:rsidR="00DF536A" w:rsidRPr="00DF536A" w:rsidRDefault="00DF536A" w:rsidP="00DF536A"/>
    <w:p w14:paraId="0F253247" w14:textId="3D644FD5" w:rsidR="007122AD" w:rsidRDefault="002C50EE" w:rsidP="00936AD0">
      <w:pPr>
        <w:pStyle w:val="Heading2"/>
      </w:pPr>
      <w:r>
        <w:t>4.3. Противопоказания</w:t>
      </w:r>
    </w:p>
    <w:p w14:paraId="4C576902" w14:textId="50644845" w:rsidR="00DF536A" w:rsidRDefault="00DF536A" w:rsidP="00DF536A"/>
    <w:p w14:paraId="42BB7B7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Арета АСЕ не трябва да се използва при следните състояния:</w:t>
      </w:r>
    </w:p>
    <w:p w14:paraId="2F5E3307"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Свръхчувствителност към активните вещества или към някое от помощните вещества, изброени в точка 6.1 или към кой да е АСЕ-инхибитор или калциев антагонист от дихидропиридинов тип;</w:t>
      </w:r>
    </w:p>
    <w:p w14:paraId="07468AEA"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Анамнеза за ангиоедем, свързан с терапия с АСЕ-инхибитор;</w:t>
      </w:r>
    </w:p>
    <w:p w14:paraId="367C09FE"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Наследствен или идиопатичен ангиоедем;</w:t>
      </w:r>
    </w:p>
    <w:p w14:paraId="0FB5EBE8"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Втори и трети триместьр на бременността (вж. точки 4.4 и 4.6);</w:t>
      </w:r>
    </w:p>
    <w:p w14:paraId="554E467E"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Левокамерна обструкция, включително аоргна стеноза;</w:t>
      </w:r>
    </w:p>
    <w:p w14:paraId="54356941"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Нелекувана застойна сърдечна недостатъчност;</w:t>
      </w:r>
    </w:p>
    <w:p w14:paraId="79AC663D"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Нестабилна ангина пекторис;</w:t>
      </w:r>
    </w:p>
    <w:p w14:paraId="1AE7983F"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В рамките на един месец след инфаркт на миокарда;</w:t>
      </w:r>
    </w:p>
    <w:p w14:paraId="5269318C"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 xml:space="preserve">Тежко бъбречно увреждане (креатининов клирънс &lt; 30 </w:t>
      </w:r>
      <w:r w:rsidRPr="00DF536A">
        <w:rPr>
          <w:rFonts w:eastAsia="Times New Roman" w:cs="Arial"/>
          <w:color w:val="000000"/>
          <w:szCs w:val="20"/>
          <w:lang w:val="en-US"/>
        </w:rPr>
        <w:t>ml</w:t>
      </w:r>
      <w:r w:rsidRPr="00DF536A">
        <w:rPr>
          <w:rFonts w:eastAsia="Times New Roman" w:cs="Arial"/>
          <w:color w:val="000000"/>
          <w:szCs w:val="20"/>
          <w:lang w:val="ru-RU"/>
        </w:rPr>
        <w:t>/</w:t>
      </w:r>
      <w:r w:rsidRPr="00DF536A">
        <w:rPr>
          <w:rFonts w:eastAsia="Times New Roman" w:cs="Arial"/>
          <w:color w:val="000000"/>
          <w:szCs w:val="20"/>
          <w:lang w:val="en-US"/>
        </w:rPr>
        <w:t>mm</w:t>
      </w:r>
      <w:r w:rsidRPr="00DF536A">
        <w:rPr>
          <w:rFonts w:eastAsia="Times New Roman" w:cs="Arial"/>
          <w:color w:val="000000"/>
          <w:szCs w:val="20"/>
          <w:lang w:val="ru-RU"/>
        </w:rPr>
        <w:t xml:space="preserve">), </w:t>
      </w:r>
      <w:r w:rsidRPr="00DF536A">
        <w:rPr>
          <w:rFonts w:eastAsia="Times New Roman" w:cs="Arial"/>
          <w:color w:val="000000"/>
          <w:szCs w:val="20"/>
          <w:lang w:eastAsia="bg-BG"/>
        </w:rPr>
        <w:t>включително и при пациенти, подложени на хемодиализа;</w:t>
      </w:r>
    </w:p>
    <w:p w14:paraId="50BB2306"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Тежко чернодробно увреждане;</w:t>
      </w:r>
    </w:p>
    <w:p w14:paraId="1DE1B397" w14:textId="28FB6E1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Едновременно приемане на:</w:t>
      </w:r>
    </w:p>
    <w:p w14:paraId="3402907F" w14:textId="77777777" w:rsidR="00DF536A" w:rsidRPr="00DF536A" w:rsidRDefault="00DF536A" w:rsidP="00DF536A">
      <w:pPr>
        <w:pStyle w:val="ListParagraph"/>
        <w:numPr>
          <w:ilvl w:val="0"/>
          <w:numId w:val="37"/>
        </w:numPr>
        <w:spacing w:line="240" w:lineRule="auto"/>
        <w:rPr>
          <w:rFonts w:eastAsia="Times New Roman" w:cs="Arial"/>
          <w:color w:val="000000"/>
          <w:szCs w:val="20"/>
          <w:lang w:eastAsia="bg-BG"/>
        </w:rPr>
      </w:pPr>
      <w:r w:rsidRPr="00DF536A">
        <w:rPr>
          <w:rFonts w:eastAsia="Times New Roman" w:cs="Arial"/>
          <w:color w:val="000000"/>
          <w:szCs w:val="20"/>
          <w:lang w:eastAsia="bg-BG"/>
        </w:rPr>
        <w:t xml:space="preserve">силни инхибитори на </w:t>
      </w:r>
      <w:r w:rsidRPr="00DF536A">
        <w:rPr>
          <w:rFonts w:eastAsia="Times New Roman" w:cs="Arial"/>
          <w:color w:val="000000"/>
          <w:szCs w:val="20"/>
          <w:lang w:val="en-US"/>
        </w:rPr>
        <w:t>CYP</w:t>
      </w:r>
      <w:r w:rsidRPr="00DF536A">
        <w:rPr>
          <w:rFonts w:eastAsia="Times New Roman" w:cs="Arial"/>
          <w:color w:val="000000"/>
          <w:szCs w:val="20"/>
          <w:lang w:val="ru-RU"/>
        </w:rPr>
        <w:t xml:space="preserve">3 </w:t>
      </w:r>
      <w:r w:rsidRPr="00DF536A">
        <w:rPr>
          <w:rFonts w:eastAsia="Times New Roman" w:cs="Arial"/>
          <w:color w:val="000000"/>
          <w:szCs w:val="20"/>
          <w:lang w:eastAsia="bg-BG"/>
        </w:rPr>
        <w:t>А4 (вж. точка 4.5);</w:t>
      </w:r>
    </w:p>
    <w:p w14:paraId="0EC0C979" w14:textId="77777777" w:rsidR="00DF536A" w:rsidRPr="00DF536A" w:rsidRDefault="00DF536A" w:rsidP="00DF536A">
      <w:pPr>
        <w:pStyle w:val="ListParagraph"/>
        <w:numPr>
          <w:ilvl w:val="0"/>
          <w:numId w:val="37"/>
        </w:numPr>
        <w:spacing w:line="240" w:lineRule="auto"/>
        <w:rPr>
          <w:rFonts w:eastAsia="Times New Roman" w:cs="Arial"/>
          <w:color w:val="000000"/>
          <w:szCs w:val="20"/>
          <w:lang w:eastAsia="bg-BG"/>
        </w:rPr>
      </w:pPr>
      <w:r w:rsidRPr="00DF536A">
        <w:rPr>
          <w:rFonts w:eastAsia="Times New Roman" w:cs="Arial"/>
          <w:color w:val="000000"/>
          <w:szCs w:val="20"/>
          <w:lang w:eastAsia="bg-BG"/>
        </w:rPr>
        <w:t>циклоспорин (вж. точка 4.5);</w:t>
      </w:r>
    </w:p>
    <w:p w14:paraId="7EF1001E" w14:textId="14A4BBAE" w:rsidR="00DF536A" w:rsidRPr="00DF536A" w:rsidRDefault="00DF536A" w:rsidP="00DF536A">
      <w:pPr>
        <w:pStyle w:val="ListParagraph"/>
        <w:numPr>
          <w:ilvl w:val="0"/>
          <w:numId w:val="37"/>
        </w:numPr>
        <w:spacing w:line="240" w:lineRule="auto"/>
        <w:rPr>
          <w:rFonts w:eastAsia="Times New Roman" w:cs="Arial"/>
          <w:color w:val="000000"/>
          <w:szCs w:val="20"/>
          <w:lang w:eastAsia="bg-BG"/>
        </w:rPr>
      </w:pPr>
      <w:r w:rsidRPr="00DF536A">
        <w:rPr>
          <w:rFonts w:eastAsia="Times New Roman" w:cs="Arial"/>
          <w:color w:val="000000"/>
          <w:szCs w:val="20"/>
          <w:lang w:eastAsia="bg-BG"/>
        </w:rPr>
        <w:t>сок от грейпфрут (вж. точка 4.5).</w:t>
      </w:r>
    </w:p>
    <w:p w14:paraId="6B4FCE8D"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 xml:space="preserve">Едновременен прием със съдържащи алискирен продукти при пациенти с диабет или бъбречно увреждане </w:t>
      </w:r>
      <w:r w:rsidRPr="00DF536A">
        <w:rPr>
          <w:rFonts w:eastAsia="Times New Roman" w:cs="Arial"/>
          <w:color w:val="000000"/>
          <w:szCs w:val="20"/>
          <w:lang w:val="ru-RU"/>
        </w:rPr>
        <w:t>(</w:t>
      </w:r>
      <w:r w:rsidRPr="00DF536A">
        <w:rPr>
          <w:rFonts w:eastAsia="Times New Roman" w:cs="Arial"/>
          <w:color w:val="000000"/>
          <w:szCs w:val="20"/>
          <w:lang w:val="en-US"/>
        </w:rPr>
        <w:t>GFR</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&lt; 60 </w:t>
      </w:r>
      <w:r w:rsidRPr="00DF536A">
        <w:rPr>
          <w:rFonts w:eastAsia="Times New Roman" w:cs="Arial"/>
          <w:color w:val="000000"/>
          <w:szCs w:val="20"/>
          <w:lang w:val="en-US"/>
        </w:rPr>
        <w:t>ml</w:t>
      </w:r>
      <w:r w:rsidRPr="00DF536A">
        <w:rPr>
          <w:rFonts w:eastAsia="Times New Roman" w:cs="Arial"/>
          <w:color w:val="000000"/>
          <w:szCs w:val="20"/>
          <w:lang w:val="ru-RU"/>
        </w:rPr>
        <w:t>/</w:t>
      </w:r>
      <w:r w:rsidRPr="00DF536A">
        <w:rPr>
          <w:rFonts w:eastAsia="Times New Roman" w:cs="Arial"/>
          <w:color w:val="000000"/>
          <w:szCs w:val="20"/>
          <w:lang w:val="en-US"/>
        </w:rPr>
        <w:t>min</w:t>
      </w:r>
      <w:r w:rsidRPr="00DF536A">
        <w:rPr>
          <w:rFonts w:eastAsia="Times New Roman" w:cs="Arial"/>
          <w:color w:val="000000"/>
          <w:szCs w:val="20"/>
          <w:lang w:val="ru-RU"/>
        </w:rPr>
        <w:t>/1,73</w:t>
      </w:r>
      <w:r w:rsidRPr="00DF536A">
        <w:rPr>
          <w:rFonts w:eastAsia="Times New Roman" w:cs="Arial"/>
          <w:color w:val="000000"/>
          <w:szCs w:val="20"/>
          <w:lang w:val="en-US"/>
        </w:rPr>
        <w:t>m</w:t>
      </w:r>
      <w:r w:rsidRPr="00DF536A">
        <w:rPr>
          <w:rFonts w:eastAsia="Times New Roman" w:cs="Arial"/>
          <w:color w:val="000000"/>
          <w:szCs w:val="20"/>
          <w:lang w:eastAsia="bg-BG"/>
        </w:rPr>
        <w:t>2)(вижте точка 4.5 и 5.1);</w:t>
      </w:r>
    </w:p>
    <w:p w14:paraId="20C9C244" w14:textId="0A293E83"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Съпътстваща употреба при терапия със сакубитрил/валсартан. Еналаприл не трябва да се започва по-рано от 36 часа след последната доза сакубитрил/валсартан (вж. също точки 4.4 и 4.5).</w:t>
      </w:r>
    </w:p>
    <w:p w14:paraId="2D44D308" w14:textId="77777777" w:rsidR="00DF536A" w:rsidRPr="00DF536A" w:rsidRDefault="00DF536A" w:rsidP="00DF536A"/>
    <w:p w14:paraId="0E0BDCC7" w14:textId="061F5905" w:rsidR="007122AD" w:rsidRDefault="002C50EE" w:rsidP="00936AD0">
      <w:pPr>
        <w:pStyle w:val="Heading2"/>
      </w:pPr>
      <w:r>
        <w:t>4.4. Специални предупреждения и предпазни мерки при употреба</w:t>
      </w:r>
    </w:p>
    <w:p w14:paraId="7BA6C9B6" w14:textId="48955476" w:rsidR="00DF536A" w:rsidRDefault="00DF536A" w:rsidP="00DF536A"/>
    <w:p w14:paraId="0A61668F"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Симптоматична хипотония</w:t>
      </w:r>
    </w:p>
    <w:p w14:paraId="55A83E0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Симптоматична хипотония се наблюдава рядко при хипертонични пациенти без усложнения. По-вероятно е симптоматичната хипотония да възникне при пациенти с хипертония, приемащи еналаприл, ако пациентът е хиповолемичен, напр. от диуретична терапия, диета с ограничен прием на сол, диализа, диария или повръщане (вж. точка 4.5). Симптоматична хипотония се наблюдава при пациенти със сърдечна недостатъчност, с или без асоциирана бъбречна недостатъчност. Това е най-вероятно да се наблюдава при пациенти с по-тежки степени на сърдечна недостатъчност и е свързано с използването на високи дози бримкови диуретици, хипонатриемия или функционално бъбречно увреждане. При тези пациенти лечението трябва да започне под лекарско наблюдение и те трябва да бъдат внимателно мониторирани, всеки път когато дозата на еналаприл и/или диуретика се коригира. Подобни съображения могат да важат при пациенти с исхемична болест на сърцето или мозъчно-съдова болест, при която прекомерното понижение на кръвното налягане може да доведе до инфаркт на миокарда или мозъчно-съдов инцидент.</w:t>
      </w:r>
    </w:p>
    <w:p w14:paraId="0E44D57A" w14:textId="77777777" w:rsidR="00DF536A" w:rsidRPr="00DF536A" w:rsidRDefault="00DF536A" w:rsidP="00DF536A">
      <w:pPr>
        <w:spacing w:line="240" w:lineRule="auto"/>
        <w:rPr>
          <w:rFonts w:eastAsia="Times New Roman" w:cs="Arial"/>
          <w:color w:val="000000"/>
          <w:lang w:eastAsia="bg-BG"/>
        </w:rPr>
      </w:pPr>
    </w:p>
    <w:p w14:paraId="3260C10D" w14:textId="737C9AA0"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поява на хипотония, пациентът трябва да се постави в легнало положение по гръб и, ако е необходимо, трябва да получи интравенозна инфузия на физиологичен разтвор. </w:t>
      </w:r>
      <w:r w:rsidRPr="00DF536A">
        <w:rPr>
          <w:rFonts w:eastAsia="Times New Roman" w:cs="Arial"/>
          <w:color w:val="000000"/>
          <w:lang w:eastAsia="bg-BG"/>
        </w:rPr>
        <w:lastRenderedPageBreak/>
        <w:t>Преходен хипотензивен отговор не е противопоказание за последващи дози, които могат обикновено да се приложат без проблем, след повишаване на кръвното налягане вследствие на увеличаване на обема.</w:t>
      </w:r>
    </w:p>
    <w:p w14:paraId="0139B5EC" w14:textId="77777777" w:rsidR="00DF536A" w:rsidRPr="00DF536A" w:rsidRDefault="00DF536A" w:rsidP="00DF536A">
      <w:pPr>
        <w:spacing w:line="240" w:lineRule="auto"/>
        <w:rPr>
          <w:rFonts w:eastAsia="Times New Roman" w:cs="Arial"/>
          <w:color w:val="000000"/>
          <w:lang w:eastAsia="bg-BG"/>
        </w:rPr>
      </w:pPr>
    </w:p>
    <w:p w14:paraId="44DAEB23" w14:textId="01BE6BC9"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някои пациенти със сърдечна недостатъчност, които са с нормално или ниско кръвно налягане, може да настъпи допълнително понижаване </w:t>
      </w:r>
      <w:r w:rsidRPr="00DF536A">
        <w:rPr>
          <w:rFonts w:eastAsia="Times New Roman" w:cs="Arial"/>
          <w:i/>
          <w:iCs/>
          <w:color w:val="000000"/>
          <w:lang w:eastAsia="bg-BG"/>
        </w:rPr>
        <w:t>на системното кръвно</w:t>
      </w:r>
      <w:r w:rsidRPr="00DF536A">
        <w:rPr>
          <w:rFonts w:eastAsia="Times New Roman" w:cs="Arial"/>
          <w:color w:val="000000"/>
          <w:lang w:eastAsia="bg-BG"/>
        </w:rPr>
        <w:t xml:space="preserve"> налягане след употребата на еналаприл. Този ефект се очаква и обикновено не е причина за прекъсване на лечението. Ако хипотонията стане симптоматична, може да се наложи намаляване на дозата и/или прекъсване на диуретика и/или еналаприл.</w:t>
      </w:r>
    </w:p>
    <w:p w14:paraId="37272B23" w14:textId="77777777" w:rsidR="00DF536A" w:rsidRPr="00DF536A" w:rsidRDefault="00DF536A" w:rsidP="00DF536A">
      <w:pPr>
        <w:spacing w:line="240" w:lineRule="auto"/>
        <w:rPr>
          <w:rFonts w:eastAsia="Times New Roman" w:cs="Arial"/>
          <w:color w:val="000000"/>
          <w:u w:val="single"/>
          <w:lang w:eastAsia="bg-BG"/>
        </w:rPr>
      </w:pPr>
    </w:p>
    <w:p w14:paraId="1D7B6845" w14:textId="1E04BF2F"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Двойно блокиране на ренин-ангиотензин-алдостероновата система (РААС)</w:t>
      </w:r>
    </w:p>
    <w:p w14:paraId="225BEEA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Има данни, че едновременната употреба на АСЕ инхибитори, ангиотензин </w:t>
      </w:r>
      <w:r w:rsidRPr="00DF536A">
        <w:rPr>
          <w:rFonts w:eastAsia="Times New Roman" w:cs="Arial"/>
          <w:color w:val="000000"/>
          <w:lang w:val="en-US"/>
        </w:rPr>
        <w:t>II</w:t>
      </w:r>
      <w:r w:rsidRPr="00DF536A">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DF536A">
        <w:rPr>
          <w:rFonts w:eastAsia="Times New Roman" w:cs="Arial"/>
          <w:color w:val="000000"/>
          <w:lang w:val="en-US"/>
        </w:rPr>
        <w:t>II</w:t>
      </w:r>
      <w:r w:rsidRPr="00DF536A">
        <w:rPr>
          <w:rFonts w:eastAsia="Times New Roman" w:cs="Arial"/>
          <w:color w:val="000000"/>
          <w:lang w:eastAsia="bg-BG"/>
        </w:rPr>
        <w:t>-рецепторни блокери или алискирен (вж. точки 4.5 и 5.1).</w:t>
      </w:r>
    </w:p>
    <w:p w14:paraId="3BDEDFAC"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w:t>
      </w:r>
      <w:r w:rsidRPr="00DF536A">
        <w:rPr>
          <w:rFonts w:eastAsia="Times New Roman" w:cs="Arial"/>
          <w:color w:val="000000"/>
          <w:lang w:eastAsia="bg-BG"/>
        </w:rPr>
        <w:tab/>
        <w:t>.</w:t>
      </w:r>
    </w:p>
    <w:p w14:paraId="7037980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функция, електролитите и кръвното налягане.</w:t>
      </w:r>
    </w:p>
    <w:p w14:paraId="23D60AC3" w14:textId="74AEA5D5" w:rsidR="00DF536A" w:rsidRPr="00DF536A" w:rsidRDefault="00DF536A" w:rsidP="00DF536A">
      <w:pPr>
        <w:rPr>
          <w:rFonts w:eastAsia="Times New Roman" w:cs="Arial"/>
          <w:color w:val="000000"/>
          <w:lang w:eastAsia="bg-BG"/>
        </w:rPr>
      </w:pPr>
      <w:r w:rsidRPr="00DF536A">
        <w:rPr>
          <w:rFonts w:eastAsia="Times New Roman" w:cs="Arial"/>
          <w:color w:val="000000"/>
          <w:lang w:eastAsia="bg-BG"/>
        </w:rPr>
        <w:t xml:space="preserve">АСЕ инхибитори и ангиотензин </w:t>
      </w:r>
      <w:r w:rsidRPr="00DF536A">
        <w:rPr>
          <w:rFonts w:eastAsia="Times New Roman" w:cs="Arial"/>
          <w:color w:val="000000"/>
          <w:lang w:val="en-US"/>
        </w:rPr>
        <w:t>II</w:t>
      </w:r>
      <w:r w:rsidRPr="00DF536A">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6B1CC2E1" w14:textId="496D1E29" w:rsidR="00DF536A" w:rsidRPr="00DF536A" w:rsidRDefault="00DF536A" w:rsidP="00DF536A">
      <w:pPr>
        <w:rPr>
          <w:rFonts w:eastAsia="Times New Roman" w:cs="Arial"/>
          <w:color w:val="000000"/>
          <w:lang w:eastAsia="bg-BG"/>
        </w:rPr>
      </w:pPr>
    </w:p>
    <w:p w14:paraId="733223B7"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Синдром на болния синусов възел</w:t>
      </w:r>
    </w:p>
    <w:p w14:paraId="65911020"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Препоръчва се повишено внимание при употребата на лерканидипин при пациенти със синдром на болния синусов възел (без пейсмейкър).</w:t>
      </w:r>
    </w:p>
    <w:p w14:paraId="2DFAB2CE" w14:textId="77777777" w:rsidR="00DF536A" w:rsidRPr="00DF536A" w:rsidRDefault="00DF536A" w:rsidP="00DF536A">
      <w:pPr>
        <w:spacing w:line="240" w:lineRule="auto"/>
        <w:rPr>
          <w:rFonts w:eastAsia="Times New Roman" w:cs="Arial"/>
          <w:color w:val="000000"/>
          <w:u w:val="single"/>
          <w:lang w:eastAsia="bg-BG"/>
        </w:rPr>
      </w:pPr>
    </w:p>
    <w:p w14:paraId="09248427" w14:textId="571DD17E"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Левокамерна дисфункция и исхемична болест на сърцето</w:t>
      </w:r>
    </w:p>
    <w:p w14:paraId="58EE8E8E"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Въпреки че контролирани хемодинамични проучвания не показват увреждане на вентрикулната функция, трябва да се внимава при лечение на пациенти с левокамерна дисфункция с калциеви антагонисти. Счита се, че пациенти с исхемична болест на сърцето показват повишен кардиоваскуларен риск при лечение с някои дихидропиридини с краткотрайно действие.</w:t>
      </w:r>
    </w:p>
    <w:p w14:paraId="52DFB4E0"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Въпреки че лерканидипин е дълготрайно действащ, препоръчва се повишено внимание при тези пациенти.</w:t>
      </w:r>
    </w:p>
    <w:p w14:paraId="71AA1A45" w14:textId="77777777" w:rsidR="00DF536A" w:rsidRPr="00DF536A" w:rsidRDefault="00DF536A" w:rsidP="00DF536A">
      <w:pPr>
        <w:spacing w:line="240" w:lineRule="auto"/>
        <w:rPr>
          <w:rFonts w:eastAsia="Times New Roman" w:cs="Arial"/>
          <w:color w:val="000000"/>
          <w:lang w:eastAsia="bg-BG"/>
        </w:rPr>
      </w:pPr>
    </w:p>
    <w:p w14:paraId="6B2AE6AA" w14:textId="05AA4F1F" w:rsidR="00DF536A" w:rsidRPr="00DF536A" w:rsidRDefault="00DF536A" w:rsidP="00DF536A">
      <w:pPr>
        <w:spacing w:line="240" w:lineRule="auto"/>
        <w:rPr>
          <w:rFonts w:eastAsia="Times New Roman" w:cs="Arial"/>
        </w:rPr>
      </w:pPr>
      <w:r w:rsidRPr="00DF536A">
        <w:rPr>
          <w:rFonts w:eastAsia="Times New Roman" w:cs="Arial"/>
          <w:color w:val="000000"/>
          <w:lang w:eastAsia="bg-BG"/>
        </w:rPr>
        <w:t>В редки случаи някои дихидропиридини могат да причинят прекордиална болка или ангина пекторис. Много рядко пациенти със съществуваща ангина пекторис могат да изпитват повишена честота, продължителност или тежест на тези атаки. Могат да се наблюдават случаи на миокарден инфаркт (вж. точка 4.8).</w:t>
      </w:r>
    </w:p>
    <w:p w14:paraId="23618C0F" w14:textId="77777777" w:rsidR="00DF536A" w:rsidRPr="00DF536A" w:rsidRDefault="00DF536A" w:rsidP="00DF536A">
      <w:pPr>
        <w:spacing w:line="240" w:lineRule="auto"/>
        <w:rPr>
          <w:rFonts w:eastAsia="Times New Roman" w:cs="Arial"/>
          <w:color w:val="000000"/>
          <w:u w:val="single"/>
          <w:lang w:eastAsia="bg-BG"/>
        </w:rPr>
      </w:pPr>
    </w:p>
    <w:p w14:paraId="67DFFA2C" w14:textId="25BECA3F"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Употреба при бъбречно увреждане</w:t>
      </w:r>
    </w:p>
    <w:p w14:paraId="168D51EA"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Изисква се повишено внимание при започване на лечение с еналаприл при пациенти с леко до умерено бъбречно увреждане. Рутинното проследяване на нивата на серумния калий и креатинин са част от обичайната медицинска грижа за тези пациенти.</w:t>
      </w:r>
    </w:p>
    <w:p w14:paraId="6AE42495" w14:textId="77777777" w:rsidR="00DF536A" w:rsidRPr="00DF536A" w:rsidRDefault="00DF536A" w:rsidP="00DF536A">
      <w:pPr>
        <w:spacing w:line="240" w:lineRule="auto"/>
        <w:rPr>
          <w:rFonts w:eastAsia="Times New Roman" w:cs="Arial"/>
          <w:color w:val="000000"/>
          <w:lang w:eastAsia="bg-BG"/>
        </w:rPr>
      </w:pPr>
    </w:p>
    <w:p w14:paraId="468C2F03" w14:textId="7046E5A0" w:rsidR="00DF536A" w:rsidRPr="00DF536A" w:rsidRDefault="00DF536A" w:rsidP="00DF536A">
      <w:pPr>
        <w:spacing w:line="240" w:lineRule="auto"/>
        <w:rPr>
          <w:rFonts w:eastAsia="Times New Roman" w:cs="Arial"/>
        </w:rPr>
      </w:pPr>
      <w:r w:rsidRPr="00DF536A">
        <w:rPr>
          <w:rFonts w:eastAsia="Times New Roman" w:cs="Arial"/>
          <w:color w:val="000000"/>
          <w:lang w:eastAsia="bg-BG"/>
        </w:rPr>
        <w:t>Във връзка с еналаприл се съобщава за бъбречна недостатъчност, особено при пациенти с тежка сърдечна недостатъчност или подлежащо бъбречно заболяване, включително стеноза на бъбречната артерия.</w:t>
      </w:r>
    </w:p>
    <w:p w14:paraId="0AF457F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Ако се открие навреме и се лекува по подходящ начин, бъбречната недостатъчност, която е свързана с терапия с еналаприл, обикновено е обратима.</w:t>
      </w:r>
    </w:p>
    <w:p w14:paraId="69E53B9C" w14:textId="77777777" w:rsidR="00DF536A" w:rsidRPr="00DF536A" w:rsidRDefault="00DF536A" w:rsidP="00DF536A">
      <w:pPr>
        <w:spacing w:line="240" w:lineRule="auto"/>
        <w:rPr>
          <w:rFonts w:eastAsia="Times New Roman" w:cs="Arial"/>
          <w:color w:val="000000"/>
          <w:lang w:eastAsia="bg-BG"/>
        </w:rPr>
      </w:pPr>
    </w:p>
    <w:p w14:paraId="5AE04CD7" w14:textId="4D5C52E7" w:rsidR="00DF536A" w:rsidRPr="00DF536A" w:rsidRDefault="00DF536A" w:rsidP="00DF536A">
      <w:pPr>
        <w:spacing w:line="240" w:lineRule="auto"/>
        <w:rPr>
          <w:rFonts w:eastAsia="Times New Roman" w:cs="Arial"/>
        </w:rPr>
      </w:pPr>
      <w:r w:rsidRPr="00DF536A">
        <w:rPr>
          <w:rFonts w:eastAsia="Times New Roman" w:cs="Arial"/>
          <w:color w:val="000000"/>
          <w:lang w:eastAsia="bg-BG"/>
        </w:rPr>
        <w:t>Някои пациенти с хипертония, без предшестващо бъбречно заболяване, имат повишение кръвната урея и креатинин при едновременно прилагане на еналаприл с диуретик. Може да се наложи намаляване на дозата на еналаприл и/или преустановяване на диуретика. В тези случаи трябва да се има предвид възможността за подлежаща стеноза на бъбречната артерия (вж. точка 4.4 Реноваскуларна хипертония).</w:t>
      </w:r>
    </w:p>
    <w:p w14:paraId="43917D29" w14:textId="77777777" w:rsidR="00DF536A" w:rsidRPr="00DF536A" w:rsidRDefault="00DF536A" w:rsidP="00DF536A">
      <w:pPr>
        <w:spacing w:line="240" w:lineRule="auto"/>
        <w:rPr>
          <w:rFonts w:eastAsia="Times New Roman" w:cs="Arial"/>
          <w:color w:val="000000"/>
          <w:u w:val="single"/>
          <w:lang w:eastAsia="bg-BG"/>
        </w:rPr>
      </w:pPr>
    </w:p>
    <w:p w14:paraId="69F0BC54" w14:textId="1A2CCBC1"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Реноваскуларна хипертония</w:t>
      </w:r>
    </w:p>
    <w:p w14:paraId="5375D5C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Съществува повишен риск от хипотония и бъбречна недостатъчност, когато пациенти с двустранна стеноза на бъбречната артерия или стеноза на артерията на единствен функциониращ бъбрек бъдат лекувани с АСЕ-инхибитор. Загуба на бъбречна функция може да възникне само с</w:t>
      </w:r>
      <w:r w:rsidRPr="00DF536A">
        <w:rPr>
          <w:rFonts w:eastAsia="Times New Roman" w:cs="Arial"/>
          <w:b/>
          <w:bCs/>
          <w:i/>
          <w:iCs/>
          <w:color w:val="000000"/>
          <w:lang w:eastAsia="bg-BG"/>
        </w:rPr>
        <w:t xml:space="preserve"> леки</w:t>
      </w:r>
      <w:r w:rsidRPr="00DF536A">
        <w:rPr>
          <w:rFonts w:eastAsia="Times New Roman" w:cs="Arial"/>
          <w:color w:val="000000"/>
          <w:lang w:eastAsia="bg-BG"/>
        </w:rPr>
        <w:t xml:space="preserve"> промени в серумния креатинин. При тези пациенти лечението трябва да започне под строг медицински контрол с ниски дози, внимателно титриране и проследяване на бъбречната функция.</w:t>
      </w:r>
    </w:p>
    <w:p w14:paraId="7BAF0FD2" w14:textId="77777777" w:rsidR="00DF536A" w:rsidRPr="00DF536A" w:rsidRDefault="00DF536A" w:rsidP="00DF536A">
      <w:pPr>
        <w:spacing w:line="240" w:lineRule="auto"/>
        <w:rPr>
          <w:rFonts w:eastAsia="Times New Roman" w:cs="Arial"/>
          <w:color w:val="000000"/>
          <w:u w:val="single"/>
          <w:lang w:eastAsia="bg-BG"/>
        </w:rPr>
      </w:pPr>
    </w:p>
    <w:p w14:paraId="6A9634E3" w14:textId="3F7B63C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Бъбречна трансплантация</w:t>
      </w:r>
    </w:p>
    <w:p w14:paraId="1F77D84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Няма опит в употребата на лерканидипин или еналаприл при пациенти, които наскоро са претърпели бъбречна трансплантация. Поради това лечението със Арета Асе не се препоръчва.</w:t>
      </w:r>
    </w:p>
    <w:p w14:paraId="1DC88787" w14:textId="77777777" w:rsidR="00DF536A" w:rsidRPr="00DF536A" w:rsidRDefault="00DF536A" w:rsidP="00DF536A">
      <w:pPr>
        <w:spacing w:line="240" w:lineRule="auto"/>
        <w:rPr>
          <w:rFonts w:eastAsia="Times New Roman" w:cs="Arial"/>
          <w:color w:val="000000"/>
          <w:u w:val="single"/>
          <w:lang w:eastAsia="bg-BG"/>
        </w:rPr>
      </w:pPr>
    </w:p>
    <w:p w14:paraId="53B0361D" w14:textId="05FEDF48"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Чернодробна недостатъчност</w:t>
      </w:r>
    </w:p>
    <w:p w14:paraId="2A18E415"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Антихипертензивният ефект на лерканидипин може да се усили при пациенти с чернодробна дисфункция.</w:t>
      </w:r>
    </w:p>
    <w:p w14:paraId="7A2ADE70" w14:textId="31040CA0" w:rsidR="00DF536A" w:rsidRPr="00DF536A" w:rsidRDefault="00DF536A" w:rsidP="00DF536A">
      <w:pPr>
        <w:rPr>
          <w:rFonts w:eastAsia="Times New Roman" w:cs="Arial"/>
          <w:color w:val="000000"/>
          <w:lang w:eastAsia="bg-BG"/>
        </w:rPr>
      </w:pPr>
      <w:r w:rsidRPr="00DF536A">
        <w:rPr>
          <w:rFonts w:eastAsia="Times New Roman" w:cs="Arial"/>
          <w:color w:val="000000"/>
          <w:lang w:eastAsia="bg-BG"/>
        </w:rPr>
        <w:t>В редки случаи АСЕ-инхибиторите се свързват със синдром, който започва с холестатична жълтеница и прогресира до остра чернодробна некроза (понякога с фатален край). Механизмът на този синдром не е изяснен. Пациенти, получаващи АСЕ-инхибитор, които развиват жълтеница</w:t>
      </w:r>
      <w:r w:rsidRPr="00DF536A">
        <w:rPr>
          <w:rFonts w:eastAsia="Times New Roman" w:cs="Arial"/>
          <w:b/>
          <w:bCs/>
          <w:i/>
          <w:iCs/>
          <w:color w:val="000000"/>
          <w:lang w:eastAsia="bg-BG"/>
        </w:rPr>
        <w:t xml:space="preserve"> </w:t>
      </w:r>
      <w:r w:rsidRPr="00DF536A">
        <w:rPr>
          <w:rFonts w:eastAsia="Times New Roman" w:cs="Arial"/>
          <w:color w:val="000000"/>
          <w:lang w:eastAsia="bg-BG"/>
        </w:rPr>
        <w:t>или се установи подчертано повишение на чернодробните ензими, трябва да прекратят примеа на АСЕ-инхибитора и да получат подходящо медицинско проследяване.</w:t>
      </w:r>
    </w:p>
    <w:p w14:paraId="03653404" w14:textId="5C89216B" w:rsidR="00DF536A" w:rsidRPr="00DF536A" w:rsidRDefault="00DF536A" w:rsidP="00DF536A">
      <w:pPr>
        <w:rPr>
          <w:rFonts w:eastAsia="Times New Roman" w:cs="Arial"/>
          <w:color w:val="000000"/>
          <w:lang w:eastAsia="bg-BG"/>
        </w:rPr>
      </w:pPr>
    </w:p>
    <w:p w14:paraId="3D0A9818"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Неутропения/агранулоцитоза</w:t>
      </w:r>
    </w:p>
    <w:p w14:paraId="5A79A02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пациенти, приемащи АСЕ-инхибитори, са съобщени неутропения/агранулоцитоза, тромбоцитопения и анемия. При пациенти с нормална бъбречна функция и без други усложняващи фактори неутропения се развива рядко. Еналаприл трябва да се използва с изключително внимание при пациенти с колагенна васкуларна болест, на имуносупресивно лечение, лечение с алопуринол или прокаинамид или комбинация от тези усложняващи фактори, особено ако има вече съществуващо нарушение на бъбречната функция. Някои от тези пациенти развиват тежки инфекции, които в някои случаи не се повлияват от интензивна антибиотична терапия. Ако при такива пациенти се използва еналаприл, препоръчва се периодично проследяване на броя на белите кръвни клетки, а пациентите трябва да бъдат съветвани да съобщават за всеки признак на инфекция.</w:t>
      </w:r>
    </w:p>
    <w:p w14:paraId="710266F3" w14:textId="77777777" w:rsidR="00DF536A" w:rsidRPr="00DF536A" w:rsidRDefault="00DF536A" w:rsidP="00DF536A">
      <w:pPr>
        <w:spacing w:line="240" w:lineRule="auto"/>
        <w:rPr>
          <w:rFonts w:eastAsia="Times New Roman" w:cs="Arial"/>
          <w:color w:val="000000"/>
          <w:u w:val="single"/>
          <w:lang w:eastAsia="bg-BG"/>
        </w:rPr>
      </w:pPr>
    </w:p>
    <w:p w14:paraId="0701739A" w14:textId="4710F7E2"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Свръхчувствителност/ангиоедем</w:t>
      </w:r>
    </w:p>
    <w:p w14:paraId="5DBC8B5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еналаприл. Лечение с еналаприл не трябва да се започва по-рано от 36 часа след последната доза сакубитрил/валсартан (вж. точки 4.3 и 4.5). Съпътстващата употреба на АСЕ инхибитори с рацекадотрил,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 xml:space="preserve">инхибитори (напр. сиролимус, еверолимус, темсиролимус) и </w:t>
      </w:r>
      <w:r w:rsidRPr="00DF536A">
        <w:rPr>
          <w:rFonts w:eastAsia="Times New Roman" w:cs="Arial"/>
          <w:color w:val="000000"/>
          <w:lang w:eastAsia="bg-BG"/>
        </w:rPr>
        <w:lastRenderedPageBreak/>
        <w:t xml:space="preserve">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253ABC3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Много рядко са съобщавани смъртни случаи поради ангиоедем, свързан с оток на ларинкса или на езика. Пациенти със засегнат </w:t>
      </w:r>
      <w:r w:rsidRPr="00DF536A">
        <w:rPr>
          <w:rFonts w:eastAsia="Times New Roman" w:cs="Arial"/>
          <w:i/>
          <w:iCs/>
          <w:color w:val="000000"/>
          <w:lang w:eastAsia="bg-BG"/>
        </w:rPr>
        <w:t>език,</w:t>
      </w:r>
      <w:r w:rsidRPr="00DF536A">
        <w:rPr>
          <w:rFonts w:eastAsia="Times New Roman" w:cs="Arial"/>
          <w:color w:val="000000"/>
          <w:lang w:eastAsia="bg-BG"/>
        </w:rPr>
        <w:t xml:space="preserve"> глотис или ларинкс, е вероятно да изпитат обструкция на дихателните пътища, особено тези с анамнеза за операция на дихателните пътища.</w:t>
      </w:r>
    </w:p>
    <w:p w14:paraId="6A698ABD" w14:textId="77777777" w:rsidR="00DF536A" w:rsidRPr="00DF536A" w:rsidRDefault="00DF536A" w:rsidP="00DF536A">
      <w:pPr>
        <w:spacing w:line="240" w:lineRule="auto"/>
        <w:rPr>
          <w:rFonts w:eastAsia="Times New Roman" w:cs="Arial"/>
          <w:color w:val="000000"/>
          <w:lang w:eastAsia="bg-BG"/>
        </w:rPr>
      </w:pPr>
    </w:p>
    <w:p w14:paraId="59532627" w14:textId="04346DEB"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засягане на езика, глотиса или ларинкса е възможно да настъпи запушване на дихателните пътища. В този случай незабавно трябва да се приложи подходяща терапия, която може да включва подкожно прилагане на разтвор на епинефрин 1:1000 (0,3 </w:t>
      </w:r>
      <w:r w:rsidRPr="00DF536A">
        <w:rPr>
          <w:rFonts w:eastAsia="Times New Roman" w:cs="Arial"/>
          <w:color w:val="000000"/>
          <w:lang w:val="en-US"/>
        </w:rPr>
        <w:t>ml</w:t>
      </w:r>
      <w:r w:rsidRPr="00DF536A">
        <w:rPr>
          <w:rFonts w:eastAsia="Times New Roman" w:cs="Arial"/>
          <w:color w:val="000000"/>
          <w:lang w:val="ru-RU"/>
        </w:rPr>
        <w:t xml:space="preserve"> </w:t>
      </w:r>
      <w:r w:rsidRPr="00DF536A">
        <w:rPr>
          <w:rFonts w:eastAsia="Times New Roman" w:cs="Arial"/>
          <w:color w:val="000000"/>
          <w:lang w:eastAsia="bg-BG"/>
        </w:rPr>
        <w:t xml:space="preserve">до 0,5 </w:t>
      </w:r>
      <w:r w:rsidRPr="00DF536A">
        <w:rPr>
          <w:rFonts w:eastAsia="Times New Roman" w:cs="Arial"/>
          <w:color w:val="000000"/>
          <w:lang w:val="en-US"/>
        </w:rPr>
        <w:t>ml</w:t>
      </w:r>
      <w:r w:rsidRPr="00DF536A">
        <w:rPr>
          <w:rFonts w:eastAsia="Times New Roman" w:cs="Arial"/>
          <w:color w:val="000000"/>
          <w:lang w:val="ru-RU"/>
        </w:rPr>
        <w:t xml:space="preserve">) </w:t>
      </w:r>
      <w:r w:rsidRPr="00DF536A">
        <w:rPr>
          <w:rFonts w:eastAsia="Times New Roman" w:cs="Arial"/>
          <w:color w:val="000000"/>
          <w:lang w:eastAsia="bg-BG"/>
        </w:rPr>
        <w:t>и/или мерки за осигуряване на проходимост на дихателните пътища.</w:t>
      </w:r>
    </w:p>
    <w:p w14:paraId="06395533" w14:textId="77777777" w:rsidR="00DF536A" w:rsidRPr="00DF536A" w:rsidRDefault="00DF536A" w:rsidP="00DF536A">
      <w:pPr>
        <w:spacing w:line="240" w:lineRule="auto"/>
        <w:rPr>
          <w:rFonts w:eastAsia="Times New Roman" w:cs="Arial"/>
          <w:color w:val="000000"/>
          <w:lang w:eastAsia="bg-BG"/>
        </w:rPr>
      </w:pPr>
    </w:p>
    <w:p w14:paraId="65EB8B65" w14:textId="6DFC619A"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чернокожи пациенти, приемащи АСЕ-инхибитори, е съобщавана по-висока честота на ангиоедем в сравнение с другите раси.</w:t>
      </w:r>
    </w:p>
    <w:p w14:paraId="184F8ABE"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пациенти с анамнеза за ангиоедем, несвързан с терапия с АСЕ-инхибитори, може да има повишен риск от ангиоедем, докато приемат АСЕ-инхибитор (вж. също точка 4.3).</w:t>
      </w:r>
    </w:p>
    <w:p w14:paraId="15F587AE" w14:textId="77777777" w:rsidR="00DF536A" w:rsidRPr="00DF536A" w:rsidRDefault="00DF536A" w:rsidP="00DF536A">
      <w:pPr>
        <w:spacing w:line="240" w:lineRule="auto"/>
        <w:rPr>
          <w:rFonts w:eastAsia="Times New Roman" w:cs="Arial"/>
          <w:color w:val="000000"/>
          <w:u w:val="single"/>
          <w:lang w:eastAsia="bg-BG"/>
        </w:rPr>
      </w:pPr>
    </w:p>
    <w:p w14:paraId="3E8A67D3" w14:textId="60862991"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Съпътстваща употреба на инхибитори на </w:t>
      </w:r>
      <w:proofErr w:type="spellStart"/>
      <w:r w:rsidRPr="00DF536A">
        <w:rPr>
          <w:rFonts w:eastAsia="Times New Roman" w:cs="Arial"/>
          <w:color w:val="000000"/>
          <w:u w:val="single"/>
          <w:lang w:val="en-US"/>
        </w:rPr>
        <w:t>mTOR</w:t>
      </w:r>
      <w:proofErr w:type="spellEnd"/>
      <w:r w:rsidRPr="00DF536A">
        <w:rPr>
          <w:rFonts w:eastAsia="Times New Roman" w:cs="Arial"/>
          <w:color w:val="000000"/>
          <w:u w:val="single"/>
          <w:lang w:val="ru-RU"/>
        </w:rPr>
        <w:t xml:space="preserve"> </w:t>
      </w:r>
      <w:r w:rsidRPr="00DF536A">
        <w:rPr>
          <w:rFonts w:eastAsia="Times New Roman" w:cs="Arial"/>
          <w:color w:val="000000"/>
          <w:u w:val="single"/>
          <w:lang w:eastAsia="bg-BG"/>
        </w:rPr>
        <w:t xml:space="preserve">(напр, сиролимус, еверолимус, темзиролимус) </w:t>
      </w:r>
      <w:r w:rsidRPr="00DF536A">
        <w:rPr>
          <w:rFonts w:eastAsia="Times New Roman" w:cs="Arial"/>
          <w:color w:val="000000"/>
          <w:lang w:eastAsia="bg-BG"/>
        </w:rPr>
        <w:t xml:space="preserve">Пациенти, които приемат съпътстващо инхибитори на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(напр. сиролимус, еверолимус, темзиролимус), може да бъдат изложени на повишен риск от ангиоедем (т. е. оток на дихателните пътища или езика, със или без нарушение на дишането) (вж. точка 4.5).</w:t>
      </w:r>
    </w:p>
    <w:p w14:paraId="75BF96D9" w14:textId="77777777" w:rsidR="00DF536A" w:rsidRPr="00DF536A" w:rsidRDefault="00DF536A" w:rsidP="00DF536A">
      <w:pPr>
        <w:spacing w:line="240" w:lineRule="auto"/>
        <w:rPr>
          <w:rFonts w:eastAsia="Times New Roman" w:cs="Arial"/>
          <w:color w:val="000000"/>
          <w:u w:val="single"/>
          <w:lang w:eastAsia="bg-BG"/>
        </w:rPr>
      </w:pPr>
    </w:p>
    <w:p w14:paraId="5EBDEA75" w14:textId="0762D63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Анафилактични реакции по време на десенсибилизация с отрови от шшокрили насекоми </w:t>
      </w:r>
      <w:r w:rsidRPr="00DF536A">
        <w:rPr>
          <w:rFonts w:eastAsia="Times New Roman" w:cs="Arial"/>
          <w:color w:val="000000"/>
          <w:lang w:eastAsia="bg-BG"/>
        </w:rPr>
        <w:t>Рядко пациенти, приемащи АСЕ-инхибитори по време на десенсибилизация с отрова от ципокрили насекоми, са имали животозастрашаващи анафилактични реакции. Тези реакции са избегнати чрез временно прекратяване на приема на АСЕ-инхибитора преди всяка десенсибилизация.</w:t>
      </w:r>
    </w:p>
    <w:p w14:paraId="08DFA048" w14:textId="77777777" w:rsidR="00DF536A" w:rsidRPr="00DF536A" w:rsidRDefault="00DF536A" w:rsidP="00DF536A">
      <w:pPr>
        <w:spacing w:line="240" w:lineRule="auto"/>
        <w:rPr>
          <w:rFonts w:eastAsia="Times New Roman" w:cs="Arial"/>
          <w:color w:val="000000"/>
          <w:u w:val="single"/>
          <w:lang w:eastAsia="bg-BG"/>
        </w:rPr>
      </w:pPr>
    </w:p>
    <w:p w14:paraId="36D87E6B" w14:textId="520AF18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Анафилактоидни реакции по време на </w:t>
      </w:r>
      <w:r w:rsidRPr="00DF536A">
        <w:rPr>
          <w:rFonts w:eastAsia="Times New Roman" w:cs="Arial"/>
          <w:color w:val="000000"/>
          <w:u w:val="single"/>
          <w:lang w:val="en-US"/>
        </w:rPr>
        <w:t>LDL</w:t>
      </w:r>
      <w:r w:rsidRPr="00DF536A">
        <w:rPr>
          <w:rFonts w:eastAsia="Times New Roman" w:cs="Arial"/>
          <w:color w:val="000000"/>
          <w:u w:val="single"/>
          <w:lang w:val="ru-RU"/>
        </w:rPr>
        <w:t xml:space="preserve"> </w:t>
      </w:r>
      <w:r w:rsidRPr="00DF536A">
        <w:rPr>
          <w:rFonts w:eastAsia="Times New Roman" w:cs="Arial"/>
          <w:color w:val="000000"/>
          <w:u w:val="single"/>
          <w:lang w:eastAsia="bg-BG"/>
        </w:rPr>
        <w:t>афереза</w:t>
      </w:r>
    </w:p>
    <w:p w14:paraId="2A76A8A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В редки случаи при пациенти, получаващи АСЕ-инхибитори, по време на афереза на липопротеини с ниска плътност </w:t>
      </w:r>
      <w:r w:rsidRPr="00DF536A">
        <w:rPr>
          <w:rFonts w:eastAsia="Times New Roman" w:cs="Arial"/>
          <w:color w:val="000000"/>
          <w:lang w:val="ru-RU"/>
        </w:rPr>
        <w:t>(</w:t>
      </w:r>
      <w:r w:rsidRPr="00DF536A">
        <w:rPr>
          <w:rFonts w:eastAsia="Times New Roman" w:cs="Arial"/>
          <w:color w:val="000000"/>
          <w:lang w:val="en-US"/>
        </w:rPr>
        <w:t>LDL</w:t>
      </w:r>
      <w:r w:rsidRPr="00DF536A">
        <w:rPr>
          <w:rFonts w:eastAsia="Times New Roman" w:cs="Arial"/>
          <w:color w:val="000000"/>
          <w:lang w:val="ru-RU"/>
        </w:rPr>
        <w:t xml:space="preserve">) </w:t>
      </w:r>
      <w:r w:rsidRPr="00DF536A">
        <w:rPr>
          <w:rFonts w:eastAsia="Times New Roman" w:cs="Arial"/>
          <w:color w:val="000000"/>
          <w:lang w:eastAsia="bg-BG"/>
        </w:rPr>
        <w:t>с декстранов сулфат, са наблюдавани животозастрашаващи анафилактоидни реакции. Тези реакции са избегнати чрез временно прекратяване приема на АСЕ-инхибитора преди всяка афереза.</w:t>
      </w:r>
    </w:p>
    <w:p w14:paraId="61B36D38" w14:textId="77777777" w:rsidR="00DF536A" w:rsidRPr="00DF536A" w:rsidRDefault="00DF536A" w:rsidP="00DF536A">
      <w:pPr>
        <w:spacing w:line="240" w:lineRule="auto"/>
        <w:rPr>
          <w:rFonts w:eastAsia="Times New Roman" w:cs="Arial"/>
          <w:color w:val="000000"/>
          <w:u w:val="single"/>
          <w:lang w:eastAsia="bg-BG"/>
        </w:rPr>
      </w:pPr>
    </w:p>
    <w:p w14:paraId="25303FEC" w14:textId="0614A96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Хипогликемия</w:t>
      </w:r>
    </w:p>
    <w:p w14:paraId="48C6CF7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Пациенти с диабет, лекувани с перорални антидиабетни средства или инсулин, започващи прием на АСЕ-инхибитор, трябва да бъдат предупредени да следят внимателно за хипогликемия особено през първия месец на комбинираната употреба (вж. точка 4.5).</w:t>
      </w:r>
    </w:p>
    <w:p w14:paraId="6C435743" w14:textId="77777777" w:rsidR="00DF536A" w:rsidRPr="00DF536A" w:rsidRDefault="00DF536A" w:rsidP="00DF536A">
      <w:pPr>
        <w:spacing w:line="240" w:lineRule="auto"/>
        <w:rPr>
          <w:rFonts w:eastAsia="Times New Roman" w:cs="Arial"/>
          <w:color w:val="000000"/>
          <w:u w:val="single"/>
          <w:lang w:eastAsia="bg-BG"/>
        </w:rPr>
      </w:pPr>
    </w:p>
    <w:p w14:paraId="0E11FCD2" w14:textId="7D1A12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Кашлица</w:t>
      </w:r>
    </w:p>
    <w:p w14:paraId="631CD00A"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Има съобщения за кашлица при употреба на АСЕ-инхибитори. Характерно е, че кашлицата е непродуктивна, продължителна и отзвучава след прекратяване на лечението.</w:t>
      </w:r>
    </w:p>
    <w:p w14:paraId="4E811857" w14:textId="77777777" w:rsidR="00DF536A" w:rsidRPr="00DF536A" w:rsidRDefault="00DF536A" w:rsidP="00DF536A">
      <w:pPr>
        <w:spacing w:line="240" w:lineRule="auto"/>
        <w:rPr>
          <w:rFonts w:eastAsia="Times New Roman" w:cs="Arial"/>
          <w:color w:val="000000"/>
          <w:lang w:eastAsia="bg-BG"/>
        </w:rPr>
      </w:pPr>
    </w:p>
    <w:p w14:paraId="636601F9" w14:textId="679B5E64" w:rsidR="00DF536A" w:rsidRPr="00DF536A" w:rsidRDefault="00DF536A" w:rsidP="00DF536A">
      <w:pPr>
        <w:spacing w:line="240" w:lineRule="auto"/>
        <w:rPr>
          <w:rFonts w:eastAsia="Times New Roman" w:cs="Arial"/>
        </w:rPr>
      </w:pPr>
      <w:r w:rsidRPr="00DF536A">
        <w:rPr>
          <w:rFonts w:eastAsia="Times New Roman" w:cs="Arial"/>
          <w:color w:val="000000"/>
          <w:lang w:eastAsia="bg-BG"/>
        </w:rPr>
        <w:t>Индуцираната от АСЕ-инхибитор кашлица също трябва да се разглежда като част от диференциалната диагноза на кашлицата.</w:t>
      </w:r>
    </w:p>
    <w:p w14:paraId="7F0B17C2" w14:textId="77777777" w:rsidR="00DF536A" w:rsidRPr="00DF536A" w:rsidRDefault="00DF536A" w:rsidP="00DF536A">
      <w:pPr>
        <w:spacing w:line="240" w:lineRule="auto"/>
        <w:rPr>
          <w:rFonts w:eastAsia="Times New Roman" w:cs="Arial"/>
          <w:color w:val="000000"/>
          <w:u w:val="single"/>
          <w:lang w:eastAsia="bg-BG"/>
        </w:rPr>
      </w:pPr>
    </w:p>
    <w:p w14:paraId="5B668E57" w14:textId="6E77A53D"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Хирургични интервенпии/анестезия</w:t>
      </w:r>
    </w:p>
    <w:p w14:paraId="086F742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пациенти, подложени на голяма хирургична интервенция или по време на анестезия с вещества с хипотоничен ефект, еналаприл блокира образуването на ангиотензин И, образуван вследствие на компенсаторното освобождаване на ренин. При поява на хипотония, за която се счита, че се дължи на този механизъм, тя може да се компенсира чрез увеличаване на обема.</w:t>
      </w:r>
    </w:p>
    <w:p w14:paraId="25C6D087" w14:textId="77777777" w:rsidR="00DF536A" w:rsidRPr="00DF536A" w:rsidRDefault="00DF536A" w:rsidP="00DF536A">
      <w:pPr>
        <w:spacing w:line="240" w:lineRule="auto"/>
        <w:rPr>
          <w:rFonts w:eastAsia="Times New Roman" w:cs="Arial"/>
          <w:color w:val="000000"/>
          <w:u w:val="single"/>
          <w:lang w:eastAsia="bg-BG"/>
        </w:rPr>
      </w:pPr>
    </w:p>
    <w:p w14:paraId="36C6C545" w14:textId="498F9EAB"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Серумен калий</w:t>
      </w:r>
    </w:p>
    <w:p w14:paraId="028AB32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със захарен диабет, хипоалдостеронизъм обаче и/или при пациенти, приемащи хранителни добавки, съдържащи калий (включително заместители на солта), калий-съхраняващи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ангиотензин-рецепторни блокери, може да възникне хиперкалиемия. Калий- 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7C33CD8B" w14:textId="77777777" w:rsidR="00DF536A" w:rsidRPr="00DF536A" w:rsidRDefault="00DF536A" w:rsidP="00DF536A">
      <w:pPr>
        <w:spacing w:line="240" w:lineRule="auto"/>
        <w:rPr>
          <w:rFonts w:eastAsia="Times New Roman" w:cs="Arial"/>
          <w:color w:val="000000"/>
          <w:u w:val="single"/>
          <w:lang w:eastAsia="bg-BG"/>
        </w:rPr>
      </w:pPr>
    </w:p>
    <w:p w14:paraId="1E076C6F" w14:textId="573A8CAE"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Литий</w:t>
      </w:r>
    </w:p>
    <w:p w14:paraId="1DD7979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По правило не се препоръчва едновременното приложение на литий и еналаприл (вижте точка 4.5).</w:t>
      </w:r>
    </w:p>
    <w:p w14:paraId="301FD2AC" w14:textId="77777777" w:rsidR="00DF536A" w:rsidRPr="00DF536A" w:rsidRDefault="00DF536A" w:rsidP="00DF536A">
      <w:pPr>
        <w:spacing w:line="240" w:lineRule="auto"/>
        <w:rPr>
          <w:rFonts w:eastAsia="Times New Roman" w:cs="Arial"/>
          <w:color w:val="000000"/>
          <w:u w:val="single"/>
          <w:lang w:eastAsia="bg-BG"/>
        </w:rPr>
      </w:pPr>
    </w:p>
    <w:p w14:paraId="72DEA430" w14:textId="6A6141A2"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Индуктори на </w:t>
      </w:r>
      <w:r w:rsidRPr="00DF536A">
        <w:rPr>
          <w:rFonts w:eastAsia="Times New Roman" w:cs="Arial"/>
          <w:color w:val="000000"/>
          <w:u w:val="single"/>
          <w:lang w:val="en-US"/>
        </w:rPr>
        <w:t>CYP</w:t>
      </w:r>
      <w:r w:rsidRPr="00DF536A">
        <w:rPr>
          <w:rFonts w:eastAsia="Times New Roman" w:cs="Arial"/>
          <w:color w:val="000000"/>
          <w:u w:val="single"/>
          <w:lang w:val="ru-RU"/>
        </w:rPr>
        <w:t>3</w:t>
      </w:r>
      <w:r w:rsidRPr="00DF536A">
        <w:rPr>
          <w:rFonts w:eastAsia="Times New Roman" w:cs="Arial"/>
          <w:color w:val="000000"/>
          <w:u w:val="single"/>
          <w:lang w:val="en-US"/>
        </w:rPr>
        <w:t>A</w:t>
      </w:r>
      <w:r w:rsidRPr="00DF536A">
        <w:rPr>
          <w:rFonts w:eastAsia="Times New Roman" w:cs="Arial"/>
          <w:color w:val="000000"/>
          <w:u w:val="single"/>
          <w:lang w:val="ru-RU"/>
        </w:rPr>
        <w:t>4</w:t>
      </w:r>
    </w:p>
    <w:p w14:paraId="624DB1B5"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Индуктори на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като антиконвулсанти (напр. фенитоин, карбамазепин) и рифампицин може да намали серумните нива на лерканидипин, така че ефикасността на лекарството може да бъде по-ниско от очакваното (вж. точка 4.5).</w:t>
      </w:r>
    </w:p>
    <w:p w14:paraId="26DEFB3C" w14:textId="77777777" w:rsidR="00DF536A" w:rsidRPr="00DF536A" w:rsidRDefault="00DF536A" w:rsidP="00DF536A">
      <w:pPr>
        <w:spacing w:line="240" w:lineRule="auto"/>
        <w:rPr>
          <w:rFonts w:eastAsia="Times New Roman" w:cs="Arial"/>
          <w:color w:val="000000"/>
          <w:u w:val="single"/>
          <w:lang w:eastAsia="bg-BG"/>
        </w:rPr>
      </w:pPr>
    </w:p>
    <w:p w14:paraId="59A758B9" w14:textId="4FE1DCC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Етнически различия</w:t>
      </w:r>
    </w:p>
    <w:p w14:paraId="0403A79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Както и при други АСЕ-инхибитори, еналаприл е очевидно по-малко ефективен при понижаването на кръвното налягане при чернокожи пациенти, отколкото при другите раси, вероятно защото плазмените нива на ренин са често по-ниски в популацията хипертоници от чернокожата популация.</w:t>
      </w:r>
    </w:p>
    <w:p w14:paraId="161BF286" w14:textId="77777777" w:rsidR="00DF536A" w:rsidRPr="00DF536A" w:rsidRDefault="00DF536A" w:rsidP="00DF536A">
      <w:pPr>
        <w:spacing w:line="240" w:lineRule="auto"/>
        <w:rPr>
          <w:rFonts w:eastAsia="Times New Roman" w:cs="Arial"/>
          <w:color w:val="000000"/>
          <w:u w:val="single"/>
          <w:lang w:eastAsia="bg-BG"/>
        </w:rPr>
      </w:pPr>
    </w:p>
    <w:p w14:paraId="1B414BC3" w14:textId="5358F0D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Бременност</w:t>
      </w:r>
    </w:p>
    <w:p w14:paraId="33042DA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Арета АСЕ не се препоръчва по време на бременност.</w:t>
      </w:r>
    </w:p>
    <w:p w14:paraId="60B389C7" w14:textId="77777777" w:rsidR="00DF536A" w:rsidRPr="00DF536A" w:rsidRDefault="00DF536A" w:rsidP="00DF536A">
      <w:pPr>
        <w:spacing w:line="240" w:lineRule="auto"/>
        <w:rPr>
          <w:rFonts w:eastAsia="Times New Roman" w:cs="Arial"/>
          <w:color w:val="000000"/>
          <w:lang w:eastAsia="bg-BG"/>
        </w:rPr>
      </w:pPr>
    </w:p>
    <w:p w14:paraId="4257B017" w14:textId="4933BBAC" w:rsidR="00DF536A" w:rsidRPr="00DF536A" w:rsidRDefault="00DF536A" w:rsidP="00DF536A">
      <w:pPr>
        <w:spacing w:line="240" w:lineRule="auto"/>
        <w:rPr>
          <w:rFonts w:eastAsia="Times New Roman" w:cs="Arial"/>
        </w:rPr>
      </w:pPr>
      <w:r w:rsidRPr="00DF536A">
        <w:rPr>
          <w:rFonts w:eastAsia="Times New Roman" w:cs="Arial"/>
          <w:color w:val="000000"/>
          <w:lang w:eastAsia="bg-BG"/>
        </w:rPr>
        <w:t>Не трябва да се започва лечение с АСЕ инхибитор (какъвто е еналаприл) по време на бременност. Освен ако лечението с АСЕ инхибитор се счита за абсолютно необходимо, на</w:t>
      </w:r>
      <w:r w:rsidRPr="00DF536A">
        <w:rPr>
          <w:rFonts w:eastAsia="Times New Roman" w:cs="Arial"/>
          <w:color w:val="000000"/>
          <w:u w:val="single"/>
          <w:lang w:eastAsia="bg-BG"/>
        </w:rPr>
        <w:t xml:space="preserve"> </w:t>
      </w:r>
      <w:r w:rsidRPr="00DF536A">
        <w:rPr>
          <w:rFonts w:eastAsia="Times New Roman" w:cs="Arial"/>
          <w:color w:val="000000"/>
          <w:lang w:eastAsia="bg-BG"/>
        </w:rPr>
        <w:t>пациентките, които планират бременност трябва да им бъде предписано алтернативно антихипергензивно лечение с установен профил на безопасност. При установена бременност лечението с АСЕ инхибитор трябва да бъде преустановено незабавно и при необходимост да се започне алтернативна терапия (вижте точка 4.3 и 4.6).</w:t>
      </w:r>
    </w:p>
    <w:p w14:paraId="0132C023" w14:textId="77777777" w:rsidR="00DF536A" w:rsidRPr="00DF536A" w:rsidRDefault="00DF536A" w:rsidP="00DF536A">
      <w:pPr>
        <w:spacing w:line="240" w:lineRule="auto"/>
        <w:rPr>
          <w:rFonts w:eastAsia="Times New Roman" w:cs="Arial"/>
          <w:color w:val="000000"/>
          <w:lang w:eastAsia="bg-BG"/>
        </w:rPr>
      </w:pPr>
    </w:p>
    <w:p w14:paraId="390B2F15" w14:textId="1301B138" w:rsidR="00DF536A" w:rsidRPr="00DF536A" w:rsidRDefault="00DF536A" w:rsidP="00DF536A">
      <w:pPr>
        <w:spacing w:line="240" w:lineRule="auto"/>
        <w:rPr>
          <w:rFonts w:eastAsia="Times New Roman" w:cs="Arial"/>
          <w:color w:val="000000"/>
          <w:lang w:eastAsia="bg-BG"/>
        </w:rPr>
      </w:pPr>
      <w:r w:rsidRPr="00DF536A">
        <w:rPr>
          <w:rFonts w:eastAsia="Times New Roman" w:cs="Arial"/>
          <w:color w:val="000000"/>
          <w:lang w:eastAsia="bg-BG"/>
        </w:rPr>
        <w:t>Употребата на лерканидипин не се препоръчва по време на бременност, както и при жени, които планират бременност (вижте точка 4.6).</w:t>
      </w:r>
    </w:p>
    <w:p w14:paraId="42F87528" w14:textId="50B34D45" w:rsidR="00DF536A" w:rsidRPr="00DF536A" w:rsidRDefault="00DF536A" w:rsidP="00DF536A">
      <w:pPr>
        <w:spacing w:line="240" w:lineRule="auto"/>
        <w:rPr>
          <w:rFonts w:eastAsia="Times New Roman" w:cs="Arial"/>
          <w:color w:val="000000"/>
          <w:lang w:eastAsia="bg-BG"/>
        </w:rPr>
      </w:pPr>
    </w:p>
    <w:p w14:paraId="758CD99A"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Кърмене</w:t>
      </w:r>
    </w:p>
    <w:p w14:paraId="3784EF1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Използването на Арета АСЕ не се препоръчва по време на кърмене (вж. точка 4.6).</w:t>
      </w:r>
    </w:p>
    <w:p w14:paraId="5E787D46" w14:textId="77777777" w:rsidR="00DF536A" w:rsidRPr="00DF536A" w:rsidRDefault="00DF536A" w:rsidP="00DF536A">
      <w:pPr>
        <w:spacing w:line="240" w:lineRule="auto"/>
        <w:rPr>
          <w:rFonts w:eastAsia="Times New Roman" w:cs="Arial"/>
          <w:color w:val="000000"/>
          <w:u w:val="single"/>
          <w:lang w:eastAsia="bg-BG"/>
        </w:rPr>
      </w:pPr>
    </w:p>
    <w:p w14:paraId="01D43E6A" w14:textId="1FC4DDA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lastRenderedPageBreak/>
        <w:t>Педиатрична популация</w:t>
      </w:r>
    </w:p>
    <w:p w14:paraId="466B16D0"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Безопасността и ефикасността на тази комбинация не е доказана при деца.</w:t>
      </w:r>
    </w:p>
    <w:p w14:paraId="52528FB4" w14:textId="77777777" w:rsidR="00DF536A" w:rsidRPr="00DF536A" w:rsidRDefault="00DF536A" w:rsidP="00DF536A">
      <w:pPr>
        <w:spacing w:line="240" w:lineRule="auto"/>
        <w:rPr>
          <w:rFonts w:eastAsia="Times New Roman" w:cs="Arial"/>
          <w:color w:val="000000"/>
          <w:u w:val="single"/>
          <w:lang w:eastAsia="bg-BG"/>
        </w:rPr>
      </w:pPr>
    </w:p>
    <w:p w14:paraId="15570D26" w14:textId="4F6AE15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Алкохол</w:t>
      </w:r>
    </w:p>
    <w:p w14:paraId="47A01E4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Алкохолът трябва да се избягва, тъй като може да усили ефекта на съдоразширяващите антихипертензивни средства (вж. точка 4.5).</w:t>
      </w:r>
    </w:p>
    <w:p w14:paraId="2CCE0E5F" w14:textId="77777777" w:rsidR="00DF536A" w:rsidRPr="00DF536A" w:rsidRDefault="00DF536A" w:rsidP="00DF536A">
      <w:pPr>
        <w:spacing w:line="240" w:lineRule="auto"/>
        <w:rPr>
          <w:rFonts w:eastAsia="Times New Roman" w:cs="Arial"/>
          <w:color w:val="000000"/>
          <w:u w:val="single"/>
          <w:lang w:eastAsia="bg-BG"/>
        </w:rPr>
      </w:pPr>
    </w:p>
    <w:p w14:paraId="64B681D4" w14:textId="445FDDD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Помощни вещества</w:t>
      </w:r>
    </w:p>
    <w:p w14:paraId="489F7B6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Този лекарствен продукт съд ържа лактоза и натрий.</w:t>
      </w:r>
    </w:p>
    <w:p w14:paraId="294E130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3471E2A0" w14:textId="77777777" w:rsidR="00DF536A" w:rsidRPr="00DF536A" w:rsidRDefault="00DF536A" w:rsidP="00DF536A">
      <w:pPr>
        <w:spacing w:line="240" w:lineRule="auto"/>
        <w:rPr>
          <w:rFonts w:eastAsia="Times New Roman" w:cs="Arial"/>
          <w:color w:val="000000"/>
          <w:lang w:eastAsia="bg-BG"/>
        </w:rPr>
      </w:pPr>
    </w:p>
    <w:p w14:paraId="333BFF7B" w14:textId="780A0BC1"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Този лекарствен продукт съдържа по-малко от 1 </w:t>
      </w:r>
      <w:proofErr w:type="spellStart"/>
      <w:r w:rsidRPr="00DF536A">
        <w:rPr>
          <w:rFonts w:eastAsia="Times New Roman" w:cs="Arial"/>
          <w:color w:val="000000"/>
          <w:lang w:val="en-US"/>
        </w:rPr>
        <w:t>mmol</w:t>
      </w:r>
      <w:proofErr w:type="spellEnd"/>
      <w:r w:rsidRPr="00DF536A">
        <w:rPr>
          <w:rFonts w:eastAsia="Times New Roman" w:cs="Arial"/>
          <w:color w:val="000000"/>
          <w:lang w:val="ru-RU"/>
        </w:rPr>
        <w:t xml:space="preserve"> </w:t>
      </w:r>
      <w:r w:rsidRPr="00DF536A">
        <w:rPr>
          <w:rFonts w:eastAsia="Times New Roman" w:cs="Arial"/>
          <w:color w:val="000000"/>
          <w:lang w:eastAsia="bg-BG"/>
        </w:rPr>
        <w:t xml:space="preserve">натрий (23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на таблетка, т.е. може да се каже, че практически не съдържа натрий.</w:t>
      </w:r>
    </w:p>
    <w:p w14:paraId="13D3E6E8" w14:textId="6BC1E214" w:rsidR="00DF536A" w:rsidRPr="00DF536A" w:rsidRDefault="00DF536A" w:rsidP="00DF536A"/>
    <w:p w14:paraId="0734264C" w14:textId="080B0132"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9398C3E" w14:textId="1FC5FF64" w:rsidR="00DF536A" w:rsidRDefault="00DF536A" w:rsidP="00DF536A"/>
    <w:p w14:paraId="31DAFC2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Антихипертензивният ефект на Арета АСЕ може да се засили от други понижаващи кръвното налягане лекарства като диуретици, бета-блокери, алфа-блокери и други вещества.</w:t>
      </w:r>
    </w:p>
    <w:p w14:paraId="74C700F3" w14:textId="77777777" w:rsidR="00DF536A" w:rsidRPr="00DF536A" w:rsidRDefault="00DF536A" w:rsidP="00DF536A">
      <w:pPr>
        <w:spacing w:line="240" w:lineRule="auto"/>
        <w:rPr>
          <w:rFonts w:eastAsia="Times New Roman" w:cs="Arial"/>
          <w:color w:val="000000"/>
          <w:lang w:eastAsia="bg-BG"/>
        </w:rPr>
      </w:pPr>
    </w:p>
    <w:p w14:paraId="39075069" w14:textId="22460F55" w:rsidR="00DF536A" w:rsidRPr="00DF536A" w:rsidRDefault="00DF536A" w:rsidP="00DF536A">
      <w:pPr>
        <w:spacing w:line="240" w:lineRule="auto"/>
        <w:rPr>
          <w:rFonts w:eastAsia="Times New Roman" w:cs="Arial"/>
        </w:rPr>
      </w:pPr>
      <w:r w:rsidRPr="00DF536A">
        <w:rPr>
          <w:rFonts w:eastAsia="Times New Roman" w:cs="Arial"/>
          <w:color w:val="000000"/>
          <w:lang w:eastAsia="bg-BG"/>
        </w:rPr>
        <w:t>В допълнение, следните взаимодействия са наблюдавани с едни или други съставки на комбинирания продукт.</w:t>
      </w:r>
    </w:p>
    <w:p w14:paraId="115C701F" w14:textId="77777777" w:rsidR="00DF536A" w:rsidRPr="00DF536A" w:rsidRDefault="00DF536A" w:rsidP="00DF536A">
      <w:pPr>
        <w:spacing w:line="240" w:lineRule="auto"/>
        <w:rPr>
          <w:rFonts w:eastAsia="Times New Roman" w:cs="Arial"/>
          <w:b/>
          <w:bCs/>
          <w:color w:val="000000"/>
          <w:lang w:eastAsia="bg-BG"/>
        </w:rPr>
      </w:pPr>
      <w:bookmarkStart w:id="1" w:name="bookmark0"/>
    </w:p>
    <w:p w14:paraId="68A49E7D" w14:textId="179384DA" w:rsidR="00DF536A" w:rsidRPr="00DF536A" w:rsidRDefault="00DF536A" w:rsidP="00DF536A">
      <w:pPr>
        <w:spacing w:line="240" w:lineRule="auto"/>
        <w:rPr>
          <w:rFonts w:eastAsia="Times New Roman" w:cs="Arial"/>
        </w:rPr>
      </w:pPr>
      <w:r w:rsidRPr="00DF536A">
        <w:rPr>
          <w:rFonts w:eastAsia="Times New Roman" w:cs="Arial"/>
          <w:b/>
          <w:bCs/>
          <w:color w:val="000000"/>
          <w:lang w:eastAsia="bg-BG"/>
        </w:rPr>
        <w:t>Възможни взаимодействия с еналаприл</w:t>
      </w:r>
      <w:bookmarkEnd w:id="1"/>
    </w:p>
    <w:p w14:paraId="0E611328"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Лекарства, повишаващи риска от ангиоедем</w:t>
      </w:r>
    </w:p>
    <w:p w14:paraId="3D288EAB"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57F6053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Съпътстващата употреба на АСЕ инхибитори с рацекадотрил,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6A61A135" w14:textId="77777777" w:rsidR="00DF536A" w:rsidRPr="00DF536A" w:rsidRDefault="00DF536A" w:rsidP="00DF536A">
      <w:pPr>
        <w:spacing w:line="240" w:lineRule="auto"/>
        <w:rPr>
          <w:rFonts w:eastAsia="Times New Roman" w:cs="Arial"/>
          <w:color w:val="000000"/>
          <w:u w:val="single"/>
          <w:lang w:eastAsia="bg-BG"/>
        </w:rPr>
      </w:pPr>
    </w:p>
    <w:p w14:paraId="14341489" w14:textId="117C58A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Ко-тримоксазол (триметоприм/сулфаметоксазол)</w:t>
      </w:r>
    </w:p>
    <w:p w14:paraId="2D048CA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Пациенти, получаващи съпътстващо ко-тримексазол (триметоприм/сулфаметоксазол), може да бъдат изложени на повишен риск от хиперкалиемия (вж. точка 4.4).</w:t>
      </w:r>
    </w:p>
    <w:p w14:paraId="458041A2" w14:textId="77777777" w:rsidR="00DF536A" w:rsidRPr="00DF536A" w:rsidRDefault="00DF536A" w:rsidP="00DF536A">
      <w:pPr>
        <w:spacing w:line="240" w:lineRule="auto"/>
        <w:rPr>
          <w:rFonts w:eastAsia="Times New Roman" w:cs="Arial"/>
          <w:color w:val="000000"/>
          <w:u w:val="single"/>
          <w:lang w:eastAsia="bg-BG"/>
        </w:rPr>
      </w:pPr>
    </w:p>
    <w:p w14:paraId="2294EE69" w14:textId="3E72645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Двойно блокиране на системата ренин-ангиотензин-алдостерон </w:t>
      </w:r>
      <w:r w:rsidRPr="00DF536A">
        <w:rPr>
          <w:rFonts w:eastAsia="Times New Roman" w:cs="Arial"/>
          <w:color w:val="000000"/>
          <w:u w:val="single"/>
          <w:lang w:val="ru-RU"/>
        </w:rPr>
        <w:t>(</w:t>
      </w:r>
      <w:r w:rsidRPr="00DF536A">
        <w:rPr>
          <w:rFonts w:eastAsia="Times New Roman" w:cs="Arial"/>
          <w:color w:val="000000"/>
          <w:u w:val="single"/>
          <w:lang w:val="en-US"/>
        </w:rPr>
        <w:t>RAAS</w:t>
      </w:r>
      <w:r w:rsidRPr="00DF536A">
        <w:rPr>
          <w:rFonts w:eastAsia="Times New Roman" w:cs="Arial"/>
          <w:color w:val="000000"/>
          <w:u w:val="single"/>
          <w:lang w:val="ru-RU"/>
        </w:rPr>
        <w:t>)</w:t>
      </w:r>
    </w:p>
    <w:p w14:paraId="468B02C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Някои изследвания показват, че двойното блокиране на системата ренин-ангиотензин- алдостерон при едновременен прием на АСЕ инхибитор, ангиотензин </w:t>
      </w:r>
      <w:r w:rsidRPr="00DF536A">
        <w:rPr>
          <w:rFonts w:eastAsia="Times New Roman" w:cs="Arial"/>
          <w:color w:val="000000"/>
          <w:lang w:val="en-US"/>
        </w:rPr>
        <w:t>II</w:t>
      </w:r>
      <w:r w:rsidRPr="00DF536A">
        <w:rPr>
          <w:rFonts w:eastAsia="Times New Roman" w:cs="Arial"/>
          <w:color w:val="000000"/>
          <w:lang w:eastAsia="bg-BG"/>
        </w:rPr>
        <w:t xml:space="preserve"> рецепторен блокер или алискирен е свързано с по-висока честота на хипотония, синкоп, хиперкалиемия и влошаване на бъбречната функция (включително остра бъбречна недостатъчност) в сравнение с използването на един агент на системата ренин-ангиотензин-алдостерон (вж. точки 4.3 и 4.4).</w:t>
      </w:r>
    </w:p>
    <w:p w14:paraId="3DE58083" w14:textId="77777777" w:rsidR="00DF536A" w:rsidRPr="00DF536A" w:rsidRDefault="00DF536A" w:rsidP="00DF536A">
      <w:pPr>
        <w:spacing w:line="240" w:lineRule="auto"/>
        <w:rPr>
          <w:rFonts w:eastAsia="Times New Roman" w:cs="Arial"/>
          <w:i/>
          <w:iCs/>
          <w:color w:val="000000"/>
          <w:u w:val="single"/>
          <w:lang w:eastAsia="bg-BG"/>
        </w:rPr>
      </w:pPr>
    </w:p>
    <w:p w14:paraId="5DF60420" w14:textId="6462D07F" w:rsidR="00DF536A" w:rsidRPr="00DF536A" w:rsidRDefault="00DF536A" w:rsidP="00DF536A">
      <w:pPr>
        <w:spacing w:line="240" w:lineRule="auto"/>
        <w:rPr>
          <w:rFonts w:eastAsia="Times New Roman" w:cs="Arial"/>
        </w:rPr>
      </w:pPr>
      <w:r w:rsidRPr="00DF536A">
        <w:rPr>
          <w:rFonts w:eastAsia="Times New Roman" w:cs="Arial"/>
          <w:i/>
          <w:iCs/>
          <w:color w:val="000000"/>
          <w:u w:val="single"/>
          <w:lang w:eastAsia="bg-BG"/>
        </w:rPr>
        <w:t>Калий-съхраняващи диуретици, хранителни добавки, съдържащи калий или калий-съдържащи заместители на солта</w:t>
      </w:r>
    </w:p>
    <w:p w14:paraId="4209212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еналаприл, може да възникне хиперкалиемия. Употребата на </w:t>
      </w:r>
      <w:r w:rsidRPr="00DF536A">
        <w:rPr>
          <w:rFonts w:eastAsia="Times New Roman" w:cs="Arial"/>
          <w:color w:val="000000"/>
          <w:lang w:eastAsia="bg-BG"/>
        </w:rPr>
        <w:lastRenderedPageBreak/>
        <w:t>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w:t>
      </w:r>
      <w:r w:rsidRPr="00DF536A">
        <w:rPr>
          <w:rFonts w:eastAsia="Times New Roman" w:cs="Arial"/>
          <w:color w:val="000000"/>
          <w:lang w:val="ru-RU"/>
        </w:rPr>
        <w:t xml:space="preserve"> </w:t>
      </w:r>
      <w:r w:rsidRPr="00DF536A">
        <w:rPr>
          <w:rFonts w:eastAsia="Times New Roman" w:cs="Arial"/>
          <w:color w:val="000000"/>
          <w:lang w:eastAsia="bg-BG"/>
        </w:rPr>
        <w:t>доведе до значително повишение на серумния калий. Трябва също да се внимава, когато еналаприл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че</w:t>
      </w:r>
    </w:p>
    <w:p w14:paraId="14404ACE" w14:textId="77777777" w:rsidR="00DF536A" w:rsidRPr="00DF536A" w:rsidRDefault="00DF536A" w:rsidP="00DF536A">
      <w:pPr>
        <w:rPr>
          <w:rFonts w:eastAsia="Times New Roman" w:cs="Arial"/>
        </w:rPr>
      </w:pPr>
      <w:r w:rsidRPr="00DF536A">
        <w:rPr>
          <w:rFonts w:eastAsia="Times New Roman" w:cs="Arial"/>
          <w:color w:val="000000"/>
          <w:lang w:eastAsia="bg-BG"/>
        </w:rPr>
        <w:t>се препоръчва комбинирането на еналаприл с гореспоменатите лекарства. Ако е показана</w:t>
      </w:r>
      <w:r w:rsidRPr="00DF536A">
        <w:rPr>
          <w:rFonts w:eastAsia="Times New Roman" w:cs="Arial"/>
          <w:color w:val="000000"/>
          <w:lang w:val="ru-RU" w:eastAsia="bg-BG"/>
        </w:rPr>
        <w:t xml:space="preserve"> </w:t>
      </w:r>
      <w:r w:rsidRPr="00DF536A">
        <w:rPr>
          <w:rFonts w:eastAsia="Times New Roman" w:cs="Arial"/>
          <w:color w:val="000000"/>
          <w:lang w:eastAsia="bg-BG"/>
        </w:rPr>
        <w:t>съпътстваща употреба, те трябва да се използват с повишено внимание и при често проследяване на серумния калий.</w:t>
      </w:r>
    </w:p>
    <w:p w14:paraId="2208E29D" w14:textId="77777777" w:rsidR="00DF536A" w:rsidRPr="00DF536A" w:rsidRDefault="00DF536A" w:rsidP="00DF536A">
      <w:pPr>
        <w:spacing w:line="240" w:lineRule="auto"/>
        <w:rPr>
          <w:rFonts w:eastAsia="Times New Roman" w:cs="Arial"/>
          <w:color w:val="000000"/>
          <w:u w:val="single"/>
          <w:lang w:eastAsia="bg-BG"/>
        </w:rPr>
      </w:pPr>
    </w:p>
    <w:p w14:paraId="018287A6" w14:textId="6EB1474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Диуретици (тиазидни или бримкови диуретици)</w:t>
      </w:r>
    </w:p>
    <w:p w14:paraId="079A915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Предшестващо лечение с високи дози диуретици може да доведе до появата на хиповолемия и риск от хипотония при започване на лечението с еналаприл (вж. точка 4.4). Хипотензивните ефекти могат да бъдат намалени чрез преустановяване на диуретика, чрез регулиране на хиповолемията или приемане на сол, или чрез започване на лечение с ниска доза еналаприл.</w:t>
      </w:r>
    </w:p>
    <w:p w14:paraId="3E14F320" w14:textId="77777777" w:rsidR="00DF536A" w:rsidRPr="00DF536A" w:rsidRDefault="00DF536A" w:rsidP="00DF536A">
      <w:pPr>
        <w:spacing w:line="240" w:lineRule="auto"/>
        <w:rPr>
          <w:rFonts w:eastAsia="Times New Roman" w:cs="Arial"/>
          <w:color w:val="000000"/>
          <w:u w:val="single"/>
          <w:lang w:eastAsia="bg-BG"/>
        </w:rPr>
      </w:pPr>
    </w:p>
    <w:p w14:paraId="4FC7A77A" w14:textId="49EA56E9"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Други антихипертензивни средства</w:t>
      </w:r>
    </w:p>
    <w:p w14:paraId="3970E0FB"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Едновременната употреба на тези средства може да увеличи хипотензивните ефекти на еналаприл. Едновременната употреба с нитроглицерин и други нитрати или други вазодилататори може допълнително да понижи кръвното налягане.</w:t>
      </w:r>
    </w:p>
    <w:p w14:paraId="0F4A40A7" w14:textId="77777777" w:rsidR="00DF536A" w:rsidRPr="00DF536A" w:rsidRDefault="00DF536A" w:rsidP="00DF536A">
      <w:pPr>
        <w:spacing w:line="240" w:lineRule="auto"/>
        <w:rPr>
          <w:rFonts w:eastAsia="Times New Roman" w:cs="Arial"/>
          <w:color w:val="000000"/>
          <w:u w:val="single"/>
          <w:lang w:eastAsia="bg-BG"/>
        </w:rPr>
      </w:pPr>
    </w:p>
    <w:p w14:paraId="3A73BD53" w14:textId="44BFDB3B"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Литий</w:t>
      </w:r>
    </w:p>
    <w:p w14:paraId="0532DF37"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едновременно приложение на литий и АСЕ-инхибитори са съобщени обратимо повишаване на серумните концентрации на литий и токсичност. Едновременната употреба на тиазидни диуретици може допълнително да увеличи нивата на лития и да повиши риска от литиева токсичност с АСЕ-инхибитори. Употребата на еналаприл с литий не се препоръчва, но ако тази комбинация е необходима, трябва да се извършва внимателно проследяване на серумните нива на лития (вж. точка 4.4).</w:t>
      </w:r>
    </w:p>
    <w:p w14:paraId="222EC34A" w14:textId="77777777" w:rsidR="00DF536A" w:rsidRPr="00DF536A" w:rsidRDefault="00DF536A" w:rsidP="00DF536A">
      <w:pPr>
        <w:spacing w:line="240" w:lineRule="auto"/>
        <w:rPr>
          <w:rFonts w:eastAsia="Times New Roman" w:cs="Arial"/>
          <w:color w:val="000000"/>
          <w:u w:val="single"/>
          <w:lang w:eastAsia="bg-BG"/>
        </w:rPr>
      </w:pPr>
    </w:p>
    <w:p w14:paraId="0BA9EE17" w14:textId="2E9EEE7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Трициклични антидепресанти/антипсихотици/анестетипи/наркотици</w:t>
      </w:r>
    </w:p>
    <w:p w14:paraId="111FA92C"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Едновременната употреба на някои анестетици, трициклични антидепресанти и антипсихотици с АСЕ-инхибитори може да доведе до допълнително понижаване на кръвното налягане (вж. точка 4.4).</w:t>
      </w:r>
    </w:p>
    <w:p w14:paraId="58B326B1" w14:textId="77777777" w:rsidR="00DF536A" w:rsidRPr="00DF536A" w:rsidRDefault="00DF536A" w:rsidP="00DF536A">
      <w:pPr>
        <w:spacing w:line="240" w:lineRule="auto"/>
        <w:rPr>
          <w:rFonts w:eastAsia="Times New Roman" w:cs="Arial"/>
          <w:color w:val="000000"/>
          <w:u w:val="single"/>
          <w:lang w:eastAsia="bg-BG"/>
        </w:rPr>
      </w:pPr>
    </w:p>
    <w:p w14:paraId="06A9B509" w14:textId="7706BDF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Нестероидни противовъзпалителни средства (НСПВС)</w:t>
      </w:r>
    </w:p>
    <w:p w14:paraId="3792C8A7"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Нестероидните противовъзпалителни средства (НСПВС), в това число и селективните инхибиторите на циклооксигеназа-2 (СОХ- 2 инхибиторите), могат да намалят ефекта на диуретиците и други антихипертензивни лекарствени продукти. Поради това антихипертензивния ефект на ангиотензин </w:t>
      </w:r>
      <w:r w:rsidRPr="00DF536A">
        <w:rPr>
          <w:rFonts w:eastAsia="Times New Roman" w:cs="Arial"/>
          <w:color w:val="000000"/>
          <w:lang w:val="en-US"/>
        </w:rPr>
        <w:t>II</w:t>
      </w:r>
      <w:r w:rsidRPr="00DF536A">
        <w:rPr>
          <w:rFonts w:eastAsia="Times New Roman" w:cs="Arial"/>
          <w:color w:val="000000"/>
          <w:lang w:eastAsia="bg-BG"/>
        </w:rPr>
        <w:t xml:space="preserve"> рецепторните антагонисти или АСЕ-инхибиторите може да бъде отслабен от НСПВС, както и от СОХ-2 инхибиторите.</w:t>
      </w:r>
    </w:p>
    <w:p w14:paraId="1211EFDB" w14:textId="77777777" w:rsidR="00DF536A" w:rsidRPr="00DF536A" w:rsidRDefault="00DF536A" w:rsidP="00DF536A">
      <w:pPr>
        <w:spacing w:line="240" w:lineRule="auto"/>
        <w:rPr>
          <w:rFonts w:eastAsia="Times New Roman" w:cs="Arial"/>
          <w:color w:val="000000"/>
          <w:lang w:eastAsia="bg-BG"/>
        </w:rPr>
      </w:pPr>
    </w:p>
    <w:p w14:paraId="152872DB" w14:textId="6BE02C5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Едновременното приложение на НСПВС (включително СОХ- 2 инхибитори) и ангиотензин II рецепторни антагонисти или АСЕ-инхибитори упражнява адитивен ефект върху увеличението на серумния калий и може да доведе до влошаване на бъбречната функция. Тези ефекти обикновено са обратими. Рядко може да се появи остра бъбречна недостатъчност, особено при пациенти с нарушена бъбречна функция (като пациенти в старческа възраст или хиповолемични пациенти, включително и такива на диуретично лечение). Затова при пациенти с нарушена бъбречна функция комбинацията трябва да се прилага само с повишено внимание. Пациентите трябва да бъдат адекватно хидратирани </w:t>
      </w:r>
      <w:r w:rsidRPr="00DF536A">
        <w:rPr>
          <w:rFonts w:eastAsia="Times New Roman" w:cs="Arial"/>
          <w:color w:val="000000"/>
          <w:lang w:eastAsia="bg-BG"/>
        </w:rPr>
        <w:lastRenderedPageBreak/>
        <w:t>и бъбречната им функция да се проследява редовно при започване на комбинираното лечение и на определени интервали от време след това.</w:t>
      </w:r>
    </w:p>
    <w:p w14:paraId="7E247D2D" w14:textId="77777777" w:rsidR="00DF536A" w:rsidRPr="00DF536A" w:rsidRDefault="00DF536A" w:rsidP="00DF536A">
      <w:pPr>
        <w:spacing w:line="240" w:lineRule="auto"/>
        <w:rPr>
          <w:rFonts w:eastAsia="Times New Roman" w:cs="Arial"/>
          <w:color w:val="000000"/>
          <w:u w:val="single"/>
          <w:lang w:eastAsia="bg-BG"/>
        </w:rPr>
      </w:pPr>
    </w:p>
    <w:p w14:paraId="4BCAFA46" w14:textId="552B6DE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Злато</w:t>
      </w:r>
    </w:p>
    <w:p w14:paraId="44F02A8B"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Нитроидни реакции (симптомите включват зачервяване на лицето, гадене, повръщане и хипотония) се съобщават рядко при пациенти на терапия с инжектиране на злато (натриев ауротиомалат) и съпътстваща терапия с АСЕ-инхибитори, включително еналаприл.</w:t>
      </w:r>
    </w:p>
    <w:p w14:paraId="1B437710" w14:textId="77777777" w:rsidR="00DF536A" w:rsidRPr="00DF536A" w:rsidRDefault="00DF536A" w:rsidP="00DF536A">
      <w:pPr>
        <w:spacing w:line="240" w:lineRule="auto"/>
        <w:rPr>
          <w:rFonts w:eastAsia="Times New Roman" w:cs="Arial"/>
          <w:color w:val="000000"/>
          <w:u w:val="single"/>
          <w:lang w:eastAsia="bg-BG"/>
        </w:rPr>
      </w:pPr>
    </w:p>
    <w:p w14:paraId="4C9CEB8A" w14:textId="58E3190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Симпатомиметипи</w:t>
      </w:r>
    </w:p>
    <w:p w14:paraId="3B04ED3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Симпатикомиметиците могат да намалят антихипертензивния ефект на АСЕ-инхибиторите.</w:t>
      </w:r>
    </w:p>
    <w:p w14:paraId="2D2BCBE9" w14:textId="77777777" w:rsidR="00DF536A" w:rsidRPr="00DF536A" w:rsidRDefault="00DF536A" w:rsidP="00DF536A">
      <w:pPr>
        <w:spacing w:line="240" w:lineRule="auto"/>
        <w:rPr>
          <w:rFonts w:eastAsia="Times New Roman" w:cs="Arial"/>
          <w:color w:val="000000"/>
          <w:u w:val="single"/>
          <w:lang w:eastAsia="bg-BG"/>
        </w:rPr>
      </w:pPr>
    </w:p>
    <w:p w14:paraId="470C4565" w14:textId="063B54AB"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Антидиабетни средства</w:t>
      </w:r>
    </w:p>
    <w:p w14:paraId="06548AE7" w14:textId="77777777" w:rsidR="00DF536A" w:rsidRPr="00DF536A" w:rsidRDefault="00DF536A" w:rsidP="00DF536A">
      <w:pPr>
        <w:rPr>
          <w:rFonts w:eastAsia="Times New Roman" w:cs="Arial"/>
        </w:rPr>
      </w:pPr>
      <w:r w:rsidRPr="00DF536A">
        <w:rPr>
          <w:rFonts w:eastAsia="Times New Roman" w:cs="Arial"/>
          <w:color w:val="000000"/>
          <w:lang w:eastAsia="bg-BG"/>
        </w:rPr>
        <w:t>Епидемиологични проучвания показват, че едновременното приложение на АСЕ-инхибитори и антидиабетни лекарства (инсулин, перорални хипогликемични средства) може да предизивка</w:t>
      </w:r>
      <w:r w:rsidRPr="00DF536A">
        <w:rPr>
          <w:rFonts w:eastAsia="Times New Roman" w:cs="Arial"/>
          <w:color w:val="000000"/>
          <w:lang w:val="ru-RU" w:eastAsia="bg-BG"/>
        </w:rPr>
        <w:t xml:space="preserve"> </w:t>
      </w:r>
      <w:r w:rsidRPr="00DF536A">
        <w:rPr>
          <w:rFonts w:eastAsia="Times New Roman" w:cs="Arial"/>
          <w:color w:val="000000"/>
          <w:lang w:eastAsia="bg-BG"/>
        </w:rPr>
        <w:t>понижаване на кръвната захар с риск от хипогликемия. Този феномен е по-вероятно да настъпи през първите седмици на комбинираното лечение и при пациенти с бъбречно увреждане.</w:t>
      </w:r>
    </w:p>
    <w:p w14:paraId="157D7996" w14:textId="77777777" w:rsidR="00DF536A" w:rsidRPr="00DF536A" w:rsidRDefault="00DF536A" w:rsidP="00DF536A">
      <w:pPr>
        <w:spacing w:line="240" w:lineRule="auto"/>
        <w:rPr>
          <w:rFonts w:eastAsia="Times New Roman" w:cs="Arial"/>
          <w:color w:val="000000"/>
          <w:u w:val="single"/>
          <w:lang w:eastAsia="bg-BG"/>
        </w:rPr>
      </w:pPr>
    </w:p>
    <w:p w14:paraId="746163CE" w14:textId="0C042148"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Алкохол</w:t>
      </w:r>
    </w:p>
    <w:p w14:paraId="573ED64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Алкохолът увеличава хипотензивния ефект на АСЕ-инхибиторите.</w:t>
      </w:r>
    </w:p>
    <w:p w14:paraId="79E7A599" w14:textId="77777777" w:rsidR="00DF536A" w:rsidRPr="00DF536A" w:rsidRDefault="00DF536A" w:rsidP="00DF536A">
      <w:pPr>
        <w:spacing w:line="240" w:lineRule="auto"/>
        <w:rPr>
          <w:rFonts w:eastAsia="Times New Roman" w:cs="Arial"/>
          <w:color w:val="000000"/>
          <w:u w:val="single"/>
          <w:lang w:eastAsia="bg-BG"/>
        </w:rPr>
      </w:pPr>
    </w:p>
    <w:p w14:paraId="20AEAF12" w14:textId="09AE2C5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Ацетилсалицилова киселина и тромболитипи</w:t>
      </w:r>
    </w:p>
    <w:p w14:paraId="687EFA2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Еналаприл може да бъде приеман безопасно едновременно с ацетилсалицилова киселина (в дози, нормално приемани за профилактика на сърдечно-съдовата система), както и с тромболитици.</w:t>
      </w:r>
    </w:p>
    <w:p w14:paraId="2090D3F1" w14:textId="77777777" w:rsidR="00DF536A" w:rsidRPr="00DF536A" w:rsidRDefault="00DF536A" w:rsidP="00DF536A">
      <w:pPr>
        <w:spacing w:line="240" w:lineRule="auto"/>
        <w:rPr>
          <w:rFonts w:eastAsia="Times New Roman" w:cs="Arial"/>
          <w:color w:val="000000"/>
          <w:u w:val="single"/>
          <w:lang w:eastAsia="bg-BG"/>
        </w:rPr>
      </w:pPr>
    </w:p>
    <w:p w14:paraId="6A4EFE2F" w14:textId="46C8CDED"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Циклоспорин</w:t>
      </w:r>
    </w:p>
    <w:p w14:paraId="737A395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284BF3B0" w14:textId="77777777" w:rsidR="00DF536A" w:rsidRPr="00DF536A" w:rsidRDefault="00DF536A" w:rsidP="00DF536A">
      <w:pPr>
        <w:spacing w:line="240" w:lineRule="auto"/>
        <w:rPr>
          <w:rFonts w:eastAsia="Times New Roman" w:cs="Arial"/>
          <w:color w:val="000000"/>
          <w:u w:val="single"/>
          <w:lang w:eastAsia="bg-BG"/>
        </w:rPr>
      </w:pPr>
    </w:p>
    <w:p w14:paraId="32F7EBB9" w14:textId="6F1F8C08"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Хепарин</w:t>
      </w:r>
    </w:p>
    <w:p w14:paraId="6C1AD59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49EF91BF" w14:textId="77777777" w:rsidR="00DF536A" w:rsidRPr="00DF536A" w:rsidRDefault="00DF536A" w:rsidP="00DF536A">
      <w:pPr>
        <w:spacing w:line="240" w:lineRule="auto"/>
        <w:rPr>
          <w:rFonts w:eastAsia="Times New Roman" w:cs="Arial"/>
          <w:b/>
          <w:bCs/>
          <w:color w:val="000000"/>
          <w:lang w:eastAsia="bg-BG"/>
        </w:rPr>
      </w:pPr>
    </w:p>
    <w:p w14:paraId="5C80392C" w14:textId="04D06641" w:rsidR="00DF536A" w:rsidRPr="00DF536A" w:rsidRDefault="00DF536A" w:rsidP="00DF536A">
      <w:pPr>
        <w:spacing w:line="240" w:lineRule="auto"/>
        <w:rPr>
          <w:rFonts w:eastAsia="Times New Roman" w:cs="Arial"/>
        </w:rPr>
      </w:pPr>
      <w:r w:rsidRPr="00DF536A">
        <w:rPr>
          <w:rFonts w:eastAsia="Times New Roman" w:cs="Arial"/>
          <w:b/>
          <w:bCs/>
          <w:color w:val="000000"/>
          <w:lang w:eastAsia="bg-BG"/>
        </w:rPr>
        <w:t>Лерканидипин</w:t>
      </w:r>
    </w:p>
    <w:p w14:paraId="3E1E45FE"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Инхибитори на </w:t>
      </w:r>
      <w:r w:rsidRPr="00DF536A">
        <w:rPr>
          <w:rFonts w:eastAsia="Times New Roman" w:cs="Arial"/>
          <w:color w:val="000000"/>
          <w:u w:val="single"/>
          <w:lang w:val="en-US"/>
        </w:rPr>
        <w:t>CYP</w:t>
      </w:r>
      <w:r w:rsidRPr="00DF536A">
        <w:rPr>
          <w:rFonts w:eastAsia="Times New Roman" w:cs="Arial"/>
          <w:color w:val="000000"/>
          <w:u w:val="single"/>
          <w:lang w:val="ru-RU"/>
        </w:rPr>
        <w:t>3</w:t>
      </w:r>
      <w:r w:rsidRPr="00DF536A">
        <w:rPr>
          <w:rFonts w:eastAsia="Times New Roman" w:cs="Arial"/>
          <w:color w:val="000000"/>
          <w:u w:val="single"/>
          <w:lang w:eastAsia="bg-BG"/>
        </w:rPr>
        <w:t>А4</w:t>
      </w:r>
    </w:p>
    <w:p w14:paraId="2A700887"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Тъй като лерканидипин се метаболизира от ензима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приложени едновременно инхибитори и ицдуктори на </w:t>
      </w:r>
      <w:r w:rsidRPr="00DF536A">
        <w:rPr>
          <w:rFonts w:eastAsia="Times New Roman" w:cs="Arial"/>
          <w:color w:val="000000"/>
          <w:lang w:val="en-US"/>
        </w:rPr>
        <w:t>CYP</w:t>
      </w:r>
      <w:r w:rsidRPr="00DF536A">
        <w:rPr>
          <w:rFonts w:eastAsia="Times New Roman" w:cs="Arial"/>
          <w:color w:val="000000"/>
          <w:lang w:val="ru-RU"/>
        </w:rPr>
        <w:t xml:space="preserve">3 </w:t>
      </w:r>
      <w:r w:rsidRPr="00DF536A">
        <w:rPr>
          <w:rFonts w:eastAsia="Times New Roman" w:cs="Arial"/>
          <w:color w:val="000000"/>
          <w:lang w:eastAsia="bg-BG"/>
        </w:rPr>
        <w:t>А4 могат да взаимодействат с метаболизма и екскрецията на лерканидипин.</w:t>
      </w:r>
    </w:p>
    <w:p w14:paraId="3B594FB5" w14:textId="77777777" w:rsidR="00DF536A" w:rsidRPr="00DF536A" w:rsidRDefault="00DF536A" w:rsidP="00DF536A">
      <w:pPr>
        <w:spacing w:line="240" w:lineRule="auto"/>
        <w:rPr>
          <w:rFonts w:eastAsia="Times New Roman" w:cs="Arial"/>
          <w:color w:val="000000"/>
          <w:lang w:eastAsia="bg-BG"/>
        </w:rPr>
      </w:pPr>
    </w:p>
    <w:p w14:paraId="2703E20F" w14:textId="06B726D4"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Комбинацията на лерканидипин и силни инхибитори на </w:t>
      </w:r>
      <w:r w:rsidRPr="00DF536A">
        <w:rPr>
          <w:rFonts w:eastAsia="Times New Roman" w:cs="Arial"/>
          <w:color w:val="000000"/>
          <w:lang w:val="en-US"/>
        </w:rPr>
        <w:t>CYP</w:t>
      </w:r>
      <w:r w:rsidRPr="00DF536A">
        <w:rPr>
          <w:rFonts w:eastAsia="Times New Roman" w:cs="Arial"/>
          <w:color w:val="000000"/>
          <w:lang w:val="ru-RU"/>
        </w:rPr>
        <w:t xml:space="preserve">3 </w:t>
      </w:r>
      <w:r w:rsidRPr="00DF536A">
        <w:rPr>
          <w:rFonts w:eastAsia="Times New Roman" w:cs="Arial"/>
          <w:color w:val="000000"/>
          <w:lang w:eastAsia="bg-BG"/>
        </w:rPr>
        <w:t>А4 (напр. кетоконазол, итраконазол, ритонавир, еритромицин, тролеандомицин) е противопоказано (вж. точка 4.3).</w:t>
      </w:r>
    </w:p>
    <w:p w14:paraId="61CECC5A" w14:textId="77777777" w:rsidR="00DF536A" w:rsidRPr="00DF536A" w:rsidRDefault="00DF536A" w:rsidP="00DF536A">
      <w:pPr>
        <w:spacing w:line="240" w:lineRule="auto"/>
        <w:rPr>
          <w:rFonts w:eastAsia="Times New Roman" w:cs="Arial"/>
          <w:color w:val="000000"/>
          <w:lang w:eastAsia="bg-BG"/>
        </w:rPr>
      </w:pPr>
    </w:p>
    <w:p w14:paraId="5B042A12" w14:textId="6C53B189"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Проучване на взаимодействието с кетоконазол, мощен инхибитор на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показва значително повишение на плазмените нива на лерканидипин (15-кратно увеличение на площта под лекарствената крива концентрация-време,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и 8-кратно повишаване на С</w:t>
      </w:r>
      <w:r w:rsidRPr="00DF536A">
        <w:rPr>
          <w:rFonts w:eastAsia="Times New Roman" w:cs="Arial"/>
          <w:color w:val="000000"/>
          <w:vertAlign w:val="subscript"/>
          <w:lang w:val="en-US"/>
        </w:rPr>
        <w:t>max</w:t>
      </w:r>
      <w:r w:rsidRPr="00DF536A">
        <w:rPr>
          <w:rFonts w:eastAsia="Times New Roman" w:cs="Arial"/>
          <w:color w:val="000000"/>
          <w:lang w:eastAsia="bg-BG"/>
        </w:rPr>
        <w:t xml:space="preserve"> на енантиомера </w:t>
      </w:r>
      <w:r w:rsidRPr="00DF536A">
        <w:rPr>
          <w:rFonts w:eastAsia="Times New Roman" w:cs="Arial"/>
          <w:color w:val="000000"/>
          <w:lang w:val="en-US"/>
        </w:rPr>
        <w:t>S</w:t>
      </w:r>
      <w:r w:rsidRPr="00DF536A">
        <w:rPr>
          <w:rFonts w:eastAsia="Times New Roman" w:cs="Arial"/>
          <w:color w:val="000000"/>
          <w:lang w:eastAsia="bg-BG"/>
        </w:rPr>
        <w:t>-лерканидипин).</w:t>
      </w:r>
    </w:p>
    <w:p w14:paraId="0D9B07F4" w14:textId="77777777" w:rsidR="00DF536A" w:rsidRPr="00DF536A" w:rsidRDefault="00DF536A" w:rsidP="00DF536A">
      <w:pPr>
        <w:spacing w:line="240" w:lineRule="auto"/>
        <w:rPr>
          <w:rFonts w:eastAsia="Times New Roman" w:cs="Arial"/>
          <w:color w:val="000000"/>
          <w:u w:val="single"/>
          <w:lang w:eastAsia="bg-BG"/>
        </w:rPr>
      </w:pPr>
    </w:p>
    <w:p w14:paraId="49CEDF76" w14:textId="5582950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Циклоспорин</w:t>
      </w:r>
    </w:p>
    <w:p w14:paraId="205F936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Циклоспорин и лерканидипин не трябва да се употребяват заедно (вж. точка 4.3).</w:t>
      </w:r>
    </w:p>
    <w:p w14:paraId="2B3F9D8D" w14:textId="77777777" w:rsidR="00DF536A" w:rsidRPr="00DF536A" w:rsidRDefault="00DF536A" w:rsidP="00DF536A">
      <w:pPr>
        <w:spacing w:line="240" w:lineRule="auto"/>
        <w:rPr>
          <w:rFonts w:eastAsia="Times New Roman" w:cs="Arial"/>
          <w:color w:val="000000"/>
          <w:lang w:eastAsia="bg-BG"/>
        </w:rPr>
      </w:pPr>
    </w:p>
    <w:p w14:paraId="0DA7831C" w14:textId="0F8CE526"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След едновременно приложение са наблюдавани повишени плазмени концентрации на двете лекарства. Проучване при здрави, млади доброволци не показва промени в плазмените нива на лерканидипин, когато циклоспорин е приет 3 часа след приема на лерканидипин, но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 xml:space="preserve">на циклоспорин се повишава с 27%. Едновременното приложение на лерканидипин с циклоспорин води до 3-кратно повишаване на плазмените нива на лерканидипин и 21% повишаване на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на циклоспорин.</w:t>
      </w:r>
    </w:p>
    <w:p w14:paraId="0D1AD2CE" w14:textId="77777777" w:rsidR="00DF536A" w:rsidRPr="00DF536A" w:rsidRDefault="00DF536A" w:rsidP="00DF536A">
      <w:pPr>
        <w:spacing w:line="240" w:lineRule="auto"/>
        <w:rPr>
          <w:rFonts w:eastAsia="Times New Roman" w:cs="Arial"/>
          <w:color w:val="000000"/>
          <w:u w:val="single"/>
          <w:lang w:eastAsia="bg-BG"/>
        </w:rPr>
      </w:pPr>
    </w:p>
    <w:p w14:paraId="6E5D79B9" w14:textId="428BED49"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Сок от грейпфру</w:t>
      </w:r>
      <w:r w:rsidRPr="00DF536A">
        <w:rPr>
          <w:rFonts w:eastAsia="Times New Roman" w:cs="Arial"/>
          <w:color w:val="000000"/>
          <w:lang w:eastAsia="bg-BG"/>
        </w:rPr>
        <w:t>т</w:t>
      </w:r>
    </w:p>
    <w:p w14:paraId="1313A30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Лерканидипин не трябва да се приема със сок от грейпфрут (вж. точка 4.3). Както и при други дихидропиридини, метаболизмът на лерканидипин може да се инхибира от поглъщането на сок от грейпфрут, което води до повишаване на системната бионаличност на лерканидипин и повишен хипотензивен ефект.</w:t>
      </w:r>
    </w:p>
    <w:p w14:paraId="34A69246" w14:textId="77777777" w:rsidR="00DF536A" w:rsidRPr="00DF536A" w:rsidRDefault="00DF536A" w:rsidP="00DF536A">
      <w:pPr>
        <w:spacing w:line="240" w:lineRule="auto"/>
        <w:rPr>
          <w:rFonts w:eastAsia="Times New Roman" w:cs="Arial"/>
          <w:color w:val="000000"/>
          <w:u w:val="single"/>
          <w:lang w:eastAsia="bg-BG"/>
        </w:rPr>
      </w:pPr>
    </w:p>
    <w:p w14:paraId="7361D78C" w14:textId="5915CEAC"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Алкохол</w:t>
      </w:r>
    </w:p>
    <w:p w14:paraId="0B9702C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Алкохолът трябва да се избягва, тъй като може да усили ефекта на вазодилататорините антихипертензивни средства (вж. точка 4.4).</w:t>
      </w:r>
    </w:p>
    <w:p w14:paraId="25680443" w14:textId="77777777" w:rsidR="00DF536A" w:rsidRPr="00DF536A" w:rsidRDefault="00DF536A" w:rsidP="00DF536A">
      <w:pPr>
        <w:spacing w:line="240" w:lineRule="auto"/>
        <w:rPr>
          <w:rFonts w:eastAsia="Times New Roman" w:cs="Arial"/>
          <w:color w:val="000000"/>
          <w:u w:val="single"/>
          <w:lang w:eastAsia="bg-BG"/>
        </w:rPr>
      </w:pPr>
    </w:p>
    <w:p w14:paraId="3CCF104E" w14:textId="75464F95" w:rsidR="00DF536A" w:rsidRPr="00DF536A" w:rsidRDefault="00DF536A" w:rsidP="00DF536A">
      <w:pPr>
        <w:spacing w:line="240" w:lineRule="auto"/>
        <w:rPr>
          <w:rFonts w:eastAsia="Times New Roman" w:cs="Arial"/>
          <w:lang w:val="ru-RU"/>
        </w:rPr>
      </w:pPr>
      <w:r w:rsidRPr="00DF536A">
        <w:rPr>
          <w:rFonts w:eastAsia="Times New Roman" w:cs="Arial"/>
          <w:color w:val="000000"/>
          <w:u w:val="single"/>
          <w:lang w:eastAsia="bg-BG"/>
        </w:rPr>
        <w:t xml:space="preserve">Субстрати на </w:t>
      </w:r>
      <w:r w:rsidRPr="00DF536A">
        <w:rPr>
          <w:rFonts w:eastAsia="Times New Roman" w:cs="Arial"/>
          <w:color w:val="000000"/>
          <w:u w:val="single"/>
          <w:lang w:val="en-US"/>
        </w:rPr>
        <w:t>CYP</w:t>
      </w:r>
      <w:r w:rsidRPr="00DF536A">
        <w:rPr>
          <w:rFonts w:eastAsia="Times New Roman" w:cs="Arial"/>
          <w:color w:val="000000"/>
          <w:u w:val="single"/>
          <w:lang w:val="ru-RU"/>
        </w:rPr>
        <w:t>3</w:t>
      </w:r>
      <w:r w:rsidRPr="00DF536A">
        <w:rPr>
          <w:rFonts w:eastAsia="Times New Roman" w:cs="Arial"/>
          <w:color w:val="000000"/>
          <w:u w:val="single"/>
          <w:lang w:val="en-US"/>
        </w:rPr>
        <w:t>A</w:t>
      </w:r>
      <w:r w:rsidRPr="00DF536A">
        <w:rPr>
          <w:rFonts w:eastAsia="Times New Roman" w:cs="Arial"/>
          <w:color w:val="000000"/>
          <w:u w:val="single"/>
          <w:lang w:val="ru-RU"/>
        </w:rPr>
        <w:t>4</w:t>
      </w:r>
    </w:p>
    <w:p w14:paraId="384E2E6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Необходимо е повишено внимание при едновременното предписване на лерканидипин с други субстрати на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като терфенадин, астемизол, клас </w:t>
      </w:r>
      <w:r w:rsidRPr="00DF536A">
        <w:rPr>
          <w:rFonts w:eastAsia="Times New Roman" w:cs="Arial"/>
          <w:color w:val="000000"/>
          <w:lang w:val="en-US"/>
        </w:rPr>
        <w:t>III</w:t>
      </w:r>
      <w:r w:rsidRPr="00DF536A">
        <w:rPr>
          <w:rFonts w:eastAsia="Times New Roman" w:cs="Arial"/>
          <w:color w:val="000000"/>
          <w:lang w:eastAsia="bg-BG"/>
        </w:rPr>
        <w:t xml:space="preserve"> антиаритмични средства, напр. амиодарон, хинидин.</w:t>
      </w:r>
    </w:p>
    <w:p w14:paraId="4EB5C3BE" w14:textId="77777777" w:rsidR="00DF536A" w:rsidRPr="00DF536A" w:rsidRDefault="00DF536A" w:rsidP="00DF536A">
      <w:pPr>
        <w:spacing w:line="240" w:lineRule="auto"/>
        <w:rPr>
          <w:rFonts w:eastAsia="Times New Roman" w:cs="Arial"/>
          <w:color w:val="000000"/>
          <w:u w:val="single"/>
          <w:lang w:eastAsia="bg-BG"/>
        </w:rPr>
      </w:pPr>
    </w:p>
    <w:p w14:paraId="2A57EB95" w14:textId="4C5407A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Индуктори на </w:t>
      </w:r>
      <w:r w:rsidRPr="00DF536A">
        <w:rPr>
          <w:rFonts w:eastAsia="Times New Roman" w:cs="Arial"/>
          <w:color w:val="000000"/>
          <w:u w:val="single"/>
          <w:lang w:val="en-US"/>
        </w:rPr>
        <w:t>CYP</w:t>
      </w:r>
      <w:r w:rsidRPr="00DF536A">
        <w:rPr>
          <w:rFonts w:eastAsia="Times New Roman" w:cs="Arial"/>
          <w:color w:val="000000"/>
          <w:u w:val="single"/>
          <w:lang w:val="ru-RU"/>
        </w:rPr>
        <w:t xml:space="preserve">3 </w:t>
      </w:r>
      <w:r w:rsidRPr="00DF536A">
        <w:rPr>
          <w:rFonts w:eastAsia="Times New Roman" w:cs="Arial"/>
          <w:color w:val="000000"/>
          <w:u w:val="single"/>
          <w:lang w:eastAsia="bg-BG"/>
        </w:rPr>
        <w:t>А4</w:t>
      </w:r>
    </w:p>
    <w:p w14:paraId="09F580C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Към едновременната употреба на лерканидипин с индуктори на </w:t>
      </w:r>
      <w:r w:rsidRPr="00DF536A">
        <w:rPr>
          <w:rFonts w:eastAsia="Times New Roman" w:cs="Arial"/>
          <w:color w:val="000000"/>
          <w:lang w:val="en-US"/>
        </w:rPr>
        <w:t>CYP</w:t>
      </w:r>
      <w:r w:rsidRPr="00DF536A">
        <w:rPr>
          <w:rFonts w:eastAsia="Times New Roman" w:cs="Arial"/>
          <w:color w:val="000000"/>
          <w:lang w:val="ru-RU"/>
        </w:rPr>
        <w:t xml:space="preserve">3 </w:t>
      </w:r>
      <w:r w:rsidRPr="00DF536A">
        <w:rPr>
          <w:rFonts w:eastAsia="Times New Roman" w:cs="Arial"/>
          <w:color w:val="000000"/>
          <w:lang w:eastAsia="bg-BG"/>
        </w:rPr>
        <w:t>А4 като антиконвулсанти (напр. фенитоин, карбамазепин) и рифампицин трябва да се подходи с повишено внимание, тъй като антихипертензивният ефект на лерканидипин може да бъде намален.</w:t>
      </w:r>
    </w:p>
    <w:p w14:paraId="0B0A8E1D" w14:textId="77777777" w:rsidR="00DF536A" w:rsidRPr="00DF536A" w:rsidRDefault="00DF536A" w:rsidP="00DF536A">
      <w:pPr>
        <w:spacing w:line="240" w:lineRule="auto"/>
        <w:rPr>
          <w:rFonts w:eastAsia="Times New Roman" w:cs="Arial"/>
          <w:color w:val="000000"/>
          <w:lang w:eastAsia="bg-BG"/>
        </w:rPr>
      </w:pPr>
    </w:p>
    <w:p w14:paraId="2A594CD9" w14:textId="1129C8D7" w:rsidR="00DF536A" w:rsidRPr="00DF536A" w:rsidRDefault="00DF536A" w:rsidP="00DF536A">
      <w:pPr>
        <w:spacing w:line="240" w:lineRule="auto"/>
        <w:rPr>
          <w:rFonts w:eastAsia="Times New Roman" w:cs="Arial"/>
        </w:rPr>
      </w:pPr>
      <w:r w:rsidRPr="00DF536A">
        <w:rPr>
          <w:rFonts w:eastAsia="Times New Roman" w:cs="Arial"/>
          <w:color w:val="000000"/>
          <w:lang w:eastAsia="bg-BG"/>
        </w:rPr>
        <w:t>Кръвното налягане трябва да бъде мониторирано по-често от обичайното.</w:t>
      </w:r>
    </w:p>
    <w:p w14:paraId="1693CEC1" w14:textId="77777777" w:rsidR="00DF536A" w:rsidRPr="00DF536A" w:rsidRDefault="00DF536A" w:rsidP="00DF536A">
      <w:pPr>
        <w:spacing w:line="240" w:lineRule="auto"/>
        <w:rPr>
          <w:rFonts w:eastAsia="Times New Roman" w:cs="Arial"/>
          <w:color w:val="000000"/>
          <w:u w:val="single"/>
          <w:lang w:eastAsia="bg-BG"/>
        </w:rPr>
      </w:pPr>
    </w:p>
    <w:p w14:paraId="3EE5E76A" w14:textId="2E232D7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Дигоксин</w:t>
      </w:r>
    </w:p>
    <w:p w14:paraId="14EBAB65"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Едновременното приложение на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лерканидипин при пациенти продължителнолекувани с бета-метилдигоксин не показва клинично значимо фармакокинетично взаимодействие. При здрави доброволци, лекувани с дигоксин след прием на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лерканидипин, се наблюдава средно повишени концентрации </w:t>
      </w:r>
      <w:proofErr w:type="spellStart"/>
      <w:r w:rsidRPr="00DF536A">
        <w:rPr>
          <w:rFonts w:eastAsia="Times New Roman" w:cs="Arial"/>
          <w:color w:val="000000"/>
          <w:lang w:val="en-US"/>
        </w:rPr>
        <w:t>C</w:t>
      </w:r>
      <w:r w:rsidRPr="00DF536A">
        <w:rPr>
          <w:rFonts w:eastAsia="Times New Roman" w:cs="Arial"/>
          <w:color w:val="000000"/>
          <w:vertAlign w:val="subscript"/>
          <w:lang w:val="en-US"/>
        </w:rPr>
        <w:t>max</w:t>
      </w:r>
      <w:proofErr w:type="spellEnd"/>
      <w:r w:rsidRPr="00DF536A">
        <w:rPr>
          <w:rFonts w:eastAsia="Times New Roman" w:cs="Arial"/>
          <w:color w:val="000000"/>
          <w:lang w:eastAsia="bg-BG"/>
        </w:rPr>
        <w:t xml:space="preserve"> на дикогсин от 33%, докато нито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нито бъбречния клирънс</w:t>
      </w:r>
    </w:p>
    <w:p w14:paraId="301B0C0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са значително променени. Пациенти на съпътстващ дигоксин трябва да бъдат внимателно мониторирани за клинични признаци на дигоксинова токсичност.</w:t>
      </w:r>
    </w:p>
    <w:p w14:paraId="3107BEA7" w14:textId="77777777" w:rsidR="00DF536A" w:rsidRPr="00DF536A" w:rsidRDefault="00DF536A" w:rsidP="00DF536A">
      <w:pPr>
        <w:spacing w:line="240" w:lineRule="auto"/>
        <w:rPr>
          <w:rFonts w:eastAsia="Times New Roman" w:cs="Arial"/>
          <w:color w:val="000000"/>
          <w:u w:val="single"/>
          <w:lang w:eastAsia="bg-BG"/>
        </w:rPr>
      </w:pPr>
    </w:p>
    <w:p w14:paraId="18A8FCDA" w14:textId="3F6F6F2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Мидазолам</w:t>
      </w:r>
    </w:p>
    <w:p w14:paraId="25F8F34A"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доброволци в старческа възраст едновременното приложение на перорален мидазолам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засилва абсорбцията на лерканидипин (с около 40%) и понижава скоростта му на абсорбция </w:t>
      </w:r>
      <w:r w:rsidRPr="00DF536A">
        <w:rPr>
          <w:rFonts w:eastAsia="Times New Roman" w:cs="Arial"/>
          <w:color w:val="000000"/>
          <w:lang w:val="ru-RU"/>
        </w:rPr>
        <w:t>(</w:t>
      </w:r>
      <w:proofErr w:type="spellStart"/>
      <w:r w:rsidRPr="00DF536A">
        <w:rPr>
          <w:rFonts w:eastAsia="Times New Roman" w:cs="Arial"/>
          <w:color w:val="000000"/>
          <w:lang w:val="en-US"/>
        </w:rPr>
        <w:t>t</w:t>
      </w:r>
      <w:r w:rsidRPr="00DF536A">
        <w:rPr>
          <w:rFonts w:eastAsia="Times New Roman" w:cs="Arial"/>
          <w:color w:val="000000"/>
          <w:vertAlign w:val="subscript"/>
          <w:lang w:val="en-US"/>
        </w:rPr>
        <w:t>max</w:t>
      </w:r>
      <w:proofErr w:type="spellEnd"/>
      <w:r w:rsidRPr="00DF536A">
        <w:rPr>
          <w:rFonts w:eastAsia="Times New Roman" w:cs="Arial"/>
          <w:color w:val="000000"/>
          <w:lang w:val="ru-RU"/>
        </w:rPr>
        <w:t xml:space="preserve"> </w:t>
      </w:r>
      <w:r w:rsidRPr="00DF536A">
        <w:rPr>
          <w:rFonts w:eastAsia="Times New Roman" w:cs="Arial"/>
          <w:color w:val="000000"/>
          <w:lang w:eastAsia="bg-BG"/>
        </w:rPr>
        <w:t>се забавя от 1,75 до 3 часа). Не настъпват промени в концентрациите на мидазолам.</w:t>
      </w:r>
    </w:p>
    <w:p w14:paraId="632E3BD8" w14:textId="77777777" w:rsidR="00DF536A" w:rsidRPr="00DF536A" w:rsidRDefault="00DF536A" w:rsidP="00DF536A">
      <w:pPr>
        <w:spacing w:line="240" w:lineRule="auto"/>
        <w:rPr>
          <w:rFonts w:eastAsia="Times New Roman" w:cs="Arial"/>
          <w:color w:val="000000"/>
          <w:u w:val="single"/>
          <w:lang w:eastAsia="bg-BG"/>
        </w:rPr>
      </w:pPr>
    </w:p>
    <w:p w14:paraId="5A9A2B48" w14:textId="2EFAB63E"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Метопролол</w:t>
      </w:r>
    </w:p>
    <w:p w14:paraId="677B5B5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lastRenderedPageBreak/>
        <w:t>Когато лерканидипин се прилага едновременно с метопролол - бета-блокер, предимно елиминиран от черния дроб - бионаличностга на метопролол е непроменена, докато бионаличността на лерканидипин е намалена с 50%. Този ефект може да се дължи на намаление на чернодробния кръвоток, причинен от бета-блокерите, и по този начин може да се наблюдава и с други лекарства от този клас. Независимо от това лерканидипин може да се използва безопасно едновременно с блокери на β-адренергичните рецептори.</w:t>
      </w:r>
    </w:p>
    <w:p w14:paraId="369A5468" w14:textId="77777777" w:rsidR="00DF536A" w:rsidRPr="00DF536A" w:rsidRDefault="00DF536A" w:rsidP="00DF536A">
      <w:pPr>
        <w:spacing w:line="240" w:lineRule="auto"/>
        <w:rPr>
          <w:rFonts w:eastAsia="Times New Roman" w:cs="Arial"/>
          <w:color w:val="000000"/>
          <w:u w:val="single"/>
          <w:lang w:eastAsia="bg-BG"/>
        </w:rPr>
      </w:pPr>
    </w:p>
    <w:p w14:paraId="026C3848" w14:textId="7FBAA6B4"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Циметидин</w:t>
      </w:r>
    </w:p>
    <w:p w14:paraId="0CB7D88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Едновременното приложение на циметидин 800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дневно не причинява значителни промени в плазмените нива на лерканид ипин, но трябва да се внимава при по-високи дози, тъй като бионаличностга на лерканидипин, и поради това хипотензивннят ефект, могат да бъдат повишени.</w:t>
      </w:r>
    </w:p>
    <w:p w14:paraId="27487644" w14:textId="77777777" w:rsidR="00DF536A" w:rsidRPr="00DF536A" w:rsidRDefault="00DF536A" w:rsidP="00DF536A">
      <w:pPr>
        <w:spacing w:line="240" w:lineRule="auto"/>
        <w:rPr>
          <w:rFonts w:eastAsia="Times New Roman" w:cs="Arial"/>
          <w:color w:val="000000"/>
          <w:u w:val="single"/>
          <w:lang w:eastAsia="bg-BG"/>
        </w:rPr>
      </w:pPr>
    </w:p>
    <w:p w14:paraId="03FB947C" w14:textId="59A4EDED"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Флуоксетин</w:t>
      </w:r>
    </w:p>
    <w:p w14:paraId="657C1BCC"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Проучване за взаимодействието с флуоксетин (инхибитор на </w:t>
      </w:r>
      <w:r w:rsidRPr="00DF536A">
        <w:rPr>
          <w:rFonts w:eastAsia="Times New Roman" w:cs="Arial"/>
          <w:color w:val="000000"/>
          <w:lang w:val="en-US"/>
        </w:rPr>
        <w:t>CYP</w:t>
      </w:r>
      <w:r w:rsidRPr="00DF536A">
        <w:rPr>
          <w:rFonts w:eastAsia="Times New Roman" w:cs="Arial"/>
          <w:color w:val="000000"/>
          <w:lang w:val="ru-RU"/>
        </w:rPr>
        <w:t>2</w:t>
      </w:r>
      <w:r w:rsidRPr="00DF536A">
        <w:rPr>
          <w:rFonts w:eastAsia="Times New Roman" w:cs="Arial"/>
          <w:color w:val="000000"/>
          <w:lang w:val="en-US"/>
        </w:rPr>
        <w:t>D</w:t>
      </w:r>
      <w:r w:rsidRPr="00DF536A">
        <w:rPr>
          <w:rFonts w:eastAsia="Times New Roman" w:cs="Arial"/>
          <w:color w:val="000000"/>
          <w:lang w:val="ru-RU"/>
        </w:rPr>
        <w:t xml:space="preserve">6 </w:t>
      </w:r>
      <w:r w:rsidRPr="00DF536A">
        <w:rPr>
          <w:rFonts w:eastAsia="Times New Roman" w:cs="Arial"/>
          <w:color w:val="000000"/>
          <w:lang w:eastAsia="bg-BG"/>
        </w:rPr>
        <w:t xml:space="preserve">и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проведено при здрави доброволци на възраст от 65 ± 7 години (средно ± </w:t>
      </w:r>
      <w:r w:rsidRPr="00DF536A">
        <w:rPr>
          <w:rFonts w:eastAsia="Times New Roman" w:cs="Arial"/>
          <w:color w:val="000000"/>
          <w:lang w:val="en-US"/>
        </w:rPr>
        <w:t>s</w:t>
      </w:r>
      <w:r w:rsidRPr="00DF536A">
        <w:rPr>
          <w:rFonts w:eastAsia="Times New Roman" w:cs="Arial"/>
          <w:color w:val="000000"/>
          <w:lang w:val="ru-RU"/>
        </w:rPr>
        <w:t>.</w:t>
      </w:r>
      <w:r w:rsidRPr="00DF536A">
        <w:rPr>
          <w:rFonts w:eastAsia="Times New Roman" w:cs="Arial"/>
          <w:color w:val="000000"/>
          <w:lang w:val="en-US"/>
        </w:rPr>
        <w:t>d</w:t>
      </w:r>
      <w:r w:rsidRPr="00DF536A">
        <w:rPr>
          <w:rFonts w:eastAsia="Times New Roman" w:cs="Arial"/>
          <w:color w:val="000000"/>
          <w:lang w:val="ru-RU"/>
        </w:rPr>
        <w:t xml:space="preserve">.), </w:t>
      </w:r>
      <w:r w:rsidRPr="00DF536A">
        <w:rPr>
          <w:rFonts w:eastAsia="Times New Roman" w:cs="Arial"/>
          <w:color w:val="000000"/>
          <w:lang w:eastAsia="bg-BG"/>
        </w:rPr>
        <w:t>не показва клинично значими промени във фармакокинетиката на лерканидипин.</w:t>
      </w:r>
    </w:p>
    <w:p w14:paraId="3A1F664C" w14:textId="77777777" w:rsidR="00DF536A" w:rsidRPr="00DF536A" w:rsidRDefault="00DF536A" w:rsidP="00DF536A">
      <w:pPr>
        <w:spacing w:line="240" w:lineRule="auto"/>
        <w:rPr>
          <w:rFonts w:eastAsia="Times New Roman" w:cs="Arial"/>
          <w:color w:val="000000"/>
          <w:u w:val="single"/>
          <w:lang w:eastAsia="bg-BG"/>
        </w:rPr>
      </w:pPr>
    </w:p>
    <w:p w14:paraId="65434BFC" w14:textId="21EDC80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Симвастатин</w:t>
      </w:r>
    </w:p>
    <w:p w14:paraId="61C6E48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Когато доза от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на лерканидипин е многократно прилагана едновременно с 40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симвастатин,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 xml:space="preserve">на лерканидипин не се променя значително, докато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на симвастатин се увеличава с 56%, а тази на неговия основен активен метаболит бета-хидроксиацид с 28%. Малко вероятно е такива промени да са от клинично значение. Не се очаква взаимодействие, ако лерканидипин се прилага сутрин, а симвастатин вечер, както е посочено за такова лекарство.</w:t>
      </w:r>
    </w:p>
    <w:p w14:paraId="74B06650" w14:textId="77777777" w:rsidR="00DF536A" w:rsidRPr="00DF536A" w:rsidRDefault="00DF536A" w:rsidP="00DF536A">
      <w:pPr>
        <w:spacing w:line="240" w:lineRule="auto"/>
        <w:rPr>
          <w:rFonts w:eastAsia="Times New Roman" w:cs="Arial"/>
          <w:color w:val="000000"/>
          <w:u w:val="single"/>
          <w:lang w:eastAsia="bg-BG"/>
        </w:rPr>
      </w:pPr>
    </w:p>
    <w:p w14:paraId="263AE58B" w14:textId="61A43C7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Варфарин</w:t>
      </w:r>
    </w:p>
    <w:p w14:paraId="09E36324" w14:textId="2E51F709" w:rsidR="00DF536A" w:rsidRPr="00DF536A" w:rsidRDefault="00DF536A" w:rsidP="00DF536A">
      <w:pPr>
        <w:rPr>
          <w:rFonts w:eastAsia="Times New Roman" w:cs="Arial"/>
          <w:color w:val="000000"/>
          <w:lang w:eastAsia="bg-BG"/>
        </w:rPr>
      </w:pPr>
      <w:r w:rsidRPr="00DF536A">
        <w:rPr>
          <w:rFonts w:eastAsia="Times New Roman" w:cs="Arial"/>
          <w:color w:val="000000"/>
          <w:lang w:eastAsia="bg-BG"/>
        </w:rPr>
        <w:t xml:space="preserve">Едновременното приложение на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лерканидипин на гладно при здрави доброволци не променя фармакокинетиката на варфарин.</w:t>
      </w:r>
    </w:p>
    <w:p w14:paraId="197EE45F" w14:textId="340BCAA8" w:rsidR="00DF536A" w:rsidRPr="00DF536A" w:rsidRDefault="00DF536A" w:rsidP="00DF536A">
      <w:pPr>
        <w:rPr>
          <w:rFonts w:eastAsia="Times New Roman" w:cs="Arial"/>
          <w:color w:val="000000"/>
          <w:lang w:eastAsia="bg-BG"/>
        </w:rPr>
      </w:pPr>
    </w:p>
    <w:p w14:paraId="1199C84F"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Педиатрична популация</w:t>
      </w:r>
    </w:p>
    <w:p w14:paraId="436A6712" w14:textId="0B8CE77B" w:rsidR="00DF536A" w:rsidRDefault="00DF536A" w:rsidP="00DF536A">
      <w:pPr>
        <w:rPr>
          <w:rFonts w:eastAsia="Times New Roman" w:cs="Arial"/>
          <w:color w:val="000000"/>
          <w:lang w:eastAsia="bg-BG"/>
        </w:rPr>
      </w:pPr>
      <w:r w:rsidRPr="00DF536A">
        <w:rPr>
          <w:rFonts w:eastAsia="Times New Roman" w:cs="Arial"/>
          <w:color w:val="000000"/>
          <w:lang w:eastAsia="bg-BG"/>
        </w:rPr>
        <w:t>Проучвания за взаимодействия са провеждани само при възрастни.</w:t>
      </w:r>
    </w:p>
    <w:p w14:paraId="379922E4" w14:textId="77777777" w:rsidR="00DF536A" w:rsidRPr="00DF536A" w:rsidRDefault="00DF536A" w:rsidP="00DF536A">
      <w:pPr>
        <w:rPr>
          <w:rFonts w:eastAsia="Times New Roman" w:cs="Arial"/>
          <w:color w:val="000000"/>
          <w:lang w:eastAsia="bg-BG"/>
        </w:rPr>
      </w:pPr>
    </w:p>
    <w:p w14:paraId="5D9F40EA" w14:textId="5DE76945" w:rsidR="007122AD" w:rsidRDefault="002C50EE" w:rsidP="00936AD0">
      <w:pPr>
        <w:pStyle w:val="Heading2"/>
      </w:pPr>
      <w:r>
        <w:t>4.6. Фертилитет, бременност и кърмене</w:t>
      </w:r>
    </w:p>
    <w:p w14:paraId="11BE7095" w14:textId="08DC4A11" w:rsidR="00DF536A" w:rsidRDefault="00DF536A" w:rsidP="00DF536A"/>
    <w:p w14:paraId="1C7594B5" w14:textId="77777777" w:rsidR="00DF536A" w:rsidRPr="00DF536A" w:rsidRDefault="00DF536A" w:rsidP="00DF536A">
      <w:pPr>
        <w:pStyle w:val="Heading3"/>
        <w:rPr>
          <w:rFonts w:eastAsia="Times New Roman"/>
          <w:sz w:val="28"/>
          <w:u w:val="single"/>
        </w:rPr>
      </w:pPr>
      <w:r w:rsidRPr="00DF536A">
        <w:rPr>
          <w:rFonts w:eastAsia="Times New Roman"/>
          <w:u w:val="single"/>
          <w:lang w:eastAsia="bg-BG"/>
        </w:rPr>
        <w:t>Бременност</w:t>
      </w:r>
    </w:p>
    <w:p w14:paraId="30BB4886" w14:textId="0835C29E" w:rsidR="00DF536A" w:rsidRDefault="00DF536A" w:rsidP="00DF536A">
      <w:pPr>
        <w:rPr>
          <w:rFonts w:eastAsia="Times New Roman" w:cs="Arial"/>
          <w:color w:val="000000"/>
          <w:szCs w:val="20"/>
          <w:lang w:eastAsia="bg-BG"/>
        </w:rPr>
      </w:pPr>
      <w:r w:rsidRPr="00DF536A">
        <w:rPr>
          <w:rFonts w:eastAsia="Times New Roman" w:cs="Arial"/>
          <w:color w:val="000000"/>
          <w:szCs w:val="20"/>
          <w:lang w:eastAsia="bg-BG"/>
        </w:rPr>
        <w:t>За еналаприл</w:t>
      </w:r>
    </w:p>
    <w:tbl>
      <w:tblPr>
        <w:tblStyle w:val="TableGrid"/>
        <w:tblW w:w="0" w:type="auto"/>
        <w:tblLook w:val="04A0" w:firstRow="1" w:lastRow="0" w:firstColumn="1" w:lastColumn="0" w:noHBand="0" w:noVBand="1"/>
      </w:tblPr>
      <w:tblGrid>
        <w:gridCol w:w="9350"/>
      </w:tblGrid>
      <w:tr w:rsidR="00DF536A" w14:paraId="7B2B53F3" w14:textId="77777777" w:rsidTr="00DF536A">
        <w:tc>
          <w:tcPr>
            <w:tcW w:w="9576" w:type="dxa"/>
          </w:tcPr>
          <w:p w14:paraId="5E36E63B" w14:textId="49099D98" w:rsidR="00DF536A" w:rsidRPr="00DF536A" w:rsidRDefault="00DF536A" w:rsidP="00DF536A">
            <w:pPr>
              <w:spacing w:line="240" w:lineRule="auto"/>
              <w:rPr>
                <w:rFonts w:eastAsia="Times New Roman" w:cs="Arial"/>
                <w:sz w:val="24"/>
                <w:szCs w:val="24"/>
              </w:rPr>
            </w:pPr>
            <w:r w:rsidRPr="00DF536A">
              <w:rPr>
                <w:rFonts w:eastAsia="Times New Roman" w:cs="Arial"/>
                <w:color w:val="000000"/>
                <w:szCs w:val="20"/>
                <w:lang w:eastAsia="bg-BG"/>
              </w:rPr>
              <w:t>Употребата на АСЕ-инхибитори (еналаприл) не се препоръчва през първия триместьр на бременността (вж. точка 4.4). Употребата на АСЕ-инхибитори (еналаприл) е противопоказана по време на втория и третия триместьр на бременността (вж. точки 4.3 и 4.4).</w:t>
            </w:r>
          </w:p>
        </w:tc>
      </w:tr>
    </w:tbl>
    <w:p w14:paraId="15DB9DCE" w14:textId="1177CBBE" w:rsidR="00DF536A" w:rsidRDefault="00DF536A" w:rsidP="00DF536A">
      <w:pPr>
        <w:rPr>
          <w:rFonts w:cs="Arial"/>
          <w:sz w:val="24"/>
        </w:rPr>
      </w:pPr>
    </w:p>
    <w:p w14:paraId="2080AA22"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Епидемиологичните данни относно риска от тератогенност след експозиция на АСЕ- инхибитори през първия триместър на бременността не са убедителни, но не може да изключи леко повишение на риска. Ако прилагането на АСЕ инхибитор по време на бременост се счита за крайно необходимо, пациентките, които планират бременност трябва да преминат на алтернативно антихипертензивно лечение с установен профил на безопасност за употреба по време на бременност.</w:t>
      </w:r>
    </w:p>
    <w:p w14:paraId="030B95C6"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lastRenderedPageBreak/>
        <w:t>Когато бременността е диагностицирана, лечението с АСЕ-инхибитори трябва да бъде спряно незабавно и, ако е необходимо, трябва да започне алтернативно лечение.</w:t>
      </w:r>
    </w:p>
    <w:p w14:paraId="76CD1D27" w14:textId="77777777" w:rsidR="00DF536A" w:rsidRPr="00DF536A" w:rsidRDefault="00DF536A" w:rsidP="00DF536A">
      <w:pPr>
        <w:spacing w:line="240" w:lineRule="auto"/>
        <w:rPr>
          <w:rFonts w:eastAsia="Times New Roman" w:cs="Arial"/>
          <w:color w:val="000000"/>
          <w:szCs w:val="20"/>
          <w:lang w:eastAsia="bg-BG"/>
        </w:rPr>
      </w:pPr>
    </w:p>
    <w:p w14:paraId="6E7D81FA" w14:textId="03AF4A96"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Експозиция на АСЕ-инхибитор през втория и третия триместьр на бременността индуцира фетотоксичност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 В случай на експозиция на АСЕ-инхибитор през втория триместьр на бременността, се препоръчва проверка с ултразвуково изследване на бъбречната функция и черепа.</w:t>
      </w:r>
    </w:p>
    <w:p w14:paraId="5FF044BD"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Новородени, чиито майки са приемали АСЕ-инхибитори, трябва да бъдат внимателно наблюдавани за хипотония (вж. точки 4.3 и 4.4).</w:t>
      </w:r>
    </w:p>
    <w:p w14:paraId="1410FB81" w14:textId="77777777" w:rsidR="00DF536A" w:rsidRPr="00DF536A" w:rsidRDefault="00DF536A" w:rsidP="00DF536A">
      <w:pPr>
        <w:spacing w:line="240" w:lineRule="auto"/>
        <w:rPr>
          <w:rFonts w:eastAsia="Times New Roman" w:cs="Arial"/>
          <w:color w:val="000000"/>
          <w:szCs w:val="20"/>
          <w:u w:val="single"/>
          <w:lang w:eastAsia="bg-BG"/>
        </w:rPr>
      </w:pPr>
    </w:p>
    <w:p w14:paraId="1F89ED3D" w14:textId="35E45801"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За лерканидипин</w:t>
      </w:r>
    </w:p>
    <w:p w14:paraId="095F0A31"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Проучванията при животни с лерканидипин не показват тератогенни ефекти, но такива са били наблюдавани с други дихидропиридинови вещества.</w:t>
      </w:r>
    </w:p>
    <w:p w14:paraId="454C04E4" w14:textId="77777777" w:rsidR="00DF536A" w:rsidRPr="00DF536A" w:rsidRDefault="00DF536A" w:rsidP="00DF536A">
      <w:pPr>
        <w:spacing w:line="240" w:lineRule="auto"/>
        <w:rPr>
          <w:rFonts w:eastAsia="Times New Roman" w:cs="Arial"/>
          <w:color w:val="000000"/>
          <w:szCs w:val="20"/>
          <w:lang w:eastAsia="bg-BG"/>
        </w:rPr>
      </w:pPr>
    </w:p>
    <w:p w14:paraId="1E16A2CA" w14:textId="6A8D2EDF"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Няма налични клинични данни за случаи на експозиция по време на бременност за лерканидипин, следователно употребата му не се препоръчва по време на бременност или при жени с детероден потенциал, освен ако не се използва ефективна контрацепция.</w:t>
      </w:r>
    </w:p>
    <w:p w14:paraId="7A30E162" w14:textId="77777777" w:rsidR="00DF536A" w:rsidRPr="00DF536A" w:rsidRDefault="00DF536A" w:rsidP="00DF536A">
      <w:pPr>
        <w:spacing w:line="240" w:lineRule="auto"/>
        <w:rPr>
          <w:rFonts w:eastAsia="Times New Roman" w:cs="Arial"/>
          <w:color w:val="000000"/>
          <w:szCs w:val="20"/>
          <w:u w:val="single"/>
          <w:lang w:eastAsia="bg-BG"/>
        </w:rPr>
      </w:pPr>
    </w:p>
    <w:p w14:paraId="656FE092" w14:textId="10647D8A"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За комбинацията еналаприл и лерканидипин</w:t>
      </w:r>
    </w:p>
    <w:p w14:paraId="10071BEE"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Липсват или има ограничени данни за употребата на еналаприл малеат/лерканидипинов хидрохлорид при бременни жени. Проучванията при животни са недостатъчни по отношение на репродуктивната токсичност (вж. точка 5.3).</w:t>
      </w:r>
    </w:p>
    <w:p w14:paraId="75BA8C44" w14:textId="77777777" w:rsidR="00DF536A" w:rsidRPr="00DF536A" w:rsidRDefault="00DF536A" w:rsidP="00DF536A">
      <w:pPr>
        <w:spacing w:line="240" w:lineRule="auto"/>
        <w:rPr>
          <w:rFonts w:eastAsia="Times New Roman" w:cs="Arial"/>
          <w:color w:val="000000"/>
          <w:szCs w:val="20"/>
          <w:lang w:eastAsia="bg-BG"/>
        </w:rPr>
      </w:pPr>
    </w:p>
    <w:p w14:paraId="7BC73999" w14:textId="40436D0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Арета АСЕ не трябва да се прилага през втория и третия триместьр на бременността. Тя не се препоръчва през първия триместьр на бременността и при жени с детероден потенциал, които не използват контрацепция.</w:t>
      </w:r>
    </w:p>
    <w:p w14:paraId="00BB102B" w14:textId="77777777" w:rsidR="00DF536A" w:rsidRPr="00DF536A" w:rsidRDefault="00DF536A" w:rsidP="00DF536A">
      <w:pPr>
        <w:spacing w:line="240" w:lineRule="auto"/>
        <w:rPr>
          <w:rFonts w:eastAsia="Times New Roman" w:cs="Arial"/>
          <w:color w:val="000000"/>
          <w:szCs w:val="20"/>
          <w:u w:val="single"/>
          <w:lang w:eastAsia="bg-BG"/>
        </w:rPr>
      </w:pPr>
    </w:p>
    <w:p w14:paraId="24F98F01" w14:textId="10A40E08" w:rsidR="00DF536A" w:rsidRPr="00DF536A" w:rsidRDefault="00DF536A" w:rsidP="00DF536A">
      <w:pPr>
        <w:pStyle w:val="Heading3"/>
        <w:rPr>
          <w:rFonts w:eastAsia="Times New Roman"/>
          <w:sz w:val="28"/>
          <w:u w:val="single"/>
        </w:rPr>
      </w:pPr>
      <w:r w:rsidRPr="00DF536A">
        <w:rPr>
          <w:rFonts w:eastAsia="Times New Roman"/>
          <w:u w:val="single"/>
          <w:lang w:eastAsia="bg-BG"/>
        </w:rPr>
        <w:t>Кърмене</w:t>
      </w:r>
    </w:p>
    <w:p w14:paraId="14EFECE9"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Еналаприл</w:t>
      </w:r>
    </w:p>
    <w:p w14:paraId="53606E6D"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Ограничени фармакокинетични данни показват много ниски концентрации в кърмата (вж.</w:t>
      </w:r>
    </w:p>
    <w:p w14:paraId="3BCFEF2C" w14:textId="2367EB22" w:rsidR="00DF536A" w:rsidRPr="00DF536A" w:rsidRDefault="00DF536A" w:rsidP="00DF536A">
      <w:pPr>
        <w:rPr>
          <w:rFonts w:eastAsia="Times New Roman" w:cs="Arial"/>
          <w:color w:val="000000"/>
          <w:szCs w:val="20"/>
          <w:lang w:eastAsia="bg-BG"/>
        </w:rPr>
      </w:pPr>
      <w:r w:rsidRPr="00DF536A">
        <w:rPr>
          <w:rFonts w:eastAsia="Times New Roman" w:cs="Arial"/>
          <w:color w:val="000000"/>
          <w:szCs w:val="20"/>
          <w:lang w:eastAsia="bg-BG"/>
        </w:rPr>
        <w:t>точка 5.2). Въпреки че тези концентрации изглежда нямат клинично значение, използването на еналаприл по време на кърмене не се препоръчва за преждевременно родени бебета както и при първите няколко седмици след раждането, поради хипотетичния риск от сърдечно-съдови и бъбречни ефекти и поради недостатъчния клиничен опит. В случай на по-голямо бебе използването на еналаприл при кърмещи майки може да се обмисли, ако това лечение е необходимо за майката и детето се наблюдава за нежелани реакции.</w:t>
      </w:r>
    </w:p>
    <w:p w14:paraId="64B442F4" w14:textId="72797A8B" w:rsidR="00DF536A" w:rsidRPr="00DF536A" w:rsidRDefault="00DF536A" w:rsidP="00DF536A">
      <w:pPr>
        <w:rPr>
          <w:rFonts w:eastAsia="Times New Roman" w:cs="Arial"/>
          <w:color w:val="000000"/>
          <w:szCs w:val="20"/>
          <w:lang w:eastAsia="bg-BG"/>
        </w:rPr>
      </w:pPr>
    </w:p>
    <w:p w14:paraId="42DF137C"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Лерканидипин</w:t>
      </w:r>
    </w:p>
    <w:p w14:paraId="02FB5943"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Екскрецията на лерканидипин в кърмата е неизвестна.</w:t>
      </w:r>
    </w:p>
    <w:p w14:paraId="498C20D1" w14:textId="77777777" w:rsidR="00DF536A" w:rsidRPr="00DF536A" w:rsidRDefault="00DF536A" w:rsidP="00DF536A">
      <w:pPr>
        <w:spacing w:line="240" w:lineRule="auto"/>
        <w:rPr>
          <w:rFonts w:eastAsia="Times New Roman" w:cs="Arial"/>
          <w:color w:val="000000"/>
          <w:szCs w:val="20"/>
          <w:lang w:eastAsia="bg-BG"/>
        </w:rPr>
      </w:pPr>
    </w:p>
    <w:p w14:paraId="7F9C1150" w14:textId="1D185546"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Комбинацията еналаприл и лер</w:t>
      </w:r>
      <w:r w:rsidRPr="00DF536A">
        <w:rPr>
          <w:rFonts w:eastAsia="Times New Roman" w:cs="Arial"/>
          <w:color w:val="000000"/>
          <w:szCs w:val="20"/>
          <w:u w:val="single"/>
          <w:lang w:eastAsia="bg-BG"/>
        </w:rPr>
        <w:t>канидипин</w:t>
      </w:r>
    </w:p>
    <w:p w14:paraId="2151303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Следователно Арета АСЕ не трябва да се използва по време на кърмене.</w:t>
      </w:r>
    </w:p>
    <w:p w14:paraId="1ADB3446" w14:textId="77777777" w:rsidR="00DF536A" w:rsidRPr="00DF536A" w:rsidRDefault="00DF536A" w:rsidP="00DF536A">
      <w:pPr>
        <w:spacing w:line="240" w:lineRule="auto"/>
        <w:rPr>
          <w:rFonts w:eastAsia="Times New Roman" w:cs="Arial"/>
          <w:color w:val="000000"/>
          <w:szCs w:val="20"/>
          <w:u w:val="single"/>
          <w:lang w:eastAsia="bg-BG"/>
        </w:rPr>
      </w:pPr>
    </w:p>
    <w:p w14:paraId="42B2713C" w14:textId="1FD3C938" w:rsidR="00DF536A" w:rsidRPr="00DF536A" w:rsidRDefault="00DF536A" w:rsidP="00DF536A">
      <w:pPr>
        <w:pStyle w:val="Heading3"/>
        <w:rPr>
          <w:rFonts w:eastAsia="Times New Roman"/>
          <w:sz w:val="28"/>
          <w:u w:val="single"/>
        </w:rPr>
      </w:pPr>
      <w:r w:rsidRPr="00DF536A">
        <w:rPr>
          <w:rFonts w:eastAsia="Times New Roman"/>
          <w:u w:val="single"/>
          <w:lang w:eastAsia="bg-BG"/>
        </w:rPr>
        <w:t>Фертилитет</w:t>
      </w:r>
    </w:p>
    <w:p w14:paraId="395F1E3B" w14:textId="1123A923" w:rsidR="00DF536A" w:rsidRDefault="00DF536A" w:rsidP="00DF536A">
      <w:pPr>
        <w:rPr>
          <w:rFonts w:eastAsia="Times New Roman" w:cs="Arial"/>
          <w:color w:val="000000"/>
          <w:szCs w:val="20"/>
          <w:lang w:eastAsia="bg-BG"/>
        </w:rPr>
      </w:pPr>
      <w:r w:rsidRPr="00DF536A">
        <w:rPr>
          <w:rFonts w:eastAsia="Times New Roman" w:cs="Arial"/>
          <w:color w:val="000000"/>
          <w:szCs w:val="20"/>
          <w:lang w:eastAsia="bg-BG"/>
        </w:rPr>
        <w:t xml:space="preserve">Обратими биохимични промени в главата на сперматозоидите, които могат да нарушат оплождането, са съобщени при някои пациенти, лекувани с калциеви антагонисти. В </w:t>
      </w:r>
      <w:r w:rsidRPr="00DF536A">
        <w:rPr>
          <w:rFonts w:eastAsia="Times New Roman" w:cs="Arial"/>
          <w:color w:val="000000"/>
          <w:szCs w:val="20"/>
          <w:lang w:eastAsia="bg-BG"/>
        </w:rPr>
        <w:lastRenderedPageBreak/>
        <w:t xml:space="preserve">случаите, когато многократно </w:t>
      </w:r>
      <w:r w:rsidRPr="00DF536A">
        <w:rPr>
          <w:rFonts w:eastAsia="Times New Roman" w:cs="Arial"/>
          <w:i/>
          <w:iCs/>
          <w:color w:val="000000"/>
          <w:szCs w:val="20"/>
          <w:lang w:val="en-US"/>
        </w:rPr>
        <w:t>in</w:t>
      </w:r>
      <w:r w:rsidRPr="00DF536A">
        <w:rPr>
          <w:rFonts w:eastAsia="Times New Roman" w:cs="Arial"/>
          <w:i/>
          <w:iCs/>
          <w:color w:val="000000"/>
          <w:szCs w:val="20"/>
          <w:lang w:val="ru-RU"/>
        </w:rPr>
        <w:t>-</w:t>
      </w:r>
      <w:r w:rsidRPr="00DF536A">
        <w:rPr>
          <w:rFonts w:eastAsia="Times New Roman" w:cs="Arial"/>
          <w:i/>
          <w:iCs/>
          <w:color w:val="000000"/>
          <w:szCs w:val="20"/>
          <w:lang w:val="en-US"/>
        </w:rPr>
        <w:t>vitro</w:t>
      </w:r>
      <w:r w:rsidRPr="00DF536A">
        <w:rPr>
          <w:rFonts w:eastAsia="Times New Roman" w:cs="Arial"/>
          <w:color w:val="000000"/>
          <w:szCs w:val="20"/>
          <w:lang w:val="ru-RU"/>
        </w:rPr>
        <w:t xml:space="preserve"> </w:t>
      </w:r>
      <w:r w:rsidRPr="00DF536A">
        <w:rPr>
          <w:rFonts w:eastAsia="Times New Roman" w:cs="Arial"/>
          <w:color w:val="000000"/>
          <w:szCs w:val="20"/>
          <w:lang w:eastAsia="bg-BG"/>
        </w:rPr>
        <w:t>оплождане е неуспешно и където не може да се намери друго обяснение, трябва да се обсъди възможността калциевия антагонист да е причината.</w:t>
      </w:r>
    </w:p>
    <w:p w14:paraId="201C691A" w14:textId="77777777" w:rsidR="00DF536A" w:rsidRPr="00DF536A" w:rsidRDefault="00DF536A" w:rsidP="00DF536A">
      <w:pPr>
        <w:rPr>
          <w:rFonts w:cs="Arial"/>
          <w:sz w:val="28"/>
        </w:rPr>
      </w:pPr>
    </w:p>
    <w:p w14:paraId="5DD7A76D" w14:textId="7CF8C58F" w:rsidR="007122AD" w:rsidRDefault="002C50EE" w:rsidP="00936AD0">
      <w:pPr>
        <w:pStyle w:val="Heading2"/>
      </w:pPr>
      <w:r>
        <w:t>4.7. Ефекти върху способността за шофиране и работа с машини</w:t>
      </w:r>
    </w:p>
    <w:p w14:paraId="6EC00B36" w14:textId="587B1804" w:rsidR="00DF536A" w:rsidRDefault="00DF536A" w:rsidP="00DF536A"/>
    <w:p w14:paraId="4A715F38" w14:textId="77777777" w:rsidR="00DF536A" w:rsidRPr="00DF536A" w:rsidRDefault="00DF536A" w:rsidP="00DF536A">
      <w:pPr>
        <w:rPr>
          <w:sz w:val="24"/>
          <w:szCs w:val="24"/>
        </w:rPr>
      </w:pPr>
      <w:r w:rsidRPr="00DF536A">
        <w:rPr>
          <w:lang w:eastAsia="bg-BG"/>
        </w:rPr>
        <w:t>Арета АСЕ повлиява пренебрежимо способността за шофиране и работа с машини. Въпреки това се препоръчва повишено внимание, тъй като може да се появи световъртеж, астения, умора и, в редки случаи, сънливост (вж. точка 4.8).</w:t>
      </w:r>
    </w:p>
    <w:p w14:paraId="055545F8" w14:textId="77777777" w:rsidR="00DF536A" w:rsidRPr="00DF536A" w:rsidRDefault="00DF536A" w:rsidP="00DF536A"/>
    <w:p w14:paraId="44CE30A3" w14:textId="7A5EB976" w:rsidR="007122AD" w:rsidRDefault="002C50EE" w:rsidP="00936AD0">
      <w:pPr>
        <w:pStyle w:val="Heading2"/>
      </w:pPr>
      <w:r>
        <w:t>4.8. Нежелани лекарствени реакции</w:t>
      </w:r>
    </w:p>
    <w:p w14:paraId="1EFDE712" w14:textId="0D96531E" w:rsidR="00DF536A" w:rsidRDefault="00DF536A" w:rsidP="00DF536A"/>
    <w:p w14:paraId="427E2D02" w14:textId="77777777"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u w:val="single"/>
          <w:lang w:eastAsia="bg-BG"/>
        </w:rPr>
        <w:t>Обобщение на профила на безопасност</w:t>
      </w:r>
    </w:p>
    <w:p w14:paraId="7D916D94" w14:textId="77777777"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lang w:eastAsia="bg-BG"/>
        </w:rPr>
        <w:t xml:space="preserve">Безопасността на Арета АСЕ е оценена в пет двойно-слепи, контролирани клинични проучвания и в две дългосрочни, отворени разширени фази. Общо 1141 пациенти са получили Арета АСЕ в доза </w:t>
      </w:r>
      <w:r w:rsidRPr="00311F95">
        <w:rPr>
          <w:rFonts w:eastAsia="Times New Roman" w:cs="Arial"/>
          <w:i/>
          <w:iCs/>
          <w:color w:val="000000"/>
          <w:szCs w:val="20"/>
          <w:lang w:eastAsia="bg-BG"/>
        </w:rPr>
        <w:t xml:space="preserve">10 </w:t>
      </w:r>
      <w:r w:rsidRPr="00311F95">
        <w:rPr>
          <w:rFonts w:eastAsia="Times New Roman" w:cs="Arial"/>
          <w:i/>
          <w:iCs/>
          <w:color w:val="000000"/>
          <w:szCs w:val="20"/>
          <w:lang w:val="en-US"/>
        </w:rPr>
        <w:t>mg</w:t>
      </w:r>
      <w:r w:rsidRPr="00311F95">
        <w:rPr>
          <w:rFonts w:eastAsia="Times New Roman" w:cs="Arial"/>
          <w:i/>
          <w:iCs/>
          <w:color w:val="000000"/>
          <w:szCs w:val="20"/>
          <w:lang w:val="ru-RU"/>
        </w:rPr>
        <w:t>/10</w:t>
      </w:r>
      <w:r w:rsidRPr="00311F95">
        <w:rPr>
          <w:rFonts w:eastAsia="Times New Roman" w:cs="Arial"/>
          <w:i/>
          <w:iCs/>
          <w:color w:val="000000"/>
          <w:szCs w:val="20"/>
          <w:lang w:eastAsia="bg-BG"/>
        </w:rPr>
        <w:t xml:space="preserve"> </w:t>
      </w:r>
      <w:r w:rsidRPr="00311F95">
        <w:rPr>
          <w:rFonts w:eastAsia="Times New Roman" w:cs="Arial"/>
          <w:i/>
          <w:iCs/>
          <w:color w:val="000000"/>
          <w:szCs w:val="20"/>
          <w:lang w:val="en-US"/>
        </w:rPr>
        <w:t>mg</w:t>
      </w:r>
      <w:r w:rsidRPr="00311F95">
        <w:rPr>
          <w:rFonts w:eastAsia="Times New Roman" w:cs="Arial"/>
          <w:i/>
          <w:iCs/>
          <w:color w:val="000000"/>
          <w:szCs w:val="20"/>
          <w:lang w:val="ru-RU"/>
        </w:rPr>
        <w:t xml:space="preserve">, </w:t>
      </w:r>
      <w:r w:rsidRPr="00311F95">
        <w:rPr>
          <w:rFonts w:eastAsia="Times New Roman" w:cs="Arial"/>
          <w:i/>
          <w:iCs/>
          <w:color w:val="000000"/>
          <w:szCs w:val="20"/>
          <w:lang w:eastAsia="bg-BG"/>
        </w:rPr>
        <w:t>20</w:t>
      </w:r>
      <w:r w:rsidRPr="00311F95">
        <w:rPr>
          <w:rFonts w:eastAsia="Times New Roman" w:cs="Arial"/>
          <w:color w:val="000000"/>
          <w:szCs w:val="20"/>
          <w:lang w:eastAsia="bg-BG"/>
        </w:rPr>
        <w:t xml:space="preserve"> </w:t>
      </w:r>
      <w:r w:rsidRPr="00311F95">
        <w:rPr>
          <w:rFonts w:eastAsia="Times New Roman" w:cs="Arial"/>
          <w:color w:val="000000"/>
          <w:szCs w:val="20"/>
          <w:lang w:val="en-US"/>
        </w:rPr>
        <w:t>mg</w:t>
      </w:r>
      <w:r w:rsidRPr="00311F95">
        <w:rPr>
          <w:rFonts w:eastAsia="Times New Roman" w:cs="Arial"/>
          <w:color w:val="000000"/>
          <w:szCs w:val="20"/>
          <w:lang w:val="ru-RU"/>
        </w:rPr>
        <w:t xml:space="preserve">/10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и </w:t>
      </w:r>
      <w:r w:rsidRPr="00311F95">
        <w:rPr>
          <w:rFonts w:eastAsia="Times New Roman" w:cs="Arial"/>
          <w:i/>
          <w:iCs/>
          <w:color w:val="000000"/>
          <w:szCs w:val="20"/>
          <w:lang w:val="ru-RU"/>
        </w:rPr>
        <w:t xml:space="preserve">20 </w:t>
      </w:r>
      <w:r w:rsidRPr="00311F95">
        <w:rPr>
          <w:rFonts w:eastAsia="Times New Roman" w:cs="Arial"/>
          <w:i/>
          <w:iCs/>
          <w:color w:val="000000"/>
          <w:szCs w:val="20"/>
          <w:lang w:val="en-US"/>
        </w:rPr>
        <w:t>mg</w:t>
      </w:r>
      <w:r w:rsidRPr="00311F95">
        <w:rPr>
          <w:rFonts w:eastAsia="Times New Roman" w:cs="Arial"/>
          <w:i/>
          <w:iCs/>
          <w:color w:val="000000"/>
          <w:szCs w:val="20"/>
          <w:lang w:val="ru-RU"/>
        </w:rPr>
        <w:t xml:space="preserve">/20 </w:t>
      </w:r>
      <w:r w:rsidRPr="00311F95">
        <w:rPr>
          <w:rFonts w:eastAsia="Times New Roman" w:cs="Arial"/>
          <w:i/>
          <w:iCs/>
          <w:color w:val="000000"/>
          <w:szCs w:val="20"/>
          <w:lang w:val="en-US"/>
        </w:rPr>
        <w:t>mg</w:t>
      </w:r>
      <w:r w:rsidRPr="00311F95">
        <w:rPr>
          <w:rFonts w:eastAsia="Times New Roman" w:cs="Arial"/>
          <w:i/>
          <w:iCs/>
          <w:color w:val="000000"/>
          <w:szCs w:val="20"/>
          <w:lang w:val="ru-RU"/>
        </w:rPr>
        <w:t>.</w:t>
      </w:r>
      <w:r w:rsidRPr="00311F95">
        <w:rPr>
          <w:rFonts w:eastAsia="Times New Roman" w:cs="Arial"/>
          <w:color w:val="000000"/>
          <w:szCs w:val="20"/>
          <w:lang w:val="ru-RU"/>
        </w:rPr>
        <w:t xml:space="preserve"> </w:t>
      </w:r>
      <w:r w:rsidRPr="00311F95">
        <w:rPr>
          <w:rFonts w:eastAsia="Times New Roman" w:cs="Arial"/>
          <w:color w:val="000000"/>
          <w:szCs w:val="20"/>
          <w:lang w:eastAsia="bg-BG"/>
        </w:rPr>
        <w:t>Нежеланите реакции, наблюдавани при комбинирано лечение, са сходни с тези, които вече са наблюдавани с едната или другата от съставките, приложени самостоятелно. Най-често съобщаваните нежелани реакции по време на лечението с Арета АСЕ са кашлица (4,03%), замаяност (1,67%) и главоболие (1,67%).</w:t>
      </w:r>
    </w:p>
    <w:p w14:paraId="230B30D9" w14:textId="77777777" w:rsidR="00311F95" w:rsidRPr="00311F95" w:rsidRDefault="00311F95" w:rsidP="00311F95">
      <w:pPr>
        <w:spacing w:line="240" w:lineRule="auto"/>
        <w:rPr>
          <w:rFonts w:eastAsia="Times New Roman" w:cs="Arial"/>
          <w:color w:val="000000"/>
          <w:szCs w:val="20"/>
          <w:u w:val="single"/>
          <w:lang w:eastAsia="bg-BG"/>
        </w:rPr>
      </w:pPr>
    </w:p>
    <w:p w14:paraId="4F25CE63" w14:textId="26D3B673"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u w:val="single"/>
          <w:lang w:eastAsia="bg-BG"/>
        </w:rPr>
        <w:t>Таблично обобщение на нежеланите лекарствени реакции</w:t>
      </w:r>
    </w:p>
    <w:p w14:paraId="786B7D1C" w14:textId="77777777"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lang w:eastAsia="bg-BG"/>
        </w:rPr>
        <w:t xml:space="preserve">Нежеланите реакции, съобщени при клинични проучвания със Арета АСЕ 10 </w:t>
      </w:r>
      <w:r w:rsidRPr="00311F95">
        <w:rPr>
          <w:rFonts w:eastAsia="Times New Roman" w:cs="Arial"/>
          <w:color w:val="000000"/>
          <w:szCs w:val="20"/>
          <w:lang w:val="en-US"/>
        </w:rPr>
        <w:t>mg</w:t>
      </w:r>
      <w:r w:rsidRPr="00311F95">
        <w:rPr>
          <w:rFonts w:eastAsia="Times New Roman" w:cs="Arial"/>
          <w:color w:val="000000"/>
          <w:szCs w:val="20"/>
          <w:lang w:val="ru-RU"/>
        </w:rPr>
        <w:t xml:space="preserve">/10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20 </w:t>
      </w:r>
      <w:r w:rsidRPr="00311F95">
        <w:rPr>
          <w:rFonts w:eastAsia="Times New Roman" w:cs="Arial"/>
          <w:color w:val="000000"/>
          <w:szCs w:val="20"/>
          <w:lang w:val="en-US"/>
        </w:rPr>
        <w:t>mg</w:t>
      </w:r>
      <w:r w:rsidRPr="00311F95">
        <w:rPr>
          <w:rFonts w:eastAsia="Times New Roman" w:cs="Arial"/>
          <w:color w:val="000000"/>
          <w:szCs w:val="20"/>
          <w:lang w:val="ru-RU"/>
        </w:rPr>
        <w:t xml:space="preserve">/10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и </w:t>
      </w:r>
      <w:r w:rsidRPr="00311F95">
        <w:rPr>
          <w:rFonts w:eastAsia="Times New Roman" w:cs="Arial"/>
          <w:color w:val="000000"/>
          <w:szCs w:val="20"/>
          <w:lang w:val="ru-RU"/>
        </w:rPr>
        <w:t xml:space="preserve">20 </w:t>
      </w:r>
      <w:r w:rsidRPr="00311F95">
        <w:rPr>
          <w:rFonts w:eastAsia="Times New Roman" w:cs="Arial"/>
          <w:color w:val="000000"/>
          <w:szCs w:val="20"/>
          <w:lang w:val="en-US"/>
        </w:rPr>
        <w:t>mg</w:t>
      </w:r>
      <w:r w:rsidRPr="00311F95">
        <w:rPr>
          <w:rFonts w:eastAsia="Times New Roman" w:cs="Arial"/>
          <w:color w:val="000000"/>
          <w:szCs w:val="20"/>
          <w:lang w:val="ru-RU"/>
        </w:rPr>
        <w:t xml:space="preserve">/20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и за които съществува разумна причинно-следствена връзка, са изброени по класове и честота по </w:t>
      </w:r>
      <w:proofErr w:type="spellStart"/>
      <w:r w:rsidRPr="00311F95">
        <w:rPr>
          <w:rFonts w:eastAsia="Times New Roman" w:cs="Arial"/>
          <w:color w:val="000000"/>
          <w:szCs w:val="20"/>
          <w:lang w:val="en-US"/>
        </w:rPr>
        <w:t>MedDRA</w:t>
      </w:r>
      <w:proofErr w:type="spellEnd"/>
      <w:r w:rsidRPr="00311F95">
        <w:rPr>
          <w:rFonts w:eastAsia="Times New Roman" w:cs="Arial"/>
          <w:color w:val="000000"/>
          <w:szCs w:val="20"/>
          <w:lang w:val="ru-RU"/>
        </w:rPr>
        <w:t xml:space="preserve"> </w:t>
      </w:r>
      <w:r w:rsidRPr="00311F95">
        <w:rPr>
          <w:rFonts w:eastAsia="Times New Roman" w:cs="Arial"/>
          <w:color w:val="000000"/>
          <w:szCs w:val="20"/>
          <w:lang w:eastAsia="bg-BG"/>
        </w:rPr>
        <w:t>конвенцията в таблицата по-долу: много чести (&gt;1/10), чести(от&gt;1/100 до &lt;1/10), нечести (от&gt;1/1 000 до &lt;1/100), редки (от&gt;1/10 000 до &lt;1/1 000), много редки (&lt;1/10 000), с неизвестна честота (честотата не може да бъде определена от наличните данни).</w:t>
      </w:r>
    </w:p>
    <w:p w14:paraId="47706BF9" w14:textId="77777777" w:rsidR="00311F95" w:rsidRPr="00311F95" w:rsidRDefault="00311F95" w:rsidP="00311F95">
      <w:pPr>
        <w:rPr>
          <w:rFonts w:eastAsia="Times New Roman" w:cs="Arial"/>
          <w:color w:val="000000"/>
          <w:szCs w:val="20"/>
          <w:lang w:eastAsia="bg-BG"/>
        </w:rPr>
      </w:pPr>
    </w:p>
    <w:p w14:paraId="5AFF5481" w14:textId="1F400E0A" w:rsidR="00DF536A" w:rsidRDefault="00311F95" w:rsidP="00311F95">
      <w:pPr>
        <w:jc w:val="center"/>
        <w:rPr>
          <w:rFonts w:eastAsia="Times New Roman" w:cs="Arial"/>
          <w:color w:val="000000"/>
          <w:szCs w:val="20"/>
          <w:lang w:eastAsia="bg-BG"/>
        </w:rPr>
      </w:pPr>
      <w:r w:rsidRPr="00311F95">
        <w:rPr>
          <w:rFonts w:eastAsia="Times New Roman" w:cs="Arial"/>
          <w:color w:val="000000"/>
          <w:szCs w:val="20"/>
          <w:lang w:eastAsia="bg-BG"/>
        </w:rPr>
        <w:t>Честота на нежеланите лекарствени реакции при комбинацията еналаприл /лерканидипин</w:t>
      </w:r>
    </w:p>
    <w:tbl>
      <w:tblPr>
        <w:tblStyle w:val="TableGrid"/>
        <w:tblW w:w="0" w:type="auto"/>
        <w:tblLook w:val="04A0" w:firstRow="1" w:lastRow="0" w:firstColumn="1" w:lastColumn="0" w:noHBand="0" w:noVBand="1"/>
      </w:tblPr>
      <w:tblGrid>
        <w:gridCol w:w="4648"/>
        <w:gridCol w:w="4702"/>
      </w:tblGrid>
      <w:tr w:rsidR="00311F95" w14:paraId="6168CD70" w14:textId="77777777" w:rsidTr="00311F95">
        <w:tc>
          <w:tcPr>
            <w:tcW w:w="9576" w:type="dxa"/>
            <w:gridSpan w:val="2"/>
          </w:tcPr>
          <w:p w14:paraId="725C7E5E" w14:textId="58213954" w:rsidR="00311F95" w:rsidRPr="005032DB" w:rsidRDefault="00311F95" w:rsidP="00311F95">
            <w:pPr>
              <w:jc w:val="center"/>
              <w:rPr>
                <w:rFonts w:cs="Arial"/>
              </w:rPr>
            </w:pPr>
            <w:r w:rsidRPr="005032DB">
              <w:rPr>
                <w:b/>
                <w:bCs/>
              </w:rPr>
              <w:t>Нарушения на кръвта и лимфната система</w:t>
            </w:r>
          </w:p>
        </w:tc>
      </w:tr>
      <w:tr w:rsidR="00311F95" w14:paraId="6F3B8101" w14:textId="77777777" w:rsidTr="00311F95">
        <w:tc>
          <w:tcPr>
            <w:tcW w:w="4788" w:type="dxa"/>
            <w:vAlign w:val="bottom"/>
          </w:tcPr>
          <w:p w14:paraId="0C9E341B" w14:textId="25D68518" w:rsidR="00311F95" w:rsidRPr="005032DB" w:rsidRDefault="00311F95" w:rsidP="00311F95">
            <w:pPr>
              <w:rPr>
                <w:rFonts w:cs="Arial"/>
              </w:rPr>
            </w:pPr>
            <w:r w:rsidRPr="005032DB">
              <w:t>Нечести:</w:t>
            </w:r>
          </w:p>
        </w:tc>
        <w:tc>
          <w:tcPr>
            <w:tcW w:w="4788" w:type="dxa"/>
            <w:vAlign w:val="bottom"/>
          </w:tcPr>
          <w:p w14:paraId="2C41B14C" w14:textId="31BCB985" w:rsidR="00311F95" w:rsidRPr="005032DB" w:rsidRDefault="00311F95" w:rsidP="00311F95">
            <w:pPr>
              <w:rPr>
                <w:rFonts w:cs="Arial"/>
              </w:rPr>
            </w:pPr>
            <w:r w:rsidRPr="005032DB">
              <w:t>тромбоцитопения</w:t>
            </w:r>
          </w:p>
        </w:tc>
      </w:tr>
      <w:tr w:rsidR="00311F95" w14:paraId="67BA4E4C" w14:textId="77777777" w:rsidTr="00311F95">
        <w:tc>
          <w:tcPr>
            <w:tcW w:w="4788" w:type="dxa"/>
            <w:vAlign w:val="bottom"/>
          </w:tcPr>
          <w:p w14:paraId="58D0FFBE" w14:textId="3025E7F4" w:rsidR="00311F95" w:rsidRPr="005032DB" w:rsidRDefault="00311F95" w:rsidP="00311F95">
            <w:pPr>
              <w:rPr>
                <w:rFonts w:cs="Arial"/>
              </w:rPr>
            </w:pPr>
            <w:r w:rsidRPr="005032DB">
              <w:t>Редки:</w:t>
            </w:r>
          </w:p>
        </w:tc>
        <w:tc>
          <w:tcPr>
            <w:tcW w:w="4788" w:type="dxa"/>
            <w:vAlign w:val="bottom"/>
          </w:tcPr>
          <w:p w14:paraId="64F009F1" w14:textId="39403DCE" w:rsidR="00311F95" w:rsidRPr="005032DB" w:rsidRDefault="00311F95" w:rsidP="00311F95">
            <w:pPr>
              <w:rPr>
                <w:rFonts w:cs="Arial"/>
              </w:rPr>
            </w:pPr>
            <w:r w:rsidRPr="005032DB">
              <w:t>понижен хемоглобин</w:t>
            </w:r>
          </w:p>
        </w:tc>
      </w:tr>
      <w:tr w:rsidR="008E574D" w14:paraId="66A96A03" w14:textId="77777777" w:rsidTr="004557A2">
        <w:tc>
          <w:tcPr>
            <w:tcW w:w="9576" w:type="dxa"/>
            <w:gridSpan w:val="2"/>
          </w:tcPr>
          <w:p w14:paraId="3BFCA742" w14:textId="56615FBB" w:rsidR="008E574D" w:rsidRPr="005032DB" w:rsidRDefault="008E574D" w:rsidP="008E574D">
            <w:pPr>
              <w:jc w:val="center"/>
              <w:rPr>
                <w:rFonts w:cs="Arial"/>
                <w:b/>
              </w:rPr>
            </w:pPr>
            <w:r w:rsidRPr="005032DB">
              <w:rPr>
                <w:b/>
                <w:lang w:eastAsia="bg-BG"/>
              </w:rPr>
              <w:t>Нарушения на имунната система</w:t>
            </w:r>
          </w:p>
        </w:tc>
      </w:tr>
      <w:tr w:rsidR="008E574D" w14:paraId="166792EE" w14:textId="77777777" w:rsidTr="00311F95">
        <w:tc>
          <w:tcPr>
            <w:tcW w:w="4788" w:type="dxa"/>
          </w:tcPr>
          <w:p w14:paraId="0C54E988" w14:textId="6F2A1F52" w:rsidR="008E574D" w:rsidRPr="005032DB" w:rsidRDefault="008E574D" w:rsidP="008E574D">
            <w:pPr>
              <w:rPr>
                <w:rFonts w:cs="Arial"/>
              </w:rPr>
            </w:pPr>
            <w:r w:rsidRPr="005032DB">
              <w:t>Редки</w:t>
            </w:r>
          </w:p>
        </w:tc>
        <w:tc>
          <w:tcPr>
            <w:tcW w:w="4788" w:type="dxa"/>
          </w:tcPr>
          <w:p w14:paraId="308FC439" w14:textId="3E008E7E" w:rsidR="008E574D" w:rsidRPr="005032DB" w:rsidRDefault="008E574D" w:rsidP="008E574D">
            <w:pPr>
              <w:rPr>
                <w:rFonts w:cs="Arial"/>
              </w:rPr>
            </w:pPr>
            <w:r w:rsidRPr="005032DB">
              <w:t>Свръхчувствителност*</w:t>
            </w:r>
          </w:p>
        </w:tc>
      </w:tr>
      <w:tr w:rsidR="008E574D" w14:paraId="09691721" w14:textId="77777777" w:rsidTr="004557A2">
        <w:tc>
          <w:tcPr>
            <w:tcW w:w="9576" w:type="dxa"/>
            <w:gridSpan w:val="2"/>
          </w:tcPr>
          <w:p w14:paraId="269DA8FF" w14:textId="5A2C473B" w:rsidR="008E574D" w:rsidRPr="005032DB" w:rsidRDefault="008E574D" w:rsidP="008E574D">
            <w:pPr>
              <w:jc w:val="center"/>
              <w:rPr>
                <w:rFonts w:cs="Arial"/>
                <w:b/>
              </w:rPr>
            </w:pPr>
            <w:r w:rsidRPr="005032DB">
              <w:rPr>
                <w:b/>
                <w:lang w:eastAsia="bg-BG"/>
              </w:rPr>
              <w:t>Нарушения на метаболизма и храненето</w:t>
            </w:r>
          </w:p>
        </w:tc>
      </w:tr>
      <w:tr w:rsidR="008E574D" w14:paraId="498A6255" w14:textId="77777777" w:rsidTr="004557A2">
        <w:tc>
          <w:tcPr>
            <w:tcW w:w="4788" w:type="dxa"/>
            <w:vAlign w:val="bottom"/>
          </w:tcPr>
          <w:p w14:paraId="1FA91453" w14:textId="2F662915" w:rsidR="008E574D" w:rsidRPr="005032DB" w:rsidRDefault="008E574D" w:rsidP="008E574D">
            <w:pPr>
              <w:rPr>
                <w:rFonts w:cs="Arial"/>
              </w:rPr>
            </w:pPr>
            <w:r w:rsidRPr="005032DB">
              <w:t>Нечести</w:t>
            </w:r>
          </w:p>
        </w:tc>
        <w:tc>
          <w:tcPr>
            <w:tcW w:w="4788" w:type="dxa"/>
            <w:vAlign w:val="bottom"/>
          </w:tcPr>
          <w:p w14:paraId="347D64A2" w14:textId="7D42E750" w:rsidR="008E574D" w:rsidRPr="005032DB" w:rsidRDefault="008E574D" w:rsidP="008E574D">
            <w:pPr>
              <w:rPr>
                <w:rFonts w:cs="Arial"/>
              </w:rPr>
            </w:pPr>
            <w:r w:rsidRPr="005032DB">
              <w:t>Хиперкалиемия</w:t>
            </w:r>
          </w:p>
        </w:tc>
      </w:tr>
      <w:tr w:rsidR="008E574D" w14:paraId="42E60961" w14:textId="77777777" w:rsidTr="004557A2">
        <w:tc>
          <w:tcPr>
            <w:tcW w:w="9576" w:type="dxa"/>
            <w:gridSpan w:val="2"/>
          </w:tcPr>
          <w:p w14:paraId="475C81A2" w14:textId="403698FC" w:rsidR="008E574D" w:rsidRPr="005032DB" w:rsidRDefault="008E574D" w:rsidP="008E574D">
            <w:pPr>
              <w:jc w:val="center"/>
              <w:rPr>
                <w:rFonts w:cs="Arial"/>
                <w:b/>
              </w:rPr>
            </w:pPr>
            <w:r w:rsidRPr="005032DB">
              <w:rPr>
                <w:b/>
                <w:lang w:eastAsia="bg-BG"/>
              </w:rPr>
              <w:t>Психични нарушения</w:t>
            </w:r>
          </w:p>
        </w:tc>
      </w:tr>
      <w:tr w:rsidR="008E574D" w14:paraId="3A4157B0" w14:textId="77777777" w:rsidTr="004557A2">
        <w:tc>
          <w:tcPr>
            <w:tcW w:w="4788" w:type="dxa"/>
            <w:vAlign w:val="bottom"/>
          </w:tcPr>
          <w:p w14:paraId="0E02ACCD" w14:textId="69D64676" w:rsidR="008E574D" w:rsidRPr="005032DB" w:rsidRDefault="008E574D" w:rsidP="008E574D">
            <w:pPr>
              <w:rPr>
                <w:rFonts w:cs="Arial"/>
              </w:rPr>
            </w:pPr>
            <w:r w:rsidRPr="005032DB">
              <w:t>Нечести</w:t>
            </w:r>
          </w:p>
        </w:tc>
        <w:tc>
          <w:tcPr>
            <w:tcW w:w="4788" w:type="dxa"/>
            <w:vAlign w:val="bottom"/>
          </w:tcPr>
          <w:p w14:paraId="17ABF0CB" w14:textId="5C59FD4C" w:rsidR="008E574D" w:rsidRPr="005032DB" w:rsidRDefault="008E574D" w:rsidP="008E574D">
            <w:pPr>
              <w:rPr>
                <w:rFonts w:cs="Arial"/>
              </w:rPr>
            </w:pPr>
            <w:r w:rsidRPr="005032DB">
              <w:t>Безпокойство</w:t>
            </w:r>
          </w:p>
        </w:tc>
      </w:tr>
      <w:tr w:rsidR="008E574D" w14:paraId="6C02B6C6" w14:textId="77777777" w:rsidTr="004557A2">
        <w:tc>
          <w:tcPr>
            <w:tcW w:w="9576" w:type="dxa"/>
            <w:gridSpan w:val="2"/>
          </w:tcPr>
          <w:p w14:paraId="30349346" w14:textId="42F88333" w:rsidR="008E574D" w:rsidRPr="005032DB" w:rsidRDefault="008E574D" w:rsidP="008E574D">
            <w:pPr>
              <w:jc w:val="center"/>
              <w:rPr>
                <w:rFonts w:cs="Arial"/>
                <w:b/>
              </w:rPr>
            </w:pPr>
            <w:r w:rsidRPr="005032DB">
              <w:rPr>
                <w:b/>
                <w:lang w:eastAsia="bg-BG"/>
              </w:rPr>
              <w:t>Нарушения на нервната система</w:t>
            </w:r>
          </w:p>
        </w:tc>
      </w:tr>
      <w:tr w:rsidR="005032DB" w14:paraId="5BF64669" w14:textId="77777777" w:rsidTr="004557A2">
        <w:tc>
          <w:tcPr>
            <w:tcW w:w="4788" w:type="dxa"/>
            <w:vAlign w:val="bottom"/>
          </w:tcPr>
          <w:p w14:paraId="3F2ABBAC" w14:textId="31F44C52" w:rsidR="005032DB" w:rsidRPr="005032DB" w:rsidRDefault="005032DB" w:rsidP="005032DB">
            <w:pPr>
              <w:rPr>
                <w:rFonts w:cs="Arial"/>
              </w:rPr>
            </w:pPr>
            <w:r w:rsidRPr="005032DB">
              <w:t>Чести</w:t>
            </w:r>
          </w:p>
        </w:tc>
        <w:tc>
          <w:tcPr>
            <w:tcW w:w="4788" w:type="dxa"/>
            <w:vAlign w:val="bottom"/>
          </w:tcPr>
          <w:p w14:paraId="656E8522" w14:textId="0420B238" w:rsidR="005032DB" w:rsidRPr="005032DB" w:rsidRDefault="005032DB" w:rsidP="005032DB">
            <w:pPr>
              <w:rPr>
                <w:rFonts w:cs="Arial"/>
              </w:rPr>
            </w:pPr>
            <w:r w:rsidRPr="005032DB">
              <w:t>Замаяност, главоболие</w:t>
            </w:r>
          </w:p>
        </w:tc>
      </w:tr>
      <w:tr w:rsidR="005032DB" w14:paraId="41AF4C47" w14:textId="77777777" w:rsidTr="004557A2">
        <w:tc>
          <w:tcPr>
            <w:tcW w:w="4788" w:type="dxa"/>
            <w:vAlign w:val="bottom"/>
          </w:tcPr>
          <w:p w14:paraId="11F81AEA" w14:textId="7561CC4E" w:rsidR="005032DB" w:rsidRPr="005032DB" w:rsidRDefault="005032DB" w:rsidP="005032DB">
            <w:pPr>
              <w:rPr>
                <w:rFonts w:cs="Arial"/>
              </w:rPr>
            </w:pPr>
            <w:r w:rsidRPr="005032DB">
              <w:t>Нечести</w:t>
            </w:r>
          </w:p>
        </w:tc>
        <w:tc>
          <w:tcPr>
            <w:tcW w:w="4788" w:type="dxa"/>
            <w:vAlign w:val="bottom"/>
          </w:tcPr>
          <w:p w14:paraId="762D44A4" w14:textId="43E7D4DB" w:rsidR="005032DB" w:rsidRPr="005032DB" w:rsidRDefault="005032DB" w:rsidP="005032DB">
            <w:pPr>
              <w:rPr>
                <w:rFonts w:cs="Arial"/>
              </w:rPr>
            </w:pPr>
            <w:r w:rsidRPr="005032DB">
              <w:t>Постурално замайване</w:t>
            </w:r>
          </w:p>
        </w:tc>
      </w:tr>
      <w:tr w:rsidR="005032DB" w14:paraId="4CAF18B6" w14:textId="77777777" w:rsidTr="004557A2">
        <w:tc>
          <w:tcPr>
            <w:tcW w:w="9576" w:type="dxa"/>
            <w:gridSpan w:val="2"/>
          </w:tcPr>
          <w:p w14:paraId="1F2E4238" w14:textId="07B8531D" w:rsidR="005032DB" w:rsidRPr="005032DB" w:rsidRDefault="005032DB" w:rsidP="005032DB">
            <w:pPr>
              <w:jc w:val="center"/>
              <w:rPr>
                <w:rFonts w:cs="Arial"/>
                <w:b/>
              </w:rPr>
            </w:pPr>
            <w:r w:rsidRPr="005032DB">
              <w:rPr>
                <w:b/>
                <w:lang w:eastAsia="bg-BG"/>
              </w:rPr>
              <w:t>Нарушения на ухото и лабиринта</w:t>
            </w:r>
          </w:p>
        </w:tc>
      </w:tr>
      <w:tr w:rsidR="005032DB" w14:paraId="5307776E" w14:textId="77777777" w:rsidTr="00311F95">
        <w:tc>
          <w:tcPr>
            <w:tcW w:w="4788" w:type="dxa"/>
          </w:tcPr>
          <w:p w14:paraId="7453EB0F" w14:textId="7B5CFBD8" w:rsidR="005032DB" w:rsidRDefault="005032DB" w:rsidP="005032DB">
            <w:pPr>
              <w:rPr>
                <w:rFonts w:cs="Arial"/>
                <w:sz w:val="24"/>
              </w:rPr>
            </w:pPr>
            <w:r>
              <w:t>Нечести</w:t>
            </w:r>
          </w:p>
        </w:tc>
        <w:tc>
          <w:tcPr>
            <w:tcW w:w="4788" w:type="dxa"/>
          </w:tcPr>
          <w:p w14:paraId="526DA2B2" w14:textId="39368AF9" w:rsidR="005032DB" w:rsidRDefault="005032DB" w:rsidP="005032DB">
            <w:pPr>
              <w:rPr>
                <w:rFonts w:cs="Arial"/>
                <w:sz w:val="24"/>
              </w:rPr>
            </w:pPr>
            <w:r>
              <w:t>световъртеж</w:t>
            </w:r>
          </w:p>
        </w:tc>
      </w:tr>
      <w:tr w:rsidR="005032DB" w14:paraId="4041C42B" w14:textId="77777777" w:rsidTr="00311F95">
        <w:tc>
          <w:tcPr>
            <w:tcW w:w="4788" w:type="dxa"/>
          </w:tcPr>
          <w:p w14:paraId="607D9EF6" w14:textId="7C7E55E2" w:rsidR="005032DB" w:rsidRDefault="005032DB" w:rsidP="005032DB">
            <w:pPr>
              <w:rPr>
                <w:rFonts w:cs="Arial"/>
                <w:sz w:val="24"/>
              </w:rPr>
            </w:pPr>
            <w:r>
              <w:t>Редки</w:t>
            </w:r>
          </w:p>
        </w:tc>
        <w:tc>
          <w:tcPr>
            <w:tcW w:w="4788" w:type="dxa"/>
          </w:tcPr>
          <w:p w14:paraId="4E4821B4" w14:textId="15B1C0BB" w:rsidR="005032DB" w:rsidRDefault="005032DB" w:rsidP="005032DB">
            <w:pPr>
              <w:rPr>
                <w:rFonts w:cs="Arial"/>
                <w:sz w:val="24"/>
              </w:rPr>
            </w:pPr>
            <w:r>
              <w:t>тинигус</w:t>
            </w:r>
          </w:p>
        </w:tc>
      </w:tr>
      <w:tr w:rsidR="005032DB" w14:paraId="53C6F41B" w14:textId="77777777" w:rsidTr="004557A2">
        <w:tc>
          <w:tcPr>
            <w:tcW w:w="9576" w:type="dxa"/>
            <w:gridSpan w:val="2"/>
          </w:tcPr>
          <w:p w14:paraId="08F901CE" w14:textId="279429EF" w:rsidR="005032DB" w:rsidRPr="005032DB" w:rsidRDefault="005032DB" w:rsidP="005032DB">
            <w:pPr>
              <w:jc w:val="center"/>
              <w:rPr>
                <w:rFonts w:cs="Arial"/>
                <w:b/>
                <w:sz w:val="24"/>
              </w:rPr>
            </w:pPr>
            <w:r w:rsidRPr="005032DB">
              <w:rPr>
                <w:b/>
              </w:rPr>
              <w:t>Сърдечни нарушения</w:t>
            </w:r>
          </w:p>
        </w:tc>
      </w:tr>
      <w:tr w:rsidR="005032DB" w14:paraId="360A7524" w14:textId="77777777" w:rsidTr="00311F95">
        <w:tc>
          <w:tcPr>
            <w:tcW w:w="4788" w:type="dxa"/>
          </w:tcPr>
          <w:p w14:paraId="128F9976" w14:textId="17E34E3B" w:rsidR="005032DB" w:rsidRDefault="005032DB" w:rsidP="005032DB">
            <w:pPr>
              <w:rPr>
                <w:rFonts w:cs="Arial"/>
                <w:sz w:val="24"/>
              </w:rPr>
            </w:pPr>
            <w:r>
              <w:t>Нечести</w:t>
            </w:r>
          </w:p>
        </w:tc>
        <w:tc>
          <w:tcPr>
            <w:tcW w:w="4788" w:type="dxa"/>
          </w:tcPr>
          <w:p w14:paraId="29FEFBB1" w14:textId="063CDBF8" w:rsidR="005032DB" w:rsidRDefault="005032DB" w:rsidP="005032DB">
            <w:pPr>
              <w:rPr>
                <w:rFonts w:cs="Arial"/>
                <w:sz w:val="24"/>
              </w:rPr>
            </w:pPr>
            <w:r>
              <w:t>Тахикардия, палпитации</w:t>
            </w:r>
          </w:p>
        </w:tc>
      </w:tr>
      <w:tr w:rsidR="005032DB" w14:paraId="567170F1" w14:textId="77777777" w:rsidTr="00311F95">
        <w:tc>
          <w:tcPr>
            <w:tcW w:w="4788" w:type="dxa"/>
          </w:tcPr>
          <w:p w14:paraId="4A3CB6A0" w14:textId="67CF64DA" w:rsidR="005032DB" w:rsidRDefault="005032DB" w:rsidP="005032DB">
            <w:pPr>
              <w:rPr>
                <w:rFonts w:cs="Arial"/>
                <w:sz w:val="24"/>
              </w:rPr>
            </w:pPr>
            <w:r>
              <w:lastRenderedPageBreak/>
              <w:t>Нечести</w:t>
            </w:r>
          </w:p>
        </w:tc>
        <w:tc>
          <w:tcPr>
            <w:tcW w:w="4788" w:type="dxa"/>
          </w:tcPr>
          <w:p w14:paraId="1636FC15" w14:textId="1A5CDC09" w:rsidR="005032DB" w:rsidRDefault="005032DB" w:rsidP="005032DB">
            <w:pPr>
              <w:rPr>
                <w:rFonts w:cs="Arial"/>
                <w:sz w:val="24"/>
              </w:rPr>
            </w:pPr>
            <w:r>
              <w:t>Тахикардия, палпитации</w:t>
            </w:r>
          </w:p>
        </w:tc>
      </w:tr>
      <w:tr w:rsidR="005032DB" w14:paraId="3FBBCD2A" w14:textId="77777777" w:rsidTr="004557A2">
        <w:tc>
          <w:tcPr>
            <w:tcW w:w="9576" w:type="dxa"/>
            <w:gridSpan w:val="2"/>
          </w:tcPr>
          <w:p w14:paraId="721C38CC" w14:textId="5AFD3380" w:rsidR="005032DB" w:rsidRPr="005032DB" w:rsidRDefault="005032DB" w:rsidP="005032DB">
            <w:pPr>
              <w:jc w:val="center"/>
              <w:rPr>
                <w:rFonts w:cs="Arial"/>
                <w:b/>
                <w:sz w:val="24"/>
              </w:rPr>
            </w:pPr>
            <w:r w:rsidRPr="005032DB">
              <w:rPr>
                <w:b/>
                <w:lang w:eastAsia="bg-BG"/>
              </w:rPr>
              <w:t>Съдови нарушения</w:t>
            </w:r>
          </w:p>
        </w:tc>
      </w:tr>
      <w:tr w:rsidR="005032DB" w14:paraId="1D6E4412" w14:textId="77777777" w:rsidTr="00311F95">
        <w:tc>
          <w:tcPr>
            <w:tcW w:w="4788" w:type="dxa"/>
          </w:tcPr>
          <w:p w14:paraId="22BAA332" w14:textId="412E62AA" w:rsidR="005032DB" w:rsidRDefault="005032DB" w:rsidP="005032DB">
            <w:pPr>
              <w:rPr>
                <w:rFonts w:cs="Arial"/>
                <w:sz w:val="24"/>
              </w:rPr>
            </w:pPr>
            <w:r>
              <w:t>Нечести</w:t>
            </w:r>
          </w:p>
        </w:tc>
        <w:tc>
          <w:tcPr>
            <w:tcW w:w="4788" w:type="dxa"/>
          </w:tcPr>
          <w:p w14:paraId="6D136DF5" w14:textId="2B8BF7B7" w:rsidR="005032DB" w:rsidRDefault="005032DB" w:rsidP="005032DB">
            <w:pPr>
              <w:rPr>
                <w:rFonts w:cs="Arial"/>
                <w:sz w:val="24"/>
              </w:rPr>
            </w:pPr>
            <w:r>
              <w:t>Зачервяване, хипотония</w:t>
            </w:r>
          </w:p>
        </w:tc>
      </w:tr>
      <w:tr w:rsidR="005032DB" w14:paraId="07A8DDAE" w14:textId="77777777" w:rsidTr="00311F95">
        <w:tc>
          <w:tcPr>
            <w:tcW w:w="4788" w:type="dxa"/>
          </w:tcPr>
          <w:p w14:paraId="2A3627F4" w14:textId="33AAE6CC" w:rsidR="005032DB" w:rsidRDefault="005032DB" w:rsidP="005032DB">
            <w:pPr>
              <w:rPr>
                <w:rFonts w:cs="Arial"/>
                <w:sz w:val="24"/>
              </w:rPr>
            </w:pPr>
            <w:r>
              <w:t>Редки</w:t>
            </w:r>
          </w:p>
        </w:tc>
        <w:tc>
          <w:tcPr>
            <w:tcW w:w="4788" w:type="dxa"/>
          </w:tcPr>
          <w:p w14:paraId="7AA78511" w14:textId="3E64E63E" w:rsidR="005032DB" w:rsidRDefault="005032DB" w:rsidP="005032DB">
            <w:pPr>
              <w:rPr>
                <w:rFonts w:cs="Arial"/>
                <w:sz w:val="24"/>
              </w:rPr>
            </w:pPr>
            <w:r>
              <w:t>Циркулаторен колапс</w:t>
            </w:r>
          </w:p>
        </w:tc>
      </w:tr>
      <w:tr w:rsidR="005032DB" w14:paraId="67D80158" w14:textId="77777777" w:rsidTr="004557A2">
        <w:tc>
          <w:tcPr>
            <w:tcW w:w="9576" w:type="dxa"/>
            <w:gridSpan w:val="2"/>
          </w:tcPr>
          <w:p w14:paraId="4E568277" w14:textId="51000ADF" w:rsidR="005032DB" w:rsidRPr="005032DB" w:rsidRDefault="005032DB" w:rsidP="005032DB">
            <w:pPr>
              <w:jc w:val="center"/>
              <w:rPr>
                <w:rFonts w:cs="Arial"/>
                <w:b/>
                <w:sz w:val="24"/>
              </w:rPr>
            </w:pPr>
            <w:r w:rsidRPr="005032DB">
              <w:rPr>
                <w:b/>
                <w:lang w:eastAsia="bg-BG"/>
              </w:rPr>
              <w:t>Респираторни, гръдни и медиастиналнн нарушения</w:t>
            </w:r>
          </w:p>
        </w:tc>
      </w:tr>
      <w:tr w:rsidR="005032DB" w14:paraId="29E65AA6" w14:textId="77777777" w:rsidTr="00311F95">
        <w:tc>
          <w:tcPr>
            <w:tcW w:w="4788" w:type="dxa"/>
          </w:tcPr>
          <w:p w14:paraId="64B87F4F" w14:textId="139491AE" w:rsidR="005032DB" w:rsidRDefault="005032DB" w:rsidP="005032DB">
            <w:pPr>
              <w:rPr>
                <w:rFonts w:cs="Arial"/>
                <w:sz w:val="24"/>
              </w:rPr>
            </w:pPr>
            <w:r>
              <w:t>Чести</w:t>
            </w:r>
          </w:p>
        </w:tc>
        <w:tc>
          <w:tcPr>
            <w:tcW w:w="4788" w:type="dxa"/>
          </w:tcPr>
          <w:p w14:paraId="14F8DA96" w14:textId="45A58C43" w:rsidR="005032DB" w:rsidRDefault="005032DB" w:rsidP="005032DB">
            <w:pPr>
              <w:rPr>
                <w:rFonts w:cs="Arial"/>
                <w:sz w:val="24"/>
              </w:rPr>
            </w:pPr>
            <w:r>
              <w:t>Кашлица</w:t>
            </w:r>
          </w:p>
        </w:tc>
      </w:tr>
      <w:tr w:rsidR="005032DB" w14:paraId="71E49D0B" w14:textId="77777777" w:rsidTr="00311F95">
        <w:tc>
          <w:tcPr>
            <w:tcW w:w="4788" w:type="dxa"/>
          </w:tcPr>
          <w:p w14:paraId="053067F4" w14:textId="7B02CE30" w:rsidR="005032DB" w:rsidRDefault="005032DB" w:rsidP="005032DB">
            <w:pPr>
              <w:rPr>
                <w:rFonts w:cs="Arial"/>
                <w:sz w:val="24"/>
              </w:rPr>
            </w:pPr>
            <w:r>
              <w:t>Редки</w:t>
            </w:r>
          </w:p>
        </w:tc>
        <w:tc>
          <w:tcPr>
            <w:tcW w:w="4788" w:type="dxa"/>
          </w:tcPr>
          <w:p w14:paraId="2D10A05B" w14:textId="35ACFE33" w:rsidR="005032DB" w:rsidRDefault="005032DB" w:rsidP="005032DB">
            <w:pPr>
              <w:rPr>
                <w:rFonts w:cs="Arial"/>
                <w:sz w:val="24"/>
              </w:rPr>
            </w:pPr>
            <w:r>
              <w:t>Сухо гърло, орофарингеална болка</w:t>
            </w:r>
          </w:p>
        </w:tc>
      </w:tr>
      <w:tr w:rsidR="005032DB" w14:paraId="4A629C7F" w14:textId="77777777" w:rsidTr="004557A2">
        <w:tc>
          <w:tcPr>
            <w:tcW w:w="9576" w:type="dxa"/>
            <w:gridSpan w:val="2"/>
          </w:tcPr>
          <w:p w14:paraId="74505F3D" w14:textId="5B5ACA42" w:rsidR="005032DB" w:rsidRPr="005032DB" w:rsidRDefault="005032DB" w:rsidP="005032DB">
            <w:pPr>
              <w:jc w:val="center"/>
              <w:rPr>
                <w:rFonts w:cs="Arial"/>
                <w:b/>
                <w:sz w:val="24"/>
              </w:rPr>
            </w:pPr>
            <w:r w:rsidRPr="005032DB">
              <w:rPr>
                <w:b/>
                <w:lang w:eastAsia="bg-BG"/>
              </w:rPr>
              <w:t>Стомашно-чревни нарушения</w:t>
            </w:r>
          </w:p>
        </w:tc>
      </w:tr>
      <w:tr w:rsidR="005032DB" w14:paraId="28D58ECC" w14:textId="77777777" w:rsidTr="00311F95">
        <w:tc>
          <w:tcPr>
            <w:tcW w:w="4788" w:type="dxa"/>
          </w:tcPr>
          <w:p w14:paraId="441A9F5C" w14:textId="558441E8" w:rsidR="005032DB" w:rsidRDefault="005032DB" w:rsidP="005032DB">
            <w:pPr>
              <w:rPr>
                <w:rFonts w:cs="Arial"/>
                <w:sz w:val="24"/>
              </w:rPr>
            </w:pPr>
            <w:r>
              <w:t>Нечести</w:t>
            </w:r>
          </w:p>
        </w:tc>
        <w:tc>
          <w:tcPr>
            <w:tcW w:w="4788" w:type="dxa"/>
          </w:tcPr>
          <w:p w14:paraId="4C60637D" w14:textId="4DE14563" w:rsidR="005032DB" w:rsidRDefault="005032DB" w:rsidP="005032DB">
            <w:pPr>
              <w:rPr>
                <w:rFonts w:cs="Arial"/>
                <w:sz w:val="24"/>
              </w:rPr>
            </w:pPr>
            <w:r>
              <w:t>Болки в корема, гадене, запек</w:t>
            </w:r>
          </w:p>
        </w:tc>
      </w:tr>
      <w:tr w:rsidR="005032DB" w14:paraId="00CD9FC0" w14:textId="77777777" w:rsidTr="00311F95">
        <w:tc>
          <w:tcPr>
            <w:tcW w:w="4788" w:type="dxa"/>
          </w:tcPr>
          <w:p w14:paraId="23D40087" w14:textId="562FB437" w:rsidR="005032DB" w:rsidRDefault="005032DB" w:rsidP="005032DB">
            <w:pPr>
              <w:rPr>
                <w:rFonts w:cs="Arial"/>
                <w:sz w:val="24"/>
              </w:rPr>
            </w:pPr>
            <w:r>
              <w:t>Редки</w:t>
            </w:r>
          </w:p>
        </w:tc>
        <w:tc>
          <w:tcPr>
            <w:tcW w:w="4788" w:type="dxa"/>
          </w:tcPr>
          <w:p w14:paraId="1724FB69" w14:textId="7F21863B" w:rsidR="005032DB" w:rsidRDefault="005032DB" w:rsidP="005032DB">
            <w:pPr>
              <w:rPr>
                <w:rFonts w:cs="Arial"/>
                <w:sz w:val="24"/>
              </w:rPr>
            </w:pPr>
            <w:r>
              <w:t>Диспепсия, оток на устните, нарушение на езика, диария, сухота в устата, гингивит</w:t>
            </w:r>
          </w:p>
        </w:tc>
      </w:tr>
      <w:tr w:rsidR="005032DB" w14:paraId="60A34B49" w14:textId="77777777" w:rsidTr="004557A2">
        <w:trPr>
          <w:trHeight w:val="175"/>
        </w:trPr>
        <w:tc>
          <w:tcPr>
            <w:tcW w:w="9576" w:type="dxa"/>
            <w:gridSpan w:val="2"/>
          </w:tcPr>
          <w:p w14:paraId="2F22AF13" w14:textId="6F1BD123" w:rsidR="005032DB" w:rsidRPr="005032DB" w:rsidRDefault="005032DB" w:rsidP="005032DB">
            <w:pPr>
              <w:jc w:val="center"/>
              <w:rPr>
                <w:rFonts w:cs="Arial"/>
                <w:b/>
                <w:sz w:val="24"/>
              </w:rPr>
            </w:pPr>
            <w:r w:rsidRPr="005032DB">
              <w:rPr>
                <w:b/>
                <w:lang w:eastAsia="bg-BG"/>
              </w:rPr>
              <w:t>Хенатобилиарни нарушения</w:t>
            </w:r>
          </w:p>
        </w:tc>
      </w:tr>
      <w:tr w:rsidR="005032DB" w14:paraId="1F833765" w14:textId="77777777" w:rsidTr="00311F95">
        <w:tc>
          <w:tcPr>
            <w:tcW w:w="4788" w:type="dxa"/>
          </w:tcPr>
          <w:p w14:paraId="738C121F" w14:textId="33276232" w:rsidR="005032DB" w:rsidRDefault="005032DB" w:rsidP="005032DB">
            <w:pPr>
              <w:rPr>
                <w:rFonts w:cs="Arial"/>
                <w:sz w:val="24"/>
              </w:rPr>
            </w:pPr>
            <w:r>
              <w:t>Нечести</w:t>
            </w:r>
          </w:p>
        </w:tc>
        <w:tc>
          <w:tcPr>
            <w:tcW w:w="4788" w:type="dxa"/>
          </w:tcPr>
          <w:p w14:paraId="5FA030F6" w14:textId="08EEF873" w:rsidR="005032DB" w:rsidRDefault="005032DB" w:rsidP="005032DB">
            <w:pPr>
              <w:rPr>
                <w:rFonts w:cs="Arial"/>
                <w:sz w:val="24"/>
              </w:rPr>
            </w:pPr>
            <w:r>
              <w:t xml:space="preserve">Повишени стойности на </w:t>
            </w:r>
            <w:r>
              <w:rPr>
                <w:lang w:val="en-US"/>
              </w:rPr>
              <w:t>AST</w:t>
            </w:r>
            <w:r w:rsidRPr="005032DB">
              <w:rPr>
                <w:lang w:val="ru-RU"/>
              </w:rPr>
              <w:t xml:space="preserve">, </w:t>
            </w:r>
            <w:r>
              <w:rPr>
                <w:lang w:val="en-US"/>
              </w:rPr>
              <w:t>ALT</w:t>
            </w:r>
          </w:p>
        </w:tc>
      </w:tr>
      <w:tr w:rsidR="005032DB" w14:paraId="7F71136E" w14:textId="77777777" w:rsidTr="004557A2">
        <w:tc>
          <w:tcPr>
            <w:tcW w:w="9576" w:type="dxa"/>
            <w:gridSpan w:val="2"/>
          </w:tcPr>
          <w:p w14:paraId="3CB4CEDF" w14:textId="41D69A04" w:rsidR="005032DB" w:rsidRPr="005032DB" w:rsidRDefault="005032DB" w:rsidP="005032DB">
            <w:pPr>
              <w:jc w:val="center"/>
              <w:rPr>
                <w:rFonts w:cs="Arial"/>
                <w:b/>
                <w:sz w:val="24"/>
              </w:rPr>
            </w:pPr>
            <w:r w:rsidRPr="005032DB">
              <w:rPr>
                <w:b/>
                <w:lang w:eastAsia="bg-BG"/>
              </w:rPr>
              <w:t>Нарушения на кожата и подкожната тъкан</w:t>
            </w:r>
          </w:p>
        </w:tc>
      </w:tr>
      <w:tr w:rsidR="005032DB" w14:paraId="438AEDA8" w14:textId="77777777" w:rsidTr="00311F95">
        <w:tc>
          <w:tcPr>
            <w:tcW w:w="4788" w:type="dxa"/>
          </w:tcPr>
          <w:p w14:paraId="30035BAC" w14:textId="52EEB10A" w:rsidR="005032DB" w:rsidRDefault="005032DB" w:rsidP="005032DB">
            <w:pPr>
              <w:rPr>
                <w:rFonts w:cs="Arial"/>
                <w:sz w:val="24"/>
              </w:rPr>
            </w:pPr>
            <w:r>
              <w:t>Нечести</w:t>
            </w:r>
          </w:p>
        </w:tc>
        <w:tc>
          <w:tcPr>
            <w:tcW w:w="4788" w:type="dxa"/>
          </w:tcPr>
          <w:p w14:paraId="0BE0A0F1" w14:textId="2A0ABCBA" w:rsidR="005032DB" w:rsidRDefault="005032DB" w:rsidP="005032DB">
            <w:pPr>
              <w:rPr>
                <w:rFonts w:cs="Arial"/>
                <w:sz w:val="24"/>
              </w:rPr>
            </w:pPr>
            <w:r>
              <w:t>еритема</w:t>
            </w:r>
          </w:p>
        </w:tc>
      </w:tr>
      <w:tr w:rsidR="005032DB" w14:paraId="1C8C4F9D" w14:textId="77777777" w:rsidTr="00311F95">
        <w:tc>
          <w:tcPr>
            <w:tcW w:w="4788" w:type="dxa"/>
          </w:tcPr>
          <w:p w14:paraId="43CC1109" w14:textId="78F6FB37" w:rsidR="005032DB" w:rsidRDefault="005032DB" w:rsidP="005032DB">
            <w:pPr>
              <w:rPr>
                <w:rFonts w:cs="Arial"/>
                <w:sz w:val="24"/>
              </w:rPr>
            </w:pPr>
            <w:r>
              <w:t>Редки</w:t>
            </w:r>
          </w:p>
        </w:tc>
        <w:tc>
          <w:tcPr>
            <w:tcW w:w="4788" w:type="dxa"/>
          </w:tcPr>
          <w:p w14:paraId="06B6594B" w14:textId="36107068" w:rsidR="005032DB" w:rsidRDefault="005032DB" w:rsidP="005032DB">
            <w:pPr>
              <w:rPr>
                <w:rFonts w:cs="Arial"/>
                <w:sz w:val="24"/>
              </w:rPr>
            </w:pPr>
            <w:r>
              <w:t>Ангиоедем, подуване на лицето, дерматит, обрив, уртикария</w:t>
            </w:r>
          </w:p>
        </w:tc>
      </w:tr>
      <w:tr w:rsidR="005032DB" w14:paraId="52377AFA" w14:textId="77777777" w:rsidTr="004557A2">
        <w:tc>
          <w:tcPr>
            <w:tcW w:w="9576" w:type="dxa"/>
            <w:gridSpan w:val="2"/>
          </w:tcPr>
          <w:p w14:paraId="4DC679B2" w14:textId="0214276B" w:rsidR="005032DB" w:rsidRPr="005032DB" w:rsidRDefault="005032DB" w:rsidP="005032DB">
            <w:pPr>
              <w:jc w:val="center"/>
              <w:rPr>
                <w:rFonts w:cs="Arial"/>
                <w:b/>
                <w:sz w:val="24"/>
              </w:rPr>
            </w:pPr>
            <w:r w:rsidRPr="005032DB">
              <w:rPr>
                <w:b/>
              </w:rPr>
              <w:t>Нарушения на мускулно-скелетната система и съединителната тъкан</w:t>
            </w:r>
          </w:p>
        </w:tc>
      </w:tr>
      <w:tr w:rsidR="005032DB" w14:paraId="09FC3BB4" w14:textId="77777777" w:rsidTr="00311F95">
        <w:tc>
          <w:tcPr>
            <w:tcW w:w="4788" w:type="dxa"/>
          </w:tcPr>
          <w:p w14:paraId="3575B671" w14:textId="15FFD65E" w:rsidR="005032DB" w:rsidRDefault="005032DB" w:rsidP="005032DB">
            <w:pPr>
              <w:rPr>
                <w:rFonts w:cs="Arial"/>
                <w:sz w:val="24"/>
              </w:rPr>
            </w:pPr>
            <w:r>
              <w:t>Нечести</w:t>
            </w:r>
          </w:p>
        </w:tc>
        <w:tc>
          <w:tcPr>
            <w:tcW w:w="4788" w:type="dxa"/>
          </w:tcPr>
          <w:p w14:paraId="7FE4DCEC" w14:textId="12CF8455" w:rsidR="005032DB" w:rsidRDefault="005032DB" w:rsidP="005032DB">
            <w:pPr>
              <w:rPr>
                <w:rFonts w:cs="Arial"/>
                <w:sz w:val="24"/>
              </w:rPr>
            </w:pPr>
            <w:r>
              <w:t>Артралгия</w:t>
            </w:r>
          </w:p>
        </w:tc>
      </w:tr>
      <w:tr w:rsidR="005032DB" w14:paraId="4E5110A7" w14:textId="77777777" w:rsidTr="004557A2">
        <w:tc>
          <w:tcPr>
            <w:tcW w:w="9576" w:type="dxa"/>
            <w:gridSpan w:val="2"/>
          </w:tcPr>
          <w:p w14:paraId="715112F4" w14:textId="54AB675F" w:rsidR="005032DB" w:rsidRPr="005032DB" w:rsidRDefault="005032DB" w:rsidP="005032DB">
            <w:pPr>
              <w:jc w:val="center"/>
              <w:rPr>
                <w:rFonts w:cs="Arial"/>
                <w:b/>
                <w:sz w:val="24"/>
              </w:rPr>
            </w:pPr>
            <w:r w:rsidRPr="005032DB">
              <w:rPr>
                <w:b/>
                <w:lang w:eastAsia="bg-BG"/>
              </w:rPr>
              <w:t>Нарушения на бъбреците и пикочните пътища</w:t>
            </w:r>
          </w:p>
        </w:tc>
      </w:tr>
      <w:tr w:rsidR="005032DB" w14:paraId="287F5023" w14:textId="77777777" w:rsidTr="00311F95">
        <w:tc>
          <w:tcPr>
            <w:tcW w:w="4788" w:type="dxa"/>
          </w:tcPr>
          <w:p w14:paraId="16F8B3CF" w14:textId="57E6E8BE" w:rsidR="005032DB" w:rsidRDefault="005032DB" w:rsidP="005032DB">
            <w:pPr>
              <w:rPr>
                <w:rFonts w:cs="Arial"/>
                <w:sz w:val="24"/>
              </w:rPr>
            </w:pPr>
            <w:r>
              <w:t>Нечести</w:t>
            </w:r>
          </w:p>
        </w:tc>
        <w:tc>
          <w:tcPr>
            <w:tcW w:w="4788" w:type="dxa"/>
          </w:tcPr>
          <w:p w14:paraId="5E16B735" w14:textId="507BA5A7" w:rsidR="005032DB" w:rsidRDefault="005032DB" w:rsidP="005032DB">
            <w:pPr>
              <w:rPr>
                <w:rFonts w:cs="Arial"/>
                <w:sz w:val="24"/>
              </w:rPr>
            </w:pPr>
            <w:r>
              <w:t>Полакиурия</w:t>
            </w:r>
          </w:p>
        </w:tc>
      </w:tr>
      <w:tr w:rsidR="005032DB" w14:paraId="2F26553E" w14:textId="77777777" w:rsidTr="00311F95">
        <w:tc>
          <w:tcPr>
            <w:tcW w:w="4788" w:type="dxa"/>
          </w:tcPr>
          <w:p w14:paraId="37320710" w14:textId="328ECF56" w:rsidR="005032DB" w:rsidRDefault="005032DB" w:rsidP="005032DB">
            <w:pPr>
              <w:rPr>
                <w:rFonts w:cs="Arial"/>
                <w:sz w:val="24"/>
              </w:rPr>
            </w:pPr>
            <w:r>
              <w:t>Редки</w:t>
            </w:r>
          </w:p>
        </w:tc>
        <w:tc>
          <w:tcPr>
            <w:tcW w:w="4788" w:type="dxa"/>
          </w:tcPr>
          <w:p w14:paraId="1545BB12" w14:textId="2BB4DDA7" w:rsidR="005032DB" w:rsidRDefault="005032DB" w:rsidP="005032DB">
            <w:pPr>
              <w:rPr>
                <w:rFonts w:cs="Arial"/>
                <w:sz w:val="24"/>
              </w:rPr>
            </w:pPr>
            <w:r>
              <w:t>Полиурия, ноктурия</w:t>
            </w:r>
          </w:p>
        </w:tc>
      </w:tr>
      <w:tr w:rsidR="005032DB" w14:paraId="0088F54A" w14:textId="77777777" w:rsidTr="004557A2">
        <w:tc>
          <w:tcPr>
            <w:tcW w:w="9576" w:type="dxa"/>
            <w:gridSpan w:val="2"/>
          </w:tcPr>
          <w:p w14:paraId="74807EAF" w14:textId="39122735" w:rsidR="005032DB" w:rsidRPr="005032DB" w:rsidRDefault="005032DB" w:rsidP="005032DB">
            <w:pPr>
              <w:jc w:val="center"/>
              <w:rPr>
                <w:rFonts w:cs="Arial"/>
                <w:b/>
                <w:sz w:val="24"/>
              </w:rPr>
            </w:pPr>
            <w:r w:rsidRPr="005032DB">
              <w:rPr>
                <w:b/>
              </w:rPr>
              <w:t>Нарушения на възпроизводителната система и гърдата</w:t>
            </w:r>
          </w:p>
        </w:tc>
      </w:tr>
      <w:tr w:rsidR="005032DB" w14:paraId="263D4B7E" w14:textId="77777777" w:rsidTr="00311F95">
        <w:tc>
          <w:tcPr>
            <w:tcW w:w="4788" w:type="dxa"/>
          </w:tcPr>
          <w:p w14:paraId="2136D926" w14:textId="3AF8F12D" w:rsidR="005032DB" w:rsidRDefault="005032DB" w:rsidP="005032DB">
            <w:pPr>
              <w:rPr>
                <w:rFonts w:cs="Arial"/>
                <w:sz w:val="24"/>
              </w:rPr>
            </w:pPr>
            <w:r>
              <w:t>Редки:</w:t>
            </w:r>
          </w:p>
        </w:tc>
        <w:tc>
          <w:tcPr>
            <w:tcW w:w="4788" w:type="dxa"/>
          </w:tcPr>
          <w:p w14:paraId="5035424C" w14:textId="7B491945" w:rsidR="005032DB" w:rsidRDefault="005032DB" w:rsidP="005032DB">
            <w:pPr>
              <w:rPr>
                <w:rFonts w:cs="Arial"/>
                <w:sz w:val="24"/>
              </w:rPr>
            </w:pPr>
            <w:r>
              <w:t>Еректилна дисфункция</w:t>
            </w:r>
          </w:p>
        </w:tc>
      </w:tr>
      <w:tr w:rsidR="005032DB" w14:paraId="69DB2C08" w14:textId="77777777" w:rsidTr="004557A2">
        <w:tc>
          <w:tcPr>
            <w:tcW w:w="9576" w:type="dxa"/>
            <w:gridSpan w:val="2"/>
          </w:tcPr>
          <w:p w14:paraId="663712DA" w14:textId="0E20BB6E" w:rsidR="005032DB" w:rsidRPr="005032DB" w:rsidRDefault="005032DB" w:rsidP="005032DB">
            <w:pPr>
              <w:jc w:val="center"/>
              <w:rPr>
                <w:rFonts w:cs="Arial"/>
                <w:b/>
                <w:sz w:val="24"/>
              </w:rPr>
            </w:pPr>
            <w:r w:rsidRPr="005032DB">
              <w:rPr>
                <w:b/>
                <w:lang w:eastAsia="bg-BG"/>
              </w:rPr>
              <w:t>Общи нарушения и ефекти на мястото на приложение</w:t>
            </w:r>
          </w:p>
        </w:tc>
      </w:tr>
      <w:tr w:rsidR="005032DB" w14:paraId="028007FF" w14:textId="77777777" w:rsidTr="004557A2">
        <w:tc>
          <w:tcPr>
            <w:tcW w:w="4788" w:type="dxa"/>
          </w:tcPr>
          <w:p w14:paraId="5C7F697C" w14:textId="54262C53" w:rsidR="005032DB" w:rsidRPr="005032DB" w:rsidRDefault="005032DB" w:rsidP="005032DB">
            <w:pPr>
              <w:rPr>
                <w:b/>
                <w:lang w:eastAsia="bg-BG"/>
              </w:rPr>
            </w:pPr>
            <w:r>
              <w:t>Нечести</w:t>
            </w:r>
          </w:p>
        </w:tc>
        <w:tc>
          <w:tcPr>
            <w:tcW w:w="4788" w:type="dxa"/>
          </w:tcPr>
          <w:p w14:paraId="13000301" w14:textId="577F5FEA" w:rsidR="005032DB" w:rsidRPr="005032DB" w:rsidRDefault="005032DB" w:rsidP="005032DB">
            <w:pPr>
              <w:rPr>
                <w:b/>
                <w:lang w:eastAsia="bg-BG"/>
              </w:rPr>
            </w:pPr>
            <w:r>
              <w:t>Умора, обща слабост (астения), усещане за топлина, периферен едем</w:t>
            </w:r>
          </w:p>
        </w:tc>
      </w:tr>
    </w:tbl>
    <w:p w14:paraId="776751B9" w14:textId="4C8F8633" w:rsidR="00311F95" w:rsidRDefault="00311F95" w:rsidP="00311F95">
      <w:pPr>
        <w:rPr>
          <w:rFonts w:cs="Arial"/>
          <w:sz w:val="24"/>
        </w:rPr>
      </w:pPr>
    </w:p>
    <w:p w14:paraId="69930FAF" w14:textId="77777777" w:rsidR="005032DB" w:rsidRPr="005032DB" w:rsidRDefault="005032DB" w:rsidP="005032DB">
      <w:pPr>
        <w:spacing w:line="240" w:lineRule="auto"/>
        <w:rPr>
          <w:rFonts w:eastAsia="Times New Roman" w:cs="Arial"/>
          <w:sz w:val="28"/>
          <w:szCs w:val="24"/>
        </w:rPr>
      </w:pPr>
      <w:r w:rsidRPr="005032DB">
        <w:rPr>
          <w:rFonts w:eastAsia="Times New Roman" w:cs="Arial"/>
          <w:i/>
          <w:iCs/>
          <w:color w:val="000000"/>
          <w:szCs w:val="20"/>
          <w:lang w:eastAsia="bg-BG"/>
        </w:rPr>
        <w:t>Нежелани реакции, наблюдавани при 1 пациент се докладват по честота „Редки“</w:t>
      </w:r>
    </w:p>
    <w:p w14:paraId="5D29BDD0" w14:textId="77777777" w:rsidR="005032DB" w:rsidRPr="005032DB" w:rsidRDefault="005032DB" w:rsidP="005032DB">
      <w:pPr>
        <w:spacing w:line="240" w:lineRule="auto"/>
        <w:rPr>
          <w:rFonts w:eastAsia="Times New Roman" w:cs="Arial"/>
          <w:color w:val="000000"/>
          <w:szCs w:val="20"/>
          <w:lang w:eastAsia="bg-BG"/>
        </w:rPr>
      </w:pPr>
    </w:p>
    <w:p w14:paraId="49CD9433" w14:textId="48115D01"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Допълнителна информация за отделните вещества:</w:t>
      </w:r>
    </w:p>
    <w:p w14:paraId="6EBB4A62" w14:textId="77777777"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Нежелани реакции, съобщени за всяка от отделните съставки (еналаприл или лерканидипин) могат да бъдат потенциални нежелани реакции с Арета АСЕ, дори ако не са наблюдавани в клинични проучвания или по време на постмаркетинговия период.</w:t>
      </w:r>
    </w:p>
    <w:p w14:paraId="7D2C0B51" w14:textId="77777777" w:rsidR="005032DB" w:rsidRPr="005032DB" w:rsidRDefault="005032DB" w:rsidP="005032DB">
      <w:pPr>
        <w:spacing w:line="240" w:lineRule="auto"/>
        <w:rPr>
          <w:rFonts w:eastAsia="Times New Roman" w:cs="Arial"/>
          <w:color w:val="000000"/>
          <w:szCs w:val="20"/>
          <w:lang w:eastAsia="bg-BG"/>
        </w:rPr>
      </w:pPr>
    </w:p>
    <w:p w14:paraId="222173FC" w14:textId="2563B539"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Еналаприл самостоятелно</w:t>
      </w:r>
    </w:p>
    <w:p w14:paraId="391C2579" w14:textId="456DB05E" w:rsidR="005032DB" w:rsidRDefault="005032DB" w:rsidP="005032DB">
      <w:pPr>
        <w:rPr>
          <w:rFonts w:eastAsia="Times New Roman" w:cs="Arial"/>
          <w:color w:val="000000"/>
          <w:szCs w:val="20"/>
          <w:lang w:eastAsia="bg-BG"/>
        </w:rPr>
      </w:pPr>
      <w:r w:rsidRPr="005032DB">
        <w:rPr>
          <w:rFonts w:eastAsia="Times New Roman" w:cs="Arial"/>
          <w:color w:val="000000"/>
          <w:szCs w:val="20"/>
          <w:lang w:eastAsia="bg-BG"/>
        </w:rPr>
        <w:t>Сред нежеланите лекарствени реакции, съобщени за еналаприл са:</w:t>
      </w:r>
    </w:p>
    <w:p w14:paraId="1C13D6D9" w14:textId="40260E5C" w:rsidR="005032DB" w:rsidRDefault="005032DB" w:rsidP="005032D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50"/>
        <w:gridCol w:w="4700"/>
      </w:tblGrid>
      <w:tr w:rsidR="005032DB" w14:paraId="07B8379F" w14:textId="77777777" w:rsidTr="004557A2">
        <w:tc>
          <w:tcPr>
            <w:tcW w:w="9576" w:type="dxa"/>
            <w:gridSpan w:val="2"/>
          </w:tcPr>
          <w:p w14:paraId="624EE51B" w14:textId="4626788B" w:rsidR="005032DB" w:rsidRPr="005032DB" w:rsidRDefault="005032DB" w:rsidP="005032DB">
            <w:pPr>
              <w:jc w:val="center"/>
              <w:rPr>
                <w:rFonts w:cs="Arial"/>
                <w:b/>
                <w:sz w:val="28"/>
              </w:rPr>
            </w:pPr>
            <w:r w:rsidRPr="005032DB">
              <w:rPr>
                <w:b/>
              </w:rPr>
              <w:t>Нарушения на кръвта и лимфната система</w:t>
            </w:r>
          </w:p>
        </w:tc>
      </w:tr>
      <w:tr w:rsidR="005032DB" w14:paraId="6C73360F" w14:textId="77777777" w:rsidTr="004557A2">
        <w:tc>
          <w:tcPr>
            <w:tcW w:w="4788" w:type="dxa"/>
          </w:tcPr>
          <w:p w14:paraId="413A7713" w14:textId="6B2947AC" w:rsidR="005032DB" w:rsidRDefault="005032DB" w:rsidP="005032DB">
            <w:pPr>
              <w:rPr>
                <w:rFonts w:cs="Arial"/>
                <w:sz w:val="28"/>
              </w:rPr>
            </w:pPr>
            <w:r>
              <w:t>Нечести</w:t>
            </w:r>
          </w:p>
        </w:tc>
        <w:tc>
          <w:tcPr>
            <w:tcW w:w="4788" w:type="dxa"/>
            <w:vAlign w:val="bottom"/>
          </w:tcPr>
          <w:p w14:paraId="7AF6E319" w14:textId="29AF707F" w:rsidR="005032DB" w:rsidRDefault="005032DB" w:rsidP="005032DB">
            <w:pPr>
              <w:rPr>
                <w:rFonts w:cs="Arial"/>
                <w:sz w:val="28"/>
              </w:rPr>
            </w:pPr>
            <w:r>
              <w:t>Анемия (включително апластична и хемолитична анемия)</w:t>
            </w:r>
          </w:p>
        </w:tc>
      </w:tr>
      <w:tr w:rsidR="005032DB" w14:paraId="171F424B" w14:textId="77777777" w:rsidTr="004557A2">
        <w:tc>
          <w:tcPr>
            <w:tcW w:w="4788" w:type="dxa"/>
          </w:tcPr>
          <w:p w14:paraId="1AEDC095" w14:textId="7415D2C4" w:rsidR="005032DB" w:rsidRDefault="005032DB" w:rsidP="005032DB">
            <w:pPr>
              <w:rPr>
                <w:rFonts w:cs="Arial"/>
                <w:sz w:val="28"/>
              </w:rPr>
            </w:pPr>
            <w:r>
              <w:t>Редки</w:t>
            </w:r>
          </w:p>
        </w:tc>
        <w:tc>
          <w:tcPr>
            <w:tcW w:w="4788" w:type="dxa"/>
            <w:vAlign w:val="bottom"/>
          </w:tcPr>
          <w:p w14:paraId="2E01D398" w14:textId="04438D50" w:rsidR="005032DB" w:rsidRDefault="005032DB" w:rsidP="005032DB">
            <w:pPr>
              <w:rPr>
                <w:rFonts w:cs="Arial"/>
                <w:sz w:val="28"/>
              </w:rPr>
            </w:pPr>
            <w:r>
              <w:t>Неутропения, понижаване на хемоглобина, понижаване на хематокрита, тромбоцитопения, агранулоцитоза, потискане на костния мозък, панцитопения, лимфаденопатия, автоимунни заболявания</w:t>
            </w:r>
          </w:p>
        </w:tc>
      </w:tr>
      <w:tr w:rsidR="005032DB" w14:paraId="547E3C47" w14:textId="77777777" w:rsidTr="004557A2">
        <w:tc>
          <w:tcPr>
            <w:tcW w:w="9576" w:type="dxa"/>
            <w:gridSpan w:val="2"/>
          </w:tcPr>
          <w:p w14:paraId="789A5A11" w14:textId="78A1305C" w:rsidR="005032DB" w:rsidRPr="005032DB" w:rsidRDefault="005032DB" w:rsidP="005032DB">
            <w:pPr>
              <w:jc w:val="center"/>
              <w:rPr>
                <w:b/>
                <w:sz w:val="24"/>
                <w:szCs w:val="24"/>
              </w:rPr>
            </w:pPr>
            <w:r w:rsidRPr="005032DB">
              <w:rPr>
                <w:b/>
                <w:lang w:eastAsia="bg-BG"/>
              </w:rPr>
              <w:lastRenderedPageBreak/>
              <w:t>Нарушения на ендокринната система</w:t>
            </w:r>
          </w:p>
        </w:tc>
      </w:tr>
      <w:tr w:rsidR="005032DB" w14:paraId="2540DFB6" w14:textId="77777777" w:rsidTr="004557A2">
        <w:tc>
          <w:tcPr>
            <w:tcW w:w="4788" w:type="dxa"/>
          </w:tcPr>
          <w:p w14:paraId="09DB649C" w14:textId="7FF9F490" w:rsidR="005032DB" w:rsidRDefault="005032DB" w:rsidP="005032DB">
            <w:pPr>
              <w:rPr>
                <w:rFonts w:cs="Arial"/>
                <w:sz w:val="28"/>
              </w:rPr>
            </w:pPr>
            <w:r>
              <w:t>С неизвестна честота</w:t>
            </w:r>
          </w:p>
        </w:tc>
        <w:tc>
          <w:tcPr>
            <w:tcW w:w="4788" w:type="dxa"/>
            <w:vAlign w:val="bottom"/>
          </w:tcPr>
          <w:p w14:paraId="40AF6EF7" w14:textId="33282928" w:rsidR="005032DB" w:rsidRDefault="005032DB" w:rsidP="005032DB">
            <w:pPr>
              <w:rPr>
                <w:rFonts w:cs="Arial"/>
                <w:sz w:val="28"/>
              </w:rPr>
            </w:pPr>
            <w:r>
              <w:t>Синдром на неадекватна секреция на антидиуретичния хормон</w:t>
            </w:r>
          </w:p>
        </w:tc>
      </w:tr>
      <w:tr w:rsidR="005032DB" w14:paraId="055C2E4E" w14:textId="77777777" w:rsidTr="004557A2">
        <w:tc>
          <w:tcPr>
            <w:tcW w:w="9576" w:type="dxa"/>
            <w:gridSpan w:val="2"/>
          </w:tcPr>
          <w:p w14:paraId="6E6A76CB" w14:textId="3922142D" w:rsidR="005032DB" w:rsidRPr="005032DB" w:rsidRDefault="005032DB" w:rsidP="005032DB">
            <w:pPr>
              <w:jc w:val="center"/>
              <w:rPr>
                <w:rFonts w:cs="Arial"/>
                <w:b/>
                <w:sz w:val="28"/>
              </w:rPr>
            </w:pPr>
            <w:r w:rsidRPr="005032DB">
              <w:rPr>
                <w:b/>
              </w:rPr>
              <w:t>Нарушения на метаболизма и храненето</w:t>
            </w:r>
          </w:p>
        </w:tc>
      </w:tr>
      <w:tr w:rsidR="005032DB" w14:paraId="7D96BE4E" w14:textId="77777777" w:rsidTr="004557A2">
        <w:tc>
          <w:tcPr>
            <w:tcW w:w="4788" w:type="dxa"/>
            <w:vAlign w:val="bottom"/>
          </w:tcPr>
          <w:p w14:paraId="3C6910D2" w14:textId="69AD0A4A" w:rsidR="005032DB" w:rsidRDefault="005032DB" w:rsidP="005032DB">
            <w:pPr>
              <w:rPr>
                <w:rFonts w:cs="Arial"/>
                <w:sz w:val="28"/>
              </w:rPr>
            </w:pPr>
            <w:r>
              <w:t>Нечести</w:t>
            </w:r>
          </w:p>
        </w:tc>
        <w:tc>
          <w:tcPr>
            <w:tcW w:w="4788" w:type="dxa"/>
            <w:vAlign w:val="bottom"/>
          </w:tcPr>
          <w:p w14:paraId="25B721C1" w14:textId="2E70A5D4" w:rsidR="005032DB" w:rsidRDefault="005032DB" w:rsidP="005032DB">
            <w:pPr>
              <w:rPr>
                <w:rFonts w:cs="Arial"/>
                <w:sz w:val="28"/>
              </w:rPr>
            </w:pPr>
            <w:r>
              <w:t>хипогликемия</w:t>
            </w:r>
          </w:p>
        </w:tc>
      </w:tr>
      <w:tr w:rsidR="005032DB" w14:paraId="650E3DCB" w14:textId="77777777" w:rsidTr="004557A2">
        <w:tc>
          <w:tcPr>
            <w:tcW w:w="9576" w:type="dxa"/>
            <w:gridSpan w:val="2"/>
          </w:tcPr>
          <w:p w14:paraId="42201D3B" w14:textId="4AB83D7C" w:rsidR="005032DB" w:rsidRPr="005032DB" w:rsidRDefault="005032DB" w:rsidP="005032DB">
            <w:pPr>
              <w:jc w:val="center"/>
              <w:rPr>
                <w:rFonts w:cs="Arial"/>
                <w:b/>
                <w:sz w:val="28"/>
              </w:rPr>
            </w:pPr>
            <w:r w:rsidRPr="005032DB">
              <w:rPr>
                <w:b/>
              </w:rPr>
              <w:t>Нарушения на нервната система</w:t>
            </w:r>
          </w:p>
        </w:tc>
      </w:tr>
      <w:tr w:rsidR="005032DB" w14:paraId="57AFC87F" w14:textId="77777777" w:rsidTr="004557A2">
        <w:tc>
          <w:tcPr>
            <w:tcW w:w="4788" w:type="dxa"/>
            <w:vAlign w:val="bottom"/>
          </w:tcPr>
          <w:p w14:paraId="6E657B05" w14:textId="77B43E55" w:rsidR="005032DB" w:rsidRDefault="005032DB" w:rsidP="005032DB">
            <w:pPr>
              <w:rPr>
                <w:rFonts w:cs="Arial"/>
                <w:sz w:val="28"/>
              </w:rPr>
            </w:pPr>
            <w:r>
              <w:t>Честа</w:t>
            </w:r>
          </w:p>
        </w:tc>
        <w:tc>
          <w:tcPr>
            <w:tcW w:w="4788" w:type="dxa"/>
            <w:vAlign w:val="bottom"/>
          </w:tcPr>
          <w:p w14:paraId="462D6CB2" w14:textId="58C83ECF" w:rsidR="005032DB" w:rsidRDefault="005032DB" w:rsidP="005032DB">
            <w:pPr>
              <w:rPr>
                <w:rFonts w:cs="Arial"/>
                <w:sz w:val="28"/>
              </w:rPr>
            </w:pPr>
            <w:r>
              <w:t>Главоболие, депресия</w:t>
            </w:r>
          </w:p>
        </w:tc>
      </w:tr>
      <w:tr w:rsidR="005032DB" w14:paraId="40BCE057" w14:textId="77777777" w:rsidTr="004557A2">
        <w:tc>
          <w:tcPr>
            <w:tcW w:w="4788" w:type="dxa"/>
          </w:tcPr>
          <w:p w14:paraId="0DAB9631" w14:textId="151E75D3" w:rsidR="005032DB" w:rsidRDefault="005032DB" w:rsidP="005032DB">
            <w:pPr>
              <w:rPr>
                <w:rFonts w:cs="Arial"/>
                <w:sz w:val="28"/>
              </w:rPr>
            </w:pPr>
            <w:r>
              <w:t>Нечести</w:t>
            </w:r>
          </w:p>
        </w:tc>
        <w:tc>
          <w:tcPr>
            <w:tcW w:w="4788" w:type="dxa"/>
            <w:vAlign w:val="bottom"/>
          </w:tcPr>
          <w:p w14:paraId="0AAD986A" w14:textId="4C9AE556" w:rsidR="005032DB" w:rsidRDefault="005032DB" w:rsidP="005032DB">
            <w:pPr>
              <w:rPr>
                <w:rFonts w:cs="Arial"/>
                <w:sz w:val="28"/>
              </w:rPr>
            </w:pPr>
            <w:r>
              <w:t>Обърканост, сомнолентност, безсъние, нервност, парестезия, световъртеж</w:t>
            </w:r>
          </w:p>
        </w:tc>
      </w:tr>
      <w:tr w:rsidR="005032DB" w14:paraId="5986E333" w14:textId="77777777" w:rsidTr="004557A2">
        <w:tc>
          <w:tcPr>
            <w:tcW w:w="4788" w:type="dxa"/>
            <w:vAlign w:val="bottom"/>
          </w:tcPr>
          <w:p w14:paraId="28F74E89" w14:textId="6D5CEB3B" w:rsidR="005032DB" w:rsidRDefault="005032DB" w:rsidP="005032DB">
            <w:pPr>
              <w:rPr>
                <w:rFonts w:cs="Arial"/>
                <w:sz w:val="28"/>
              </w:rPr>
            </w:pPr>
            <w:r>
              <w:t>Редки</w:t>
            </w:r>
          </w:p>
        </w:tc>
        <w:tc>
          <w:tcPr>
            <w:tcW w:w="4788" w:type="dxa"/>
            <w:vAlign w:val="bottom"/>
          </w:tcPr>
          <w:p w14:paraId="328CAAF2" w14:textId="20B93238" w:rsidR="005032DB" w:rsidRDefault="005032DB" w:rsidP="005032DB">
            <w:pPr>
              <w:rPr>
                <w:rFonts w:cs="Arial"/>
                <w:sz w:val="28"/>
              </w:rPr>
            </w:pPr>
            <w:r>
              <w:t>Абнормни сънища, нарушения на съня</w:t>
            </w:r>
          </w:p>
        </w:tc>
      </w:tr>
      <w:tr w:rsidR="005032DB" w14:paraId="0467CBB3" w14:textId="77777777" w:rsidTr="004557A2">
        <w:tc>
          <w:tcPr>
            <w:tcW w:w="9576" w:type="dxa"/>
            <w:gridSpan w:val="2"/>
          </w:tcPr>
          <w:p w14:paraId="3A91BF61" w14:textId="540ED887" w:rsidR="005032DB" w:rsidRPr="005032DB" w:rsidRDefault="005032DB" w:rsidP="005032DB">
            <w:pPr>
              <w:jc w:val="center"/>
              <w:rPr>
                <w:rFonts w:cs="Arial"/>
                <w:b/>
                <w:sz w:val="28"/>
              </w:rPr>
            </w:pPr>
            <w:r w:rsidRPr="005032DB">
              <w:rPr>
                <w:b/>
                <w:lang w:eastAsia="bg-BG"/>
              </w:rPr>
              <w:t>Нарушения на очите</w:t>
            </w:r>
          </w:p>
        </w:tc>
      </w:tr>
      <w:tr w:rsidR="005032DB" w14:paraId="28CB3933" w14:textId="77777777" w:rsidTr="004557A2">
        <w:tc>
          <w:tcPr>
            <w:tcW w:w="4788" w:type="dxa"/>
            <w:vAlign w:val="bottom"/>
          </w:tcPr>
          <w:p w14:paraId="1CFE553E" w14:textId="5214E49E" w:rsidR="005032DB" w:rsidRDefault="005032DB" w:rsidP="005032DB">
            <w:pPr>
              <w:rPr>
                <w:rFonts w:cs="Arial"/>
                <w:sz w:val="28"/>
              </w:rPr>
            </w:pPr>
            <w:r>
              <w:t>Много чести</w:t>
            </w:r>
          </w:p>
        </w:tc>
        <w:tc>
          <w:tcPr>
            <w:tcW w:w="4788" w:type="dxa"/>
            <w:vAlign w:val="bottom"/>
          </w:tcPr>
          <w:p w14:paraId="6418DC60" w14:textId="06936296" w:rsidR="005032DB" w:rsidRDefault="005032DB" w:rsidP="005032DB">
            <w:pPr>
              <w:rPr>
                <w:rFonts w:cs="Arial"/>
                <w:sz w:val="28"/>
              </w:rPr>
            </w:pPr>
            <w:r>
              <w:t>Замъглено зрение</w:t>
            </w:r>
          </w:p>
        </w:tc>
      </w:tr>
      <w:tr w:rsidR="005032DB" w14:paraId="525DEBC8" w14:textId="77777777" w:rsidTr="004557A2">
        <w:tc>
          <w:tcPr>
            <w:tcW w:w="9576" w:type="dxa"/>
            <w:gridSpan w:val="2"/>
          </w:tcPr>
          <w:p w14:paraId="12729F82" w14:textId="367E9668" w:rsidR="005032DB" w:rsidRPr="005032DB" w:rsidRDefault="005032DB" w:rsidP="005032DB">
            <w:pPr>
              <w:jc w:val="center"/>
              <w:rPr>
                <w:rFonts w:cs="Arial"/>
                <w:b/>
                <w:sz w:val="28"/>
              </w:rPr>
            </w:pPr>
            <w:r w:rsidRPr="005032DB">
              <w:rPr>
                <w:b/>
                <w:lang w:eastAsia="bg-BG"/>
              </w:rPr>
              <w:t>Нарушения на ухото и лабиринта</w:t>
            </w:r>
          </w:p>
        </w:tc>
      </w:tr>
      <w:tr w:rsidR="005032DB" w14:paraId="79A6D43E" w14:textId="77777777" w:rsidTr="004557A2">
        <w:tc>
          <w:tcPr>
            <w:tcW w:w="4788" w:type="dxa"/>
            <w:vAlign w:val="bottom"/>
          </w:tcPr>
          <w:p w14:paraId="782B4247" w14:textId="4EF958F7" w:rsidR="005032DB" w:rsidRDefault="005032DB" w:rsidP="005032DB">
            <w:pPr>
              <w:rPr>
                <w:rFonts w:cs="Arial"/>
                <w:sz w:val="28"/>
              </w:rPr>
            </w:pPr>
            <w:r>
              <w:t>Нечести</w:t>
            </w:r>
          </w:p>
        </w:tc>
        <w:tc>
          <w:tcPr>
            <w:tcW w:w="4788" w:type="dxa"/>
            <w:vAlign w:val="bottom"/>
          </w:tcPr>
          <w:p w14:paraId="2E9A89D7" w14:textId="4ED6EDB2" w:rsidR="005032DB" w:rsidRDefault="005032DB" w:rsidP="005032DB">
            <w:pPr>
              <w:rPr>
                <w:rFonts w:cs="Arial"/>
                <w:sz w:val="28"/>
              </w:rPr>
            </w:pPr>
            <w:r>
              <w:t>тинитус</w:t>
            </w:r>
          </w:p>
        </w:tc>
      </w:tr>
      <w:tr w:rsidR="005032DB" w14:paraId="191CF6C5" w14:textId="77777777" w:rsidTr="004557A2">
        <w:tc>
          <w:tcPr>
            <w:tcW w:w="9576" w:type="dxa"/>
            <w:gridSpan w:val="2"/>
          </w:tcPr>
          <w:p w14:paraId="1D2B16F8" w14:textId="219B442E" w:rsidR="005032DB" w:rsidRPr="005032DB" w:rsidRDefault="005032DB" w:rsidP="005032DB">
            <w:pPr>
              <w:jc w:val="center"/>
              <w:rPr>
                <w:rFonts w:cs="Arial"/>
                <w:b/>
                <w:sz w:val="28"/>
              </w:rPr>
            </w:pPr>
            <w:r w:rsidRPr="005032DB">
              <w:rPr>
                <w:b/>
              </w:rPr>
              <w:t>Сърдечни и съдови нарушения</w:t>
            </w:r>
          </w:p>
        </w:tc>
      </w:tr>
      <w:tr w:rsidR="005032DB" w14:paraId="5DD34F0E" w14:textId="77777777" w:rsidTr="004557A2">
        <w:tc>
          <w:tcPr>
            <w:tcW w:w="4788" w:type="dxa"/>
            <w:vAlign w:val="bottom"/>
          </w:tcPr>
          <w:p w14:paraId="0733B2C5" w14:textId="39A1341E" w:rsidR="005032DB" w:rsidRDefault="005032DB" w:rsidP="005032DB">
            <w:pPr>
              <w:rPr>
                <w:rFonts w:cs="Arial"/>
                <w:sz w:val="28"/>
              </w:rPr>
            </w:pPr>
            <w:r>
              <w:t>Много чести</w:t>
            </w:r>
          </w:p>
        </w:tc>
        <w:tc>
          <w:tcPr>
            <w:tcW w:w="4788" w:type="dxa"/>
            <w:vAlign w:val="bottom"/>
          </w:tcPr>
          <w:p w14:paraId="655DE2D1" w14:textId="785937DD" w:rsidR="005032DB" w:rsidRDefault="005032DB" w:rsidP="005032DB">
            <w:pPr>
              <w:rPr>
                <w:rFonts w:cs="Arial"/>
                <w:sz w:val="28"/>
              </w:rPr>
            </w:pPr>
            <w:r>
              <w:t>замайване</w:t>
            </w:r>
          </w:p>
        </w:tc>
      </w:tr>
      <w:tr w:rsidR="005032DB" w14:paraId="03519193" w14:textId="77777777" w:rsidTr="004557A2">
        <w:tc>
          <w:tcPr>
            <w:tcW w:w="4788" w:type="dxa"/>
          </w:tcPr>
          <w:p w14:paraId="0E8CB1D8" w14:textId="11C118BE" w:rsidR="005032DB" w:rsidRDefault="005032DB" w:rsidP="005032DB">
            <w:pPr>
              <w:rPr>
                <w:rFonts w:cs="Arial"/>
                <w:sz w:val="28"/>
              </w:rPr>
            </w:pPr>
            <w:r>
              <w:t>Чести</w:t>
            </w:r>
          </w:p>
        </w:tc>
        <w:tc>
          <w:tcPr>
            <w:tcW w:w="4788" w:type="dxa"/>
            <w:vAlign w:val="bottom"/>
          </w:tcPr>
          <w:p w14:paraId="468F5235" w14:textId="37DEE373" w:rsidR="005032DB" w:rsidRDefault="005032DB" w:rsidP="005032DB">
            <w:pPr>
              <w:rPr>
                <w:rFonts w:cs="Arial"/>
                <w:sz w:val="28"/>
              </w:rPr>
            </w:pPr>
            <w:r>
              <w:t>Хипотония (включително ортостатична хипотония), синкоп, болка в гърдите, ритъмни нарушения, ангина пекторис, тахикардия</w:t>
            </w:r>
          </w:p>
        </w:tc>
      </w:tr>
      <w:tr w:rsidR="005032DB" w14:paraId="0B05429F" w14:textId="77777777" w:rsidTr="004557A2">
        <w:tc>
          <w:tcPr>
            <w:tcW w:w="4788" w:type="dxa"/>
          </w:tcPr>
          <w:p w14:paraId="6B4A7177" w14:textId="7CC895FB" w:rsidR="005032DB" w:rsidRDefault="005032DB" w:rsidP="005032DB">
            <w:pPr>
              <w:rPr>
                <w:rFonts w:cs="Arial"/>
                <w:sz w:val="28"/>
              </w:rPr>
            </w:pPr>
            <w:r>
              <w:t>Нечести</w:t>
            </w:r>
          </w:p>
        </w:tc>
        <w:tc>
          <w:tcPr>
            <w:tcW w:w="4788" w:type="dxa"/>
            <w:vAlign w:val="bottom"/>
          </w:tcPr>
          <w:p w14:paraId="21EFE3DC" w14:textId="362EAAE8" w:rsidR="005032DB" w:rsidRDefault="005032DB" w:rsidP="005032DB">
            <w:pPr>
              <w:rPr>
                <w:rFonts w:cs="Arial"/>
                <w:sz w:val="28"/>
              </w:rPr>
            </w:pPr>
            <w:r>
              <w:t>Ортостатична хипотония, сърцебиене, инфаркт на миокарда или мозъчно-съдов инцидент*, вероятно вследствие на прекомерна хипотония при високорискови пациенти (вижте точка 4.4).</w:t>
            </w:r>
          </w:p>
        </w:tc>
      </w:tr>
      <w:tr w:rsidR="005032DB" w14:paraId="3C674EC8" w14:textId="77777777" w:rsidTr="004557A2">
        <w:tc>
          <w:tcPr>
            <w:tcW w:w="4788" w:type="dxa"/>
            <w:vAlign w:val="bottom"/>
          </w:tcPr>
          <w:p w14:paraId="63D97D1D" w14:textId="375F4F56" w:rsidR="005032DB" w:rsidRDefault="005032DB" w:rsidP="005032DB">
            <w:pPr>
              <w:rPr>
                <w:rFonts w:cs="Arial"/>
                <w:sz w:val="28"/>
              </w:rPr>
            </w:pPr>
            <w:r>
              <w:t>Редки</w:t>
            </w:r>
          </w:p>
        </w:tc>
        <w:tc>
          <w:tcPr>
            <w:tcW w:w="4788" w:type="dxa"/>
            <w:vAlign w:val="bottom"/>
          </w:tcPr>
          <w:p w14:paraId="29A1B9F2" w14:textId="5E7373E7" w:rsidR="005032DB" w:rsidRDefault="005032DB" w:rsidP="005032DB">
            <w:pPr>
              <w:rPr>
                <w:rFonts w:cs="Arial"/>
                <w:sz w:val="28"/>
              </w:rPr>
            </w:pPr>
            <w:r>
              <w:t>Феномен на Рейно</w:t>
            </w:r>
          </w:p>
        </w:tc>
      </w:tr>
      <w:tr w:rsidR="005032DB" w14:paraId="4F1F069F" w14:textId="77777777" w:rsidTr="004557A2">
        <w:tc>
          <w:tcPr>
            <w:tcW w:w="9576" w:type="dxa"/>
            <w:gridSpan w:val="2"/>
          </w:tcPr>
          <w:p w14:paraId="39781734" w14:textId="20B07559" w:rsidR="005032DB" w:rsidRPr="005032DB" w:rsidRDefault="005032DB" w:rsidP="005032DB">
            <w:pPr>
              <w:jc w:val="center"/>
              <w:rPr>
                <w:rFonts w:cs="Arial"/>
                <w:b/>
                <w:sz w:val="28"/>
              </w:rPr>
            </w:pPr>
            <w:r w:rsidRPr="005032DB">
              <w:rPr>
                <w:b/>
                <w:lang w:eastAsia="bg-BG"/>
              </w:rPr>
              <w:t>Съдови нарушения</w:t>
            </w:r>
          </w:p>
        </w:tc>
      </w:tr>
      <w:tr w:rsidR="005032DB" w14:paraId="542024FB" w14:textId="77777777" w:rsidTr="004557A2">
        <w:tc>
          <w:tcPr>
            <w:tcW w:w="4788" w:type="dxa"/>
            <w:vAlign w:val="bottom"/>
          </w:tcPr>
          <w:p w14:paraId="744DEEB4" w14:textId="5757B56A" w:rsidR="005032DB" w:rsidRDefault="005032DB" w:rsidP="005032DB">
            <w:pPr>
              <w:rPr>
                <w:rFonts w:cs="Arial"/>
                <w:sz w:val="28"/>
              </w:rPr>
            </w:pPr>
            <w:r>
              <w:t>Честа</w:t>
            </w:r>
          </w:p>
        </w:tc>
        <w:tc>
          <w:tcPr>
            <w:tcW w:w="4788" w:type="dxa"/>
            <w:vAlign w:val="bottom"/>
          </w:tcPr>
          <w:p w14:paraId="6CCB73A3" w14:textId="5AD790C0" w:rsidR="005032DB" w:rsidRDefault="005032DB" w:rsidP="005032DB">
            <w:pPr>
              <w:rPr>
                <w:rFonts w:cs="Arial"/>
                <w:sz w:val="28"/>
              </w:rPr>
            </w:pPr>
            <w:r>
              <w:t>зачервяване</w:t>
            </w:r>
          </w:p>
        </w:tc>
      </w:tr>
      <w:tr w:rsidR="005032DB" w14:paraId="22D0B9D0" w14:textId="77777777" w:rsidTr="004557A2">
        <w:tc>
          <w:tcPr>
            <w:tcW w:w="4788" w:type="dxa"/>
            <w:vAlign w:val="bottom"/>
          </w:tcPr>
          <w:p w14:paraId="70379942" w14:textId="1AD90F83" w:rsidR="005032DB" w:rsidRDefault="005032DB" w:rsidP="005032DB">
            <w:pPr>
              <w:rPr>
                <w:rFonts w:cs="Arial"/>
                <w:sz w:val="28"/>
              </w:rPr>
            </w:pPr>
            <w:r>
              <w:t>Нечести</w:t>
            </w:r>
          </w:p>
        </w:tc>
        <w:tc>
          <w:tcPr>
            <w:tcW w:w="4788" w:type="dxa"/>
            <w:vAlign w:val="bottom"/>
          </w:tcPr>
          <w:p w14:paraId="1FFF5E48" w14:textId="1434CE70" w:rsidR="005032DB" w:rsidRDefault="005032DB" w:rsidP="005032DB">
            <w:pPr>
              <w:rPr>
                <w:rFonts w:cs="Arial"/>
                <w:sz w:val="28"/>
              </w:rPr>
            </w:pPr>
            <w:r>
              <w:t>Хипотония*</w:t>
            </w:r>
          </w:p>
        </w:tc>
      </w:tr>
      <w:tr w:rsidR="005032DB" w14:paraId="4AD9B9C8" w14:textId="77777777" w:rsidTr="004557A2">
        <w:tc>
          <w:tcPr>
            <w:tcW w:w="9576" w:type="dxa"/>
            <w:gridSpan w:val="2"/>
          </w:tcPr>
          <w:p w14:paraId="75BC10B4" w14:textId="5C138D78" w:rsidR="005032DB" w:rsidRPr="005032DB" w:rsidRDefault="005032DB" w:rsidP="005032DB">
            <w:pPr>
              <w:jc w:val="center"/>
              <w:rPr>
                <w:rFonts w:cs="Arial"/>
                <w:b/>
                <w:sz w:val="28"/>
              </w:rPr>
            </w:pPr>
            <w:r w:rsidRPr="005032DB">
              <w:rPr>
                <w:b/>
              </w:rPr>
              <w:t>Респираторни, гръдни и медиастинални нарушения</w:t>
            </w:r>
          </w:p>
        </w:tc>
      </w:tr>
      <w:tr w:rsidR="005032DB" w14:paraId="024ED0CA" w14:textId="77777777" w:rsidTr="004557A2">
        <w:tc>
          <w:tcPr>
            <w:tcW w:w="4788" w:type="dxa"/>
            <w:vAlign w:val="bottom"/>
          </w:tcPr>
          <w:p w14:paraId="1DB9192E" w14:textId="65E0D432" w:rsidR="005032DB" w:rsidRDefault="005032DB" w:rsidP="005032DB">
            <w:pPr>
              <w:rPr>
                <w:rFonts w:cs="Arial"/>
                <w:sz w:val="28"/>
              </w:rPr>
            </w:pPr>
            <w:r>
              <w:t>Чести</w:t>
            </w:r>
          </w:p>
        </w:tc>
        <w:tc>
          <w:tcPr>
            <w:tcW w:w="4788" w:type="dxa"/>
            <w:vAlign w:val="bottom"/>
          </w:tcPr>
          <w:p w14:paraId="6107C649" w14:textId="7D397F97" w:rsidR="005032DB" w:rsidRDefault="005032DB" w:rsidP="005032DB">
            <w:pPr>
              <w:rPr>
                <w:rFonts w:cs="Arial"/>
                <w:sz w:val="28"/>
              </w:rPr>
            </w:pPr>
            <w:r>
              <w:t>Кашлица</w:t>
            </w:r>
          </w:p>
        </w:tc>
      </w:tr>
      <w:tr w:rsidR="005032DB" w14:paraId="58C0EE80" w14:textId="77777777" w:rsidTr="004557A2">
        <w:tc>
          <w:tcPr>
            <w:tcW w:w="4788" w:type="dxa"/>
            <w:vAlign w:val="bottom"/>
          </w:tcPr>
          <w:p w14:paraId="24AC88EF" w14:textId="21E0C69C" w:rsidR="005032DB" w:rsidRDefault="005032DB" w:rsidP="005032DB">
            <w:pPr>
              <w:rPr>
                <w:rFonts w:cs="Arial"/>
                <w:sz w:val="28"/>
              </w:rPr>
            </w:pPr>
            <w:r>
              <w:t>Нечести</w:t>
            </w:r>
          </w:p>
        </w:tc>
        <w:tc>
          <w:tcPr>
            <w:tcW w:w="4788" w:type="dxa"/>
            <w:vAlign w:val="bottom"/>
          </w:tcPr>
          <w:p w14:paraId="0A0E1178" w14:textId="473000CC" w:rsidR="005032DB" w:rsidRDefault="005032DB" w:rsidP="005032DB">
            <w:pPr>
              <w:rPr>
                <w:rFonts w:cs="Arial"/>
                <w:sz w:val="28"/>
              </w:rPr>
            </w:pPr>
            <w:r>
              <w:t>Диспнея</w:t>
            </w:r>
          </w:p>
        </w:tc>
      </w:tr>
      <w:tr w:rsidR="005032DB" w14:paraId="240AA9E9" w14:textId="77777777" w:rsidTr="004557A2">
        <w:tc>
          <w:tcPr>
            <w:tcW w:w="4788" w:type="dxa"/>
          </w:tcPr>
          <w:p w14:paraId="7C8A9065" w14:textId="179B7FCF" w:rsidR="005032DB" w:rsidRDefault="005032DB" w:rsidP="005032DB">
            <w:pPr>
              <w:rPr>
                <w:rFonts w:cs="Arial"/>
                <w:sz w:val="28"/>
              </w:rPr>
            </w:pPr>
            <w:r>
              <w:t>Редки</w:t>
            </w:r>
          </w:p>
        </w:tc>
        <w:tc>
          <w:tcPr>
            <w:tcW w:w="4788" w:type="dxa"/>
            <w:vAlign w:val="bottom"/>
          </w:tcPr>
          <w:p w14:paraId="6AD2621C" w14:textId="4382D8AE" w:rsidR="005032DB" w:rsidRDefault="005032DB" w:rsidP="005032DB">
            <w:pPr>
              <w:rPr>
                <w:rFonts w:cs="Arial"/>
                <w:sz w:val="28"/>
              </w:rPr>
            </w:pPr>
            <w:r>
              <w:t>Ринорея, възпалено гърло, дрезгав глас, бронхоспазъм, астма</w:t>
            </w:r>
          </w:p>
        </w:tc>
      </w:tr>
      <w:tr w:rsidR="005032DB" w14:paraId="6E548617" w14:textId="77777777" w:rsidTr="004557A2">
        <w:tc>
          <w:tcPr>
            <w:tcW w:w="4788" w:type="dxa"/>
          </w:tcPr>
          <w:p w14:paraId="48250C1D" w14:textId="0DBF52B2" w:rsidR="005032DB" w:rsidRDefault="005032DB" w:rsidP="005032DB">
            <w:pPr>
              <w:rPr>
                <w:rFonts w:cs="Arial"/>
                <w:sz w:val="28"/>
              </w:rPr>
            </w:pPr>
            <w:r>
              <w:t>Редки</w:t>
            </w:r>
          </w:p>
        </w:tc>
        <w:tc>
          <w:tcPr>
            <w:tcW w:w="4788" w:type="dxa"/>
            <w:vAlign w:val="bottom"/>
          </w:tcPr>
          <w:p w14:paraId="504E7E6A" w14:textId="7FD43513" w:rsidR="005032DB" w:rsidRDefault="005032DB" w:rsidP="005032DB">
            <w:pPr>
              <w:rPr>
                <w:rFonts w:cs="Arial"/>
                <w:sz w:val="28"/>
              </w:rPr>
            </w:pPr>
            <w:r>
              <w:t>Белодробни инфилтрати, ринит, алергичен алвеолит/еозинофилна пневмония</w:t>
            </w:r>
          </w:p>
        </w:tc>
      </w:tr>
      <w:tr w:rsidR="005032DB" w14:paraId="43EBF97A" w14:textId="77777777" w:rsidTr="004557A2">
        <w:tc>
          <w:tcPr>
            <w:tcW w:w="9576" w:type="dxa"/>
            <w:gridSpan w:val="2"/>
          </w:tcPr>
          <w:p w14:paraId="61924849" w14:textId="0BBC4A47" w:rsidR="005032DB" w:rsidRPr="005032DB" w:rsidRDefault="005032DB" w:rsidP="005032DB">
            <w:pPr>
              <w:jc w:val="center"/>
              <w:rPr>
                <w:rFonts w:cs="Arial"/>
                <w:b/>
                <w:sz w:val="28"/>
              </w:rPr>
            </w:pPr>
            <w:r w:rsidRPr="005032DB">
              <w:rPr>
                <w:b/>
                <w:lang w:eastAsia="bg-BG"/>
              </w:rPr>
              <w:t>Стомашно-чревни нарушения</w:t>
            </w:r>
          </w:p>
        </w:tc>
      </w:tr>
      <w:tr w:rsidR="005032DB" w14:paraId="4A469AA9" w14:textId="77777777" w:rsidTr="004557A2">
        <w:tc>
          <w:tcPr>
            <w:tcW w:w="4788" w:type="dxa"/>
            <w:vAlign w:val="bottom"/>
          </w:tcPr>
          <w:p w14:paraId="4ECE98CF" w14:textId="435E6ABC" w:rsidR="005032DB" w:rsidRDefault="005032DB" w:rsidP="005032DB">
            <w:pPr>
              <w:rPr>
                <w:rFonts w:cs="Arial"/>
                <w:sz w:val="28"/>
              </w:rPr>
            </w:pPr>
            <w:r>
              <w:t>Много чести</w:t>
            </w:r>
          </w:p>
        </w:tc>
        <w:tc>
          <w:tcPr>
            <w:tcW w:w="4788" w:type="dxa"/>
            <w:vAlign w:val="bottom"/>
          </w:tcPr>
          <w:p w14:paraId="66C90EB8" w14:textId="183190E8" w:rsidR="005032DB" w:rsidRDefault="005032DB" w:rsidP="005032DB">
            <w:pPr>
              <w:rPr>
                <w:rFonts w:cs="Arial"/>
                <w:sz w:val="28"/>
              </w:rPr>
            </w:pPr>
            <w:r>
              <w:t>гадене</w:t>
            </w:r>
          </w:p>
        </w:tc>
      </w:tr>
      <w:tr w:rsidR="005032DB" w14:paraId="6947C1E7" w14:textId="77777777" w:rsidTr="004557A2">
        <w:tc>
          <w:tcPr>
            <w:tcW w:w="4788" w:type="dxa"/>
            <w:vAlign w:val="bottom"/>
          </w:tcPr>
          <w:p w14:paraId="11A81BDD" w14:textId="4090C941" w:rsidR="005032DB" w:rsidRDefault="005032DB" w:rsidP="005032DB">
            <w:pPr>
              <w:rPr>
                <w:rFonts w:cs="Arial"/>
                <w:sz w:val="28"/>
              </w:rPr>
            </w:pPr>
            <w:r>
              <w:t>Чести</w:t>
            </w:r>
          </w:p>
        </w:tc>
        <w:tc>
          <w:tcPr>
            <w:tcW w:w="4788" w:type="dxa"/>
            <w:vAlign w:val="bottom"/>
          </w:tcPr>
          <w:p w14:paraId="7941B849" w14:textId="0D85AC91" w:rsidR="005032DB" w:rsidRDefault="005032DB" w:rsidP="005032DB">
            <w:pPr>
              <w:rPr>
                <w:rFonts w:cs="Arial"/>
                <w:sz w:val="28"/>
              </w:rPr>
            </w:pPr>
            <w:r>
              <w:t>Диария, коремна болка, промяна във вкуса</w:t>
            </w:r>
          </w:p>
        </w:tc>
      </w:tr>
      <w:tr w:rsidR="005032DB" w14:paraId="69BF2CC3" w14:textId="77777777" w:rsidTr="004557A2">
        <w:tc>
          <w:tcPr>
            <w:tcW w:w="4788" w:type="dxa"/>
          </w:tcPr>
          <w:p w14:paraId="00E69EA7" w14:textId="5C39E402" w:rsidR="005032DB" w:rsidRDefault="005032DB" w:rsidP="005032DB">
            <w:pPr>
              <w:rPr>
                <w:rFonts w:cs="Arial"/>
                <w:sz w:val="28"/>
              </w:rPr>
            </w:pPr>
            <w:r>
              <w:t>Нечести</w:t>
            </w:r>
          </w:p>
        </w:tc>
        <w:tc>
          <w:tcPr>
            <w:tcW w:w="4788" w:type="dxa"/>
            <w:vAlign w:val="bottom"/>
          </w:tcPr>
          <w:p w14:paraId="2A611714" w14:textId="33ECF672" w:rsidR="005032DB" w:rsidRDefault="005032DB" w:rsidP="005032DB">
            <w:pPr>
              <w:rPr>
                <w:rFonts w:cs="Arial"/>
                <w:sz w:val="28"/>
              </w:rPr>
            </w:pPr>
            <w:r>
              <w:t>Илеус, панкреатит, повръщане, диспепсия, запек, анорексия, стомашни раздразнения, сухота в устата,пептична язва</w:t>
            </w:r>
          </w:p>
        </w:tc>
      </w:tr>
      <w:tr w:rsidR="005032DB" w14:paraId="59DFB289" w14:textId="77777777" w:rsidTr="004557A2">
        <w:tc>
          <w:tcPr>
            <w:tcW w:w="4788" w:type="dxa"/>
            <w:vAlign w:val="bottom"/>
          </w:tcPr>
          <w:p w14:paraId="662519A7" w14:textId="24B74576" w:rsidR="005032DB" w:rsidRDefault="005032DB" w:rsidP="005032DB">
            <w:pPr>
              <w:rPr>
                <w:rFonts w:cs="Arial"/>
                <w:sz w:val="28"/>
              </w:rPr>
            </w:pPr>
            <w:r>
              <w:t>Редки</w:t>
            </w:r>
          </w:p>
        </w:tc>
        <w:tc>
          <w:tcPr>
            <w:tcW w:w="4788" w:type="dxa"/>
            <w:vAlign w:val="bottom"/>
          </w:tcPr>
          <w:p w14:paraId="385617E6" w14:textId="25F095BD" w:rsidR="005032DB" w:rsidRDefault="005032DB" w:rsidP="005032DB">
            <w:pPr>
              <w:rPr>
                <w:rFonts w:cs="Arial"/>
                <w:sz w:val="28"/>
              </w:rPr>
            </w:pPr>
            <w:r>
              <w:t>Стоматит/афтозни язви, възпаление на езика</w:t>
            </w:r>
          </w:p>
        </w:tc>
      </w:tr>
      <w:tr w:rsidR="005032DB" w14:paraId="37EB3247" w14:textId="77777777" w:rsidTr="004557A2">
        <w:tc>
          <w:tcPr>
            <w:tcW w:w="4788" w:type="dxa"/>
            <w:vAlign w:val="bottom"/>
          </w:tcPr>
          <w:p w14:paraId="75D125C1" w14:textId="19AD2D48" w:rsidR="005032DB" w:rsidRDefault="005032DB" w:rsidP="005032DB">
            <w:pPr>
              <w:rPr>
                <w:rFonts w:cs="Arial"/>
                <w:sz w:val="28"/>
              </w:rPr>
            </w:pPr>
            <w:r>
              <w:t>Много редки</w:t>
            </w:r>
          </w:p>
        </w:tc>
        <w:tc>
          <w:tcPr>
            <w:tcW w:w="4788" w:type="dxa"/>
            <w:vAlign w:val="bottom"/>
          </w:tcPr>
          <w:p w14:paraId="73A26435" w14:textId="23AEF0C9" w:rsidR="005032DB" w:rsidRDefault="005032DB" w:rsidP="005032DB">
            <w:pPr>
              <w:rPr>
                <w:rFonts w:cs="Arial"/>
                <w:sz w:val="28"/>
              </w:rPr>
            </w:pPr>
            <w:r>
              <w:t xml:space="preserve">Интестинален ангиоедем </w:t>
            </w:r>
          </w:p>
        </w:tc>
      </w:tr>
      <w:tr w:rsidR="005032DB" w14:paraId="196E34DF" w14:textId="77777777" w:rsidTr="004557A2">
        <w:tc>
          <w:tcPr>
            <w:tcW w:w="9576" w:type="dxa"/>
            <w:gridSpan w:val="2"/>
          </w:tcPr>
          <w:p w14:paraId="44B97299" w14:textId="419916A5" w:rsidR="005032DB" w:rsidRPr="005032DB" w:rsidRDefault="005032DB" w:rsidP="005032DB">
            <w:pPr>
              <w:jc w:val="center"/>
              <w:rPr>
                <w:rFonts w:cs="Arial"/>
                <w:b/>
                <w:sz w:val="28"/>
              </w:rPr>
            </w:pPr>
            <w:r w:rsidRPr="005032DB">
              <w:rPr>
                <w:b/>
                <w:lang w:eastAsia="bg-BG"/>
              </w:rPr>
              <w:t>Хепатобилиарии нарушения</w:t>
            </w:r>
          </w:p>
        </w:tc>
      </w:tr>
      <w:tr w:rsidR="005032DB" w14:paraId="4FAAFC09" w14:textId="77777777" w:rsidTr="004557A2">
        <w:tc>
          <w:tcPr>
            <w:tcW w:w="4788" w:type="dxa"/>
          </w:tcPr>
          <w:p w14:paraId="33EF07F5" w14:textId="5062A0CB" w:rsidR="005032DB" w:rsidRDefault="005032DB" w:rsidP="005032DB">
            <w:pPr>
              <w:rPr>
                <w:rFonts w:cs="Arial"/>
                <w:sz w:val="28"/>
              </w:rPr>
            </w:pPr>
            <w:r>
              <w:lastRenderedPageBreak/>
              <w:t>Редки</w:t>
            </w:r>
          </w:p>
        </w:tc>
        <w:tc>
          <w:tcPr>
            <w:tcW w:w="4788" w:type="dxa"/>
            <w:vAlign w:val="bottom"/>
          </w:tcPr>
          <w:p w14:paraId="74111DA3" w14:textId="72BF6AE7" w:rsidR="005032DB" w:rsidRDefault="005032DB" w:rsidP="005032DB">
            <w:pPr>
              <w:rPr>
                <w:rFonts w:cs="Arial"/>
                <w:sz w:val="28"/>
              </w:rPr>
            </w:pPr>
            <w:r>
              <w:t xml:space="preserve">Чернодробна недостатъчност, хепатит при хепатоцелуларен, или </w:t>
            </w:r>
            <w:r>
              <w:rPr>
                <w:i/>
                <w:iCs/>
              </w:rPr>
              <w:t xml:space="preserve">холестатичен хепатит </w:t>
            </w:r>
            <w:r>
              <w:t>включително некроза, холестаза (включително жълтеница)</w:t>
            </w:r>
          </w:p>
        </w:tc>
      </w:tr>
      <w:tr w:rsidR="005032DB" w14:paraId="6720F6D4" w14:textId="77777777" w:rsidTr="004557A2">
        <w:tc>
          <w:tcPr>
            <w:tcW w:w="9576" w:type="dxa"/>
            <w:gridSpan w:val="2"/>
          </w:tcPr>
          <w:p w14:paraId="5A78CB6D" w14:textId="3F5CF8C5" w:rsidR="005032DB" w:rsidRPr="005032DB" w:rsidRDefault="005032DB" w:rsidP="005032DB">
            <w:pPr>
              <w:jc w:val="center"/>
              <w:rPr>
                <w:rFonts w:cs="Arial"/>
                <w:b/>
                <w:sz w:val="28"/>
              </w:rPr>
            </w:pPr>
            <w:r w:rsidRPr="005032DB">
              <w:rPr>
                <w:b/>
              </w:rPr>
              <w:t>Нарушения на кожата и подкожната тъкан</w:t>
            </w:r>
          </w:p>
        </w:tc>
      </w:tr>
      <w:tr w:rsidR="005032DB" w14:paraId="4BCC7A92" w14:textId="77777777" w:rsidTr="005032DB">
        <w:tc>
          <w:tcPr>
            <w:tcW w:w="4788" w:type="dxa"/>
          </w:tcPr>
          <w:p w14:paraId="76AA01DF" w14:textId="72DD0784" w:rsidR="005032DB" w:rsidRDefault="005032DB" w:rsidP="005032DB">
            <w:pPr>
              <w:rPr>
                <w:rFonts w:cs="Arial"/>
                <w:sz w:val="28"/>
              </w:rPr>
            </w:pPr>
            <w:r>
              <w:t>Чести</w:t>
            </w:r>
          </w:p>
        </w:tc>
        <w:tc>
          <w:tcPr>
            <w:tcW w:w="4788" w:type="dxa"/>
          </w:tcPr>
          <w:p w14:paraId="7316C690" w14:textId="2476449F" w:rsidR="005032DB" w:rsidRDefault="005032DB" w:rsidP="005032DB">
            <w:pPr>
              <w:rPr>
                <w:rFonts w:cs="Arial"/>
                <w:sz w:val="28"/>
              </w:rPr>
            </w:pPr>
            <w:r>
              <w:t>Обрив, свръхчувствителност /ангиоедем: ангиоедем на лицето, крайниците, устните, езика, глотиса и/или ларинкса (виж точка 4.4).</w:t>
            </w:r>
          </w:p>
        </w:tc>
      </w:tr>
      <w:tr w:rsidR="005032DB" w14:paraId="6A9C1C93" w14:textId="77777777" w:rsidTr="005032DB">
        <w:tc>
          <w:tcPr>
            <w:tcW w:w="4788" w:type="dxa"/>
          </w:tcPr>
          <w:p w14:paraId="7E872168" w14:textId="6833505D" w:rsidR="005032DB" w:rsidRDefault="005032DB" w:rsidP="005032DB">
            <w:pPr>
              <w:rPr>
                <w:rFonts w:cs="Arial"/>
                <w:sz w:val="28"/>
              </w:rPr>
            </w:pPr>
            <w:r>
              <w:t>Нечести</w:t>
            </w:r>
          </w:p>
        </w:tc>
        <w:tc>
          <w:tcPr>
            <w:tcW w:w="4788" w:type="dxa"/>
          </w:tcPr>
          <w:p w14:paraId="211981FA" w14:textId="139F005D" w:rsidR="005032DB" w:rsidRDefault="005032DB" w:rsidP="005032DB">
            <w:pPr>
              <w:rPr>
                <w:rFonts w:cs="Arial"/>
                <w:sz w:val="28"/>
              </w:rPr>
            </w:pPr>
            <w:r>
              <w:t>Силно потене, сърбеж, уртикария, алопеция</w:t>
            </w:r>
          </w:p>
        </w:tc>
      </w:tr>
      <w:tr w:rsidR="005032DB" w14:paraId="0D39B9AD" w14:textId="77777777" w:rsidTr="005032DB">
        <w:tc>
          <w:tcPr>
            <w:tcW w:w="4788" w:type="dxa"/>
          </w:tcPr>
          <w:p w14:paraId="02011B8F" w14:textId="55DDBDEF" w:rsidR="005032DB" w:rsidRDefault="005032DB" w:rsidP="005032DB">
            <w:pPr>
              <w:rPr>
                <w:rFonts w:cs="Arial"/>
                <w:sz w:val="28"/>
              </w:rPr>
            </w:pPr>
            <w:r>
              <w:t>Редки</w:t>
            </w:r>
          </w:p>
        </w:tc>
        <w:tc>
          <w:tcPr>
            <w:tcW w:w="4788" w:type="dxa"/>
          </w:tcPr>
          <w:p w14:paraId="7F8ADC7E" w14:textId="36CC64F9" w:rsidR="005032DB" w:rsidRDefault="005032DB" w:rsidP="005032DB">
            <w:pPr>
              <w:rPr>
                <w:rFonts w:cs="Arial"/>
                <w:sz w:val="28"/>
              </w:rPr>
            </w:pPr>
            <w:r>
              <w:t xml:space="preserve">Еритема мултиформе, синдром на </w:t>
            </w:r>
            <w:r>
              <w:rPr>
                <w:lang w:val="en-US"/>
              </w:rPr>
              <w:t>Stevens</w:t>
            </w:r>
            <w:r w:rsidRPr="005032DB">
              <w:t xml:space="preserve">- </w:t>
            </w:r>
            <w:r>
              <w:rPr>
                <w:lang w:val="en-US"/>
              </w:rPr>
              <w:t>Johnson</w:t>
            </w:r>
            <w:r w:rsidRPr="005032DB">
              <w:t xml:space="preserve">, </w:t>
            </w:r>
            <w:r>
              <w:t>ексфолиативен дерматит, токсична епидермална некролиза, пемфигус, еритродермия</w:t>
            </w:r>
          </w:p>
        </w:tc>
      </w:tr>
      <w:tr w:rsidR="005032DB" w14:paraId="6D361101" w14:textId="77777777" w:rsidTr="004557A2">
        <w:tc>
          <w:tcPr>
            <w:tcW w:w="9576" w:type="dxa"/>
            <w:gridSpan w:val="2"/>
          </w:tcPr>
          <w:p w14:paraId="3BBA17F6" w14:textId="467B871E" w:rsidR="005032DB" w:rsidRPr="005032DB" w:rsidRDefault="005032DB" w:rsidP="005032DB">
            <w:pPr>
              <w:jc w:val="center"/>
              <w:rPr>
                <w:rFonts w:cs="Arial"/>
                <w:b/>
                <w:sz w:val="28"/>
              </w:rPr>
            </w:pPr>
            <w:r w:rsidRPr="005032DB">
              <w:rPr>
                <w:b/>
                <w:lang w:eastAsia="bg-BG"/>
              </w:rPr>
              <w:t>Нарушения на бъбреците и пикочните пътища</w:t>
            </w:r>
          </w:p>
        </w:tc>
      </w:tr>
      <w:tr w:rsidR="005032DB" w14:paraId="7F64BB21" w14:textId="77777777" w:rsidTr="005032DB">
        <w:tc>
          <w:tcPr>
            <w:tcW w:w="4788" w:type="dxa"/>
          </w:tcPr>
          <w:p w14:paraId="4E374EFF" w14:textId="3380CFBD" w:rsidR="005032DB" w:rsidRDefault="005032DB" w:rsidP="005032DB">
            <w:pPr>
              <w:rPr>
                <w:rFonts w:cs="Arial"/>
                <w:sz w:val="28"/>
              </w:rPr>
            </w:pPr>
            <w:r>
              <w:t>Нечести</w:t>
            </w:r>
          </w:p>
        </w:tc>
        <w:tc>
          <w:tcPr>
            <w:tcW w:w="4788" w:type="dxa"/>
          </w:tcPr>
          <w:p w14:paraId="3ADE5B63" w14:textId="6FAE5BE6" w:rsidR="005032DB" w:rsidRDefault="005032DB" w:rsidP="005032DB">
            <w:pPr>
              <w:rPr>
                <w:rFonts w:cs="Arial"/>
                <w:sz w:val="28"/>
              </w:rPr>
            </w:pPr>
            <w:r>
              <w:t>Бъбречна дисфункция, бъбречна недостатъчност, протеинурия</w:t>
            </w:r>
          </w:p>
        </w:tc>
      </w:tr>
      <w:tr w:rsidR="005032DB" w14:paraId="52676B8F" w14:textId="77777777" w:rsidTr="005032DB">
        <w:tc>
          <w:tcPr>
            <w:tcW w:w="4788" w:type="dxa"/>
          </w:tcPr>
          <w:p w14:paraId="566BDCD8" w14:textId="0F088962" w:rsidR="005032DB" w:rsidRDefault="005032DB" w:rsidP="005032DB">
            <w:pPr>
              <w:rPr>
                <w:rFonts w:cs="Arial"/>
                <w:sz w:val="28"/>
              </w:rPr>
            </w:pPr>
            <w:r>
              <w:t>Редки</w:t>
            </w:r>
          </w:p>
        </w:tc>
        <w:tc>
          <w:tcPr>
            <w:tcW w:w="4788" w:type="dxa"/>
          </w:tcPr>
          <w:p w14:paraId="03042E0D" w14:textId="558B2DC5" w:rsidR="005032DB" w:rsidRDefault="005032DB" w:rsidP="005032DB">
            <w:pPr>
              <w:rPr>
                <w:rFonts w:cs="Arial"/>
                <w:sz w:val="28"/>
              </w:rPr>
            </w:pPr>
            <w:r>
              <w:t>олигурия</w:t>
            </w:r>
          </w:p>
        </w:tc>
      </w:tr>
      <w:tr w:rsidR="005032DB" w14:paraId="3BD19276" w14:textId="77777777" w:rsidTr="004557A2">
        <w:tc>
          <w:tcPr>
            <w:tcW w:w="9576" w:type="dxa"/>
            <w:gridSpan w:val="2"/>
          </w:tcPr>
          <w:p w14:paraId="6F7D7A81" w14:textId="28BA73FA" w:rsidR="005032DB" w:rsidRPr="005032DB" w:rsidRDefault="005032DB" w:rsidP="005032DB">
            <w:pPr>
              <w:jc w:val="center"/>
              <w:rPr>
                <w:rFonts w:cs="Arial"/>
                <w:b/>
                <w:sz w:val="28"/>
              </w:rPr>
            </w:pPr>
            <w:r w:rsidRPr="005032DB">
              <w:rPr>
                <w:b/>
              </w:rPr>
              <w:t>Нарушения на възпроизводителната система и гърдата</w:t>
            </w:r>
          </w:p>
        </w:tc>
      </w:tr>
      <w:tr w:rsidR="005032DB" w14:paraId="3FD39F52" w14:textId="77777777" w:rsidTr="005032DB">
        <w:tc>
          <w:tcPr>
            <w:tcW w:w="4788" w:type="dxa"/>
          </w:tcPr>
          <w:p w14:paraId="71EC8C69" w14:textId="18B70D77" w:rsidR="005032DB" w:rsidRDefault="005032DB" w:rsidP="005032DB">
            <w:pPr>
              <w:rPr>
                <w:rFonts w:cs="Arial"/>
                <w:sz w:val="28"/>
              </w:rPr>
            </w:pPr>
            <w:r>
              <w:t>Нечести</w:t>
            </w:r>
          </w:p>
        </w:tc>
        <w:tc>
          <w:tcPr>
            <w:tcW w:w="4788" w:type="dxa"/>
          </w:tcPr>
          <w:p w14:paraId="1AD3864B" w14:textId="418C5530" w:rsidR="005032DB" w:rsidRDefault="005032DB" w:rsidP="005032DB">
            <w:pPr>
              <w:rPr>
                <w:rFonts w:cs="Arial"/>
                <w:sz w:val="28"/>
              </w:rPr>
            </w:pPr>
            <w:r>
              <w:t>Импотентност</w:t>
            </w:r>
          </w:p>
        </w:tc>
      </w:tr>
      <w:tr w:rsidR="005032DB" w14:paraId="022D5ED7" w14:textId="77777777" w:rsidTr="005032DB">
        <w:tc>
          <w:tcPr>
            <w:tcW w:w="4788" w:type="dxa"/>
          </w:tcPr>
          <w:p w14:paraId="3493EFD8" w14:textId="3FACECCD" w:rsidR="005032DB" w:rsidRDefault="005032DB" w:rsidP="005032DB">
            <w:pPr>
              <w:rPr>
                <w:rFonts w:cs="Arial"/>
                <w:sz w:val="28"/>
              </w:rPr>
            </w:pPr>
            <w:r>
              <w:t>Много редки</w:t>
            </w:r>
          </w:p>
        </w:tc>
        <w:tc>
          <w:tcPr>
            <w:tcW w:w="4788" w:type="dxa"/>
          </w:tcPr>
          <w:p w14:paraId="2A651041" w14:textId="6805508F" w:rsidR="005032DB" w:rsidRDefault="005032DB" w:rsidP="005032DB">
            <w:pPr>
              <w:rPr>
                <w:rFonts w:cs="Arial"/>
                <w:sz w:val="28"/>
              </w:rPr>
            </w:pPr>
            <w:r>
              <w:t>Гинекомастия</w:t>
            </w:r>
          </w:p>
        </w:tc>
      </w:tr>
      <w:tr w:rsidR="005032DB" w14:paraId="1336F08E" w14:textId="77777777" w:rsidTr="004557A2">
        <w:tc>
          <w:tcPr>
            <w:tcW w:w="9576" w:type="dxa"/>
            <w:gridSpan w:val="2"/>
          </w:tcPr>
          <w:p w14:paraId="7AC5D986" w14:textId="7C65DC03" w:rsidR="005032DB" w:rsidRPr="005032DB" w:rsidRDefault="005032DB" w:rsidP="005032DB">
            <w:pPr>
              <w:jc w:val="center"/>
              <w:rPr>
                <w:rFonts w:cs="Arial"/>
                <w:b/>
                <w:sz w:val="28"/>
              </w:rPr>
            </w:pPr>
            <w:r w:rsidRPr="005032DB">
              <w:rPr>
                <w:b/>
              </w:rPr>
              <w:t>Общи нарушения и ефекти на мястото на приложение</w:t>
            </w:r>
          </w:p>
        </w:tc>
      </w:tr>
      <w:tr w:rsidR="005032DB" w14:paraId="1FC63F10" w14:textId="77777777" w:rsidTr="005032DB">
        <w:tc>
          <w:tcPr>
            <w:tcW w:w="4788" w:type="dxa"/>
          </w:tcPr>
          <w:p w14:paraId="3DB72944" w14:textId="393734B4" w:rsidR="005032DB" w:rsidRDefault="005032DB" w:rsidP="005032DB">
            <w:pPr>
              <w:rPr>
                <w:rFonts w:cs="Arial"/>
                <w:sz w:val="28"/>
              </w:rPr>
            </w:pPr>
            <w:r>
              <w:t>Много чести</w:t>
            </w:r>
          </w:p>
        </w:tc>
        <w:tc>
          <w:tcPr>
            <w:tcW w:w="4788" w:type="dxa"/>
          </w:tcPr>
          <w:p w14:paraId="36B6D997" w14:textId="15EDBD27" w:rsidR="005032DB" w:rsidRDefault="005032DB" w:rsidP="005032DB">
            <w:pPr>
              <w:rPr>
                <w:rFonts w:cs="Arial"/>
                <w:sz w:val="28"/>
              </w:rPr>
            </w:pPr>
            <w:r>
              <w:t>астения</w:t>
            </w:r>
          </w:p>
        </w:tc>
      </w:tr>
      <w:tr w:rsidR="005032DB" w14:paraId="0ED84D11" w14:textId="77777777" w:rsidTr="005032DB">
        <w:tc>
          <w:tcPr>
            <w:tcW w:w="4788" w:type="dxa"/>
          </w:tcPr>
          <w:p w14:paraId="136E0E0D" w14:textId="5C7E39E3" w:rsidR="005032DB" w:rsidRDefault="005032DB" w:rsidP="005032DB">
            <w:pPr>
              <w:rPr>
                <w:rFonts w:cs="Arial"/>
                <w:sz w:val="28"/>
              </w:rPr>
            </w:pPr>
            <w:r>
              <w:t>Чести</w:t>
            </w:r>
          </w:p>
        </w:tc>
        <w:tc>
          <w:tcPr>
            <w:tcW w:w="4788" w:type="dxa"/>
          </w:tcPr>
          <w:p w14:paraId="001DB5E9" w14:textId="717FA68F" w:rsidR="005032DB" w:rsidRDefault="005032DB" w:rsidP="005032DB">
            <w:pPr>
              <w:rPr>
                <w:rFonts w:cs="Arial"/>
                <w:sz w:val="28"/>
              </w:rPr>
            </w:pPr>
            <w:r>
              <w:t>умора</w:t>
            </w:r>
          </w:p>
        </w:tc>
      </w:tr>
      <w:tr w:rsidR="005032DB" w14:paraId="6C93FD8F" w14:textId="77777777" w:rsidTr="005032DB">
        <w:tc>
          <w:tcPr>
            <w:tcW w:w="4788" w:type="dxa"/>
          </w:tcPr>
          <w:p w14:paraId="1B11391B" w14:textId="4925A7C5" w:rsidR="005032DB" w:rsidRDefault="005032DB" w:rsidP="005032DB">
            <w:pPr>
              <w:rPr>
                <w:rFonts w:cs="Arial"/>
                <w:sz w:val="28"/>
              </w:rPr>
            </w:pPr>
            <w:r>
              <w:t>Нечести</w:t>
            </w:r>
          </w:p>
        </w:tc>
        <w:tc>
          <w:tcPr>
            <w:tcW w:w="4788" w:type="dxa"/>
          </w:tcPr>
          <w:p w14:paraId="7EC87DEE" w14:textId="44A21917" w:rsidR="005032DB" w:rsidRDefault="005032DB" w:rsidP="005032DB">
            <w:pPr>
              <w:rPr>
                <w:rFonts w:cs="Arial"/>
                <w:sz w:val="28"/>
              </w:rPr>
            </w:pPr>
            <w:r>
              <w:t>Мускулни крампи, зачервяване на лицето, тинитус, неразположение, висока температура</w:t>
            </w:r>
          </w:p>
        </w:tc>
      </w:tr>
      <w:tr w:rsidR="005032DB" w14:paraId="049EE1FB" w14:textId="77777777" w:rsidTr="004557A2">
        <w:tc>
          <w:tcPr>
            <w:tcW w:w="9576" w:type="dxa"/>
            <w:gridSpan w:val="2"/>
          </w:tcPr>
          <w:p w14:paraId="534E79AE" w14:textId="7C14FFD2" w:rsidR="005032DB" w:rsidRPr="005032DB" w:rsidRDefault="005032DB" w:rsidP="005032DB">
            <w:pPr>
              <w:jc w:val="center"/>
              <w:rPr>
                <w:rFonts w:cs="Arial"/>
                <w:b/>
                <w:sz w:val="28"/>
              </w:rPr>
            </w:pPr>
            <w:r w:rsidRPr="005032DB">
              <w:rPr>
                <w:b/>
                <w:lang w:eastAsia="bg-BG"/>
              </w:rPr>
              <w:t>Изследвания</w:t>
            </w:r>
          </w:p>
        </w:tc>
      </w:tr>
      <w:tr w:rsidR="005032DB" w14:paraId="774C7DA6" w14:textId="77777777" w:rsidTr="005032DB">
        <w:tc>
          <w:tcPr>
            <w:tcW w:w="4788" w:type="dxa"/>
          </w:tcPr>
          <w:p w14:paraId="5E4FFE86" w14:textId="3B114FF3" w:rsidR="005032DB" w:rsidRDefault="005032DB" w:rsidP="005032DB">
            <w:pPr>
              <w:rPr>
                <w:rFonts w:cs="Arial"/>
                <w:sz w:val="28"/>
              </w:rPr>
            </w:pPr>
            <w:r>
              <w:t>Чести</w:t>
            </w:r>
          </w:p>
        </w:tc>
        <w:tc>
          <w:tcPr>
            <w:tcW w:w="4788" w:type="dxa"/>
          </w:tcPr>
          <w:p w14:paraId="3DE43831" w14:textId="2234E1D7" w:rsidR="005032DB" w:rsidRDefault="005032DB" w:rsidP="005032DB">
            <w:pPr>
              <w:rPr>
                <w:rFonts w:cs="Arial"/>
                <w:sz w:val="28"/>
              </w:rPr>
            </w:pPr>
            <w:r>
              <w:t>Хиперкалиемия, повишен серумен креатинин</w:t>
            </w:r>
          </w:p>
        </w:tc>
      </w:tr>
      <w:tr w:rsidR="005032DB" w14:paraId="08B3AB1B" w14:textId="77777777" w:rsidTr="005032DB">
        <w:tc>
          <w:tcPr>
            <w:tcW w:w="4788" w:type="dxa"/>
          </w:tcPr>
          <w:p w14:paraId="4C7D3EF1" w14:textId="61C8B04C" w:rsidR="005032DB" w:rsidRDefault="005032DB" w:rsidP="005032DB">
            <w:pPr>
              <w:rPr>
                <w:rFonts w:cs="Arial"/>
                <w:sz w:val="28"/>
              </w:rPr>
            </w:pPr>
            <w:r>
              <w:t>Нечести</w:t>
            </w:r>
          </w:p>
        </w:tc>
        <w:tc>
          <w:tcPr>
            <w:tcW w:w="4788" w:type="dxa"/>
          </w:tcPr>
          <w:p w14:paraId="7BE48448" w14:textId="6B20407A" w:rsidR="005032DB" w:rsidRDefault="005032DB" w:rsidP="005032DB">
            <w:pPr>
              <w:rPr>
                <w:rFonts w:cs="Arial"/>
                <w:sz w:val="28"/>
              </w:rPr>
            </w:pPr>
            <w:r>
              <w:t>Повишени нива на урея в кръвта, хипонатриемия</w:t>
            </w:r>
          </w:p>
        </w:tc>
      </w:tr>
      <w:tr w:rsidR="005032DB" w14:paraId="312C2338" w14:textId="77777777" w:rsidTr="005032DB">
        <w:tc>
          <w:tcPr>
            <w:tcW w:w="4788" w:type="dxa"/>
          </w:tcPr>
          <w:p w14:paraId="6FB7E27A" w14:textId="4F56859A" w:rsidR="005032DB" w:rsidRDefault="005032DB" w:rsidP="005032DB">
            <w:pPr>
              <w:rPr>
                <w:rFonts w:cs="Arial"/>
                <w:sz w:val="28"/>
              </w:rPr>
            </w:pPr>
            <w:r>
              <w:t>Редки</w:t>
            </w:r>
          </w:p>
        </w:tc>
        <w:tc>
          <w:tcPr>
            <w:tcW w:w="4788" w:type="dxa"/>
          </w:tcPr>
          <w:p w14:paraId="7C7860F2" w14:textId="45503365" w:rsidR="005032DB" w:rsidRDefault="005032DB" w:rsidP="005032DB">
            <w:pPr>
              <w:rPr>
                <w:rFonts w:cs="Arial"/>
                <w:sz w:val="28"/>
              </w:rPr>
            </w:pPr>
            <w:r>
              <w:t>Повишени нива на чернодробните ензими, повишен серумен билирубин</w:t>
            </w:r>
          </w:p>
        </w:tc>
      </w:tr>
    </w:tbl>
    <w:p w14:paraId="0F01BCDC" w14:textId="30D08A5A" w:rsidR="005032DB" w:rsidRDefault="005032DB" w:rsidP="005032DB">
      <w:pPr>
        <w:rPr>
          <w:rFonts w:cs="Arial"/>
          <w:sz w:val="28"/>
        </w:rPr>
      </w:pPr>
    </w:p>
    <w:p w14:paraId="4208CDDF" w14:textId="77777777"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*коефициентите на инцидентност са сравними с тези при плацебо и активните контролни групи при клиничните проучвания</w:t>
      </w:r>
    </w:p>
    <w:p w14:paraId="2D9A898D" w14:textId="77777777" w:rsidR="005032DB" w:rsidRPr="009625F7" w:rsidRDefault="005032DB" w:rsidP="005032DB">
      <w:pPr>
        <w:spacing w:line="240" w:lineRule="auto"/>
        <w:rPr>
          <w:rFonts w:eastAsia="Times New Roman" w:cs="Arial"/>
          <w:color w:val="000000"/>
          <w:szCs w:val="20"/>
          <w:lang w:eastAsia="bg-BG"/>
        </w:rPr>
      </w:pPr>
    </w:p>
    <w:p w14:paraId="66CEC903" w14:textId="321F6622" w:rsidR="005032DB" w:rsidRPr="005032DB" w:rsidRDefault="009625F7" w:rsidP="005032DB">
      <w:pPr>
        <w:spacing w:line="240" w:lineRule="auto"/>
        <w:rPr>
          <w:rFonts w:eastAsia="Times New Roman" w:cs="Arial"/>
          <w:sz w:val="28"/>
          <w:szCs w:val="24"/>
        </w:rPr>
      </w:pPr>
      <w:r w:rsidRPr="009625F7">
        <w:rPr>
          <w:rFonts w:eastAsia="Times New Roman" w:cs="Arial"/>
          <w:color w:val="000000"/>
          <w:szCs w:val="20"/>
          <w:lang w:eastAsia="bg-BG"/>
        </w:rPr>
        <w:t xml:space="preserve"> </w:t>
      </w:r>
      <w:r w:rsidR="005032DB" w:rsidRPr="005032DB">
        <w:rPr>
          <w:rFonts w:eastAsia="Times New Roman" w:cs="Arial"/>
          <w:color w:val="000000"/>
          <w:szCs w:val="20"/>
          <w:lang w:eastAsia="bg-BG"/>
        </w:rPr>
        <w:t xml:space="preserve">Докладван е комплекс от симптоми, който може да включва някои или всички от следните: повишена температура, серозит, васкулит, миалгия/миозит, артралгия/артрит, положителен </w:t>
      </w:r>
      <w:r w:rsidR="005032DB" w:rsidRPr="005032DB">
        <w:rPr>
          <w:rFonts w:eastAsia="Times New Roman" w:cs="Arial"/>
          <w:color w:val="000000"/>
          <w:szCs w:val="20"/>
          <w:lang w:val="en-US"/>
        </w:rPr>
        <w:t>ANA</w:t>
      </w:r>
      <w:r w:rsidR="005032DB" w:rsidRPr="005032DB">
        <w:rPr>
          <w:rFonts w:eastAsia="Times New Roman" w:cs="Arial"/>
          <w:color w:val="000000"/>
          <w:szCs w:val="20"/>
          <w:lang w:val="ru-RU"/>
        </w:rPr>
        <w:t xml:space="preserve">, </w:t>
      </w:r>
      <w:r w:rsidR="005032DB" w:rsidRPr="005032DB">
        <w:rPr>
          <w:rFonts w:eastAsia="Times New Roman" w:cs="Arial"/>
          <w:color w:val="000000"/>
          <w:szCs w:val="20"/>
          <w:lang w:eastAsia="bg-BG"/>
        </w:rPr>
        <w:t>повишено СУЕ, еозинофилия и левкоцитоза. Могат да се появят обрив, фоточувствителност или други дерматологични прояви.</w:t>
      </w:r>
    </w:p>
    <w:p w14:paraId="315D5DA8" w14:textId="77777777" w:rsidR="005032DB" w:rsidRPr="009625F7" w:rsidRDefault="005032DB" w:rsidP="005032DB">
      <w:pPr>
        <w:spacing w:line="240" w:lineRule="auto"/>
        <w:rPr>
          <w:rFonts w:eastAsia="Times New Roman" w:cs="Arial"/>
          <w:color w:val="000000"/>
          <w:szCs w:val="20"/>
          <w:u w:val="single"/>
          <w:lang w:eastAsia="bg-BG"/>
        </w:rPr>
      </w:pPr>
    </w:p>
    <w:p w14:paraId="26027299" w14:textId="7AA1EF11"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u w:val="single"/>
          <w:lang w:eastAsia="bg-BG"/>
        </w:rPr>
        <w:t>Лерканидипин самостоятелно</w:t>
      </w:r>
    </w:p>
    <w:p w14:paraId="4B585E4F" w14:textId="754F595E" w:rsidR="005032DB" w:rsidRDefault="005032DB" w:rsidP="005032DB">
      <w:pPr>
        <w:rPr>
          <w:rFonts w:eastAsia="Times New Roman" w:cs="Arial"/>
          <w:color w:val="000000"/>
          <w:szCs w:val="20"/>
          <w:lang w:eastAsia="bg-BG"/>
        </w:rPr>
      </w:pPr>
      <w:r w:rsidRPr="009625F7">
        <w:rPr>
          <w:rFonts w:eastAsia="Times New Roman" w:cs="Arial"/>
          <w:color w:val="000000"/>
          <w:szCs w:val="20"/>
          <w:lang w:eastAsia="bg-BG"/>
        </w:rPr>
        <w:lastRenderedPageBreak/>
        <w:t>Нежеланите лекарствени реакции, най-често съобщаваните в контролирани клинични проучвания, са главоболие, замаяност, периферен едем, тахикардия, сърцебиене и зачервяване на лицето, като всяка се среща при по-малко от 1 % от пациентите.</w:t>
      </w:r>
    </w:p>
    <w:p w14:paraId="00245DCB" w14:textId="0E2EE4EE" w:rsidR="009625F7" w:rsidRDefault="009625F7" w:rsidP="005032D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50"/>
        <w:gridCol w:w="4700"/>
      </w:tblGrid>
      <w:tr w:rsidR="009625F7" w14:paraId="18836347" w14:textId="77777777" w:rsidTr="004557A2">
        <w:tc>
          <w:tcPr>
            <w:tcW w:w="9576" w:type="dxa"/>
            <w:gridSpan w:val="2"/>
          </w:tcPr>
          <w:p w14:paraId="273ADED5" w14:textId="1E3006B5" w:rsidR="009625F7" w:rsidRPr="009625F7" w:rsidRDefault="009625F7" w:rsidP="009625F7">
            <w:pPr>
              <w:jc w:val="center"/>
              <w:rPr>
                <w:rFonts w:cs="Arial"/>
                <w:b/>
                <w:sz w:val="32"/>
              </w:rPr>
            </w:pPr>
            <w:r w:rsidRPr="009625F7">
              <w:rPr>
                <w:b/>
                <w:lang w:eastAsia="bg-BG"/>
              </w:rPr>
              <w:t>Нарушения на имунната система</w:t>
            </w:r>
          </w:p>
        </w:tc>
      </w:tr>
      <w:tr w:rsidR="009625F7" w14:paraId="1E10DE34" w14:textId="77777777" w:rsidTr="009625F7">
        <w:tc>
          <w:tcPr>
            <w:tcW w:w="4788" w:type="dxa"/>
          </w:tcPr>
          <w:p w14:paraId="038462BA" w14:textId="6A714343" w:rsidR="009625F7" w:rsidRDefault="009625F7" w:rsidP="009625F7">
            <w:pPr>
              <w:rPr>
                <w:rFonts w:cs="Arial"/>
                <w:sz w:val="32"/>
              </w:rPr>
            </w:pPr>
            <w:r>
              <w:t>Много редки</w:t>
            </w:r>
          </w:p>
        </w:tc>
        <w:tc>
          <w:tcPr>
            <w:tcW w:w="4788" w:type="dxa"/>
          </w:tcPr>
          <w:p w14:paraId="08CC3B70" w14:textId="162E54F5" w:rsidR="009625F7" w:rsidRDefault="009625F7" w:rsidP="009625F7">
            <w:pPr>
              <w:rPr>
                <w:rFonts w:cs="Arial"/>
                <w:sz w:val="32"/>
              </w:rPr>
            </w:pPr>
            <w:r>
              <w:t>свръхчувствителност</w:t>
            </w:r>
          </w:p>
        </w:tc>
      </w:tr>
      <w:tr w:rsidR="009625F7" w14:paraId="35467058" w14:textId="77777777" w:rsidTr="004557A2">
        <w:tc>
          <w:tcPr>
            <w:tcW w:w="9576" w:type="dxa"/>
            <w:gridSpan w:val="2"/>
          </w:tcPr>
          <w:p w14:paraId="2F7BA3C4" w14:textId="4CB53E73" w:rsidR="009625F7" w:rsidRPr="009625F7" w:rsidRDefault="009625F7" w:rsidP="009625F7">
            <w:pPr>
              <w:jc w:val="center"/>
              <w:rPr>
                <w:rFonts w:cs="Arial"/>
                <w:b/>
                <w:sz w:val="32"/>
              </w:rPr>
            </w:pPr>
            <w:r w:rsidRPr="009625F7">
              <w:rPr>
                <w:b/>
                <w:lang w:eastAsia="bg-BG"/>
              </w:rPr>
              <w:t>Психични нарушения</w:t>
            </w:r>
          </w:p>
        </w:tc>
      </w:tr>
      <w:tr w:rsidR="009625F7" w14:paraId="525844A0" w14:textId="77777777" w:rsidTr="009625F7">
        <w:tc>
          <w:tcPr>
            <w:tcW w:w="4788" w:type="dxa"/>
          </w:tcPr>
          <w:p w14:paraId="6A50A726" w14:textId="5793A4C4" w:rsidR="009625F7" w:rsidRDefault="009625F7" w:rsidP="009625F7">
            <w:pPr>
              <w:rPr>
                <w:rFonts w:cs="Arial"/>
                <w:sz w:val="32"/>
              </w:rPr>
            </w:pPr>
            <w:r>
              <w:t>Редки</w:t>
            </w:r>
          </w:p>
        </w:tc>
        <w:tc>
          <w:tcPr>
            <w:tcW w:w="4788" w:type="dxa"/>
          </w:tcPr>
          <w:p w14:paraId="33294C13" w14:textId="5624D2BC" w:rsidR="009625F7" w:rsidRDefault="009625F7" w:rsidP="009625F7">
            <w:pPr>
              <w:rPr>
                <w:rFonts w:cs="Arial"/>
                <w:sz w:val="32"/>
              </w:rPr>
            </w:pPr>
            <w:r>
              <w:t>сънливост</w:t>
            </w:r>
          </w:p>
        </w:tc>
      </w:tr>
      <w:tr w:rsidR="009625F7" w14:paraId="00C6E9F1" w14:textId="77777777" w:rsidTr="004557A2">
        <w:tc>
          <w:tcPr>
            <w:tcW w:w="9576" w:type="dxa"/>
            <w:gridSpan w:val="2"/>
          </w:tcPr>
          <w:p w14:paraId="7DECCECF" w14:textId="06D662D5" w:rsidR="009625F7" w:rsidRPr="009625F7" w:rsidRDefault="009625F7" w:rsidP="009625F7">
            <w:pPr>
              <w:jc w:val="center"/>
              <w:rPr>
                <w:rFonts w:cs="Arial"/>
                <w:b/>
                <w:sz w:val="32"/>
              </w:rPr>
            </w:pPr>
            <w:r w:rsidRPr="009625F7">
              <w:rPr>
                <w:b/>
                <w:lang w:eastAsia="bg-BG"/>
              </w:rPr>
              <w:t>Нарушения на нервната система</w:t>
            </w:r>
          </w:p>
        </w:tc>
      </w:tr>
      <w:tr w:rsidR="009625F7" w14:paraId="4D78394E" w14:textId="77777777" w:rsidTr="009625F7">
        <w:tc>
          <w:tcPr>
            <w:tcW w:w="4788" w:type="dxa"/>
          </w:tcPr>
          <w:p w14:paraId="6A097713" w14:textId="5ADB80AE" w:rsidR="009625F7" w:rsidRDefault="009625F7" w:rsidP="009625F7">
            <w:pPr>
              <w:rPr>
                <w:rFonts w:cs="Arial"/>
                <w:sz w:val="32"/>
              </w:rPr>
            </w:pPr>
            <w:r>
              <w:t>Нечести</w:t>
            </w:r>
          </w:p>
        </w:tc>
        <w:tc>
          <w:tcPr>
            <w:tcW w:w="4788" w:type="dxa"/>
          </w:tcPr>
          <w:p w14:paraId="0829FA69" w14:textId="31E4821B" w:rsidR="009625F7" w:rsidRDefault="009625F7" w:rsidP="009625F7">
            <w:pPr>
              <w:rPr>
                <w:rFonts w:cs="Arial"/>
                <w:sz w:val="32"/>
              </w:rPr>
            </w:pPr>
            <w:r>
              <w:t>главоболие, виене на свят</w:t>
            </w:r>
          </w:p>
        </w:tc>
      </w:tr>
      <w:tr w:rsidR="009625F7" w14:paraId="68C0F532" w14:textId="77777777" w:rsidTr="004557A2">
        <w:tc>
          <w:tcPr>
            <w:tcW w:w="9576" w:type="dxa"/>
            <w:gridSpan w:val="2"/>
          </w:tcPr>
          <w:p w14:paraId="31CB8BDA" w14:textId="7C63A421" w:rsidR="009625F7" w:rsidRPr="009625F7" w:rsidRDefault="009625F7" w:rsidP="009625F7">
            <w:pPr>
              <w:jc w:val="center"/>
              <w:rPr>
                <w:rFonts w:cs="Arial"/>
                <w:b/>
                <w:sz w:val="32"/>
              </w:rPr>
            </w:pPr>
            <w:r w:rsidRPr="009625F7">
              <w:rPr>
                <w:b/>
                <w:lang w:eastAsia="bg-BG"/>
              </w:rPr>
              <w:t>Сърдечни нарушения</w:t>
            </w:r>
          </w:p>
        </w:tc>
      </w:tr>
      <w:tr w:rsidR="009625F7" w14:paraId="5F7E4FA0" w14:textId="77777777" w:rsidTr="009625F7">
        <w:tc>
          <w:tcPr>
            <w:tcW w:w="4788" w:type="dxa"/>
          </w:tcPr>
          <w:p w14:paraId="4D8B788C" w14:textId="5DF58578" w:rsidR="009625F7" w:rsidRDefault="009625F7" w:rsidP="009625F7">
            <w:pPr>
              <w:rPr>
                <w:rFonts w:cs="Arial"/>
                <w:sz w:val="32"/>
              </w:rPr>
            </w:pPr>
            <w:r>
              <w:t>Нечести</w:t>
            </w:r>
          </w:p>
        </w:tc>
        <w:tc>
          <w:tcPr>
            <w:tcW w:w="4788" w:type="dxa"/>
          </w:tcPr>
          <w:p w14:paraId="7A9C7696" w14:textId="2F0E2995" w:rsidR="009625F7" w:rsidRDefault="009625F7" w:rsidP="009625F7">
            <w:pPr>
              <w:rPr>
                <w:rFonts w:cs="Arial"/>
                <w:sz w:val="32"/>
              </w:rPr>
            </w:pPr>
            <w:r>
              <w:t>тахикардия, палпигации</w:t>
            </w:r>
          </w:p>
        </w:tc>
      </w:tr>
      <w:tr w:rsidR="009625F7" w14:paraId="2920F253" w14:textId="77777777" w:rsidTr="009625F7">
        <w:tc>
          <w:tcPr>
            <w:tcW w:w="4788" w:type="dxa"/>
          </w:tcPr>
          <w:p w14:paraId="0BC1A623" w14:textId="4D5DFC90" w:rsidR="009625F7" w:rsidRDefault="009625F7" w:rsidP="009625F7">
            <w:pPr>
              <w:rPr>
                <w:rFonts w:cs="Arial"/>
                <w:sz w:val="32"/>
              </w:rPr>
            </w:pPr>
            <w:r>
              <w:t>Редки</w:t>
            </w:r>
          </w:p>
        </w:tc>
        <w:tc>
          <w:tcPr>
            <w:tcW w:w="4788" w:type="dxa"/>
          </w:tcPr>
          <w:p w14:paraId="1F0F4D9B" w14:textId="29AF0C70" w:rsidR="009625F7" w:rsidRDefault="009625F7" w:rsidP="009625F7">
            <w:pPr>
              <w:rPr>
                <w:rFonts w:cs="Arial"/>
                <w:sz w:val="32"/>
              </w:rPr>
            </w:pPr>
            <w:r>
              <w:t>ангина пекторис</w:t>
            </w:r>
          </w:p>
        </w:tc>
      </w:tr>
      <w:tr w:rsidR="009625F7" w14:paraId="77B204D3" w14:textId="77777777" w:rsidTr="004557A2">
        <w:tc>
          <w:tcPr>
            <w:tcW w:w="9576" w:type="dxa"/>
            <w:gridSpan w:val="2"/>
          </w:tcPr>
          <w:p w14:paraId="5E5ED8DA" w14:textId="507E3A5A" w:rsidR="009625F7" w:rsidRPr="009625F7" w:rsidRDefault="009625F7" w:rsidP="009625F7">
            <w:pPr>
              <w:jc w:val="center"/>
              <w:rPr>
                <w:rFonts w:cs="Arial"/>
                <w:b/>
                <w:sz w:val="32"/>
              </w:rPr>
            </w:pPr>
            <w:r w:rsidRPr="009625F7">
              <w:rPr>
                <w:b/>
                <w:lang w:eastAsia="bg-BG"/>
              </w:rPr>
              <w:t>Съдови нарушения</w:t>
            </w:r>
          </w:p>
        </w:tc>
      </w:tr>
      <w:tr w:rsidR="009625F7" w14:paraId="0BC7899C" w14:textId="77777777" w:rsidTr="009625F7">
        <w:tc>
          <w:tcPr>
            <w:tcW w:w="4788" w:type="dxa"/>
          </w:tcPr>
          <w:p w14:paraId="0370067F" w14:textId="6DA2D005" w:rsidR="009625F7" w:rsidRDefault="009625F7" w:rsidP="009625F7">
            <w:pPr>
              <w:rPr>
                <w:rFonts w:cs="Arial"/>
                <w:sz w:val="32"/>
              </w:rPr>
            </w:pPr>
            <w:r>
              <w:t>Нечести</w:t>
            </w:r>
          </w:p>
        </w:tc>
        <w:tc>
          <w:tcPr>
            <w:tcW w:w="4788" w:type="dxa"/>
          </w:tcPr>
          <w:p w14:paraId="7BB5E2B7" w14:textId="1A13514C" w:rsidR="009625F7" w:rsidRDefault="009625F7" w:rsidP="009625F7">
            <w:pPr>
              <w:rPr>
                <w:rFonts w:cs="Arial"/>
                <w:sz w:val="32"/>
              </w:rPr>
            </w:pPr>
            <w:r>
              <w:t>зачервяване</w:t>
            </w:r>
          </w:p>
        </w:tc>
      </w:tr>
      <w:tr w:rsidR="009625F7" w14:paraId="05B5A0B6" w14:textId="77777777" w:rsidTr="009625F7">
        <w:tc>
          <w:tcPr>
            <w:tcW w:w="4788" w:type="dxa"/>
          </w:tcPr>
          <w:p w14:paraId="00F6D45B" w14:textId="72227F49" w:rsidR="009625F7" w:rsidRDefault="009625F7" w:rsidP="009625F7">
            <w:pPr>
              <w:rPr>
                <w:rFonts w:cs="Arial"/>
                <w:sz w:val="32"/>
              </w:rPr>
            </w:pPr>
            <w:r>
              <w:t>Много редки</w:t>
            </w:r>
          </w:p>
        </w:tc>
        <w:tc>
          <w:tcPr>
            <w:tcW w:w="4788" w:type="dxa"/>
          </w:tcPr>
          <w:p w14:paraId="183D60C2" w14:textId="307A19F1" w:rsidR="009625F7" w:rsidRDefault="009625F7" w:rsidP="009625F7">
            <w:pPr>
              <w:rPr>
                <w:rFonts w:cs="Arial"/>
                <w:sz w:val="32"/>
              </w:rPr>
            </w:pPr>
            <w:r>
              <w:t>синкоп</w:t>
            </w:r>
          </w:p>
        </w:tc>
      </w:tr>
      <w:tr w:rsidR="009625F7" w14:paraId="4CD6A963" w14:textId="77777777" w:rsidTr="004557A2">
        <w:tc>
          <w:tcPr>
            <w:tcW w:w="9576" w:type="dxa"/>
            <w:gridSpan w:val="2"/>
          </w:tcPr>
          <w:p w14:paraId="5C7D4541" w14:textId="3EE8D392" w:rsidR="009625F7" w:rsidRPr="009625F7" w:rsidRDefault="009625F7" w:rsidP="009625F7">
            <w:pPr>
              <w:jc w:val="center"/>
              <w:rPr>
                <w:rFonts w:cs="Arial"/>
                <w:b/>
                <w:sz w:val="32"/>
              </w:rPr>
            </w:pPr>
            <w:r w:rsidRPr="009625F7">
              <w:rPr>
                <w:b/>
                <w:lang w:eastAsia="bg-BG"/>
              </w:rPr>
              <w:t>Стомашно-чревни нарушения</w:t>
            </w:r>
          </w:p>
        </w:tc>
      </w:tr>
      <w:tr w:rsidR="009625F7" w14:paraId="03ABDB76" w14:textId="77777777" w:rsidTr="009625F7">
        <w:tc>
          <w:tcPr>
            <w:tcW w:w="4788" w:type="dxa"/>
          </w:tcPr>
          <w:p w14:paraId="622D2A28" w14:textId="51C1E952" w:rsidR="009625F7" w:rsidRDefault="009625F7" w:rsidP="009625F7">
            <w:pPr>
              <w:rPr>
                <w:rFonts w:cs="Arial"/>
                <w:sz w:val="32"/>
              </w:rPr>
            </w:pPr>
            <w:r>
              <w:t>Редки</w:t>
            </w:r>
          </w:p>
        </w:tc>
        <w:tc>
          <w:tcPr>
            <w:tcW w:w="4788" w:type="dxa"/>
          </w:tcPr>
          <w:p w14:paraId="79B72FA6" w14:textId="1720CB54" w:rsidR="009625F7" w:rsidRDefault="009625F7" w:rsidP="009625F7">
            <w:pPr>
              <w:rPr>
                <w:rFonts w:cs="Arial"/>
                <w:sz w:val="32"/>
              </w:rPr>
            </w:pPr>
            <w:r>
              <w:t>Гадене, диспепсия, диария, коремна болка, повръщане</w:t>
            </w:r>
          </w:p>
        </w:tc>
      </w:tr>
      <w:tr w:rsidR="009625F7" w14:paraId="44C8CFFB" w14:textId="77777777" w:rsidTr="004557A2">
        <w:tc>
          <w:tcPr>
            <w:tcW w:w="9576" w:type="dxa"/>
            <w:gridSpan w:val="2"/>
          </w:tcPr>
          <w:p w14:paraId="1C56B0C9" w14:textId="323EBDE4" w:rsidR="009625F7" w:rsidRPr="009625F7" w:rsidRDefault="009625F7" w:rsidP="009625F7">
            <w:pPr>
              <w:jc w:val="center"/>
              <w:rPr>
                <w:rFonts w:cs="Arial"/>
                <w:b/>
                <w:sz w:val="32"/>
              </w:rPr>
            </w:pPr>
            <w:r w:rsidRPr="009625F7">
              <w:rPr>
                <w:b/>
                <w:lang w:eastAsia="bg-BG"/>
              </w:rPr>
              <w:t>Нарушения на кожата и подкожната тъкан</w:t>
            </w:r>
          </w:p>
        </w:tc>
      </w:tr>
      <w:tr w:rsidR="009625F7" w14:paraId="1A61A495" w14:textId="77777777" w:rsidTr="009625F7">
        <w:tc>
          <w:tcPr>
            <w:tcW w:w="4788" w:type="dxa"/>
          </w:tcPr>
          <w:p w14:paraId="66DFBC87" w14:textId="3C5D2B9E" w:rsidR="009625F7" w:rsidRDefault="009625F7" w:rsidP="009625F7">
            <w:pPr>
              <w:rPr>
                <w:rFonts w:cs="Arial"/>
                <w:sz w:val="32"/>
              </w:rPr>
            </w:pPr>
            <w:r>
              <w:t>Редки</w:t>
            </w:r>
          </w:p>
        </w:tc>
        <w:tc>
          <w:tcPr>
            <w:tcW w:w="4788" w:type="dxa"/>
          </w:tcPr>
          <w:p w14:paraId="305079E9" w14:textId="5D5F23C3" w:rsidR="009625F7" w:rsidRDefault="009625F7" w:rsidP="009625F7">
            <w:pPr>
              <w:rPr>
                <w:rFonts w:cs="Arial"/>
                <w:sz w:val="32"/>
              </w:rPr>
            </w:pPr>
            <w:r>
              <w:t>обрив</w:t>
            </w:r>
          </w:p>
        </w:tc>
      </w:tr>
      <w:tr w:rsidR="009625F7" w14:paraId="4C075273" w14:textId="77777777" w:rsidTr="004557A2">
        <w:tc>
          <w:tcPr>
            <w:tcW w:w="9576" w:type="dxa"/>
            <w:gridSpan w:val="2"/>
          </w:tcPr>
          <w:p w14:paraId="534653BD" w14:textId="293967DC" w:rsidR="009625F7" w:rsidRPr="009625F7" w:rsidRDefault="009625F7" w:rsidP="009625F7">
            <w:pPr>
              <w:jc w:val="center"/>
              <w:rPr>
                <w:rFonts w:cs="Arial"/>
                <w:b/>
                <w:sz w:val="32"/>
              </w:rPr>
            </w:pPr>
            <w:r w:rsidRPr="009625F7">
              <w:rPr>
                <w:b/>
                <w:lang w:eastAsia="bg-BG"/>
              </w:rPr>
              <w:t>Нарушения на мускулно-скелетната система и съединителната тъкан</w:t>
            </w:r>
          </w:p>
        </w:tc>
      </w:tr>
      <w:tr w:rsidR="009625F7" w14:paraId="2FE17A43" w14:textId="77777777" w:rsidTr="009625F7">
        <w:tc>
          <w:tcPr>
            <w:tcW w:w="4788" w:type="dxa"/>
          </w:tcPr>
          <w:p w14:paraId="4FF2E8FB" w14:textId="7136E996" w:rsidR="009625F7" w:rsidRDefault="009625F7" w:rsidP="009625F7">
            <w:pPr>
              <w:rPr>
                <w:rFonts w:cs="Arial"/>
                <w:sz w:val="32"/>
              </w:rPr>
            </w:pPr>
            <w:r>
              <w:t>Редки</w:t>
            </w:r>
          </w:p>
        </w:tc>
        <w:tc>
          <w:tcPr>
            <w:tcW w:w="4788" w:type="dxa"/>
          </w:tcPr>
          <w:p w14:paraId="34E0D1E8" w14:textId="62AC20ED" w:rsidR="009625F7" w:rsidRDefault="009625F7" w:rsidP="009625F7">
            <w:pPr>
              <w:rPr>
                <w:rFonts w:cs="Arial"/>
                <w:sz w:val="32"/>
              </w:rPr>
            </w:pPr>
            <w:r>
              <w:t>миалгия</w:t>
            </w:r>
          </w:p>
        </w:tc>
      </w:tr>
      <w:tr w:rsidR="009625F7" w14:paraId="32BFAD96" w14:textId="77777777" w:rsidTr="004557A2">
        <w:trPr>
          <w:trHeight w:val="225"/>
        </w:trPr>
        <w:tc>
          <w:tcPr>
            <w:tcW w:w="9576" w:type="dxa"/>
            <w:gridSpan w:val="2"/>
          </w:tcPr>
          <w:p w14:paraId="6CDE99D0" w14:textId="53BF9068" w:rsidR="009625F7" w:rsidRPr="009625F7" w:rsidRDefault="009625F7" w:rsidP="009625F7">
            <w:pPr>
              <w:jc w:val="center"/>
              <w:rPr>
                <w:rFonts w:cs="Arial"/>
                <w:b/>
                <w:sz w:val="32"/>
              </w:rPr>
            </w:pPr>
            <w:r w:rsidRPr="009625F7">
              <w:rPr>
                <w:b/>
              </w:rPr>
              <w:t>Нарушения на бъбреците н пикочните пътища</w:t>
            </w:r>
          </w:p>
        </w:tc>
      </w:tr>
      <w:tr w:rsidR="009625F7" w14:paraId="5607558F" w14:textId="77777777" w:rsidTr="009625F7">
        <w:tc>
          <w:tcPr>
            <w:tcW w:w="4788" w:type="dxa"/>
          </w:tcPr>
          <w:p w14:paraId="7E73120E" w14:textId="4DFC20D8" w:rsidR="009625F7" w:rsidRDefault="009625F7" w:rsidP="009625F7">
            <w:pPr>
              <w:rPr>
                <w:rFonts w:cs="Arial"/>
                <w:sz w:val="32"/>
              </w:rPr>
            </w:pPr>
            <w:r>
              <w:t>Редки</w:t>
            </w:r>
          </w:p>
        </w:tc>
        <w:tc>
          <w:tcPr>
            <w:tcW w:w="4788" w:type="dxa"/>
          </w:tcPr>
          <w:p w14:paraId="1F8896A1" w14:textId="5C84EF9C" w:rsidR="009625F7" w:rsidRDefault="009625F7" w:rsidP="009625F7">
            <w:pPr>
              <w:rPr>
                <w:rFonts w:cs="Arial"/>
                <w:sz w:val="32"/>
              </w:rPr>
            </w:pPr>
            <w:r>
              <w:t>полиурия</w:t>
            </w:r>
          </w:p>
        </w:tc>
      </w:tr>
      <w:tr w:rsidR="009625F7" w14:paraId="7D3ED73B" w14:textId="77777777" w:rsidTr="004557A2">
        <w:tc>
          <w:tcPr>
            <w:tcW w:w="9576" w:type="dxa"/>
            <w:gridSpan w:val="2"/>
          </w:tcPr>
          <w:p w14:paraId="70941D8E" w14:textId="070CB374" w:rsidR="009625F7" w:rsidRPr="009625F7" w:rsidRDefault="009625F7" w:rsidP="009625F7">
            <w:pPr>
              <w:jc w:val="center"/>
              <w:rPr>
                <w:rFonts w:cs="Arial"/>
                <w:b/>
                <w:sz w:val="32"/>
              </w:rPr>
            </w:pPr>
            <w:r w:rsidRPr="009625F7">
              <w:rPr>
                <w:b/>
              </w:rPr>
              <w:t>Общи нарушения и ефекти на мястото на приложение</w:t>
            </w:r>
          </w:p>
        </w:tc>
      </w:tr>
      <w:tr w:rsidR="009625F7" w14:paraId="73EF5AD1" w14:textId="77777777" w:rsidTr="009625F7">
        <w:tc>
          <w:tcPr>
            <w:tcW w:w="4788" w:type="dxa"/>
          </w:tcPr>
          <w:p w14:paraId="6ED3DC01" w14:textId="147428FE" w:rsidR="009625F7" w:rsidRDefault="009625F7" w:rsidP="009625F7">
            <w:pPr>
              <w:rPr>
                <w:rFonts w:cs="Arial"/>
                <w:sz w:val="32"/>
              </w:rPr>
            </w:pPr>
            <w:r>
              <w:t>Нечести</w:t>
            </w:r>
          </w:p>
        </w:tc>
        <w:tc>
          <w:tcPr>
            <w:tcW w:w="4788" w:type="dxa"/>
          </w:tcPr>
          <w:p w14:paraId="50AC1004" w14:textId="47555F28" w:rsidR="009625F7" w:rsidRDefault="009625F7" w:rsidP="009625F7">
            <w:pPr>
              <w:rPr>
                <w:rFonts w:cs="Arial"/>
                <w:sz w:val="32"/>
              </w:rPr>
            </w:pPr>
            <w:r>
              <w:t>периферен оток</w:t>
            </w:r>
          </w:p>
        </w:tc>
      </w:tr>
      <w:tr w:rsidR="009625F7" w14:paraId="0CD783BD" w14:textId="77777777" w:rsidTr="009625F7">
        <w:tc>
          <w:tcPr>
            <w:tcW w:w="4788" w:type="dxa"/>
          </w:tcPr>
          <w:p w14:paraId="407BFD4F" w14:textId="313054ED" w:rsidR="009625F7" w:rsidRDefault="009625F7" w:rsidP="009625F7">
            <w:pPr>
              <w:rPr>
                <w:rFonts w:cs="Arial"/>
                <w:sz w:val="32"/>
              </w:rPr>
            </w:pPr>
            <w:r>
              <w:t>Редки</w:t>
            </w:r>
          </w:p>
        </w:tc>
        <w:tc>
          <w:tcPr>
            <w:tcW w:w="4788" w:type="dxa"/>
          </w:tcPr>
          <w:p w14:paraId="6FB1A36D" w14:textId="2636E84F" w:rsidR="009625F7" w:rsidRDefault="009625F7" w:rsidP="009625F7">
            <w:pPr>
              <w:rPr>
                <w:rFonts w:cs="Arial"/>
                <w:sz w:val="32"/>
              </w:rPr>
            </w:pPr>
            <w:r>
              <w:t>астения, умора</w:t>
            </w:r>
          </w:p>
        </w:tc>
      </w:tr>
    </w:tbl>
    <w:p w14:paraId="38112A12" w14:textId="237ADADE" w:rsidR="009625F7" w:rsidRDefault="009625F7" w:rsidP="005032DB">
      <w:pPr>
        <w:rPr>
          <w:rFonts w:cs="Arial"/>
          <w:sz w:val="32"/>
        </w:rPr>
      </w:pPr>
    </w:p>
    <w:p w14:paraId="42E429D3" w14:textId="77777777" w:rsidR="009625F7" w:rsidRPr="009625F7" w:rsidRDefault="009625F7" w:rsidP="009625F7">
      <w:pPr>
        <w:spacing w:line="240" w:lineRule="auto"/>
        <w:rPr>
          <w:rFonts w:eastAsia="Times New Roman" w:cs="Arial"/>
        </w:rPr>
      </w:pPr>
      <w:r w:rsidRPr="009625F7">
        <w:rPr>
          <w:rFonts w:eastAsia="Times New Roman" w:cs="Arial"/>
          <w:color w:val="000000"/>
          <w:lang w:eastAsia="bg-BG"/>
        </w:rPr>
        <w:t>От спонтанни съобщения в пост-маркетинговия опит, следните нежелани реакции са съобщавани много рядко (&lt;1/10 000): гингивална хипертрофия, обратимо повишаване на серумните нива на чернодробните трансаминази, хипотония, честота на уриниране и болка в гърдите.</w:t>
      </w:r>
    </w:p>
    <w:p w14:paraId="00264F80" w14:textId="77777777" w:rsidR="009625F7" w:rsidRPr="009625F7" w:rsidRDefault="009625F7" w:rsidP="009625F7">
      <w:pPr>
        <w:spacing w:line="240" w:lineRule="auto"/>
        <w:rPr>
          <w:rFonts w:eastAsia="Times New Roman" w:cs="Arial"/>
          <w:color w:val="000000"/>
          <w:lang w:eastAsia="bg-BG"/>
        </w:rPr>
      </w:pPr>
    </w:p>
    <w:p w14:paraId="46255C71" w14:textId="74FF45D1" w:rsidR="009625F7" w:rsidRPr="009625F7" w:rsidRDefault="009625F7" w:rsidP="009625F7">
      <w:pPr>
        <w:spacing w:line="240" w:lineRule="auto"/>
        <w:rPr>
          <w:rFonts w:eastAsia="Times New Roman" w:cs="Arial"/>
        </w:rPr>
      </w:pPr>
      <w:r w:rsidRPr="009625F7">
        <w:rPr>
          <w:rFonts w:eastAsia="Times New Roman" w:cs="Arial"/>
          <w:color w:val="000000"/>
          <w:lang w:eastAsia="bg-BG"/>
        </w:rPr>
        <w:t>Някои дихидропиридини могат рядко да доведат до прекордиална локализирана болка или ангина пекторис. Много рядко пациенти със съществуваща ангина пекторис могат да изпитват повишена честота, продължителност или тежест на тези атаки. Могат да се появят изолирани случаи на инфаркт на миокарда.</w:t>
      </w:r>
    </w:p>
    <w:p w14:paraId="22583E42" w14:textId="77777777" w:rsidR="009625F7" w:rsidRPr="009625F7" w:rsidRDefault="009625F7" w:rsidP="009625F7">
      <w:pPr>
        <w:spacing w:line="240" w:lineRule="auto"/>
        <w:rPr>
          <w:rFonts w:eastAsia="Times New Roman" w:cs="Arial"/>
        </w:rPr>
      </w:pPr>
      <w:r w:rsidRPr="009625F7">
        <w:rPr>
          <w:rFonts w:eastAsia="Times New Roman" w:cs="Arial"/>
          <w:color w:val="000000"/>
          <w:lang w:eastAsia="bg-BG"/>
        </w:rPr>
        <w:t>Лерканидипин не изглежда да има неблагоприятен ефект върху кръвната захар или нива на липидите.</w:t>
      </w:r>
    </w:p>
    <w:p w14:paraId="20C30764" w14:textId="77777777" w:rsidR="009625F7" w:rsidRPr="009625F7" w:rsidRDefault="009625F7" w:rsidP="009625F7">
      <w:pPr>
        <w:spacing w:line="240" w:lineRule="auto"/>
        <w:rPr>
          <w:rFonts w:eastAsia="Times New Roman" w:cs="Arial"/>
          <w:color w:val="000000"/>
          <w:u w:val="single"/>
          <w:lang w:eastAsia="bg-BG"/>
        </w:rPr>
      </w:pPr>
    </w:p>
    <w:p w14:paraId="2E593056" w14:textId="52A861F6" w:rsidR="009625F7" w:rsidRPr="009625F7" w:rsidRDefault="009625F7" w:rsidP="009625F7">
      <w:pPr>
        <w:spacing w:line="240" w:lineRule="auto"/>
        <w:rPr>
          <w:rFonts w:eastAsia="Times New Roman" w:cs="Arial"/>
        </w:rPr>
      </w:pPr>
      <w:r w:rsidRPr="009625F7">
        <w:rPr>
          <w:rFonts w:eastAsia="Times New Roman" w:cs="Arial"/>
          <w:color w:val="000000"/>
          <w:u w:val="single"/>
          <w:lang w:eastAsia="bg-BG"/>
        </w:rPr>
        <w:t>Съобщаване на подозирани нежелани реакции</w:t>
      </w:r>
    </w:p>
    <w:p w14:paraId="2EA01C39" w14:textId="77777777" w:rsidR="009625F7" w:rsidRPr="009625F7" w:rsidRDefault="009625F7" w:rsidP="009625F7">
      <w:pPr>
        <w:spacing w:line="240" w:lineRule="auto"/>
        <w:rPr>
          <w:rFonts w:eastAsia="Times New Roman" w:cs="Arial"/>
        </w:rPr>
      </w:pPr>
      <w:r w:rsidRPr="009625F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p>
    <w:p w14:paraId="09B93F4E"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t xml:space="preserve">подозирана нежелана реакция чрез: Изпълнителна агенция по лекарствата </w:t>
      </w:r>
    </w:p>
    <w:p w14:paraId="7B055055"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lastRenderedPageBreak/>
        <w:t xml:space="preserve">ул.,Дамян Груев” № 8 </w:t>
      </w:r>
    </w:p>
    <w:p w14:paraId="76A847E9"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t xml:space="preserve">1303 София </w:t>
      </w:r>
    </w:p>
    <w:p w14:paraId="764109FF"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t xml:space="preserve">тел.:+359 2 8903417 </w:t>
      </w:r>
    </w:p>
    <w:p w14:paraId="4F678D66" w14:textId="30DBAB22" w:rsidR="009625F7" w:rsidRPr="009625F7" w:rsidRDefault="009625F7" w:rsidP="009625F7">
      <w:pPr>
        <w:spacing w:line="240" w:lineRule="auto"/>
        <w:rPr>
          <w:rFonts w:eastAsia="Times New Roman" w:cs="Arial"/>
        </w:rPr>
      </w:pPr>
      <w:r w:rsidRPr="009625F7">
        <w:rPr>
          <w:rFonts w:eastAsia="Times New Roman" w:cs="Arial"/>
          <w:color w:val="000000"/>
          <w:lang w:eastAsia="bg-BG"/>
        </w:rPr>
        <w:t xml:space="preserve">уебсайт: </w:t>
      </w:r>
      <w:r w:rsidRPr="009625F7">
        <w:rPr>
          <w:rFonts w:eastAsia="Times New Roman" w:cs="Arial"/>
        </w:rPr>
        <w:fldChar w:fldCharType="begin"/>
      </w:r>
      <w:r w:rsidRPr="009625F7">
        <w:rPr>
          <w:rFonts w:eastAsia="Times New Roman" w:cs="Arial"/>
        </w:rPr>
        <w:instrText xml:space="preserve"> HYPERLINK "http://www.bda.bg" </w:instrText>
      </w:r>
      <w:r w:rsidRPr="009625F7">
        <w:rPr>
          <w:rFonts w:eastAsia="Times New Roman" w:cs="Arial"/>
        </w:rPr>
      </w:r>
      <w:r w:rsidRPr="009625F7">
        <w:rPr>
          <w:rFonts w:eastAsia="Times New Roman" w:cs="Arial"/>
        </w:rPr>
        <w:fldChar w:fldCharType="separate"/>
      </w:r>
      <w:r w:rsidRPr="009625F7">
        <w:rPr>
          <w:rFonts w:eastAsia="Times New Roman" w:cs="Arial"/>
          <w:color w:val="000000"/>
          <w:u w:val="single"/>
          <w:lang w:val="en-US"/>
        </w:rPr>
        <w:t>www</w:t>
      </w:r>
      <w:r w:rsidRPr="009625F7">
        <w:rPr>
          <w:rFonts w:eastAsia="Times New Roman" w:cs="Arial"/>
          <w:color w:val="000000"/>
          <w:u w:val="single"/>
          <w:lang w:val="ru-RU"/>
        </w:rPr>
        <w:t>.</w:t>
      </w:r>
      <w:proofErr w:type="spellStart"/>
      <w:r w:rsidRPr="009625F7">
        <w:rPr>
          <w:rFonts w:eastAsia="Times New Roman" w:cs="Arial"/>
          <w:color w:val="000000"/>
          <w:u w:val="single"/>
          <w:lang w:val="en-US"/>
        </w:rPr>
        <w:t>bda</w:t>
      </w:r>
      <w:proofErr w:type="spellEnd"/>
      <w:r w:rsidRPr="009625F7">
        <w:rPr>
          <w:rFonts w:eastAsia="Times New Roman" w:cs="Arial"/>
          <w:color w:val="000000"/>
          <w:u w:val="single"/>
          <w:lang w:val="ru-RU"/>
        </w:rPr>
        <w:t>.</w:t>
      </w:r>
      <w:proofErr w:type="spellStart"/>
      <w:r w:rsidRPr="009625F7">
        <w:rPr>
          <w:rFonts w:eastAsia="Times New Roman" w:cs="Arial"/>
          <w:color w:val="000000"/>
          <w:u w:val="single"/>
          <w:lang w:val="en-US"/>
        </w:rPr>
        <w:t>bg</w:t>
      </w:r>
      <w:proofErr w:type="spellEnd"/>
      <w:r w:rsidRPr="009625F7">
        <w:rPr>
          <w:rFonts w:eastAsia="Times New Roman" w:cs="Arial"/>
        </w:rPr>
        <w:fldChar w:fldCharType="end"/>
      </w:r>
    </w:p>
    <w:p w14:paraId="3B2B4B05" w14:textId="77777777" w:rsidR="009625F7" w:rsidRPr="009625F7" w:rsidRDefault="009625F7" w:rsidP="009625F7"/>
    <w:p w14:paraId="5A87DBA3" w14:textId="20C664C2" w:rsidR="007122AD" w:rsidRDefault="002C50EE" w:rsidP="00936AD0">
      <w:pPr>
        <w:pStyle w:val="Heading2"/>
      </w:pPr>
      <w:r>
        <w:t>4.9. Предозиране</w:t>
      </w:r>
    </w:p>
    <w:p w14:paraId="761425F0" w14:textId="7E00629E" w:rsidR="009625F7" w:rsidRDefault="009625F7" w:rsidP="009625F7"/>
    <w:p w14:paraId="0888C366"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постмаркетинговия период са докладвани случаи на умишлено предозиране при приложение на еналаприл/лерканидипин при дози от 100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до 1000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всеки, които са довели до хоспитализиране. Съобщените симптоми (понижено систолично кръвно налягане, брадикардия, безпокойство, сънливост и болка в слабините) също може да се дължат на едновременното приложение на високи дози от други лекарствени продукти (например бета-блокери).</w:t>
      </w:r>
    </w:p>
    <w:p w14:paraId="2DFDE929" w14:textId="77777777" w:rsidR="009625F7" w:rsidRPr="009625F7" w:rsidRDefault="009625F7" w:rsidP="009625F7">
      <w:pPr>
        <w:spacing w:line="240" w:lineRule="auto"/>
        <w:rPr>
          <w:rFonts w:eastAsia="Times New Roman" w:cs="Arial"/>
          <w:i/>
          <w:iCs/>
          <w:color w:val="000000"/>
          <w:szCs w:val="20"/>
          <w:lang w:eastAsia="bg-BG"/>
        </w:rPr>
      </w:pPr>
    </w:p>
    <w:p w14:paraId="01BCD4CF" w14:textId="27E8EDF7" w:rsidR="009625F7" w:rsidRPr="009625F7" w:rsidRDefault="009625F7" w:rsidP="009625F7">
      <w:pPr>
        <w:spacing w:line="240" w:lineRule="auto"/>
        <w:rPr>
          <w:rFonts w:eastAsia="Times New Roman" w:cs="Arial"/>
          <w:sz w:val="28"/>
          <w:szCs w:val="24"/>
        </w:rPr>
      </w:pPr>
      <w:r w:rsidRPr="009625F7">
        <w:rPr>
          <w:rFonts w:eastAsia="Times New Roman" w:cs="Arial"/>
          <w:i/>
          <w:iCs/>
          <w:color w:val="000000"/>
          <w:szCs w:val="20"/>
          <w:lang w:eastAsia="bg-BG"/>
        </w:rPr>
        <w:t>Симптоми на предозиране с еналаприл и лерканидипин самостоятелно:</w:t>
      </w:r>
    </w:p>
    <w:p w14:paraId="443CB7E1"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Най-важните характеристики на предозиране, съобщавани с еналаприл към днешна дата, са подчертана хипотония (започваща около шест часа след поглъщането на таблетките), едновременно с блокиране на системата ренин-ангиотензин и ступор. Симптомите, свързани с предозиране на АСЕ-инхибитори, могат да включват циркулаторен шок, електролитни нарушения, бъбречна недостатъчност, хипервентилация, тахикардия, палпитации, брадикардия, замаяност, тревожност и кашлица. Серумните нива на еналаприлат са 100 и 200 пъти по- високи, отколкото обикновено се наблюдава след терапевтични дози от съответно 300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и 440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еналаприл.</w:t>
      </w:r>
    </w:p>
    <w:p w14:paraId="26F6E514" w14:textId="77777777" w:rsidR="009625F7" w:rsidRPr="009625F7" w:rsidRDefault="009625F7" w:rsidP="009625F7">
      <w:pPr>
        <w:spacing w:line="240" w:lineRule="auto"/>
        <w:rPr>
          <w:rFonts w:eastAsia="Times New Roman" w:cs="Arial"/>
          <w:color w:val="000000"/>
          <w:szCs w:val="20"/>
          <w:lang w:eastAsia="bg-BG"/>
        </w:rPr>
      </w:pPr>
    </w:p>
    <w:p w14:paraId="686712CC" w14:textId="00E687DD"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Както и при други дихидропиридини, може да се очаква предозирането с лерканидипин да причини прекомерна периферна вазодилатация с изразена хипотония и рефлекторна тахикардия.</w:t>
      </w:r>
    </w:p>
    <w:p w14:paraId="03A8CE59" w14:textId="77777777" w:rsidR="009625F7" w:rsidRPr="009625F7" w:rsidRDefault="009625F7" w:rsidP="009625F7">
      <w:pPr>
        <w:spacing w:line="240" w:lineRule="auto"/>
        <w:rPr>
          <w:rFonts w:eastAsia="Times New Roman" w:cs="Arial"/>
          <w:i/>
          <w:iCs/>
          <w:color w:val="000000"/>
          <w:szCs w:val="20"/>
          <w:lang w:eastAsia="bg-BG"/>
        </w:rPr>
      </w:pPr>
    </w:p>
    <w:p w14:paraId="554907B5" w14:textId="68BF0828" w:rsidR="009625F7" w:rsidRPr="009625F7" w:rsidRDefault="009625F7" w:rsidP="009625F7">
      <w:pPr>
        <w:spacing w:line="240" w:lineRule="auto"/>
        <w:rPr>
          <w:rFonts w:eastAsia="Times New Roman" w:cs="Arial"/>
          <w:sz w:val="28"/>
          <w:szCs w:val="24"/>
        </w:rPr>
      </w:pPr>
      <w:r w:rsidRPr="009625F7">
        <w:rPr>
          <w:rFonts w:eastAsia="Times New Roman" w:cs="Arial"/>
          <w:i/>
          <w:iCs/>
          <w:color w:val="000000"/>
          <w:szCs w:val="20"/>
          <w:lang w:eastAsia="bg-BG"/>
        </w:rPr>
        <w:t>Лечение при предозиране с еналаприл и лерканидипин:</w:t>
      </w:r>
    </w:p>
    <w:p w14:paraId="6DB97E4C"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Препоръчително лечение при предозиране с еналаприл е интравенозна инфузия с физиологичен разтвор. При поява на хипотония, пациентите трябва да се поставят в легнало положение. Ако е възможно, може да се обмисли лечение с инфузия на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 xml:space="preserve"> и/или интравенозно приложение на катехоламини. Ако таблетките са погълнати скоро, трябва да се вземат мерки за елиминирането на еналаприл малеат (например повръщане, стомашна промивка, приложение на абсорбенти или натриев сулфат).</w:t>
      </w:r>
    </w:p>
    <w:p w14:paraId="38693358" w14:textId="77777777" w:rsidR="009625F7" w:rsidRPr="009625F7" w:rsidRDefault="009625F7" w:rsidP="009625F7">
      <w:pPr>
        <w:spacing w:line="240" w:lineRule="auto"/>
        <w:rPr>
          <w:rFonts w:eastAsia="Times New Roman" w:cs="Arial"/>
          <w:color w:val="000000"/>
          <w:szCs w:val="20"/>
          <w:lang w:eastAsia="bg-BG"/>
        </w:rPr>
      </w:pPr>
    </w:p>
    <w:p w14:paraId="002F17C2" w14:textId="31056E6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Еналаприлат може да бъде отделен от общото кръвообращение чрез хемодиализа (виж точка 4.4). Лечение с пейсмейкър е показано при резистентна за лечение брадикардия. Жизнените показатели, серумните електролити и креатининът трябва да бъдат мониторирани непрекъснато.</w:t>
      </w:r>
    </w:p>
    <w:p w14:paraId="03856F24" w14:textId="77777777" w:rsidR="009625F7" w:rsidRPr="009625F7" w:rsidRDefault="009625F7" w:rsidP="009625F7">
      <w:pPr>
        <w:spacing w:line="240" w:lineRule="auto"/>
        <w:rPr>
          <w:rFonts w:eastAsia="Times New Roman" w:cs="Arial"/>
          <w:color w:val="000000"/>
          <w:szCs w:val="20"/>
          <w:lang w:eastAsia="bg-BG"/>
        </w:rPr>
      </w:pPr>
    </w:p>
    <w:p w14:paraId="29AF218E" w14:textId="7E00E606"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При лерканидипин, в случай на тежка хипотония, брадикардия и загуба на съзнание, може да е от полза да се направи сърдечно-съдова поддръжка с интравенозно приложение на атропин, за да се противодейства на брадикардията.</w:t>
      </w:r>
    </w:p>
    <w:p w14:paraId="3EA70148"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С оглед на продължителното фармакологично действие на лерканидипин, сърдечно-съдовото състояние на пациентите, които са взели свръхдоза, трябва да се наблюдава в продължение на най-малко 24 часа. Няма информация за ползата от диализа. Тъй като лекарството е силно липофилно, много малко вероятно е плазмените нива да бъдат </w:t>
      </w:r>
      <w:r w:rsidRPr="009625F7">
        <w:rPr>
          <w:rFonts w:eastAsia="Times New Roman" w:cs="Arial"/>
          <w:color w:val="000000"/>
          <w:szCs w:val="20"/>
          <w:lang w:eastAsia="bg-BG"/>
        </w:rPr>
        <w:lastRenderedPageBreak/>
        <w:t>показателни за продължителността на рисковата фаза. Диализата може да не е ефективна.</w:t>
      </w:r>
    </w:p>
    <w:p w14:paraId="6FD4401B" w14:textId="77777777" w:rsidR="009625F7" w:rsidRPr="009625F7" w:rsidRDefault="009625F7" w:rsidP="009625F7"/>
    <w:p w14:paraId="02081B24" w14:textId="1F46E296" w:rsidR="00395555" w:rsidRPr="00395555" w:rsidRDefault="002C50EE" w:rsidP="008A6AF2">
      <w:pPr>
        <w:pStyle w:val="Heading1"/>
      </w:pPr>
      <w:r>
        <w:t>5. ФАРМАКОЛОГИЧНИ СВОЙСТВА</w:t>
      </w:r>
    </w:p>
    <w:p w14:paraId="7DE36AC8" w14:textId="58A737A6" w:rsidR="00B6672E" w:rsidRDefault="002C50EE" w:rsidP="00936AD0">
      <w:pPr>
        <w:pStyle w:val="Heading2"/>
      </w:pPr>
      <w:r>
        <w:t>5.1. Фармакодинамични свойства</w:t>
      </w:r>
    </w:p>
    <w:p w14:paraId="220EBDEA" w14:textId="2A986EFC" w:rsidR="009625F7" w:rsidRDefault="009625F7" w:rsidP="009625F7"/>
    <w:p w14:paraId="76AAB223"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Фармакотерапевтична група: АСЕ-инхибитори и калциеви антагонисти: еналаприл и лерканидипи</w:t>
      </w:r>
    </w:p>
    <w:p w14:paraId="5D9813AD" w14:textId="77777777" w:rsidR="009625F7" w:rsidRPr="009625F7" w:rsidRDefault="009625F7" w:rsidP="009625F7">
      <w:pPr>
        <w:spacing w:line="240" w:lineRule="auto"/>
        <w:rPr>
          <w:rFonts w:eastAsia="Times New Roman" w:cs="Arial"/>
          <w:color w:val="000000"/>
          <w:szCs w:val="20"/>
          <w:lang w:eastAsia="bg-BG"/>
        </w:rPr>
      </w:pPr>
    </w:p>
    <w:p w14:paraId="0D80DA4F" w14:textId="12A4F6AD"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АТС код: С09ВВ02</w:t>
      </w:r>
    </w:p>
    <w:p w14:paraId="4A3948A6" w14:textId="77777777" w:rsidR="009625F7" w:rsidRPr="009625F7" w:rsidRDefault="009625F7" w:rsidP="009625F7">
      <w:pPr>
        <w:rPr>
          <w:rFonts w:eastAsia="Times New Roman" w:cs="Arial"/>
          <w:color w:val="000000"/>
          <w:szCs w:val="20"/>
          <w:lang w:eastAsia="bg-BG"/>
        </w:rPr>
      </w:pPr>
    </w:p>
    <w:p w14:paraId="34E67D22" w14:textId="2E37C2F8" w:rsidR="009625F7" w:rsidRPr="009625F7" w:rsidRDefault="009625F7" w:rsidP="009625F7">
      <w:pPr>
        <w:rPr>
          <w:rFonts w:eastAsia="Times New Roman" w:cs="Arial"/>
          <w:color w:val="000000"/>
          <w:szCs w:val="20"/>
          <w:lang w:eastAsia="bg-BG"/>
        </w:rPr>
      </w:pPr>
      <w:r w:rsidRPr="009625F7">
        <w:rPr>
          <w:rFonts w:eastAsia="Times New Roman" w:cs="Arial"/>
          <w:color w:val="000000"/>
          <w:szCs w:val="20"/>
          <w:lang w:eastAsia="bg-BG"/>
        </w:rPr>
        <w:t>Механизъм на действие:</w:t>
      </w:r>
    </w:p>
    <w:p w14:paraId="79ECF9E3" w14:textId="77777777" w:rsidR="009625F7" w:rsidRPr="009625F7" w:rsidRDefault="009625F7" w:rsidP="009625F7">
      <w:pPr>
        <w:spacing w:line="240" w:lineRule="auto"/>
        <w:rPr>
          <w:rFonts w:eastAsia="Times New Roman" w:cs="Arial"/>
          <w:color w:val="000000"/>
          <w:szCs w:val="20"/>
          <w:lang w:eastAsia="bg-BG"/>
        </w:rPr>
      </w:pPr>
    </w:p>
    <w:p w14:paraId="309EF943" w14:textId="11014CD3"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Арета АСЕ е фиксирана дозова комбинация от АСЕ инхибитор (еналаприл) и калциев антагонист (лерканидипин), две вещества с натрупващ се антихипертензивен ефект по отношение на редукция на кръвното налягане.</w:t>
      </w:r>
    </w:p>
    <w:p w14:paraId="63641187" w14:textId="77777777" w:rsidR="009625F7" w:rsidRPr="009625F7" w:rsidRDefault="009625F7" w:rsidP="009625F7">
      <w:pPr>
        <w:spacing w:line="240" w:lineRule="auto"/>
        <w:rPr>
          <w:rFonts w:eastAsia="Times New Roman" w:cs="Arial"/>
          <w:b/>
          <w:bCs/>
          <w:color w:val="000000"/>
          <w:szCs w:val="20"/>
          <w:u w:val="single"/>
          <w:lang w:eastAsia="bg-BG"/>
        </w:rPr>
      </w:pPr>
    </w:p>
    <w:p w14:paraId="5DCD4313" w14:textId="0F02397C"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u w:val="single"/>
          <w:lang w:eastAsia="bg-BG"/>
        </w:rPr>
        <w:t>Еналаприл</w:t>
      </w:r>
    </w:p>
    <w:p w14:paraId="26931189"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Еналаприл малеат е малеатната сол на еналаприл, производно на две аминокиселини, </w:t>
      </w:r>
      <w:r w:rsidRPr="009625F7">
        <w:rPr>
          <w:rFonts w:eastAsia="Times New Roman" w:cs="Arial"/>
          <w:color w:val="000000"/>
          <w:szCs w:val="20"/>
          <w:lang w:val="en-US"/>
        </w:rPr>
        <w:t>L</w:t>
      </w:r>
      <w:r w:rsidRPr="009625F7">
        <w:rPr>
          <w:rFonts w:eastAsia="Times New Roman" w:cs="Arial"/>
          <w:color w:val="000000"/>
          <w:szCs w:val="20"/>
          <w:lang w:eastAsia="bg-BG"/>
        </w:rPr>
        <w:t xml:space="preserve">-аланин и </w:t>
      </w:r>
      <w:r w:rsidRPr="009625F7">
        <w:rPr>
          <w:rFonts w:eastAsia="Times New Roman" w:cs="Arial"/>
          <w:color w:val="000000"/>
          <w:szCs w:val="20"/>
          <w:lang w:val="en-US"/>
        </w:rPr>
        <w:t>L</w:t>
      </w:r>
      <w:r w:rsidRPr="009625F7">
        <w:rPr>
          <w:rFonts w:eastAsia="Times New Roman" w:cs="Arial"/>
          <w:color w:val="000000"/>
          <w:szCs w:val="20"/>
          <w:lang w:eastAsia="bg-BG"/>
        </w:rPr>
        <w:t xml:space="preserve">-пролин. Ангиотензин-конвертиращият ензим (АСЕ) е пептидил дилептидаза, която катализира превръщането на ангиотензин I до вазопресорния агент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 xml:space="preserve">. След абсорбция, еналаприл се хидролизира до еналаприлат, който инхибира АСЕ. Инхибирането на АСЕ води до намален плазмен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 което води до повишаване на активността на плазмения ренин (поради отстраняване на отрицателния отговор на освобождаването на ренин) и понижена секреция на алдостерон.</w:t>
      </w:r>
    </w:p>
    <w:p w14:paraId="6D77D2B1" w14:textId="77777777" w:rsidR="009625F7" w:rsidRPr="009625F7" w:rsidRDefault="009625F7" w:rsidP="009625F7">
      <w:pPr>
        <w:spacing w:line="240" w:lineRule="auto"/>
        <w:rPr>
          <w:rFonts w:eastAsia="Times New Roman" w:cs="Arial"/>
          <w:color w:val="000000"/>
          <w:szCs w:val="20"/>
          <w:lang w:eastAsia="bg-BG"/>
        </w:rPr>
      </w:pPr>
    </w:p>
    <w:p w14:paraId="7314823E" w14:textId="133B855C"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Тъй като АСЕ е идентичен с киназа </w:t>
      </w:r>
      <w:r w:rsidRPr="009625F7">
        <w:rPr>
          <w:rFonts w:eastAsia="Times New Roman" w:cs="Arial"/>
          <w:color w:val="000000"/>
          <w:szCs w:val="20"/>
          <w:lang w:val="en-US"/>
        </w:rPr>
        <w:t>II</w:t>
      </w:r>
      <w:r w:rsidRPr="009625F7">
        <w:rPr>
          <w:rFonts w:eastAsia="Times New Roman" w:cs="Arial"/>
          <w:color w:val="000000"/>
          <w:szCs w:val="20"/>
          <w:lang w:eastAsia="bg-BG"/>
        </w:rPr>
        <w:t>, еналаприл може също да инхибира разграждането на брадикинин, мощен вазодепресорен пептид. Въпреки това, ролята на този механизъм в терапевтичните ефекти на еналаприл все още не е разбран.</w:t>
      </w:r>
    </w:p>
    <w:p w14:paraId="6A1C7D9C" w14:textId="77777777" w:rsidR="009625F7" w:rsidRPr="009625F7" w:rsidRDefault="009625F7" w:rsidP="009625F7">
      <w:pPr>
        <w:spacing w:line="240" w:lineRule="auto"/>
        <w:rPr>
          <w:rFonts w:eastAsia="Times New Roman" w:cs="Arial"/>
          <w:color w:val="000000"/>
          <w:szCs w:val="20"/>
          <w:lang w:eastAsia="bg-BG"/>
        </w:rPr>
      </w:pPr>
    </w:p>
    <w:p w14:paraId="74D57DAE" w14:textId="28DAB9F4"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Въпреки че механизмът, по който еналаприл понижава кръвното налягане, се дължи главно на потискане на системата ренин-ангиотензин-алдостерон, еналаприл е антихипертензивен дори при пациенти с ниски нива на ренин.</w:t>
      </w:r>
    </w:p>
    <w:p w14:paraId="777D9CDE" w14:textId="77777777" w:rsidR="009625F7" w:rsidRPr="009625F7" w:rsidRDefault="009625F7" w:rsidP="009625F7">
      <w:pPr>
        <w:spacing w:line="240" w:lineRule="auto"/>
        <w:rPr>
          <w:rFonts w:eastAsia="Times New Roman" w:cs="Arial"/>
          <w:color w:val="000000"/>
          <w:szCs w:val="20"/>
          <w:lang w:eastAsia="bg-BG"/>
        </w:rPr>
      </w:pPr>
    </w:p>
    <w:p w14:paraId="3D437179" w14:textId="620BBDCF"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Приложението на еналаприл при хипертонични пациенти намалява кръвното налягане както в легнало, така и в изправено положение, без значимо увеличаване на сърдечната честота.</w:t>
      </w:r>
    </w:p>
    <w:p w14:paraId="46C0BC54" w14:textId="77777777" w:rsidR="009625F7" w:rsidRPr="009625F7" w:rsidRDefault="009625F7" w:rsidP="009625F7">
      <w:pPr>
        <w:spacing w:line="240" w:lineRule="auto"/>
        <w:rPr>
          <w:rFonts w:eastAsia="Times New Roman" w:cs="Arial"/>
          <w:color w:val="000000"/>
          <w:szCs w:val="20"/>
          <w:lang w:eastAsia="bg-BG"/>
        </w:rPr>
      </w:pPr>
    </w:p>
    <w:p w14:paraId="5F651322" w14:textId="28F7D55B"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Симптоматичната постурална хипотония не е често срещана. При някои пациенти може да отнеме няколко седмици на лечение, преди да се постигне оптимален контрол на кръвното налягане. Рязкото прекъсване на еналаприл не е свързано с бързо повишаване на кръвното налягане.</w:t>
      </w:r>
    </w:p>
    <w:p w14:paraId="58764571" w14:textId="77777777" w:rsidR="009625F7" w:rsidRPr="009625F7" w:rsidRDefault="009625F7" w:rsidP="009625F7">
      <w:pPr>
        <w:spacing w:line="240" w:lineRule="auto"/>
        <w:rPr>
          <w:rFonts w:eastAsia="Times New Roman" w:cs="Arial"/>
          <w:color w:val="000000"/>
          <w:szCs w:val="20"/>
          <w:lang w:eastAsia="bg-BG"/>
        </w:rPr>
      </w:pPr>
    </w:p>
    <w:p w14:paraId="439BF9EF" w14:textId="6B05CC2A"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Ефективно инхибиране на активността на АСЕ обикновено настъпва 2 до 4 часа след перорално приложение на единична доза еналаприл. Появата на антихипертензивното действие обикновено се наблюдава след един час с максимално понижение на кръвното налягане от 4 до 6 часа след приложението. Продължителността на действие е дозо-зависима, но с препоръчителните дози е показано, че антихипертензивните и хемодинамичните ефекти персистират поне 24 часа.</w:t>
      </w:r>
    </w:p>
    <w:p w14:paraId="235AFC09" w14:textId="77777777" w:rsidR="009625F7" w:rsidRPr="009625F7" w:rsidRDefault="009625F7" w:rsidP="009625F7">
      <w:pPr>
        <w:spacing w:line="240" w:lineRule="auto"/>
        <w:rPr>
          <w:rFonts w:eastAsia="Times New Roman" w:cs="Arial"/>
          <w:color w:val="000000"/>
          <w:szCs w:val="20"/>
          <w:lang w:eastAsia="bg-BG"/>
        </w:rPr>
      </w:pPr>
    </w:p>
    <w:p w14:paraId="51D025F5" w14:textId="4C52E654"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В хемодинамични проучвания при пациенти с есенциална хипертония, понижението на кръвното налягане е придружено от понижаване на периферната артериална резистентност с увеличаване на сърдечния дебит и малка или никаква промяна в сърдечната честота. След приложение на еналаприл е наблюдавано увеличение в бъбречния кръвоток; скоростта на гломерулна филтрация остава непроменена. Няма признаци на задържане на натрий или вода. Независимо от това, при пациенти с ниска скорост на гломерулна филтрация преди лечението, тази скорост обикновено се повишава.</w:t>
      </w:r>
    </w:p>
    <w:p w14:paraId="786D9EB6" w14:textId="77777777" w:rsidR="009625F7" w:rsidRPr="009625F7" w:rsidRDefault="009625F7" w:rsidP="009625F7">
      <w:pPr>
        <w:spacing w:line="240" w:lineRule="auto"/>
        <w:rPr>
          <w:rFonts w:eastAsia="Times New Roman" w:cs="Arial"/>
          <w:color w:val="000000"/>
          <w:szCs w:val="20"/>
          <w:lang w:eastAsia="bg-BG"/>
        </w:rPr>
      </w:pPr>
    </w:p>
    <w:p w14:paraId="394D0391" w14:textId="74839EBD"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краткосрочни клинични проучвания при пациенти с диабет и без диабет с бъбречно заболяване, след приложение на еналаприл се наблюдават намалени албуминурия, екскреция на </w:t>
      </w:r>
      <w:r w:rsidRPr="009625F7">
        <w:rPr>
          <w:rFonts w:eastAsia="Times New Roman" w:cs="Arial"/>
          <w:color w:val="000000"/>
          <w:szCs w:val="20"/>
          <w:lang w:val="en-US"/>
        </w:rPr>
        <w:t>IgG</w:t>
      </w:r>
      <w:r w:rsidRPr="009625F7">
        <w:rPr>
          <w:rFonts w:eastAsia="Times New Roman" w:cs="Arial"/>
          <w:color w:val="000000"/>
          <w:szCs w:val="20"/>
          <w:lang w:val="ru-RU"/>
        </w:rPr>
        <w:t xml:space="preserve"> </w:t>
      </w:r>
      <w:r w:rsidRPr="009625F7">
        <w:rPr>
          <w:rFonts w:eastAsia="Times New Roman" w:cs="Arial"/>
          <w:color w:val="000000"/>
          <w:szCs w:val="20"/>
          <w:lang w:eastAsia="bg-BG"/>
        </w:rPr>
        <w:t>в урината и общ белтък в урината.</w:t>
      </w:r>
    </w:p>
    <w:p w14:paraId="4D603F5E" w14:textId="77777777" w:rsidR="009625F7" w:rsidRPr="009625F7" w:rsidRDefault="009625F7" w:rsidP="009625F7">
      <w:pPr>
        <w:spacing w:line="240" w:lineRule="auto"/>
        <w:rPr>
          <w:rFonts w:eastAsia="Times New Roman" w:cs="Arial"/>
          <w:color w:val="000000"/>
          <w:szCs w:val="20"/>
          <w:lang w:eastAsia="bg-BG"/>
        </w:rPr>
      </w:pPr>
    </w:p>
    <w:p w14:paraId="5A8EAA2A" w14:textId="206E953E"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Две големи рандомизирани контролирани проучвания - </w:t>
      </w:r>
      <w:r w:rsidRPr="009625F7">
        <w:rPr>
          <w:rFonts w:eastAsia="Times New Roman" w:cs="Arial"/>
          <w:color w:val="000000"/>
          <w:szCs w:val="20"/>
          <w:lang w:val="en-US"/>
        </w:rPr>
        <w:t>ONTARGET</w:t>
      </w:r>
      <w:r w:rsidRPr="009625F7">
        <w:rPr>
          <w:rFonts w:eastAsia="Times New Roman" w:cs="Arial"/>
          <w:color w:val="000000"/>
          <w:szCs w:val="20"/>
        </w:rPr>
        <w:t xml:space="preserve"> (</w:t>
      </w:r>
      <w:proofErr w:type="spellStart"/>
      <w:r w:rsidRPr="009625F7">
        <w:rPr>
          <w:rFonts w:eastAsia="Times New Roman" w:cs="Arial"/>
          <w:color w:val="000000"/>
          <w:szCs w:val="20"/>
          <w:lang w:val="en-US"/>
        </w:rPr>
        <w:t>ONgoing</w:t>
      </w:r>
      <w:proofErr w:type="spellEnd"/>
      <w:r w:rsidRPr="009625F7">
        <w:rPr>
          <w:rFonts w:eastAsia="Times New Roman" w:cs="Arial"/>
          <w:color w:val="000000"/>
          <w:szCs w:val="20"/>
        </w:rPr>
        <w:t xml:space="preserve"> </w:t>
      </w:r>
      <w:proofErr w:type="spellStart"/>
      <w:r w:rsidRPr="009625F7">
        <w:rPr>
          <w:rFonts w:eastAsia="Times New Roman" w:cs="Arial"/>
          <w:color w:val="000000"/>
          <w:szCs w:val="20"/>
          <w:lang w:val="en-US"/>
        </w:rPr>
        <w:t>Telmisartan</w:t>
      </w:r>
      <w:proofErr w:type="spellEnd"/>
      <w:r w:rsidRPr="009625F7">
        <w:rPr>
          <w:rFonts w:eastAsia="Times New Roman" w:cs="Arial"/>
          <w:color w:val="000000"/>
          <w:szCs w:val="20"/>
        </w:rPr>
        <w:t xml:space="preserve"> </w:t>
      </w:r>
      <w:r w:rsidRPr="009625F7">
        <w:rPr>
          <w:rFonts w:eastAsia="Times New Roman" w:cs="Arial"/>
          <w:color w:val="000000"/>
          <w:szCs w:val="20"/>
          <w:lang w:val="en-US"/>
        </w:rPr>
        <w:t>Alone</w:t>
      </w:r>
      <w:r w:rsidRPr="009625F7">
        <w:rPr>
          <w:rFonts w:eastAsia="Times New Roman" w:cs="Arial"/>
          <w:color w:val="000000"/>
          <w:szCs w:val="20"/>
        </w:rPr>
        <w:t xml:space="preserve"> </w:t>
      </w:r>
      <w:r w:rsidRPr="009625F7">
        <w:rPr>
          <w:rFonts w:eastAsia="Times New Roman" w:cs="Arial"/>
          <w:color w:val="000000"/>
          <w:szCs w:val="20"/>
          <w:lang w:val="en-US"/>
        </w:rPr>
        <w:t>and</w:t>
      </w:r>
      <w:r w:rsidRPr="009625F7">
        <w:rPr>
          <w:rFonts w:eastAsia="Times New Roman" w:cs="Arial"/>
          <w:color w:val="000000"/>
          <w:szCs w:val="20"/>
        </w:rPr>
        <w:t xml:space="preserve"> </w:t>
      </w:r>
      <w:r w:rsidRPr="009625F7">
        <w:rPr>
          <w:rFonts w:eastAsia="Times New Roman" w:cs="Arial"/>
          <w:color w:val="000000"/>
          <w:szCs w:val="20"/>
          <w:lang w:val="en-US"/>
        </w:rPr>
        <w:t>in</w:t>
      </w:r>
      <w:r w:rsidRPr="009625F7">
        <w:rPr>
          <w:rFonts w:eastAsia="Times New Roman" w:cs="Arial"/>
          <w:color w:val="000000"/>
          <w:szCs w:val="20"/>
        </w:rPr>
        <w:t xml:space="preserve"> </w:t>
      </w:r>
      <w:r w:rsidRPr="009625F7">
        <w:rPr>
          <w:rFonts w:eastAsia="Times New Roman" w:cs="Arial"/>
          <w:color w:val="000000"/>
          <w:szCs w:val="20"/>
          <w:lang w:val="en-US"/>
        </w:rPr>
        <w:t>combination</w:t>
      </w:r>
      <w:r w:rsidRPr="009625F7">
        <w:rPr>
          <w:rFonts w:eastAsia="Times New Roman" w:cs="Arial"/>
          <w:color w:val="000000"/>
          <w:szCs w:val="20"/>
        </w:rPr>
        <w:t xml:space="preserve"> </w:t>
      </w:r>
      <w:r w:rsidRPr="009625F7">
        <w:rPr>
          <w:rFonts w:eastAsia="Times New Roman" w:cs="Arial"/>
          <w:color w:val="000000"/>
          <w:szCs w:val="20"/>
          <w:lang w:val="en-US"/>
        </w:rPr>
        <w:t>with</w:t>
      </w:r>
      <w:r w:rsidRPr="009625F7">
        <w:rPr>
          <w:rFonts w:eastAsia="Times New Roman" w:cs="Arial"/>
          <w:color w:val="000000"/>
          <w:szCs w:val="20"/>
        </w:rPr>
        <w:t xml:space="preserve"> </w:t>
      </w:r>
      <w:r w:rsidRPr="009625F7">
        <w:rPr>
          <w:rFonts w:eastAsia="Times New Roman" w:cs="Arial"/>
          <w:color w:val="000000"/>
          <w:szCs w:val="20"/>
          <w:lang w:val="en-US"/>
        </w:rPr>
        <w:t>Ramipril</w:t>
      </w:r>
      <w:r w:rsidRPr="009625F7">
        <w:rPr>
          <w:rFonts w:eastAsia="Times New Roman" w:cs="Arial"/>
          <w:color w:val="000000"/>
          <w:szCs w:val="20"/>
        </w:rPr>
        <w:t xml:space="preserve"> </w:t>
      </w:r>
      <w:r w:rsidRPr="009625F7">
        <w:rPr>
          <w:rFonts w:eastAsia="Times New Roman" w:cs="Arial"/>
          <w:color w:val="000000"/>
          <w:szCs w:val="20"/>
          <w:lang w:val="en-US"/>
        </w:rPr>
        <w:t>Global</w:t>
      </w:r>
      <w:r w:rsidRPr="009625F7">
        <w:rPr>
          <w:rFonts w:eastAsia="Times New Roman" w:cs="Arial"/>
          <w:color w:val="000000"/>
          <w:szCs w:val="20"/>
        </w:rPr>
        <w:t xml:space="preserve"> </w:t>
      </w:r>
      <w:r w:rsidRPr="009625F7">
        <w:rPr>
          <w:rFonts w:eastAsia="Times New Roman" w:cs="Arial"/>
          <w:color w:val="000000"/>
          <w:szCs w:val="20"/>
          <w:lang w:val="en-US"/>
        </w:rPr>
        <w:t>Endpoint</w:t>
      </w:r>
      <w:r w:rsidRPr="009625F7">
        <w:rPr>
          <w:rFonts w:eastAsia="Times New Roman" w:cs="Arial"/>
          <w:color w:val="000000"/>
          <w:szCs w:val="20"/>
        </w:rPr>
        <w:t xml:space="preserve"> </w:t>
      </w:r>
      <w:r w:rsidRPr="009625F7">
        <w:rPr>
          <w:rFonts w:eastAsia="Times New Roman" w:cs="Arial"/>
          <w:color w:val="000000"/>
          <w:szCs w:val="20"/>
          <w:lang w:val="en-US"/>
        </w:rPr>
        <w:t>Trial</w:t>
      </w:r>
      <w:r w:rsidRPr="009625F7">
        <w:rPr>
          <w:rFonts w:eastAsia="Times New Roman" w:cs="Arial"/>
          <w:color w:val="000000"/>
          <w:szCs w:val="20"/>
        </w:rPr>
        <w:t xml:space="preserve"> - </w:t>
      </w:r>
      <w:r w:rsidRPr="009625F7">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9625F7">
        <w:rPr>
          <w:rFonts w:eastAsia="Times New Roman" w:cs="Arial"/>
          <w:color w:val="000000"/>
          <w:szCs w:val="20"/>
          <w:lang w:val="en-US"/>
        </w:rPr>
        <w:t>VA</w:t>
      </w:r>
      <w:r w:rsidRPr="009625F7">
        <w:rPr>
          <w:rFonts w:eastAsia="Times New Roman" w:cs="Arial"/>
          <w:color w:val="000000"/>
          <w:szCs w:val="20"/>
          <w:lang w:eastAsia="bg-BG"/>
        </w:rPr>
        <w:t xml:space="preserve"> </w:t>
      </w:r>
      <w:r w:rsidRPr="009625F7">
        <w:rPr>
          <w:rFonts w:eastAsia="Times New Roman" w:cs="Arial"/>
          <w:color w:val="000000"/>
          <w:szCs w:val="20"/>
          <w:lang w:val="en-US"/>
        </w:rPr>
        <w:t>MEPHRON</w:t>
      </w:r>
      <w:r w:rsidRPr="009625F7">
        <w:rPr>
          <w:rFonts w:eastAsia="Times New Roman" w:cs="Arial"/>
          <w:color w:val="000000"/>
          <w:szCs w:val="20"/>
        </w:rPr>
        <w:t>-</w:t>
      </w:r>
      <w:r w:rsidRPr="009625F7">
        <w:rPr>
          <w:rFonts w:eastAsia="Times New Roman" w:cs="Arial"/>
          <w:color w:val="000000"/>
          <w:szCs w:val="20"/>
          <w:lang w:val="en-US"/>
        </w:rPr>
        <w:t>D</w:t>
      </w:r>
      <w:r w:rsidRPr="009625F7">
        <w:rPr>
          <w:rFonts w:eastAsia="Times New Roman" w:cs="Arial"/>
          <w:color w:val="000000"/>
          <w:szCs w:val="20"/>
        </w:rPr>
        <w:t xml:space="preserve"> </w:t>
      </w:r>
      <w:r w:rsidRPr="009625F7">
        <w:rPr>
          <w:rFonts w:eastAsia="Times New Roman" w:cs="Arial"/>
          <w:color w:val="000000"/>
          <w:szCs w:val="2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w:t>
      </w:r>
      <w:r w:rsidRPr="009625F7">
        <w:rPr>
          <w:rFonts w:eastAsia="Times New Roman" w:cs="Arial"/>
          <w:color w:val="000000"/>
          <w:szCs w:val="20"/>
          <w:lang w:val="en-US"/>
        </w:rPr>
        <w:t>ACE</w:t>
      </w:r>
      <w:r w:rsidRPr="009625F7">
        <w:rPr>
          <w:rFonts w:eastAsia="Times New Roman" w:cs="Arial"/>
          <w:color w:val="000000"/>
          <w:szCs w:val="20"/>
          <w:lang w:eastAsia="bg-BG"/>
        </w:rPr>
        <w:t xml:space="preserve"> инхибитор 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-рецепторен блокер.</w:t>
      </w:r>
    </w:p>
    <w:p w14:paraId="6AF97F3A" w14:textId="77777777" w:rsidR="009625F7" w:rsidRPr="009625F7" w:rsidRDefault="009625F7" w:rsidP="009625F7">
      <w:pPr>
        <w:rPr>
          <w:rFonts w:eastAsia="Times New Roman" w:cs="Arial"/>
          <w:sz w:val="28"/>
          <w:szCs w:val="24"/>
        </w:rPr>
      </w:pPr>
      <w:r w:rsidRPr="009625F7">
        <w:rPr>
          <w:rFonts w:eastAsia="Times New Roman" w:cs="Arial"/>
          <w:color w:val="000000"/>
          <w:szCs w:val="20"/>
          <w:lang w:val="en-US"/>
        </w:rPr>
        <w:t>ONTARGET</w:t>
      </w:r>
      <w:r w:rsidRPr="009625F7">
        <w:rPr>
          <w:rFonts w:eastAsia="Times New Roman" w:cs="Arial"/>
          <w:color w:val="000000"/>
          <w:szCs w:val="20"/>
          <w:lang w:val="ru-RU"/>
        </w:rPr>
        <w:t xml:space="preserve"> </w:t>
      </w:r>
      <w:r w:rsidRPr="009625F7">
        <w:rPr>
          <w:rFonts w:eastAsia="Times New Roman" w:cs="Arial"/>
          <w:color w:val="000000"/>
          <w:szCs w:val="20"/>
          <w:lang w:eastAsia="bg-BG"/>
        </w:rPr>
        <w:t>е проучване, проведено при пациенти с анамнеза за сърдечно-съд</w:t>
      </w:r>
      <w:r w:rsidRPr="009625F7">
        <w:rPr>
          <w:rFonts w:eastAsia="Times New Roman" w:cs="Arial"/>
          <w:color w:val="000000"/>
          <w:szCs w:val="20"/>
          <w:lang w:val="en-US"/>
        </w:rPr>
        <w:t>o</w:t>
      </w:r>
      <w:r w:rsidRPr="009625F7">
        <w:rPr>
          <w:rFonts w:eastAsia="Times New Roman" w:cs="Arial"/>
          <w:color w:val="000000"/>
          <w:szCs w:val="20"/>
          <w:lang w:eastAsia="bg-BG"/>
        </w:rPr>
        <w:t>ви или мозъчносъдова болест, или захарен диабет тип 2, придружени с данни за увреждане на</w:t>
      </w:r>
      <w:r w:rsidRPr="009625F7">
        <w:rPr>
          <w:rFonts w:eastAsia="Times New Roman" w:cs="Arial"/>
          <w:color w:val="000000"/>
          <w:szCs w:val="20"/>
          <w:lang w:val="ru-RU" w:eastAsia="bg-BG"/>
        </w:rPr>
        <w:t xml:space="preserve"> </w:t>
      </w:r>
      <w:r w:rsidRPr="009625F7">
        <w:rPr>
          <w:rFonts w:eastAsia="Times New Roman" w:cs="Arial"/>
          <w:color w:val="000000"/>
          <w:szCs w:val="20"/>
          <w:lang w:eastAsia="bg-BG"/>
        </w:rPr>
        <w:t xml:space="preserve">ефекторни органи. </w:t>
      </w:r>
      <w:r w:rsidRPr="009625F7">
        <w:rPr>
          <w:rFonts w:eastAsia="Times New Roman" w:cs="Arial"/>
          <w:color w:val="000000"/>
          <w:szCs w:val="20"/>
          <w:lang w:val="en-US"/>
        </w:rPr>
        <w:t>VA</w:t>
      </w:r>
      <w:r w:rsidRPr="009625F7">
        <w:rPr>
          <w:rFonts w:eastAsia="Times New Roman" w:cs="Arial"/>
          <w:color w:val="000000"/>
          <w:szCs w:val="20"/>
          <w:lang w:val="ru-RU"/>
        </w:rPr>
        <w:t xml:space="preserve"> </w:t>
      </w:r>
      <w:r w:rsidRPr="009625F7">
        <w:rPr>
          <w:rFonts w:eastAsia="Times New Roman" w:cs="Arial"/>
          <w:color w:val="000000"/>
          <w:szCs w:val="20"/>
          <w:lang w:val="en-US"/>
        </w:rPr>
        <w:t>NEPHRON</w:t>
      </w:r>
      <w:r w:rsidRPr="009625F7">
        <w:rPr>
          <w:rFonts w:eastAsia="Times New Roman" w:cs="Arial"/>
          <w:color w:val="000000"/>
          <w:szCs w:val="20"/>
          <w:lang w:val="ru-RU"/>
        </w:rPr>
        <w:t>-</w:t>
      </w:r>
      <w:r w:rsidRPr="009625F7">
        <w:rPr>
          <w:rFonts w:eastAsia="Times New Roman" w:cs="Arial"/>
          <w:color w:val="000000"/>
          <w:szCs w:val="20"/>
          <w:lang w:val="en-US"/>
        </w:rPr>
        <w:t>D</w:t>
      </w:r>
      <w:r w:rsidRPr="009625F7">
        <w:rPr>
          <w:rFonts w:eastAsia="Times New Roman" w:cs="Arial"/>
          <w:color w:val="000000"/>
          <w:szCs w:val="20"/>
          <w:lang w:val="ru-RU"/>
        </w:rPr>
        <w:t xml:space="preserve"> </w:t>
      </w:r>
      <w:r w:rsidRPr="009625F7">
        <w:rPr>
          <w:rFonts w:eastAsia="Times New Roman" w:cs="Arial"/>
          <w:color w:val="000000"/>
          <w:szCs w:val="20"/>
          <w:lang w:eastAsia="bg-BG"/>
        </w:rPr>
        <w:t>е проучване при пациенти със захарен диабет тип 2 и диабетна нефропатия.</w:t>
      </w:r>
    </w:p>
    <w:p w14:paraId="0092D121"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9625F7">
        <w:rPr>
          <w:rFonts w:eastAsia="Times New Roman" w:cs="Arial"/>
          <w:color w:val="000000"/>
          <w:szCs w:val="2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-рецепторни блокери.</w:t>
      </w:r>
    </w:p>
    <w:p w14:paraId="1B6D989C"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АСЕ инхибитори 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-рецепторни блокери следователно не трябва да се използват едновременно при пациенти с диабетна нефропатия.</w:t>
      </w:r>
    </w:p>
    <w:p w14:paraId="2BD4321C" w14:textId="77777777" w:rsidR="009625F7" w:rsidRPr="009625F7" w:rsidRDefault="009625F7" w:rsidP="009625F7">
      <w:pPr>
        <w:spacing w:line="240" w:lineRule="auto"/>
        <w:rPr>
          <w:rFonts w:eastAsia="Times New Roman" w:cs="Arial"/>
          <w:color w:val="000000"/>
          <w:szCs w:val="20"/>
          <w:lang w:val="en-US"/>
        </w:rPr>
      </w:pPr>
    </w:p>
    <w:p w14:paraId="5684664C" w14:textId="1F80D0BA"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val="en-US"/>
        </w:rPr>
        <w:t>ALTITUDE</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4811151" w14:textId="77777777" w:rsidR="009625F7" w:rsidRPr="009625F7" w:rsidRDefault="009625F7" w:rsidP="009625F7">
      <w:pPr>
        <w:spacing w:line="240" w:lineRule="auto"/>
        <w:rPr>
          <w:rFonts w:eastAsia="Times New Roman" w:cs="Arial"/>
          <w:b/>
          <w:bCs/>
          <w:color w:val="000000"/>
          <w:szCs w:val="20"/>
          <w:u w:val="single"/>
          <w:lang w:eastAsia="bg-BG"/>
        </w:rPr>
      </w:pPr>
    </w:p>
    <w:p w14:paraId="30555DD8" w14:textId="06931B0A"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u w:val="single"/>
          <w:lang w:eastAsia="bg-BG"/>
        </w:rPr>
        <w:t>Лерканидипин</w:t>
      </w:r>
    </w:p>
    <w:p w14:paraId="55FDFCBC"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Лерканидипин е калциев антагонист от дихидропиридиновата група и инхибира трансмембранния инфлукс на калций в сърдечната и гладката мускулатура. Механизмът на антихипертензивното действие се основава на директния релаксиращ ефект върху гладката мускулатура на съдовете, което понижава общото периферно съпротивление. Въпреки краткия си фармакокинетичен плазмен полуживот, лерканидипин има удължено </w:t>
      </w:r>
      <w:r w:rsidRPr="009625F7">
        <w:rPr>
          <w:rFonts w:eastAsia="Times New Roman" w:cs="Arial"/>
          <w:color w:val="000000"/>
          <w:szCs w:val="20"/>
          <w:lang w:eastAsia="bg-BG"/>
        </w:rPr>
        <w:lastRenderedPageBreak/>
        <w:t>антихипертензивно действие, дължащо се на високия му мембранен разделителен коефициент и е лишен от негативни инотропни ефекти поради високата си васкуларна селективност.</w:t>
      </w:r>
    </w:p>
    <w:p w14:paraId="7E67D8A9" w14:textId="77777777" w:rsidR="009625F7" w:rsidRPr="009625F7" w:rsidRDefault="009625F7" w:rsidP="009625F7">
      <w:pPr>
        <w:spacing w:line="240" w:lineRule="auto"/>
        <w:rPr>
          <w:rFonts w:eastAsia="Times New Roman" w:cs="Arial"/>
          <w:color w:val="000000"/>
          <w:szCs w:val="20"/>
          <w:lang w:eastAsia="bg-BG"/>
        </w:rPr>
      </w:pPr>
    </w:p>
    <w:p w14:paraId="0BD5AD43" w14:textId="76824396"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Тъй като вазодилатацията, причинена от лерканидипин, се развива постепенно, остра хипотония с рефлексна тахикардия се наблюдава рядко при пациенти с хипертония. Както и при други асиметрични 1,4-дихидропиридини, антихипертензивната активност на лерканидипин е главно поради неговия (</w:t>
      </w:r>
      <w:r w:rsidRPr="009625F7">
        <w:rPr>
          <w:rFonts w:eastAsia="Times New Roman" w:cs="Arial"/>
          <w:color w:val="000000"/>
          <w:szCs w:val="20"/>
          <w:lang w:val="en-US"/>
        </w:rPr>
        <w:t>S</w:t>
      </w:r>
      <w:r w:rsidRPr="009625F7">
        <w:rPr>
          <w:rFonts w:eastAsia="Times New Roman" w:cs="Arial"/>
          <w:color w:val="000000"/>
          <w:szCs w:val="20"/>
          <w:lang w:eastAsia="bg-BG"/>
        </w:rPr>
        <w:t>)-енантиомер.</w:t>
      </w:r>
    </w:p>
    <w:p w14:paraId="388B138A" w14:textId="77777777" w:rsidR="009625F7" w:rsidRPr="009625F7" w:rsidRDefault="009625F7" w:rsidP="009625F7">
      <w:pPr>
        <w:spacing w:line="240" w:lineRule="auto"/>
        <w:rPr>
          <w:rFonts w:eastAsia="Times New Roman" w:cs="Arial"/>
          <w:color w:val="000000"/>
          <w:szCs w:val="20"/>
          <w:lang w:eastAsia="bg-BG"/>
        </w:rPr>
      </w:pPr>
    </w:p>
    <w:p w14:paraId="1F64AB93" w14:textId="70EFBF4E"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Еналаприл/Лерканидипин</w:t>
      </w:r>
    </w:p>
    <w:p w14:paraId="7416DDC6"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Комбинацията от тези две вещества има натрупващ се антихипертензивен ефект, който понижава кръвното налягане в по-голяма степен, отколкото всеки от компонентите поотделно.</w:t>
      </w:r>
    </w:p>
    <w:p w14:paraId="2E6CA619" w14:textId="77777777" w:rsidR="009625F7" w:rsidRPr="009625F7" w:rsidRDefault="009625F7" w:rsidP="009625F7">
      <w:pPr>
        <w:spacing w:line="240" w:lineRule="auto"/>
        <w:rPr>
          <w:rFonts w:eastAsia="Times New Roman" w:cs="Arial"/>
          <w:b/>
          <w:bCs/>
          <w:color w:val="000000"/>
          <w:szCs w:val="20"/>
          <w:lang w:eastAsia="bg-BG"/>
        </w:rPr>
      </w:pPr>
      <w:bookmarkStart w:id="2" w:name="bookmark2"/>
    </w:p>
    <w:p w14:paraId="2C46D7B0" w14:textId="4A7966E1"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lang w:eastAsia="bg-BG"/>
        </w:rPr>
        <w:t xml:space="preserve">Арета АСЕ 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комбинация от АСЕ инхибитор (еналаприл) 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и калциев антагонист (лерканидипин) -10 </w:t>
      </w:r>
      <w:r w:rsidRPr="009625F7">
        <w:rPr>
          <w:rFonts w:eastAsia="Times New Roman" w:cs="Arial"/>
          <w:b/>
          <w:bCs/>
          <w:color w:val="000000"/>
          <w:szCs w:val="20"/>
          <w:lang w:val="en-US"/>
        </w:rPr>
        <w:t>mg</w:t>
      </w:r>
      <w:bookmarkEnd w:id="2"/>
    </w:p>
    <w:p w14:paraId="34CD3E00"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пилотна фаза </w:t>
      </w:r>
      <w:r w:rsidRPr="009625F7">
        <w:rPr>
          <w:rFonts w:eastAsia="Times New Roman" w:cs="Arial"/>
          <w:color w:val="000000"/>
          <w:szCs w:val="20"/>
          <w:lang w:val="en-US"/>
        </w:rPr>
        <w:t>III</w:t>
      </w:r>
      <w:r w:rsidRPr="009625F7">
        <w:rPr>
          <w:rFonts w:eastAsia="Times New Roman" w:cs="Arial"/>
          <w:color w:val="000000"/>
          <w:szCs w:val="20"/>
          <w:lang w:eastAsia="bg-BG"/>
        </w:rPr>
        <w:t xml:space="preserve">, двойно-сляпо, допълващо клинично проучване, проведено при 342 неповлияващи се от лерканидипин 10 </w:t>
      </w:r>
      <w:r w:rsidRPr="009625F7">
        <w:rPr>
          <w:rFonts w:eastAsia="Times New Roman" w:cs="Arial"/>
          <w:color w:val="000000"/>
          <w:szCs w:val="20"/>
          <w:lang w:val="en-US"/>
        </w:rPr>
        <w:t>mg</w:t>
      </w:r>
      <w:r w:rsidRPr="009625F7">
        <w:rPr>
          <w:rFonts w:eastAsia="Times New Roman" w:cs="Arial"/>
          <w:color w:val="000000"/>
          <w:szCs w:val="20"/>
        </w:rPr>
        <w:t xml:space="preserve"> </w:t>
      </w:r>
      <w:r w:rsidRPr="009625F7">
        <w:rPr>
          <w:rFonts w:eastAsia="Times New Roman" w:cs="Arial"/>
          <w:color w:val="000000"/>
          <w:szCs w:val="20"/>
          <w:lang w:eastAsia="bg-BG"/>
        </w:rPr>
        <w:t xml:space="preserve">пациенти (дефинирано като </w:t>
      </w:r>
      <w:r w:rsidRPr="009625F7">
        <w:rPr>
          <w:rFonts w:eastAsia="Times New Roman" w:cs="Arial"/>
          <w:color w:val="000000"/>
          <w:szCs w:val="20"/>
          <w:lang w:val="en-US"/>
        </w:rPr>
        <w:t>SDBP</w:t>
      </w:r>
      <w:r w:rsidRPr="009625F7">
        <w:rPr>
          <w:rFonts w:eastAsia="Times New Roman" w:cs="Arial"/>
          <w:color w:val="000000"/>
          <w:szCs w:val="20"/>
        </w:rPr>
        <w:t xml:space="preserve"> </w:t>
      </w:r>
      <w:r w:rsidRPr="009625F7">
        <w:rPr>
          <w:rFonts w:eastAsia="Times New Roman" w:cs="Arial"/>
          <w:color w:val="000000"/>
          <w:szCs w:val="20"/>
          <w:lang w:eastAsia="bg-BG"/>
        </w:rPr>
        <w:t xml:space="preserve">95-114 и </w:t>
      </w:r>
      <w:r w:rsidRPr="009625F7">
        <w:rPr>
          <w:rFonts w:eastAsia="Times New Roman" w:cs="Arial"/>
          <w:color w:val="000000"/>
          <w:szCs w:val="20"/>
          <w:lang w:val="en-US"/>
        </w:rPr>
        <w:t>SSBP</w:t>
      </w:r>
      <w:r w:rsidRPr="009625F7">
        <w:rPr>
          <w:rFonts w:eastAsia="Times New Roman" w:cs="Arial"/>
          <w:color w:val="000000"/>
          <w:szCs w:val="20"/>
        </w:rPr>
        <w:t xml:space="preserve"> </w:t>
      </w:r>
      <w:r w:rsidRPr="009625F7">
        <w:rPr>
          <w:rFonts w:eastAsia="Times New Roman" w:cs="Arial"/>
          <w:color w:val="000000"/>
          <w:szCs w:val="20"/>
          <w:lang w:eastAsia="bg-BG"/>
        </w:rPr>
        <w:t xml:space="preserve">140- 189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намалението на най-ниските </w:t>
      </w:r>
      <w:r w:rsidRPr="009625F7">
        <w:rPr>
          <w:rFonts w:eastAsia="Times New Roman" w:cs="Arial"/>
          <w:color w:val="000000"/>
          <w:szCs w:val="20"/>
          <w:lang w:val="en-US"/>
        </w:rPr>
        <w:t>SSBP</w:t>
      </w:r>
      <w:r w:rsidRPr="009625F7">
        <w:rPr>
          <w:rFonts w:eastAsia="Times New Roman" w:cs="Arial"/>
          <w:color w:val="000000"/>
          <w:szCs w:val="20"/>
        </w:rPr>
        <w:t xml:space="preserve"> </w:t>
      </w:r>
      <w:r w:rsidRPr="009625F7">
        <w:rPr>
          <w:rFonts w:eastAsia="Times New Roman" w:cs="Arial"/>
          <w:color w:val="000000"/>
          <w:szCs w:val="20"/>
          <w:lang w:eastAsia="bg-BG"/>
        </w:rPr>
        <w:t xml:space="preserve">е 5,4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по-голямо с комбинацията еналаприл 10 </w:t>
      </w:r>
      <w:r w:rsidRPr="009625F7">
        <w:rPr>
          <w:rFonts w:eastAsia="Times New Roman" w:cs="Arial"/>
          <w:color w:val="000000"/>
          <w:szCs w:val="20"/>
          <w:lang w:val="en-US"/>
        </w:rPr>
        <w:t>mg</w:t>
      </w:r>
      <w:r w:rsidRPr="009625F7">
        <w:rPr>
          <w:rFonts w:eastAsia="Times New Roman" w:cs="Arial"/>
          <w:color w:val="000000"/>
          <w:szCs w:val="20"/>
          <w:lang w:eastAsia="bg-BG"/>
        </w:rPr>
        <w:t xml:space="preserve">/лерканидипин 10 </w:t>
      </w:r>
      <w:r w:rsidRPr="009625F7">
        <w:rPr>
          <w:rFonts w:eastAsia="Times New Roman" w:cs="Arial"/>
          <w:color w:val="000000"/>
          <w:szCs w:val="20"/>
          <w:lang w:val="en-US"/>
        </w:rPr>
        <w:t>mg</w:t>
      </w:r>
      <w:r w:rsidRPr="009625F7">
        <w:rPr>
          <w:rFonts w:eastAsia="Times New Roman" w:cs="Arial"/>
          <w:color w:val="000000"/>
          <w:szCs w:val="20"/>
        </w:rPr>
        <w:t xml:space="preserve"> </w:t>
      </w:r>
      <w:r w:rsidRPr="009625F7">
        <w:rPr>
          <w:rFonts w:eastAsia="Times New Roman" w:cs="Arial"/>
          <w:color w:val="000000"/>
          <w:szCs w:val="20"/>
          <w:lang w:eastAsia="bg-BG"/>
        </w:rPr>
        <w:t xml:space="preserve">от 10 </w:t>
      </w:r>
      <w:r w:rsidRPr="009625F7">
        <w:rPr>
          <w:rFonts w:eastAsia="Times New Roman" w:cs="Arial"/>
          <w:color w:val="000000"/>
          <w:szCs w:val="20"/>
          <w:lang w:val="en-US"/>
        </w:rPr>
        <w:t>mg</w:t>
      </w:r>
      <w:r w:rsidRPr="009625F7">
        <w:rPr>
          <w:rFonts w:eastAsia="Times New Roman" w:cs="Arial"/>
          <w:color w:val="000000"/>
          <w:szCs w:val="20"/>
        </w:rPr>
        <w:t xml:space="preserve"> </w:t>
      </w:r>
      <w:r w:rsidRPr="009625F7">
        <w:rPr>
          <w:rFonts w:eastAsia="Times New Roman" w:cs="Arial"/>
          <w:color w:val="000000"/>
          <w:szCs w:val="20"/>
          <w:lang w:eastAsia="bg-BG"/>
        </w:rPr>
        <w:t xml:space="preserve">само лерканидипин след 12-седмично двойно- сляпо лечение (-7,7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спрямо -2,3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р&lt;0,001). Също така, намалението на най- ниските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е д 2,8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по-голямо с комбинацията в сравнение с монотерапия (-7,1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спрямо -4,3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р&lt;0,001). Нивата на отговор са значително по-високи при комбинираната терапия, отколкото при монотерапия: 41% спрямо 24% (р&lt; 0,001) за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и 35% спрямо 24%</w:t>
      </w:r>
      <w:r w:rsidRPr="009625F7">
        <w:rPr>
          <w:rFonts w:eastAsia="Times New Roman" w:cs="Arial"/>
          <w:color w:val="000000"/>
          <w:szCs w:val="20"/>
          <w:u w:val="single"/>
          <w:lang w:eastAsia="bg-BG"/>
        </w:rPr>
        <w:t xml:space="preserve"> </w:t>
      </w:r>
      <w:r w:rsidRPr="009625F7">
        <w:rPr>
          <w:rFonts w:eastAsia="Times New Roman" w:cs="Arial"/>
          <w:color w:val="000000"/>
          <w:szCs w:val="20"/>
          <w:lang w:eastAsia="bg-BG"/>
        </w:rPr>
        <w:t xml:space="preserve">(р=0,032) за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При значително по-голям процент от пациентите на комбинирано лечение се наблюдава нормализиране на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(39% спрямо 22%, р&lt;0,001) и на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(29% спрямо 19% р=0,023) в сравнение с пациентите на монотерапия. В отворена, дългосрочна фаза на проследяване на това проучване, титриране на комбинацията еналаприл 20 </w:t>
      </w:r>
      <w:r w:rsidRPr="009625F7">
        <w:rPr>
          <w:rFonts w:eastAsia="Times New Roman" w:cs="Arial"/>
          <w:color w:val="000000"/>
          <w:szCs w:val="20"/>
          <w:lang w:val="en-US"/>
        </w:rPr>
        <w:t>mg</w:t>
      </w:r>
      <w:r w:rsidRPr="009625F7">
        <w:rPr>
          <w:rFonts w:eastAsia="Times New Roman" w:cs="Arial"/>
          <w:color w:val="000000"/>
          <w:szCs w:val="20"/>
          <w:lang w:val="ru-RU"/>
        </w:rPr>
        <w:t>/</w:t>
      </w:r>
      <w:r w:rsidRPr="009625F7">
        <w:rPr>
          <w:rFonts w:eastAsia="Times New Roman" w:cs="Arial"/>
          <w:color w:val="000000"/>
          <w:szCs w:val="20"/>
          <w:lang w:eastAsia="bg-BG"/>
        </w:rPr>
        <w:t>лерканидипин</w:t>
      </w:r>
    </w:p>
    <w:p w14:paraId="40D04F48" w14:textId="192CD730" w:rsidR="009625F7" w:rsidRPr="009625F7" w:rsidRDefault="009625F7" w:rsidP="009625F7">
      <w:pPr>
        <w:spacing w:line="240" w:lineRule="auto"/>
        <w:rPr>
          <w:rFonts w:eastAsia="Times New Roman" w:cs="Arial"/>
          <w:color w:val="000000"/>
          <w:szCs w:val="20"/>
          <w:lang w:eastAsia="bg-BG"/>
        </w:rPr>
      </w:pPr>
      <w:r w:rsidRPr="009625F7">
        <w:rPr>
          <w:rFonts w:eastAsia="Times New Roman" w:cs="Arial"/>
          <w:color w:val="000000"/>
          <w:szCs w:val="20"/>
          <w:lang w:eastAsia="bg-BG"/>
        </w:rPr>
        <w:t xml:space="preserve">10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е разрешено, ако ВР остане &gt;140/90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титриране е настъпило при 133/221 пациенти и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се нормализира след титриране в 1/3 от тези случаи.</w:t>
      </w:r>
    </w:p>
    <w:p w14:paraId="68481890" w14:textId="30E33B22" w:rsidR="009625F7" w:rsidRPr="009625F7" w:rsidRDefault="009625F7" w:rsidP="009625F7">
      <w:pPr>
        <w:spacing w:line="240" w:lineRule="auto"/>
        <w:rPr>
          <w:rFonts w:eastAsia="Times New Roman" w:cs="Arial"/>
          <w:color w:val="000000"/>
          <w:szCs w:val="20"/>
          <w:lang w:eastAsia="bg-BG"/>
        </w:rPr>
      </w:pPr>
    </w:p>
    <w:p w14:paraId="002E4736" w14:textId="77777777"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lang w:eastAsia="bg-BG"/>
        </w:rPr>
        <w:t xml:space="preserve">Арета АСЕ 20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комбинация от АСЕ инхибитор (еналаприл) 20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и калциев антагонист (лерканидипин) -10 </w:t>
      </w:r>
      <w:r w:rsidRPr="009625F7">
        <w:rPr>
          <w:rFonts w:eastAsia="Times New Roman" w:cs="Arial"/>
          <w:b/>
          <w:bCs/>
          <w:color w:val="000000"/>
          <w:szCs w:val="20"/>
          <w:lang w:val="en-US"/>
        </w:rPr>
        <w:t>mg</w:t>
      </w:r>
    </w:p>
    <w:p w14:paraId="186053A2" w14:textId="0A6E8ED4"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пилотна фаза </w:t>
      </w:r>
      <w:r w:rsidRPr="009625F7">
        <w:rPr>
          <w:rFonts w:eastAsia="Times New Roman" w:cs="Arial"/>
          <w:color w:val="000000"/>
          <w:szCs w:val="20"/>
          <w:lang w:val="en-US"/>
        </w:rPr>
        <w:t>III</w:t>
      </w:r>
      <w:r w:rsidRPr="009625F7">
        <w:rPr>
          <w:rFonts w:eastAsia="Times New Roman" w:cs="Arial"/>
          <w:color w:val="000000"/>
          <w:szCs w:val="20"/>
          <w:lang w:eastAsia="bg-BG"/>
        </w:rPr>
        <w:t xml:space="preserve">, двойно-сляпо, допълващо клинично проучване, проведено при 327 неповлияли се от еналаприл 20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пациенти (дефинирано като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95-114 и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140-189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пациенти на еналаприл 20 </w:t>
      </w:r>
      <w:r w:rsidRPr="009625F7">
        <w:rPr>
          <w:rFonts w:eastAsia="Times New Roman" w:cs="Arial"/>
          <w:color w:val="000000"/>
          <w:szCs w:val="20"/>
          <w:lang w:val="en-US"/>
        </w:rPr>
        <w:t>mg</w:t>
      </w:r>
      <w:r w:rsidRPr="009625F7">
        <w:rPr>
          <w:rFonts w:eastAsia="Times New Roman" w:cs="Arial"/>
          <w:color w:val="000000"/>
          <w:szCs w:val="20"/>
          <w:lang w:eastAsia="bg-BG"/>
        </w:rPr>
        <w:t xml:space="preserve">/лерканидипин 10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постигат значително по-голямо намаление на най-ниските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в сравнение с тези на монотерапия (-9,8 спрямо -6,7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р=0,013) и при най-ниските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(-9,2 спрямо -7,5 </w:t>
      </w:r>
      <w:r w:rsidRPr="009625F7">
        <w:rPr>
          <w:rFonts w:eastAsia="Times New Roman" w:cs="Arial"/>
          <w:color w:val="000000"/>
          <w:szCs w:val="20"/>
          <w:u w:val="single"/>
          <w:lang w:val="en-US"/>
        </w:rPr>
        <w:t>mmH</w:t>
      </w:r>
      <w:r w:rsidRPr="009625F7">
        <w:rPr>
          <w:rFonts w:eastAsia="Times New Roman" w:cs="Arial"/>
          <w:color w:val="000000"/>
          <w:szCs w:val="20"/>
          <w:lang w:val="en-US"/>
        </w:rPr>
        <w:t>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р=0,015). Нивата на отговор са значително по-високи при комбинираната терапия, отколкото при монотерапия (53% спрямо 43%, р=0,076 за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и 41% спрямо 33%, р=0,116 за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и при значително по-голям процент от пациентите на комбинирано лечение се наблюдава нормализиране на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(48% спрямо 37%, р=0,055) и на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(33% спрямо 28%, р=0,325) в сравнение с пациентите на монотерапия.</w:t>
      </w:r>
    </w:p>
    <w:p w14:paraId="712F2038" w14:textId="37F3FC9B" w:rsidR="009625F7" w:rsidRPr="009625F7" w:rsidRDefault="009625F7" w:rsidP="009625F7"/>
    <w:p w14:paraId="78DD93AA" w14:textId="498C74BE" w:rsidR="00B6672E" w:rsidRDefault="002C50EE" w:rsidP="00936AD0">
      <w:pPr>
        <w:pStyle w:val="Heading2"/>
      </w:pPr>
      <w:r>
        <w:t>5.2. Фармакокинетични свойства</w:t>
      </w:r>
    </w:p>
    <w:p w14:paraId="2C6783AD" w14:textId="1A3357D8" w:rsidR="009625F7" w:rsidRDefault="009625F7" w:rsidP="009625F7"/>
    <w:p w14:paraId="17C8983C"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Не са наблюдавани фармакокинетични взаимодействия при едновременно приложение на еналаприл и лерканидипин.</w:t>
      </w:r>
    </w:p>
    <w:p w14:paraId="72A7BCEF" w14:textId="77777777" w:rsidR="004557A2" w:rsidRPr="004557A2" w:rsidRDefault="004557A2" w:rsidP="004557A2">
      <w:pPr>
        <w:spacing w:line="240" w:lineRule="auto"/>
        <w:rPr>
          <w:rFonts w:eastAsia="Times New Roman" w:cs="Arial"/>
          <w:color w:val="000000"/>
          <w:u w:val="single"/>
          <w:lang w:eastAsia="bg-BG"/>
        </w:rPr>
      </w:pPr>
    </w:p>
    <w:p w14:paraId="05850347" w14:textId="50CD64FA" w:rsidR="004557A2" w:rsidRPr="004557A2" w:rsidRDefault="004557A2" w:rsidP="004557A2">
      <w:pPr>
        <w:pStyle w:val="Heading3"/>
        <w:rPr>
          <w:rFonts w:eastAsia="Times New Roman"/>
          <w:u w:val="single"/>
        </w:rPr>
      </w:pPr>
      <w:r w:rsidRPr="004557A2">
        <w:rPr>
          <w:rFonts w:eastAsia="Times New Roman"/>
          <w:u w:val="single"/>
          <w:lang w:eastAsia="bg-BG"/>
        </w:rPr>
        <w:lastRenderedPageBreak/>
        <w:t>Фармакокинетика на еналаприл</w:t>
      </w:r>
    </w:p>
    <w:p w14:paraId="5ADB6739" w14:textId="77777777"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Абсорбция</w:t>
      </w:r>
    </w:p>
    <w:p w14:paraId="2E13EAE5"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Пероралният еналаприл се абсорбира бързо с пикови серумни концентрации на еналаприл в рамките на един час. Въз основа на количеството в урината, степента на абсорбция еналаприл от перорален еналаприл малеат е приблизително 60%. Абсорбцията на еналаприл не се влияе от присъствието на храна в стомашно-чревния тракт.</w:t>
      </w:r>
    </w:p>
    <w:p w14:paraId="583A9F4A" w14:textId="77777777" w:rsidR="004557A2" w:rsidRPr="004557A2" w:rsidRDefault="004557A2" w:rsidP="004557A2">
      <w:pPr>
        <w:spacing w:line="240" w:lineRule="auto"/>
        <w:rPr>
          <w:rFonts w:eastAsia="Times New Roman" w:cs="Arial"/>
          <w:color w:val="000000"/>
          <w:u w:val="single"/>
          <w:lang w:eastAsia="bg-BG"/>
        </w:rPr>
      </w:pPr>
    </w:p>
    <w:p w14:paraId="4D273054" w14:textId="28080F2B"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Разпределение</w:t>
      </w:r>
    </w:p>
    <w:p w14:paraId="7375D7E3"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След абсорбция, пероралният еналаприл бързо и екстензивно се хидролизира до еналаприлат, мощен инхибитор на</w:t>
      </w:r>
      <w:r w:rsidRPr="004557A2">
        <w:rPr>
          <w:rFonts w:eastAsia="Times New Roman" w:cs="Arial"/>
          <w:color w:val="000000"/>
          <w:lang w:val="ru-RU"/>
        </w:rPr>
        <w:t xml:space="preserve"> </w:t>
      </w:r>
      <w:r w:rsidRPr="004557A2">
        <w:rPr>
          <w:rFonts w:eastAsia="Times New Roman" w:cs="Arial"/>
          <w:color w:val="000000"/>
          <w:lang w:eastAsia="bg-BG"/>
        </w:rPr>
        <w:t>ангиотензин-конвергиращия ензим. Пиковите серумни концентрации на еналаприлат настъпват 3 до 4 часа след перорален прием на еналаприл малеат. Ефективният полуживот за натрупване на еналаприл, следвайки концентрациите на еналаприлат, се достига след четири дни на лечение.</w:t>
      </w:r>
    </w:p>
    <w:p w14:paraId="1A926849" w14:textId="77777777" w:rsidR="004557A2" w:rsidRPr="004557A2" w:rsidRDefault="004557A2" w:rsidP="004557A2">
      <w:pPr>
        <w:spacing w:line="240" w:lineRule="auto"/>
        <w:rPr>
          <w:rFonts w:eastAsia="Times New Roman" w:cs="Arial"/>
          <w:color w:val="000000"/>
          <w:lang w:eastAsia="bg-BG"/>
        </w:rPr>
      </w:pPr>
    </w:p>
    <w:p w14:paraId="0AE80359" w14:textId="65C390AF" w:rsidR="004557A2" w:rsidRPr="004557A2" w:rsidRDefault="004557A2" w:rsidP="004557A2">
      <w:pPr>
        <w:spacing w:line="240" w:lineRule="auto"/>
        <w:rPr>
          <w:rFonts w:eastAsia="Times New Roman" w:cs="Arial"/>
        </w:rPr>
      </w:pPr>
      <w:r w:rsidRPr="004557A2">
        <w:rPr>
          <w:rFonts w:eastAsia="Times New Roman" w:cs="Arial"/>
          <w:color w:val="000000"/>
          <w:lang w:eastAsia="bg-BG"/>
        </w:rPr>
        <w:t>След интервала на терапевтично значими концентрации, свързването на еналаприл с човешките плазмени протеини не надвишава 60%.</w:t>
      </w:r>
    </w:p>
    <w:p w14:paraId="302F2302" w14:textId="77777777" w:rsidR="004557A2" w:rsidRPr="004557A2" w:rsidRDefault="004557A2" w:rsidP="004557A2">
      <w:pPr>
        <w:spacing w:line="240" w:lineRule="auto"/>
        <w:rPr>
          <w:rFonts w:eastAsia="Times New Roman" w:cs="Arial"/>
          <w:color w:val="000000"/>
          <w:u w:val="single"/>
          <w:lang w:eastAsia="bg-BG"/>
        </w:rPr>
      </w:pPr>
    </w:p>
    <w:p w14:paraId="01D525C2" w14:textId="5BFDBC56"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Биотрансформаиия</w:t>
      </w:r>
    </w:p>
    <w:p w14:paraId="69162E55" w14:textId="73A4372A" w:rsidR="004557A2" w:rsidRPr="004557A2" w:rsidRDefault="004557A2" w:rsidP="004557A2">
      <w:pPr>
        <w:spacing w:line="240" w:lineRule="auto"/>
        <w:rPr>
          <w:rFonts w:eastAsia="Times New Roman" w:cs="Arial"/>
        </w:rPr>
      </w:pPr>
      <w:r w:rsidRPr="004557A2">
        <w:rPr>
          <w:rFonts w:eastAsia="Times New Roman" w:cs="Arial"/>
          <w:color w:val="000000"/>
          <w:lang w:eastAsia="bg-BG"/>
        </w:rPr>
        <w:t>Освен превръщането в еналаприлат, няма доказателства за значителен метаболизъм на еналаприл.</w:t>
      </w:r>
    </w:p>
    <w:p w14:paraId="5F0F3726" w14:textId="77777777" w:rsidR="004557A2" w:rsidRPr="004557A2" w:rsidRDefault="004557A2" w:rsidP="004557A2">
      <w:pPr>
        <w:spacing w:line="240" w:lineRule="auto"/>
        <w:rPr>
          <w:rFonts w:eastAsia="Times New Roman" w:cs="Arial"/>
          <w:color w:val="000000"/>
          <w:u w:val="single"/>
          <w:lang w:eastAsia="bg-BG"/>
        </w:rPr>
      </w:pPr>
    </w:p>
    <w:p w14:paraId="12FC6F31" w14:textId="7DE54183"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Елиминиране</w:t>
      </w:r>
    </w:p>
    <w:p w14:paraId="79425C07"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Екскрецията на еналаприлат е предимно през бъбреците. Главните компоненти в урината са еналаприлат, представляващ около 40% от дозата, и непроменен еналаприл (около 20%).</w:t>
      </w:r>
    </w:p>
    <w:p w14:paraId="0420BFFF" w14:textId="77777777" w:rsidR="004557A2" w:rsidRPr="004557A2" w:rsidRDefault="004557A2" w:rsidP="004557A2">
      <w:pPr>
        <w:spacing w:line="240" w:lineRule="auto"/>
        <w:rPr>
          <w:rFonts w:eastAsia="Times New Roman" w:cs="Arial"/>
          <w:color w:val="000000"/>
          <w:u w:val="single"/>
          <w:lang w:eastAsia="bg-BG"/>
        </w:rPr>
      </w:pPr>
    </w:p>
    <w:p w14:paraId="01D15F59" w14:textId="7DB782C5"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Бъбречно увреждане</w:t>
      </w:r>
    </w:p>
    <w:p w14:paraId="584394E6"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Експозицията на еналаприл и еналаприлат е повишена при пациенти с бъбречна недостатъчност. При пациенти с лека до умерена бъбречна недостатъчност (креатининов клирънс 40-60 </w:t>
      </w:r>
      <w:r w:rsidRPr="004557A2">
        <w:rPr>
          <w:rFonts w:eastAsia="Times New Roman" w:cs="Arial"/>
          <w:color w:val="000000"/>
          <w:lang w:val="en-US"/>
        </w:rPr>
        <w:t>ml</w:t>
      </w:r>
      <w:r w:rsidRPr="004557A2">
        <w:rPr>
          <w:rFonts w:eastAsia="Times New Roman" w:cs="Arial"/>
          <w:color w:val="000000"/>
          <w:lang w:val="ru-RU"/>
        </w:rPr>
        <w:t>/</w:t>
      </w:r>
      <w:r w:rsidRPr="004557A2">
        <w:rPr>
          <w:rFonts w:eastAsia="Times New Roman" w:cs="Arial"/>
          <w:color w:val="000000"/>
          <w:lang w:val="en-US"/>
        </w:rPr>
        <w:t>min</w:t>
      </w:r>
      <w:r w:rsidRPr="004557A2">
        <w:rPr>
          <w:rFonts w:eastAsia="Times New Roman" w:cs="Arial"/>
          <w:color w:val="000000"/>
          <w:lang w:val="ru-RU"/>
        </w:rPr>
        <w:t xml:space="preserve">), </w:t>
      </w:r>
      <w:r w:rsidRPr="004557A2">
        <w:rPr>
          <w:rFonts w:eastAsia="Times New Roman" w:cs="Arial"/>
          <w:color w:val="000000"/>
          <w:lang w:eastAsia="bg-BG"/>
        </w:rPr>
        <w:t xml:space="preserve">състоянието на насищане </w:t>
      </w:r>
      <w:r w:rsidRPr="004557A2">
        <w:rPr>
          <w:rFonts w:eastAsia="Times New Roman" w:cs="Arial"/>
          <w:color w:val="000000"/>
          <w:lang w:val="en-US"/>
        </w:rPr>
        <w:t>AUC</w:t>
      </w:r>
      <w:r w:rsidRPr="004557A2">
        <w:rPr>
          <w:rFonts w:eastAsia="Times New Roman" w:cs="Arial"/>
          <w:color w:val="000000"/>
          <w:lang w:val="ru-RU"/>
        </w:rPr>
        <w:t xml:space="preserve"> </w:t>
      </w:r>
      <w:r w:rsidRPr="004557A2">
        <w:rPr>
          <w:rFonts w:eastAsia="Times New Roman" w:cs="Arial"/>
          <w:color w:val="000000"/>
          <w:lang w:eastAsia="bg-BG"/>
        </w:rPr>
        <w:t xml:space="preserve">на еналаприлат е приблизително два пъти по-високо, отколкото при пациенти с нормална бъбречна функция след приложение на 5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 xml:space="preserve">веднъж дневно. При тежко бъбречно увреждане (креатининов клирънс &lt;30 </w:t>
      </w:r>
      <w:r w:rsidRPr="004557A2">
        <w:rPr>
          <w:rFonts w:eastAsia="Times New Roman" w:cs="Arial"/>
          <w:color w:val="000000"/>
          <w:lang w:val="en-US"/>
        </w:rPr>
        <w:t>ml</w:t>
      </w:r>
      <w:r w:rsidRPr="004557A2">
        <w:rPr>
          <w:rFonts w:eastAsia="Times New Roman" w:cs="Arial"/>
          <w:color w:val="000000"/>
          <w:lang w:val="ru-RU"/>
        </w:rPr>
        <w:t>/</w:t>
      </w:r>
      <w:r w:rsidRPr="004557A2">
        <w:rPr>
          <w:rFonts w:eastAsia="Times New Roman" w:cs="Arial"/>
          <w:color w:val="000000"/>
          <w:lang w:val="en-US"/>
        </w:rPr>
        <w:t>min</w:t>
      </w:r>
      <w:r w:rsidRPr="004557A2">
        <w:rPr>
          <w:rFonts w:eastAsia="Times New Roman" w:cs="Arial"/>
          <w:color w:val="000000"/>
          <w:lang w:val="ru-RU"/>
        </w:rPr>
        <w:t xml:space="preserve">), </w:t>
      </w:r>
      <w:r w:rsidRPr="004557A2">
        <w:rPr>
          <w:rFonts w:eastAsia="Times New Roman" w:cs="Arial"/>
          <w:color w:val="000000"/>
          <w:lang w:val="en-US"/>
        </w:rPr>
        <w:t>AUC</w:t>
      </w:r>
      <w:r w:rsidRPr="004557A2">
        <w:rPr>
          <w:rFonts w:eastAsia="Times New Roman" w:cs="Arial"/>
          <w:color w:val="000000"/>
          <w:lang w:val="ru-RU"/>
        </w:rPr>
        <w:t xml:space="preserve"> </w:t>
      </w:r>
      <w:r w:rsidRPr="004557A2">
        <w:rPr>
          <w:rFonts w:eastAsia="Times New Roman" w:cs="Arial"/>
          <w:color w:val="000000"/>
          <w:lang w:eastAsia="bg-BG"/>
        </w:rPr>
        <w:t>е повишена приблизително 8-кратно. Ефективният полуживот на еналаприлат след многократни дози еналаприл малеат е уд ължен на това ниво на бъбречна недостатъчност и времето до</w:t>
      </w:r>
      <w:r w:rsidRPr="004557A2">
        <w:rPr>
          <w:rFonts w:eastAsia="Times New Roman" w:cs="Arial"/>
          <w:color w:val="000000"/>
          <w:u w:val="single"/>
          <w:lang w:eastAsia="bg-BG"/>
        </w:rPr>
        <w:t xml:space="preserve"> </w:t>
      </w:r>
      <w:r w:rsidRPr="004557A2">
        <w:rPr>
          <w:rFonts w:eastAsia="Times New Roman" w:cs="Arial"/>
          <w:color w:val="000000"/>
          <w:lang w:eastAsia="bg-BG"/>
        </w:rPr>
        <w:t>състояние на насищане е забавено (вж. точка 4.2).</w:t>
      </w:r>
    </w:p>
    <w:p w14:paraId="33B424E8"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Еналаприлат може да бъде изведен от общото кръвообращение чрез хемодиализа.</w:t>
      </w:r>
      <w:r w:rsidRPr="004557A2">
        <w:rPr>
          <w:rFonts w:eastAsia="Times New Roman" w:cs="Arial"/>
          <w:color w:val="000000"/>
          <w:lang w:val="ru-RU"/>
        </w:rPr>
        <w:t xml:space="preserve"> </w:t>
      </w:r>
      <w:r w:rsidRPr="004557A2">
        <w:rPr>
          <w:rFonts w:eastAsia="Times New Roman" w:cs="Arial"/>
          <w:color w:val="000000"/>
          <w:lang w:eastAsia="bg-BG"/>
        </w:rPr>
        <w:t xml:space="preserve">Диализният клирънс е 62 </w:t>
      </w:r>
      <w:r w:rsidRPr="004557A2">
        <w:rPr>
          <w:rFonts w:eastAsia="Times New Roman" w:cs="Arial"/>
          <w:color w:val="000000"/>
          <w:lang w:val="en-US"/>
        </w:rPr>
        <w:t>ml/min.</w:t>
      </w:r>
    </w:p>
    <w:p w14:paraId="78F38CF6" w14:textId="77777777" w:rsidR="004557A2" w:rsidRPr="004557A2" w:rsidRDefault="004557A2" w:rsidP="004557A2">
      <w:pPr>
        <w:spacing w:line="240" w:lineRule="auto"/>
        <w:rPr>
          <w:rFonts w:eastAsia="Times New Roman" w:cs="Arial"/>
          <w:color w:val="000000"/>
          <w:u w:val="single"/>
          <w:lang w:eastAsia="bg-BG"/>
        </w:rPr>
      </w:pPr>
    </w:p>
    <w:p w14:paraId="20F8B199" w14:textId="777259FF"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Кърмене</w:t>
      </w:r>
      <w:r w:rsidRPr="004557A2">
        <w:rPr>
          <w:rFonts w:eastAsia="Times New Roman" w:cs="Arial"/>
          <w:color w:val="000000"/>
          <w:lang w:eastAsia="bg-BG"/>
        </w:rPr>
        <w:tab/>
      </w:r>
    </w:p>
    <w:p w14:paraId="0D388CC9" w14:textId="77777777" w:rsidR="004557A2" w:rsidRPr="004557A2" w:rsidRDefault="004557A2" w:rsidP="004557A2">
      <w:pPr>
        <w:rPr>
          <w:rFonts w:eastAsia="Times New Roman" w:cs="Arial"/>
        </w:rPr>
      </w:pPr>
      <w:r w:rsidRPr="004557A2">
        <w:rPr>
          <w:rFonts w:eastAsia="Times New Roman" w:cs="Arial"/>
          <w:color w:val="000000"/>
          <w:lang w:eastAsia="bg-BG"/>
        </w:rPr>
        <w:t xml:space="preserve">След единична перорална доза от 20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при пет жени след раждане, средното пиково ниво на еналаприл в кърмата е 1,7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(диапазон 0,54 до 5,9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4 до 6 часа след дозата. Средното пиково ниво на еналаприлат е 1,7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(диапазон 1,2 до 2,3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 xml:space="preserve">пиковете възникват по различно време в рамките на 24 часа. Използвайки данните за пикови нива в кърмата, очакваният максимален прием на изключително кърмено бебе ще бъде около 0,16% от дозата на майката, адаптирана спрямо теглото. При жена, приемала перорално еналаприл 10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дневно в продължение на 11 месеца, се наблюдават пикови нива в кърмата от 2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4 часа след дозата и пикови нива на еналаприлат от 0,75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 xml:space="preserve">около 9 часа след дозата. Общото количество еналаприл и еналаприлат, измерено в кърмата по </w:t>
      </w:r>
      <w:r w:rsidRPr="004557A2">
        <w:rPr>
          <w:rFonts w:eastAsia="Times New Roman" w:cs="Arial"/>
          <w:color w:val="000000"/>
          <w:lang w:eastAsia="bg-BG"/>
        </w:rPr>
        <w:lastRenderedPageBreak/>
        <w:t>време на 24-часовия период, е съответно 1,44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и 0,63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кърма. Нивата на еналаприлат в кърмата не могат да се открият (&lt;0,2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 xml:space="preserve">4 часа след единична доза на еналаприл 5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 xml:space="preserve">при една майка и 10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при две майки. Нивата на еналаприл не са определяни.</w:t>
      </w:r>
    </w:p>
    <w:p w14:paraId="3F45BBF0" w14:textId="77777777" w:rsidR="004557A2" w:rsidRPr="004557A2" w:rsidRDefault="004557A2" w:rsidP="004557A2">
      <w:pPr>
        <w:spacing w:line="240" w:lineRule="auto"/>
        <w:rPr>
          <w:rFonts w:eastAsia="Times New Roman" w:cs="Arial"/>
          <w:color w:val="000000"/>
          <w:u w:val="single"/>
          <w:lang w:eastAsia="bg-BG"/>
        </w:rPr>
      </w:pPr>
    </w:p>
    <w:p w14:paraId="4D7DBCCE" w14:textId="46E0F5E2" w:rsidR="004557A2" w:rsidRPr="004557A2" w:rsidRDefault="004557A2" w:rsidP="004557A2">
      <w:pPr>
        <w:pStyle w:val="Heading3"/>
        <w:rPr>
          <w:rFonts w:eastAsia="Times New Roman"/>
          <w:u w:val="single"/>
        </w:rPr>
      </w:pPr>
      <w:r w:rsidRPr="004557A2">
        <w:rPr>
          <w:rFonts w:eastAsia="Times New Roman"/>
          <w:u w:val="single"/>
          <w:lang w:eastAsia="bg-BG"/>
        </w:rPr>
        <w:t>Фармакокинетика на лерканилитшн</w:t>
      </w:r>
    </w:p>
    <w:p w14:paraId="68EC3AB9" w14:textId="77777777" w:rsidR="004557A2" w:rsidRPr="004557A2" w:rsidRDefault="004557A2" w:rsidP="004557A2">
      <w:pPr>
        <w:spacing w:line="240" w:lineRule="auto"/>
        <w:rPr>
          <w:rFonts w:eastAsia="Times New Roman" w:cs="Arial"/>
          <w:color w:val="000000"/>
          <w:u w:val="single"/>
          <w:lang w:eastAsia="bg-BG"/>
        </w:rPr>
      </w:pPr>
    </w:p>
    <w:p w14:paraId="6BC1171B" w14:textId="7147C20C"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Абсорбция</w:t>
      </w:r>
    </w:p>
    <w:p w14:paraId="69A052B4"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Лерканидипин се абсорбира напълно след перорално приложение и пиковите плазмени нива се достигат след около 1,5-3 часа.</w:t>
      </w:r>
    </w:p>
    <w:p w14:paraId="4691B2CF"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Двата енантиомера на лерканидипин показват сходен профил на плазменото ниво: времето за достигане на пикова плазмена концентрация е еднакво и пиковата плазмена концентрация и </w:t>
      </w:r>
      <w:r w:rsidRPr="004557A2">
        <w:rPr>
          <w:rFonts w:eastAsia="Times New Roman" w:cs="Arial"/>
          <w:color w:val="000000"/>
          <w:lang w:val="en-US"/>
        </w:rPr>
        <w:t>AUC</w:t>
      </w:r>
      <w:r w:rsidRPr="004557A2">
        <w:rPr>
          <w:rFonts w:eastAsia="Times New Roman" w:cs="Arial"/>
          <w:color w:val="000000"/>
          <w:lang w:val="ru-RU"/>
        </w:rPr>
        <w:t xml:space="preserve"> </w:t>
      </w:r>
      <w:r w:rsidRPr="004557A2">
        <w:rPr>
          <w:rFonts w:eastAsia="Times New Roman" w:cs="Arial"/>
          <w:color w:val="000000"/>
          <w:lang w:eastAsia="bg-BG"/>
        </w:rPr>
        <w:t>са средно 1,2 пъти по-високи при (</w:t>
      </w:r>
      <w:r w:rsidRPr="004557A2">
        <w:rPr>
          <w:rFonts w:eastAsia="Times New Roman" w:cs="Arial"/>
          <w:color w:val="000000"/>
          <w:lang w:val="en-US"/>
        </w:rPr>
        <w:t>S</w:t>
      </w:r>
      <w:r w:rsidRPr="004557A2">
        <w:rPr>
          <w:rFonts w:eastAsia="Times New Roman" w:cs="Arial"/>
          <w:color w:val="000000"/>
          <w:lang w:eastAsia="bg-BG"/>
        </w:rPr>
        <w:t xml:space="preserve">)-енантомера. Елиминационните полуживоти енантиомера са по същество еднакви. Не се наблюдава взаимно превръщане на два енантиомера </w:t>
      </w:r>
      <w:r w:rsidRPr="004557A2">
        <w:rPr>
          <w:rFonts w:eastAsia="Times New Roman" w:cs="Arial"/>
          <w:b/>
          <w:bCs/>
          <w:i/>
          <w:iCs/>
          <w:color w:val="000000"/>
          <w:lang w:val="en-US"/>
        </w:rPr>
        <w:t>in</w:t>
      </w:r>
      <w:r w:rsidRPr="004557A2">
        <w:rPr>
          <w:rFonts w:eastAsia="Times New Roman" w:cs="Arial"/>
          <w:b/>
          <w:bCs/>
          <w:i/>
          <w:iCs/>
          <w:color w:val="000000"/>
          <w:lang w:val="ru-RU"/>
        </w:rPr>
        <w:t xml:space="preserve"> </w:t>
      </w:r>
      <w:r w:rsidRPr="004557A2">
        <w:rPr>
          <w:rFonts w:eastAsia="Times New Roman" w:cs="Arial"/>
          <w:b/>
          <w:bCs/>
          <w:i/>
          <w:iCs/>
          <w:color w:val="000000"/>
          <w:lang w:val="en-US"/>
        </w:rPr>
        <w:t>vivo</w:t>
      </w:r>
      <w:r w:rsidRPr="004557A2">
        <w:rPr>
          <w:rFonts w:eastAsia="Times New Roman" w:cs="Arial"/>
          <w:b/>
          <w:bCs/>
          <w:i/>
          <w:iCs/>
          <w:color w:val="000000"/>
          <w:lang w:val="ru-RU"/>
        </w:rPr>
        <w:t>.</w:t>
      </w:r>
    </w:p>
    <w:p w14:paraId="0D6DC916" w14:textId="77777777" w:rsidR="004557A2" w:rsidRPr="004557A2" w:rsidRDefault="004557A2" w:rsidP="004557A2">
      <w:pPr>
        <w:spacing w:line="240" w:lineRule="auto"/>
        <w:rPr>
          <w:rFonts w:eastAsia="Times New Roman" w:cs="Arial"/>
          <w:color w:val="000000"/>
          <w:lang w:eastAsia="bg-BG"/>
        </w:rPr>
      </w:pPr>
    </w:p>
    <w:p w14:paraId="5E858CDC" w14:textId="4995A87E" w:rsidR="004557A2" w:rsidRPr="004557A2" w:rsidRDefault="004557A2" w:rsidP="004557A2">
      <w:pPr>
        <w:spacing w:line="240" w:lineRule="auto"/>
        <w:rPr>
          <w:rFonts w:eastAsia="Times New Roman" w:cs="Arial"/>
        </w:rPr>
      </w:pPr>
      <w:r w:rsidRPr="004557A2">
        <w:rPr>
          <w:rFonts w:eastAsia="Times New Roman" w:cs="Arial"/>
          <w:color w:val="000000"/>
          <w:lang w:eastAsia="bg-BG"/>
        </w:rPr>
        <w:t>Поради високия метаболизъм при първо преминаване, абсолютната бионаличност на лерканидипин не в условия на гладуване е около 10%. Въпреки това, бионаличностга след поглъщане от здрави доброволци при условия на гладуване е намалена до 1/3.</w:t>
      </w:r>
    </w:p>
    <w:p w14:paraId="4479AFB6"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Пероралната наличност на лерканидипин се повишава 4 пъти, когато е погълнат до 2 часа след богата на мазнини храна. Следователно лекарството трябва да се приема преди хранене.</w:t>
      </w:r>
    </w:p>
    <w:p w14:paraId="5FA53E29" w14:textId="77777777" w:rsidR="004557A2" w:rsidRPr="004557A2" w:rsidRDefault="004557A2" w:rsidP="004557A2">
      <w:pPr>
        <w:spacing w:line="240" w:lineRule="auto"/>
        <w:rPr>
          <w:rFonts w:eastAsia="Times New Roman" w:cs="Arial"/>
          <w:color w:val="000000"/>
          <w:u w:val="single"/>
          <w:lang w:eastAsia="bg-BG"/>
        </w:rPr>
      </w:pPr>
    </w:p>
    <w:p w14:paraId="0B56A027" w14:textId="47C80644"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Разпределение</w:t>
      </w:r>
    </w:p>
    <w:p w14:paraId="154AB324"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Разпределението от плазмата към тъканите и органите е бързо и екстензивно.</w:t>
      </w:r>
    </w:p>
    <w:p w14:paraId="1EA296D0" w14:textId="77777777" w:rsidR="004557A2" w:rsidRPr="004557A2" w:rsidRDefault="004557A2" w:rsidP="004557A2">
      <w:pPr>
        <w:spacing w:line="240" w:lineRule="auto"/>
        <w:rPr>
          <w:rFonts w:eastAsia="Times New Roman" w:cs="Arial"/>
          <w:color w:val="000000"/>
          <w:lang w:eastAsia="bg-BG"/>
        </w:rPr>
      </w:pPr>
    </w:p>
    <w:p w14:paraId="6DC71DAE" w14:textId="614E9477" w:rsidR="004557A2" w:rsidRPr="004557A2" w:rsidRDefault="004557A2" w:rsidP="004557A2">
      <w:pPr>
        <w:spacing w:line="240" w:lineRule="auto"/>
        <w:rPr>
          <w:rFonts w:eastAsia="Times New Roman" w:cs="Arial"/>
        </w:rPr>
      </w:pPr>
      <w:r w:rsidRPr="004557A2">
        <w:rPr>
          <w:rFonts w:eastAsia="Times New Roman" w:cs="Arial"/>
          <w:color w:val="000000"/>
          <w:lang w:eastAsia="bg-BG"/>
        </w:rPr>
        <w:t>Степента на свързване на лерканидипин с плазмените протеини надвишава 98%. Тъй като нивата на плазмените протеини са намалени при пациенти с тежка бъбречна или чернодробна дисфункция, свободната фракция на лекарството може да бъде по-висока.</w:t>
      </w:r>
    </w:p>
    <w:p w14:paraId="7FF67DD9" w14:textId="77777777" w:rsidR="004557A2" w:rsidRPr="004557A2" w:rsidRDefault="004557A2" w:rsidP="004557A2">
      <w:pPr>
        <w:spacing w:line="240" w:lineRule="auto"/>
        <w:rPr>
          <w:rFonts w:eastAsia="Times New Roman" w:cs="Arial"/>
          <w:color w:val="000000"/>
          <w:u w:val="single"/>
          <w:lang w:eastAsia="bg-BG"/>
        </w:rPr>
      </w:pPr>
    </w:p>
    <w:p w14:paraId="0ACA7F7F" w14:textId="5E806D85"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Биотрансформаиия</w:t>
      </w:r>
    </w:p>
    <w:p w14:paraId="1589D22D"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Лерканидипин се метаболизира екстензивно от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Не е намерена производна субстанция нито в урината, нито във фекалиите. Той се превръща предимно в неактивни метаболити и приблизително 50% от дозата се екскретира в урината.</w:t>
      </w:r>
    </w:p>
    <w:p w14:paraId="7431C97A" w14:textId="77777777" w:rsidR="004557A2" w:rsidRPr="004557A2" w:rsidRDefault="004557A2" w:rsidP="004557A2">
      <w:pPr>
        <w:spacing w:line="240" w:lineRule="auto"/>
        <w:rPr>
          <w:rFonts w:eastAsia="Times New Roman" w:cs="Arial"/>
          <w:b/>
          <w:bCs/>
          <w:i/>
          <w:iCs/>
          <w:color w:val="000000"/>
          <w:lang w:val="en-US"/>
        </w:rPr>
      </w:pPr>
    </w:p>
    <w:p w14:paraId="0B795893" w14:textId="77777777" w:rsidR="004557A2" w:rsidRPr="004557A2" w:rsidRDefault="004557A2" w:rsidP="004557A2">
      <w:pPr>
        <w:spacing w:line="240" w:lineRule="auto"/>
        <w:rPr>
          <w:rFonts w:eastAsia="Times New Roman" w:cs="Arial"/>
          <w:color w:val="000000"/>
          <w:lang w:eastAsia="bg-BG"/>
        </w:rPr>
      </w:pPr>
      <w:r w:rsidRPr="004557A2">
        <w:rPr>
          <w:rFonts w:eastAsia="Times New Roman" w:cs="Arial"/>
          <w:b/>
          <w:bCs/>
          <w:i/>
          <w:iCs/>
          <w:color w:val="000000"/>
          <w:lang w:val="en-US"/>
        </w:rPr>
        <w:t>In</w:t>
      </w:r>
      <w:r w:rsidRPr="004557A2">
        <w:rPr>
          <w:rFonts w:eastAsia="Times New Roman" w:cs="Arial"/>
          <w:b/>
          <w:bCs/>
          <w:i/>
          <w:iCs/>
          <w:color w:val="000000"/>
          <w:lang w:val="ru-RU"/>
        </w:rPr>
        <w:t xml:space="preserve"> </w:t>
      </w:r>
      <w:r w:rsidRPr="004557A2">
        <w:rPr>
          <w:rFonts w:eastAsia="Times New Roman" w:cs="Arial"/>
          <w:b/>
          <w:bCs/>
          <w:i/>
          <w:iCs/>
          <w:color w:val="000000"/>
          <w:lang w:val="en-US"/>
        </w:rPr>
        <w:t>vitro</w:t>
      </w:r>
      <w:r w:rsidRPr="004557A2">
        <w:rPr>
          <w:rFonts w:eastAsia="Times New Roman" w:cs="Arial"/>
          <w:color w:val="000000"/>
          <w:lang w:val="ru-RU"/>
        </w:rPr>
        <w:t xml:space="preserve"> </w:t>
      </w:r>
      <w:r w:rsidRPr="004557A2">
        <w:rPr>
          <w:rFonts w:eastAsia="Times New Roman" w:cs="Arial"/>
          <w:color w:val="000000"/>
          <w:lang w:eastAsia="bg-BG"/>
        </w:rPr>
        <w:t xml:space="preserve">експерименти с човешки чернодробни микрозоми са показали, че лерканидипин показва слабо инхибиране на двата ензима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 xml:space="preserve">и </w:t>
      </w:r>
      <w:r w:rsidRPr="004557A2">
        <w:rPr>
          <w:rFonts w:eastAsia="Times New Roman" w:cs="Arial"/>
          <w:color w:val="000000"/>
          <w:lang w:val="en-US"/>
        </w:rPr>
        <w:t>CYP</w:t>
      </w:r>
      <w:r w:rsidRPr="004557A2">
        <w:rPr>
          <w:rFonts w:eastAsia="Times New Roman" w:cs="Arial"/>
          <w:color w:val="000000"/>
          <w:lang w:val="ru-RU"/>
        </w:rPr>
        <w:t>2</w:t>
      </w:r>
      <w:r w:rsidRPr="004557A2">
        <w:rPr>
          <w:rFonts w:eastAsia="Times New Roman" w:cs="Arial"/>
          <w:color w:val="000000"/>
          <w:lang w:val="en-US"/>
        </w:rPr>
        <w:t>D</w:t>
      </w:r>
      <w:r w:rsidRPr="004557A2">
        <w:rPr>
          <w:rFonts w:eastAsia="Times New Roman" w:cs="Arial"/>
          <w:color w:val="000000"/>
          <w:lang w:val="ru-RU"/>
        </w:rPr>
        <w:t xml:space="preserve">6 </w:t>
      </w:r>
      <w:r w:rsidRPr="004557A2">
        <w:rPr>
          <w:rFonts w:eastAsia="Times New Roman" w:cs="Arial"/>
          <w:color w:val="000000"/>
          <w:lang w:eastAsia="bg-BG"/>
        </w:rPr>
        <w:t xml:space="preserve">в концентрации 160- и 40-пъти по-високи от пиковите </w:t>
      </w:r>
    </w:p>
    <w:p w14:paraId="6350D42C" w14:textId="350B3EEA"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плазмени нива, получени след приложение на доза от 20 </w:t>
      </w:r>
      <w:r w:rsidRPr="004557A2">
        <w:rPr>
          <w:rFonts w:eastAsia="Times New Roman" w:cs="Arial"/>
          <w:color w:val="000000"/>
          <w:lang w:val="en-US"/>
        </w:rPr>
        <w:t>mg</w:t>
      </w:r>
      <w:r w:rsidRPr="004557A2">
        <w:rPr>
          <w:rFonts w:eastAsia="Times New Roman" w:cs="Arial"/>
          <w:color w:val="000000"/>
          <w:lang w:val="ru-RU"/>
        </w:rPr>
        <w:t>.</w:t>
      </w:r>
    </w:p>
    <w:p w14:paraId="5E4757AD" w14:textId="77777777" w:rsidR="004557A2" w:rsidRPr="004557A2" w:rsidRDefault="004557A2" w:rsidP="004557A2">
      <w:pPr>
        <w:spacing w:line="240" w:lineRule="auto"/>
        <w:rPr>
          <w:rFonts w:eastAsia="Times New Roman" w:cs="Arial"/>
          <w:color w:val="000000"/>
          <w:lang w:eastAsia="bg-BG"/>
        </w:rPr>
      </w:pPr>
    </w:p>
    <w:p w14:paraId="2EE8954B" w14:textId="4947B068"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Освен това проучвания на взаимодействието при хора са показали, че лерканидипин не променя плазмените нива на мидазолам, типичен субстрат на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 xml:space="preserve">или на метопролол, типичен субстрат на </w:t>
      </w:r>
      <w:r w:rsidRPr="004557A2">
        <w:rPr>
          <w:rFonts w:eastAsia="Times New Roman" w:cs="Arial"/>
          <w:color w:val="000000"/>
          <w:lang w:val="en-US"/>
        </w:rPr>
        <w:t>CYP</w:t>
      </w:r>
      <w:r w:rsidRPr="004557A2">
        <w:rPr>
          <w:rFonts w:eastAsia="Times New Roman" w:cs="Arial"/>
          <w:color w:val="000000"/>
          <w:lang w:val="ru-RU"/>
        </w:rPr>
        <w:t>2</w:t>
      </w:r>
      <w:r w:rsidRPr="004557A2">
        <w:rPr>
          <w:rFonts w:eastAsia="Times New Roman" w:cs="Arial"/>
          <w:color w:val="000000"/>
          <w:lang w:val="en-US"/>
        </w:rPr>
        <w:t>D</w:t>
      </w:r>
      <w:r w:rsidRPr="004557A2">
        <w:rPr>
          <w:rFonts w:eastAsia="Times New Roman" w:cs="Arial"/>
          <w:color w:val="000000"/>
          <w:lang w:val="ru-RU"/>
        </w:rPr>
        <w:t xml:space="preserve">6. </w:t>
      </w:r>
      <w:r w:rsidRPr="004557A2">
        <w:rPr>
          <w:rFonts w:eastAsia="Times New Roman" w:cs="Arial"/>
          <w:color w:val="000000"/>
          <w:lang w:eastAsia="bg-BG"/>
        </w:rPr>
        <w:t xml:space="preserve">Ето защо, при терапевтични дози не се очаква лерканидипин да инхибира биотрансформацията на лекарства, метаболизирани от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 xml:space="preserve">или </w:t>
      </w:r>
      <w:r w:rsidRPr="004557A2">
        <w:rPr>
          <w:rFonts w:eastAsia="Times New Roman" w:cs="Arial"/>
          <w:color w:val="000000"/>
          <w:lang w:val="en-US"/>
        </w:rPr>
        <w:t>CYP</w:t>
      </w:r>
      <w:r w:rsidRPr="004557A2">
        <w:rPr>
          <w:rFonts w:eastAsia="Times New Roman" w:cs="Arial"/>
          <w:color w:val="000000"/>
          <w:lang w:val="ru-RU"/>
        </w:rPr>
        <w:t>2</w:t>
      </w:r>
      <w:r w:rsidRPr="004557A2">
        <w:rPr>
          <w:rFonts w:eastAsia="Times New Roman" w:cs="Arial"/>
          <w:color w:val="000000"/>
          <w:lang w:val="en-US"/>
        </w:rPr>
        <w:t>D</w:t>
      </w:r>
      <w:r w:rsidRPr="004557A2">
        <w:rPr>
          <w:rFonts w:eastAsia="Times New Roman" w:cs="Arial"/>
          <w:color w:val="000000"/>
          <w:lang w:val="ru-RU"/>
        </w:rPr>
        <w:t>6.</w:t>
      </w:r>
    </w:p>
    <w:p w14:paraId="56F02B4D" w14:textId="77777777" w:rsidR="004557A2" w:rsidRPr="004557A2" w:rsidRDefault="004557A2" w:rsidP="004557A2">
      <w:pPr>
        <w:spacing w:line="240" w:lineRule="auto"/>
        <w:rPr>
          <w:rFonts w:eastAsia="Times New Roman" w:cs="Arial"/>
          <w:color w:val="000000"/>
          <w:u w:val="single"/>
          <w:lang w:eastAsia="bg-BG"/>
        </w:rPr>
      </w:pPr>
    </w:p>
    <w:p w14:paraId="2BB43B02" w14:textId="71FB7624"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Елиминиране</w:t>
      </w:r>
    </w:p>
    <w:p w14:paraId="3EBDC4B2" w14:textId="3C48909F" w:rsidR="009625F7" w:rsidRPr="004557A2" w:rsidRDefault="004557A2" w:rsidP="004557A2">
      <w:pPr>
        <w:rPr>
          <w:rFonts w:eastAsia="Times New Roman" w:cs="Arial"/>
          <w:color w:val="000000"/>
          <w:lang w:eastAsia="bg-BG"/>
        </w:rPr>
      </w:pPr>
      <w:r w:rsidRPr="004557A2">
        <w:rPr>
          <w:rFonts w:eastAsia="Times New Roman" w:cs="Arial"/>
          <w:color w:val="000000"/>
          <w:lang w:eastAsia="bg-BG"/>
        </w:rPr>
        <w:t>Елиминирането става главно чрез биотрансформация.</w:t>
      </w:r>
    </w:p>
    <w:p w14:paraId="19DA07DC" w14:textId="56BA1C49" w:rsidR="004557A2" w:rsidRPr="004557A2" w:rsidRDefault="004557A2" w:rsidP="004557A2">
      <w:pPr>
        <w:rPr>
          <w:rFonts w:cs="Arial"/>
        </w:rPr>
      </w:pPr>
    </w:p>
    <w:p w14:paraId="599D0825"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lastRenderedPageBreak/>
        <w:t>Изчислен е 8-10 часа среден полуживот на терминално елиминиране и поради високата степен на свързване с липидните мембрани, терапевтичната активност продължава 24 часа. Не е установено натрупване след многократно приложение.</w:t>
      </w:r>
    </w:p>
    <w:p w14:paraId="7DED17E7" w14:textId="77777777" w:rsidR="004557A2" w:rsidRPr="004557A2" w:rsidRDefault="004557A2" w:rsidP="004557A2">
      <w:pPr>
        <w:spacing w:line="240" w:lineRule="auto"/>
        <w:rPr>
          <w:rFonts w:eastAsia="Times New Roman" w:cs="Arial"/>
          <w:color w:val="000000"/>
          <w:u w:val="single"/>
          <w:lang w:eastAsia="bg-BG"/>
        </w:rPr>
      </w:pPr>
    </w:p>
    <w:p w14:paraId="784E4B8E" w14:textId="3C2F4EC1"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Линейност/нелинейност</w:t>
      </w:r>
    </w:p>
    <w:p w14:paraId="6EB577CD"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Пероралното приложение на лерканидипин води до плазмени нива, които не са пряко пропорционални на дозата (нелинейна кинетика). След 10,</w:t>
      </w:r>
      <w:r w:rsidRPr="004557A2">
        <w:rPr>
          <w:rFonts w:eastAsia="Times New Roman" w:cs="Arial"/>
          <w:color w:val="000000"/>
          <w:lang w:val="ru-RU"/>
        </w:rPr>
        <w:t xml:space="preserve"> </w:t>
      </w:r>
      <w:r w:rsidRPr="004557A2">
        <w:rPr>
          <w:rFonts w:eastAsia="Times New Roman" w:cs="Arial"/>
          <w:color w:val="000000"/>
          <w:lang w:eastAsia="bg-BG"/>
        </w:rPr>
        <w:t xml:space="preserve">20 или 40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пиковите плазмени концентрации са в съотношение 1:3:8 и областите под плазмените криви на концентрация-време са в съотношение 1:4:18, което предполага прогресивно насищане на метаболизма при първо преминаване. Съответно наличността се увеличава с увеличаване на дозата.</w:t>
      </w:r>
    </w:p>
    <w:p w14:paraId="1ED44D5C" w14:textId="77777777" w:rsidR="004557A2" w:rsidRPr="004557A2" w:rsidRDefault="004557A2" w:rsidP="004557A2">
      <w:pPr>
        <w:spacing w:line="240" w:lineRule="auto"/>
        <w:rPr>
          <w:rFonts w:eastAsia="Times New Roman" w:cs="Arial"/>
          <w:color w:val="000000"/>
          <w:u w:val="single"/>
          <w:lang w:eastAsia="bg-BG"/>
        </w:rPr>
      </w:pPr>
    </w:p>
    <w:p w14:paraId="42C1DEFF" w14:textId="0BBAF84D"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Допълнителна информация за специални групи пациенти</w:t>
      </w:r>
    </w:p>
    <w:p w14:paraId="2294A94A"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Показано е, че фармакокинетичното поведение на лерканидипин при пациенти в старческа възраст и при пациенти с лека до умерена бъбречна дисфункция или с леко до умерено чернодробно увреждане е подобна на тази, наблюдавана в общата популация пациенти. Пациенти с тежка бъбречна дисфункция или зависими от диализа пациенти показват по-високи концентрации на лекарството (приблизително 70%). При пациенти с умерено до тежко чернодробно увреждане, системната бионаличност на лерканидипин вероятно е повишена, тъй като лекарството обикновено се метаболизира екстензивно в черния дроб.</w:t>
      </w:r>
    </w:p>
    <w:p w14:paraId="3CDC0B44" w14:textId="77777777" w:rsidR="004557A2" w:rsidRPr="009625F7" w:rsidRDefault="004557A2" w:rsidP="004557A2"/>
    <w:p w14:paraId="4FB791BE" w14:textId="12B54A94" w:rsidR="00B6672E" w:rsidRDefault="002C50EE" w:rsidP="00936AD0">
      <w:pPr>
        <w:pStyle w:val="Heading2"/>
      </w:pPr>
      <w:r>
        <w:t>5.3. Предклинични данни за безопасност</w:t>
      </w:r>
    </w:p>
    <w:p w14:paraId="4FFABFCB" w14:textId="619CB924" w:rsidR="004557A2" w:rsidRDefault="004557A2" w:rsidP="004557A2"/>
    <w:p w14:paraId="46A07B73"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u w:val="single"/>
          <w:lang w:eastAsia="bg-BG"/>
        </w:rPr>
        <w:t>Комбинация еналаприл/лерканидипин</w:t>
      </w:r>
    </w:p>
    <w:p w14:paraId="15ACD1A8"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Потенциалната токсичност на фиксираната комбинация от еналаприл и лерканидипин е била проучена при плъхове след перорално приложение до 3 месеца и в два теста за генотоксичност. Комбинацията не променя токсикологичния профил на двата отделни компонента. Съществуват следните данни за двата отделни компонента, еналаприл и лерканидипин.</w:t>
      </w:r>
    </w:p>
    <w:p w14:paraId="01B702E2" w14:textId="77777777" w:rsidR="004557A2" w:rsidRPr="004557A2" w:rsidRDefault="004557A2" w:rsidP="004557A2">
      <w:pPr>
        <w:spacing w:line="240" w:lineRule="auto"/>
        <w:rPr>
          <w:rFonts w:eastAsia="Times New Roman" w:cs="Arial"/>
          <w:color w:val="000000"/>
          <w:szCs w:val="20"/>
          <w:u w:val="single"/>
          <w:lang w:eastAsia="bg-BG"/>
        </w:rPr>
      </w:pPr>
    </w:p>
    <w:p w14:paraId="21F3DC92" w14:textId="5FA6166B"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u w:val="single"/>
          <w:lang w:eastAsia="bg-BG"/>
        </w:rPr>
        <w:t>Еналаприл</w:t>
      </w:r>
    </w:p>
    <w:p w14:paraId="23618BE8"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и карциногенен потенциал.</w:t>
      </w:r>
    </w:p>
    <w:p w14:paraId="5587F7EA" w14:textId="77777777" w:rsidR="004557A2" w:rsidRPr="004557A2" w:rsidRDefault="004557A2" w:rsidP="004557A2">
      <w:pPr>
        <w:spacing w:line="240" w:lineRule="auto"/>
        <w:rPr>
          <w:rFonts w:eastAsia="Times New Roman" w:cs="Arial"/>
          <w:color w:val="000000"/>
          <w:szCs w:val="20"/>
          <w:lang w:eastAsia="bg-BG"/>
        </w:rPr>
      </w:pPr>
    </w:p>
    <w:p w14:paraId="704105F7" w14:textId="64F63CD1"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Проучвания на репродуктивна токсичност показват, че еналаприл няма никакви ефекти върху фертилитета и репродуктивността при плъхове и не е тератогенен. В проучване, при което женски плъхове са дозирани преди събирането по двойки до оплождането, се наблюдава повишена честота на смъртност сред новородените плъхове през периода на кърмене.</w:t>
      </w:r>
    </w:p>
    <w:p w14:paraId="6EBD15D7" w14:textId="77777777" w:rsidR="004557A2" w:rsidRPr="004557A2" w:rsidRDefault="004557A2" w:rsidP="004557A2">
      <w:pPr>
        <w:spacing w:line="240" w:lineRule="auto"/>
        <w:rPr>
          <w:rFonts w:eastAsia="Times New Roman" w:cs="Arial"/>
          <w:color w:val="000000"/>
          <w:szCs w:val="20"/>
          <w:lang w:eastAsia="bg-BG"/>
        </w:rPr>
      </w:pPr>
    </w:p>
    <w:p w14:paraId="098EC7E6" w14:textId="5C3EC29E"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Установено е, че съставното вещество минава през плацентата и се екскретира в млякото. Показано е, че инхибиторите на ангиотензин-конвертиращия ензим, като клас, индуцират неблагоприятни ефекти върху късното фетално развитие, което води до фетална смърт и вродени дефекти, особено засягащи черепа.</w:t>
      </w:r>
    </w:p>
    <w:p w14:paraId="654B4EC6" w14:textId="77777777" w:rsidR="004557A2" w:rsidRPr="004557A2" w:rsidRDefault="004557A2" w:rsidP="004557A2">
      <w:pPr>
        <w:rPr>
          <w:rFonts w:eastAsia="Times New Roman" w:cs="Arial"/>
          <w:color w:val="000000"/>
          <w:szCs w:val="20"/>
          <w:lang w:eastAsia="bg-BG"/>
        </w:rPr>
      </w:pPr>
    </w:p>
    <w:p w14:paraId="54779795" w14:textId="1519F16D" w:rsidR="004557A2" w:rsidRPr="004557A2" w:rsidRDefault="004557A2" w:rsidP="004557A2">
      <w:pPr>
        <w:rPr>
          <w:rFonts w:eastAsia="Times New Roman" w:cs="Arial"/>
          <w:color w:val="000000"/>
          <w:szCs w:val="20"/>
          <w:lang w:eastAsia="bg-BG"/>
        </w:rPr>
      </w:pPr>
      <w:r w:rsidRPr="004557A2">
        <w:rPr>
          <w:rFonts w:eastAsia="Times New Roman" w:cs="Arial"/>
          <w:color w:val="000000"/>
          <w:szCs w:val="20"/>
          <w:lang w:eastAsia="bg-BG"/>
        </w:rPr>
        <w:t>Съобщени са също така фетотоксичност, забавен интраутеринен растеж и персист</w:t>
      </w:r>
      <w:r w:rsidRPr="004557A2">
        <w:rPr>
          <w:rFonts w:eastAsia="Times New Roman" w:cs="Arial"/>
          <w:color w:val="000000"/>
          <w:szCs w:val="20"/>
          <w:u w:val="single"/>
          <w:lang w:eastAsia="bg-BG"/>
        </w:rPr>
        <w:t xml:space="preserve">ираш </w:t>
      </w:r>
      <w:r w:rsidRPr="004557A2">
        <w:rPr>
          <w:rFonts w:eastAsia="Times New Roman" w:cs="Arial"/>
          <w:b/>
          <w:bCs/>
          <w:color w:val="000000"/>
          <w:szCs w:val="20"/>
          <w:u w:val="single"/>
          <w:lang w:val="en-US"/>
        </w:rPr>
        <w:t>d</w:t>
      </w:r>
      <w:r w:rsidRPr="004557A2">
        <w:rPr>
          <w:rFonts w:eastAsia="Times New Roman" w:cs="Arial"/>
          <w:b/>
          <w:bCs/>
          <w:color w:val="000000"/>
          <w:szCs w:val="20"/>
          <w:lang w:val="en-US"/>
        </w:rPr>
        <w:t>uctus</w:t>
      </w:r>
      <w:r w:rsidRPr="004557A2">
        <w:rPr>
          <w:rFonts w:eastAsia="Times New Roman" w:cs="Arial"/>
          <w:b/>
          <w:bCs/>
          <w:color w:val="000000"/>
          <w:szCs w:val="20"/>
          <w:lang w:val="ru-RU"/>
        </w:rPr>
        <w:t xml:space="preserve"> </w:t>
      </w:r>
      <w:r w:rsidRPr="004557A2">
        <w:rPr>
          <w:rFonts w:eastAsia="Times New Roman" w:cs="Arial"/>
          <w:b/>
          <w:bCs/>
          <w:color w:val="000000"/>
          <w:szCs w:val="20"/>
          <w:lang w:val="en-US"/>
        </w:rPr>
        <w:t>arteriosus</w:t>
      </w:r>
      <w:r w:rsidRPr="004557A2">
        <w:rPr>
          <w:rFonts w:eastAsia="Times New Roman" w:cs="Arial"/>
          <w:b/>
          <w:bCs/>
          <w:color w:val="000000"/>
          <w:szCs w:val="20"/>
          <w:lang w:val="ru-RU"/>
        </w:rPr>
        <w:t xml:space="preserve">. </w:t>
      </w:r>
      <w:r w:rsidRPr="004557A2">
        <w:rPr>
          <w:rFonts w:eastAsia="Times New Roman" w:cs="Arial"/>
          <w:color w:val="000000"/>
          <w:szCs w:val="20"/>
          <w:lang w:eastAsia="bg-BG"/>
        </w:rPr>
        <w:t xml:space="preserve">Смята се, че тези аномалии в развитието отчасти се дължат на пряко действие на </w:t>
      </w:r>
      <w:r w:rsidRPr="004557A2">
        <w:rPr>
          <w:rFonts w:eastAsia="Times New Roman" w:cs="Arial"/>
          <w:color w:val="000000"/>
          <w:szCs w:val="20"/>
          <w:lang w:val="en-US"/>
        </w:rPr>
        <w:t>ACE</w:t>
      </w:r>
      <w:r w:rsidRPr="004557A2">
        <w:rPr>
          <w:rFonts w:eastAsia="Times New Roman" w:cs="Arial"/>
          <w:color w:val="000000"/>
          <w:szCs w:val="20"/>
          <w:lang w:val="ru-RU"/>
        </w:rPr>
        <w:t>-</w:t>
      </w:r>
      <w:r w:rsidRPr="004557A2">
        <w:rPr>
          <w:rFonts w:eastAsia="Times New Roman" w:cs="Arial"/>
          <w:color w:val="000000"/>
          <w:szCs w:val="20"/>
          <w:lang w:eastAsia="bg-BG"/>
        </w:rPr>
        <w:t xml:space="preserve"> инхибиторите върху феталната система ренин-ангиотензин и отчасти </w:t>
      </w:r>
      <w:r w:rsidRPr="004557A2">
        <w:rPr>
          <w:rFonts w:eastAsia="Times New Roman" w:cs="Arial"/>
          <w:color w:val="000000"/>
          <w:szCs w:val="20"/>
          <w:lang w:eastAsia="bg-BG"/>
        </w:rPr>
        <w:lastRenderedPageBreak/>
        <w:t>на</w:t>
      </w:r>
      <w:r w:rsidRPr="004557A2">
        <w:rPr>
          <w:rFonts w:eastAsia="Times New Roman" w:cs="Arial"/>
          <w:color w:val="000000"/>
          <w:szCs w:val="20"/>
          <w:lang w:val="ru-RU"/>
        </w:rPr>
        <w:t xml:space="preserve"> </w:t>
      </w:r>
      <w:r w:rsidRPr="004557A2">
        <w:rPr>
          <w:rFonts w:eastAsia="Times New Roman" w:cs="Arial"/>
          <w:color w:val="000000"/>
          <w:szCs w:val="20"/>
          <w:lang w:eastAsia="bg-BG"/>
        </w:rPr>
        <w:t>исхемия в резултат на хипотония на майката, намаление на фетално-плацентното кръвообращение и доставката на кислород/ хранителни вещества към фетуса.</w:t>
      </w:r>
    </w:p>
    <w:p w14:paraId="1F4FA0DE" w14:textId="4CDB15F3" w:rsidR="004557A2" w:rsidRPr="004557A2" w:rsidRDefault="004557A2" w:rsidP="004557A2">
      <w:pPr>
        <w:rPr>
          <w:rFonts w:eastAsia="Times New Roman" w:cs="Arial"/>
          <w:color w:val="000000"/>
          <w:szCs w:val="20"/>
          <w:lang w:eastAsia="bg-BG"/>
        </w:rPr>
      </w:pPr>
    </w:p>
    <w:p w14:paraId="6FF93FD0"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u w:val="single"/>
          <w:lang w:eastAsia="bg-BG"/>
        </w:rPr>
        <w:t>Лерканидипин</w:t>
      </w:r>
    </w:p>
    <w:p w14:paraId="4811EF85"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Неклиничните данни не показват особен риск за хората на базата на конвенционалните проучвания за фармакологична безопасност, токсичност при многократно прилагане, генотоксичност, карциногенен потенциал, репродуктивна токсичност.</w:t>
      </w:r>
    </w:p>
    <w:p w14:paraId="2161F6DD" w14:textId="5E28B1CC"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Съответните ефекти, които са наблюдавани при дългосрочни проучвания при плъхове и кучета, са свързани пряко или косвено с известните ефекти на високи дози Са- антагонист, предимно отразяващи прекомерна фармакодинамична активност.</w:t>
      </w:r>
    </w:p>
    <w:p w14:paraId="78781C19" w14:textId="1022C811"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 xml:space="preserve">Лечението с лерканидипин няма ефект върху фертилитета или общото репродуктивно поведение при плъхове, но при високи дози индуцира пре- и постимплантационни загуби и забавяне в развитието на плода. Няма данни за тератогенен ефект при плъхове и зайци, но при други дихидропиридини е установена тератогенност при животни. Лерканидипин води до дистокия, когато се прилага във високи дози (12 </w:t>
      </w:r>
      <w:r w:rsidRPr="004557A2">
        <w:rPr>
          <w:rFonts w:eastAsia="Times New Roman" w:cs="Arial"/>
          <w:color w:val="000000"/>
          <w:szCs w:val="20"/>
          <w:lang w:val="en-US"/>
        </w:rPr>
        <w:t>mg</w:t>
      </w:r>
      <w:r w:rsidRPr="004557A2">
        <w:rPr>
          <w:rFonts w:eastAsia="Times New Roman" w:cs="Arial"/>
          <w:color w:val="000000"/>
          <w:szCs w:val="20"/>
          <w:lang w:val="ru-RU"/>
        </w:rPr>
        <w:t>/</w:t>
      </w:r>
      <w:r w:rsidRPr="004557A2">
        <w:rPr>
          <w:rFonts w:eastAsia="Times New Roman" w:cs="Arial"/>
          <w:color w:val="000000"/>
          <w:szCs w:val="20"/>
          <w:lang w:val="en-US"/>
        </w:rPr>
        <w:t>kg</w:t>
      </w:r>
      <w:r w:rsidRPr="004557A2">
        <w:rPr>
          <w:rFonts w:eastAsia="Times New Roman" w:cs="Arial"/>
          <w:color w:val="000000"/>
          <w:szCs w:val="20"/>
          <w:lang w:eastAsia="bg-BG"/>
        </w:rPr>
        <w:t>/ден) по време на раждане.</w:t>
      </w:r>
    </w:p>
    <w:p w14:paraId="776166F1" w14:textId="77777777" w:rsidR="004557A2" w:rsidRPr="004557A2" w:rsidRDefault="004557A2" w:rsidP="004557A2">
      <w:pPr>
        <w:spacing w:line="240" w:lineRule="auto"/>
        <w:rPr>
          <w:rFonts w:eastAsia="Times New Roman" w:cs="Arial"/>
          <w:color w:val="000000"/>
          <w:szCs w:val="20"/>
          <w:lang w:eastAsia="bg-BG"/>
        </w:rPr>
      </w:pPr>
    </w:p>
    <w:p w14:paraId="32DAD4CF" w14:textId="5A39D306"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Разпределението на лерканидипин и/или неговите метаболити при бременни животни и тяхната екскреция в кърмата не е проучван.</w:t>
      </w:r>
    </w:p>
    <w:p w14:paraId="0BE5F90D" w14:textId="77777777" w:rsidR="004557A2" w:rsidRPr="004557A2" w:rsidRDefault="004557A2" w:rsidP="004557A2"/>
    <w:p w14:paraId="1BA6531D" w14:textId="6565B670" w:rsidR="00B6672E" w:rsidRDefault="002C50EE" w:rsidP="00936AD0">
      <w:pPr>
        <w:pStyle w:val="Heading1"/>
      </w:pPr>
      <w:r>
        <w:t>7. ПРИТЕЖАТЕЛ НА РАЗРЕШЕНИЕТО ЗА УПОТРЕБА</w:t>
      </w:r>
    </w:p>
    <w:p w14:paraId="0A14DF2E" w14:textId="5DC28ED2" w:rsidR="004557A2" w:rsidRDefault="004557A2" w:rsidP="004557A2"/>
    <w:p w14:paraId="0A00BB9A" w14:textId="77777777" w:rsidR="004557A2" w:rsidRPr="004557A2" w:rsidRDefault="004557A2" w:rsidP="004557A2">
      <w:pPr>
        <w:rPr>
          <w:sz w:val="24"/>
          <w:szCs w:val="24"/>
          <w:lang w:val="en-US"/>
        </w:rPr>
      </w:pPr>
      <w:r w:rsidRPr="004557A2">
        <w:rPr>
          <w:lang w:val="en-US"/>
        </w:rPr>
        <w:t xml:space="preserve">ST ADA </w:t>
      </w:r>
      <w:proofErr w:type="spellStart"/>
      <w:r w:rsidRPr="004557A2">
        <w:rPr>
          <w:lang w:val="en-US"/>
        </w:rPr>
        <w:t>Arzneimittel</w:t>
      </w:r>
      <w:proofErr w:type="spellEnd"/>
      <w:r w:rsidRPr="004557A2">
        <w:rPr>
          <w:lang w:val="en-US"/>
        </w:rPr>
        <w:t xml:space="preserve"> AG</w:t>
      </w:r>
    </w:p>
    <w:p w14:paraId="5929C242" w14:textId="77777777" w:rsidR="004557A2" w:rsidRPr="004557A2" w:rsidRDefault="004557A2" w:rsidP="004557A2">
      <w:pPr>
        <w:rPr>
          <w:sz w:val="24"/>
          <w:szCs w:val="24"/>
          <w:lang w:val="en-US"/>
        </w:rPr>
      </w:pPr>
      <w:proofErr w:type="spellStart"/>
      <w:r w:rsidRPr="004557A2">
        <w:rPr>
          <w:lang w:val="en-US"/>
        </w:rPr>
        <w:t>Stadastrasse</w:t>
      </w:r>
      <w:proofErr w:type="spellEnd"/>
      <w:r w:rsidRPr="004557A2">
        <w:rPr>
          <w:lang w:val="en-US"/>
        </w:rPr>
        <w:t xml:space="preserve"> 2-18</w:t>
      </w:r>
      <w:proofErr w:type="gramStart"/>
      <w:r w:rsidRPr="004557A2">
        <w:rPr>
          <w:lang w:val="en-US"/>
        </w:rPr>
        <w:t>,61118</w:t>
      </w:r>
      <w:proofErr w:type="gramEnd"/>
      <w:r w:rsidRPr="004557A2">
        <w:rPr>
          <w:lang w:val="en-US"/>
        </w:rPr>
        <w:t xml:space="preserve"> Bad </w:t>
      </w:r>
      <w:proofErr w:type="spellStart"/>
      <w:r w:rsidRPr="004557A2">
        <w:rPr>
          <w:lang w:val="en-US"/>
        </w:rPr>
        <w:t>Vilbel</w:t>
      </w:r>
      <w:proofErr w:type="spellEnd"/>
    </w:p>
    <w:p w14:paraId="0BEE0774" w14:textId="320E4A79" w:rsidR="004557A2" w:rsidRPr="004557A2" w:rsidRDefault="004557A2" w:rsidP="004557A2">
      <w:r w:rsidRPr="004557A2">
        <w:rPr>
          <w:lang w:eastAsia="bg-BG"/>
        </w:rPr>
        <w:t>Германия</w:t>
      </w:r>
    </w:p>
    <w:p w14:paraId="508F3A54" w14:textId="6E8C9D2B" w:rsidR="00B6672E" w:rsidRDefault="00936AD0" w:rsidP="00936AD0">
      <w:pPr>
        <w:pStyle w:val="Heading1"/>
      </w:pPr>
      <w:r>
        <w:t>8.</w:t>
      </w:r>
      <w:r w:rsidR="002C50EE">
        <w:t>НОМЕР НА РАЗРЕШЕНИЕТО ЗА УПОТРЕБА</w:t>
      </w:r>
    </w:p>
    <w:p w14:paraId="23767235" w14:textId="12083133" w:rsidR="004B1E9F" w:rsidRDefault="004B1E9F" w:rsidP="004B1E9F"/>
    <w:p w14:paraId="563EF949" w14:textId="77777777" w:rsidR="004B1E9F" w:rsidRPr="004B1E9F" w:rsidRDefault="004B1E9F" w:rsidP="004B1E9F">
      <w:pPr>
        <w:rPr>
          <w:sz w:val="24"/>
          <w:szCs w:val="24"/>
        </w:rPr>
      </w:pPr>
      <w:r w:rsidRPr="004B1E9F">
        <w:rPr>
          <w:lang w:eastAsia="bg-BG"/>
        </w:rPr>
        <w:t xml:space="preserve">Арета АСЕ 10 </w:t>
      </w:r>
      <w:r w:rsidRPr="004B1E9F">
        <w:rPr>
          <w:lang w:val="en-US"/>
        </w:rPr>
        <w:t>mg</w:t>
      </w:r>
      <w:r w:rsidRPr="004B1E9F">
        <w:rPr>
          <w:lang w:val="ru-RU"/>
        </w:rPr>
        <w:t xml:space="preserve">/10 </w:t>
      </w:r>
      <w:r w:rsidRPr="004B1E9F">
        <w:rPr>
          <w:lang w:val="en-US"/>
        </w:rPr>
        <w:t>mg</w:t>
      </w:r>
      <w:r w:rsidRPr="004B1E9F">
        <w:rPr>
          <w:lang w:val="ru-RU"/>
        </w:rPr>
        <w:t xml:space="preserve">: </w:t>
      </w:r>
      <w:r w:rsidRPr="004B1E9F">
        <w:rPr>
          <w:lang w:eastAsia="bg-BG"/>
        </w:rPr>
        <w:t>Регистрационен №: 20170034</w:t>
      </w:r>
    </w:p>
    <w:p w14:paraId="48EE3B50" w14:textId="77777777" w:rsidR="004B1E9F" w:rsidRPr="004B1E9F" w:rsidRDefault="004B1E9F" w:rsidP="004B1E9F">
      <w:pPr>
        <w:rPr>
          <w:sz w:val="24"/>
          <w:szCs w:val="24"/>
        </w:rPr>
      </w:pPr>
      <w:r w:rsidRPr="004B1E9F">
        <w:rPr>
          <w:lang w:eastAsia="bg-BG"/>
        </w:rPr>
        <w:t xml:space="preserve">Арета АСЕ 20 </w:t>
      </w:r>
      <w:r w:rsidRPr="004B1E9F">
        <w:rPr>
          <w:lang w:val="en-US"/>
        </w:rPr>
        <w:t>mg</w:t>
      </w:r>
      <w:r w:rsidRPr="004B1E9F">
        <w:rPr>
          <w:lang w:val="ru-RU"/>
        </w:rPr>
        <w:t xml:space="preserve">/10 </w:t>
      </w:r>
      <w:r w:rsidRPr="004B1E9F">
        <w:rPr>
          <w:lang w:val="en-US"/>
        </w:rPr>
        <w:t>mg</w:t>
      </w:r>
      <w:r w:rsidRPr="004B1E9F">
        <w:rPr>
          <w:lang w:val="ru-RU"/>
        </w:rPr>
        <w:t xml:space="preserve">: </w:t>
      </w:r>
      <w:r w:rsidRPr="004B1E9F">
        <w:rPr>
          <w:lang w:eastAsia="bg-BG"/>
        </w:rPr>
        <w:t>Регистрационен №: 20170035</w:t>
      </w:r>
    </w:p>
    <w:p w14:paraId="5F54321D" w14:textId="77777777" w:rsidR="004B1E9F" w:rsidRPr="004B1E9F" w:rsidRDefault="004B1E9F" w:rsidP="004B1E9F"/>
    <w:p w14:paraId="2CCB5832" w14:textId="76664513" w:rsidR="007C605B" w:rsidRDefault="002C50EE" w:rsidP="007C605B">
      <w:pPr>
        <w:pStyle w:val="Heading1"/>
      </w:pPr>
      <w:r>
        <w:t>9. ДАТА НА ПЪРВО РАЗРЕШАВАНЕ/ПОДНОВЯВАНЕ НА РАЗРЕШЕНИЕТО ЗА УПОТРЕБА</w:t>
      </w:r>
    </w:p>
    <w:p w14:paraId="4C74E203" w14:textId="3B0F6D86" w:rsidR="004B1E9F" w:rsidRDefault="004B1E9F" w:rsidP="004B1E9F"/>
    <w:p w14:paraId="212DC847" w14:textId="77777777" w:rsidR="004B1E9F" w:rsidRPr="004B1E9F" w:rsidRDefault="004B1E9F" w:rsidP="004B1E9F">
      <w:pPr>
        <w:rPr>
          <w:sz w:val="24"/>
          <w:szCs w:val="24"/>
        </w:rPr>
      </w:pPr>
      <w:r w:rsidRPr="004B1E9F">
        <w:rPr>
          <w:lang w:eastAsia="bg-BG"/>
        </w:rPr>
        <w:t>Дата на първо разрешаване: 26.01.2017</w:t>
      </w:r>
    </w:p>
    <w:p w14:paraId="7468FCB8" w14:textId="77777777" w:rsidR="004B1E9F" w:rsidRPr="004B1E9F" w:rsidRDefault="004B1E9F" w:rsidP="004B1E9F">
      <w:pPr>
        <w:rPr>
          <w:sz w:val="24"/>
          <w:szCs w:val="24"/>
        </w:rPr>
      </w:pPr>
      <w:r w:rsidRPr="004B1E9F">
        <w:rPr>
          <w:lang w:eastAsia="bg-BG"/>
        </w:rPr>
        <w:t>Дата на последно подновяване:</w:t>
      </w:r>
    </w:p>
    <w:p w14:paraId="59E97EC0" w14:textId="77777777" w:rsidR="004B1E9F" w:rsidRPr="004B1E9F" w:rsidRDefault="004B1E9F" w:rsidP="004B1E9F"/>
    <w:p w14:paraId="0E9D0119" w14:textId="0245C6D7" w:rsidR="002C50EE" w:rsidRDefault="002C50EE" w:rsidP="002C50EE">
      <w:pPr>
        <w:pStyle w:val="Heading1"/>
      </w:pPr>
      <w:r>
        <w:t>10. ДАТА НА АКТУАЛИЗИРАНЕ НА ТЕКСТА</w:t>
      </w:r>
    </w:p>
    <w:bookmarkEnd w:id="0"/>
    <w:p w14:paraId="43FB38A2" w14:textId="7B8C1EAE" w:rsidR="007C605B" w:rsidRPr="003E3126" w:rsidRDefault="004B1E9F" w:rsidP="004B1E9F">
      <w:r>
        <w:t>Ноември 2021</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701E6"/>
    <w:multiLevelType w:val="hybridMultilevel"/>
    <w:tmpl w:val="BD8E7280"/>
    <w:lvl w:ilvl="0" w:tplc="EF1224B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0748E"/>
    <w:multiLevelType w:val="hybridMultilevel"/>
    <w:tmpl w:val="AC8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5"/>
  </w:num>
  <w:num w:numId="13">
    <w:abstractNumId w:val="21"/>
  </w:num>
  <w:num w:numId="14">
    <w:abstractNumId w:val="13"/>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0"/>
  </w:num>
  <w:num w:numId="34">
    <w:abstractNumId w:val="35"/>
  </w:num>
  <w:num w:numId="35">
    <w:abstractNumId w:val="7"/>
  </w:num>
  <w:num w:numId="36">
    <w:abstractNumId w:val="10"/>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11F95"/>
    <w:rsid w:val="00340A0A"/>
    <w:rsid w:val="003765DC"/>
    <w:rsid w:val="00395555"/>
    <w:rsid w:val="003E3126"/>
    <w:rsid w:val="00426E5F"/>
    <w:rsid w:val="004557A2"/>
    <w:rsid w:val="004A448E"/>
    <w:rsid w:val="004B1E9F"/>
    <w:rsid w:val="004D4D6B"/>
    <w:rsid w:val="004F1CE7"/>
    <w:rsid w:val="004F498A"/>
    <w:rsid w:val="005032DB"/>
    <w:rsid w:val="00517A5B"/>
    <w:rsid w:val="00593A00"/>
    <w:rsid w:val="005A66D9"/>
    <w:rsid w:val="00605BCA"/>
    <w:rsid w:val="006158A1"/>
    <w:rsid w:val="00617B1F"/>
    <w:rsid w:val="00626614"/>
    <w:rsid w:val="00672487"/>
    <w:rsid w:val="00672600"/>
    <w:rsid w:val="00681D4A"/>
    <w:rsid w:val="00685882"/>
    <w:rsid w:val="007122AD"/>
    <w:rsid w:val="0075649D"/>
    <w:rsid w:val="007C605B"/>
    <w:rsid w:val="008134C8"/>
    <w:rsid w:val="00814073"/>
    <w:rsid w:val="00826F0D"/>
    <w:rsid w:val="00893B92"/>
    <w:rsid w:val="008A6AF2"/>
    <w:rsid w:val="008C70A2"/>
    <w:rsid w:val="008E574D"/>
    <w:rsid w:val="00936AD0"/>
    <w:rsid w:val="009625F7"/>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DF536A"/>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9250</Words>
  <Characters>52728</Characters>
  <Application>Microsoft Office Word</Application>
  <DocSecurity>0</DocSecurity>
  <Lines>439</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2022-06-17T12:42:00Z</dcterms:created>
  <dcterms:modified xsi:type="dcterms:W3CDTF">2022-06-17T12:42:00Z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