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482ED0D3" w14:textId="05D6739C" w:rsidR="00F53FB7" w:rsidRDefault="00DD466D" w:rsidP="00A93499">
      <w:pPr>
        <w:pStyle w:val="Heading1"/>
      </w:pPr>
      <w:r>
        <w:t>1.ИМЕ НА ЛЕКАРСТВЕНИЯ ПРОДУКТ</w:t>
      </w:r>
    </w:p>
    <w:p w14:paraId="0F1DEE2F" w14:textId="0A4731A2" w:rsidR="00F177D1" w:rsidRDefault="00F177D1" w:rsidP="00F177D1"/>
    <w:p w14:paraId="0314CB0C" w14:textId="77777777" w:rsidR="00F177D1" w:rsidRPr="00F177D1" w:rsidRDefault="00F177D1" w:rsidP="00F177D1">
      <w:pPr>
        <w:rPr>
          <w:sz w:val="24"/>
          <w:szCs w:val="24"/>
          <w:lang w:val="en-US" w:eastAsia="bg-BG"/>
        </w:rPr>
      </w:pPr>
      <w:r w:rsidRPr="00F177D1">
        <w:rPr>
          <w:lang w:eastAsia="bg-BG"/>
        </w:rPr>
        <w:t xml:space="preserve">АРГОСУЛФАН </w:t>
      </w:r>
      <w:r w:rsidRPr="00F177D1">
        <w:rPr>
          <w:lang w:val="en-US"/>
        </w:rPr>
        <w:t>20mg/g</w:t>
      </w:r>
      <w:r w:rsidRPr="00F177D1">
        <w:rPr>
          <w:lang w:eastAsia="bg-BG"/>
        </w:rPr>
        <w:t xml:space="preserve"> крем</w:t>
      </w:r>
    </w:p>
    <w:p w14:paraId="4FBE491A" w14:textId="77777777" w:rsidR="00F177D1" w:rsidRPr="00F177D1" w:rsidRDefault="00F177D1" w:rsidP="00F177D1">
      <w:pPr>
        <w:rPr>
          <w:sz w:val="24"/>
          <w:szCs w:val="24"/>
          <w:lang w:val="en-US" w:eastAsia="bg-BG"/>
        </w:rPr>
      </w:pPr>
      <w:r w:rsidRPr="00F177D1">
        <w:rPr>
          <w:lang w:val="en-US"/>
        </w:rPr>
        <w:t xml:space="preserve">ARGOSULFAN </w:t>
      </w:r>
      <w:r w:rsidRPr="00F177D1">
        <w:rPr>
          <w:lang w:eastAsia="bg-BG"/>
        </w:rPr>
        <w:t xml:space="preserve">20 </w:t>
      </w:r>
      <w:r w:rsidRPr="00F177D1">
        <w:rPr>
          <w:lang w:val="en-US"/>
        </w:rPr>
        <w:t>mg/g cream</w:t>
      </w:r>
    </w:p>
    <w:p w14:paraId="6847BBF0" w14:textId="77777777" w:rsidR="00F177D1" w:rsidRPr="00F177D1" w:rsidRDefault="00F177D1" w:rsidP="00F177D1"/>
    <w:p w14:paraId="0DF202EC" w14:textId="5E7B7558" w:rsidR="00F53FB7" w:rsidRDefault="00DD466D" w:rsidP="00A93499">
      <w:pPr>
        <w:pStyle w:val="Heading1"/>
      </w:pPr>
      <w:r>
        <w:t>2. КАЧЕСТВЕН И КОЛИЧЕСТВЕН СЪСТАВ</w:t>
      </w:r>
    </w:p>
    <w:p w14:paraId="41518D0E" w14:textId="709D34FD" w:rsidR="00F177D1" w:rsidRDefault="00F177D1" w:rsidP="00F177D1"/>
    <w:p w14:paraId="09573690" w14:textId="77777777" w:rsidR="00F177D1" w:rsidRPr="00F177D1" w:rsidRDefault="00F177D1" w:rsidP="00F177D1">
      <w:pPr>
        <w:rPr>
          <w:sz w:val="24"/>
          <w:szCs w:val="24"/>
          <w:lang w:eastAsia="bg-BG"/>
        </w:rPr>
      </w:pPr>
      <w:r w:rsidRPr="00F177D1">
        <w:rPr>
          <w:lang w:eastAsia="bg-BG"/>
        </w:rPr>
        <w:t xml:space="preserve">1 </w:t>
      </w:r>
      <w:r w:rsidRPr="00F177D1">
        <w:rPr>
          <w:lang w:val="en-US"/>
        </w:rPr>
        <w:t xml:space="preserve">g </w:t>
      </w:r>
      <w:r w:rsidRPr="00F177D1">
        <w:rPr>
          <w:lang w:eastAsia="bg-BG"/>
        </w:rPr>
        <w:t xml:space="preserve">крем съдържа 20 </w:t>
      </w:r>
      <w:r w:rsidRPr="00F177D1">
        <w:rPr>
          <w:lang w:val="en-US"/>
        </w:rPr>
        <w:t xml:space="preserve">mg </w:t>
      </w:r>
      <w:r w:rsidRPr="00F177D1">
        <w:rPr>
          <w:lang w:eastAsia="bg-BG"/>
        </w:rPr>
        <w:t>сребърен сулфатиазол (</w:t>
      </w:r>
      <w:r w:rsidRPr="00F177D1">
        <w:rPr>
          <w:i/>
          <w:iCs/>
          <w:lang w:val="en-US"/>
        </w:rPr>
        <w:t>silver sulfathiazole).</w:t>
      </w:r>
    </w:p>
    <w:p w14:paraId="3B21D5E0" w14:textId="77777777" w:rsidR="00F177D1" w:rsidRDefault="00F177D1" w:rsidP="00F177D1">
      <w:pPr>
        <w:rPr>
          <w:lang w:eastAsia="bg-BG"/>
        </w:rPr>
      </w:pPr>
    </w:p>
    <w:p w14:paraId="71D4F5AC" w14:textId="2B3C15EC" w:rsidR="00F177D1" w:rsidRPr="00F177D1" w:rsidRDefault="00F177D1" w:rsidP="00F177D1">
      <w:pPr>
        <w:rPr>
          <w:sz w:val="24"/>
          <w:szCs w:val="24"/>
          <w:lang w:eastAsia="bg-BG"/>
        </w:rPr>
      </w:pPr>
      <w:r w:rsidRPr="00F177D1">
        <w:rPr>
          <w:lang w:eastAsia="bg-BG"/>
        </w:rPr>
        <w:t>Помощни вещества с известно действие: цетостеарилов алкохол, метил парахидроксибензоат, пропил парахидроксибензоат, натриев лаурилсулфат.</w:t>
      </w:r>
    </w:p>
    <w:p w14:paraId="5A06C51F" w14:textId="77777777" w:rsidR="00F177D1" w:rsidRPr="00F177D1" w:rsidRDefault="00F177D1" w:rsidP="00F177D1"/>
    <w:p w14:paraId="4CABB9ED" w14:textId="4EC25410" w:rsidR="00F53FB7" w:rsidRDefault="00DD466D" w:rsidP="00A93499">
      <w:pPr>
        <w:pStyle w:val="Heading1"/>
      </w:pPr>
      <w:r>
        <w:t>3. ЛЕКАРСТВЕНА ФОРМА</w:t>
      </w:r>
    </w:p>
    <w:p w14:paraId="101FD1BE" w14:textId="2FBE1707" w:rsidR="00F177D1" w:rsidRDefault="00F177D1" w:rsidP="00F177D1"/>
    <w:p w14:paraId="2A863971" w14:textId="07EE32A4" w:rsidR="00F177D1" w:rsidRPr="00F177D1" w:rsidRDefault="00F177D1" w:rsidP="00F177D1">
      <w:r>
        <w:t>Крем</w:t>
      </w:r>
    </w:p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1AEF7FB6" w14:textId="6A7F9C30" w:rsidR="00A428B7" w:rsidRDefault="002C50EE" w:rsidP="00340E8D">
      <w:pPr>
        <w:pStyle w:val="Heading2"/>
      </w:pPr>
      <w:r>
        <w:t>4.1. Терапевтични показания</w:t>
      </w:r>
    </w:p>
    <w:p w14:paraId="3C97C656" w14:textId="25A0B679" w:rsidR="00F177D1" w:rsidRDefault="00F177D1" w:rsidP="00F177D1"/>
    <w:p w14:paraId="6E85ECC7" w14:textId="77777777" w:rsidR="00F177D1" w:rsidRPr="00F177D1" w:rsidRDefault="00F177D1" w:rsidP="00F177D1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>Лечение на всички степени кожни изгаряния (вкл. радиационни)</w:t>
      </w:r>
    </w:p>
    <w:p w14:paraId="17B46320" w14:textId="77777777" w:rsidR="00F177D1" w:rsidRPr="00F177D1" w:rsidRDefault="00F177D1" w:rsidP="00F177D1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>Лечение на декубитални язви.</w:t>
      </w:r>
    </w:p>
    <w:p w14:paraId="61B613E9" w14:textId="6544B3D8" w:rsidR="00F177D1" w:rsidRPr="00F177D1" w:rsidRDefault="00F177D1" w:rsidP="00F177D1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>Лечение на хронични улцерации на подбедрицата.</w:t>
      </w:r>
    </w:p>
    <w:p w14:paraId="218502A5" w14:textId="77777777" w:rsidR="00F177D1" w:rsidRPr="00F177D1" w:rsidRDefault="00F177D1" w:rsidP="00F177D1"/>
    <w:p w14:paraId="4EC58B12" w14:textId="5C3BABBE" w:rsidR="00A428B7" w:rsidRDefault="002C50EE" w:rsidP="00340E8D">
      <w:pPr>
        <w:pStyle w:val="Heading2"/>
      </w:pPr>
      <w:r>
        <w:t>4.2. Дозировка и начин на приложение</w:t>
      </w:r>
    </w:p>
    <w:p w14:paraId="78388A5C" w14:textId="2C20F2AB" w:rsidR="00F177D1" w:rsidRDefault="00F177D1" w:rsidP="00F177D1"/>
    <w:p w14:paraId="6FE48B5E" w14:textId="77777777" w:rsidR="00F177D1" w:rsidRPr="00F177D1" w:rsidRDefault="00F177D1" w:rsidP="00F177D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>Аргосулфан крем може да се използва по открит метод или под оклузивна превръзка.</w:t>
      </w:r>
    </w:p>
    <w:p w14:paraId="725C8D83" w14:textId="77777777" w:rsidR="00F177D1" w:rsidRPr="00F177D1" w:rsidRDefault="00F177D1" w:rsidP="00F177D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DC377FB" w14:textId="084C4E17" w:rsidR="00F177D1" w:rsidRPr="00F177D1" w:rsidRDefault="00F177D1" w:rsidP="00F177D1">
      <w:pPr>
        <w:pStyle w:val="Heading3"/>
        <w:rPr>
          <w:rFonts w:eastAsia="Times New Roman"/>
          <w:i/>
          <w:iCs/>
          <w:lang w:eastAsia="bg-BG"/>
        </w:rPr>
      </w:pPr>
      <w:r w:rsidRPr="00F177D1">
        <w:rPr>
          <w:rFonts w:eastAsia="Times New Roman"/>
          <w:i/>
          <w:iCs/>
          <w:lang w:eastAsia="bg-BG"/>
        </w:rPr>
        <w:t>Дозировка</w:t>
      </w:r>
    </w:p>
    <w:p w14:paraId="3EDEA223" w14:textId="77777777" w:rsidR="00F177D1" w:rsidRPr="00F177D1" w:rsidRDefault="00F177D1" w:rsidP="00F177D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77D1">
        <w:rPr>
          <w:rFonts w:eastAsia="Times New Roman" w:cs="Arial"/>
          <w:i/>
          <w:iCs/>
          <w:color w:val="000000"/>
          <w:lang w:eastAsia="bg-BG"/>
        </w:rPr>
        <w:t>При изгаряния</w:t>
      </w:r>
    </w:p>
    <w:p w14:paraId="7DFEFD44" w14:textId="77777777" w:rsidR="00F177D1" w:rsidRPr="00F177D1" w:rsidRDefault="00F177D1" w:rsidP="00F177D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77D1">
        <w:rPr>
          <w:rFonts w:eastAsia="Times New Roman" w:cs="Arial"/>
          <w:i/>
          <w:iCs/>
          <w:color w:val="000000"/>
          <w:lang w:eastAsia="bg-BG"/>
        </w:rPr>
        <w:t>След почистване</w:t>
      </w:r>
      <w:r w:rsidRPr="00F177D1">
        <w:rPr>
          <w:rFonts w:eastAsia="Times New Roman" w:cs="Arial"/>
          <w:color w:val="000000"/>
          <w:lang w:eastAsia="bg-BG"/>
        </w:rPr>
        <w:t xml:space="preserve"> и хирургична подготовка на раната, при спазване изискванията за стерилност, се нанася слой с дебелина 2-3 мм. Кремът трябва да се прилага до възстановяване на увредения участък или до трансплантиране на кожа.</w:t>
      </w:r>
    </w:p>
    <w:p w14:paraId="1DB2A676" w14:textId="77777777" w:rsidR="00F177D1" w:rsidRPr="00F177D1" w:rsidRDefault="00F177D1" w:rsidP="00F177D1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A4710C4" w14:textId="63ADCD87" w:rsidR="00F177D1" w:rsidRPr="00F177D1" w:rsidRDefault="00F177D1" w:rsidP="00F177D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77D1">
        <w:rPr>
          <w:rFonts w:eastAsia="Times New Roman" w:cs="Arial"/>
          <w:i/>
          <w:iCs/>
          <w:color w:val="000000"/>
          <w:lang w:eastAsia="bg-BG"/>
        </w:rPr>
        <w:t>При язви от залежаване и хронични улцерирации на подбедрицата</w:t>
      </w:r>
    </w:p>
    <w:p w14:paraId="535AFACE" w14:textId="77777777" w:rsidR="00F177D1" w:rsidRPr="00F177D1" w:rsidRDefault="00F177D1" w:rsidP="00F177D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>Тънък слой от крема се нанася върху патологично изменените области 2-3 пъти дневно. При приложение върху инфектирани рани е възможна поява на ескудат. В такъв случай, преди повторното нанасяне на крема, раната трябва да бъде промита с 0,1% воден разтвор на хлорхексидин или 3% воден разтвор на борна киселина.</w:t>
      </w:r>
    </w:p>
    <w:p w14:paraId="099B7976" w14:textId="77777777" w:rsidR="00F177D1" w:rsidRPr="00F177D1" w:rsidRDefault="00F177D1" w:rsidP="00F177D1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454953D" w14:textId="69A8BE5A" w:rsidR="00F177D1" w:rsidRPr="00F177D1" w:rsidRDefault="00F177D1" w:rsidP="00F177D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77D1">
        <w:rPr>
          <w:rFonts w:eastAsia="Times New Roman" w:cs="Arial"/>
          <w:i/>
          <w:iCs/>
          <w:color w:val="000000"/>
          <w:lang w:eastAsia="bg-BG"/>
        </w:rPr>
        <w:t>Хора в напреднала възраст</w:t>
      </w:r>
    </w:p>
    <w:p w14:paraId="1BEE2E49" w14:textId="77777777" w:rsidR="00F177D1" w:rsidRPr="00F177D1" w:rsidRDefault="00F177D1" w:rsidP="00F177D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>Не е необходима промяна на дозата.</w:t>
      </w:r>
    </w:p>
    <w:p w14:paraId="1184033D" w14:textId="77777777" w:rsidR="00F177D1" w:rsidRPr="00F177D1" w:rsidRDefault="00F177D1" w:rsidP="00F177D1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B727A4B" w14:textId="2C8F5386" w:rsidR="00F177D1" w:rsidRPr="00F177D1" w:rsidRDefault="00F177D1" w:rsidP="00F177D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77D1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11CA4592" w14:textId="77777777" w:rsidR="00F177D1" w:rsidRPr="00F177D1" w:rsidRDefault="00F177D1" w:rsidP="00F177D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>Лекарственият продукт да не се прилага на недоносени, новородени и кърмачета под два месеца, тьй като съществува риск от засилване на жълтеницата на новороденото. При по-големи деца не е необходима промяна на дозировката.</w:t>
      </w:r>
    </w:p>
    <w:p w14:paraId="268AB5FB" w14:textId="77777777" w:rsidR="00F177D1" w:rsidRPr="00F177D1" w:rsidRDefault="00F177D1" w:rsidP="00F177D1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7DBBFF8" w14:textId="107D008C" w:rsidR="00F177D1" w:rsidRPr="00F177D1" w:rsidRDefault="00F177D1" w:rsidP="00F177D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77D1">
        <w:rPr>
          <w:rFonts w:eastAsia="Times New Roman" w:cs="Arial"/>
          <w:i/>
          <w:iCs/>
          <w:color w:val="000000"/>
          <w:lang w:eastAsia="bg-BG"/>
        </w:rPr>
        <w:t>Пациенти с бъбречна недостатъчност</w:t>
      </w:r>
    </w:p>
    <w:p w14:paraId="070A5EB8" w14:textId="2F90C2A8" w:rsidR="00F177D1" w:rsidRPr="00F177D1" w:rsidRDefault="00F177D1" w:rsidP="00F177D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 xml:space="preserve">Поради липсата на клинични изследвания, приложението на лекарствения. Продукт при пациенти с бьбречна недостатъчност трябва да се извършва с особено внимание. Необходим е контрол на серумните нива на </w:t>
      </w:r>
      <w:r w:rsidRPr="00F177D1">
        <w:rPr>
          <w:rFonts w:eastAsia="Times New Roman" w:cs="Arial"/>
          <w:color w:val="000000"/>
          <w:lang w:val="en-US"/>
        </w:rPr>
        <w:t xml:space="preserve">Silver sulphathiazole </w:t>
      </w:r>
      <w:r w:rsidRPr="00F177D1">
        <w:rPr>
          <w:rFonts w:eastAsia="Times New Roman" w:cs="Arial"/>
          <w:color w:val="000000"/>
          <w:lang w:eastAsia="bg-BG"/>
        </w:rPr>
        <w:t>при пациенти с тежки бъбречна</w:t>
      </w:r>
      <w:r>
        <w:rPr>
          <w:rFonts w:eastAsia="Times New Roman" w:cs="Arial"/>
          <w:sz w:val="24"/>
          <w:szCs w:val="24"/>
          <w:lang w:eastAsia="bg-BG"/>
        </w:rPr>
        <w:t xml:space="preserve"> </w:t>
      </w:r>
      <w:r w:rsidRPr="00F177D1">
        <w:rPr>
          <w:rFonts w:eastAsia="Times New Roman" w:cs="Arial"/>
          <w:color w:val="000000"/>
          <w:lang w:eastAsia="bg-BG"/>
        </w:rPr>
        <w:t>недостатъчност.</w:t>
      </w:r>
    </w:p>
    <w:p w14:paraId="2BA51D3F" w14:textId="785FC7F5" w:rsidR="00F177D1" w:rsidRPr="00F177D1" w:rsidRDefault="00F177D1" w:rsidP="00F177D1">
      <w:pPr>
        <w:rPr>
          <w:rFonts w:eastAsia="Times New Roman" w:cs="Arial"/>
          <w:color w:val="000000"/>
          <w:lang w:eastAsia="bg-BG"/>
        </w:rPr>
      </w:pPr>
    </w:p>
    <w:p w14:paraId="7B1ADE9F" w14:textId="77777777" w:rsidR="00F177D1" w:rsidRPr="00F177D1" w:rsidRDefault="00F177D1" w:rsidP="00F177D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77D1">
        <w:rPr>
          <w:rFonts w:eastAsia="Times New Roman" w:cs="Arial"/>
          <w:i/>
          <w:iCs/>
          <w:color w:val="000000"/>
          <w:lang w:eastAsia="bg-BG"/>
        </w:rPr>
        <w:t>Пациенти с чернодробна недостатъчност</w:t>
      </w:r>
    </w:p>
    <w:p w14:paraId="50DB753E" w14:textId="77777777" w:rsidR="00F177D1" w:rsidRPr="00F177D1" w:rsidRDefault="00F177D1" w:rsidP="00F177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>Поради липсата на клинични изследвания, приложението на лекарствения продукт при пациенти с чернодробна недостатъчност трябва да се извършва с особено внимание.</w:t>
      </w:r>
    </w:p>
    <w:p w14:paraId="0D870C8D" w14:textId="77777777" w:rsidR="00F177D1" w:rsidRPr="00F177D1" w:rsidRDefault="00F177D1" w:rsidP="00F177D1"/>
    <w:p w14:paraId="6158ADF5" w14:textId="74481527" w:rsidR="00A428B7" w:rsidRDefault="002C50EE" w:rsidP="00340E8D">
      <w:pPr>
        <w:pStyle w:val="Heading2"/>
      </w:pPr>
      <w:r>
        <w:t>4.3. Противопоказания</w:t>
      </w:r>
    </w:p>
    <w:p w14:paraId="0C606777" w14:textId="696E0217" w:rsidR="00F177D1" w:rsidRDefault="00F177D1" w:rsidP="00F177D1"/>
    <w:p w14:paraId="1C96634A" w14:textId="77777777" w:rsidR="00F177D1" w:rsidRPr="00F177D1" w:rsidRDefault="00F177D1" w:rsidP="00F177D1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>Свръхчуствителност към активното вещество, други сулфонамиди или към някое от помощните вещества, изброени в точка 6.1.</w:t>
      </w:r>
    </w:p>
    <w:p w14:paraId="7462A7CB" w14:textId="77777777" w:rsidR="00F177D1" w:rsidRPr="00F177D1" w:rsidRDefault="00F177D1" w:rsidP="00F177D1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>Вродена недостатъчност на глюкозо-6- фосфатдехидрогеназа</w:t>
      </w:r>
    </w:p>
    <w:p w14:paraId="2C7AA915" w14:textId="4E322282" w:rsidR="00F177D1" w:rsidRPr="00F177D1" w:rsidRDefault="00F177D1" w:rsidP="00F177D1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 xml:space="preserve">Да не се прилага при недоносени бебета, новородени и кърмачета на възраст </w:t>
      </w:r>
      <w:r w:rsidRPr="00F177D1">
        <w:rPr>
          <w:rFonts w:eastAsia="Times New Roman" w:cs="Arial"/>
          <w:b/>
          <w:bCs/>
          <w:color w:val="000000"/>
          <w:lang w:eastAsia="bg-BG"/>
        </w:rPr>
        <w:t xml:space="preserve">под два </w:t>
      </w:r>
      <w:r w:rsidRPr="00F177D1">
        <w:rPr>
          <w:rFonts w:eastAsia="Times New Roman" w:cs="Arial"/>
          <w:color w:val="000000"/>
          <w:lang w:eastAsia="bg-BG"/>
        </w:rPr>
        <w:t>месеца.</w:t>
      </w:r>
    </w:p>
    <w:p w14:paraId="3C531F99" w14:textId="77777777" w:rsidR="00F177D1" w:rsidRPr="00F177D1" w:rsidRDefault="00F177D1" w:rsidP="00F177D1"/>
    <w:p w14:paraId="45176B5B" w14:textId="37554A78" w:rsidR="00A428B7" w:rsidRDefault="002C50EE" w:rsidP="00340E8D">
      <w:pPr>
        <w:pStyle w:val="Heading2"/>
      </w:pPr>
      <w:r>
        <w:t>4.4. Специални предупреждения и предпазни мерки при употреба</w:t>
      </w:r>
    </w:p>
    <w:p w14:paraId="5E169D6E" w14:textId="24A27BE0" w:rsidR="00F177D1" w:rsidRDefault="00F177D1" w:rsidP="00F177D1"/>
    <w:p w14:paraId="1E95D983" w14:textId="77777777" w:rsidR="00F177D1" w:rsidRPr="00F177D1" w:rsidRDefault="00F177D1" w:rsidP="00F177D1">
      <w:pPr>
        <w:pStyle w:val="ListParagraph"/>
        <w:numPr>
          <w:ilvl w:val="0"/>
          <w:numId w:val="42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 xml:space="preserve">Възможно е развитието на кръстосани алергии с деривати на сулфанилурея, бензотиазиди, р- аминосалицилова киселина. Аргосулфан съдържа </w:t>
      </w:r>
      <w:r w:rsidRPr="00F177D1">
        <w:rPr>
          <w:rFonts w:eastAsia="Times New Roman" w:cs="Arial"/>
          <w:color w:val="000000"/>
          <w:lang w:val="en-US"/>
        </w:rPr>
        <w:t xml:space="preserve">methyl- </w:t>
      </w:r>
      <w:r w:rsidRPr="00F177D1">
        <w:rPr>
          <w:rFonts w:eastAsia="Times New Roman" w:cs="Arial"/>
          <w:color w:val="000000"/>
          <w:lang w:eastAsia="bg-BG"/>
        </w:rPr>
        <w:t xml:space="preserve">и </w:t>
      </w:r>
      <w:proofErr w:type="spellStart"/>
      <w:r w:rsidRPr="00F177D1">
        <w:rPr>
          <w:rFonts w:eastAsia="Times New Roman" w:cs="Arial"/>
          <w:color w:val="000000"/>
          <w:lang w:val="en-US"/>
        </w:rPr>
        <w:t>propylhydroxybenzoate</w:t>
      </w:r>
      <w:proofErr w:type="spellEnd"/>
      <w:r w:rsidRPr="00F177D1">
        <w:rPr>
          <w:rFonts w:eastAsia="Times New Roman" w:cs="Arial"/>
          <w:color w:val="000000"/>
          <w:lang w:val="en-US"/>
        </w:rPr>
        <w:t xml:space="preserve">, </w:t>
      </w:r>
      <w:r w:rsidRPr="00F177D1">
        <w:rPr>
          <w:rFonts w:eastAsia="Times New Roman" w:cs="Arial"/>
          <w:color w:val="000000"/>
          <w:lang w:eastAsia="bg-BG"/>
        </w:rPr>
        <w:t>които могат да предизвикат алергични реакции.</w:t>
      </w:r>
    </w:p>
    <w:p w14:paraId="07BDA351" w14:textId="77777777" w:rsidR="00F177D1" w:rsidRPr="00F177D1" w:rsidRDefault="00F177D1" w:rsidP="00F177D1">
      <w:pPr>
        <w:pStyle w:val="ListParagraph"/>
        <w:numPr>
          <w:ilvl w:val="0"/>
          <w:numId w:val="42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>Да се прилага с внимание при пациенти в шок или при трудно контактни пациенти със сериозни изгаряния.</w:t>
      </w:r>
    </w:p>
    <w:p w14:paraId="2EF5BD61" w14:textId="6A0CCA66" w:rsidR="00F177D1" w:rsidRPr="00F177D1" w:rsidRDefault="00F177D1" w:rsidP="00F177D1">
      <w:pPr>
        <w:pStyle w:val="ListParagraph"/>
        <w:numPr>
          <w:ilvl w:val="0"/>
          <w:numId w:val="42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 xml:space="preserve">Ниската разтворимост на </w:t>
      </w:r>
      <w:r w:rsidRPr="00F177D1">
        <w:rPr>
          <w:rFonts w:eastAsia="Times New Roman" w:cs="Arial"/>
          <w:color w:val="000000"/>
          <w:lang w:val="en-US"/>
        </w:rPr>
        <w:t xml:space="preserve">Silver sulphathiazole </w:t>
      </w:r>
      <w:r w:rsidRPr="00F177D1">
        <w:rPr>
          <w:rFonts w:eastAsia="Times New Roman" w:cs="Arial"/>
          <w:color w:val="000000"/>
          <w:lang w:eastAsia="bg-BG"/>
        </w:rPr>
        <w:t>позволява поддържане на постоянна концентрация в раната. С оглед минималната резорбция, тя е безопасна за човешкия организъм, но при продължително прилагане са възможни нежелани лекарствени реакции ( вж. т.4.8. ). Продължителността на прилагането на продукта зависи от вида и големината на увреждането, а също и от състоянието на пациента и се определя от лекаря. По време на продължително приложение , трябва да се наблюдават нивата на серумния сулфонамид, най-вече при пациенти с бъбречни или хепатални нарушения, поради опасност от кумулиране.</w:t>
      </w:r>
    </w:p>
    <w:p w14:paraId="5845E548" w14:textId="77777777" w:rsidR="00F177D1" w:rsidRPr="00F177D1" w:rsidRDefault="00F177D1" w:rsidP="00F177D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46EF66D" w14:textId="112F225C" w:rsidR="00F177D1" w:rsidRPr="00F177D1" w:rsidRDefault="00F177D1" w:rsidP="00F177D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>Това лекарство съдържа метил парахидроксибензоат и пропил парахидроксибензоат, които може да причинят алергични реакции (вероятно от забавен тип).</w:t>
      </w:r>
    </w:p>
    <w:p w14:paraId="3CBB8078" w14:textId="77777777" w:rsidR="00F177D1" w:rsidRPr="00F177D1" w:rsidRDefault="00F177D1" w:rsidP="00F177D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FF07250" w14:textId="0C79EE66" w:rsidR="00F177D1" w:rsidRPr="00F177D1" w:rsidRDefault="00F177D1" w:rsidP="00F177D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>Това лекарство съдържа цетостеарилов алкохол. Може да причини локални кожни реакции (например контактен дерматит).</w:t>
      </w:r>
    </w:p>
    <w:p w14:paraId="2330D152" w14:textId="77777777" w:rsidR="00F177D1" w:rsidRPr="00F177D1" w:rsidRDefault="00F177D1" w:rsidP="00F177D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65E422D" w14:textId="003C4507" w:rsidR="00F177D1" w:rsidRPr="00F177D1" w:rsidRDefault="00F177D1" w:rsidP="00F177D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 xml:space="preserve">Това лекарство съдържа 10 </w:t>
      </w:r>
      <w:r w:rsidRPr="00F177D1">
        <w:rPr>
          <w:rFonts w:eastAsia="Times New Roman" w:cs="Arial"/>
          <w:color w:val="000000"/>
          <w:lang w:val="en-US"/>
        </w:rPr>
        <w:t xml:space="preserve">mg </w:t>
      </w:r>
      <w:r w:rsidRPr="00F177D1">
        <w:rPr>
          <w:rFonts w:eastAsia="Times New Roman" w:cs="Arial"/>
          <w:color w:val="000000"/>
          <w:lang w:eastAsia="bg-BG"/>
        </w:rPr>
        <w:t xml:space="preserve">натриев лаурилсулфат във 1 </w:t>
      </w:r>
      <w:r w:rsidRPr="00F177D1">
        <w:rPr>
          <w:rFonts w:eastAsia="Times New Roman" w:cs="Arial"/>
          <w:color w:val="000000"/>
          <w:lang w:val="en-US"/>
        </w:rPr>
        <w:t xml:space="preserve">g </w:t>
      </w:r>
      <w:r w:rsidRPr="00F177D1">
        <w:rPr>
          <w:rFonts w:eastAsia="Times New Roman" w:cs="Arial"/>
          <w:color w:val="000000"/>
          <w:lang w:eastAsia="bg-BG"/>
        </w:rPr>
        <w:t xml:space="preserve">крем, които са еквивалентни на 400 </w:t>
      </w:r>
      <w:r w:rsidRPr="00F177D1">
        <w:rPr>
          <w:rFonts w:eastAsia="Times New Roman" w:cs="Arial"/>
          <w:color w:val="000000"/>
          <w:lang w:val="en-US"/>
        </w:rPr>
        <w:t xml:space="preserve">mg </w:t>
      </w:r>
      <w:r w:rsidRPr="00F177D1">
        <w:rPr>
          <w:rFonts w:eastAsia="Times New Roman" w:cs="Arial"/>
          <w:color w:val="000000"/>
          <w:lang w:eastAsia="bg-BG"/>
        </w:rPr>
        <w:t xml:space="preserve">натриев лаурилсулфат във 40 </w:t>
      </w:r>
      <w:r w:rsidRPr="00F177D1">
        <w:rPr>
          <w:rFonts w:eastAsia="Times New Roman" w:cs="Arial"/>
          <w:color w:val="000000"/>
          <w:lang w:val="en-US"/>
        </w:rPr>
        <w:t xml:space="preserve">g </w:t>
      </w:r>
      <w:r w:rsidRPr="00F177D1">
        <w:rPr>
          <w:rFonts w:eastAsia="Times New Roman" w:cs="Arial"/>
          <w:color w:val="000000"/>
          <w:lang w:eastAsia="bg-BG"/>
        </w:rPr>
        <w:t>крем.</w:t>
      </w:r>
    </w:p>
    <w:p w14:paraId="791D8D63" w14:textId="77777777" w:rsidR="00F177D1" w:rsidRPr="00F177D1" w:rsidRDefault="00F177D1" w:rsidP="00F177D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lastRenderedPageBreak/>
        <w:t>Натриевият лаурилсулфат може да причини локални кожни реакции (усещане за щипане и парене) или да засили кожните реакции, причинени от други продукти, когато е приложен на същото място.</w:t>
      </w:r>
    </w:p>
    <w:p w14:paraId="0876FDF8" w14:textId="77777777" w:rsidR="00F177D1" w:rsidRPr="00F177D1" w:rsidRDefault="00F177D1" w:rsidP="00F177D1"/>
    <w:p w14:paraId="3A35B3F5" w14:textId="01677C85" w:rsidR="00A428B7" w:rsidRDefault="002C50EE" w:rsidP="00340E8D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7A20A70C" w14:textId="51B5620F" w:rsidR="00F177D1" w:rsidRDefault="00F177D1" w:rsidP="00F177D1"/>
    <w:p w14:paraId="65ED63FF" w14:textId="77777777" w:rsidR="00F177D1" w:rsidRPr="00F177D1" w:rsidRDefault="00F177D1" w:rsidP="00F177D1">
      <w:pPr>
        <w:rPr>
          <w:sz w:val="24"/>
          <w:szCs w:val="24"/>
          <w:lang w:eastAsia="bg-BG"/>
        </w:rPr>
      </w:pPr>
      <w:r w:rsidRPr="00F177D1">
        <w:rPr>
          <w:lang w:eastAsia="bg-BG"/>
        </w:rPr>
        <w:t xml:space="preserve">Дериватите на фолиевата киселина или р-аминобензоената киселина (например прокаин) могат да отслабят антибактериалния ефект на </w:t>
      </w:r>
      <w:r w:rsidRPr="00F177D1">
        <w:rPr>
          <w:lang w:val="en-US"/>
        </w:rPr>
        <w:t>Silver sulphathiazole</w:t>
      </w:r>
    </w:p>
    <w:p w14:paraId="367FB1A4" w14:textId="77777777" w:rsidR="00F177D1" w:rsidRPr="00F177D1" w:rsidRDefault="00F177D1" w:rsidP="00F177D1"/>
    <w:p w14:paraId="6085D4F7" w14:textId="102F292B" w:rsidR="00A428B7" w:rsidRDefault="002C50EE" w:rsidP="00340E8D">
      <w:pPr>
        <w:pStyle w:val="Heading2"/>
      </w:pPr>
      <w:r>
        <w:t>4.6. Фертилитет, бременност и кърмене</w:t>
      </w:r>
    </w:p>
    <w:p w14:paraId="7C4B00A7" w14:textId="6465030C" w:rsidR="00F177D1" w:rsidRDefault="00F177D1" w:rsidP="00F177D1"/>
    <w:p w14:paraId="16F7F4B2" w14:textId="77777777" w:rsidR="00F177D1" w:rsidRPr="00F177D1" w:rsidRDefault="00F177D1" w:rsidP="00F177D1">
      <w:pPr>
        <w:pStyle w:val="Heading3"/>
        <w:rPr>
          <w:rFonts w:eastAsia="Times New Roman"/>
          <w:u w:val="single"/>
          <w:lang w:eastAsia="bg-BG"/>
        </w:rPr>
      </w:pPr>
      <w:r w:rsidRPr="00F177D1">
        <w:rPr>
          <w:rFonts w:eastAsia="Times New Roman"/>
          <w:u w:val="single"/>
          <w:lang w:eastAsia="bg-BG"/>
        </w:rPr>
        <w:t>Бременност</w:t>
      </w:r>
    </w:p>
    <w:p w14:paraId="417320EA" w14:textId="77777777" w:rsidR="00F177D1" w:rsidRPr="00F177D1" w:rsidRDefault="00F177D1" w:rsidP="00F177D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>Не са провеждани задълбочени изследвания при хора.</w:t>
      </w:r>
    </w:p>
    <w:p w14:paraId="1232D148" w14:textId="2ED98F71" w:rsidR="00F177D1" w:rsidRPr="00F177D1" w:rsidRDefault="00F177D1" w:rsidP="00F177D1">
      <w:pPr>
        <w:rPr>
          <w:rFonts w:cs="Arial"/>
        </w:rPr>
      </w:pPr>
    </w:p>
    <w:p w14:paraId="43662CC5" w14:textId="77777777" w:rsidR="00F177D1" w:rsidRPr="00F177D1" w:rsidRDefault="00F177D1" w:rsidP="00F177D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>Не се препоръчва употреба по време на бременност, освен в случаите, когато терапевтичната полза превишава риска за плода.</w:t>
      </w:r>
    </w:p>
    <w:p w14:paraId="6B60A58F" w14:textId="53D53EE7" w:rsidR="00F177D1" w:rsidRPr="00F177D1" w:rsidRDefault="00F177D1" w:rsidP="00F177D1">
      <w:pPr>
        <w:rPr>
          <w:rFonts w:cs="Arial"/>
        </w:rPr>
      </w:pPr>
    </w:p>
    <w:p w14:paraId="7C55794F" w14:textId="77777777" w:rsidR="00F177D1" w:rsidRPr="00F177D1" w:rsidRDefault="00F177D1" w:rsidP="00F177D1">
      <w:pPr>
        <w:pStyle w:val="Heading3"/>
        <w:rPr>
          <w:rFonts w:eastAsia="Times New Roman"/>
          <w:u w:val="single"/>
          <w:lang w:eastAsia="bg-BG"/>
        </w:rPr>
      </w:pPr>
      <w:r w:rsidRPr="00F177D1">
        <w:rPr>
          <w:rFonts w:eastAsia="Times New Roman"/>
          <w:u w:val="single"/>
          <w:lang w:eastAsia="bg-BG"/>
        </w:rPr>
        <w:t>Кърмене</w:t>
      </w:r>
    </w:p>
    <w:p w14:paraId="36DAFB0F" w14:textId="43A10DD7" w:rsidR="00F177D1" w:rsidRPr="00F177D1" w:rsidRDefault="00F177D1" w:rsidP="00F177D1">
      <w:pPr>
        <w:rPr>
          <w:rFonts w:eastAsia="Times New Roman" w:cs="Arial"/>
          <w:color w:val="000000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>Не е известно дали при локално приложение продуктът преминава в кърмата. Не се препоръчва да се кърми по време на употреба на Аргосулфан крем.</w:t>
      </w:r>
    </w:p>
    <w:p w14:paraId="149CB7C4" w14:textId="77777777" w:rsidR="00F177D1" w:rsidRPr="00F177D1" w:rsidRDefault="00F177D1" w:rsidP="00F177D1"/>
    <w:p w14:paraId="4CE899F3" w14:textId="706AEB9A" w:rsidR="00A428B7" w:rsidRDefault="002C50EE" w:rsidP="00340E8D">
      <w:pPr>
        <w:pStyle w:val="Heading2"/>
      </w:pPr>
      <w:r>
        <w:t>4.7. Ефекти върху способността за шофиране и работа с машини</w:t>
      </w:r>
    </w:p>
    <w:p w14:paraId="50DD7026" w14:textId="5A244FB9" w:rsidR="00F177D1" w:rsidRDefault="00F177D1" w:rsidP="00F177D1"/>
    <w:p w14:paraId="35562268" w14:textId="77777777" w:rsidR="00F177D1" w:rsidRPr="00F177D1" w:rsidRDefault="00F177D1" w:rsidP="00F177D1">
      <w:pPr>
        <w:rPr>
          <w:sz w:val="24"/>
          <w:szCs w:val="24"/>
          <w:lang w:eastAsia="bg-BG"/>
        </w:rPr>
      </w:pPr>
      <w:r w:rsidRPr="00F177D1">
        <w:rPr>
          <w:lang w:eastAsia="bg-BG"/>
        </w:rPr>
        <w:t>Не уврежда психомоторните функции, няма ефект върху способността за шофиране и работа с машини.</w:t>
      </w:r>
    </w:p>
    <w:p w14:paraId="3E1357F4" w14:textId="77777777" w:rsidR="00F177D1" w:rsidRPr="00F177D1" w:rsidRDefault="00F177D1" w:rsidP="00F177D1"/>
    <w:p w14:paraId="6D9C6606" w14:textId="15CAF8F7" w:rsidR="00A428B7" w:rsidRDefault="002C50EE" w:rsidP="00340E8D">
      <w:pPr>
        <w:pStyle w:val="Heading2"/>
      </w:pPr>
      <w:r>
        <w:t>4.8. Нежелани лекарствени реакции</w:t>
      </w:r>
    </w:p>
    <w:p w14:paraId="26BDEB15" w14:textId="5EF045D1" w:rsidR="00F177D1" w:rsidRDefault="00F177D1" w:rsidP="00F177D1"/>
    <w:p w14:paraId="6AC6BB73" w14:textId="77777777" w:rsidR="00F177D1" w:rsidRPr="00F177D1" w:rsidRDefault="00F177D1" w:rsidP="00F177D1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>Обикновено Аргосулфан крем се понася добре. В някой случай са възможни симптоми на дразнене, прояващи се като усещане за парене на мястото на приложението.</w:t>
      </w:r>
    </w:p>
    <w:p w14:paraId="644FF1DA" w14:textId="77777777" w:rsidR="00F177D1" w:rsidRPr="00F177D1" w:rsidRDefault="00F177D1" w:rsidP="00F177D1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>По време на продължително използване могат да се появят хепатални или бъбречни разстройства.</w:t>
      </w:r>
    </w:p>
    <w:p w14:paraId="0C08CA31" w14:textId="290C9F81" w:rsidR="00F177D1" w:rsidRPr="00F177D1" w:rsidRDefault="00F177D1" w:rsidP="00F177D1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>В крайно редки случаи може да се стигне до увреждане хемопоетичната система, ексфолиативен дерматит или алергични реакции.</w:t>
      </w:r>
    </w:p>
    <w:p w14:paraId="2A50C08A" w14:textId="77777777" w:rsidR="00F177D1" w:rsidRPr="00F177D1" w:rsidRDefault="00F177D1" w:rsidP="00F177D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8416449" w14:textId="098ABBBC" w:rsidR="00F177D1" w:rsidRPr="00F177D1" w:rsidRDefault="00F177D1" w:rsidP="00F177D1">
      <w:pPr>
        <w:spacing w:line="240" w:lineRule="auto"/>
        <w:rPr>
          <w:rFonts w:eastAsia="Times New Roman" w:cs="Arial"/>
          <w:lang w:eastAsia="bg-BG"/>
        </w:rPr>
      </w:pPr>
      <w:r w:rsidRPr="00F177D1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03667D1D" w14:textId="77777777" w:rsidR="00F177D1" w:rsidRPr="00F177D1" w:rsidRDefault="00F177D1" w:rsidP="00F177D1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</w:t>
      </w:r>
    </w:p>
    <w:p w14:paraId="0FE1D01C" w14:textId="77777777" w:rsidR="00F177D1" w:rsidRPr="00F177D1" w:rsidRDefault="00F177D1" w:rsidP="00F177D1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 xml:space="preserve">Изпълнителна агенция по лекарствата </w:t>
      </w:r>
    </w:p>
    <w:p w14:paraId="547BCC70" w14:textId="77777777" w:rsidR="00F177D1" w:rsidRPr="00F177D1" w:rsidRDefault="00F177D1" w:rsidP="00F177D1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 xml:space="preserve">ул. „Дамян Груев“ № 8 </w:t>
      </w:r>
    </w:p>
    <w:p w14:paraId="0FB11DFD" w14:textId="64F98BF9" w:rsidR="00F177D1" w:rsidRPr="00F177D1" w:rsidRDefault="00F177D1" w:rsidP="00F177D1">
      <w:pPr>
        <w:spacing w:line="240" w:lineRule="auto"/>
        <w:rPr>
          <w:rFonts w:eastAsia="Times New Roman" w:cs="Arial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>1303 София</w:t>
      </w:r>
    </w:p>
    <w:p w14:paraId="499D9444" w14:textId="77777777" w:rsidR="00F177D1" w:rsidRPr="00F177D1" w:rsidRDefault="00F177D1" w:rsidP="00F177D1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 xml:space="preserve">Тел.: +359 2 8903417 </w:t>
      </w:r>
    </w:p>
    <w:p w14:paraId="18D821BE" w14:textId="2C5EBDA1" w:rsidR="00F177D1" w:rsidRPr="00F177D1" w:rsidRDefault="00F177D1" w:rsidP="00F177D1">
      <w:pPr>
        <w:spacing w:line="240" w:lineRule="auto"/>
        <w:rPr>
          <w:rFonts w:eastAsia="Times New Roman" w:cs="Arial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F177D1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</w:p>
    <w:p w14:paraId="42B33DD0" w14:textId="77777777" w:rsidR="00F177D1" w:rsidRPr="00F177D1" w:rsidRDefault="00F177D1" w:rsidP="00F177D1"/>
    <w:p w14:paraId="378A0F20" w14:textId="2DCD40F3" w:rsidR="001D095A" w:rsidRDefault="002C50EE" w:rsidP="00340E8D">
      <w:pPr>
        <w:pStyle w:val="Heading2"/>
      </w:pPr>
      <w:r>
        <w:t>4.9. Предозиране</w:t>
      </w:r>
    </w:p>
    <w:p w14:paraId="36417D39" w14:textId="096DD079" w:rsidR="00F177D1" w:rsidRDefault="00F177D1" w:rsidP="00F177D1"/>
    <w:p w14:paraId="54E3607D" w14:textId="2B92250B" w:rsidR="00F177D1" w:rsidRPr="00F177D1" w:rsidRDefault="00F177D1" w:rsidP="00F177D1">
      <w:pPr>
        <w:rPr>
          <w:sz w:val="24"/>
          <w:szCs w:val="24"/>
          <w:lang w:eastAsia="bg-BG"/>
        </w:rPr>
      </w:pPr>
      <w:r w:rsidRPr="00F177D1">
        <w:rPr>
          <w:lang w:eastAsia="bg-BG"/>
        </w:rPr>
        <w:t>Не се наблюдава при локално приложение.</w:t>
      </w:r>
    </w:p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1A152A95" w14:textId="6A2F80F5" w:rsidR="001D095A" w:rsidRDefault="002C50EE" w:rsidP="00340E8D">
      <w:pPr>
        <w:pStyle w:val="Heading2"/>
      </w:pPr>
      <w:r>
        <w:t>5.1. Фармакодинамични свойства</w:t>
      </w:r>
    </w:p>
    <w:p w14:paraId="3B731D22" w14:textId="4A316AEE" w:rsidR="00F177D1" w:rsidRDefault="00F177D1" w:rsidP="00F177D1"/>
    <w:p w14:paraId="7C9C7339" w14:textId="43170B56" w:rsidR="00F177D1" w:rsidRPr="00F177D1" w:rsidRDefault="00F177D1" w:rsidP="00F177D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 xml:space="preserve">Фармакотерапевтична група: химиотерапевтици за локално приложение; сулфонамиди </w:t>
      </w:r>
      <w:r w:rsidRPr="00F177D1">
        <w:rPr>
          <w:rFonts w:eastAsia="Times New Roman" w:cs="Arial"/>
          <w:b/>
          <w:bCs/>
          <w:color w:val="000000"/>
          <w:lang w:eastAsia="bg-BG"/>
        </w:rPr>
        <w:t xml:space="preserve">АТС код: </w:t>
      </w:r>
      <w:r w:rsidRPr="00F177D1">
        <w:rPr>
          <w:rFonts w:eastAsia="Times New Roman" w:cs="Arial"/>
          <w:b/>
          <w:bCs/>
          <w:color w:val="000000"/>
          <w:lang w:val="en-US"/>
        </w:rPr>
        <w:t>D</w:t>
      </w:r>
      <w:r w:rsidRPr="00F177D1">
        <w:rPr>
          <w:rFonts w:eastAsia="Times New Roman" w:cs="Arial"/>
          <w:b/>
          <w:bCs/>
          <w:color w:val="000000"/>
          <w:lang w:eastAsia="bg-BG"/>
        </w:rPr>
        <w:t>06ВА02</w:t>
      </w:r>
    </w:p>
    <w:p w14:paraId="65CD7ED9" w14:textId="77777777" w:rsidR="00F177D1" w:rsidRPr="00F177D1" w:rsidRDefault="00F177D1" w:rsidP="00F177D1">
      <w:pPr>
        <w:spacing w:line="240" w:lineRule="auto"/>
        <w:rPr>
          <w:rFonts w:eastAsia="Times New Roman" w:cs="Arial"/>
          <w:color w:val="000000"/>
          <w:lang w:val="en-US"/>
        </w:rPr>
      </w:pPr>
    </w:p>
    <w:p w14:paraId="74BE7512" w14:textId="77777777" w:rsidR="00F177D1" w:rsidRPr="00F177D1" w:rsidRDefault="00F177D1" w:rsidP="00F177D1">
      <w:pPr>
        <w:pStyle w:val="ListParagraph"/>
        <w:numPr>
          <w:ilvl w:val="0"/>
          <w:numId w:val="44"/>
        </w:numPr>
        <w:spacing w:line="240" w:lineRule="auto"/>
        <w:rPr>
          <w:rFonts w:eastAsia="Times New Roman" w:cs="Arial"/>
          <w:color w:val="000000"/>
          <w:lang w:val="en-US"/>
        </w:rPr>
      </w:pPr>
      <w:r w:rsidRPr="00F177D1">
        <w:rPr>
          <w:rFonts w:eastAsia="Times New Roman" w:cs="Arial"/>
          <w:color w:val="000000"/>
          <w:lang w:val="en-US"/>
        </w:rPr>
        <w:t xml:space="preserve">Silver sulphathiazole </w:t>
      </w:r>
      <w:r w:rsidRPr="00F177D1">
        <w:rPr>
          <w:rFonts w:eastAsia="Times New Roman" w:cs="Arial"/>
          <w:color w:val="000000"/>
          <w:lang w:eastAsia="bg-BG"/>
        </w:rPr>
        <w:t>се получава при химично взаимодействие между сребърен нитрат и натриев сулфатиазол. Механизмьт на неговата антибактериална активност включва подтискане на бактериалния растеж и пролиферация чрез компетитивен антагонизъм с р-аминобензоената киселина и подтискане синтеза на фолиева киселина, която е незаменима за бактериалния биосинтез на пуринови нуклеотиди.</w:t>
      </w:r>
    </w:p>
    <w:p w14:paraId="2F79CAE5" w14:textId="77777777" w:rsidR="00F177D1" w:rsidRPr="00F177D1" w:rsidRDefault="00F177D1" w:rsidP="00F177D1">
      <w:pPr>
        <w:pStyle w:val="ListParagraph"/>
        <w:numPr>
          <w:ilvl w:val="0"/>
          <w:numId w:val="44"/>
        </w:numPr>
        <w:spacing w:line="240" w:lineRule="auto"/>
        <w:rPr>
          <w:rFonts w:eastAsia="Times New Roman" w:cs="Arial"/>
          <w:color w:val="000000"/>
          <w:lang w:val="en-US"/>
        </w:rPr>
      </w:pPr>
      <w:r w:rsidRPr="00F177D1">
        <w:rPr>
          <w:rFonts w:eastAsia="Times New Roman" w:cs="Arial"/>
          <w:color w:val="000000"/>
          <w:lang w:eastAsia="bg-BG"/>
        </w:rPr>
        <w:t>Благодарение на ологодинамичните свойства на среброто, бактерицидната кативност на сулфатиазола е значителна при едновременно намалена алергенната такава.</w:t>
      </w:r>
    </w:p>
    <w:p w14:paraId="008153F2" w14:textId="77777777" w:rsidR="00F177D1" w:rsidRPr="00F177D1" w:rsidRDefault="00F177D1" w:rsidP="00F177D1">
      <w:pPr>
        <w:pStyle w:val="ListParagraph"/>
        <w:numPr>
          <w:ilvl w:val="0"/>
          <w:numId w:val="44"/>
        </w:numPr>
        <w:spacing w:line="240" w:lineRule="auto"/>
        <w:rPr>
          <w:rFonts w:eastAsia="Times New Roman" w:cs="Arial"/>
          <w:color w:val="000000"/>
          <w:lang w:val="en-US"/>
        </w:rPr>
      </w:pPr>
      <w:r w:rsidRPr="00F177D1">
        <w:rPr>
          <w:rFonts w:eastAsia="Times New Roman" w:cs="Arial"/>
          <w:color w:val="000000"/>
          <w:lang w:eastAsia="bg-BG"/>
        </w:rPr>
        <w:t xml:space="preserve">Аргосулфан притежава широк спектър на действие срещу смесена бактериална флора (както </w:t>
      </w:r>
      <w:r w:rsidRPr="00F177D1">
        <w:rPr>
          <w:rFonts w:eastAsia="Times New Roman" w:cs="Arial"/>
          <w:color w:val="000000"/>
          <w:lang w:val="en-US"/>
        </w:rPr>
        <w:t xml:space="preserve">Gram </w:t>
      </w:r>
      <w:r w:rsidRPr="00F177D1">
        <w:rPr>
          <w:rFonts w:eastAsia="Times New Roman" w:cs="Arial"/>
          <w:color w:val="000000"/>
          <w:lang w:eastAsia="bg-BG"/>
        </w:rPr>
        <w:t xml:space="preserve">(+), така и </w:t>
      </w:r>
      <w:r w:rsidRPr="00F177D1">
        <w:rPr>
          <w:rFonts w:eastAsia="Times New Roman" w:cs="Arial"/>
          <w:color w:val="000000"/>
          <w:lang w:val="en-US"/>
        </w:rPr>
        <w:t xml:space="preserve">Gram </w:t>
      </w:r>
      <w:r w:rsidRPr="00F177D1">
        <w:rPr>
          <w:rFonts w:eastAsia="Times New Roman" w:cs="Arial"/>
          <w:color w:val="000000"/>
          <w:lang w:eastAsia="bg-BG"/>
        </w:rPr>
        <w:t xml:space="preserve">(-) бактерии, включително </w:t>
      </w:r>
      <w:r w:rsidRPr="00F177D1">
        <w:rPr>
          <w:rFonts w:eastAsia="Times New Roman" w:cs="Arial"/>
          <w:color w:val="000000"/>
          <w:lang w:val="en-US"/>
        </w:rPr>
        <w:t xml:space="preserve">Pseudomonas aeruginosa). </w:t>
      </w:r>
      <w:r w:rsidRPr="00F177D1">
        <w:rPr>
          <w:rFonts w:eastAsia="Times New Roman" w:cs="Arial"/>
          <w:color w:val="000000"/>
          <w:lang w:eastAsia="bg-BG"/>
        </w:rPr>
        <w:t>Има лек адстрингентен ефект при локално приложение,</w:t>
      </w:r>
    </w:p>
    <w:p w14:paraId="7BB66CEF" w14:textId="77777777" w:rsidR="00F177D1" w:rsidRPr="00F177D1" w:rsidRDefault="00F177D1" w:rsidP="00F177D1">
      <w:pPr>
        <w:pStyle w:val="ListParagraph"/>
        <w:numPr>
          <w:ilvl w:val="0"/>
          <w:numId w:val="44"/>
        </w:numPr>
        <w:spacing w:line="240" w:lineRule="auto"/>
        <w:rPr>
          <w:rFonts w:eastAsia="Times New Roman" w:cs="Arial"/>
          <w:color w:val="000000"/>
          <w:lang w:val="en-US"/>
        </w:rPr>
      </w:pPr>
      <w:r w:rsidRPr="00F177D1">
        <w:rPr>
          <w:rFonts w:eastAsia="Times New Roman" w:cs="Arial"/>
          <w:color w:val="000000"/>
          <w:lang w:eastAsia="bg-BG"/>
        </w:rPr>
        <w:t xml:space="preserve">Трябва да се подчертае, че </w:t>
      </w:r>
      <w:r w:rsidRPr="00F177D1">
        <w:rPr>
          <w:rFonts w:eastAsia="Times New Roman" w:cs="Arial"/>
          <w:color w:val="000000"/>
          <w:lang w:val="en-US"/>
        </w:rPr>
        <w:t xml:space="preserve">Silver sulphathiazole </w:t>
      </w:r>
      <w:r w:rsidRPr="00F177D1">
        <w:rPr>
          <w:rFonts w:eastAsia="Times New Roman" w:cs="Arial"/>
          <w:color w:val="000000"/>
          <w:lang w:eastAsia="bg-BG"/>
        </w:rPr>
        <w:t>притежава активност и срещу херпес симплекс вирус и варицела- зостер вирус. Аргосулфан напълно инактивира и значително намалява екстрацелуларната контагиозност на херпесните вируси.</w:t>
      </w:r>
    </w:p>
    <w:p w14:paraId="75B866AE" w14:textId="77777777" w:rsidR="00F177D1" w:rsidRPr="00F177D1" w:rsidRDefault="00F177D1" w:rsidP="00F177D1">
      <w:pPr>
        <w:pStyle w:val="ListParagraph"/>
        <w:numPr>
          <w:ilvl w:val="0"/>
          <w:numId w:val="44"/>
        </w:numPr>
        <w:spacing w:line="240" w:lineRule="auto"/>
        <w:rPr>
          <w:rFonts w:eastAsia="Times New Roman" w:cs="Arial"/>
          <w:color w:val="000000"/>
          <w:lang w:val="en-US"/>
        </w:rPr>
      </w:pPr>
      <w:r w:rsidRPr="00F177D1">
        <w:rPr>
          <w:rFonts w:eastAsia="Times New Roman" w:cs="Arial"/>
          <w:color w:val="000000"/>
          <w:lang w:eastAsia="bg-BG"/>
        </w:rPr>
        <w:t>Лекарственият продукт Аргосулфан, освен антибактериален ефект притежава и успокояващо действие като елиминира болката и чувството за парене в зоната на раната, което значително намалява степента на стреса след изгаряне. Аргосулфан крем ефективно предпазва изгарянията от инфекции, като формира ефективен филтър, осигурява с подходящо овлажняване и ускорява заздравяването.</w:t>
      </w:r>
    </w:p>
    <w:p w14:paraId="7D3F5D78" w14:textId="1E2B1459" w:rsidR="00F177D1" w:rsidRPr="00F177D1" w:rsidRDefault="00F177D1" w:rsidP="00F177D1">
      <w:pPr>
        <w:pStyle w:val="ListParagraph"/>
        <w:numPr>
          <w:ilvl w:val="0"/>
          <w:numId w:val="44"/>
        </w:numPr>
        <w:spacing w:line="240" w:lineRule="auto"/>
        <w:rPr>
          <w:rFonts w:eastAsia="Times New Roman" w:cs="Arial"/>
          <w:color w:val="000000"/>
          <w:lang w:val="en-US"/>
        </w:rPr>
      </w:pPr>
      <w:r w:rsidRPr="00F177D1">
        <w:rPr>
          <w:rFonts w:eastAsia="Times New Roman" w:cs="Arial"/>
          <w:color w:val="000000"/>
          <w:lang w:eastAsia="bg-BG"/>
        </w:rPr>
        <w:t>Хидрофилният носител на продукта осигурява подходящо овлажняване, съдейства за оздравяването на раната и има успокояващ ефект. Локално приложен, Аргосулфан не причинява потъмняване на кожата или бельото.</w:t>
      </w:r>
    </w:p>
    <w:p w14:paraId="3BE767EA" w14:textId="77777777" w:rsidR="00F177D1" w:rsidRPr="00F177D1" w:rsidRDefault="00F177D1" w:rsidP="00F177D1"/>
    <w:p w14:paraId="7C8C9C46" w14:textId="661AAF6B" w:rsidR="00E9184E" w:rsidRDefault="002C50EE" w:rsidP="00340E8D">
      <w:pPr>
        <w:pStyle w:val="Heading2"/>
      </w:pPr>
      <w:r>
        <w:t>5.2. Фармакокинетични свойства</w:t>
      </w:r>
    </w:p>
    <w:p w14:paraId="28C87929" w14:textId="2DDCD2D7" w:rsidR="00F177D1" w:rsidRDefault="00F177D1" w:rsidP="00F177D1"/>
    <w:p w14:paraId="34F937A0" w14:textId="77777777" w:rsidR="00F177D1" w:rsidRPr="00F177D1" w:rsidRDefault="00F177D1" w:rsidP="00F177D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77D1">
        <w:rPr>
          <w:rFonts w:eastAsia="Times New Roman" w:cs="Arial"/>
          <w:color w:val="000000"/>
          <w:lang w:val="en-US"/>
        </w:rPr>
        <w:t xml:space="preserve">Silver sulphathiazole </w:t>
      </w:r>
      <w:r w:rsidRPr="00F177D1">
        <w:rPr>
          <w:rFonts w:eastAsia="Times New Roman" w:cs="Arial"/>
          <w:color w:val="000000"/>
          <w:lang w:eastAsia="bg-BG"/>
        </w:rPr>
        <w:t>се характеризира с висока стабилност и по-ниска разтворимост в сравнение с други сребърни съединения на сулфонамиди, което осигурява от една страна поддържане на необходимата бактерицидна концентрация на активната субстанция в раната, а от друга страна предпазва от абсорбиране в системното кръвообращение, и по този начин осигурява добра толерантност на лекарствения продукт и липса на токсичност. Това е от особено значение при продължително лечение.</w:t>
      </w:r>
    </w:p>
    <w:p w14:paraId="0E4736A6" w14:textId="77777777" w:rsidR="00F177D1" w:rsidRPr="00F177D1" w:rsidRDefault="00F177D1" w:rsidP="00F177D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7D7C5E6" w14:textId="7051D437" w:rsidR="00F177D1" w:rsidRPr="00F177D1" w:rsidRDefault="00F177D1" w:rsidP="00F177D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>Не се разгражда от светлината.</w:t>
      </w:r>
    </w:p>
    <w:p w14:paraId="0BCFDB0E" w14:textId="77777777" w:rsidR="00F177D1" w:rsidRPr="00F177D1" w:rsidRDefault="00F177D1" w:rsidP="00F177D1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77D1">
        <w:rPr>
          <w:rFonts w:eastAsia="Times New Roman" w:cs="Arial"/>
          <w:color w:val="000000"/>
          <w:lang w:eastAsia="bg-BG"/>
        </w:rPr>
        <w:t xml:space="preserve">След системна абсорбция, се ацетилира в черния дроб и се елиминира с урината под формата на неактивни метаболити и частично в непроменена форма. Абсорбцията на </w:t>
      </w:r>
      <w:r w:rsidRPr="00F177D1">
        <w:rPr>
          <w:rFonts w:eastAsia="Times New Roman" w:cs="Arial"/>
          <w:color w:val="000000"/>
          <w:lang w:eastAsia="bg-BG"/>
        </w:rPr>
        <w:lastRenderedPageBreak/>
        <w:t>сребърния сулфатиазол се увеличава след прилагане върху обширна наранена повърхност.</w:t>
      </w:r>
    </w:p>
    <w:p w14:paraId="0B915DBF" w14:textId="77777777" w:rsidR="00F177D1" w:rsidRPr="00F177D1" w:rsidRDefault="00F177D1" w:rsidP="00F177D1"/>
    <w:p w14:paraId="0BD5B037" w14:textId="186F1825" w:rsidR="008F7F23" w:rsidRDefault="002C50EE" w:rsidP="00340E8D">
      <w:pPr>
        <w:pStyle w:val="Heading2"/>
      </w:pPr>
      <w:r>
        <w:t>5.3. Предклинични данни за безопасност</w:t>
      </w:r>
    </w:p>
    <w:p w14:paraId="78FE023A" w14:textId="43A87384" w:rsidR="00F177D1" w:rsidRDefault="00F177D1" w:rsidP="00F177D1"/>
    <w:p w14:paraId="30645FF4" w14:textId="27CF6263" w:rsidR="00F177D1" w:rsidRPr="00F177D1" w:rsidRDefault="00F177D1" w:rsidP="00F177D1">
      <w:pPr>
        <w:rPr>
          <w:sz w:val="24"/>
          <w:szCs w:val="24"/>
          <w:lang w:eastAsia="bg-BG"/>
        </w:rPr>
      </w:pPr>
      <w:r w:rsidRPr="00F177D1">
        <w:rPr>
          <w:lang w:eastAsia="bg-BG"/>
        </w:rPr>
        <w:t xml:space="preserve">Перорално или подкожно приложение на сулфадиазин на мишки в доза от 1050 </w:t>
      </w:r>
      <w:r w:rsidRPr="00F177D1">
        <w:rPr>
          <w:lang w:val="en-US"/>
        </w:rPr>
        <w:t xml:space="preserve">mg/kg </w:t>
      </w:r>
      <w:r w:rsidRPr="00F177D1">
        <w:rPr>
          <w:lang w:eastAsia="bg-BG"/>
        </w:rPr>
        <w:t>за 30 дни не е предизвикало появата на някакви токсични симптоми. Освен това няма предклинични данни, които да са от значение за хората, лицензирани да предписват лекарствени продукти, които да не са споменати в други раздели на тази характеристика на продукта.</w:t>
      </w:r>
    </w:p>
    <w:p w14:paraId="357049A8" w14:textId="66864452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47F7E364" w14:textId="0BDB58DC" w:rsidR="00F177D1" w:rsidRDefault="00F177D1" w:rsidP="00F177D1"/>
    <w:p w14:paraId="5278AFCF" w14:textId="77777777" w:rsidR="00F177D1" w:rsidRPr="00F177D1" w:rsidRDefault="00F177D1" w:rsidP="00F177D1">
      <w:pPr>
        <w:rPr>
          <w:sz w:val="24"/>
          <w:szCs w:val="24"/>
          <w:lang w:val="en-US" w:eastAsia="bg-BG"/>
        </w:rPr>
      </w:pPr>
      <w:r w:rsidRPr="00F177D1">
        <w:rPr>
          <w:lang w:val="en-US"/>
        </w:rPr>
        <w:t xml:space="preserve">BAUSCH </w:t>
      </w:r>
      <w:r w:rsidRPr="00F177D1">
        <w:rPr>
          <w:lang w:eastAsia="bg-BG"/>
        </w:rPr>
        <w:t xml:space="preserve">+ </w:t>
      </w:r>
      <w:r w:rsidRPr="00F177D1">
        <w:rPr>
          <w:lang w:val="en-US"/>
        </w:rPr>
        <w:t>LOMB IRELAND LIMITED</w:t>
      </w:r>
    </w:p>
    <w:p w14:paraId="7AFD6A18" w14:textId="77777777" w:rsidR="00F177D1" w:rsidRPr="00F177D1" w:rsidRDefault="00F177D1" w:rsidP="00F177D1">
      <w:pPr>
        <w:rPr>
          <w:sz w:val="24"/>
          <w:szCs w:val="24"/>
          <w:lang w:val="en-US" w:eastAsia="bg-BG"/>
        </w:rPr>
      </w:pPr>
      <w:r w:rsidRPr="00F177D1">
        <w:rPr>
          <w:lang w:eastAsia="bg-BG"/>
        </w:rPr>
        <w:t xml:space="preserve">3013 </w:t>
      </w:r>
      <w:r w:rsidRPr="00F177D1">
        <w:rPr>
          <w:lang w:val="en-US"/>
        </w:rPr>
        <w:t>Lake Drive</w:t>
      </w:r>
    </w:p>
    <w:p w14:paraId="66DC2004" w14:textId="77777777" w:rsidR="00F177D1" w:rsidRPr="00F177D1" w:rsidRDefault="00F177D1" w:rsidP="00F177D1">
      <w:pPr>
        <w:rPr>
          <w:sz w:val="24"/>
          <w:szCs w:val="24"/>
          <w:lang w:val="en-US" w:eastAsia="bg-BG"/>
        </w:rPr>
      </w:pPr>
      <w:r w:rsidRPr="00F177D1">
        <w:rPr>
          <w:lang w:val="en-US"/>
        </w:rPr>
        <w:t>Citywest Business Campus</w:t>
      </w:r>
    </w:p>
    <w:p w14:paraId="25C518B0" w14:textId="77777777" w:rsidR="00F177D1" w:rsidRPr="00F177D1" w:rsidRDefault="00F177D1" w:rsidP="00F177D1">
      <w:pPr>
        <w:rPr>
          <w:sz w:val="24"/>
          <w:szCs w:val="24"/>
          <w:lang w:val="en-US" w:eastAsia="bg-BG"/>
        </w:rPr>
      </w:pPr>
      <w:r w:rsidRPr="00F177D1">
        <w:rPr>
          <w:lang w:val="en-US"/>
        </w:rPr>
        <w:t>Dublin 24, D24PPT3</w:t>
      </w:r>
    </w:p>
    <w:p w14:paraId="78ECA81D" w14:textId="1550EC9C" w:rsidR="00F177D1" w:rsidRPr="00F177D1" w:rsidRDefault="00F177D1" w:rsidP="00F177D1">
      <w:r w:rsidRPr="00F177D1">
        <w:rPr>
          <w:lang w:eastAsia="bg-BG"/>
        </w:rPr>
        <w:t>Ирландия</w:t>
      </w:r>
    </w:p>
    <w:p w14:paraId="0A53321D" w14:textId="4F44586F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0C016BC6" w14:textId="2D904F6A" w:rsidR="00F177D1" w:rsidRDefault="00F177D1" w:rsidP="00F177D1"/>
    <w:p w14:paraId="14437019" w14:textId="1BBE65CE" w:rsidR="00F177D1" w:rsidRPr="00F177D1" w:rsidRDefault="00F177D1" w:rsidP="00F177D1">
      <w:r>
        <w:t>20020311</w:t>
      </w:r>
    </w:p>
    <w:p w14:paraId="3715C10B" w14:textId="770682FB" w:rsidR="00BB22B4" w:rsidRDefault="002C50EE" w:rsidP="00471F10">
      <w:pPr>
        <w:pStyle w:val="Heading1"/>
      </w:pPr>
      <w:r>
        <w:t>9. ДАТА НА ПЪРВО РАЗРЕШАВАНЕ/ПОДНОВЯВАНЕ НА РАЗРЕШЕНИЕТО ЗА УПОТРЕБА</w:t>
      </w:r>
    </w:p>
    <w:p w14:paraId="4FDBD164" w14:textId="3EFCCD0F" w:rsidR="00F177D1" w:rsidRDefault="00F177D1" w:rsidP="00F177D1"/>
    <w:p w14:paraId="7741E402" w14:textId="77777777" w:rsidR="00F177D1" w:rsidRPr="00F177D1" w:rsidRDefault="00F177D1" w:rsidP="00F177D1">
      <w:pPr>
        <w:rPr>
          <w:sz w:val="24"/>
          <w:szCs w:val="24"/>
          <w:lang w:eastAsia="bg-BG"/>
        </w:rPr>
      </w:pPr>
      <w:r w:rsidRPr="00F177D1">
        <w:rPr>
          <w:lang w:eastAsia="bg-BG"/>
        </w:rPr>
        <w:t>Дата на първо разрешаване: 03 април 2002</w:t>
      </w:r>
    </w:p>
    <w:p w14:paraId="35D5135E" w14:textId="77777777" w:rsidR="00F177D1" w:rsidRPr="00F177D1" w:rsidRDefault="00F177D1" w:rsidP="00F177D1">
      <w:pPr>
        <w:rPr>
          <w:sz w:val="24"/>
          <w:szCs w:val="24"/>
          <w:lang w:eastAsia="bg-BG"/>
        </w:rPr>
      </w:pPr>
      <w:r w:rsidRPr="00F177D1">
        <w:rPr>
          <w:lang w:eastAsia="bg-BG"/>
        </w:rPr>
        <w:t>Дата на последно подновяване: 17 декември 2007</w:t>
      </w:r>
    </w:p>
    <w:p w14:paraId="0353893A" w14:textId="77777777" w:rsidR="00F177D1" w:rsidRPr="00F177D1" w:rsidRDefault="00F177D1" w:rsidP="00F177D1"/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4E52188C" w:rsidR="00BB22B4" w:rsidRPr="00BB22B4" w:rsidRDefault="00BB22B4" w:rsidP="008F7F23"/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054CF"/>
    <w:multiLevelType w:val="hybridMultilevel"/>
    <w:tmpl w:val="9AF2A1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15435986"/>
    <w:multiLevelType w:val="hybridMultilevel"/>
    <w:tmpl w:val="E03AC6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50CD7"/>
    <w:multiLevelType w:val="hybridMultilevel"/>
    <w:tmpl w:val="6636AC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21C7B75"/>
    <w:multiLevelType w:val="hybridMultilevel"/>
    <w:tmpl w:val="33CA50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06C16"/>
    <w:multiLevelType w:val="hybridMultilevel"/>
    <w:tmpl w:val="B12A20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5"/>
  </w:num>
  <w:num w:numId="2" w16cid:durableId="1612932146">
    <w:abstractNumId w:val="0"/>
  </w:num>
  <w:num w:numId="3" w16cid:durableId="1810323821">
    <w:abstractNumId w:val="17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22"/>
  </w:num>
  <w:num w:numId="7" w16cid:durableId="1241988161">
    <w:abstractNumId w:val="14"/>
  </w:num>
  <w:num w:numId="8" w16cid:durableId="2102022361">
    <w:abstractNumId w:val="21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8"/>
  </w:num>
  <w:num w:numId="12" w16cid:durableId="1434934028">
    <w:abstractNumId w:val="19"/>
  </w:num>
  <w:num w:numId="13" w16cid:durableId="479157895">
    <w:abstractNumId w:val="26"/>
  </w:num>
  <w:num w:numId="14" w16cid:durableId="1670476636">
    <w:abstractNumId w:val="16"/>
  </w:num>
  <w:num w:numId="15" w16cid:durableId="1000155783">
    <w:abstractNumId w:val="37"/>
  </w:num>
  <w:num w:numId="16" w16cid:durableId="2056420707">
    <w:abstractNumId w:val="13"/>
  </w:num>
  <w:num w:numId="17" w16cid:durableId="1787119182">
    <w:abstractNumId w:val="31"/>
  </w:num>
  <w:num w:numId="18" w16cid:durableId="722945139">
    <w:abstractNumId w:val="10"/>
  </w:num>
  <w:num w:numId="19" w16cid:durableId="1678728408">
    <w:abstractNumId w:val="33"/>
  </w:num>
  <w:num w:numId="20" w16cid:durableId="1970816657">
    <w:abstractNumId w:val="30"/>
  </w:num>
  <w:num w:numId="21" w16cid:durableId="1531146514">
    <w:abstractNumId w:val="24"/>
  </w:num>
  <w:num w:numId="22" w16cid:durableId="1276465">
    <w:abstractNumId w:val="32"/>
  </w:num>
  <w:num w:numId="23" w16cid:durableId="1624310558">
    <w:abstractNumId w:val="25"/>
  </w:num>
  <w:num w:numId="24" w16cid:durableId="1692877547">
    <w:abstractNumId w:val="11"/>
  </w:num>
  <w:num w:numId="25" w16cid:durableId="50930855">
    <w:abstractNumId w:val="29"/>
  </w:num>
  <w:num w:numId="26" w16cid:durableId="176701536">
    <w:abstractNumId w:val="28"/>
  </w:num>
  <w:num w:numId="27" w16cid:durableId="2050564750">
    <w:abstractNumId w:val="39"/>
  </w:num>
  <w:num w:numId="28" w16cid:durableId="1820733422">
    <w:abstractNumId w:val="7"/>
  </w:num>
  <w:num w:numId="29" w16cid:durableId="973678124">
    <w:abstractNumId w:val="27"/>
  </w:num>
  <w:num w:numId="30" w16cid:durableId="154884452">
    <w:abstractNumId w:val="43"/>
  </w:num>
  <w:num w:numId="31" w16cid:durableId="1053964910">
    <w:abstractNumId w:val="5"/>
  </w:num>
  <w:num w:numId="32" w16cid:durableId="2073575793">
    <w:abstractNumId w:val="41"/>
  </w:num>
  <w:num w:numId="33" w16cid:durableId="1566643170">
    <w:abstractNumId w:val="36"/>
  </w:num>
  <w:num w:numId="34" w16cid:durableId="2060787732">
    <w:abstractNumId w:val="40"/>
  </w:num>
  <w:num w:numId="35" w16cid:durableId="34161354">
    <w:abstractNumId w:val="9"/>
  </w:num>
  <w:num w:numId="36" w16cid:durableId="1976908676">
    <w:abstractNumId w:val="12"/>
  </w:num>
  <w:num w:numId="37" w16cid:durableId="758528303">
    <w:abstractNumId w:val="20"/>
  </w:num>
  <w:num w:numId="38" w16cid:durableId="178396561">
    <w:abstractNumId w:val="42"/>
  </w:num>
  <w:num w:numId="39" w16cid:durableId="934825996">
    <w:abstractNumId w:val="15"/>
  </w:num>
  <w:num w:numId="40" w16cid:durableId="1766072533">
    <w:abstractNumId w:val="23"/>
  </w:num>
  <w:num w:numId="41" w16cid:durableId="1628852241">
    <w:abstractNumId w:val="34"/>
  </w:num>
  <w:num w:numId="42" w16cid:durableId="681472262">
    <w:abstractNumId w:val="18"/>
  </w:num>
  <w:num w:numId="43" w16cid:durableId="1395853001">
    <w:abstractNumId w:val="6"/>
  </w:num>
  <w:num w:numId="44" w16cid:durableId="13775851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177D1"/>
    <w:rsid w:val="00F37B64"/>
    <w:rsid w:val="00F53FB7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2023-01-29T17:19:00Z</dcterms:created>
  <dcterms:modified xsi:type="dcterms:W3CDTF">2023-01-29T17:19:00Z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