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593A4FCF" w:rsidR="00AA23EC" w:rsidRDefault="00DD466D" w:rsidP="00DD466D">
      <w:pPr>
        <w:pStyle w:val="Heading1"/>
      </w:pPr>
      <w:r>
        <w:t>1.ИМЕ НА ЛЕКАРСТВЕНИЯ ПРОДУКТ</w:t>
      </w:r>
    </w:p>
    <w:p w14:paraId="463F0B14" w14:textId="77777777" w:rsidR="009B691E" w:rsidRPr="009B691E" w:rsidRDefault="009B691E" w:rsidP="009B691E">
      <w:pPr>
        <w:rPr>
          <w:sz w:val="24"/>
          <w:szCs w:val="24"/>
        </w:rPr>
      </w:pPr>
      <w:proofErr w:type="spellStart"/>
      <w:r w:rsidRPr="009B691E">
        <w:rPr>
          <w:lang w:eastAsia="bg-BG"/>
        </w:rPr>
        <w:t>Арнлин</w:t>
      </w:r>
      <w:proofErr w:type="spellEnd"/>
      <w:r w:rsidRPr="009B691E">
        <w:rPr>
          <w:lang w:eastAsia="bg-BG"/>
        </w:rPr>
        <w:t xml:space="preserve"> </w:t>
      </w:r>
      <w:proofErr w:type="spellStart"/>
      <w:r w:rsidRPr="009B691E">
        <w:rPr>
          <w:lang w:eastAsia="bg-BG"/>
        </w:rPr>
        <w:t>рапид</w:t>
      </w:r>
      <w:proofErr w:type="spellEnd"/>
      <w:r w:rsidRPr="009B691E">
        <w:rPr>
          <w:lang w:eastAsia="bg-BG"/>
        </w:rPr>
        <w:t xml:space="preserve"> 1000 </w:t>
      </w:r>
      <w:r w:rsidRPr="009B691E">
        <w:rPr>
          <w:lang w:val="en-US"/>
        </w:rPr>
        <w:t xml:space="preserve">mg </w:t>
      </w:r>
      <w:proofErr w:type="spellStart"/>
      <w:r w:rsidRPr="009B691E">
        <w:rPr>
          <w:lang w:eastAsia="bg-BG"/>
        </w:rPr>
        <w:t>песари</w:t>
      </w:r>
      <w:proofErr w:type="spellEnd"/>
    </w:p>
    <w:p w14:paraId="2D14988F" w14:textId="3C433FED" w:rsidR="009B691E" w:rsidRPr="009B691E" w:rsidRDefault="009B691E" w:rsidP="009B691E">
      <w:pPr>
        <w:rPr>
          <w:sz w:val="24"/>
          <w:szCs w:val="24"/>
        </w:rPr>
      </w:pPr>
      <w:proofErr w:type="spellStart"/>
      <w:r w:rsidRPr="009B691E">
        <w:rPr>
          <w:lang w:val="en-US"/>
        </w:rPr>
        <w:t>Arilin</w:t>
      </w:r>
      <w:proofErr w:type="spellEnd"/>
      <w:r w:rsidRPr="009B691E">
        <w:rPr>
          <w:lang w:val="en-US"/>
        </w:rPr>
        <w:t xml:space="preserve"> Rapid </w:t>
      </w:r>
      <w:r w:rsidRPr="009B691E">
        <w:rPr>
          <w:lang w:eastAsia="bg-BG"/>
        </w:rPr>
        <w:t xml:space="preserve">1000 </w:t>
      </w:r>
      <w:r w:rsidRPr="009B691E">
        <w:rPr>
          <w:lang w:val="en-US"/>
        </w:rPr>
        <w:t>mg pessaries</w:t>
      </w:r>
    </w:p>
    <w:p w14:paraId="4D88B710" w14:textId="7AF8334C" w:rsidR="00D86297" w:rsidRDefault="00DD466D" w:rsidP="00AA23EC">
      <w:pPr>
        <w:pStyle w:val="Heading1"/>
      </w:pPr>
      <w:r>
        <w:t>2. КАЧЕСТВЕН И КОЛИЧЕСТВЕН СЪСТАВ</w:t>
      </w:r>
    </w:p>
    <w:p w14:paraId="4CF1CA54" w14:textId="77777777" w:rsidR="009B691E" w:rsidRDefault="009B691E" w:rsidP="009B691E">
      <w:pPr>
        <w:rPr>
          <w:lang w:eastAsia="bg-BG"/>
        </w:rPr>
      </w:pPr>
    </w:p>
    <w:p w14:paraId="7F498384" w14:textId="633D97B4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 xml:space="preserve">Активно вещество: </w:t>
      </w:r>
      <w:proofErr w:type="spellStart"/>
      <w:r w:rsidRPr="009B691E">
        <w:rPr>
          <w:lang w:eastAsia="bg-BG"/>
        </w:rPr>
        <w:t>Метронидазол</w:t>
      </w:r>
      <w:proofErr w:type="spellEnd"/>
      <w:r w:rsidRPr="009B691E">
        <w:rPr>
          <w:lang w:eastAsia="bg-BG"/>
        </w:rPr>
        <w:t xml:space="preserve"> </w:t>
      </w:r>
      <w:r w:rsidRPr="009B691E">
        <w:rPr>
          <w:lang w:val="en-US"/>
        </w:rPr>
        <w:t>(Metronidazole),</w:t>
      </w:r>
    </w:p>
    <w:p w14:paraId="2C160153" w14:textId="77777777" w:rsidR="009B691E" w:rsidRDefault="009B691E" w:rsidP="009B691E">
      <w:pPr>
        <w:rPr>
          <w:lang w:eastAsia="bg-BG"/>
        </w:rPr>
      </w:pPr>
    </w:p>
    <w:p w14:paraId="42476154" w14:textId="6D1A7C0D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 xml:space="preserve">1 </w:t>
      </w:r>
      <w:proofErr w:type="spellStart"/>
      <w:r w:rsidRPr="009B691E">
        <w:rPr>
          <w:lang w:eastAsia="bg-BG"/>
        </w:rPr>
        <w:t>песар</w:t>
      </w:r>
      <w:proofErr w:type="spellEnd"/>
      <w:r w:rsidRPr="009B691E">
        <w:rPr>
          <w:lang w:eastAsia="bg-BG"/>
        </w:rPr>
        <w:t xml:space="preserve"> съдържа 1000 </w:t>
      </w:r>
      <w:r w:rsidRPr="009B691E">
        <w:rPr>
          <w:lang w:val="en-US"/>
        </w:rPr>
        <w:t xml:space="preserve">mg </w:t>
      </w:r>
      <w:proofErr w:type="spellStart"/>
      <w:r w:rsidRPr="009B691E">
        <w:rPr>
          <w:lang w:eastAsia="bg-BG"/>
        </w:rPr>
        <w:t>метронидазол</w:t>
      </w:r>
      <w:proofErr w:type="spellEnd"/>
      <w:r w:rsidRPr="009B691E">
        <w:rPr>
          <w:lang w:eastAsia="bg-BG"/>
        </w:rPr>
        <w:t xml:space="preserve"> като активно вещество.</w:t>
      </w:r>
    </w:p>
    <w:p w14:paraId="11866D44" w14:textId="77777777" w:rsidR="009B691E" w:rsidRDefault="009B691E" w:rsidP="009B691E">
      <w:pPr>
        <w:rPr>
          <w:lang w:eastAsia="bg-BG"/>
        </w:rPr>
      </w:pPr>
    </w:p>
    <w:p w14:paraId="476DAF74" w14:textId="55F0CA1C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>Помощно вещество: (3-зп-фосфатидил)</w:t>
      </w:r>
      <w:proofErr w:type="spellStart"/>
      <w:r w:rsidRPr="009B691E">
        <w:rPr>
          <w:lang w:eastAsia="bg-BG"/>
        </w:rPr>
        <w:t>холин</w:t>
      </w:r>
      <w:proofErr w:type="spellEnd"/>
      <w:r w:rsidRPr="009B691E">
        <w:rPr>
          <w:lang w:eastAsia="bg-BG"/>
        </w:rPr>
        <w:t xml:space="preserve"> (от соеви зърна)</w:t>
      </w:r>
    </w:p>
    <w:p w14:paraId="1ED4E066" w14:textId="77777777" w:rsidR="009B691E" w:rsidRPr="009B691E" w:rsidRDefault="009B691E" w:rsidP="009B691E"/>
    <w:p w14:paraId="5E332777" w14:textId="72EBCE9B" w:rsidR="005A66D9" w:rsidRDefault="00DD466D" w:rsidP="00CA1B57">
      <w:pPr>
        <w:pStyle w:val="Heading1"/>
      </w:pPr>
      <w:r>
        <w:t>3. ЛЕКАРСТВЕНА ФОРМА</w:t>
      </w:r>
    </w:p>
    <w:p w14:paraId="3732E0A3" w14:textId="77777777" w:rsidR="009B691E" w:rsidRPr="009B691E" w:rsidRDefault="009B691E" w:rsidP="009B691E">
      <w:pPr>
        <w:rPr>
          <w:sz w:val="24"/>
          <w:szCs w:val="24"/>
        </w:rPr>
      </w:pPr>
      <w:proofErr w:type="spellStart"/>
      <w:r w:rsidRPr="009B691E">
        <w:rPr>
          <w:lang w:eastAsia="bg-BG"/>
        </w:rPr>
        <w:t>Песар</w:t>
      </w:r>
      <w:proofErr w:type="spellEnd"/>
      <w:r w:rsidRPr="009B691E">
        <w:rPr>
          <w:lang w:eastAsia="bg-BG"/>
        </w:rPr>
        <w:t xml:space="preserve"> за вагинално приложение.</w:t>
      </w:r>
    </w:p>
    <w:p w14:paraId="4E6BAC49" w14:textId="77777777" w:rsidR="009B691E" w:rsidRDefault="009B691E" w:rsidP="009B691E">
      <w:pPr>
        <w:rPr>
          <w:lang w:eastAsia="bg-BG"/>
        </w:rPr>
      </w:pPr>
    </w:p>
    <w:p w14:paraId="5B620532" w14:textId="06503771" w:rsidR="009B691E" w:rsidRPr="009B691E" w:rsidRDefault="009B691E" w:rsidP="009B691E">
      <w:r w:rsidRPr="009B691E">
        <w:rPr>
          <w:lang w:eastAsia="bg-BG"/>
        </w:rPr>
        <w:t xml:space="preserve">Бяло-жълтеникави </w:t>
      </w:r>
      <w:proofErr w:type="spellStart"/>
      <w:r w:rsidRPr="009B691E">
        <w:rPr>
          <w:lang w:eastAsia="bg-BG"/>
        </w:rPr>
        <w:t>песари</w:t>
      </w:r>
      <w:proofErr w:type="spellEnd"/>
      <w:r w:rsidRPr="009B691E">
        <w:rPr>
          <w:lang w:eastAsia="bg-BG"/>
        </w:rPr>
        <w:t>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2888A462" w:rsidR="00FD69E8" w:rsidRDefault="002C50EE" w:rsidP="00AA23EC">
      <w:pPr>
        <w:pStyle w:val="Heading2"/>
      </w:pPr>
      <w:r>
        <w:t>4.1. Терапевтични показания</w:t>
      </w:r>
    </w:p>
    <w:p w14:paraId="69573F2F" w14:textId="77777777" w:rsidR="009B691E" w:rsidRDefault="009B691E" w:rsidP="009B691E">
      <w:pPr>
        <w:rPr>
          <w:lang w:eastAsia="bg-BG"/>
        </w:rPr>
      </w:pPr>
    </w:p>
    <w:p w14:paraId="66DD68F6" w14:textId="51A95CBA" w:rsidR="009B691E" w:rsidRPr="009B691E" w:rsidRDefault="009B691E" w:rsidP="009B691E">
      <w:pPr>
        <w:rPr>
          <w:sz w:val="24"/>
          <w:szCs w:val="24"/>
        </w:rPr>
      </w:pPr>
      <w:proofErr w:type="spellStart"/>
      <w:r w:rsidRPr="009B691E">
        <w:rPr>
          <w:lang w:eastAsia="bg-BG"/>
        </w:rPr>
        <w:t>Песарите</w:t>
      </w:r>
      <w:proofErr w:type="spellEnd"/>
      <w:r w:rsidRPr="009B691E">
        <w:rPr>
          <w:lang w:eastAsia="bg-BG"/>
        </w:rPr>
        <w:t xml:space="preserve"> </w:t>
      </w:r>
      <w:proofErr w:type="spellStart"/>
      <w:r w:rsidRPr="009B691E">
        <w:rPr>
          <w:lang w:eastAsia="bg-BG"/>
        </w:rPr>
        <w:t>Арилин</w:t>
      </w:r>
      <w:proofErr w:type="spellEnd"/>
      <w:r w:rsidRPr="009B691E">
        <w:rPr>
          <w:lang w:eastAsia="bg-BG"/>
        </w:rPr>
        <w:t xml:space="preserve"> </w:t>
      </w:r>
      <w:proofErr w:type="spellStart"/>
      <w:r w:rsidRPr="009B691E">
        <w:rPr>
          <w:lang w:eastAsia="bg-BG"/>
        </w:rPr>
        <w:t>рапид</w:t>
      </w:r>
      <w:proofErr w:type="spellEnd"/>
      <w:r w:rsidRPr="009B691E">
        <w:rPr>
          <w:lang w:eastAsia="bg-BG"/>
        </w:rPr>
        <w:t xml:space="preserve"> се използват при:</w:t>
      </w:r>
    </w:p>
    <w:p w14:paraId="57108D37" w14:textId="3C819120" w:rsidR="009B691E" w:rsidRPr="009B691E" w:rsidRDefault="009B691E" w:rsidP="009B691E">
      <w:pPr>
        <w:pStyle w:val="ListParagraph"/>
        <w:numPr>
          <w:ilvl w:val="0"/>
          <w:numId w:val="26"/>
        </w:numPr>
        <w:rPr>
          <w:lang w:eastAsia="bg-BG"/>
        </w:rPr>
      </w:pPr>
      <w:proofErr w:type="spellStart"/>
      <w:r w:rsidRPr="009B691E">
        <w:rPr>
          <w:lang w:eastAsia="bg-BG"/>
        </w:rPr>
        <w:t>Т</w:t>
      </w:r>
      <w:r w:rsidRPr="009B691E">
        <w:rPr>
          <w:lang w:eastAsia="bg-BG"/>
        </w:rPr>
        <w:t>рихомониаза</w:t>
      </w:r>
      <w:proofErr w:type="spellEnd"/>
    </w:p>
    <w:p w14:paraId="31066DBE" w14:textId="73345C39" w:rsidR="009B691E" w:rsidRPr="009B691E" w:rsidRDefault="009B691E" w:rsidP="009B691E">
      <w:pPr>
        <w:pStyle w:val="ListParagraph"/>
        <w:numPr>
          <w:ilvl w:val="0"/>
          <w:numId w:val="26"/>
        </w:numPr>
        <w:rPr>
          <w:lang w:eastAsia="bg-BG"/>
        </w:rPr>
      </w:pPr>
      <w:r w:rsidRPr="009B691E">
        <w:rPr>
          <w:lang w:eastAsia="bg-BG"/>
        </w:rPr>
        <w:t xml:space="preserve">бактериална </w:t>
      </w:r>
      <w:proofErr w:type="spellStart"/>
      <w:r w:rsidRPr="009B691E">
        <w:rPr>
          <w:lang w:eastAsia="bg-BG"/>
        </w:rPr>
        <w:t>вагиноза</w:t>
      </w:r>
      <w:proofErr w:type="spellEnd"/>
      <w:r w:rsidRPr="009B691E">
        <w:rPr>
          <w:lang w:eastAsia="bg-BG"/>
        </w:rPr>
        <w:t xml:space="preserve"> </w:t>
      </w:r>
      <w:r w:rsidRPr="009B691E">
        <w:rPr>
          <w:lang w:val="en-US"/>
        </w:rPr>
        <w:t>(Gardnerella</w:t>
      </w:r>
      <w:r w:rsidRPr="009B691E">
        <w:rPr>
          <w:lang w:eastAsia="bg-BG"/>
        </w:rPr>
        <w:t>-</w:t>
      </w:r>
      <w:proofErr w:type="spellStart"/>
      <w:r w:rsidRPr="009B691E">
        <w:rPr>
          <w:lang w:eastAsia="bg-BG"/>
        </w:rPr>
        <w:t>вагинит</w:t>
      </w:r>
      <w:proofErr w:type="spellEnd"/>
      <w:r w:rsidRPr="009B691E">
        <w:rPr>
          <w:lang w:eastAsia="bg-BG"/>
        </w:rPr>
        <w:t xml:space="preserve">, неспецифичен </w:t>
      </w:r>
      <w:proofErr w:type="spellStart"/>
      <w:r w:rsidRPr="009B691E">
        <w:rPr>
          <w:lang w:eastAsia="bg-BG"/>
        </w:rPr>
        <w:t>вагинит</w:t>
      </w:r>
      <w:proofErr w:type="spellEnd"/>
      <w:r w:rsidRPr="009B691E">
        <w:rPr>
          <w:lang w:eastAsia="bg-BG"/>
        </w:rPr>
        <w:t>)</w:t>
      </w:r>
    </w:p>
    <w:p w14:paraId="6AAE91CF" w14:textId="77777777" w:rsidR="009B691E" w:rsidRDefault="009B691E" w:rsidP="009B691E">
      <w:pPr>
        <w:rPr>
          <w:lang w:eastAsia="bg-BG"/>
        </w:rPr>
      </w:pPr>
    </w:p>
    <w:p w14:paraId="5EACE80A" w14:textId="267B7E72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 xml:space="preserve">При прилагане на </w:t>
      </w:r>
      <w:proofErr w:type="spellStart"/>
      <w:r w:rsidRPr="009B691E">
        <w:rPr>
          <w:lang w:eastAsia="bg-BG"/>
        </w:rPr>
        <w:t>метронидазол</w:t>
      </w:r>
      <w:proofErr w:type="spellEnd"/>
      <w:r w:rsidRPr="009B691E">
        <w:rPr>
          <w:lang w:eastAsia="bg-BG"/>
        </w:rPr>
        <w:t xml:space="preserve"> трябва да се спазват официалните препоръки за подходящо използване на противомикробни средства.</w:t>
      </w:r>
    </w:p>
    <w:p w14:paraId="1D171A12" w14:textId="77777777" w:rsidR="003765DC" w:rsidRPr="003765DC" w:rsidRDefault="003765DC" w:rsidP="003765DC"/>
    <w:p w14:paraId="66024DB0" w14:textId="531FD254" w:rsidR="003765DC" w:rsidRDefault="002C50EE" w:rsidP="002B3C38">
      <w:pPr>
        <w:pStyle w:val="Heading2"/>
      </w:pPr>
      <w:r>
        <w:t>4.2. Дозировка и начин на приложение</w:t>
      </w:r>
    </w:p>
    <w:p w14:paraId="35FC11CE" w14:textId="77777777" w:rsidR="009B691E" w:rsidRDefault="009B691E" w:rsidP="009B691E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</w:pPr>
    </w:p>
    <w:p w14:paraId="6ED65830" w14:textId="3F40DA1B" w:rsidR="009B691E" w:rsidRPr="009B691E" w:rsidRDefault="009B691E" w:rsidP="009B691E">
      <w:pPr>
        <w:pStyle w:val="Heading3"/>
        <w:rPr>
          <w:rFonts w:eastAsia="Times New Roman"/>
          <w:i/>
          <w:iCs/>
        </w:rPr>
      </w:pPr>
      <w:r w:rsidRPr="009B691E">
        <w:rPr>
          <w:rFonts w:eastAsia="Times New Roman"/>
          <w:i/>
          <w:iCs/>
          <w:lang w:eastAsia="bg-BG"/>
        </w:rPr>
        <w:t>Дозировка:</w:t>
      </w:r>
    </w:p>
    <w:p w14:paraId="30021449" w14:textId="7AC4F30D" w:rsidR="009B691E" w:rsidRPr="009B691E" w:rsidRDefault="009B691E" w:rsidP="009B691E">
      <w:pPr>
        <w:spacing w:line="240" w:lineRule="auto"/>
        <w:rPr>
          <w:rFonts w:eastAsia="Times New Roman" w:cs="Arial"/>
        </w:rPr>
      </w:pPr>
      <w:r w:rsidRPr="009B691E">
        <w:rPr>
          <w:rFonts w:eastAsia="Times New Roman" w:cs="Arial"/>
          <w:color w:val="000000"/>
          <w:lang w:eastAsia="bg-BG"/>
        </w:rPr>
        <w:t xml:space="preserve">При първична инфекция обикновено е достатъчно прилагането на единична доза от 1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песар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Арилин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B691E">
        <w:rPr>
          <w:rFonts w:eastAsia="Times New Roman" w:cs="Arial"/>
          <w:color w:val="000000"/>
          <w:lang w:eastAsia="bg-BG"/>
        </w:rPr>
        <w:t>рапид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(еквивалентна на 1000 </w:t>
      </w:r>
      <w:r w:rsidRPr="009B691E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>).</w:t>
      </w:r>
    </w:p>
    <w:p w14:paraId="1F9E68BE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AD10F42" w14:textId="2243D711" w:rsidR="009B691E" w:rsidRPr="009B691E" w:rsidRDefault="009B691E" w:rsidP="009B691E">
      <w:pPr>
        <w:spacing w:line="240" w:lineRule="auto"/>
        <w:rPr>
          <w:rFonts w:eastAsia="Times New Roman" w:cs="Arial"/>
        </w:rPr>
      </w:pPr>
      <w:r w:rsidRPr="009B691E">
        <w:rPr>
          <w:rFonts w:eastAsia="Times New Roman" w:cs="Arial"/>
          <w:color w:val="000000"/>
          <w:lang w:eastAsia="bg-BG"/>
        </w:rPr>
        <w:t xml:space="preserve">При тежки случаи и при рецидивиращи инфекции за предпочитане е “двудневната терапия” с по 1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песар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Арилин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B691E">
        <w:rPr>
          <w:rFonts w:eastAsia="Times New Roman" w:cs="Arial"/>
          <w:color w:val="000000"/>
          <w:lang w:eastAsia="bg-BG"/>
        </w:rPr>
        <w:t>рапид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на ден.</w:t>
      </w:r>
    </w:p>
    <w:p w14:paraId="7365C870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1432F8B" w14:textId="1B24F207" w:rsidR="009B691E" w:rsidRPr="009B691E" w:rsidRDefault="009B691E" w:rsidP="009B691E">
      <w:pPr>
        <w:spacing w:line="240" w:lineRule="auto"/>
        <w:rPr>
          <w:rFonts w:eastAsia="Times New Roman" w:cs="Arial"/>
        </w:rPr>
      </w:pPr>
      <w:r w:rsidRPr="009B691E">
        <w:rPr>
          <w:rFonts w:eastAsia="Times New Roman" w:cs="Arial"/>
          <w:color w:val="000000"/>
          <w:lang w:eastAsia="bg-BG"/>
        </w:rPr>
        <w:t>Бъбречна недостатъчност и диализа</w:t>
      </w:r>
    </w:p>
    <w:p w14:paraId="2983B5CC" w14:textId="77777777" w:rsidR="009B691E" w:rsidRPr="009B691E" w:rsidRDefault="009B691E" w:rsidP="009B691E">
      <w:pPr>
        <w:spacing w:line="240" w:lineRule="auto"/>
        <w:rPr>
          <w:rFonts w:eastAsia="Times New Roman" w:cs="Arial"/>
        </w:rPr>
      </w:pPr>
      <w:r w:rsidRPr="009B691E">
        <w:rPr>
          <w:rFonts w:eastAsia="Times New Roman" w:cs="Arial"/>
          <w:color w:val="000000"/>
          <w:lang w:eastAsia="bg-BG"/>
        </w:rPr>
        <w:t xml:space="preserve">С ограничаването на бъбречната функция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се изхвърля фекално във все по-голяма степен (по жлъчен път заедно с изпражненията).</w:t>
      </w:r>
    </w:p>
    <w:p w14:paraId="3CE225D5" w14:textId="77777777" w:rsidR="009B691E" w:rsidRPr="009B691E" w:rsidRDefault="009B691E" w:rsidP="009B691E">
      <w:pPr>
        <w:spacing w:line="240" w:lineRule="auto"/>
        <w:rPr>
          <w:rFonts w:eastAsia="Times New Roman" w:cs="Arial"/>
        </w:rPr>
      </w:pPr>
      <w:r w:rsidRPr="009B691E">
        <w:rPr>
          <w:rFonts w:eastAsia="Times New Roman" w:cs="Arial"/>
          <w:color w:val="000000"/>
          <w:lang w:eastAsia="bg-BG"/>
        </w:rPr>
        <w:t>При отказ на бъбреците (</w:t>
      </w:r>
      <w:proofErr w:type="spellStart"/>
      <w:r w:rsidRPr="009B691E">
        <w:rPr>
          <w:rFonts w:eastAsia="Times New Roman" w:cs="Arial"/>
          <w:color w:val="000000"/>
          <w:lang w:eastAsia="bg-BG"/>
        </w:rPr>
        <w:t>анурия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) дозировката следва да се снижи до 400-500 </w:t>
      </w:r>
      <w:r w:rsidRPr="009B691E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на 12-часов интервал. Тъй като метаболитите на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се </w:t>
      </w:r>
      <w:r w:rsidRPr="009B691E">
        <w:rPr>
          <w:rFonts w:eastAsia="Times New Roman" w:cs="Arial"/>
          <w:color w:val="000000"/>
          <w:lang w:eastAsia="bg-BG"/>
        </w:rPr>
        <w:lastRenderedPageBreak/>
        <w:t xml:space="preserve">отстраняват бързо чрез </w:t>
      </w:r>
      <w:proofErr w:type="spellStart"/>
      <w:r w:rsidRPr="009B691E">
        <w:rPr>
          <w:rFonts w:eastAsia="Times New Roman" w:cs="Arial"/>
          <w:color w:val="000000"/>
          <w:lang w:eastAsia="bg-BG"/>
        </w:rPr>
        <w:t>хемодиализатата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, при </w:t>
      </w:r>
      <w:proofErr w:type="spellStart"/>
      <w:r w:rsidRPr="009B691E">
        <w:rPr>
          <w:rFonts w:eastAsia="Times New Roman" w:cs="Arial"/>
          <w:color w:val="000000"/>
          <w:lang w:eastAsia="bg-BG"/>
        </w:rPr>
        <w:t>хемоднализираните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пациенти не се налага намаляване на дозата (вижте точка 4.4).</w:t>
      </w:r>
    </w:p>
    <w:p w14:paraId="5593AB68" w14:textId="77777777" w:rsidR="009B691E" w:rsidRPr="009B691E" w:rsidRDefault="009B691E" w:rsidP="009B691E">
      <w:pPr>
        <w:rPr>
          <w:rFonts w:eastAsia="Times New Roman" w:cs="Arial"/>
          <w:color w:val="000000"/>
          <w:lang w:eastAsia="bg-BG"/>
        </w:rPr>
      </w:pPr>
    </w:p>
    <w:p w14:paraId="06D4BBB5" w14:textId="1D23A806" w:rsidR="009B691E" w:rsidRPr="009B691E" w:rsidRDefault="009B691E" w:rsidP="009B691E">
      <w:pPr>
        <w:rPr>
          <w:rFonts w:eastAsia="Times New Roman" w:cs="Arial"/>
          <w:color w:val="000000"/>
          <w:lang w:eastAsia="bg-BG"/>
        </w:rPr>
      </w:pPr>
      <w:r w:rsidRPr="009B691E">
        <w:rPr>
          <w:rFonts w:eastAsia="Times New Roman" w:cs="Arial"/>
          <w:color w:val="000000"/>
          <w:lang w:eastAsia="bg-BG"/>
        </w:rPr>
        <w:t>Нарушения на чернодробната функция</w:t>
      </w:r>
    </w:p>
    <w:p w14:paraId="498E2087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8667D64" w14:textId="5A2B48A1" w:rsidR="009B691E" w:rsidRPr="009B691E" w:rsidRDefault="009B691E" w:rsidP="009B691E">
      <w:pPr>
        <w:spacing w:line="240" w:lineRule="auto"/>
        <w:rPr>
          <w:rFonts w:eastAsia="Times New Roman" w:cs="Arial"/>
        </w:rPr>
      </w:pPr>
      <w:r w:rsidRPr="009B691E">
        <w:rPr>
          <w:rFonts w:eastAsia="Times New Roman" w:cs="Arial"/>
          <w:color w:val="000000"/>
          <w:lang w:eastAsia="bg-BG"/>
        </w:rPr>
        <w:t xml:space="preserve">При пациенти с нарушения на чернодробната функция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следва да се прилага внимателно (вижте точка 4,4),</w:t>
      </w:r>
    </w:p>
    <w:p w14:paraId="6FD79773" w14:textId="77777777" w:rsidR="009B691E" w:rsidRPr="009B691E" w:rsidRDefault="009B691E" w:rsidP="009B691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EE53B58" w14:textId="6C82C54A" w:rsidR="009B691E" w:rsidRPr="009B691E" w:rsidRDefault="009B691E" w:rsidP="009B691E">
      <w:pPr>
        <w:pStyle w:val="Heading3"/>
        <w:rPr>
          <w:rFonts w:eastAsia="Times New Roman"/>
          <w:i/>
          <w:iCs/>
        </w:rPr>
      </w:pPr>
      <w:r w:rsidRPr="009B691E">
        <w:rPr>
          <w:rFonts w:eastAsia="Times New Roman"/>
          <w:i/>
          <w:iCs/>
          <w:lang w:eastAsia="bg-BG"/>
        </w:rPr>
        <w:t>Начин на приложение:</w:t>
      </w:r>
    </w:p>
    <w:p w14:paraId="4B228CE3" w14:textId="77777777" w:rsidR="009B691E" w:rsidRPr="009B691E" w:rsidRDefault="009B691E" w:rsidP="009B691E">
      <w:pPr>
        <w:spacing w:line="240" w:lineRule="auto"/>
        <w:rPr>
          <w:rFonts w:eastAsia="Times New Roman" w:cs="Arial"/>
        </w:rPr>
      </w:pPr>
      <w:proofErr w:type="spellStart"/>
      <w:r w:rsidRPr="009B691E">
        <w:rPr>
          <w:rFonts w:eastAsia="Times New Roman" w:cs="Arial"/>
          <w:color w:val="000000"/>
          <w:lang w:eastAsia="bg-BG"/>
        </w:rPr>
        <w:t>Песарите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Арилин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B691E">
        <w:rPr>
          <w:rFonts w:eastAsia="Times New Roman" w:cs="Arial"/>
          <w:color w:val="000000"/>
          <w:lang w:eastAsia="bg-BG"/>
        </w:rPr>
        <w:t>рапид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представляват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песари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за вагинално приложение.</w:t>
      </w:r>
    </w:p>
    <w:p w14:paraId="03DD58D7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83CC37" w14:textId="24F270C7" w:rsidR="009B691E" w:rsidRPr="009B691E" w:rsidRDefault="009B691E" w:rsidP="009B691E">
      <w:pPr>
        <w:spacing w:line="240" w:lineRule="auto"/>
        <w:rPr>
          <w:rFonts w:eastAsia="Times New Roman" w:cs="Arial"/>
        </w:rPr>
      </w:pPr>
      <w:r w:rsidRPr="009B691E">
        <w:rPr>
          <w:rFonts w:eastAsia="Times New Roman" w:cs="Arial"/>
          <w:color w:val="000000"/>
          <w:lang w:eastAsia="bg-BG"/>
        </w:rPr>
        <w:t xml:space="preserve">Най-добре е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песарите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Арилин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B691E">
        <w:rPr>
          <w:rFonts w:eastAsia="Times New Roman" w:cs="Arial"/>
          <w:color w:val="000000"/>
          <w:lang w:eastAsia="bg-BG"/>
        </w:rPr>
        <w:t>рапид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да се поставят вечер в легнало по гръб положение с леко повдигнати крака. Поставят се дълбоко във влагалището.</w:t>
      </w:r>
    </w:p>
    <w:p w14:paraId="129CD05E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3E1519" w14:textId="3CDA0273" w:rsidR="009B691E" w:rsidRPr="009B691E" w:rsidRDefault="009B691E" w:rsidP="009B691E">
      <w:pPr>
        <w:spacing w:line="240" w:lineRule="auto"/>
        <w:rPr>
          <w:rFonts w:eastAsia="Times New Roman" w:cs="Arial"/>
        </w:rPr>
      </w:pPr>
      <w:r w:rsidRPr="009B691E">
        <w:rPr>
          <w:rFonts w:eastAsia="Times New Roman" w:cs="Arial"/>
          <w:color w:val="000000"/>
          <w:lang w:eastAsia="bg-BG"/>
        </w:rPr>
        <w:t>Лечението не трябва да се прилага по време на менструация.</w:t>
      </w:r>
    </w:p>
    <w:p w14:paraId="79B93037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6BC45FB" w14:textId="5062CF58" w:rsidR="009B691E" w:rsidRPr="009B691E" w:rsidRDefault="009B691E" w:rsidP="009B691E">
      <w:pPr>
        <w:spacing w:line="240" w:lineRule="auto"/>
        <w:rPr>
          <w:rFonts w:eastAsia="Times New Roman" w:cs="Arial"/>
        </w:rPr>
      </w:pPr>
      <w:r w:rsidRPr="009B691E">
        <w:rPr>
          <w:rFonts w:eastAsia="Times New Roman" w:cs="Arial"/>
          <w:color w:val="000000"/>
          <w:lang w:eastAsia="bg-BG"/>
        </w:rPr>
        <w:t>Продължителност на приложението:</w:t>
      </w:r>
    </w:p>
    <w:p w14:paraId="2FD5AF96" w14:textId="77777777" w:rsidR="009B691E" w:rsidRPr="009B691E" w:rsidRDefault="009B691E" w:rsidP="009B691E">
      <w:pPr>
        <w:spacing w:line="240" w:lineRule="auto"/>
        <w:rPr>
          <w:rFonts w:eastAsia="Times New Roman" w:cs="Arial"/>
        </w:rPr>
      </w:pPr>
      <w:r w:rsidRPr="009B691E">
        <w:rPr>
          <w:rFonts w:eastAsia="Times New Roman" w:cs="Arial"/>
          <w:color w:val="000000"/>
          <w:lang w:eastAsia="bg-BG"/>
        </w:rPr>
        <w:t>Продължителността на лечението е обикновено 1 - 2 дни.</w:t>
      </w:r>
    </w:p>
    <w:p w14:paraId="3EEACA61" w14:textId="77777777" w:rsidR="009B691E" w:rsidRPr="009B691E" w:rsidRDefault="009B691E" w:rsidP="009B691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3BDDBA5" w14:textId="5DA5DBB6" w:rsidR="009B691E" w:rsidRPr="009B691E" w:rsidRDefault="009B691E" w:rsidP="009B691E">
      <w:pPr>
        <w:spacing w:line="240" w:lineRule="auto"/>
        <w:rPr>
          <w:rFonts w:eastAsia="Times New Roman" w:cs="Arial"/>
        </w:rPr>
      </w:pPr>
      <w:r w:rsidRPr="009B691E">
        <w:rPr>
          <w:rFonts w:eastAsia="Times New Roman" w:cs="Arial"/>
          <w:i/>
          <w:iCs/>
          <w:color w:val="000000"/>
          <w:lang w:eastAsia="bg-BG"/>
        </w:rPr>
        <w:t>Предупреждение:</w:t>
      </w:r>
    </w:p>
    <w:p w14:paraId="15A00DBA" w14:textId="77777777" w:rsidR="009B691E" w:rsidRPr="009B691E" w:rsidRDefault="009B691E" w:rsidP="009B691E">
      <w:pPr>
        <w:spacing w:line="240" w:lineRule="auto"/>
        <w:rPr>
          <w:rFonts w:eastAsia="Times New Roman" w:cs="Arial"/>
        </w:rPr>
      </w:pPr>
      <w:r w:rsidRPr="009B691E">
        <w:rPr>
          <w:rFonts w:eastAsia="Times New Roman" w:cs="Arial"/>
          <w:color w:val="000000"/>
          <w:lang w:eastAsia="bg-BG"/>
        </w:rPr>
        <w:t xml:space="preserve">Лечението с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песари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Арилин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B691E">
        <w:rPr>
          <w:rFonts w:eastAsia="Times New Roman" w:cs="Arial"/>
          <w:color w:val="000000"/>
          <w:lang w:eastAsia="bg-BG"/>
        </w:rPr>
        <w:t>рапид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или други лекарствени продукти, съдържащи</w:t>
      </w:r>
    </w:p>
    <w:p w14:paraId="383B68AB" w14:textId="77777777" w:rsidR="009B691E" w:rsidRPr="009B691E" w:rsidRDefault="009B691E" w:rsidP="009B69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691E">
        <w:rPr>
          <w:rFonts w:eastAsia="Times New Roman" w:cs="Arial"/>
          <w:color w:val="000000"/>
          <w:lang w:eastAsia="bg-BG"/>
        </w:rPr>
        <w:t>нитроимидазоли</w:t>
      </w:r>
      <w:proofErr w:type="spellEnd"/>
      <w:r w:rsidRPr="009B691E">
        <w:rPr>
          <w:rFonts w:eastAsia="Times New Roman" w:cs="Arial"/>
          <w:color w:val="000000"/>
          <w:lang w:eastAsia="bg-BG"/>
        </w:rPr>
        <w:t>, не трябва да надвишава 10 дни. В това отношение вижте също точка 4.4.</w:t>
      </w:r>
    </w:p>
    <w:p w14:paraId="0E667172" w14:textId="77777777" w:rsidR="009B691E" w:rsidRPr="009B691E" w:rsidRDefault="009B691E" w:rsidP="009B691E"/>
    <w:p w14:paraId="1A261012" w14:textId="7DAFFCC3" w:rsidR="003765DC" w:rsidRDefault="002C50EE" w:rsidP="002B3C38">
      <w:pPr>
        <w:pStyle w:val="Heading2"/>
      </w:pPr>
      <w:r>
        <w:t>4.3. Противопоказания</w:t>
      </w:r>
    </w:p>
    <w:p w14:paraId="7C4B0DCF" w14:textId="77777777" w:rsidR="009B691E" w:rsidRDefault="009B691E" w:rsidP="009B691E">
      <w:pPr>
        <w:rPr>
          <w:lang w:eastAsia="bg-BG"/>
        </w:rPr>
      </w:pPr>
    </w:p>
    <w:p w14:paraId="354D7210" w14:textId="7404EED3" w:rsidR="009B691E" w:rsidRPr="009B691E" w:rsidRDefault="009B691E" w:rsidP="009B691E">
      <w:pPr>
        <w:rPr>
          <w:sz w:val="24"/>
          <w:szCs w:val="24"/>
        </w:rPr>
      </w:pPr>
      <w:proofErr w:type="spellStart"/>
      <w:r w:rsidRPr="009B691E">
        <w:rPr>
          <w:lang w:eastAsia="bg-BG"/>
        </w:rPr>
        <w:t>Песари</w:t>
      </w:r>
      <w:proofErr w:type="spellEnd"/>
      <w:r w:rsidRPr="009B691E">
        <w:rPr>
          <w:lang w:eastAsia="bg-BG"/>
        </w:rPr>
        <w:t xml:space="preserve"> </w:t>
      </w:r>
      <w:proofErr w:type="spellStart"/>
      <w:r w:rsidRPr="009B691E">
        <w:rPr>
          <w:lang w:eastAsia="bg-BG"/>
        </w:rPr>
        <w:t>Арилин</w:t>
      </w:r>
      <w:proofErr w:type="spellEnd"/>
      <w:r w:rsidRPr="009B691E">
        <w:rPr>
          <w:lang w:eastAsia="bg-BG"/>
        </w:rPr>
        <w:t xml:space="preserve"> </w:t>
      </w:r>
      <w:proofErr w:type="spellStart"/>
      <w:r w:rsidRPr="009B691E">
        <w:rPr>
          <w:lang w:eastAsia="bg-BG"/>
        </w:rPr>
        <w:t>рапид</w:t>
      </w:r>
      <w:proofErr w:type="spellEnd"/>
      <w:r w:rsidRPr="009B691E">
        <w:rPr>
          <w:lang w:eastAsia="bg-BG"/>
        </w:rPr>
        <w:t xml:space="preserve"> не могат да се използват</w:t>
      </w:r>
    </w:p>
    <w:p w14:paraId="771DA84D" w14:textId="0BB9F44C" w:rsidR="009B691E" w:rsidRPr="009B691E" w:rsidRDefault="009B691E" w:rsidP="009B691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B691E">
        <w:rPr>
          <w:lang w:eastAsia="bg-BG"/>
        </w:rPr>
        <w:t xml:space="preserve">в случаи на свръхчувствителност към </w:t>
      </w:r>
      <w:proofErr w:type="spellStart"/>
      <w:r w:rsidRPr="009B691E">
        <w:rPr>
          <w:lang w:eastAsia="bg-BG"/>
        </w:rPr>
        <w:t>метронидазол</w:t>
      </w:r>
      <w:proofErr w:type="spellEnd"/>
      <w:r w:rsidRPr="009B691E">
        <w:rPr>
          <w:lang w:eastAsia="bg-BG"/>
        </w:rPr>
        <w:t xml:space="preserve">, други 5-нитроимидазоли, соя, фъстъци или към някое друго от помощните вещества на </w:t>
      </w:r>
      <w:proofErr w:type="spellStart"/>
      <w:r w:rsidRPr="009B691E">
        <w:rPr>
          <w:lang w:eastAsia="bg-BG"/>
        </w:rPr>
        <w:t>песарите</w:t>
      </w:r>
      <w:proofErr w:type="spellEnd"/>
      <w:r w:rsidRPr="009B691E">
        <w:rPr>
          <w:lang w:eastAsia="bg-BG"/>
        </w:rPr>
        <w:t xml:space="preserve"> </w:t>
      </w:r>
      <w:proofErr w:type="spellStart"/>
      <w:r w:rsidRPr="009B691E">
        <w:rPr>
          <w:lang w:eastAsia="bg-BG"/>
        </w:rPr>
        <w:t>Арилин</w:t>
      </w:r>
      <w:proofErr w:type="spellEnd"/>
      <w:r w:rsidRPr="009B691E">
        <w:rPr>
          <w:lang w:eastAsia="bg-BG"/>
        </w:rPr>
        <w:t xml:space="preserve"> </w:t>
      </w:r>
      <w:proofErr w:type="spellStart"/>
      <w:r w:rsidRPr="009B691E">
        <w:rPr>
          <w:lang w:eastAsia="bg-BG"/>
        </w:rPr>
        <w:t>рапид</w:t>
      </w:r>
      <w:proofErr w:type="spellEnd"/>
      <w:r w:rsidRPr="009B691E">
        <w:rPr>
          <w:lang w:eastAsia="bg-BG"/>
        </w:rPr>
        <w:t xml:space="preserve">. Единственото изключение е наличието на животозастрашаваща инфекция, която е </w:t>
      </w:r>
      <w:proofErr w:type="spellStart"/>
      <w:r w:rsidRPr="009B691E">
        <w:rPr>
          <w:lang w:eastAsia="bg-BG"/>
        </w:rPr>
        <w:t>рефрактерна</w:t>
      </w:r>
      <w:proofErr w:type="spellEnd"/>
      <w:r w:rsidRPr="009B691E">
        <w:rPr>
          <w:lang w:eastAsia="bg-BG"/>
        </w:rPr>
        <w:t xml:space="preserve"> към други медикаменти.</w:t>
      </w:r>
    </w:p>
    <w:p w14:paraId="6380BD3F" w14:textId="77777777" w:rsidR="009B691E" w:rsidRPr="009B691E" w:rsidRDefault="009B691E" w:rsidP="009B691E"/>
    <w:p w14:paraId="5EF6E7D6" w14:textId="4DABF180" w:rsidR="003765DC" w:rsidRDefault="002C50EE" w:rsidP="002B3C38">
      <w:pPr>
        <w:pStyle w:val="Heading2"/>
      </w:pPr>
      <w:r>
        <w:t>4.4. Специални предупреждения и предпазни мерки при употреба</w:t>
      </w:r>
    </w:p>
    <w:p w14:paraId="0E345BC4" w14:textId="77777777" w:rsidR="009B691E" w:rsidRDefault="009B691E" w:rsidP="009B691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40F09E78" w14:textId="4E82E267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 xml:space="preserve">При пациенти с тежки чернодробни увреждания, с нарушения на </w:t>
      </w:r>
      <w:proofErr w:type="spellStart"/>
      <w:r w:rsidRPr="009B691E">
        <w:rPr>
          <w:lang w:eastAsia="bg-BG"/>
        </w:rPr>
        <w:t>хематопоезата</w:t>
      </w:r>
      <w:proofErr w:type="spellEnd"/>
      <w:r w:rsidRPr="009B691E">
        <w:rPr>
          <w:lang w:eastAsia="bg-BG"/>
        </w:rPr>
        <w:t xml:space="preserve"> или с нарушения на централната/периферната нервна система е необходима внимателна оценка на съотношението полза/риск преди лечението с </w:t>
      </w:r>
      <w:proofErr w:type="spellStart"/>
      <w:r w:rsidRPr="009B691E">
        <w:rPr>
          <w:lang w:eastAsia="bg-BG"/>
        </w:rPr>
        <w:t>песари</w:t>
      </w:r>
      <w:proofErr w:type="spellEnd"/>
      <w:r w:rsidRPr="009B691E">
        <w:rPr>
          <w:lang w:eastAsia="bg-BG"/>
        </w:rPr>
        <w:t xml:space="preserve"> </w:t>
      </w:r>
      <w:proofErr w:type="spellStart"/>
      <w:r w:rsidRPr="009B691E">
        <w:rPr>
          <w:lang w:eastAsia="bg-BG"/>
        </w:rPr>
        <w:t>Арилин</w:t>
      </w:r>
      <w:proofErr w:type="spellEnd"/>
      <w:r w:rsidRPr="009B691E">
        <w:rPr>
          <w:lang w:eastAsia="bg-BG"/>
        </w:rPr>
        <w:t xml:space="preserve"> </w:t>
      </w:r>
      <w:proofErr w:type="spellStart"/>
      <w:r w:rsidRPr="009B691E">
        <w:rPr>
          <w:lang w:eastAsia="bg-BG"/>
        </w:rPr>
        <w:t>рапид</w:t>
      </w:r>
      <w:proofErr w:type="spellEnd"/>
      <w:r w:rsidRPr="009B691E">
        <w:rPr>
          <w:lang w:eastAsia="bg-BG"/>
        </w:rPr>
        <w:t>.</w:t>
      </w:r>
    </w:p>
    <w:p w14:paraId="6EFAD8A0" w14:textId="77777777" w:rsidR="009B691E" w:rsidRDefault="009B691E" w:rsidP="009B691E">
      <w:pPr>
        <w:rPr>
          <w:lang w:eastAsia="bg-BG"/>
        </w:rPr>
      </w:pPr>
    </w:p>
    <w:p w14:paraId="69FC26E6" w14:textId="09B13996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 xml:space="preserve">Съобщени са случаи на тежка </w:t>
      </w:r>
      <w:proofErr w:type="spellStart"/>
      <w:r w:rsidRPr="009B691E">
        <w:rPr>
          <w:lang w:eastAsia="bg-BG"/>
        </w:rPr>
        <w:t>хепатотоксичност</w:t>
      </w:r>
      <w:proofErr w:type="spellEnd"/>
      <w:r w:rsidRPr="009B691E">
        <w:rPr>
          <w:lang w:eastAsia="bg-BG"/>
        </w:rPr>
        <w:t xml:space="preserve">/остра чернодробна недостатъчност, включително случаи с летален изход, с много бързо начало след започване на лечение с продукти, съдържащи </w:t>
      </w:r>
      <w:proofErr w:type="spellStart"/>
      <w:r w:rsidRPr="009B691E">
        <w:rPr>
          <w:lang w:eastAsia="bg-BG"/>
        </w:rPr>
        <w:t>метронидазол</w:t>
      </w:r>
      <w:proofErr w:type="spellEnd"/>
      <w:r w:rsidRPr="009B691E">
        <w:rPr>
          <w:lang w:eastAsia="bg-BG"/>
        </w:rPr>
        <w:t xml:space="preserve"> за системно приложение, при пациенти със синдром на </w:t>
      </w:r>
      <w:r w:rsidRPr="009B691E">
        <w:rPr>
          <w:lang w:val="en-US"/>
        </w:rPr>
        <w:t xml:space="preserve">Cockayne. </w:t>
      </w:r>
      <w:r w:rsidRPr="009B691E">
        <w:rPr>
          <w:lang w:eastAsia="bg-BG"/>
        </w:rPr>
        <w:t xml:space="preserve">Поради това при тази популация </w:t>
      </w:r>
      <w:proofErr w:type="spellStart"/>
      <w:r w:rsidRPr="009B691E">
        <w:rPr>
          <w:lang w:eastAsia="bg-BG"/>
        </w:rPr>
        <w:t>метронидазол</w:t>
      </w:r>
      <w:proofErr w:type="spellEnd"/>
      <w:r w:rsidRPr="009B691E">
        <w:rPr>
          <w:lang w:eastAsia="bg-BG"/>
        </w:rPr>
        <w:t xml:space="preserve"> трябва да се използва след внимателна оценка на съотношението полза/риск и само ако липсва алтернативно лечение. Изследвания на чернодробните функционални показатели трябва да се правят непосредствено преди началото на лечението, през цялото време на лечението и след края на лечението, докато чернодробните функционални показатели достигнат нормалните си стойности или докато се достигнат изходните стойности. Ако </w:t>
      </w:r>
      <w:r w:rsidRPr="009B691E">
        <w:rPr>
          <w:lang w:eastAsia="bg-BG"/>
        </w:rPr>
        <w:lastRenderedPageBreak/>
        <w:t>чернодробните функционални показатели се повишат значително по време на лечението, приемът на лекарството трябва да се преустанови.</w:t>
      </w:r>
    </w:p>
    <w:p w14:paraId="6F74C4AE" w14:textId="77777777" w:rsidR="009B691E" w:rsidRDefault="009B691E" w:rsidP="009B691E">
      <w:pPr>
        <w:rPr>
          <w:lang w:eastAsia="bg-BG"/>
        </w:rPr>
      </w:pPr>
    </w:p>
    <w:p w14:paraId="096D466F" w14:textId="2855679D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 xml:space="preserve">Пациентите със синдром на </w:t>
      </w:r>
      <w:r w:rsidRPr="009B691E">
        <w:rPr>
          <w:lang w:val="en-US"/>
        </w:rPr>
        <w:t xml:space="preserve">Cockayne </w:t>
      </w:r>
      <w:r w:rsidRPr="009B691E">
        <w:rPr>
          <w:lang w:eastAsia="bg-BG"/>
        </w:rPr>
        <w:t xml:space="preserve">трябва да бъдат посъветвани да съобщават незабавно на своя лекар всички симптоми на потенциално увреждане на черния дроб и да спрат приема на </w:t>
      </w:r>
      <w:proofErr w:type="spellStart"/>
      <w:r w:rsidRPr="009B691E">
        <w:rPr>
          <w:lang w:eastAsia="bg-BG"/>
        </w:rPr>
        <w:t>метронидазол</w:t>
      </w:r>
      <w:proofErr w:type="spellEnd"/>
      <w:r w:rsidRPr="009B691E">
        <w:rPr>
          <w:lang w:eastAsia="bg-BG"/>
        </w:rPr>
        <w:t>.</w:t>
      </w:r>
    </w:p>
    <w:p w14:paraId="34C54A65" w14:textId="77777777" w:rsidR="009B691E" w:rsidRDefault="009B691E" w:rsidP="009B691E">
      <w:pPr>
        <w:rPr>
          <w:lang w:eastAsia="bg-BG"/>
        </w:rPr>
      </w:pPr>
    </w:p>
    <w:p w14:paraId="4033D3FC" w14:textId="6DAA2E76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 xml:space="preserve">Лечението с </w:t>
      </w:r>
      <w:proofErr w:type="spellStart"/>
      <w:r w:rsidRPr="009B691E">
        <w:rPr>
          <w:lang w:eastAsia="bg-BG"/>
        </w:rPr>
        <w:t>песари</w:t>
      </w:r>
      <w:proofErr w:type="spellEnd"/>
      <w:r w:rsidRPr="009B691E">
        <w:rPr>
          <w:lang w:eastAsia="bg-BG"/>
        </w:rPr>
        <w:t xml:space="preserve"> </w:t>
      </w:r>
      <w:proofErr w:type="spellStart"/>
      <w:r w:rsidRPr="009B691E">
        <w:rPr>
          <w:lang w:eastAsia="bg-BG"/>
        </w:rPr>
        <w:t>Арилин</w:t>
      </w:r>
      <w:proofErr w:type="spellEnd"/>
      <w:r w:rsidRPr="009B691E">
        <w:rPr>
          <w:lang w:eastAsia="bg-BG"/>
        </w:rPr>
        <w:t xml:space="preserve"> </w:t>
      </w:r>
      <w:proofErr w:type="spellStart"/>
      <w:r w:rsidRPr="009B691E">
        <w:rPr>
          <w:lang w:eastAsia="bg-BG"/>
        </w:rPr>
        <w:t>рапид</w:t>
      </w:r>
      <w:proofErr w:type="spellEnd"/>
      <w:r w:rsidRPr="009B691E">
        <w:rPr>
          <w:lang w:eastAsia="bg-BG"/>
        </w:rPr>
        <w:t xml:space="preserve"> или други лекарствени продукти, съдържащи </w:t>
      </w:r>
      <w:proofErr w:type="spellStart"/>
      <w:r w:rsidRPr="009B691E">
        <w:rPr>
          <w:lang w:eastAsia="bg-BG"/>
        </w:rPr>
        <w:t>нитроимидазоли</w:t>
      </w:r>
      <w:proofErr w:type="spellEnd"/>
      <w:r w:rsidRPr="009B691E">
        <w:rPr>
          <w:lang w:eastAsia="bg-BG"/>
        </w:rPr>
        <w:t>, не трябва да надвишава 10 дни. Това време може да бъде удължено само в отделни случаи, при които индикациите за лечението са особено сериозни, като в такъв случай се налага подходящо проследяване на пациента (клинично проследяване и лабораторни изследвания). Лечението трябва да се повтаря само в ясно определени случаи.</w:t>
      </w:r>
    </w:p>
    <w:p w14:paraId="4806E13C" w14:textId="77777777" w:rsidR="009B691E" w:rsidRDefault="009B691E" w:rsidP="009B691E">
      <w:pPr>
        <w:rPr>
          <w:lang w:eastAsia="bg-BG"/>
        </w:rPr>
      </w:pPr>
    </w:p>
    <w:p w14:paraId="1F584536" w14:textId="12FB26A9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 xml:space="preserve">При </w:t>
      </w:r>
      <w:proofErr w:type="spellStart"/>
      <w:r w:rsidRPr="009B691E">
        <w:rPr>
          <w:lang w:eastAsia="bg-BG"/>
        </w:rPr>
        <w:t>трихомониаза</w:t>
      </w:r>
      <w:proofErr w:type="spellEnd"/>
      <w:r w:rsidRPr="009B691E">
        <w:rPr>
          <w:lang w:eastAsia="bg-BG"/>
        </w:rPr>
        <w:t xml:space="preserve"> е </w:t>
      </w:r>
      <w:r w:rsidRPr="009B691E">
        <w:rPr>
          <w:i/>
          <w:iCs/>
          <w:lang w:eastAsia="bg-BG"/>
        </w:rPr>
        <w:t>показано провеждане на</w:t>
      </w:r>
      <w:r w:rsidRPr="009B691E">
        <w:rPr>
          <w:lang w:eastAsia="bg-BG"/>
        </w:rPr>
        <w:t xml:space="preserve"> едновременно </w:t>
      </w:r>
      <w:r w:rsidRPr="009B691E">
        <w:rPr>
          <w:i/>
          <w:iCs/>
          <w:lang w:eastAsia="bg-BG"/>
        </w:rPr>
        <w:t>перорално лечение на</w:t>
      </w:r>
      <w:r w:rsidRPr="009B691E">
        <w:rPr>
          <w:lang w:eastAsia="bg-BG"/>
        </w:rPr>
        <w:t xml:space="preserve"> сексуалния партньор.</w:t>
      </w:r>
    </w:p>
    <w:p w14:paraId="68F4D0CD" w14:textId="77777777" w:rsidR="009B691E" w:rsidRDefault="009B691E" w:rsidP="009B691E">
      <w:pPr>
        <w:rPr>
          <w:lang w:eastAsia="bg-BG"/>
        </w:rPr>
      </w:pPr>
    </w:p>
    <w:p w14:paraId="585C9D21" w14:textId="4AFB8B58" w:rsidR="009B691E" w:rsidRDefault="009B691E" w:rsidP="009B691E">
      <w:pPr>
        <w:rPr>
          <w:lang w:eastAsia="bg-BG"/>
        </w:rPr>
      </w:pPr>
      <w:r w:rsidRPr="009B691E">
        <w:rPr>
          <w:lang w:eastAsia="bg-BG"/>
        </w:rPr>
        <w:t>Пациентите трябва да се въздържат от полов акт по време на лечението.</w:t>
      </w:r>
    </w:p>
    <w:p w14:paraId="2F1D92ED" w14:textId="1C9A4D6A" w:rsidR="009B691E" w:rsidRDefault="009B691E" w:rsidP="009B691E">
      <w:pPr>
        <w:rPr>
          <w:lang w:eastAsia="bg-BG"/>
        </w:rPr>
      </w:pPr>
    </w:p>
    <w:p w14:paraId="69680D0D" w14:textId="77777777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u w:val="single"/>
          <w:lang w:eastAsia="bg-BG"/>
        </w:rPr>
        <w:t>Забележка</w:t>
      </w:r>
    </w:p>
    <w:p w14:paraId="6698A1A3" w14:textId="5E2312F6" w:rsidR="009B691E" w:rsidRDefault="009B691E" w:rsidP="009B691E">
      <w:pPr>
        <w:rPr>
          <w:rFonts w:eastAsia="Times New Roman" w:cs="Arial"/>
          <w:color w:val="000000"/>
          <w:lang w:eastAsia="bg-BG"/>
        </w:rPr>
      </w:pPr>
      <w:r w:rsidRPr="009B691E">
        <w:rPr>
          <w:rFonts w:eastAsia="Times New Roman" w:cs="Arial"/>
          <w:color w:val="000000"/>
          <w:lang w:eastAsia="bg-BG"/>
        </w:rPr>
        <w:t xml:space="preserve">Използването на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Арилин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B691E">
        <w:rPr>
          <w:rFonts w:eastAsia="Times New Roman" w:cs="Arial"/>
          <w:color w:val="000000"/>
          <w:lang w:eastAsia="bg-BG"/>
        </w:rPr>
        <w:t>рапид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песари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едновременно е продукти от латекс (например презервативи, диафрагми) може да намали функционалността на тези продукти, като по този начин ги направи по-малко надеждни.</w:t>
      </w:r>
    </w:p>
    <w:p w14:paraId="029B4508" w14:textId="77777777" w:rsidR="009B691E" w:rsidRPr="009B691E" w:rsidRDefault="009B691E" w:rsidP="009B691E">
      <w:pPr>
        <w:rPr>
          <w:rFonts w:cs="Arial"/>
          <w:sz w:val="24"/>
          <w:szCs w:val="24"/>
        </w:rPr>
      </w:pPr>
    </w:p>
    <w:p w14:paraId="297352C8" w14:textId="6E14623F" w:rsidR="003765DC" w:rsidRDefault="002C50EE" w:rsidP="002B3C3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4905E034" w14:textId="77777777" w:rsidR="009B691E" w:rsidRDefault="009B691E" w:rsidP="009B691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638BFF7F" w14:textId="2099D826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lang w:eastAsia="bg-BG"/>
        </w:rPr>
        <w:t xml:space="preserve">При вагинално приложение на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приблизително 20% от дозата има системна наличност.</w:t>
      </w:r>
    </w:p>
    <w:p w14:paraId="4D3F9424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CD5A187" w14:textId="0176FFCA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lang w:eastAsia="bg-BG"/>
        </w:rPr>
        <w:t xml:space="preserve">При системно приложение (орално, </w:t>
      </w:r>
      <w:proofErr w:type="spellStart"/>
      <w:r w:rsidRPr="009B691E">
        <w:rPr>
          <w:rFonts w:eastAsia="Times New Roman" w:cs="Arial"/>
          <w:color w:val="000000"/>
          <w:lang w:eastAsia="bg-BG"/>
        </w:rPr>
        <w:t>ректално</w:t>
      </w:r>
      <w:proofErr w:type="spellEnd"/>
      <w:r w:rsidRPr="009B691E">
        <w:rPr>
          <w:rFonts w:eastAsia="Times New Roman" w:cs="Arial"/>
          <w:color w:val="000000"/>
          <w:lang w:eastAsia="bg-BG"/>
        </w:rPr>
        <w:t>, интравенозно) са възможни следните взаимодействия:</w:t>
      </w:r>
    </w:p>
    <w:p w14:paraId="29A6C956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AA26B37" w14:textId="1B2305EB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lang w:eastAsia="bg-BG"/>
        </w:rPr>
        <w:t xml:space="preserve">Трябва да се избягва консумацията на </w:t>
      </w:r>
      <w:r w:rsidRPr="009B691E">
        <w:rPr>
          <w:rFonts w:eastAsia="Times New Roman" w:cs="Arial"/>
          <w:color w:val="000000"/>
          <w:u w:val="single"/>
          <w:lang w:eastAsia="bg-BG"/>
        </w:rPr>
        <w:t>алкохол,</w:t>
      </w:r>
      <w:r w:rsidRPr="009B691E">
        <w:rPr>
          <w:rFonts w:eastAsia="Times New Roman" w:cs="Arial"/>
          <w:color w:val="000000"/>
          <w:lang w:eastAsia="bg-BG"/>
        </w:rPr>
        <w:t xml:space="preserve"> защото могат да настъпят явления на непоносимост, като, например, зачервяване на кожата в областта на главата и шията, както и гадене, повръщане, главоболие и замаяност (</w:t>
      </w:r>
      <w:proofErr w:type="spellStart"/>
      <w:r w:rsidRPr="009B691E">
        <w:rPr>
          <w:rFonts w:eastAsia="Times New Roman" w:cs="Arial"/>
          <w:color w:val="000000"/>
          <w:lang w:eastAsia="bg-BG"/>
        </w:rPr>
        <w:t>дисулфирам</w:t>
      </w:r>
      <w:proofErr w:type="spellEnd"/>
      <w:r w:rsidRPr="009B691E">
        <w:rPr>
          <w:rFonts w:eastAsia="Times New Roman" w:cs="Arial"/>
          <w:color w:val="000000"/>
          <w:lang w:eastAsia="bg-BG"/>
        </w:rPr>
        <w:t>-подобна реакция).</w:t>
      </w:r>
    </w:p>
    <w:p w14:paraId="0FD6B393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3F81F81" w14:textId="7E86AE39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lang w:eastAsia="bg-BG"/>
        </w:rPr>
        <w:t xml:space="preserve">Прилагането на </w:t>
      </w:r>
      <w:proofErr w:type="spellStart"/>
      <w:r w:rsidRPr="009B691E">
        <w:rPr>
          <w:rFonts w:eastAsia="Times New Roman" w:cs="Arial"/>
          <w:color w:val="000000"/>
          <w:u w:val="single"/>
          <w:lang w:eastAsia="bg-BG"/>
        </w:rPr>
        <w:t>дисулфирам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може да причини психози и състояния на обърканост.</w:t>
      </w:r>
    </w:p>
    <w:p w14:paraId="1FC24826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0DD81E4" w14:textId="3AB3D369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lang w:eastAsia="bg-BG"/>
        </w:rPr>
        <w:t xml:space="preserve">При пациенти, лекуващи се с </w:t>
      </w:r>
      <w:r w:rsidRPr="009B691E">
        <w:rPr>
          <w:rFonts w:eastAsia="Times New Roman" w:cs="Arial"/>
          <w:color w:val="000000"/>
          <w:u w:val="single"/>
          <w:lang w:eastAsia="bg-BG"/>
        </w:rPr>
        <w:t>антикоагуланти</w:t>
      </w:r>
      <w:r w:rsidRPr="009B691E">
        <w:rPr>
          <w:rFonts w:eastAsia="Times New Roman" w:cs="Arial"/>
          <w:color w:val="000000"/>
          <w:lang w:eastAsia="bg-BG"/>
        </w:rPr>
        <w:t xml:space="preserve"> от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варфаринов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тип, трябва да се направи преценка на дозата, понеже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метронидазолът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потенцира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потискането на кръвосъсирването.</w:t>
      </w:r>
    </w:p>
    <w:p w14:paraId="475C1C71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CCCBC20" w14:textId="7B56ADF2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lang w:eastAsia="bg-BG"/>
        </w:rPr>
        <w:t xml:space="preserve">При прилагането на </w:t>
      </w:r>
      <w:r w:rsidRPr="009B691E">
        <w:rPr>
          <w:rFonts w:eastAsia="Times New Roman" w:cs="Arial"/>
          <w:color w:val="000000"/>
          <w:u w:val="single"/>
          <w:lang w:eastAsia="bg-BG"/>
        </w:rPr>
        <w:t>литий</w:t>
      </w:r>
      <w:r w:rsidRPr="009B691E">
        <w:rPr>
          <w:rFonts w:eastAsia="Times New Roman" w:cs="Arial"/>
          <w:color w:val="000000"/>
          <w:lang w:eastAsia="bg-BG"/>
        </w:rPr>
        <w:t xml:space="preserve"> се налага предпазливост, понеже се наблюдава покачване на серумната концентрация на лития.</w:t>
      </w:r>
    </w:p>
    <w:p w14:paraId="4D949627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55A0F97" w14:textId="33BBFAE3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lang w:eastAsia="bg-BG"/>
        </w:rPr>
        <w:t xml:space="preserve">Ефектът на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намалява при прилагане на </w:t>
      </w:r>
      <w:proofErr w:type="spellStart"/>
      <w:r w:rsidRPr="009B691E">
        <w:rPr>
          <w:rFonts w:eastAsia="Times New Roman" w:cs="Arial"/>
          <w:color w:val="000000"/>
          <w:u w:val="single"/>
          <w:lang w:eastAsia="bg-BG"/>
        </w:rPr>
        <w:t>барбитурати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9B691E">
        <w:rPr>
          <w:rFonts w:eastAsia="Times New Roman" w:cs="Arial"/>
          <w:color w:val="000000"/>
          <w:u w:val="single"/>
          <w:lang w:eastAsia="bg-BG"/>
        </w:rPr>
        <w:t>фенитоин</w:t>
      </w:r>
      <w:proofErr w:type="spellEnd"/>
      <w:r w:rsidRPr="009B691E">
        <w:rPr>
          <w:rFonts w:eastAsia="Times New Roman" w:cs="Arial"/>
          <w:color w:val="000000"/>
          <w:lang w:eastAsia="bg-BG"/>
        </w:rPr>
        <w:t>.</w:t>
      </w:r>
    </w:p>
    <w:p w14:paraId="3FF03446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B14BFFC" w14:textId="58513F24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lang w:eastAsia="bg-BG"/>
        </w:rPr>
        <w:lastRenderedPageBreak/>
        <w:t xml:space="preserve">При приложение на </w:t>
      </w:r>
      <w:proofErr w:type="spellStart"/>
      <w:r w:rsidRPr="009B691E">
        <w:rPr>
          <w:rFonts w:eastAsia="Times New Roman" w:cs="Arial"/>
          <w:color w:val="000000"/>
          <w:u w:val="single"/>
          <w:lang w:eastAsia="bg-BG"/>
        </w:rPr>
        <w:t>силимарин</w:t>
      </w:r>
      <w:proofErr w:type="spellEnd"/>
      <w:r w:rsidRPr="009B691E">
        <w:rPr>
          <w:rFonts w:eastAsia="Times New Roman" w:cs="Arial"/>
          <w:color w:val="000000"/>
          <w:u w:val="single"/>
          <w:lang w:eastAsia="bg-BG"/>
        </w:rPr>
        <w:t>/</w:t>
      </w:r>
      <w:proofErr w:type="spellStart"/>
      <w:r w:rsidRPr="009B691E">
        <w:rPr>
          <w:rFonts w:eastAsia="Times New Roman" w:cs="Arial"/>
          <w:color w:val="000000"/>
          <w:u w:val="single"/>
          <w:lang w:eastAsia="bg-BG"/>
        </w:rPr>
        <w:t>силибинин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настъпва намаляване на действието на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>.</w:t>
      </w:r>
    </w:p>
    <w:p w14:paraId="41220499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616263A" w14:textId="7D12465B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9B691E">
        <w:rPr>
          <w:rFonts w:eastAsia="Times New Roman" w:cs="Arial"/>
          <w:color w:val="000000"/>
          <w:u w:val="single"/>
          <w:lang w:eastAsia="bg-BG"/>
        </w:rPr>
        <w:t>Циметидинът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може да затрудни елиминирането на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метронидазола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в единични случаи и по този начин да обуслови високи серумни концентрации на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>.</w:t>
      </w:r>
    </w:p>
    <w:p w14:paraId="03D969B4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AC54653" w14:textId="51173F04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9B691E">
        <w:rPr>
          <w:rFonts w:eastAsia="Times New Roman" w:cs="Arial"/>
          <w:color w:val="000000"/>
          <w:u w:val="single"/>
          <w:lang w:eastAsia="bg-BG"/>
        </w:rPr>
        <w:t>Диосмин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също може да доведе до увеличение на серумната концентрация на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>.</w:t>
      </w:r>
    </w:p>
    <w:p w14:paraId="6215D37F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D27D464" w14:textId="2EDCA795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lang w:eastAsia="bg-BG"/>
        </w:rPr>
        <w:t xml:space="preserve">При някои от методите за </w:t>
      </w:r>
      <w:r w:rsidRPr="009B691E">
        <w:rPr>
          <w:rFonts w:eastAsia="Times New Roman" w:cs="Arial"/>
          <w:color w:val="000000"/>
          <w:u w:val="single"/>
          <w:lang w:eastAsia="bg-BG"/>
        </w:rPr>
        <w:t xml:space="preserve">определяне на ГОТ </w:t>
      </w:r>
      <w:r w:rsidRPr="009B691E">
        <w:rPr>
          <w:rFonts w:eastAsia="Times New Roman" w:cs="Arial"/>
          <w:color w:val="000000"/>
          <w:u w:val="single"/>
          <w:lang w:val="en-US"/>
        </w:rPr>
        <w:t>(AST)</w:t>
      </w:r>
      <w:r w:rsidRPr="009B691E">
        <w:rPr>
          <w:rFonts w:eastAsia="Times New Roman" w:cs="Arial"/>
          <w:color w:val="000000"/>
          <w:lang w:val="en-US"/>
        </w:rPr>
        <w:t xml:space="preserve"> </w:t>
      </w:r>
      <w:r w:rsidRPr="009B691E">
        <w:rPr>
          <w:rFonts w:eastAsia="Times New Roman" w:cs="Arial"/>
          <w:color w:val="000000"/>
          <w:lang w:eastAsia="bg-BG"/>
        </w:rPr>
        <w:t xml:space="preserve">в серума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метронидазолът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може да доведе до понижени стойности.</w:t>
      </w:r>
    </w:p>
    <w:p w14:paraId="3A60CE71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C0BCC14" w14:textId="46B8CB6C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lang w:eastAsia="bg-BG"/>
        </w:rPr>
        <w:t xml:space="preserve">При пациенти, лекувани с циклоспорин, съществува риск от повишаване на серумното ниво на </w:t>
      </w:r>
      <w:r w:rsidRPr="009B691E">
        <w:rPr>
          <w:rFonts w:eastAsia="Times New Roman" w:cs="Arial"/>
          <w:color w:val="000000"/>
          <w:u w:val="single"/>
          <w:lang w:eastAsia="bg-BG"/>
        </w:rPr>
        <w:t>циклоспорина</w:t>
      </w:r>
      <w:r w:rsidRPr="009B691E">
        <w:rPr>
          <w:rFonts w:eastAsia="Times New Roman" w:cs="Arial"/>
          <w:color w:val="000000"/>
          <w:lang w:eastAsia="bg-BG"/>
        </w:rPr>
        <w:t xml:space="preserve">. Серумните нива на циклоспорина и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креатинина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трябва да се проследяват стриктно, когато се налага едновременното им приложение.</w:t>
      </w:r>
    </w:p>
    <w:p w14:paraId="411ECD93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BA10D9C" w14:textId="7A5F9D34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9B691E">
        <w:rPr>
          <w:rFonts w:eastAsia="Times New Roman" w:cs="Arial"/>
          <w:color w:val="000000"/>
          <w:lang w:eastAsia="bg-BG"/>
        </w:rPr>
        <w:t>Метронидзол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понижава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клирънса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на </w:t>
      </w:r>
      <w:r w:rsidRPr="009B691E">
        <w:rPr>
          <w:rFonts w:eastAsia="Times New Roman" w:cs="Arial"/>
          <w:color w:val="000000"/>
          <w:u w:val="single"/>
          <w:lang w:eastAsia="bg-BG"/>
        </w:rPr>
        <w:t>5 -</w:t>
      </w:r>
      <w:proofErr w:type="spellStart"/>
      <w:r w:rsidRPr="009B691E">
        <w:rPr>
          <w:rFonts w:eastAsia="Times New Roman" w:cs="Arial"/>
          <w:color w:val="000000"/>
          <w:u w:val="single"/>
          <w:lang w:eastAsia="bg-BG"/>
        </w:rPr>
        <w:t>флуороурацил</w:t>
      </w:r>
      <w:proofErr w:type="spellEnd"/>
      <w:r w:rsidRPr="009B691E">
        <w:rPr>
          <w:rFonts w:eastAsia="Times New Roman" w:cs="Arial"/>
          <w:color w:val="000000"/>
          <w:lang w:eastAsia="bg-BG"/>
        </w:rPr>
        <w:t>. така че може да се стигне до засилена токсичност от 5-флуороурацил.</w:t>
      </w:r>
    </w:p>
    <w:p w14:paraId="7598CF3A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C93D458" w14:textId="55C159A4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lang w:eastAsia="bg-BG"/>
        </w:rPr>
        <w:t xml:space="preserve">Плазмените нива на </w:t>
      </w:r>
      <w:proofErr w:type="spellStart"/>
      <w:r w:rsidRPr="009B691E">
        <w:rPr>
          <w:rFonts w:eastAsia="Times New Roman" w:cs="Arial"/>
          <w:color w:val="000000"/>
          <w:u w:val="single"/>
          <w:lang w:eastAsia="bg-BG"/>
        </w:rPr>
        <w:t>бисулфан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могат да се повишат под действието на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, което би могло да доведе до тежка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бисулфанова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токсичност.</w:t>
      </w:r>
    </w:p>
    <w:p w14:paraId="402BED44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E45F010" w14:textId="0252DE6F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lang w:eastAsia="bg-BG"/>
        </w:rPr>
        <w:t xml:space="preserve">Едновременното приемане на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такролимус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води до повишаване на нивата на </w:t>
      </w:r>
      <w:proofErr w:type="spellStart"/>
      <w:r w:rsidRPr="009B691E">
        <w:rPr>
          <w:rFonts w:eastAsia="Times New Roman" w:cs="Arial"/>
          <w:color w:val="000000"/>
          <w:u w:val="single"/>
          <w:lang w:eastAsia="bg-BG"/>
        </w:rPr>
        <w:t>такрслимус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в кръвта. Поради това нивото на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такролимус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в кръвта и бъбречната функция често трябва да се контролират, особено в началото и в края на лечението с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при пациенти, които са стабилизирани с медикамента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такролимус</w:t>
      </w:r>
      <w:proofErr w:type="spellEnd"/>
      <w:r w:rsidRPr="009B691E">
        <w:rPr>
          <w:rFonts w:eastAsia="Times New Roman" w:cs="Arial"/>
          <w:color w:val="000000"/>
          <w:lang w:eastAsia="bg-BG"/>
        </w:rPr>
        <w:t>.</w:t>
      </w:r>
    </w:p>
    <w:p w14:paraId="7EDA720B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176336" w14:textId="703A123C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lang w:eastAsia="bg-BG"/>
        </w:rPr>
        <w:t xml:space="preserve">Във връзка с едновременното приемане на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9B691E">
        <w:rPr>
          <w:rFonts w:eastAsia="Times New Roman" w:cs="Arial"/>
          <w:color w:val="000000"/>
          <w:u w:val="single"/>
          <w:lang w:eastAsia="bg-BG"/>
        </w:rPr>
        <w:t>амиодарон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се наблюдават удължаване на </w:t>
      </w:r>
      <w:r w:rsidRPr="009B691E">
        <w:rPr>
          <w:rFonts w:eastAsia="Times New Roman" w:cs="Arial"/>
          <w:color w:val="000000"/>
          <w:lang w:val="en-US"/>
        </w:rPr>
        <w:t xml:space="preserve">QT </w:t>
      </w:r>
      <w:r w:rsidRPr="009B691E">
        <w:rPr>
          <w:rFonts w:eastAsia="Times New Roman" w:cs="Arial"/>
          <w:color w:val="000000"/>
          <w:lang w:eastAsia="bg-BG"/>
        </w:rPr>
        <w:t xml:space="preserve">интервала и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полиморфни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камерни тахикардии </w:t>
      </w:r>
      <w:r w:rsidRPr="009B691E">
        <w:rPr>
          <w:rFonts w:eastAsia="Times New Roman" w:cs="Arial"/>
          <w:color w:val="000000"/>
          <w:lang w:val="en-US"/>
        </w:rPr>
        <w:t>(</w:t>
      </w:r>
      <w:proofErr w:type="spellStart"/>
      <w:r w:rsidRPr="009B691E">
        <w:rPr>
          <w:rFonts w:eastAsia="Times New Roman" w:cs="Arial"/>
          <w:color w:val="000000"/>
          <w:lang w:val="en-US"/>
        </w:rPr>
        <w:t>Torsades</w:t>
      </w:r>
      <w:proofErr w:type="spellEnd"/>
      <w:r w:rsidRPr="009B691E">
        <w:rPr>
          <w:rFonts w:eastAsia="Times New Roman" w:cs="Arial"/>
          <w:color w:val="000000"/>
          <w:lang w:val="en-US"/>
        </w:rPr>
        <w:t xml:space="preserve"> de</w:t>
      </w:r>
      <w:r w:rsidRPr="009B691E">
        <w:rPr>
          <w:rFonts w:eastAsia="Times New Roman" w:cs="Arial"/>
          <w:color w:val="000000"/>
          <w:lang w:eastAsia="bg-BG"/>
        </w:rPr>
        <w:t xml:space="preserve"> </w:t>
      </w:r>
      <w:r w:rsidRPr="009B691E">
        <w:rPr>
          <w:rFonts w:eastAsia="Times New Roman" w:cs="Arial"/>
          <w:color w:val="000000"/>
          <w:lang w:val="en-US"/>
        </w:rPr>
        <w:t>Pointes)</w:t>
      </w:r>
    </w:p>
    <w:p w14:paraId="18ACA9CA" w14:textId="77777777" w:rsidR="009B691E" w:rsidRPr="009B691E" w:rsidRDefault="009B691E" w:rsidP="009B691E">
      <w:pPr>
        <w:rPr>
          <w:rFonts w:eastAsia="Times New Roman" w:cs="Arial"/>
        </w:rPr>
      </w:pPr>
      <w:r w:rsidRPr="009B691E">
        <w:rPr>
          <w:rFonts w:eastAsia="Times New Roman" w:cs="Arial"/>
          <w:color w:val="000000"/>
          <w:lang w:eastAsia="bg-BG"/>
        </w:rPr>
        <w:t>Препоръчва се редовно проследяване на ЕКГ. Амбулаторните пациенти трябва да бъдат</w:t>
      </w:r>
      <w:r w:rsidRPr="009B691E">
        <w:rPr>
          <w:rFonts w:eastAsia="Times New Roman" w:cs="Arial"/>
          <w:color w:val="000000"/>
          <w:lang w:val="en-US" w:eastAsia="bg-BG"/>
        </w:rPr>
        <w:t xml:space="preserve"> </w:t>
      </w:r>
      <w:r w:rsidRPr="009B691E">
        <w:rPr>
          <w:rFonts w:eastAsia="Times New Roman" w:cs="Arial"/>
          <w:color w:val="000000"/>
          <w:lang w:eastAsia="bg-BG"/>
        </w:rPr>
        <w:t xml:space="preserve">посъветвани незабавно да потърсят лекарска помощ, веднага след като забележат признаци на </w:t>
      </w:r>
      <w:proofErr w:type="spellStart"/>
      <w:r w:rsidRPr="009B691E">
        <w:rPr>
          <w:rFonts w:eastAsia="Times New Roman" w:cs="Arial"/>
          <w:color w:val="000000"/>
          <w:lang w:val="en-US"/>
        </w:rPr>
        <w:t>Torsades</w:t>
      </w:r>
      <w:proofErr w:type="spellEnd"/>
      <w:r w:rsidRPr="009B691E">
        <w:rPr>
          <w:rFonts w:eastAsia="Times New Roman" w:cs="Arial"/>
          <w:color w:val="000000"/>
          <w:lang w:val="en-US"/>
        </w:rPr>
        <w:t xml:space="preserve"> de Pointes </w:t>
      </w:r>
      <w:r w:rsidRPr="009B691E">
        <w:rPr>
          <w:rFonts w:eastAsia="Times New Roman" w:cs="Arial"/>
          <w:color w:val="000000"/>
          <w:lang w:eastAsia="bg-BG"/>
        </w:rPr>
        <w:t xml:space="preserve">като световъртеж, сърцебиене или </w:t>
      </w:r>
      <w:proofErr w:type="spellStart"/>
      <w:r w:rsidRPr="009B691E">
        <w:rPr>
          <w:rFonts w:eastAsia="Times New Roman" w:cs="Arial"/>
          <w:color w:val="000000"/>
          <w:lang w:eastAsia="bg-BG"/>
        </w:rPr>
        <w:t>синкоп</w:t>
      </w:r>
      <w:proofErr w:type="spellEnd"/>
      <w:r w:rsidRPr="009B691E">
        <w:rPr>
          <w:rFonts w:eastAsia="Times New Roman" w:cs="Arial"/>
          <w:color w:val="000000"/>
          <w:lang w:eastAsia="bg-BG"/>
        </w:rPr>
        <w:t>.</w:t>
      </w:r>
    </w:p>
    <w:p w14:paraId="590C736C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2FA7C5B" w14:textId="58CA041B" w:rsidR="009B691E" w:rsidRPr="009B691E" w:rsidRDefault="009B691E" w:rsidP="009B691E">
      <w:pPr>
        <w:spacing w:line="240" w:lineRule="auto"/>
        <w:rPr>
          <w:rFonts w:eastAsia="Times New Roman" w:cs="Arial"/>
        </w:rPr>
      </w:pPr>
      <w:r w:rsidRPr="009B691E">
        <w:rPr>
          <w:rFonts w:eastAsia="Times New Roman" w:cs="Arial"/>
          <w:color w:val="000000"/>
          <w:lang w:eastAsia="bg-BG"/>
        </w:rPr>
        <w:t xml:space="preserve">Веществата, които променят стомашно-чревната флора (напр. антибиотици), могат да намалят биологичната наличност на продуктите на </w:t>
      </w:r>
      <w:proofErr w:type="spellStart"/>
      <w:r w:rsidRPr="009B691E">
        <w:rPr>
          <w:rFonts w:eastAsia="Times New Roman" w:cs="Arial"/>
          <w:color w:val="000000"/>
          <w:u w:val="single"/>
          <w:lang w:eastAsia="bg-BG"/>
        </w:rPr>
        <w:t>микофеноловата</w:t>
      </w:r>
      <w:proofErr w:type="spellEnd"/>
      <w:r w:rsidRPr="009B691E">
        <w:rPr>
          <w:rFonts w:eastAsia="Times New Roman" w:cs="Arial"/>
          <w:color w:val="000000"/>
          <w:u w:val="single"/>
          <w:lang w:eastAsia="bg-BG"/>
        </w:rPr>
        <w:t xml:space="preserve"> киселина</w:t>
      </w:r>
      <w:r w:rsidRPr="009B691E">
        <w:rPr>
          <w:rFonts w:eastAsia="Times New Roman" w:cs="Arial"/>
          <w:color w:val="000000"/>
          <w:lang w:eastAsia="bg-BG"/>
        </w:rPr>
        <w:t xml:space="preserve">. При едновременното лечение с противоинфекциозни средства се препоръчват стриктно клинично наблюдение и контролни лабораторни изследвания във връзка с понижението на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имуносупресорния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ефект от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микофеноловата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киселина.</w:t>
      </w:r>
    </w:p>
    <w:p w14:paraId="1F0A0308" w14:textId="4E817DF5" w:rsidR="009B691E" w:rsidRPr="009B691E" w:rsidRDefault="009B691E" w:rsidP="009B691E">
      <w:pPr>
        <w:rPr>
          <w:lang w:val="en-US"/>
        </w:rPr>
      </w:pPr>
    </w:p>
    <w:p w14:paraId="20B09708" w14:textId="3DAE1F92" w:rsidR="003765DC" w:rsidRDefault="002C50EE" w:rsidP="002B3C38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319FE9B8" w14:textId="77777777" w:rsidR="009B691E" w:rsidRDefault="009B691E" w:rsidP="009B691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450F2DDC" w14:textId="45D904F4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 xml:space="preserve">Няма адекватни доказателства за безопасността на </w:t>
      </w:r>
      <w:proofErr w:type="spellStart"/>
      <w:r w:rsidRPr="009B691E">
        <w:rPr>
          <w:lang w:eastAsia="bg-BG"/>
        </w:rPr>
        <w:t>метронидазол</w:t>
      </w:r>
      <w:proofErr w:type="spellEnd"/>
      <w:r w:rsidRPr="009B691E">
        <w:rPr>
          <w:lang w:eastAsia="bg-BG"/>
        </w:rPr>
        <w:t xml:space="preserve"> по време на бременност. Има противоречащи си съобщения, особено по отношение на ранните периоди на бременността. Няколко изследвания са показали данни за повишена честота на малформациите. </w:t>
      </w:r>
      <w:proofErr w:type="spellStart"/>
      <w:r w:rsidRPr="009B691E">
        <w:rPr>
          <w:lang w:eastAsia="bg-BG"/>
        </w:rPr>
        <w:t>Метронидазол</w:t>
      </w:r>
      <w:proofErr w:type="spellEnd"/>
      <w:r w:rsidRPr="009B691E">
        <w:rPr>
          <w:lang w:eastAsia="bg-BG"/>
        </w:rPr>
        <w:t xml:space="preserve"> не е показал тератогенни свойства при експериментални проучвания при животни (вж. 5.3), Поради това </w:t>
      </w:r>
      <w:proofErr w:type="spellStart"/>
      <w:r w:rsidRPr="009B691E">
        <w:rPr>
          <w:lang w:eastAsia="bg-BG"/>
        </w:rPr>
        <w:t>песарите</w:t>
      </w:r>
      <w:proofErr w:type="spellEnd"/>
      <w:r w:rsidRPr="009B691E">
        <w:rPr>
          <w:lang w:eastAsia="bg-BG"/>
        </w:rPr>
        <w:t xml:space="preserve"> </w:t>
      </w:r>
      <w:proofErr w:type="spellStart"/>
      <w:r w:rsidRPr="009B691E">
        <w:rPr>
          <w:lang w:eastAsia="bg-BG"/>
        </w:rPr>
        <w:t>Арилин</w:t>
      </w:r>
      <w:proofErr w:type="spellEnd"/>
      <w:r w:rsidRPr="009B691E">
        <w:rPr>
          <w:lang w:eastAsia="bg-BG"/>
        </w:rPr>
        <w:t xml:space="preserve"> </w:t>
      </w:r>
      <w:proofErr w:type="spellStart"/>
      <w:r w:rsidRPr="009B691E">
        <w:rPr>
          <w:lang w:eastAsia="bg-BG"/>
        </w:rPr>
        <w:t>рапид</w:t>
      </w:r>
      <w:proofErr w:type="spellEnd"/>
      <w:r w:rsidRPr="009B691E">
        <w:rPr>
          <w:lang w:eastAsia="bg-BG"/>
        </w:rPr>
        <w:t xml:space="preserve"> трябва да се използват по време на бременност и особено през първия триместър само ако има спешни показания и ако останалите терапевтични опции са били без ефект,</w:t>
      </w:r>
    </w:p>
    <w:p w14:paraId="55A2160C" w14:textId="77777777" w:rsidR="009B691E" w:rsidRDefault="009B691E" w:rsidP="009B691E">
      <w:pPr>
        <w:rPr>
          <w:lang w:eastAsia="bg-BG"/>
        </w:rPr>
      </w:pPr>
    </w:p>
    <w:p w14:paraId="725F1C99" w14:textId="5ED612F4" w:rsidR="009B691E" w:rsidRPr="009B691E" w:rsidRDefault="009B691E" w:rsidP="009B691E">
      <w:pPr>
        <w:rPr>
          <w:sz w:val="24"/>
          <w:szCs w:val="24"/>
        </w:rPr>
      </w:pPr>
      <w:proofErr w:type="spellStart"/>
      <w:r w:rsidRPr="009B691E">
        <w:rPr>
          <w:lang w:eastAsia="bg-BG"/>
        </w:rPr>
        <w:lastRenderedPageBreak/>
        <w:t>Метронидазол</w:t>
      </w:r>
      <w:proofErr w:type="spellEnd"/>
      <w:r w:rsidRPr="009B691E">
        <w:rPr>
          <w:lang w:eastAsia="bg-BG"/>
        </w:rPr>
        <w:t xml:space="preserve"> преминава в кърмата, като след перорален прием концентрациите в нея могат да достигнат до 100% от плазмените нива. По тази причина по време на лактация кърменето трябва да се прекъсне или да се спре приемът на медикамента. В случай на лечение с единична доза по време на периода на лактация, кърменето трябва да се прекъсне и отделеното в този период мляко трябва да се изцеди.</w:t>
      </w:r>
    </w:p>
    <w:p w14:paraId="5BFE0046" w14:textId="77777777" w:rsidR="009B691E" w:rsidRPr="009B691E" w:rsidRDefault="009B691E" w:rsidP="009B691E"/>
    <w:p w14:paraId="13465597" w14:textId="4634AA6B" w:rsidR="003765DC" w:rsidRDefault="002C50EE" w:rsidP="002B3C38">
      <w:pPr>
        <w:pStyle w:val="Heading2"/>
      </w:pPr>
      <w:r>
        <w:t>4.7. Ефекти върху способността за шофиране и работа с машини</w:t>
      </w:r>
    </w:p>
    <w:p w14:paraId="229F0FB5" w14:textId="77777777" w:rsidR="009B691E" w:rsidRDefault="009B691E" w:rsidP="009B691E">
      <w:pPr>
        <w:rPr>
          <w:lang w:eastAsia="bg-BG"/>
        </w:rPr>
      </w:pPr>
    </w:p>
    <w:p w14:paraId="168431C7" w14:textId="68766F77" w:rsidR="009B691E" w:rsidRPr="009B691E" w:rsidRDefault="009B691E" w:rsidP="009B691E">
      <w:pPr>
        <w:rPr>
          <w:sz w:val="24"/>
          <w:szCs w:val="24"/>
        </w:rPr>
      </w:pPr>
      <w:proofErr w:type="spellStart"/>
      <w:r w:rsidRPr="009B691E">
        <w:rPr>
          <w:lang w:eastAsia="bg-BG"/>
        </w:rPr>
        <w:t>Песарите</w:t>
      </w:r>
      <w:proofErr w:type="spellEnd"/>
      <w:r w:rsidRPr="009B691E">
        <w:rPr>
          <w:lang w:eastAsia="bg-BG"/>
        </w:rPr>
        <w:t xml:space="preserve"> </w:t>
      </w:r>
      <w:proofErr w:type="spellStart"/>
      <w:r w:rsidRPr="009B691E">
        <w:rPr>
          <w:lang w:eastAsia="bg-BG"/>
        </w:rPr>
        <w:t>Арилин</w:t>
      </w:r>
      <w:proofErr w:type="spellEnd"/>
      <w:r w:rsidRPr="009B691E">
        <w:rPr>
          <w:lang w:eastAsia="bg-BG"/>
        </w:rPr>
        <w:t xml:space="preserve"> </w:t>
      </w:r>
      <w:proofErr w:type="spellStart"/>
      <w:r w:rsidRPr="009B691E">
        <w:rPr>
          <w:lang w:eastAsia="bg-BG"/>
        </w:rPr>
        <w:t>рапид</w:t>
      </w:r>
      <w:proofErr w:type="spellEnd"/>
      <w:r w:rsidRPr="009B691E">
        <w:rPr>
          <w:lang w:eastAsia="bg-BG"/>
        </w:rPr>
        <w:t xml:space="preserve"> биха могли да променят реактивността до такава степен, че да се наруши способността за шофиране на превозни средства или за работа с машини. Това се отнася особено до началото на лечението и при взаимодействие с алкохол.</w:t>
      </w:r>
    </w:p>
    <w:p w14:paraId="6D7A9F76" w14:textId="77777777" w:rsidR="009B691E" w:rsidRPr="009B691E" w:rsidRDefault="009B691E" w:rsidP="009B691E"/>
    <w:p w14:paraId="5D66F04B" w14:textId="4B2A66AC" w:rsidR="003765DC" w:rsidRDefault="002C50EE" w:rsidP="002B3C38">
      <w:pPr>
        <w:pStyle w:val="Heading2"/>
      </w:pPr>
      <w:r>
        <w:t>4.8. Нежелани лекарствени реакции</w:t>
      </w:r>
    </w:p>
    <w:p w14:paraId="27E8CF03" w14:textId="77777777" w:rsidR="009B691E" w:rsidRDefault="009B691E" w:rsidP="009B691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3D68CDC8" w14:textId="1B3A5558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>За оценка на нежеланите реакции се използва следното групиране по честота:</w:t>
      </w:r>
    </w:p>
    <w:p w14:paraId="78AB4C77" w14:textId="77777777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>Много чести (</w:t>
      </w:r>
      <w:r w:rsidRPr="009B691E">
        <w:rPr>
          <w:lang w:val="en-US"/>
        </w:rPr>
        <w:t>≥</w:t>
      </w:r>
      <w:r w:rsidRPr="009B691E">
        <w:rPr>
          <w:lang w:eastAsia="bg-BG"/>
        </w:rPr>
        <w:t>1/10)</w:t>
      </w:r>
    </w:p>
    <w:p w14:paraId="5EA17720" w14:textId="77777777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>Чести (</w:t>
      </w:r>
      <w:r w:rsidRPr="009B691E">
        <w:rPr>
          <w:lang w:val="en-US"/>
        </w:rPr>
        <w:t>≥</w:t>
      </w:r>
      <w:r w:rsidRPr="009B691E">
        <w:rPr>
          <w:lang w:eastAsia="bg-BG"/>
        </w:rPr>
        <w:t>1/100 до &lt;1/10)</w:t>
      </w:r>
    </w:p>
    <w:p w14:paraId="7363F73D" w14:textId="77777777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>Нечести (</w:t>
      </w:r>
      <w:r w:rsidRPr="009B691E">
        <w:rPr>
          <w:lang w:val="en-US"/>
        </w:rPr>
        <w:t>≥</w:t>
      </w:r>
      <w:r w:rsidRPr="009B691E">
        <w:rPr>
          <w:lang w:eastAsia="bg-BG"/>
        </w:rPr>
        <w:t>1/1000 до &lt; 1/100)</w:t>
      </w:r>
    </w:p>
    <w:p w14:paraId="5D10DF96" w14:textId="77777777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>Редки (</w:t>
      </w:r>
      <w:r w:rsidRPr="009B691E">
        <w:rPr>
          <w:lang w:val="en-US"/>
        </w:rPr>
        <w:t>≥</w:t>
      </w:r>
      <w:r w:rsidRPr="009B691E">
        <w:rPr>
          <w:lang w:eastAsia="bg-BG"/>
        </w:rPr>
        <w:t>1/10 000 до &lt; 1/1000)</w:t>
      </w:r>
    </w:p>
    <w:p w14:paraId="6B5E6437" w14:textId="77777777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>Много редки (&lt; 1/10 000)</w:t>
      </w:r>
    </w:p>
    <w:p w14:paraId="1F37934F" w14:textId="77777777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>С неизвестна честота (от наличните данни не може да бъде направена оценка)</w:t>
      </w:r>
    </w:p>
    <w:p w14:paraId="62D2AD3B" w14:textId="77777777" w:rsidR="009B691E" w:rsidRDefault="009B691E" w:rsidP="009B691E">
      <w:pPr>
        <w:rPr>
          <w:lang w:eastAsia="bg-BG"/>
        </w:rPr>
      </w:pPr>
    </w:p>
    <w:p w14:paraId="7A3D2CCB" w14:textId="17EC645B" w:rsidR="009B691E" w:rsidRDefault="009B691E" w:rsidP="009B691E">
      <w:pPr>
        <w:rPr>
          <w:lang w:eastAsia="bg-BG"/>
        </w:rPr>
      </w:pPr>
      <w:r w:rsidRPr="009B691E">
        <w:rPr>
          <w:lang w:eastAsia="bg-BG"/>
        </w:rPr>
        <w:t xml:space="preserve">При вагинално приложение на </w:t>
      </w:r>
      <w:proofErr w:type="spellStart"/>
      <w:r w:rsidRPr="009B691E">
        <w:rPr>
          <w:lang w:eastAsia="bg-BG"/>
        </w:rPr>
        <w:t>метронидазол</w:t>
      </w:r>
      <w:proofErr w:type="spellEnd"/>
      <w:r w:rsidRPr="009B691E">
        <w:rPr>
          <w:lang w:eastAsia="bg-BG"/>
        </w:rPr>
        <w:t xml:space="preserve"> приблизително 20% от дозата има системна наличност. </w:t>
      </w:r>
    </w:p>
    <w:p w14:paraId="321B04F5" w14:textId="0A304E6C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>Нежеланите реакции са редки при използване на този път на приложение.</w:t>
      </w:r>
    </w:p>
    <w:p w14:paraId="0C7546F8" w14:textId="77777777" w:rsidR="009B691E" w:rsidRDefault="009B691E" w:rsidP="009B691E">
      <w:pPr>
        <w:rPr>
          <w:lang w:eastAsia="bg-BG"/>
        </w:rPr>
      </w:pPr>
    </w:p>
    <w:p w14:paraId="5199FAE0" w14:textId="295A68DA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 xml:space="preserve">При системно приложение (орално, </w:t>
      </w:r>
      <w:proofErr w:type="spellStart"/>
      <w:r w:rsidRPr="009B691E">
        <w:rPr>
          <w:lang w:eastAsia="bg-BG"/>
        </w:rPr>
        <w:t>ректално</w:t>
      </w:r>
      <w:proofErr w:type="spellEnd"/>
      <w:r w:rsidRPr="009B691E">
        <w:rPr>
          <w:lang w:eastAsia="bg-BG"/>
        </w:rPr>
        <w:t>, интравенозно) са възможни следните нежелани лекарствени реакции:</w:t>
      </w:r>
    </w:p>
    <w:p w14:paraId="34B1BF1C" w14:textId="474C96C9" w:rsidR="009B691E" w:rsidRDefault="009B691E" w:rsidP="009B69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2935"/>
        <w:gridCol w:w="3627"/>
      </w:tblGrid>
      <w:tr w:rsidR="009B691E" w14:paraId="3F2D4854" w14:textId="77777777" w:rsidTr="009B691E">
        <w:tc>
          <w:tcPr>
            <w:tcW w:w="3014" w:type="dxa"/>
          </w:tcPr>
          <w:p w14:paraId="118CB96F" w14:textId="4DBD2EE8" w:rsidR="009B691E" w:rsidRPr="009B691E" w:rsidRDefault="009B691E" w:rsidP="009B691E">
            <w:proofErr w:type="spellStart"/>
            <w:r w:rsidRPr="009B691E">
              <w:rPr>
                <w:b/>
                <w:bCs/>
              </w:rPr>
              <w:t>Системо</w:t>
            </w:r>
            <w:proofErr w:type="spellEnd"/>
            <w:r w:rsidRPr="009B691E">
              <w:rPr>
                <w:b/>
                <w:bCs/>
              </w:rPr>
              <w:t>-органни класове</w:t>
            </w:r>
          </w:p>
        </w:tc>
        <w:tc>
          <w:tcPr>
            <w:tcW w:w="2935" w:type="dxa"/>
          </w:tcPr>
          <w:p w14:paraId="5EB29FB4" w14:textId="6DBD5F5B" w:rsidR="009B691E" w:rsidRPr="009B691E" w:rsidRDefault="009B691E" w:rsidP="009B691E">
            <w:r w:rsidRPr="009B691E">
              <w:rPr>
                <w:b/>
                <w:bCs/>
              </w:rPr>
              <w:t>Честота</w:t>
            </w:r>
          </w:p>
        </w:tc>
        <w:tc>
          <w:tcPr>
            <w:tcW w:w="3627" w:type="dxa"/>
          </w:tcPr>
          <w:p w14:paraId="05A5A811" w14:textId="1500278A" w:rsidR="009B691E" w:rsidRPr="009B691E" w:rsidRDefault="009B691E" w:rsidP="009B691E">
            <w:r w:rsidRPr="009B691E">
              <w:rPr>
                <w:b/>
                <w:bCs/>
              </w:rPr>
              <w:t>Нежелани лекарствени реакции</w:t>
            </w:r>
          </w:p>
        </w:tc>
      </w:tr>
      <w:tr w:rsidR="009B691E" w14:paraId="18279170" w14:textId="77777777" w:rsidTr="009B691E">
        <w:tc>
          <w:tcPr>
            <w:tcW w:w="3014" w:type="dxa"/>
          </w:tcPr>
          <w:p w14:paraId="473C822D" w14:textId="41F987D0" w:rsidR="009B691E" w:rsidRPr="009B691E" w:rsidRDefault="009B691E" w:rsidP="009B691E">
            <w:r w:rsidRPr="009B691E">
              <w:t xml:space="preserve">Инфекции и </w:t>
            </w:r>
            <w:proofErr w:type="spellStart"/>
            <w:r w:rsidRPr="009B691E">
              <w:t>инфестации</w:t>
            </w:r>
            <w:proofErr w:type="spellEnd"/>
          </w:p>
        </w:tc>
        <w:tc>
          <w:tcPr>
            <w:tcW w:w="2935" w:type="dxa"/>
          </w:tcPr>
          <w:p w14:paraId="775AD302" w14:textId="1CDC169F" w:rsidR="009B691E" w:rsidRPr="009B691E" w:rsidRDefault="009B691E" w:rsidP="009B691E">
            <w:r w:rsidRPr="009B691E">
              <w:t>Нечести</w:t>
            </w:r>
          </w:p>
        </w:tc>
        <w:tc>
          <w:tcPr>
            <w:tcW w:w="3627" w:type="dxa"/>
          </w:tcPr>
          <w:p w14:paraId="725DEBAF" w14:textId="425CA65B" w:rsidR="009B691E" w:rsidRPr="009B691E" w:rsidRDefault="009B691E" w:rsidP="009B691E">
            <w:r w:rsidRPr="009B691E">
              <w:t xml:space="preserve">Суперинфекции с </w:t>
            </w:r>
            <w:r w:rsidRPr="009B691E">
              <w:rPr>
                <w:lang w:val="en-US"/>
              </w:rPr>
              <w:t xml:space="preserve">Candida </w:t>
            </w:r>
            <w:r w:rsidRPr="009B691E">
              <w:t>в гениталната област</w:t>
            </w:r>
          </w:p>
        </w:tc>
      </w:tr>
      <w:tr w:rsidR="009B691E" w14:paraId="6539F834" w14:textId="77777777" w:rsidTr="009B691E">
        <w:tc>
          <w:tcPr>
            <w:tcW w:w="3014" w:type="dxa"/>
            <w:vMerge w:val="restart"/>
          </w:tcPr>
          <w:p w14:paraId="410328B7" w14:textId="7766CDAB" w:rsidR="009B691E" w:rsidRPr="009B691E" w:rsidRDefault="009B691E" w:rsidP="009B691E">
            <w:r w:rsidRPr="009B691E">
              <w:t>Нарушения на кръвта и лимфната система</w:t>
            </w:r>
          </w:p>
        </w:tc>
        <w:tc>
          <w:tcPr>
            <w:tcW w:w="2935" w:type="dxa"/>
          </w:tcPr>
          <w:p w14:paraId="313DC2B5" w14:textId="3DED0671" w:rsidR="009B691E" w:rsidRPr="009B691E" w:rsidRDefault="009B691E" w:rsidP="009B691E">
            <w:r w:rsidRPr="009B691E">
              <w:t>Нечести</w:t>
            </w:r>
          </w:p>
        </w:tc>
        <w:tc>
          <w:tcPr>
            <w:tcW w:w="3627" w:type="dxa"/>
          </w:tcPr>
          <w:p w14:paraId="491CF77D" w14:textId="77777777" w:rsidR="009B691E" w:rsidRPr="009B691E" w:rsidRDefault="009B691E" w:rsidP="009B691E">
            <w:proofErr w:type="spellStart"/>
            <w:r w:rsidRPr="009B691E">
              <w:t>Левкопения</w:t>
            </w:r>
            <w:proofErr w:type="spellEnd"/>
            <w:r w:rsidRPr="009B691E">
              <w:t xml:space="preserve">, </w:t>
            </w:r>
            <w:proofErr w:type="spellStart"/>
            <w:r w:rsidRPr="009B691E">
              <w:t>гранулоцитоза</w:t>
            </w:r>
            <w:proofErr w:type="spellEnd"/>
            <w:r w:rsidRPr="009B691E">
              <w:t>. При по-</w:t>
            </w:r>
          </w:p>
          <w:p w14:paraId="29636582" w14:textId="774F5976" w:rsidR="009B691E" w:rsidRPr="009B691E" w:rsidRDefault="009B691E" w:rsidP="009B691E">
            <w:r w:rsidRPr="009B691E">
              <w:t>продължително приложение трябва редовно да се проследява кръвната картина</w:t>
            </w:r>
          </w:p>
        </w:tc>
      </w:tr>
      <w:tr w:rsidR="009B691E" w14:paraId="35887650" w14:textId="77777777" w:rsidTr="009B691E">
        <w:tc>
          <w:tcPr>
            <w:tcW w:w="3014" w:type="dxa"/>
            <w:vMerge/>
          </w:tcPr>
          <w:p w14:paraId="7BF3C3C5" w14:textId="77777777" w:rsidR="009B691E" w:rsidRDefault="009B691E" w:rsidP="009B691E"/>
        </w:tc>
        <w:tc>
          <w:tcPr>
            <w:tcW w:w="2935" w:type="dxa"/>
          </w:tcPr>
          <w:p w14:paraId="51AA5773" w14:textId="2055EE31" w:rsidR="009B691E" w:rsidRPr="009B691E" w:rsidRDefault="009B691E" w:rsidP="009B691E">
            <w:r w:rsidRPr="009B691E">
              <w:t>Много редки</w:t>
            </w:r>
          </w:p>
        </w:tc>
        <w:tc>
          <w:tcPr>
            <w:tcW w:w="3627" w:type="dxa"/>
          </w:tcPr>
          <w:p w14:paraId="0EE9AC6C" w14:textId="1B9F81F4" w:rsidR="009B691E" w:rsidRPr="009B691E" w:rsidRDefault="009B691E" w:rsidP="009B691E">
            <w:proofErr w:type="spellStart"/>
            <w:r w:rsidRPr="009B691E">
              <w:t>Агранулоцитоза</w:t>
            </w:r>
            <w:proofErr w:type="spellEnd"/>
            <w:r w:rsidRPr="009B691E">
              <w:t xml:space="preserve">, </w:t>
            </w:r>
            <w:proofErr w:type="spellStart"/>
            <w:r w:rsidRPr="009B691E">
              <w:t>тромбоцитопения</w:t>
            </w:r>
            <w:proofErr w:type="spellEnd"/>
          </w:p>
        </w:tc>
      </w:tr>
      <w:tr w:rsidR="009B691E" w14:paraId="1C6DDC98" w14:textId="77777777" w:rsidTr="009B691E">
        <w:tc>
          <w:tcPr>
            <w:tcW w:w="3014" w:type="dxa"/>
            <w:vMerge w:val="restart"/>
          </w:tcPr>
          <w:p w14:paraId="4F2FB50D" w14:textId="16CA7AF0" w:rsidR="009B691E" w:rsidRPr="009B691E" w:rsidRDefault="009B691E" w:rsidP="009B691E">
            <w:r w:rsidRPr="009B691E">
              <w:t>Нарушения на имунната система</w:t>
            </w:r>
          </w:p>
        </w:tc>
        <w:tc>
          <w:tcPr>
            <w:tcW w:w="2935" w:type="dxa"/>
          </w:tcPr>
          <w:p w14:paraId="74419354" w14:textId="70DB09D9" w:rsidR="009B691E" w:rsidRPr="009B691E" w:rsidRDefault="009B691E" w:rsidP="009B691E">
            <w:r w:rsidRPr="009B691E">
              <w:t>Нечести</w:t>
            </w:r>
          </w:p>
        </w:tc>
        <w:tc>
          <w:tcPr>
            <w:tcW w:w="3627" w:type="dxa"/>
          </w:tcPr>
          <w:p w14:paraId="12BDF508" w14:textId="1E15C0AC" w:rsidR="009B691E" w:rsidRPr="009B691E" w:rsidRDefault="009B691E" w:rsidP="009B691E">
            <w:proofErr w:type="spellStart"/>
            <w:r w:rsidRPr="009B691E">
              <w:t>Анафилактични</w:t>
            </w:r>
            <w:proofErr w:type="spellEnd"/>
            <w:r w:rsidRPr="009B691E">
              <w:t xml:space="preserve"> реакции</w:t>
            </w:r>
          </w:p>
        </w:tc>
      </w:tr>
      <w:tr w:rsidR="009B691E" w14:paraId="20ED7E93" w14:textId="77777777" w:rsidTr="009B691E">
        <w:tc>
          <w:tcPr>
            <w:tcW w:w="3014" w:type="dxa"/>
            <w:vMerge/>
          </w:tcPr>
          <w:p w14:paraId="3DB47EE6" w14:textId="77777777" w:rsidR="009B691E" w:rsidRPr="009B691E" w:rsidRDefault="009B691E" w:rsidP="009B691E"/>
        </w:tc>
        <w:tc>
          <w:tcPr>
            <w:tcW w:w="2935" w:type="dxa"/>
          </w:tcPr>
          <w:p w14:paraId="50750290" w14:textId="438D3D42" w:rsidR="009B691E" w:rsidRPr="009B691E" w:rsidRDefault="009B691E" w:rsidP="009B691E">
            <w:r w:rsidRPr="009B691E">
              <w:t>Много редки</w:t>
            </w:r>
          </w:p>
        </w:tc>
        <w:tc>
          <w:tcPr>
            <w:tcW w:w="3627" w:type="dxa"/>
          </w:tcPr>
          <w:p w14:paraId="33F03351" w14:textId="1C73DE5A" w:rsidR="009B691E" w:rsidRPr="009B691E" w:rsidRDefault="009B691E" w:rsidP="009B691E">
            <w:proofErr w:type="spellStart"/>
            <w:r w:rsidRPr="009B691E">
              <w:t>Анафилактичен</w:t>
            </w:r>
            <w:proofErr w:type="spellEnd"/>
            <w:r w:rsidRPr="009B691E">
              <w:t xml:space="preserve"> шок, В случай на появяване на тежки, остри реакции на свръхчувствителност (напр. </w:t>
            </w:r>
            <w:proofErr w:type="spellStart"/>
            <w:r w:rsidRPr="009B691E">
              <w:t>анафилактичен</w:t>
            </w:r>
            <w:proofErr w:type="spellEnd"/>
            <w:r w:rsidRPr="009B691E">
              <w:t xml:space="preserve"> шок) лечението с </w:t>
            </w:r>
            <w:proofErr w:type="spellStart"/>
            <w:r w:rsidRPr="009B691E">
              <w:t>Арилин</w:t>
            </w:r>
            <w:proofErr w:type="spellEnd"/>
            <w:r w:rsidRPr="009B691E">
              <w:t xml:space="preserve"> </w:t>
            </w:r>
            <w:proofErr w:type="spellStart"/>
            <w:r w:rsidRPr="009B691E">
              <w:t>рапид</w:t>
            </w:r>
            <w:proofErr w:type="spellEnd"/>
            <w:r w:rsidRPr="009B691E">
              <w:t xml:space="preserve"> трябва да бъде преустановено </w:t>
            </w:r>
            <w:r w:rsidRPr="009B691E">
              <w:lastRenderedPageBreak/>
              <w:t xml:space="preserve">незабавно и трябва да бъдат предприети обичайните подходящи спешни мерки (напр. Приложение на </w:t>
            </w:r>
            <w:proofErr w:type="spellStart"/>
            <w:r w:rsidRPr="009B691E">
              <w:t>антихистаминови</w:t>
            </w:r>
            <w:proofErr w:type="spellEnd"/>
            <w:r w:rsidRPr="009B691E">
              <w:t xml:space="preserve"> средства, кортикостероиди, </w:t>
            </w:r>
            <w:proofErr w:type="spellStart"/>
            <w:r w:rsidRPr="009B691E">
              <w:t>симпатикомиметици</w:t>
            </w:r>
            <w:proofErr w:type="spellEnd"/>
            <w:r w:rsidRPr="009B691E">
              <w:t xml:space="preserve"> и ако се наложи - вентилация).</w:t>
            </w:r>
          </w:p>
        </w:tc>
      </w:tr>
      <w:tr w:rsidR="009B691E" w14:paraId="2534B62C" w14:textId="77777777" w:rsidTr="009B691E">
        <w:tc>
          <w:tcPr>
            <w:tcW w:w="3014" w:type="dxa"/>
          </w:tcPr>
          <w:p w14:paraId="521D8034" w14:textId="2425E037" w:rsidR="009B691E" w:rsidRPr="009B691E" w:rsidRDefault="009B691E" w:rsidP="009B691E">
            <w:r w:rsidRPr="009B691E">
              <w:lastRenderedPageBreak/>
              <w:t>Нарушения на метаболизма и храненето</w:t>
            </w:r>
          </w:p>
        </w:tc>
        <w:tc>
          <w:tcPr>
            <w:tcW w:w="2935" w:type="dxa"/>
          </w:tcPr>
          <w:p w14:paraId="50CC2A93" w14:textId="5C175653" w:rsidR="009B691E" w:rsidRPr="009B691E" w:rsidRDefault="009B691E" w:rsidP="009B691E">
            <w:r w:rsidRPr="009B691E">
              <w:t>Чести</w:t>
            </w:r>
          </w:p>
        </w:tc>
        <w:tc>
          <w:tcPr>
            <w:tcW w:w="3627" w:type="dxa"/>
          </w:tcPr>
          <w:p w14:paraId="438A2185" w14:textId="06579EC6" w:rsidR="009B691E" w:rsidRPr="009B691E" w:rsidRDefault="009B691E" w:rsidP="009B691E">
            <w:r w:rsidRPr="009B691E">
              <w:t>Безапетитие</w:t>
            </w:r>
          </w:p>
        </w:tc>
      </w:tr>
      <w:tr w:rsidR="009B691E" w14:paraId="0716FA6E" w14:textId="77777777" w:rsidTr="009B691E">
        <w:tc>
          <w:tcPr>
            <w:tcW w:w="3014" w:type="dxa"/>
          </w:tcPr>
          <w:p w14:paraId="723D7B11" w14:textId="6A72C5A1" w:rsidR="009B691E" w:rsidRPr="009B691E" w:rsidRDefault="009B691E" w:rsidP="009B691E">
            <w:r w:rsidRPr="009B691E">
              <w:t>Психични нарушения</w:t>
            </w:r>
          </w:p>
        </w:tc>
        <w:tc>
          <w:tcPr>
            <w:tcW w:w="2935" w:type="dxa"/>
          </w:tcPr>
          <w:p w14:paraId="3BA72726" w14:textId="50149811" w:rsidR="009B691E" w:rsidRPr="009B691E" w:rsidRDefault="009B691E" w:rsidP="009B691E">
            <w:r w:rsidRPr="009B691E">
              <w:t>Нечести</w:t>
            </w:r>
          </w:p>
        </w:tc>
        <w:tc>
          <w:tcPr>
            <w:tcW w:w="3627" w:type="dxa"/>
          </w:tcPr>
          <w:p w14:paraId="1695ACE8" w14:textId="411A9134" w:rsidR="009B691E" w:rsidRPr="009B691E" w:rsidRDefault="009B691E" w:rsidP="009B691E">
            <w:r w:rsidRPr="009B691E">
              <w:t>Психотични разстройства, включително халюцинации и състояния на обърканост, раздразнителност, депресия</w:t>
            </w:r>
          </w:p>
        </w:tc>
      </w:tr>
      <w:tr w:rsidR="009B691E" w14:paraId="7D4F3DEB" w14:textId="77777777" w:rsidTr="009B691E">
        <w:tc>
          <w:tcPr>
            <w:tcW w:w="3014" w:type="dxa"/>
            <w:vMerge w:val="restart"/>
          </w:tcPr>
          <w:p w14:paraId="1791FFA4" w14:textId="3341473E" w:rsidR="009B691E" w:rsidRPr="009B691E" w:rsidRDefault="009B691E" w:rsidP="009B691E">
            <w:r w:rsidRPr="009B691E">
              <w:t>Нарушения на нервната система</w:t>
            </w:r>
          </w:p>
        </w:tc>
        <w:tc>
          <w:tcPr>
            <w:tcW w:w="2935" w:type="dxa"/>
          </w:tcPr>
          <w:p w14:paraId="5708FA76" w14:textId="6A56D6B5" w:rsidR="009B691E" w:rsidRPr="009B691E" w:rsidRDefault="009B691E" w:rsidP="009B691E">
            <w:r w:rsidRPr="009B691E">
              <w:t>Нечести</w:t>
            </w:r>
          </w:p>
        </w:tc>
        <w:tc>
          <w:tcPr>
            <w:tcW w:w="3627" w:type="dxa"/>
            <w:vAlign w:val="bottom"/>
          </w:tcPr>
          <w:p w14:paraId="2077DF02" w14:textId="77777777" w:rsidR="009B691E" w:rsidRPr="009B691E" w:rsidRDefault="009B691E" w:rsidP="009B691E">
            <w:r w:rsidRPr="009B691E">
              <w:t xml:space="preserve">главоболие, световъртеж, сънливост, безсъние, </w:t>
            </w:r>
            <w:proofErr w:type="spellStart"/>
            <w:r w:rsidRPr="009B691E">
              <w:t>атаксия</w:t>
            </w:r>
            <w:proofErr w:type="spellEnd"/>
          </w:p>
          <w:p w14:paraId="0E7D7070" w14:textId="31B30FDE" w:rsidR="009B691E" w:rsidRPr="009B691E" w:rsidRDefault="009B691E" w:rsidP="009B691E">
            <w:r w:rsidRPr="009B691E">
              <w:t>Периферни невропатии (изтръпване, усещане за боцкане или мравучкане в крайниците) и конвулсии;</w:t>
            </w:r>
          </w:p>
        </w:tc>
      </w:tr>
      <w:tr w:rsidR="009B691E" w14:paraId="642A0F54" w14:textId="77777777" w:rsidTr="009B691E">
        <w:tc>
          <w:tcPr>
            <w:tcW w:w="3014" w:type="dxa"/>
            <w:vMerge/>
          </w:tcPr>
          <w:p w14:paraId="64075A47" w14:textId="77777777" w:rsidR="009B691E" w:rsidRPr="009B691E" w:rsidRDefault="009B691E" w:rsidP="009B691E"/>
        </w:tc>
        <w:tc>
          <w:tcPr>
            <w:tcW w:w="2935" w:type="dxa"/>
          </w:tcPr>
          <w:p w14:paraId="091F4404" w14:textId="3D747DB5" w:rsidR="009B691E" w:rsidRPr="009B691E" w:rsidRDefault="009B691E" w:rsidP="009B691E">
            <w:r w:rsidRPr="009B691E">
              <w:t>С неизвестна честота</w:t>
            </w:r>
          </w:p>
        </w:tc>
        <w:tc>
          <w:tcPr>
            <w:tcW w:w="3627" w:type="dxa"/>
          </w:tcPr>
          <w:p w14:paraId="0F81085A" w14:textId="39075C3A" w:rsidR="009B691E" w:rsidRPr="009B691E" w:rsidRDefault="009B691E" w:rsidP="009B691E">
            <w:r w:rsidRPr="009B691E">
              <w:t xml:space="preserve">Енцефалопатия, церебрален синдром (напр. с нарушение на говора, разстройство в походката, </w:t>
            </w:r>
            <w:proofErr w:type="spellStart"/>
            <w:r w:rsidRPr="009B691E">
              <w:t>нистагъм</w:t>
            </w:r>
            <w:proofErr w:type="spellEnd"/>
            <w:r w:rsidRPr="009B691E">
              <w:t xml:space="preserve"> и тремор)</w:t>
            </w:r>
          </w:p>
        </w:tc>
      </w:tr>
      <w:tr w:rsidR="009B691E" w14:paraId="03C87915" w14:textId="77777777" w:rsidTr="009B691E">
        <w:tc>
          <w:tcPr>
            <w:tcW w:w="3014" w:type="dxa"/>
          </w:tcPr>
          <w:p w14:paraId="3C9AF0EB" w14:textId="27B7D168" w:rsidR="009B691E" w:rsidRPr="009B691E" w:rsidRDefault="009B691E" w:rsidP="009B691E">
            <w:r w:rsidRPr="009B691E">
              <w:t>Нарушения на очите</w:t>
            </w:r>
          </w:p>
        </w:tc>
        <w:tc>
          <w:tcPr>
            <w:tcW w:w="2935" w:type="dxa"/>
          </w:tcPr>
          <w:p w14:paraId="1F193453" w14:textId="51E94205" w:rsidR="009B691E" w:rsidRPr="009B691E" w:rsidRDefault="009B691E" w:rsidP="009B691E">
            <w:r w:rsidRPr="009B691E">
              <w:t>Нечести</w:t>
            </w:r>
          </w:p>
        </w:tc>
        <w:tc>
          <w:tcPr>
            <w:tcW w:w="3627" w:type="dxa"/>
          </w:tcPr>
          <w:p w14:paraId="24F91C89" w14:textId="7C969F57" w:rsidR="009B691E" w:rsidRPr="009B691E" w:rsidRDefault="009B691E" w:rsidP="009B691E">
            <w:r w:rsidRPr="009B691E">
              <w:t>Зрителни смущения</w:t>
            </w:r>
          </w:p>
        </w:tc>
      </w:tr>
      <w:tr w:rsidR="009B691E" w14:paraId="71632BF3" w14:textId="77777777" w:rsidTr="009B691E">
        <w:tc>
          <w:tcPr>
            <w:tcW w:w="3014" w:type="dxa"/>
            <w:vMerge w:val="restart"/>
          </w:tcPr>
          <w:p w14:paraId="3CD9CEC8" w14:textId="396BD187" w:rsidR="009B691E" w:rsidRPr="009B691E" w:rsidRDefault="009B691E" w:rsidP="009B691E">
            <w:r w:rsidRPr="009B691E">
              <w:t>Стомашно-чревни нарушения</w:t>
            </w:r>
          </w:p>
        </w:tc>
        <w:tc>
          <w:tcPr>
            <w:tcW w:w="2935" w:type="dxa"/>
          </w:tcPr>
          <w:p w14:paraId="0ADE9252" w14:textId="78520ADF" w:rsidR="009B691E" w:rsidRPr="009B691E" w:rsidRDefault="009B691E" w:rsidP="009B691E">
            <w:r w:rsidRPr="009B691E">
              <w:t>Чести</w:t>
            </w:r>
          </w:p>
        </w:tc>
        <w:tc>
          <w:tcPr>
            <w:tcW w:w="3627" w:type="dxa"/>
          </w:tcPr>
          <w:p w14:paraId="17A00818" w14:textId="7E77FD40" w:rsidR="009B691E" w:rsidRPr="009B691E" w:rsidRDefault="009B691E" w:rsidP="009B691E">
            <w:r w:rsidRPr="009B691E">
              <w:t xml:space="preserve">метален вкус, </w:t>
            </w:r>
            <w:proofErr w:type="spellStart"/>
            <w:r w:rsidRPr="009B691E">
              <w:t>регургитация</w:t>
            </w:r>
            <w:proofErr w:type="spellEnd"/>
            <w:r w:rsidRPr="009B691E">
              <w:t xml:space="preserve"> с горчив вкус, обложен език, </w:t>
            </w:r>
            <w:proofErr w:type="spellStart"/>
            <w:r w:rsidRPr="009B691E">
              <w:t>глосит</w:t>
            </w:r>
            <w:proofErr w:type="spellEnd"/>
            <w:r w:rsidRPr="009B691E">
              <w:t>, стоматит, тежест в стомаха, повдигане, повръщане, диария</w:t>
            </w:r>
          </w:p>
        </w:tc>
      </w:tr>
      <w:tr w:rsidR="009B691E" w14:paraId="12757EEF" w14:textId="77777777" w:rsidTr="009B691E">
        <w:tc>
          <w:tcPr>
            <w:tcW w:w="3014" w:type="dxa"/>
            <w:vMerge/>
          </w:tcPr>
          <w:p w14:paraId="049A0211" w14:textId="77777777" w:rsidR="009B691E" w:rsidRPr="009B691E" w:rsidRDefault="009B691E" w:rsidP="009B691E"/>
        </w:tc>
        <w:tc>
          <w:tcPr>
            <w:tcW w:w="2935" w:type="dxa"/>
          </w:tcPr>
          <w:p w14:paraId="234DF229" w14:textId="5C3B8459" w:rsidR="009B691E" w:rsidRPr="009B691E" w:rsidRDefault="009B691E" w:rsidP="009B691E">
            <w:r w:rsidRPr="009B691E">
              <w:t>Много редки</w:t>
            </w:r>
          </w:p>
        </w:tc>
        <w:tc>
          <w:tcPr>
            <w:tcW w:w="3627" w:type="dxa"/>
          </w:tcPr>
          <w:p w14:paraId="004FDA47" w14:textId="72512D29" w:rsidR="009B691E" w:rsidRPr="009B691E" w:rsidRDefault="009B691E" w:rsidP="009B691E">
            <w:r w:rsidRPr="009B691E">
              <w:t xml:space="preserve">Възможно е в хода на лечението с </w:t>
            </w:r>
            <w:proofErr w:type="spellStart"/>
            <w:r w:rsidRPr="009B691E">
              <w:t>Арилин</w:t>
            </w:r>
            <w:proofErr w:type="spellEnd"/>
            <w:r w:rsidRPr="009B691E">
              <w:t xml:space="preserve"> </w:t>
            </w:r>
            <w:proofErr w:type="spellStart"/>
            <w:r w:rsidRPr="009B691E">
              <w:t>рапид</w:t>
            </w:r>
            <w:proofErr w:type="spellEnd"/>
            <w:r w:rsidRPr="009B691E">
              <w:t xml:space="preserve"> да се развие </w:t>
            </w:r>
            <w:proofErr w:type="spellStart"/>
            <w:r w:rsidRPr="009B691E">
              <w:t>псевдомембранозен</w:t>
            </w:r>
            <w:proofErr w:type="spellEnd"/>
            <w:r w:rsidRPr="009B691E">
              <w:t xml:space="preserve"> ентероколит, В такива случаи в зависимост от показанията, трябва да се обсъди прекратяване на лечението като трябва да се предприеме подходящо лечение на състоянието, където е необходимо (напр. приложение на определени антибиотици/</w:t>
            </w:r>
            <w:proofErr w:type="spellStart"/>
            <w:r w:rsidRPr="009B691E">
              <w:t>химиотерапевтични</w:t>
            </w:r>
            <w:proofErr w:type="spellEnd"/>
            <w:r w:rsidRPr="009B691E">
              <w:t xml:space="preserve"> агенти с доказана клинична ефикасност). Лекарства, </w:t>
            </w:r>
            <w:proofErr w:type="spellStart"/>
            <w:r w:rsidRPr="009B691E">
              <w:t>подтискащи</w:t>
            </w:r>
            <w:proofErr w:type="spellEnd"/>
            <w:r w:rsidRPr="009B691E">
              <w:t xml:space="preserve"> перисталтиката са противопоказани, </w:t>
            </w:r>
            <w:proofErr w:type="spellStart"/>
            <w:r w:rsidRPr="009B691E">
              <w:t>Панкреатит</w:t>
            </w:r>
            <w:proofErr w:type="spellEnd"/>
          </w:p>
        </w:tc>
      </w:tr>
      <w:tr w:rsidR="009B691E" w14:paraId="462E92B0" w14:textId="77777777" w:rsidTr="009B691E">
        <w:tc>
          <w:tcPr>
            <w:tcW w:w="3014" w:type="dxa"/>
            <w:vMerge w:val="restart"/>
          </w:tcPr>
          <w:p w14:paraId="40933F96" w14:textId="2F3E6E23" w:rsidR="009B691E" w:rsidRPr="009B691E" w:rsidRDefault="009B691E" w:rsidP="009B691E">
            <w:proofErr w:type="spellStart"/>
            <w:r w:rsidRPr="009B691E">
              <w:lastRenderedPageBreak/>
              <w:t>Хепатобилиарни</w:t>
            </w:r>
            <w:proofErr w:type="spellEnd"/>
            <w:r w:rsidRPr="009B691E">
              <w:t xml:space="preserve"> нарушения</w:t>
            </w:r>
          </w:p>
        </w:tc>
        <w:tc>
          <w:tcPr>
            <w:tcW w:w="2935" w:type="dxa"/>
          </w:tcPr>
          <w:p w14:paraId="6BFB3E81" w14:textId="09141274" w:rsidR="009B691E" w:rsidRPr="009B691E" w:rsidRDefault="009B691E" w:rsidP="009B691E">
            <w:r w:rsidRPr="009B691E">
              <w:t>Нечести</w:t>
            </w:r>
          </w:p>
        </w:tc>
        <w:tc>
          <w:tcPr>
            <w:tcW w:w="3627" w:type="dxa"/>
          </w:tcPr>
          <w:p w14:paraId="2099C530" w14:textId="6214A888" w:rsidR="009B691E" w:rsidRPr="009B691E" w:rsidRDefault="009B691E" w:rsidP="009B691E">
            <w:r w:rsidRPr="009B691E">
              <w:t>Нарушена чернодробна функция (</w:t>
            </w:r>
            <w:proofErr w:type="spellStart"/>
            <w:r w:rsidRPr="009B691E">
              <w:t>напр.увеличение</w:t>
            </w:r>
            <w:proofErr w:type="spellEnd"/>
            <w:r w:rsidRPr="009B691E">
              <w:t xml:space="preserve"> на серумните </w:t>
            </w:r>
            <w:proofErr w:type="spellStart"/>
            <w:r w:rsidRPr="009B691E">
              <w:t>трансаминази</w:t>
            </w:r>
            <w:proofErr w:type="spellEnd"/>
            <w:r w:rsidRPr="009B691E">
              <w:t xml:space="preserve"> и на </w:t>
            </w:r>
            <w:proofErr w:type="spellStart"/>
            <w:r w:rsidRPr="009B691E">
              <w:t>билирубина</w:t>
            </w:r>
            <w:proofErr w:type="spellEnd"/>
            <w:r w:rsidRPr="009B691E">
              <w:t>)</w:t>
            </w:r>
          </w:p>
        </w:tc>
      </w:tr>
      <w:tr w:rsidR="009B691E" w14:paraId="3136C66F" w14:textId="77777777" w:rsidTr="009B691E">
        <w:tc>
          <w:tcPr>
            <w:tcW w:w="3014" w:type="dxa"/>
            <w:vMerge/>
          </w:tcPr>
          <w:p w14:paraId="03BE3206" w14:textId="77777777" w:rsidR="009B691E" w:rsidRPr="009B691E" w:rsidRDefault="009B691E" w:rsidP="009B691E"/>
        </w:tc>
        <w:tc>
          <w:tcPr>
            <w:tcW w:w="2935" w:type="dxa"/>
          </w:tcPr>
          <w:p w14:paraId="3291B99E" w14:textId="4D9252AE" w:rsidR="009B691E" w:rsidRPr="009B691E" w:rsidRDefault="009B691E" w:rsidP="009B691E">
            <w:r w:rsidRPr="009B691E">
              <w:t>С неизвестна честота</w:t>
            </w:r>
          </w:p>
        </w:tc>
        <w:tc>
          <w:tcPr>
            <w:tcW w:w="3627" w:type="dxa"/>
          </w:tcPr>
          <w:p w14:paraId="1B8AA709" w14:textId="017ABEEC" w:rsidR="009B691E" w:rsidRPr="009B691E" w:rsidRDefault="009B691E" w:rsidP="009B691E">
            <w:r w:rsidRPr="009B691E">
              <w:t>Хепатит, понякога с жълтеница, чернодробна недостатъчност (с нужда от трансплантация на черен дроб) при пациенти, лекувани едновременно с други антибиотици</w:t>
            </w:r>
          </w:p>
        </w:tc>
      </w:tr>
      <w:tr w:rsidR="009B691E" w14:paraId="24730EF5" w14:textId="77777777" w:rsidTr="009B691E">
        <w:tc>
          <w:tcPr>
            <w:tcW w:w="3014" w:type="dxa"/>
            <w:vMerge w:val="restart"/>
          </w:tcPr>
          <w:p w14:paraId="2C41B27D" w14:textId="77777777" w:rsidR="009B691E" w:rsidRDefault="009B691E" w:rsidP="009B691E">
            <w:r w:rsidRPr="009B691E">
              <w:t>Нарушения на кожата</w:t>
            </w:r>
          </w:p>
          <w:p w14:paraId="1D6752B7" w14:textId="7548B9B9" w:rsidR="009B691E" w:rsidRPr="009B691E" w:rsidRDefault="009B691E" w:rsidP="009B691E">
            <w:pPr>
              <w:rPr>
                <w:sz w:val="24"/>
                <w:szCs w:val="24"/>
              </w:rPr>
            </w:pPr>
            <w:r w:rsidRPr="009B691E">
              <w:rPr>
                <w:lang w:eastAsia="bg-BG"/>
              </w:rPr>
              <w:t>и подкожната тъкан</w:t>
            </w:r>
          </w:p>
        </w:tc>
        <w:tc>
          <w:tcPr>
            <w:tcW w:w="2935" w:type="dxa"/>
          </w:tcPr>
          <w:p w14:paraId="1FDCE769" w14:textId="26E74D9A" w:rsidR="009B691E" w:rsidRPr="009B691E" w:rsidRDefault="009B691E" w:rsidP="009B691E">
            <w:r w:rsidRPr="009B691E">
              <w:t>Нечести</w:t>
            </w:r>
          </w:p>
        </w:tc>
        <w:tc>
          <w:tcPr>
            <w:tcW w:w="3627" w:type="dxa"/>
          </w:tcPr>
          <w:p w14:paraId="78A67212" w14:textId="1298E79D" w:rsidR="009B691E" w:rsidRPr="009B691E" w:rsidRDefault="009B691E" w:rsidP="009B691E">
            <w:r w:rsidRPr="009B691E">
              <w:t>кожни реакции като сърбеж и копривна треска</w:t>
            </w:r>
          </w:p>
        </w:tc>
      </w:tr>
      <w:tr w:rsidR="009B691E" w14:paraId="39567BDD" w14:textId="77777777" w:rsidTr="009B691E">
        <w:tc>
          <w:tcPr>
            <w:tcW w:w="3014" w:type="dxa"/>
            <w:vMerge/>
          </w:tcPr>
          <w:p w14:paraId="6D118E90" w14:textId="77777777" w:rsidR="009B691E" w:rsidRDefault="009B691E" w:rsidP="009B691E"/>
        </w:tc>
        <w:tc>
          <w:tcPr>
            <w:tcW w:w="2935" w:type="dxa"/>
          </w:tcPr>
          <w:p w14:paraId="5597280B" w14:textId="332C7761" w:rsidR="009B691E" w:rsidRPr="009B691E" w:rsidRDefault="009B691E" w:rsidP="009B691E">
            <w:r w:rsidRPr="009B691E">
              <w:t>С неизвестна честота</w:t>
            </w:r>
          </w:p>
        </w:tc>
        <w:tc>
          <w:tcPr>
            <w:tcW w:w="3627" w:type="dxa"/>
          </w:tcPr>
          <w:p w14:paraId="22E8000B" w14:textId="4BEC9396" w:rsidR="009B691E" w:rsidRPr="009B691E" w:rsidRDefault="009B691E" w:rsidP="009B691E">
            <w:r w:rsidRPr="009B691E">
              <w:t xml:space="preserve">Тежки кожни реакции (напр. синдром на Стивънс- Джонсън, токсична епидермална </w:t>
            </w:r>
            <w:proofErr w:type="spellStart"/>
            <w:r w:rsidRPr="009B691E">
              <w:t>некролиза</w:t>
            </w:r>
            <w:proofErr w:type="spellEnd"/>
            <w:r w:rsidRPr="009B691E">
              <w:t>, мултиформена еритема)</w:t>
            </w:r>
          </w:p>
        </w:tc>
      </w:tr>
      <w:tr w:rsidR="009B691E" w14:paraId="53D52FED" w14:textId="77777777" w:rsidTr="009B691E">
        <w:tc>
          <w:tcPr>
            <w:tcW w:w="3014" w:type="dxa"/>
            <w:vMerge w:val="restart"/>
          </w:tcPr>
          <w:p w14:paraId="45DAAD45" w14:textId="7FA21201" w:rsidR="009B691E" w:rsidRPr="009B691E" w:rsidRDefault="009B691E" w:rsidP="009B691E">
            <w:r w:rsidRPr="009B691E">
              <w:t>Нарушения на мускулно-скелетната система и съединителната тъкан</w:t>
            </w:r>
          </w:p>
        </w:tc>
        <w:tc>
          <w:tcPr>
            <w:tcW w:w="2935" w:type="dxa"/>
          </w:tcPr>
          <w:p w14:paraId="7135FDB0" w14:textId="0799AED9" w:rsidR="009B691E" w:rsidRPr="009B691E" w:rsidRDefault="009B691E" w:rsidP="009B691E">
            <w:r w:rsidRPr="009B691E">
              <w:t>Нечести</w:t>
            </w:r>
          </w:p>
        </w:tc>
        <w:tc>
          <w:tcPr>
            <w:tcW w:w="3627" w:type="dxa"/>
          </w:tcPr>
          <w:p w14:paraId="3F525009" w14:textId="2DD55F53" w:rsidR="009B691E" w:rsidRPr="009B691E" w:rsidRDefault="009B691E" w:rsidP="009B691E">
            <w:proofErr w:type="spellStart"/>
            <w:r w:rsidRPr="009B691E">
              <w:t>Астения</w:t>
            </w:r>
            <w:proofErr w:type="spellEnd"/>
            <w:r w:rsidRPr="009B691E">
              <w:t xml:space="preserve"> (безсилие, обща слабост)</w:t>
            </w:r>
          </w:p>
        </w:tc>
      </w:tr>
      <w:tr w:rsidR="009B691E" w14:paraId="5018FE18" w14:textId="77777777" w:rsidTr="009B691E">
        <w:tc>
          <w:tcPr>
            <w:tcW w:w="3014" w:type="dxa"/>
            <w:vMerge/>
          </w:tcPr>
          <w:p w14:paraId="349C7BF4" w14:textId="77777777" w:rsidR="009B691E" w:rsidRPr="009B691E" w:rsidRDefault="009B691E" w:rsidP="009B691E"/>
        </w:tc>
        <w:tc>
          <w:tcPr>
            <w:tcW w:w="2935" w:type="dxa"/>
          </w:tcPr>
          <w:p w14:paraId="724C05D8" w14:textId="6DB6B83C" w:rsidR="009B691E" w:rsidRPr="009B691E" w:rsidRDefault="009B691E" w:rsidP="009B691E">
            <w:r w:rsidRPr="009B691E">
              <w:t>Много редки</w:t>
            </w:r>
          </w:p>
        </w:tc>
        <w:tc>
          <w:tcPr>
            <w:tcW w:w="3627" w:type="dxa"/>
          </w:tcPr>
          <w:p w14:paraId="6989373D" w14:textId="15C6C1C5" w:rsidR="009B691E" w:rsidRPr="009B691E" w:rsidRDefault="009B691E" w:rsidP="009B691E">
            <w:proofErr w:type="spellStart"/>
            <w:r w:rsidRPr="009B691E">
              <w:t>Артралгия</w:t>
            </w:r>
            <w:proofErr w:type="spellEnd"/>
          </w:p>
        </w:tc>
      </w:tr>
      <w:tr w:rsidR="009B691E" w14:paraId="739FCCC9" w14:textId="77777777" w:rsidTr="009B691E">
        <w:tc>
          <w:tcPr>
            <w:tcW w:w="3014" w:type="dxa"/>
            <w:vMerge w:val="restart"/>
          </w:tcPr>
          <w:p w14:paraId="69D8BDE0" w14:textId="050472AB" w:rsidR="009B691E" w:rsidRPr="009B691E" w:rsidRDefault="009B691E" w:rsidP="009B691E">
            <w:r w:rsidRPr="009B691E">
              <w:t>Нарушения на бъбреците и пикочните пътища</w:t>
            </w:r>
          </w:p>
        </w:tc>
        <w:tc>
          <w:tcPr>
            <w:tcW w:w="2935" w:type="dxa"/>
          </w:tcPr>
          <w:p w14:paraId="3AF92E71" w14:textId="16AFC445" w:rsidR="009B691E" w:rsidRPr="009B691E" w:rsidRDefault="009B691E" w:rsidP="009B691E">
            <w:r w:rsidRPr="009B691E">
              <w:t>Чести</w:t>
            </w:r>
          </w:p>
        </w:tc>
        <w:tc>
          <w:tcPr>
            <w:tcW w:w="3627" w:type="dxa"/>
          </w:tcPr>
          <w:p w14:paraId="04776664" w14:textId="70093CBE" w:rsidR="009B691E" w:rsidRPr="009B691E" w:rsidRDefault="009B691E" w:rsidP="009B691E">
            <w:r w:rsidRPr="009B691E">
              <w:t xml:space="preserve">По-тъмно оцветяване на урината без клинично значение (причинено от </w:t>
            </w:r>
            <w:proofErr w:type="spellStart"/>
            <w:r w:rsidRPr="009B691E">
              <w:t>метабонит</w:t>
            </w:r>
            <w:proofErr w:type="spellEnd"/>
            <w:r w:rsidRPr="009B691E">
              <w:t xml:space="preserve"> на </w:t>
            </w:r>
            <w:proofErr w:type="spellStart"/>
            <w:r w:rsidRPr="009B691E">
              <w:t>метронидазол</w:t>
            </w:r>
            <w:proofErr w:type="spellEnd"/>
            <w:r w:rsidRPr="009B691E">
              <w:t>).</w:t>
            </w:r>
          </w:p>
        </w:tc>
      </w:tr>
      <w:tr w:rsidR="009B691E" w14:paraId="46113B75" w14:textId="77777777" w:rsidTr="009B691E">
        <w:tc>
          <w:tcPr>
            <w:tcW w:w="3014" w:type="dxa"/>
            <w:vMerge/>
          </w:tcPr>
          <w:p w14:paraId="54803FA4" w14:textId="77777777" w:rsidR="009B691E" w:rsidRPr="009B691E" w:rsidRDefault="009B691E" w:rsidP="009B691E"/>
        </w:tc>
        <w:tc>
          <w:tcPr>
            <w:tcW w:w="2935" w:type="dxa"/>
          </w:tcPr>
          <w:p w14:paraId="571663E6" w14:textId="2D6C2F46" w:rsidR="009B691E" w:rsidRPr="009B691E" w:rsidRDefault="009B691E" w:rsidP="009B691E">
            <w:r w:rsidRPr="009B691E">
              <w:t>Нечести</w:t>
            </w:r>
          </w:p>
        </w:tc>
        <w:tc>
          <w:tcPr>
            <w:tcW w:w="3627" w:type="dxa"/>
          </w:tcPr>
          <w:p w14:paraId="110348EC" w14:textId="2A5E59C9" w:rsidR="009B691E" w:rsidRPr="009B691E" w:rsidRDefault="009B691E" w:rsidP="009B691E">
            <w:proofErr w:type="spellStart"/>
            <w:r w:rsidRPr="009B691E">
              <w:t>Дизурия</w:t>
            </w:r>
            <w:proofErr w:type="spellEnd"/>
            <w:r w:rsidRPr="009B691E">
              <w:t>, цистит, инконтиненция</w:t>
            </w:r>
          </w:p>
        </w:tc>
      </w:tr>
      <w:tr w:rsidR="009B691E" w14:paraId="5B01FADA" w14:textId="77777777" w:rsidTr="009B691E">
        <w:tc>
          <w:tcPr>
            <w:tcW w:w="3014" w:type="dxa"/>
          </w:tcPr>
          <w:p w14:paraId="1E22DA69" w14:textId="00A74732" w:rsidR="009B691E" w:rsidRPr="009B691E" w:rsidRDefault="009B691E" w:rsidP="009B691E">
            <w:r w:rsidRPr="009B691E">
              <w:t>Общи нарушения и ефекти на мястото на приложение</w:t>
            </w:r>
          </w:p>
        </w:tc>
        <w:tc>
          <w:tcPr>
            <w:tcW w:w="2935" w:type="dxa"/>
          </w:tcPr>
          <w:p w14:paraId="3A21BEFE" w14:textId="2C62EE1B" w:rsidR="009B691E" w:rsidRPr="009B691E" w:rsidRDefault="009B691E" w:rsidP="009B691E">
            <w:r w:rsidRPr="009B691E">
              <w:t>Нечести</w:t>
            </w:r>
          </w:p>
        </w:tc>
        <w:tc>
          <w:tcPr>
            <w:tcW w:w="3627" w:type="dxa"/>
          </w:tcPr>
          <w:p w14:paraId="3BA8EFBD" w14:textId="6A554A57" w:rsidR="009B691E" w:rsidRPr="009B691E" w:rsidRDefault="009B691E" w:rsidP="009B691E">
            <w:r w:rsidRPr="009B691E">
              <w:t>Лекарствена треска</w:t>
            </w:r>
          </w:p>
        </w:tc>
      </w:tr>
    </w:tbl>
    <w:p w14:paraId="30B39A57" w14:textId="77777777" w:rsidR="009B691E" w:rsidRPr="009B691E" w:rsidRDefault="009B691E" w:rsidP="009B691E">
      <w:pPr>
        <w:spacing w:line="240" w:lineRule="auto"/>
        <w:rPr>
          <w:rFonts w:eastAsia="Times New Roman" w:cs="Arial"/>
        </w:rPr>
      </w:pPr>
      <w:r w:rsidRPr="009B691E">
        <w:rPr>
          <w:rFonts w:eastAsia="Times New Roman" w:cs="Arial"/>
          <w:color w:val="000000"/>
          <w:lang w:eastAsia="bg-BG"/>
        </w:rPr>
        <w:t>Видът и тежестта на нежеланите лекарствени реакции при деца са същите, както и при възрастни.</w:t>
      </w:r>
    </w:p>
    <w:p w14:paraId="41C65CC0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534CB40" w14:textId="00B1D85F" w:rsidR="009B691E" w:rsidRPr="009B691E" w:rsidRDefault="009B691E" w:rsidP="009B691E">
      <w:pPr>
        <w:spacing w:line="240" w:lineRule="auto"/>
        <w:rPr>
          <w:rFonts w:eastAsia="Times New Roman" w:cs="Arial"/>
        </w:rPr>
      </w:pPr>
      <w:r w:rsidRPr="009B691E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056659AE" w14:textId="77777777" w:rsidR="009B691E" w:rsidRPr="009B691E" w:rsidRDefault="009B691E" w:rsidP="009B691E">
      <w:pPr>
        <w:spacing w:line="240" w:lineRule="auto"/>
        <w:rPr>
          <w:rFonts w:eastAsia="Times New Roman" w:cs="Arial"/>
        </w:rPr>
      </w:pPr>
      <w:r w:rsidRPr="009B691E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 Изпълнителна агенция по лекарствата ул. „Дамян Груев“ № 8 1303 София</w:t>
      </w:r>
    </w:p>
    <w:p w14:paraId="428B0C67" w14:textId="77777777" w:rsidR="009B691E" w:rsidRPr="009B691E" w:rsidRDefault="009B691E" w:rsidP="009B691E">
      <w:pPr>
        <w:spacing w:line="240" w:lineRule="auto"/>
        <w:rPr>
          <w:rFonts w:eastAsia="Times New Roman" w:cs="Arial"/>
        </w:rPr>
      </w:pPr>
      <w:r w:rsidRPr="009B691E">
        <w:rPr>
          <w:rFonts w:eastAsia="Times New Roman" w:cs="Arial"/>
          <w:color w:val="000000"/>
          <w:lang w:eastAsia="bg-BG"/>
        </w:rPr>
        <w:t>Тел.:+359 2 890 3417</w:t>
      </w:r>
    </w:p>
    <w:p w14:paraId="6B679AFD" w14:textId="77777777" w:rsidR="009B691E" w:rsidRPr="009B691E" w:rsidRDefault="009B691E" w:rsidP="009B691E">
      <w:pPr>
        <w:spacing w:line="240" w:lineRule="auto"/>
        <w:rPr>
          <w:rFonts w:eastAsia="Times New Roman" w:cs="Arial"/>
        </w:rPr>
      </w:pPr>
      <w:r w:rsidRPr="009B691E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9B691E">
          <w:rPr>
            <w:rFonts w:eastAsia="Times New Roman" w:cs="Arial"/>
            <w:color w:val="000000"/>
            <w:lang w:val="en-US"/>
          </w:rPr>
          <w:t>www.bda.bg</w:t>
        </w:r>
      </w:hyperlink>
    </w:p>
    <w:p w14:paraId="60417B81" w14:textId="77777777" w:rsidR="009B691E" w:rsidRPr="009B691E" w:rsidRDefault="009B691E" w:rsidP="009B691E"/>
    <w:p w14:paraId="42DF9851" w14:textId="3DF0DD22" w:rsidR="003765DC" w:rsidRDefault="002C50EE" w:rsidP="002B3C38">
      <w:pPr>
        <w:pStyle w:val="Heading2"/>
      </w:pPr>
      <w:r>
        <w:t>4.9. Предозиране</w:t>
      </w:r>
    </w:p>
    <w:p w14:paraId="7BFF78B9" w14:textId="77777777" w:rsidR="009B691E" w:rsidRDefault="009B691E" w:rsidP="009B691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084510C5" w14:textId="28270535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 xml:space="preserve">При опити за самоубийство са приемани еднократни перорални дози до 15 </w:t>
      </w:r>
      <w:r w:rsidRPr="009B691E">
        <w:rPr>
          <w:lang w:val="en-US"/>
        </w:rPr>
        <w:t xml:space="preserve">g </w:t>
      </w:r>
      <w:proofErr w:type="spellStart"/>
      <w:r w:rsidRPr="009B691E">
        <w:rPr>
          <w:lang w:eastAsia="bg-BG"/>
        </w:rPr>
        <w:t>метронидазол</w:t>
      </w:r>
      <w:proofErr w:type="spellEnd"/>
      <w:r w:rsidRPr="009B691E">
        <w:rPr>
          <w:lang w:eastAsia="bg-BG"/>
        </w:rPr>
        <w:t xml:space="preserve">, при което са наблюдавани гадене, повръщане, хиперрефлексия, </w:t>
      </w:r>
      <w:proofErr w:type="spellStart"/>
      <w:r w:rsidRPr="009B691E">
        <w:rPr>
          <w:lang w:eastAsia="bg-BG"/>
        </w:rPr>
        <w:t>атаксия</w:t>
      </w:r>
      <w:proofErr w:type="spellEnd"/>
      <w:r w:rsidRPr="009B691E">
        <w:rPr>
          <w:lang w:eastAsia="bg-BG"/>
        </w:rPr>
        <w:t>, тахикардия, задух и дезориентиране. Не са описани смъртни случаи.</w:t>
      </w:r>
    </w:p>
    <w:p w14:paraId="5CA10418" w14:textId="77777777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>Не съществува специфичен антидот. Чрез симптоматично лечение може да се очаква пълно обратно развитие на симптомите след няколко дни.</w:t>
      </w:r>
    </w:p>
    <w:p w14:paraId="5C6048C0" w14:textId="77777777" w:rsidR="009B691E" w:rsidRPr="009B691E" w:rsidRDefault="009B691E" w:rsidP="009B691E"/>
    <w:p w14:paraId="18EF4AFE" w14:textId="77777777" w:rsidR="002C50EE" w:rsidRDefault="002C50EE" w:rsidP="002C50EE">
      <w:pPr>
        <w:pStyle w:val="Heading1"/>
      </w:pPr>
      <w:r>
        <w:lastRenderedPageBreak/>
        <w:t>5. ФАРМАКОЛОГИЧНИ СВОЙСТВА</w:t>
      </w:r>
    </w:p>
    <w:p w14:paraId="7635AD51" w14:textId="12C7536F" w:rsidR="003765DC" w:rsidRDefault="002C50EE" w:rsidP="002B3C38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5211DD4C" w14:textId="77777777" w:rsidR="009B691E" w:rsidRDefault="009B691E" w:rsidP="009B691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673C2BF" w14:textId="07DD5BA7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9B691E">
        <w:rPr>
          <w:rFonts w:eastAsia="Times New Roman" w:cs="Arial"/>
          <w:i/>
          <w:iCs/>
          <w:color w:val="000000"/>
          <w:lang w:eastAsia="bg-BG"/>
        </w:rPr>
        <w:t>Фармакотерапевтична</w:t>
      </w:r>
      <w:proofErr w:type="spellEnd"/>
      <w:r w:rsidRPr="009B691E">
        <w:rPr>
          <w:rFonts w:eastAsia="Times New Roman" w:cs="Arial"/>
          <w:i/>
          <w:iCs/>
          <w:color w:val="000000"/>
          <w:lang w:eastAsia="bg-BG"/>
        </w:rPr>
        <w:t xml:space="preserve"> група:</w:t>
      </w:r>
      <w:r w:rsidRPr="009B691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е антибиотик от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нитроимидазоловата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група, АТС код: </w:t>
      </w:r>
      <w:r w:rsidRPr="009B691E">
        <w:rPr>
          <w:rFonts w:eastAsia="Times New Roman" w:cs="Arial"/>
          <w:color w:val="000000"/>
          <w:lang w:val="en-US"/>
        </w:rPr>
        <w:t>G01AF01</w:t>
      </w:r>
    </w:p>
    <w:p w14:paraId="32094396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202E463" w14:textId="47877110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u w:val="single"/>
          <w:lang w:eastAsia="bg-BG"/>
        </w:rPr>
        <w:t>Механизъм на действие:</w:t>
      </w:r>
    </w:p>
    <w:p w14:paraId="2400A35A" w14:textId="2872A3FD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9B691E">
        <w:rPr>
          <w:rFonts w:eastAsia="Times New Roman" w:cs="Arial"/>
          <w:color w:val="000000"/>
          <w:lang w:eastAsia="bg-BG"/>
        </w:rPr>
        <w:t xml:space="preserve">Сам по себе си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няма антимикробен ефект. Той представлява стабилното и проникващо начално вещество, от което при анаеробни условия микробната пируват- </w:t>
      </w:r>
      <w:proofErr w:type="spellStart"/>
      <w:r w:rsidRPr="009B691E">
        <w:rPr>
          <w:rFonts w:eastAsia="Times New Roman" w:cs="Arial"/>
          <w:color w:val="000000"/>
          <w:lang w:eastAsia="bg-BG"/>
        </w:rPr>
        <w:t>фередоксин-оксидоредуктаза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чрез оксидация на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фередоксин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9B691E">
        <w:rPr>
          <w:rFonts w:eastAsia="Times New Roman" w:cs="Arial"/>
          <w:color w:val="000000"/>
          <w:lang w:eastAsia="bg-BG"/>
        </w:rPr>
        <w:t>флаводоксин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формират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нитрозо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- радикалите, които атакуват ДНК.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Нитрозо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-радикалите образуват комплекси с базовите двойки в ДНК, което води до увреждане на ДНК веригата и последващо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лизиране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на клетките</w:t>
      </w:r>
    </w:p>
    <w:p w14:paraId="5109FA39" w14:textId="06D14A55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FC9ACEF" w14:textId="77777777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u w:val="single"/>
          <w:lang w:eastAsia="bg-BG"/>
        </w:rPr>
        <w:t xml:space="preserve">Връзка между </w:t>
      </w:r>
      <w:proofErr w:type="spellStart"/>
      <w:r w:rsidRPr="009B691E">
        <w:rPr>
          <w:rFonts w:eastAsia="Times New Roman" w:cs="Arial"/>
          <w:color w:val="000000"/>
          <w:u w:val="single"/>
          <w:lang w:eastAsia="bg-BG"/>
        </w:rPr>
        <w:t>Фаомакокинетика</w:t>
      </w:r>
      <w:proofErr w:type="spellEnd"/>
      <w:r w:rsidRPr="009B691E">
        <w:rPr>
          <w:rFonts w:eastAsia="Times New Roman" w:cs="Arial"/>
          <w:color w:val="000000"/>
          <w:u w:val="single"/>
          <w:lang w:eastAsia="bg-BG"/>
        </w:rPr>
        <w:t xml:space="preserve"> и </w:t>
      </w:r>
      <w:proofErr w:type="spellStart"/>
      <w:r w:rsidRPr="009B691E">
        <w:rPr>
          <w:rFonts w:eastAsia="Times New Roman" w:cs="Arial"/>
          <w:color w:val="000000"/>
          <w:u w:val="single"/>
          <w:lang w:eastAsia="bg-BG"/>
        </w:rPr>
        <w:t>фармакодинамика</w:t>
      </w:r>
      <w:proofErr w:type="spellEnd"/>
    </w:p>
    <w:p w14:paraId="261D4864" w14:textId="1435C47B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lang w:eastAsia="bg-BG"/>
        </w:rPr>
        <w:t>Ефективността зависи основно от съотношението между максималната серумна концентрация (С</w:t>
      </w:r>
      <w:r w:rsidRPr="009B691E">
        <w:rPr>
          <w:rFonts w:eastAsia="Times New Roman" w:cs="Arial"/>
          <w:color w:val="000000"/>
          <w:vertAlign w:val="subscript"/>
          <w:lang w:val="en-US"/>
        </w:rPr>
        <w:t>max</w:t>
      </w:r>
      <w:r w:rsidRPr="009B691E">
        <w:rPr>
          <w:rFonts w:eastAsia="Times New Roman" w:cs="Arial"/>
          <w:color w:val="000000"/>
          <w:lang w:eastAsia="bg-BG"/>
        </w:rPr>
        <w:t xml:space="preserve">) и минималната инхибираща концентрация </w:t>
      </w:r>
      <w:r w:rsidRPr="009B691E">
        <w:rPr>
          <w:rFonts w:eastAsia="Times New Roman" w:cs="Arial"/>
          <w:color w:val="000000"/>
          <w:lang w:val="en-US"/>
        </w:rPr>
        <w:t xml:space="preserve">(MIC) </w:t>
      </w:r>
      <w:r w:rsidRPr="009B691E">
        <w:rPr>
          <w:rFonts w:eastAsia="Times New Roman" w:cs="Arial"/>
          <w:color w:val="000000"/>
          <w:lang w:eastAsia="bg-BG"/>
        </w:rPr>
        <w:t>на патогена.</w:t>
      </w:r>
    </w:p>
    <w:p w14:paraId="03D8977A" w14:textId="77777777" w:rsidR="009B691E" w:rsidRPr="009B691E" w:rsidRDefault="009B691E" w:rsidP="009B691E">
      <w:pPr>
        <w:rPr>
          <w:rFonts w:cs="Arial"/>
          <w:sz w:val="24"/>
          <w:szCs w:val="24"/>
        </w:rPr>
      </w:pPr>
    </w:p>
    <w:p w14:paraId="4D7DA0E3" w14:textId="12639F54" w:rsidR="004D4D6B" w:rsidRDefault="002C50EE" w:rsidP="002B3C38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5E1A8E8F" w14:textId="77777777" w:rsidR="009B691E" w:rsidRDefault="009B691E" w:rsidP="009B691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</w:pPr>
    </w:p>
    <w:p w14:paraId="3F53FF02" w14:textId="232F068A" w:rsidR="009B691E" w:rsidRPr="009B691E" w:rsidRDefault="009B691E" w:rsidP="009B691E">
      <w:pPr>
        <w:pStyle w:val="Heading3"/>
        <w:rPr>
          <w:rFonts w:eastAsia="Times New Roman"/>
          <w:sz w:val="28"/>
          <w:szCs w:val="28"/>
          <w:u w:val="single"/>
        </w:rPr>
      </w:pPr>
      <w:r w:rsidRPr="009B691E">
        <w:rPr>
          <w:rFonts w:eastAsia="Times New Roman"/>
          <w:u w:val="single"/>
          <w:lang w:eastAsia="bg-BG"/>
        </w:rPr>
        <w:t>Абсорбция</w:t>
      </w:r>
    </w:p>
    <w:p w14:paraId="146ACA65" w14:textId="77777777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lang w:eastAsia="bg-BG"/>
        </w:rPr>
        <w:t xml:space="preserve">След перорално приложение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се резорбира бързо и почти изцяло, като дава максимални серумни нива след 1 -2 часа. След </w:t>
      </w:r>
      <w:proofErr w:type="spellStart"/>
      <w:r w:rsidRPr="009B691E">
        <w:rPr>
          <w:rFonts w:eastAsia="Times New Roman" w:cs="Arial"/>
          <w:color w:val="000000"/>
          <w:lang w:eastAsia="bg-BG"/>
        </w:rPr>
        <w:t>ректално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приложение около 80% от веществото е налично системно, като максималната серумна концентрация се достига след около 4 часа.</w:t>
      </w:r>
    </w:p>
    <w:p w14:paraId="0DACC078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9B691E">
        <w:rPr>
          <w:rFonts w:eastAsia="Times New Roman" w:cs="Arial"/>
          <w:color w:val="000000"/>
          <w:lang w:eastAsia="bg-BG"/>
        </w:rPr>
        <w:t xml:space="preserve">След вагинално приложение само около 20% от дозата се установява в серума, като максималната серумна </w:t>
      </w:r>
    </w:p>
    <w:p w14:paraId="5FE32FEC" w14:textId="3612E375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lang w:eastAsia="bg-BG"/>
        </w:rPr>
        <w:t>концентрация се достига след около 8 до 24 часа.</w:t>
      </w:r>
    </w:p>
    <w:p w14:paraId="0C57D745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9B26985" w14:textId="37608194" w:rsidR="009B691E" w:rsidRPr="009B691E" w:rsidRDefault="009B691E" w:rsidP="009B691E">
      <w:pPr>
        <w:pStyle w:val="Heading3"/>
        <w:rPr>
          <w:rFonts w:eastAsia="Times New Roman"/>
          <w:sz w:val="28"/>
          <w:szCs w:val="28"/>
          <w:u w:val="single"/>
        </w:rPr>
      </w:pPr>
      <w:r w:rsidRPr="009B691E">
        <w:rPr>
          <w:rFonts w:eastAsia="Times New Roman"/>
          <w:u w:val="single"/>
          <w:lang w:eastAsia="bg-BG"/>
        </w:rPr>
        <w:t>Биотрансформация</w:t>
      </w:r>
    </w:p>
    <w:p w14:paraId="3C86E5AA" w14:textId="77777777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lang w:eastAsia="bg-BG"/>
        </w:rPr>
        <w:t xml:space="preserve">Серумният полуживот е около 8 часа (6 до 10 часа). В човешкия организъм се образуват различни метаболити. Основните метаболити са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хидроксиметаболитьт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(1-(2-хидроксиетил)-2- хидроксиметил-5-нитроимидазол) и "киселият" метаболит (2-метил-5-нитроимидазол-1-ил- оцетна киселина).</w:t>
      </w:r>
    </w:p>
    <w:p w14:paraId="1E257623" w14:textId="77777777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lang w:eastAsia="bg-BG"/>
        </w:rPr>
        <w:t>Времето на полуживот може да се забави при болни със силно засегната чернодробна функция до 30 часа. Свързването с протеините възлиза на под 20%. Обемът на разпределение е около 36 1.</w:t>
      </w:r>
    </w:p>
    <w:p w14:paraId="544CD909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E31EC37" w14:textId="20EA3701" w:rsidR="009B691E" w:rsidRPr="009B691E" w:rsidRDefault="009B691E" w:rsidP="009B691E">
      <w:pPr>
        <w:pStyle w:val="Heading3"/>
        <w:rPr>
          <w:rFonts w:eastAsia="Times New Roman"/>
          <w:sz w:val="28"/>
          <w:szCs w:val="28"/>
          <w:u w:val="single"/>
        </w:rPr>
      </w:pPr>
      <w:r w:rsidRPr="009B691E">
        <w:rPr>
          <w:rFonts w:eastAsia="Times New Roman"/>
          <w:u w:val="single"/>
          <w:lang w:eastAsia="bg-BG"/>
        </w:rPr>
        <w:t>Елиминиране</w:t>
      </w:r>
    </w:p>
    <w:p w14:paraId="12E41084" w14:textId="3FDF8F8E" w:rsidR="009B691E" w:rsidRDefault="009B691E" w:rsidP="009B691E">
      <w:pPr>
        <w:rPr>
          <w:rFonts w:eastAsia="Times New Roman" w:cs="Arial"/>
          <w:color w:val="000000"/>
          <w:lang w:eastAsia="bg-BG"/>
        </w:rPr>
      </w:pPr>
      <w:r w:rsidRPr="009B691E">
        <w:rPr>
          <w:rFonts w:eastAsia="Times New Roman" w:cs="Arial"/>
          <w:color w:val="000000"/>
          <w:lang w:eastAsia="bg-BG"/>
        </w:rPr>
        <w:t xml:space="preserve">Около 80% от веществото се отделя през бъбреците, като на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неметаболизираната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фракция се падат по-малко от 10%. Малки количества (около 6%) се отделят и през черния дроб. Бъбречната недостатъчност удължава само незначително елиминацията. При тежка чернодробна недостатъчност има вероятност за забавено елиминиране. Съществува пълна кръстосана резистентност между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</w:t>
      </w:r>
      <w:r w:rsidRPr="009B691E">
        <w:rPr>
          <w:rFonts w:eastAsia="Times New Roman" w:cs="Arial"/>
          <w:i/>
          <w:iCs/>
          <w:color w:val="000000"/>
          <w:lang w:eastAsia="bg-BG"/>
        </w:rPr>
        <w:t>и</w:t>
      </w:r>
      <w:r w:rsidRPr="009B691E">
        <w:rPr>
          <w:rFonts w:eastAsia="Times New Roman" w:cs="Arial"/>
          <w:color w:val="000000"/>
          <w:lang w:eastAsia="bg-BG"/>
        </w:rPr>
        <w:t xml:space="preserve"> другите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нитроимидазолови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производни (</w:t>
      </w:r>
      <w:proofErr w:type="spellStart"/>
      <w:r w:rsidRPr="009B691E">
        <w:rPr>
          <w:rFonts w:eastAsia="Times New Roman" w:cs="Arial"/>
          <w:color w:val="000000"/>
          <w:lang w:eastAsia="bg-BG"/>
        </w:rPr>
        <w:t>тинидазол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орнидазол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ниморазол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>).</w:t>
      </w:r>
    </w:p>
    <w:p w14:paraId="7E92FFF7" w14:textId="77777777" w:rsidR="009B691E" w:rsidRPr="009B691E" w:rsidRDefault="009B691E" w:rsidP="009B691E">
      <w:pPr>
        <w:rPr>
          <w:rFonts w:cs="Arial"/>
          <w:sz w:val="24"/>
          <w:szCs w:val="24"/>
        </w:rPr>
      </w:pPr>
    </w:p>
    <w:p w14:paraId="1BDBE06B" w14:textId="6C4B86CE" w:rsidR="004D4D6B" w:rsidRDefault="002C50EE" w:rsidP="002B3C38">
      <w:pPr>
        <w:pStyle w:val="Heading2"/>
      </w:pPr>
      <w:r>
        <w:lastRenderedPageBreak/>
        <w:t>5.3. Предклинични данни за безопасност</w:t>
      </w:r>
    </w:p>
    <w:p w14:paraId="7A459D64" w14:textId="77777777" w:rsidR="009B691E" w:rsidRDefault="009B691E" w:rsidP="009B691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71A916DC" w14:textId="78268EEA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lang w:eastAsia="bg-BG"/>
        </w:rPr>
        <w:t xml:space="preserve">При многократно приложение на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на плъхове за срок от 26 до 80 седмици са настъпили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дистрофия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на тестисите и атрофия на простатата само при високи дозировки. При кучета токсичните ефекти след многократно приложение са се проявили с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атаксия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и тремор. Проучванията при маймуни показват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дозозависима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B691E">
        <w:rPr>
          <w:rFonts w:eastAsia="Times New Roman" w:cs="Arial"/>
          <w:color w:val="000000"/>
          <w:lang w:eastAsia="bg-BG"/>
        </w:rPr>
        <w:t>хепатоцелуларна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дегенерация след прилагане в продължение на една година.</w:t>
      </w:r>
    </w:p>
    <w:p w14:paraId="67E5DB9A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EDEE82F" w14:textId="5E185E48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показва мутагенен ефект при бактерии след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нитроредукция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. Методологично валидирани проучвания не показват данни за мутагенен ефект върху клетки от бозайници </w:t>
      </w:r>
      <w:r w:rsidRPr="009B691E">
        <w:rPr>
          <w:rFonts w:eastAsia="Times New Roman" w:cs="Arial"/>
          <w:i/>
          <w:iCs/>
          <w:color w:val="000000"/>
          <w:lang w:val="en-US"/>
        </w:rPr>
        <w:t>in vitro</w:t>
      </w:r>
      <w:r w:rsidRPr="009B691E">
        <w:rPr>
          <w:rFonts w:eastAsia="Times New Roman" w:cs="Arial"/>
          <w:color w:val="000000"/>
          <w:lang w:val="en-US"/>
        </w:rPr>
        <w:t xml:space="preserve"> </w:t>
      </w:r>
      <w:r w:rsidRPr="009B691E">
        <w:rPr>
          <w:rFonts w:eastAsia="Times New Roman" w:cs="Arial"/>
          <w:color w:val="000000"/>
          <w:lang w:eastAsia="bg-BG"/>
        </w:rPr>
        <w:t xml:space="preserve">или </w:t>
      </w:r>
      <w:r w:rsidRPr="009B691E">
        <w:rPr>
          <w:rFonts w:eastAsia="Times New Roman" w:cs="Arial"/>
          <w:i/>
          <w:iCs/>
          <w:color w:val="000000"/>
          <w:lang w:val="en-US"/>
        </w:rPr>
        <w:t>in vivo.</w:t>
      </w:r>
      <w:r w:rsidRPr="009B691E">
        <w:rPr>
          <w:rFonts w:eastAsia="Times New Roman" w:cs="Arial"/>
          <w:color w:val="000000"/>
          <w:lang w:val="en-US"/>
        </w:rPr>
        <w:t xml:space="preserve"> </w:t>
      </w:r>
      <w:r w:rsidRPr="009B691E">
        <w:rPr>
          <w:rFonts w:eastAsia="Times New Roman" w:cs="Arial"/>
          <w:color w:val="000000"/>
          <w:lang w:eastAsia="bg-BG"/>
        </w:rPr>
        <w:t xml:space="preserve">Проучванията върху лимфоцити на лекувани с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пациенти не дават релевантни данни за увреждащи ефекти върху ДНК.</w:t>
      </w:r>
    </w:p>
    <w:p w14:paraId="66080E45" w14:textId="77777777" w:rsidR="009B691E" w:rsidRPr="009B691E" w:rsidRDefault="009B691E" w:rsidP="009B69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87E536D" w14:textId="31535C48" w:rsidR="009B691E" w:rsidRPr="009B691E" w:rsidRDefault="009B691E" w:rsidP="009B691E">
      <w:pPr>
        <w:spacing w:line="240" w:lineRule="auto"/>
        <w:rPr>
          <w:rFonts w:eastAsia="Times New Roman" w:cs="Arial"/>
          <w:sz w:val="28"/>
          <w:szCs w:val="28"/>
        </w:rPr>
      </w:pPr>
      <w:r w:rsidRPr="009B691E">
        <w:rPr>
          <w:rFonts w:eastAsia="Times New Roman" w:cs="Arial"/>
          <w:color w:val="000000"/>
          <w:lang w:eastAsia="bg-BG"/>
        </w:rPr>
        <w:t xml:space="preserve">Има данни за канцерогенни ефекти на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при плъхове и мишки. Особено внимание заслужава повишената честота на белодробни тумори след перорално приложение при мишки. Няма данни за връзка с някакъв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генотоксичен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механизъм, понеже не е установено повишаване на честотата на мутациите в редица органи, включително белите дробове, след прилагане на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метронидазол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във високи дози при трансгенни мишки. Проучванията върху животни не установяват тератогенни или други </w:t>
      </w:r>
      <w:proofErr w:type="spellStart"/>
      <w:r w:rsidRPr="009B691E">
        <w:rPr>
          <w:rFonts w:eastAsia="Times New Roman" w:cs="Arial"/>
          <w:color w:val="000000"/>
          <w:lang w:eastAsia="bg-BG"/>
        </w:rPr>
        <w:t>ембриотоксични</w:t>
      </w:r>
      <w:proofErr w:type="spellEnd"/>
      <w:r w:rsidRPr="009B691E">
        <w:rPr>
          <w:rFonts w:eastAsia="Times New Roman" w:cs="Arial"/>
          <w:color w:val="000000"/>
          <w:lang w:eastAsia="bg-BG"/>
        </w:rPr>
        <w:t xml:space="preserve"> ефекти при плъхове и зайци.</w:t>
      </w:r>
    </w:p>
    <w:p w14:paraId="287F8A0B" w14:textId="77777777" w:rsidR="009B691E" w:rsidRPr="009B691E" w:rsidRDefault="009B691E" w:rsidP="009B691E"/>
    <w:p w14:paraId="6940F72E" w14:textId="0A4F7D76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56C86E3F" w14:textId="77777777" w:rsidR="009B691E" w:rsidRDefault="009B691E" w:rsidP="009B691E">
      <w:pPr>
        <w:rPr>
          <w:lang w:val="en-US"/>
        </w:rPr>
      </w:pPr>
    </w:p>
    <w:p w14:paraId="17FE349F" w14:textId="0B6FB03B" w:rsidR="009B691E" w:rsidRDefault="009B691E" w:rsidP="009B691E">
      <w:pPr>
        <w:rPr>
          <w:lang w:val="en-US"/>
        </w:rPr>
      </w:pPr>
      <w:r w:rsidRPr="009B691E">
        <w:rPr>
          <w:lang w:val="en-US"/>
        </w:rPr>
        <w:t xml:space="preserve">Dr. August Wolff GmbH &amp; Co. KG </w:t>
      </w:r>
      <w:proofErr w:type="spellStart"/>
      <w:r w:rsidRPr="009B691E">
        <w:rPr>
          <w:lang w:val="en-US"/>
        </w:rPr>
        <w:t>Arzneimittel</w:t>
      </w:r>
      <w:proofErr w:type="spellEnd"/>
      <w:r w:rsidRPr="009B691E">
        <w:rPr>
          <w:lang w:val="en-US"/>
        </w:rPr>
        <w:t xml:space="preserve"> </w:t>
      </w:r>
    </w:p>
    <w:p w14:paraId="314341A3" w14:textId="77777777" w:rsidR="009B691E" w:rsidRDefault="009B691E" w:rsidP="009B691E">
      <w:pPr>
        <w:rPr>
          <w:lang w:eastAsia="bg-BG"/>
        </w:rPr>
      </w:pPr>
      <w:proofErr w:type="spellStart"/>
      <w:r w:rsidRPr="009B691E">
        <w:rPr>
          <w:lang w:val="en-US"/>
        </w:rPr>
        <w:t>Sudbrackstrasse</w:t>
      </w:r>
      <w:proofErr w:type="spellEnd"/>
      <w:r w:rsidRPr="009B691E">
        <w:rPr>
          <w:lang w:val="en-US"/>
        </w:rPr>
        <w:t xml:space="preserve"> 56, 33611 Bielefeld, </w:t>
      </w:r>
      <w:r w:rsidRPr="009B691E">
        <w:rPr>
          <w:lang w:eastAsia="bg-BG"/>
        </w:rPr>
        <w:t xml:space="preserve">Германия </w:t>
      </w:r>
    </w:p>
    <w:p w14:paraId="72DD09BF" w14:textId="0E3563D3" w:rsidR="009B691E" w:rsidRPr="009B691E" w:rsidRDefault="009B691E" w:rsidP="009B691E">
      <w:pPr>
        <w:rPr>
          <w:sz w:val="24"/>
          <w:szCs w:val="24"/>
          <w:lang w:val="en-US"/>
        </w:rPr>
      </w:pPr>
      <w:r w:rsidRPr="009B691E">
        <w:rPr>
          <w:lang w:eastAsia="bg-BG"/>
        </w:rPr>
        <w:t>тел.:</w:t>
      </w:r>
      <w:r w:rsidRPr="009B691E">
        <w:rPr>
          <w:lang w:eastAsia="bg-BG"/>
        </w:rPr>
        <w:tab/>
      </w:r>
      <w:r w:rsidRPr="009B691E">
        <w:rPr>
          <w:lang w:val="en-US"/>
        </w:rPr>
        <w:t>+49 521 8808-05</w:t>
      </w:r>
    </w:p>
    <w:p w14:paraId="24CBE6EA" w14:textId="77777777" w:rsidR="009B691E" w:rsidRPr="009B691E" w:rsidRDefault="009B691E" w:rsidP="009B691E">
      <w:pPr>
        <w:rPr>
          <w:sz w:val="24"/>
          <w:szCs w:val="24"/>
          <w:lang w:val="en-US"/>
        </w:rPr>
      </w:pPr>
      <w:r w:rsidRPr="009B691E">
        <w:rPr>
          <w:lang w:eastAsia="bg-BG"/>
        </w:rPr>
        <w:t>факс:</w:t>
      </w:r>
      <w:r w:rsidRPr="009B691E">
        <w:rPr>
          <w:lang w:eastAsia="bg-BG"/>
        </w:rPr>
        <w:tab/>
      </w:r>
      <w:r w:rsidRPr="009B691E">
        <w:rPr>
          <w:lang w:val="en-US"/>
        </w:rPr>
        <w:t>+49 521 8808-334</w:t>
      </w:r>
    </w:p>
    <w:p w14:paraId="268CBFA8" w14:textId="3D6662AB" w:rsidR="009B691E" w:rsidRPr="009B691E" w:rsidRDefault="009B691E" w:rsidP="009B691E">
      <w:r w:rsidRPr="009B691E">
        <w:rPr>
          <w:lang w:val="en-US"/>
        </w:rPr>
        <w:t>e-mail:</w:t>
      </w:r>
      <w:r w:rsidRPr="009B691E">
        <w:rPr>
          <w:lang w:val="en-US"/>
        </w:rPr>
        <w:tab/>
      </w:r>
      <w:hyperlink r:id="rId6" w:history="1">
        <w:r w:rsidRPr="009B691E">
          <w:rPr>
            <w:lang w:val="en-US"/>
          </w:rPr>
          <w:t>aw-info@drwolffgroup.com</w:t>
        </w:r>
      </w:hyperlink>
    </w:p>
    <w:p w14:paraId="04840D59" w14:textId="7C39D597" w:rsidR="002C50EE" w:rsidRDefault="002C50EE" w:rsidP="002C50EE">
      <w:pPr>
        <w:pStyle w:val="Heading1"/>
      </w:pPr>
      <w:r>
        <w:t>8. НОМЕР НА РАЗРЕШЕНИЕТО ЗА УПОТРЕБА</w:t>
      </w:r>
    </w:p>
    <w:p w14:paraId="70562B4A" w14:textId="77777777" w:rsidR="009B691E" w:rsidRDefault="009B691E" w:rsidP="009B691E">
      <w:pPr>
        <w:rPr>
          <w:lang w:val="en-US"/>
        </w:rPr>
      </w:pPr>
    </w:p>
    <w:p w14:paraId="6F730023" w14:textId="623A442C" w:rsidR="009B691E" w:rsidRPr="009B691E" w:rsidRDefault="009B691E" w:rsidP="009B691E">
      <w:pPr>
        <w:rPr>
          <w:sz w:val="24"/>
          <w:szCs w:val="24"/>
          <w:lang w:val="en-US"/>
        </w:rPr>
      </w:pPr>
      <w:r w:rsidRPr="009B691E">
        <w:rPr>
          <w:lang w:val="en-US"/>
        </w:rPr>
        <w:t xml:space="preserve">II -14856 </w:t>
      </w:r>
      <w:r w:rsidRPr="009B691E">
        <w:rPr>
          <w:lang w:eastAsia="bg-BG"/>
        </w:rPr>
        <w:t xml:space="preserve">/ </w:t>
      </w:r>
      <w:r w:rsidRPr="009B691E">
        <w:rPr>
          <w:lang w:val="en-US"/>
        </w:rPr>
        <w:t>15.09.2011</w:t>
      </w:r>
    </w:p>
    <w:p w14:paraId="51C3F7B8" w14:textId="29D92BBD" w:rsidR="009B691E" w:rsidRPr="009B691E" w:rsidRDefault="009B691E" w:rsidP="009B691E">
      <w:r w:rsidRPr="009B691E">
        <w:rPr>
          <w:lang w:val="en-US"/>
        </w:rPr>
        <w:t xml:space="preserve">Per. № </w:t>
      </w:r>
      <w:r w:rsidRPr="009B691E">
        <w:rPr>
          <w:lang w:eastAsia="bg-BG"/>
        </w:rPr>
        <w:t>20000474/07.08.2000</w:t>
      </w:r>
    </w:p>
    <w:p w14:paraId="5900CBF3" w14:textId="34C7B7E2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761AAA35" w14:textId="77777777" w:rsidR="009B691E" w:rsidRPr="009B691E" w:rsidRDefault="009B691E" w:rsidP="009B691E">
      <w:pPr>
        <w:rPr>
          <w:sz w:val="24"/>
          <w:szCs w:val="24"/>
        </w:rPr>
      </w:pPr>
      <w:r w:rsidRPr="009B691E">
        <w:rPr>
          <w:lang w:eastAsia="bg-BG"/>
        </w:rPr>
        <w:t>Дата на първо разрешаване: 07.08.2000</w:t>
      </w:r>
    </w:p>
    <w:p w14:paraId="6CE638A2" w14:textId="7800A717" w:rsidR="009B691E" w:rsidRPr="009B691E" w:rsidRDefault="009B691E" w:rsidP="009B691E">
      <w:r w:rsidRPr="009B691E">
        <w:rPr>
          <w:lang w:eastAsia="bg-BG"/>
        </w:rPr>
        <w:t>Дата на последно подновяване: 15.09.2011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2998060D" w:rsidR="00C87E90" w:rsidRPr="003E3126" w:rsidRDefault="009B691E" w:rsidP="009B691E">
      <w:r>
        <w:t>04/2019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61243"/>
    <w:multiLevelType w:val="hybridMultilevel"/>
    <w:tmpl w:val="04129E12"/>
    <w:lvl w:ilvl="0" w:tplc="B1AEF2F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25"/>
  </w:num>
  <w:num w:numId="12">
    <w:abstractNumId w:val="11"/>
  </w:num>
  <w:num w:numId="13">
    <w:abstractNumId w:val="16"/>
  </w:num>
  <w:num w:numId="14">
    <w:abstractNumId w:val="9"/>
  </w:num>
  <w:num w:numId="15">
    <w:abstractNumId w:val="24"/>
  </w:num>
  <w:num w:numId="16">
    <w:abstractNumId w:val="7"/>
  </w:num>
  <w:num w:numId="17">
    <w:abstractNumId w:val="20"/>
  </w:num>
  <w:num w:numId="18">
    <w:abstractNumId w:val="5"/>
  </w:num>
  <w:num w:numId="19">
    <w:abstractNumId w:val="22"/>
  </w:num>
  <w:num w:numId="20">
    <w:abstractNumId w:val="19"/>
  </w:num>
  <w:num w:numId="21">
    <w:abstractNumId w:val="14"/>
  </w:num>
  <w:num w:numId="22">
    <w:abstractNumId w:val="21"/>
  </w:num>
  <w:num w:numId="23">
    <w:abstractNumId w:val="15"/>
  </w:num>
  <w:num w:numId="24">
    <w:abstractNumId w:val="6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9B691E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-info@drwolffgroup.com" TargetMode="Externa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2021-09-14T09:12:00Z</dcterms:created>
  <dcterms:modified xsi:type="dcterms:W3CDTF">2021-09-14T09:12:00Z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