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82ED0D3" w14:textId="47A595F9" w:rsidR="00F53FB7" w:rsidRDefault="00DD466D" w:rsidP="00A93499">
      <w:pPr>
        <w:pStyle w:val="Heading1"/>
      </w:pPr>
      <w:r>
        <w:t>1.ИМЕ НА ЛЕКАРСТВЕНИЯ ПРОДУКТ</w:t>
      </w:r>
    </w:p>
    <w:p w14:paraId="36774EE5" w14:textId="1A1A6E14" w:rsidR="0043669C" w:rsidRDefault="0043669C" w:rsidP="0043669C"/>
    <w:p w14:paraId="5B950B61" w14:textId="77777777" w:rsidR="0043669C" w:rsidRPr="0043669C" w:rsidRDefault="0043669C" w:rsidP="0043669C">
      <w:pPr>
        <w:rPr>
          <w:sz w:val="24"/>
          <w:szCs w:val="24"/>
          <w:lang w:val="en-US" w:eastAsia="bg-BG"/>
        </w:rPr>
      </w:pPr>
      <w:r w:rsidRPr="0043669C">
        <w:rPr>
          <w:lang w:eastAsia="bg-BG"/>
        </w:rPr>
        <w:t xml:space="preserve">Арлеверт 20 </w:t>
      </w:r>
      <w:r w:rsidRPr="0043669C">
        <w:rPr>
          <w:lang w:val="en-US"/>
        </w:rPr>
        <w:t xml:space="preserve">mg/40 mg </w:t>
      </w:r>
      <w:r w:rsidRPr="0043669C">
        <w:rPr>
          <w:lang w:eastAsia="bg-BG"/>
        </w:rPr>
        <w:t>таблетки</w:t>
      </w:r>
    </w:p>
    <w:p w14:paraId="7FE26FB6" w14:textId="77777777" w:rsidR="0043669C" w:rsidRPr="0043669C" w:rsidRDefault="0043669C" w:rsidP="0043669C">
      <w:pPr>
        <w:rPr>
          <w:sz w:val="24"/>
          <w:szCs w:val="24"/>
          <w:lang w:val="en-US" w:eastAsia="bg-BG"/>
        </w:rPr>
      </w:pPr>
      <w:proofErr w:type="spellStart"/>
      <w:r w:rsidRPr="0043669C">
        <w:rPr>
          <w:lang w:val="en-US"/>
        </w:rPr>
        <w:t>Arlevert</w:t>
      </w:r>
      <w:proofErr w:type="spellEnd"/>
      <w:r w:rsidRPr="0043669C">
        <w:rPr>
          <w:lang w:val="en-US"/>
        </w:rPr>
        <w:t xml:space="preserve"> </w:t>
      </w:r>
      <w:r w:rsidRPr="0043669C">
        <w:rPr>
          <w:lang w:eastAsia="bg-BG"/>
        </w:rPr>
        <w:t xml:space="preserve">20 </w:t>
      </w:r>
      <w:r w:rsidRPr="0043669C">
        <w:rPr>
          <w:lang w:val="en-US"/>
        </w:rPr>
        <w:t>mg/40 mg tablets</w:t>
      </w:r>
    </w:p>
    <w:p w14:paraId="02FDA24D" w14:textId="77777777" w:rsidR="0043669C" w:rsidRPr="0043669C" w:rsidRDefault="0043669C" w:rsidP="0043669C"/>
    <w:p w14:paraId="0DF202EC" w14:textId="06CCB2FC" w:rsidR="00F53FB7" w:rsidRDefault="00DD466D" w:rsidP="00A93499">
      <w:pPr>
        <w:pStyle w:val="Heading1"/>
      </w:pPr>
      <w:r>
        <w:t>2. КАЧЕСТВЕН И КОЛИЧЕСТВЕН СЪСТАВ</w:t>
      </w:r>
    </w:p>
    <w:p w14:paraId="75FB2B82" w14:textId="3FC122BF" w:rsidR="0043669C" w:rsidRDefault="0043669C" w:rsidP="0043669C"/>
    <w:p w14:paraId="6F5ED16D" w14:textId="43DBFB97" w:rsidR="0043669C" w:rsidRPr="0043669C" w:rsidRDefault="0043669C" w:rsidP="0043669C">
      <w:r>
        <w:t xml:space="preserve">Всяка таблетка съдържа 20 </w:t>
      </w:r>
      <w:r>
        <w:rPr>
          <w:lang w:val="en-US"/>
        </w:rPr>
        <w:t xml:space="preserve">mg </w:t>
      </w:r>
      <w:r>
        <w:t xml:space="preserve">цинаризин </w:t>
      </w:r>
      <w:r>
        <w:rPr>
          <w:lang w:val="en-US"/>
        </w:rPr>
        <w:t xml:space="preserve">(cinnarizine) </w:t>
      </w:r>
      <w:r>
        <w:t xml:space="preserve">и 40 </w:t>
      </w:r>
      <w:r>
        <w:rPr>
          <w:lang w:val="en-US"/>
        </w:rPr>
        <w:t xml:space="preserve">mg </w:t>
      </w:r>
      <w:r>
        <w:t xml:space="preserve">дименхидринат </w:t>
      </w:r>
      <w:r>
        <w:rPr>
          <w:lang w:val="en-US"/>
        </w:rPr>
        <w:t>(dimenhydrinate).</w:t>
      </w:r>
    </w:p>
    <w:p w14:paraId="4CABB9ED" w14:textId="6BE380E6" w:rsidR="00F53FB7" w:rsidRDefault="00DD466D" w:rsidP="00A93499">
      <w:pPr>
        <w:pStyle w:val="Heading1"/>
      </w:pPr>
      <w:r>
        <w:t>3. ЛЕКАРСТВЕНА ФОРМА</w:t>
      </w:r>
    </w:p>
    <w:p w14:paraId="11D4E46E" w14:textId="2F4C0097" w:rsidR="0043669C" w:rsidRDefault="0043669C" w:rsidP="0043669C"/>
    <w:p w14:paraId="2BCD5C6B" w14:textId="77777777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Таблетка</w:t>
      </w:r>
    </w:p>
    <w:p w14:paraId="180336F0" w14:textId="77777777" w:rsidR="0043669C" w:rsidRDefault="0043669C" w:rsidP="0043669C">
      <w:pPr>
        <w:rPr>
          <w:lang w:eastAsia="bg-BG"/>
        </w:rPr>
      </w:pPr>
    </w:p>
    <w:p w14:paraId="005F414D" w14:textId="00820B96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 xml:space="preserve">Кръгли, двойноизпъкнали, бели до бледо жълти таблетки с изпъкнало релефно обозначение “А” върху едната страна и с диаметър 8 </w:t>
      </w:r>
      <w:r w:rsidRPr="0043669C">
        <w:rPr>
          <w:lang w:val="en-US"/>
        </w:rPr>
        <w:t>mm.</w:t>
      </w:r>
    </w:p>
    <w:p w14:paraId="11BF7647" w14:textId="77777777" w:rsidR="0043669C" w:rsidRPr="0043669C" w:rsidRDefault="0043669C" w:rsidP="0043669C"/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1AEF7FB6" w14:textId="5CED7319" w:rsidR="00A428B7" w:rsidRDefault="002C50EE" w:rsidP="00340E8D">
      <w:pPr>
        <w:pStyle w:val="Heading2"/>
      </w:pPr>
      <w:r>
        <w:t>4.1. Терапевтични показания</w:t>
      </w:r>
    </w:p>
    <w:p w14:paraId="1C657521" w14:textId="7B4B2DCE" w:rsidR="0043669C" w:rsidRDefault="0043669C" w:rsidP="0043669C"/>
    <w:p w14:paraId="0E29283B" w14:textId="14CC3B7C" w:rsidR="0043669C" w:rsidRDefault="0043669C" w:rsidP="0043669C">
      <w:pPr>
        <w:rPr>
          <w:lang w:eastAsia="bg-BG"/>
        </w:rPr>
      </w:pPr>
      <w:r w:rsidRPr="0043669C">
        <w:rPr>
          <w:lang w:eastAsia="bg-BG"/>
        </w:rPr>
        <w:t>Лечение на симптоми на световъртеж от различен произход.</w:t>
      </w:r>
    </w:p>
    <w:p w14:paraId="7A12C4DB" w14:textId="77777777" w:rsidR="0043669C" w:rsidRPr="0043669C" w:rsidRDefault="0043669C" w:rsidP="0043669C">
      <w:pPr>
        <w:rPr>
          <w:sz w:val="24"/>
          <w:szCs w:val="24"/>
          <w:lang w:eastAsia="bg-BG"/>
        </w:rPr>
      </w:pPr>
    </w:p>
    <w:p w14:paraId="4EC58B12" w14:textId="256F7459" w:rsidR="00A428B7" w:rsidRDefault="002C50EE" w:rsidP="00340E8D">
      <w:pPr>
        <w:pStyle w:val="Heading2"/>
      </w:pPr>
      <w:r>
        <w:t>4.2. Дозировка и начин на приложение</w:t>
      </w:r>
    </w:p>
    <w:p w14:paraId="3FCF2EDB" w14:textId="0A456E10" w:rsidR="0043669C" w:rsidRDefault="0043669C" w:rsidP="0043669C"/>
    <w:p w14:paraId="22714DB3" w14:textId="77777777" w:rsidR="0043669C" w:rsidRPr="0043669C" w:rsidRDefault="0043669C" w:rsidP="0043669C">
      <w:pPr>
        <w:pStyle w:val="Heading3"/>
        <w:rPr>
          <w:rFonts w:eastAsia="Times New Roman"/>
          <w:u w:val="single"/>
          <w:lang w:eastAsia="bg-BG"/>
        </w:rPr>
      </w:pPr>
      <w:r w:rsidRPr="0043669C">
        <w:rPr>
          <w:rFonts w:eastAsia="Times New Roman"/>
          <w:u w:val="single"/>
          <w:lang w:eastAsia="bg-BG"/>
        </w:rPr>
        <w:t>Дозировка:</w:t>
      </w:r>
    </w:p>
    <w:p w14:paraId="6FBE8FE9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i/>
          <w:iCs/>
          <w:color w:val="000000"/>
          <w:lang w:eastAsia="bg-BG"/>
        </w:rPr>
        <w:t>Възрастни:</w:t>
      </w:r>
      <w:r w:rsidRPr="0043669C">
        <w:rPr>
          <w:rFonts w:eastAsia="Times New Roman" w:cs="Arial"/>
          <w:color w:val="000000"/>
          <w:lang w:eastAsia="bg-BG"/>
        </w:rPr>
        <w:t xml:space="preserve"> 1 таблетка 3 пъти дневно, да се приема несдьвкана с малко течност след хранене.</w:t>
      </w:r>
    </w:p>
    <w:p w14:paraId="44A06AD7" w14:textId="77777777" w:rsidR="0043669C" w:rsidRPr="0043669C" w:rsidRDefault="0043669C" w:rsidP="0043669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CA3CD36" w14:textId="5D23E1F5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i/>
          <w:iCs/>
          <w:color w:val="000000"/>
          <w:lang w:eastAsia="bg-BG"/>
        </w:rPr>
        <w:t>Деца и юноши на възраст под 18 години:</w:t>
      </w:r>
      <w:r w:rsidRPr="0043669C">
        <w:rPr>
          <w:rFonts w:eastAsia="Times New Roman" w:cs="Arial"/>
          <w:color w:val="000000"/>
          <w:lang w:eastAsia="bg-BG"/>
        </w:rPr>
        <w:t xml:space="preserve"> Арлеверт не се препоръчва при деца и юноши на възраст под 18 години, тъй като няма налични данни за употребата на Арлеверт в тази възрастова група.</w:t>
      </w:r>
    </w:p>
    <w:p w14:paraId="11C43728" w14:textId="77777777" w:rsidR="0043669C" w:rsidRPr="0043669C" w:rsidRDefault="0043669C" w:rsidP="0043669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3047C4A" w14:textId="592F971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i/>
          <w:iCs/>
          <w:color w:val="000000"/>
          <w:lang w:eastAsia="bg-BG"/>
        </w:rPr>
        <w:t>Пациенти в напреднала възраст:</w:t>
      </w:r>
      <w:r w:rsidRPr="0043669C">
        <w:rPr>
          <w:rFonts w:eastAsia="Times New Roman" w:cs="Arial"/>
          <w:color w:val="000000"/>
          <w:lang w:eastAsia="bg-BG"/>
        </w:rPr>
        <w:t xml:space="preserve"> Дозировката е като при възрастните.</w:t>
      </w:r>
    </w:p>
    <w:p w14:paraId="12AB57D9" w14:textId="77777777" w:rsidR="0043669C" w:rsidRPr="0043669C" w:rsidRDefault="0043669C" w:rsidP="0043669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E20FD78" w14:textId="2F84BF4A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i/>
          <w:iCs/>
          <w:color w:val="000000"/>
          <w:lang w:eastAsia="bg-BG"/>
        </w:rPr>
        <w:t>Бъбречно увреждане:</w:t>
      </w:r>
    </w:p>
    <w:p w14:paraId="62A8D595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Арлеверт трябва да се прилага с повишено внимание при пациенти с леко до умерено бъбречно увреждане. Арлеверт не трябва да се употребява от пациенти с креатининов клирънс &lt;25 </w:t>
      </w:r>
      <w:r w:rsidRPr="0043669C">
        <w:rPr>
          <w:rFonts w:eastAsia="Times New Roman" w:cs="Arial"/>
          <w:color w:val="000000"/>
          <w:lang w:val="en-US"/>
        </w:rPr>
        <w:t xml:space="preserve">ml/min </w:t>
      </w:r>
      <w:r w:rsidRPr="0043669C">
        <w:rPr>
          <w:rFonts w:eastAsia="Times New Roman" w:cs="Arial"/>
          <w:color w:val="000000"/>
          <w:lang w:eastAsia="bg-BG"/>
        </w:rPr>
        <w:t>(тежко бъбречно увреждане).</w:t>
      </w:r>
    </w:p>
    <w:p w14:paraId="40509E1D" w14:textId="77777777" w:rsidR="0043669C" w:rsidRPr="0043669C" w:rsidRDefault="0043669C" w:rsidP="0043669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216B20A" w14:textId="5255CAC4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i/>
          <w:iCs/>
          <w:color w:val="000000"/>
          <w:lang w:eastAsia="bg-BG"/>
        </w:rPr>
        <w:t>Чернодробно увреждане:</w:t>
      </w:r>
    </w:p>
    <w:p w14:paraId="3BB8D53E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lastRenderedPageBreak/>
        <w:t>Няма проучвания при пациенти с чернодробно увреждане. Арлеверт не трябва да се употребява от пациенти с тежко чернодробно увреждане.</w:t>
      </w:r>
    </w:p>
    <w:p w14:paraId="65115D07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D97A6D" w14:textId="6FCEA15D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По принцип, продължителността на лечението не трябва да надвишава четири</w:t>
      </w:r>
      <w:r w:rsidRPr="0043669C">
        <w:rPr>
          <w:rFonts w:eastAsia="Times New Roman" w:cs="Arial"/>
          <w:color w:val="000000"/>
          <w:lang w:val="en-US"/>
        </w:rPr>
        <w:t xml:space="preserve"> </w:t>
      </w:r>
      <w:r w:rsidRPr="0043669C">
        <w:rPr>
          <w:rFonts w:eastAsia="Times New Roman" w:cs="Arial"/>
          <w:color w:val="000000"/>
          <w:lang w:eastAsia="bg-BG"/>
        </w:rPr>
        <w:t>седмици.</w:t>
      </w:r>
    </w:p>
    <w:p w14:paraId="7E3A7C57" w14:textId="77777777" w:rsidR="0043669C" w:rsidRPr="0043669C" w:rsidRDefault="0043669C" w:rsidP="00436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Лекарят ще реши дали се налага по-продължително лечение.</w:t>
      </w:r>
    </w:p>
    <w:p w14:paraId="249C21DF" w14:textId="77777777" w:rsidR="0043669C" w:rsidRPr="0043669C" w:rsidRDefault="0043669C" w:rsidP="0043669C"/>
    <w:p w14:paraId="6158ADF5" w14:textId="3B34BF20" w:rsidR="00A428B7" w:rsidRDefault="002C50EE" w:rsidP="00340E8D">
      <w:pPr>
        <w:pStyle w:val="Heading2"/>
      </w:pPr>
      <w:r>
        <w:t>4.3. Противопоказания</w:t>
      </w:r>
    </w:p>
    <w:p w14:paraId="7195047D" w14:textId="7CDA35C1" w:rsidR="0043669C" w:rsidRDefault="0043669C" w:rsidP="0043669C"/>
    <w:p w14:paraId="16D5E634" w14:textId="77777777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 xml:space="preserve">Дифенхидрамин се екскретира изцяло през бъбреците и пациентите с тежко бъбречно увреждане са били изключени от програмата за клинична разработка. Арлеверт не трябва да се употребява от пациенти с креатининов клирънс &lt;25 </w:t>
      </w:r>
      <w:r w:rsidRPr="0043669C">
        <w:rPr>
          <w:lang w:val="en-US"/>
        </w:rPr>
        <w:t xml:space="preserve">ml/min </w:t>
      </w:r>
      <w:r w:rsidRPr="0043669C">
        <w:rPr>
          <w:lang w:eastAsia="bg-BG"/>
        </w:rPr>
        <w:t>(тежко бъбречно увреждане).</w:t>
      </w:r>
    </w:p>
    <w:p w14:paraId="72C62DD6" w14:textId="77777777" w:rsidR="0043669C" w:rsidRDefault="0043669C" w:rsidP="0043669C">
      <w:pPr>
        <w:rPr>
          <w:lang w:eastAsia="bg-BG"/>
        </w:rPr>
      </w:pPr>
    </w:p>
    <w:p w14:paraId="26ED27F1" w14:textId="29DBDD51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Тъй като и двата компонента на Арлеверт се метаболизират екстензивно от чернодробните Р450 ензими, плазмените концентрации на непроменените лекарства и техният полуживот нарастват при пациенти с тежко чернодробно увреждане. Това е било доказано за дифенхидрамин при пациенти с цироза. Арлеверт, следователно, не трябва да се употребява от пациенти с тежко чернодробно увреждане.</w:t>
      </w:r>
    </w:p>
    <w:p w14:paraId="2FCB6B30" w14:textId="77777777" w:rsidR="0043669C" w:rsidRDefault="0043669C" w:rsidP="0043669C">
      <w:pPr>
        <w:rPr>
          <w:lang w:eastAsia="bg-BG"/>
        </w:rPr>
      </w:pPr>
    </w:p>
    <w:p w14:paraId="7322143A" w14:textId="2D97B36F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Свръхчувствителност към активните вещества цинаризин и дименхидринат или към някое от помощните вещества, изброени в точка 6.1.</w:t>
      </w:r>
    </w:p>
    <w:p w14:paraId="7D6EE070" w14:textId="3E24E062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Арлеверт не трябва да се прилага при пациенти със закритоъгълна глаукома, конвулсии, съмнение за повишено вътречерепно налягане, злоупотреба с алкохол или задръжка на урината, дължаща се на уретропростатни нарушения.</w:t>
      </w:r>
    </w:p>
    <w:p w14:paraId="5A4D212D" w14:textId="77777777" w:rsidR="0043669C" w:rsidRPr="0043669C" w:rsidRDefault="0043669C" w:rsidP="0043669C"/>
    <w:p w14:paraId="45176B5B" w14:textId="4A0EED50" w:rsidR="00A428B7" w:rsidRDefault="002C50EE" w:rsidP="00340E8D">
      <w:pPr>
        <w:pStyle w:val="Heading2"/>
      </w:pPr>
      <w:r>
        <w:t>4.4. Специални предупреждения и предпазни мерки при употреба</w:t>
      </w:r>
    </w:p>
    <w:p w14:paraId="39B2E676" w14:textId="1F4012E3" w:rsidR="0043669C" w:rsidRDefault="0043669C" w:rsidP="0043669C"/>
    <w:p w14:paraId="460BC23D" w14:textId="77777777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Арлеверт не понижава значимо кръвното налягане, но при все това, той трябва да се прилага с повишено внимание при пациенти с хипотония.</w:t>
      </w:r>
    </w:p>
    <w:p w14:paraId="3AC677EB" w14:textId="77777777" w:rsidR="0043669C" w:rsidRDefault="0043669C" w:rsidP="0043669C">
      <w:pPr>
        <w:rPr>
          <w:lang w:eastAsia="bg-BG"/>
        </w:rPr>
      </w:pPr>
    </w:p>
    <w:p w14:paraId="4C276E7C" w14:textId="36DC416B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Арлеверт трябва да се приема след хранене, за да се сведе до минимум всяко дразнене на стомаха.</w:t>
      </w:r>
    </w:p>
    <w:p w14:paraId="54CF76A6" w14:textId="77777777" w:rsidR="0043669C" w:rsidRDefault="0043669C" w:rsidP="0043669C">
      <w:pPr>
        <w:rPr>
          <w:lang w:eastAsia="bg-BG"/>
        </w:rPr>
      </w:pPr>
    </w:p>
    <w:p w14:paraId="1FC65A19" w14:textId="38A2B390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Арлеверт трябва да се прилага с повишено внимание при пациенти със заболявания, които може да се влошат от антихолинергичното лечение, напр. повишено вътреочно налягане, пилоро-дуоденална обструкция, хипертрофия на простатата, хипертония, хипертиреоидизъм или тежка коронарна болест на сърцето.</w:t>
      </w:r>
    </w:p>
    <w:p w14:paraId="3C197B79" w14:textId="77777777" w:rsidR="0043669C" w:rsidRDefault="0043669C" w:rsidP="0043669C">
      <w:pPr>
        <w:rPr>
          <w:lang w:eastAsia="bg-BG"/>
        </w:rPr>
      </w:pPr>
    </w:p>
    <w:p w14:paraId="177B3CC3" w14:textId="29083D04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Необходимо е да се упражнява повишено внимание при прилагането на Арлеверт на пациенти с болестта на Паркинсон.</w:t>
      </w:r>
    </w:p>
    <w:p w14:paraId="78215605" w14:textId="77777777" w:rsidR="0043669C" w:rsidRPr="0043669C" w:rsidRDefault="0043669C" w:rsidP="0043669C"/>
    <w:p w14:paraId="3A35B3F5" w14:textId="664E5AD6" w:rsidR="00A428B7" w:rsidRDefault="002C50EE" w:rsidP="00340E8D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66FFBA47" w14:textId="7B9A1D44" w:rsidR="0043669C" w:rsidRDefault="0043669C" w:rsidP="0043669C"/>
    <w:p w14:paraId="5C3519BD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Антихолинергичните и седативни ефекти на Арлеверт могат да бъдат потенцирани от инхибиторите на моноаминоксидаза. Прокарбазин може да усили ефекта на Арлеверт.</w:t>
      </w:r>
    </w:p>
    <w:p w14:paraId="57A972F6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32438C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lastRenderedPageBreak/>
        <w:t xml:space="preserve">Подобно на другите антихистамини, Арлеверт може да потенцира седативните ефекти на депресантите на ЦНС, включително алкохол, барбитурати, наркотични аналгетици и транквилизатори. Пациентите трябва да бъдат посъветвани да избягват алкохолни напитки. </w:t>
      </w:r>
    </w:p>
    <w:p w14:paraId="7C2949F6" w14:textId="1B562B8D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Арлеверт може също да усили ефектите на антихипертоничните лекарствени продукти, ефедрин и антихолинергиците, като атропин и трициклични антидепресанти.</w:t>
      </w:r>
    </w:p>
    <w:p w14:paraId="0A1757E9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076E8F" w14:textId="27E15219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Арлеверт може да маскира ототоксичните симптоми, свързани с употребата на аминогликозидни антибиотици и да маскира отговора към кожните тестове за алергия.</w:t>
      </w:r>
    </w:p>
    <w:p w14:paraId="12F04DB2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293818" w14:textId="27C02FA3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Едновременното прилагане на лекарства, които удължават </w:t>
      </w:r>
      <w:r w:rsidRPr="0043669C">
        <w:rPr>
          <w:rFonts w:eastAsia="Times New Roman" w:cs="Arial"/>
          <w:color w:val="000000"/>
          <w:lang w:val="en-US"/>
        </w:rPr>
        <w:t>QT</w:t>
      </w:r>
      <w:r w:rsidRPr="0043669C">
        <w:rPr>
          <w:rFonts w:eastAsia="Times New Roman" w:cs="Arial"/>
          <w:color w:val="000000"/>
          <w:lang w:eastAsia="bg-BG"/>
        </w:rPr>
        <w:t xml:space="preserve">-интервала на ЕКГ (като Клас </w:t>
      </w:r>
      <w:r w:rsidRPr="0043669C">
        <w:rPr>
          <w:rFonts w:eastAsia="Times New Roman" w:cs="Arial"/>
          <w:color w:val="000000"/>
          <w:lang w:val="en-US"/>
        </w:rPr>
        <w:t>I</w:t>
      </w:r>
      <w:r w:rsidRPr="0043669C">
        <w:rPr>
          <w:rFonts w:eastAsia="Times New Roman" w:cs="Arial"/>
          <w:color w:val="000000"/>
          <w:lang w:eastAsia="bg-BG"/>
        </w:rPr>
        <w:t>а и Клас III антиаритмици) трябва да се избягва.</w:t>
      </w:r>
    </w:p>
    <w:p w14:paraId="1DDEA63F" w14:textId="77777777" w:rsidR="0043669C" w:rsidRPr="0043669C" w:rsidRDefault="0043669C" w:rsidP="0043669C">
      <w:pPr>
        <w:rPr>
          <w:rFonts w:eastAsia="Times New Roman" w:cs="Arial"/>
          <w:color w:val="000000"/>
          <w:lang w:eastAsia="bg-BG"/>
        </w:rPr>
      </w:pPr>
    </w:p>
    <w:p w14:paraId="6261B3FC" w14:textId="702D2633" w:rsidR="0043669C" w:rsidRPr="0043669C" w:rsidRDefault="0043669C" w:rsidP="0043669C">
      <w:pPr>
        <w:rPr>
          <w:rFonts w:eastAsia="Times New Roman" w:cs="Arial"/>
          <w:color w:val="000000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Информацията за потенциалните фармакокинетични взаимодействия на цинаризин и дифенхидрамин с други лекарствени продукти е ограничена. Дифенхидрамин инхибира С-медиирания метаболизъм; поради това се препоръчва повишено внимание, когато Арлеверт се комбинира със субстрати на този ензим, особено такива с тесен терапевтичен прозорец.</w:t>
      </w:r>
    </w:p>
    <w:p w14:paraId="0F1F5F1A" w14:textId="77777777" w:rsidR="0043669C" w:rsidRPr="0043669C" w:rsidRDefault="0043669C" w:rsidP="0043669C"/>
    <w:p w14:paraId="6B5D5A20" w14:textId="584184CD" w:rsidR="0043669C" w:rsidRDefault="002C50EE" w:rsidP="0043669C">
      <w:pPr>
        <w:pStyle w:val="Heading2"/>
      </w:pPr>
      <w:r>
        <w:t>4.6. Фертилитет, бременност и кърмене</w:t>
      </w:r>
    </w:p>
    <w:p w14:paraId="6490A302" w14:textId="1BCA6B34" w:rsidR="0043669C" w:rsidRDefault="0043669C" w:rsidP="0043669C"/>
    <w:p w14:paraId="20B1F7A0" w14:textId="77777777" w:rsidR="0043669C" w:rsidRPr="0043669C" w:rsidRDefault="0043669C" w:rsidP="0043669C">
      <w:pPr>
        <w:pStyle w:val="Heading3"/>
        <w:rPr>
          <w:rFonts w:eastAsia="Times New Roman"/>
          <w:u w:val="single"/>
          <w:lang w:eastAsia="bg-BG"/>
        </w:rPr>
      </w:pPr>
      <w:r w:rsidRPr="0043669C">
        <w:rPr>
          <w:rFonts w:eastAsia="Times New Roman"/>
          <w:u w:val="single"/>
          <w:lang w:eastAsia="bg-BG"/>
        </w:rPr>
        <w:t>Бременност</w:t>
      </w:r>
    </w:p>
    <w:p w14:paraId="66758AC4" w14:textId="77777777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Безопасността на Арлеверт при бременни жени не е установена. Проучванията при животни са недостатъчни по отношение на бременността, ембрионалното/фетално развитие и постнаналното развитие (вж. точка 5.3). Тератогенният риск на отделните активни вещества дименхидринат/дифенхидрамин и цинаризин е нисък. Не са наблюдавани тератогенни ефекти в проучванията при животни.</w:t>
      </w:r>
    </w:p>
    <w:p w14:paraId="465972A5" w14:textId="77777777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Дименхидринат може да има окситоксичен ефект иможе да съкрати раждането. Арлеверт не трябва да се прилага по време на бременност.</w:t>
      </w:r>
    </w:p>
    <w:p w14:paraId="5E0BA646" w14:textId="77777777" w:rsidR="0043669C" w:rsidRDefault="0043669C" w:rsidP="0043669C">
      <w:pPr>
        <w:rPr>
          <w:lang w:eastAsia="bg-BG"/>
        </w:rPr>
      </w:pPr>
    </w:p>
    <w:p w14:paraId="708FFDED" w14:textId="4F9D3BCA" w:rsidR="0043669C" w:rsidRPr="0043669C" w:rsidRDefault="0043669C" w:rsidP="0043669C">
      <w:pPr>
        <w:pStyle w:val="Heading3"/>
        <w:rPr>
          <w:rFonts w:eastAsia="Times New Roman"/>
          <w:u w:val="single"/>
          <w:lang w:eastAsia="bg-BG"/>
        </w:rPr>
      </w:pPr>
      <w:r w:rsidRPr="0043669C">
        <w:rPr>
          <w:rFonts w:eastAsia="Times New Roman"/>
          <w:u w:val="single"/>
          <w:lang w:eastAsia="bg-BG"/>
        </w:rPr>
        <w:t>Кърмене</w:t>
      </w:r>
    </w:p>
    <w:p w14:paraId="5F0D7311" w14:textId="77777777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Дименхидринат и цинаризин се екскретират в кърмата. Арлеверт не трябва да се използва в периода на кърмене.</w:t>
      </w:r>
    </w:p>
    <w:p w14:paraId="3F7F7DD0" w14:textId="77777777" w:rsidR="0043669C" w:rsidRPr="0043669C" w:rsidRDefault="0043669C" w:rsidP="0043669C"/>
    <w:p w14:paraId="4CE899F3" w14:textId="499F3DB3" w:rsidR="00A428B7" w:rsidRDefault="002C50EE" w:rsidP="00340E8D">
      <w:pPr>
        <w:pStyle w:val="Heading2"/>
      </w:pPr>
      <w:r>
        <w:t>4.7. Ефекти върху способността за шофиране и работа с машини</w:t>
      </w:r>
    </w:p>
    <w:p w14:paraId="7D0EC980" w14:textId="3B552CA9" w:rsidR="0043669C" w:rsidRDefault="0043669C" w:rsidP="0043669C"/>
    <w:p w14:paraId="706A7DA4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Арлеверт може да окаже слабо влияние върху способността за шофиране и работа с машини.</w:t>
      </w:r>
    </w:p>
    <w:p w14:paraId="203E1207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6300C0" w14:textId="1090DB69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Арлеверт може да предизвика сънливост, особено в началото на лечението. Повлияните по този начин пациенти не трябва да шофират или работят с машини.</w:t>
      </w:r>
    </w:p>
    <w:p w14:paraId="4D9F1E4B" w14:textId="77777777" w:rsidR="0043669C" w:rsidRPr="0043669C" w:rsidRDefault="0043669C" w:rsidP="0043669C"/>
    <w:p w14:paraId="6D9C6606" w14:textId="4A191A35" w:rsidR="00A428B7" w:rsidRDefault="002C50EE" w:rsidP="00340E8D">
      <w:pPr>
        <w:pStyle w:val="Heading2"/>
      </w:pPr>
      <w:r>
        <w:t>4.8. Нежелани лекарствени реакции</w:t>
      </w:r>
    </w:p>
    <w:p w14:paraId="400F35E6" w14:textId="22939FCF" w:rsidR="0043669C" w:rsidRDefault="0043669C" w:rsidP="0043669C"/>
    <w:p w14:paraId="70F92207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Най-често срещаните нежелани реакции са сомнолентност (включително сънливост, умора, замаяност), настъпваща при 8% от пациентите и сухота в устата, настъпваща при около 5% от пациентите в клиничните проучвания. Обичайно тези реакции са леки и </w:t>
      </w:r>
      <w:r w:rsidRPr="0043669C">
        <w:rPr>
          <w:rFonts w:eastAsia="Times New Roman" w:cs="Arial"/>
          <w:color w:val="000000"/>
          <w:lang w:eastAsia="bg-BG"/>
        </w:rPr>
        <w:lastRenderedPageBreak/>
        <w:t>изчезват в рамките на няколко дни, дори ако лечението се продължи. Честотата на свързаните с Арлеверт нежелани реакции в клиничните проучвания и след спонтанните съобщения е представена в следната таблица: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802"/>
        <w:gridCol w:w="1407"/>
        <w:gridCol w:w="2303"/>
        <w:gridCol w:w="2051"/>
      </w:tblGrid>
      <w:tr w:rsidR="0043669C" w14:paraId="211DCA1D" w14:textId="77777777" w:rsidTr="0043669C">
        <w:tc>
          <w:tcPr>
            <w:tcW w:w="1824" w:type="dxa"/>
          </w:tcPr>
          <w:p w14:paraId="2EC472B1" w14:textId="6B01C5A5" w:rsidR="0043669C" w:rsidRDefault="0043669C" w:rsidP="0043669C">
            <w:r>
              <w:rPr>
                <w:b/>
                <w:bCs/>
              </w:rPr>
              <w:t xml:space="preserve">Честота по </w:t>
            </w:r>
            <w:proofErr w:type="spellStart"/>
            <w:r>
              <w:rPr>
                <w:b/>
                <w:bCs/>
                <w:lang w:val="en-US"/>
              </w:rPr>
              <w:t>McdDRA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конвенцията</w:t>
            </w:r>
          </w:p>
        </w:tc>
        <w:tc>
          <w:tcPr>
            <w:tcW w:w="1836" w:type="dxa"/>
          </w:tcPr>
          <w:p w14:paraId="3E083CC2" w14:textId="77777777" w:rsidR="0043669C" w:rsidRDefault="0043669C" w:rsidP="0043669C">
            <w:r>
              <w:rPr>
                <w:b/>
                <w:bCs/>
              </w:rPr>
              <w:t>Чести</w:t>
            </w:r>
          </w:p>
          <w:p w14:paraId="5D0FB504" w14:textId="77777777" w:rsidR="0043669C" w:rsidRDefault="0043669C" w:rsidP="0043669C">
            <w:r>
              <w:rPr>
                <w:b/>
                <w:bCs/>
              </w:rPr>
              <w:t>(≥1/100 до</w:t>
            </w:r>
          </w:p>
          <w:p w14:paraId="4170CCFD" w14:textId="3EA052CA" w:rsidR="0043669C" w:rsidRDefault="0043669C" w:rsidP="0043669C">
            <w:r>
              <w:rPr>
                <w:b/>
                <w:bCs/>
              </w:rPr>
              <w:t>&lt;1/10)</w:t>
            </w:r>
          </w:p>
        </w:tc>
        <w:tc>
          <w:tcPr>
            <w:tcW w:w="1517" w:type="dxa"/>
          </w:tcPr>
          <w:p w14:paraId="2794DE49" w14:textId="77777777" w:rsidR="0043669C" w:rsidRDefault="0043669C" w:rsidP="0043669C">
            <w:r>
              <w:rPr>
                <w:b/>
                <w:bCs/>
              </w:rPr>
              <w:t>Нечести</w:t>
            </w:r>
          </w:p>
          <w:p w14:paraId="15205443" w14:textId="77777777" w:rsidR="0043669C" w:rsidRDefault="0043669C" w:rsidP="0043669C">
            <w:r>
              <w:rPr>
                <w:b/>
                <w:bCs/>
              </w:rPr>
              <w:t>(≥1/1 000 до</w:t>
            </w:r>
          </w:p>
          <w:p w14:paraId="1F74D3D7" w14:textId="144D5B98" w:rsidR="0043669C" w:rsidRDefault="0043669C" w:rsidP="0043669C">
            <w:r>
              <w:rPr>
                <w:b/>
                <w:bCs/>
              </w:rPr>
              <w:t>&lt;1/100)</w:t>
            </w:r>
          </w:p>
        </w:tc>
        <w:tc>
          <w:tcPr>
            <w:tcW w:w="2327" w:type="dxa"/>
          </w:tcPr>
          <w:p w14:paraId="76BF941B" w14:textId="77777777" w:rsidR="0043669C" w:rsidRDefault="0043669C" w:rsidP="0043669C">
            <w:r>
              <w:rPr>
                <w:b/>
                <w:bCs/>
              </w:rPr>
              <w:t>Редки</w:t>
            </w:r>
          </w:p>
          <w:p w14:paraId="5FEF8EFC" w14:textId="2EA1D15C" w:rsidR="0043669C" w:rsidRDefault="0043669C" w:rsidP="0043669C">
            <w:r>
              <w:rPr>
                <w:b/>
                <w:bCs/>
              </w:rPr>
              <w:t>(≥1/10 000 до &lt;1/1 000)</w:t>
            </w:r>
          </w:p>
        </w:tc>
        <w:tc>
          <w:tcPr>
            <w:tcW w:w="2072" w:type="dxa"/>
          </w:tcPr>
          <w:p w14:paraId="10E99283" w14:textId="77777777" w:rsidR="0043669C" w:rsidRDefault="0043669C" w:rsidP="0043669C">
            <w:r>
              <w:rPr>
                <w:b/>
                <w:bCs/>
              </w:rPr>
              <w:t>Много редки</w:t>
            </w:r>
          </w:p>
          <w:p w14:paraId="044D3603" w14:textId="6BA66821" w:rsidR="0043669C" w:rsidRDefault="0043669C" w:rsidP="0043669C">
            <w:r>
              <w:rPr>
                <w:b/>
                <w:bCs/>
              </w:rPr>
              <w:t>(&lt;1/10 000)</w:t>
            </w:r>
          </w:p>
        </w:tc>
      </w:tr>
      <w:tr w:rsidR="0043669C" w14:paraId="56C5A155" w14:textId="77777777" w:rsidTr="0043669C">
        <w:tc>
          <w:tcPr>
            <w:tcW w:w="1824" w:type="dxa"/>
          </w:tcPr>
          <w:p w14:paraId="0EDF76C8" w14:textId="69F5B132" w:rsidR="0043669C" w:rsidRDefault="0043669C" w:rsidP="0043669C">
            <w:r>
              <w:rPr>
                <w:b/>
                <w:bCs/>
              </w:rPr>
              <w:t>Системо- органна класификация</w:t>
            </w:r>
          </w:p>
        </w:tc>
        <w:tc>
          <w:tcPr>
            <w:tcW w:w="1836" w:type="dxa"/>
          </w:tcPr>
          <w:p w14:paraId="2DDC8BA2" w14:textId="77777777" w:rsidR="0043669C" w:rsidRDefault="0043669C" w:rsidP="0043669C"/>
        </w:tc>
        <w:tc>
          <w:tcPr>
            <w:tcW w:w="1517" w:type="dxa"/>
          </w:tcPr>
          <w:p w14:paraId="00E58971" w14:textId="77777777" w:rsidR="0043669C" w:rsidRDefault="0043669C" w:rsidP="0043669C"/>
        </w:tc>
        <w:tc>
          <w:tcPr>
            <w:tcW w:w="2327" w:type="dxa"/>
          </w:tcPr>
          <w:p w14:paraId="00D66163" w14:textId="77777777" w:rsidR="0043669C" w:rsidRDefault="0043669C" w:rsidP="0043669C"/>
        </w:tc>
        <w:tc>
          <w:tcPr>
            <w:tcW w:w="2072" w:type="dxa"/>
          </w:tcPr>
          <w:p w14:paraId="3B62C252" w14:textId="77777777" w:rsidR="0043669C" w:rsidRDefault="0043669C" w:rsidP="0043669C"/>
        </w:tc>
      </w:tr>
      <w:tr w:rsidR="0043669C" w14:paraId="78CA5415" w14:textId="77777777" w:rsidTr="0043669C">
        <w:tc>
          <w:tcPr>
            <w:tcW w:w="1824" w:type="dxa"/>
          </w:tcPr>
          <w:p w14:paraId="76CB2DCA" w14:textId="119BCB12" w:rsidR="0043669C" w:rsidRDefault="0043669C" w:rsidP="0043669C">
            <w:r>
              <w:t>Нарушения на кръвта и лимфната система</w:t>
            </w:r>
          </w:p>
        </w:tc>
        <w:tc>
          <w:tcPr>
            <w:tcW w:w="1836" w:type="dxa"/>
          </w:tcPr>
          <w:p w14:paraId="6BA89E82" w14:textId="77777777" w:rsidR="0043669C" w:rsidRDefault="0043669C" w:rsidP="0043669C"/>
        </w:tc>
        <w:tc>
          <w:tcPr>
            <w:tcW w:w="1517" w:type="dxa"/>
          </w:tcPr>
          <w:p w14:paraId="3ED5D272" w14:textId="77777777" w:rsidR="0043669C" w:rsidRDefault="0043669C" w:rsidP="0043669C"/>
        </w:tc>
        <w:tc>
          <w:tcPr>
            <w:tcW w:w="2327" w:type="dxa"/>
          </w:tcPr>
          <w:p w14:paraId="2BF72493" w14:textId="77777777" w:rsidR="0043669C" w:rsidRDefault="0043669C" w:rsidP="0043669C"/>
        </w:tc>
        <w:tc>
          <w:tcPr>
            <w:tcW w:w="2072" w:type="dxa"/>
          </w:tcPr>
          <w:p w14:paraId="4342E7FB" w14:textId="20CA2757" w:rsidR="0043669C" w:rsidRDefault="0043669C" w:rsidP="0043669C">
            <w:r>
              <w:t>Левкопения Тромбоцитопения Апластична анемия</w:t>
            </w:r>
          </w:p>
        </w:tc>
      </w:tr>
      <w:tr w:rsidR="0043669C" w14:paraId="2F48BDF9" w14:textId="77777777" w:rsidTr="0043669C">
        <w:tc>
          <w:tcPr>
            <w:tcW w:w="1824" w:type="dxa"/>
          </w:tcPr>
          <w:p w14:paraId="0508A9E9" w14:textId="0653F81F" w:rsidR="0043669C" w:rsidRDefault="0043669C" w:rsidP="0043669C">
            <w:r>
              <w:t>Нарушения на имунната система</w:t>
            </w:r>
          </w:p>
        </w:tc>
        <w:tc>
          <w:tcPr>
            <w:tcW w:w="1836" w:type="dxa"/>
          </w:tcPr>
          <w:p w14:paraId="386B01EC" w14:textId="77777777" w:rsidR="0043669C" w:rsidRDefault="0043669C" w:rsidP="0043669C"/>
        </w:tc>
        <w:tc>
          <w:tcPr>
            <w:tcW w:w="1517" w:type="dxa"/>
          </w:tcPr>
          <w:p w14:paraId="7C359000" w14:textId="77777777" w:rsidR="0043669C" w:rsidRDefault="0043669C" w:rsidP="0043669C"/>
        </w:tc>
        <w:tc>
          <w:tcPr>
            <w:tcW w:w="2327" w:type="dxa"/>
          </w:tcPr>
          <w:p w14:paraId="2DE244F7" w14:textId="5E6263A0" w:rsidR="0043669C" w:rsidRDefault="0043669C" w:rsidP="0043669C">
            <w:r>
              <w:t>Реакции на свръчувствителност (напр. кожни реакции)</w:t>
            </w:r>
          </w:p>
        </w:tc>
        <w:tc>
          <w:tcPr>
            <w:tcW w:w="2072" w:type="dxa"/>
          </w:tcPr>
          <w:p w14:paraId="5C7C8009" w14:textId="77777777" w:rsidR="0043669C" w:rsidRDefault="0043669C" w:rsidP="0043669C"/>
        </w:tc>
      </w:tr>
      <w:tr w:rsidR="0043669C" w14:paraId="6FC01C60" w14:textId="77777777" w:rsidTr="0043669C">
        <w:tc>
          <w:tcPr>
            <w:tcW w:w="1824" w:type="dxa"/>
          </w:tcPr>
          <w:p w14:paraId="14ACD818" w14:textId="7F94CAF6" w:rsidR="0043669C" w:rsidRDefault="0043669C" w:rsidP="0043669C">
            <w:r>
              <w:t>Нарушения на нервната система</w:t>
            </w:r>
          </w:p>
        </w:tc>
        <w:tc>
          <w:tcPr>
            <w:tcW w:w="1836" w:type="dxa"/>
          </w:tcPr>
          <w:p w14:paraId="45EAD401" w14:textId="0A3B3768" w:rsidR="0043669C" w:rsidRDefault="0043669C" w:rsidP="0043669C">
            <w:r>
              <w:t>Сомнолентност Главоболие</w:t>
            </w:r>
          </w:p>
        </w:tc>
        <w:tc>
          <w:tcPr>
            <w:tcW w:w="1517" w:type="dxa"/>
          </w:tcPr>
          <w:p w14:paraId="5CD4088C" w14:textId="1CC943F6" w:rsidR="0043669C" w:rsidRDefault="0043669C" w:rsidP="0043669C">
            <w:r>
              <w:t>Парестезии Амнезия Тинитус Тремор Нервност Конвулсии</w:t>
            </w:r>
          </w:p>
        </w:tc>
        <w:tc>
          <w:tcPr>
            <w:tcW w:w="2327" w:type="dxa"/>
          </w:tcPr>
          <w:p w14:paraId="4D58C910" w14:textId="77777777" w:rsidR="0043669C" w:rsidRDefault="0043669C" w:rsidP="0043669C"/>
        </w:tc>
        <w:tc>
          <w:tcPr>
            <w:tcW w:w="2072" w:type="dxa"/>
          </w:tcPr>
          <w:p w14:paraId="62263B5C" w14:textId="77777777" w:rsidR="0043669C" w:rsidRDefault="0043669C" w:rsidP="0043669C"/>
        </w:tc>
      </w:tr>
      <w:tr w:rsidR="0043669C" w14:paraId="73CC8402" w14:textId="77777777" w:rsidTr="0043669C">
        <w:tc>
          <w:tcPr>
            <w:tcW w:w="1824" w:type="dxa"/>
          </w:tcPr>
          <w:p w14:paraId="380D748E" w14:textId="7040EA2A" w:rsidR="0043669C" w:rsidRDefault="0043669C" w:rsidP="0043669C">
            <w:r>
              <w:t>Нарушения на очите</w:t>
            </w:r>
          </w:p>
        </w:tc>
        <w:tc>
          <w:tcPr>
            <w:tcW w:w="1836" w:type="dxa"/>
          </w:tcPr>
          <w:p w14:paraId="773D31CA" w14:textId="77777777" w:rsidR="0043669C" w:rsidRDefault="0043669C" w:rsidP="0043669C"/>
        </w:tc>
        <w:tc>
          <w:tcPr>
            <w:tcW w:w="1517" w:type="dxa"/>
          </w:tcPr>
          <w:p w14:paraId="01AC1A28" w14:textId="77777777" w:rsidR="0043669C" w:rsidRDefault="0043669C" w:rsidP="0043669C"/>
        </w:tc>
        <w:tc>
          <w:tcPr>
            <w:tcW w:w="2327" w:type="dxa"/>
          </w:tcPr>
          <w:p w14:paraId="05643723" w14:textId="77777777" w:rsidR="0043669C" w:rsidRDefault="0043669C" w:rsidP="0043669C">
            <w:r>
              <w:t>Зрителни</w:t>
            </w:r>
          </w:p>
          <w:p w14:paraId="4274291A" w14:textId="70A3E027" w:rsidR="0043669C" w:rsidRDefault="0043669C" w:rsidP="0043669C">
            <w:r>
              <w:t>нарушения</w:t>
            </w:r>
          </w:p>
        </w:tc>
        <w:tc>
          <w:tcPr>
            <w:tcW w:w="2072" w:type="dxa"/>
          </w:tcPr>
          <w:p w14:paraId="7D59A99A" w14:textId="77777777" w:rsidR="0043669C" w:rsidRDefault="0043669C" w:rsidP="0043669C"/>
        </w:tc>
      </w:tr>
      <w:tr w:rsidR="0043669C" w14:paraId="13596ABA" w14:textId="77777777" w:rsidTr="0043669C">
        <w:tc>
          <w:tcPr>
            <w:tcW w:w="1824" w:type="dxa"/>
          </w:tcPr>
          <w:p w14:paraId="07F145BA" w14:textId="41708102" w:rsidR="0043669C" w:rsidRDefault="0043669C" w:rsidP="0043669C">
            <w:r>
              <w:t xml:space="preserve">Стомашно- чревни </w:t>
            </w:r>
            <w:r>
              <w:t>нарушения</w:t>
            </w:r>
          </w:p>
        </w:tc>
        <w:tc>
          <w:tcPr>
            <w:tcW w:w="1836" w:type="dxa"/>
          </w:tcPr>
          <w:p w14:paraId="4E0CB3EE" w14:textId="4559FC5F" w:rsidR="0043669C" w:rsidRDefault="0043669C" w:rsidP="0043669C">
            <w:r>
              <w:t>Сухота в устата Коремна болка</w:t>
            </w:r>
          </w:p>
        </w:tc>
        <w:tc>
          <w:tcPr>
            <w:tcW w:w="1517" w:type="dxa"/>
          </w:tcPr>
          <w:p w14:paraId="67CDA8DA" w14:textId="77777777" w:rsidR="0043669C" w:rsidRDefault="0043669C" w:rsidP="0043669C">
            <w:r>
              <w:t xml:space="preserve">Диспепсия Гадене </w:t>
            </w:r>
          </w:p>
          <w:p w14:paraId="585F969D" w14:textId="0B448814" w:rsidR="0043669C" w:rsidRDefault="0043669C" w:rsidP="0043669C">
            <w:r>
              <w:t>Диария</w:t>
            </w:r>
          </w:p>
        </w:tc>
        <w:tc>
          <w:tcPr>
            <w:tcW w:w="2327" w:type="dxa"/>
          </w:tcPr>
          <w:p w14:paraId="6621E71D" w14:textId="77777777" w:rsidR="0043669C" w:rsidRDefault="0043669C" w:rsidP="0043669C"/>
        </w:tc>
        <w:tc>
          <w:tcPr>
            <w:tcW w:w="2072" w:type="dxa"/>
          </w:tcPr>
          <w:p w14:paraId="3DAC3AD2" w14:textId="77777777" w:rsidR="0043669C" w:rsidRDefault="0043669C" w:rsidP="0043669C"/>
        </w:tc>
      </w:tr>
      <w:tr w:rsidR="0043669C" w14:paraId="512FAD0F" w14:textId="77777777" w:rsidTr="0043669C">
        <w:tc>
          <w:tcPr>
            <w:tcW w:w="1824" w:type="dxa"/>
          </w:tcPr>
          <w:p w14:paraId="68600C47" w14:textId="1E9F9D85" w:rsidR="0043669C" w:rsidRDefault="0043669C" w:rsidP="0043669C">
            <w:r>
              <w:t>Нарушения на кожата и подкожната тъкан</w:t>
            </w:r>
          </w:p>
        </w:tc>
        <w:tc>
          <w:tcPr>
            <w:tcW w:w="1836" w:type="dxa"/>
          </w:tcPr>
          <w:p w14:paraId="47C3EE2A" w14:textId="77777777" w:rsidR="0043669C" w:rsidRDefault="0043669C" w:rsidP="0043669C"/>
        </w:tc>
        <w:tc>
          <w:tcPr>
            <w:tcW w:w="1517" w:type="dxa"/>
          </w:tcPr>
          <w:p w14:paraId="42948A17" w14:textId="6C6AAC83" w:rsidR="0043669C" w:rsidRDefault="0043669C" w:rsidP="0043669C">
            <w:r>
              <w:t>Диафореза Обрив</w:t>
            </w:r>
          </w:p>
        </w:tc>
        <w:tc>
          <w:tcPr>
            <w:tcW w:w="2327" w:type="dxa"/>
          </w:tcPr>
          <w:p w14:paraId="57825D1C" w14:textId="53691C71" w:rsidR="0043669C" w:rsidRDefault="0043669C" w:rsidP="0043669C">
            <w:r>
              <w:t>Фоточувствителност</w:t>
            </w:r>
          </w:p>
        </w:tc>
        <w:tc>
          <w:tcPr>
            <w:tcW w:w="2072" w:type="dxa"/>
          </w:tcPr>
          <w:p w14:paraId="3F3AE353" w14:textId="77777777" w:rsidR="0043669C" w:rsidRDefault="0043669C" w:rsidP="0043669C"/>
        </w:tc>
      </w:tr>
      <w:tr w:rsidR="0043669C" w14:paraId="2EB197F7" w14:textId="77777777" w:rsidTr="0043669C">
        <w:tc>
          <w:tcPr>
            <w:tcW w:w="1824" w:type="dxa"/>
          </w:tcPr>
          <w:p w14:paraId="2D0F0459" w14:textId="027508D3" w:rsidR="0043669C" w:rsidRDefault="0043669C" w:rsidP="0043669C">
            <w:r>
              <w:t>Нарушения на бъбреците и пикочните пътища</w:t>
            </w:r>
          </w:p>
        </w:tc>
        <w:tc>
          <w:tcPr>
            <w:tcW w:w="1836" w:type="dxa"/>
          </w:tcPr>
          <w:p w14:paraId="34269363" w14:textId="77777777" w:rsidR="0043669C" w:rsidRDefault="0043669C" w:rsidP="0043669C"/>
        </w:tc>
        <w:tc>
          <w:tcPr>
            <w:tcW w:w="1517" w:type="dxa"/>
          </w:tcPr>
          <w:p w14:paraId="46F11AA0" w14:textId="77777777" w:rsidR="0043669C" w:rsidRDefault="0043669C" w:rsidP="0043669C"/>
        </w:tc>
        <w:tc>
          <w:tcPr>
            <w:tcW w:w="2327" w:type="dxa"/>
          </w:tcPr>
          <w:p w14:paraId="2A9747EA" w14:textId="5EE03E19" w:rsidR="0043669C" w:rsidRDefault="0043669C" w:rsidP="0043669C">
            <w:r>
              <w:t>Прекъснато уриниране</w:t>
            </w:r>
          </w:p>
        </w:tc>
        <w:tc>
          <w:tcPr>
            <w:tcW w:w="2072" w:type="dxa"/>
          </w:tcPr>
          <w:p w14:paraId="08AEA30B" w14:textId="77777777" w:rsidR="0043669C" w:rsidRDefault="0043669C" w:rsidP="0043669C"/>
        </w:tc>
      </w:tr>
    </w:tbl>
    <w:p w14:paraId="6DAB3D0E" w14:textId="77777777" w:rsidR="0043669C" w:rsidRDefault="0043669C" w:rsidP="0043669C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38139AEC" w14:textId="5267A82A" w:rsidR="0043669C" w:rsidRPr="0043669C" w:rsidRDefault="0043669C" w:rsidP="0043669C">
      <w:pPr>
        <w:spacing w:line="240" w:lineRule="auto"/>
        <w:rPr>
          <w:rFonts w:eastAsia="Times New Roman" w:cs="Arial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В допълнение, следните нежелани реакции са свързани с дименхидринат и цинаризин:</w:t>
      </w:r>
    </w:p>
    <w:p w14:paraId="34C3854A" w14:textId="77777777" w:rsidR="0043669C" w:rsidRPr="0043669C" w:rsidRDefault="0043669C" w:rsidP="0043669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32B1C4F" w14:textId="5D522E35" w:rsidR="0043669C" w:rsidRPr="0043669C" w:rsidRDefault="0043669C" w:rsidP="0043669C">
      <w:pPr>
        <w:spacing w:line="240" w:lineRule="auto"/>
        <w:rPr>
          <w:rFonts w:eastAsia="Times New Roman" w:cs="Arial"/>
          <w:lang w:eastAsia="bg-BG"/>
        </w:rPr>
      </w:pPr>
      <w:r w:rsidRPr="0043669C">
        <w:rPr>
          <w:rFonts w:eastAsia="Times New Roman" w:cs="Arial"/>
          <w:i/>
          <w:iCs/>
          <w:color w:val="000000"/>
          <w:lang w:eastAsia="bg-BG"/>
        </w:rPr>
        <w:t>Дименхидринат:</w:t>
      </w:r>
      <w:r w:rsidRPr="0043669C">
        <w:rPr>
          <w:rFonts w:eastAsia="Times New Roman" w:cs="Arial"/>
          <w:color w:val="000000"/>
          <w:lang w:eastAsia="bg-BG"/>
        </w:rPr>
        <w:t xml:space="preserve"> парадоксална възбудимост (особено при деца), влошаване на съществуваща закритоъгълна глаукома, обратима агранулоцитоза.</w:t>
      </w:r>
    </w:p>
    <w:p w14:paraId="07E9F4F8" w14:textId="77777777" w:rsidR="0043669C" w:rsidRPr="0043669C" w:rsidRDefault="0043669C" w:rsidP="0043669C">
      <w:pPr>
        <w:spacing w:line="240" w:lineRule="auto"/>
        <w:rPr>
          <w:rFonts w:eastAsia="Times New Roman" w:cs="Arial"/>
          <w:lang w:eastAsia="bg-BG"/>
        </w:rPr>
      </w:pPr>
      <w:r w:rsidRPr="0043669C">
        <w:rPr>
          <w:rFonts w:eastAsia="Times New Roman" w:cs="Arial"/>
          <w:i/>
          <w:iCs/>
          <w:color w:val="000000"/>
          <w:lang w:eastAsia="bg-BG"/>
        </w:rPr>
        <w:t>Цинаризин:</w:t>
      </w:r>
      <w:r w:rsidRPr="0043669C">
        <w:rPr>
          <w:rFonts w:eastAsia="Times New Roman" w:cs="Arial"/>
          <w:color w:val="000000"/>
          <w:lang w:eastAsia="bg-BG"/>
        </w:rPr>
        <w:t xml:space="preserve"> констипация, наддаване на тегло, стягане в гърдите, холестатична жълтеница, екстрапирамидални симптоми, лупусоподобни кожни реакции, плосък лишей </w:t>
      </w:r>
      <w:r w:rsidRPr="0043669C">
        <w:rPr>
          <w:rFonts w:eastAsia="Times New Roman" w:cs="Arial"/>
          <w:color w:val="000000"/>
          <w:lang w:val="en-US"/>
        </w:rPr>
        <w:t>(lichen planus).</w:t>
      </w:r>
    </w:p>
    <w:p w14:paraId="01F2CA99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56781A5" w14:textId="4BDD4026" w:rsidR="0043669C" w:rsidRPr="0043669C" w:rsidRDefault="0043669C" w:rsidP="0043669C">
      <w:pPr>
        <w:spacing w:line="240" w:lineRule="auto"/>
        <w:rPr>
          <w:rFonts w:eastAsia="Times New Roman" w:cs="Arial"/>
          <w:lang w:eastAsia="bg-BG"/>
        </w:rPr>
      </w:pPr>
      <w:r w:rsidRPr="0043669C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3F1077F5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</w:t>
      </w:r>
      <w:r w:rsidRPr="0043669C">
        <w:rPr>
          <w:rFonts w:eastAsia="Times New Roman" w:cs="Arial"/>
          <w:color w:val="000000"/>
          <w:lang w:eastAsia="bg-BG"/>
        </w:rPr>
        <w:lastRenderedPageBreak/>
        <w:t xml:space="preserve">съотношението полза/риск за лекарствения продукт. От медицинските специалисти се изисква да съобщават всяка подозирана нежелана реакция чрез: </w:t>
      </w:r>
    </w:p>
    <w:p w14:paraId="4D42A489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Изпълнителна агенция по лекарствата </w:t>
      </w:r>
    </w:p>
    <w:p w14:paraId="2419A773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ул. „Дамян Груев” № 8 </w:t>
      </w:r>
    </w:p>
    <w:p w14:paraId="487ABA4D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1303 София </w:t>
      </w:r>
    </w:p>
    <w:p w14:paraId="5C7BF1D1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Тел.:+359 2 8903417 </w:t>
      </w:r>
    </w:p>
    <w:p w14:paraId="5EE56F94" w14:textId="2749FD02" w:rsidR="0043669C" w:rsidRPr="0043669C" w:rsidRDefault="0043669C" w:rsidP="0043669C">
      <w:pPr>
        <w:spacing w:line="240" w:lineRule="auto"/>
        <w:rPr>
          <w:rFonts w:eastAsia="Times New Roman" w:cs="Arial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уебсайт: </w:t>
      </w:r>
      <w:r w:rsidRPr="0043669C">
        <w:rPr>
          <w:rFonts w:eastAsia="Times New Roman" w:cs="Arial"/>
          <w:lang w:eastAsia="bg-BG"/>
        </w:rPr>
        <w:fldChar w:fldCharType="begin"/>
      </w:r>
      <w:r w:rsidRPr="0043669C">
        <w:rPr>
          <w:rFonts w:eastAsia="Times New Roman" w:cs="Arial"/>
          <w:lang w:eastAsia="bg-BG"/>
        </w:rPr>
        <w:instrText xml:space="preserve"> HYPERLINK "http://www.bda.bg" </w:instrText>
      </w:r>
      <w:r w:rsidRPr="0043669C">
        <w:rPr>
          <w:rFonts w:eastAsia="Times New Roman" w:cs="Arial"/>
          <w:lang w:eastAsia="bg-BG"/>
        </w:rPr>
      </w:r>
      <w:r w:rsidRPr="0043669C">
        <w:rPr>
          <w:rFonts w:eastAsia="Times New Roman" w:cs="Arial"/>
          <w:lang w:eastAsia="bg-BG"/>
        </w:rPr>
        <w:fldChar w:fldCharType="separate"/>
      </w:r>
      <w:r w:rsidRPr="0043669C">
        <w:rPr>
          <w:rFonts w:eastAsia="Times New Roman" w:cs="Arial"/>
          <w:color w:val="000000"/>
          <w:lang w:val="en-US"/>
        </w:rPr>
        <w:t>www.bda.bg</w:t>
      </w:r>
      <w:r w:rsidRPr="0043669C">
        <w:rPr>
          <w:rFonts w:eastAsia="Times New Roman" w:cs="Arial"/>
          <w:lang w:eastAsia="bg-BG"/>
        </w:rPr>
        <w:fldChar w:fldCharType="end"/>
      </w:r>
    </w:p>
    <w:p w14:paraId="14668738" w14:textId="77777777" w:rsidR="0043669C" w:rsidRPr="0043669C" w:rsidRDefault="0043669C" w:rsidP="0043669C"/>
    <w:p w14:paraId="378A0F20" w14:textId="02FBB308" w:rsidR="001D095A" w:rsidRDefault="002C50EE" w:rsidP="00340E8D">
      <w:pPr>
        <w:pStyle w:val="Heading2"/>
      </w:pPr>
      <w:r>
        <w:t>4.9. Предозиране</w:t>
      </w:r>
    </w:p>
    <w:p w14:paraId="0D0FE585" w14:textId="35E4C7DB" w:rsidR="0043669C" w:rsidRDefault="0043669C" w:rsidP="0043669C"/>
    <w:p w14:paraId="2B35C716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Симптомите на предозиране с Алерверт може да включват сънливост, замаяност и атаксия с антихолинергични ефекти, като сухота в устата, зачервяване на лицето, разширени зеници, тахикардия, пирексия, главоболие и задръжка на урина. В случай на сериозно предозиране може да настъпят конвулсии, халюцинации, възбуда, потискане на дишането, хипертония, тремор и кома.</w:t>
      </w:r>
    </w:p>
    <w:p w14:paraId="66C514C1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23594E" w14:textId="5054F843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Лечение на предозирането:</w:t>
      </w:r>
    </w:p>
    <w:p w14:paraId="6C25D5A8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За лечение на дихателната или циркулаторната недостатъчност трябва да се прилагат общи поддържащи мерки. Препоръчва се стомашна промивка с изотоничен разтвор на натриев хлорид. Телесната температура трябва да се проследява внимателно, тъй като може да настъпи пирексия поради антихистаминова интоксикация, особено при деца.</w:t>
      </w:r>
    </w:p>
    <w:p w14:paraId="4B362F21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2828373" w14:textId="31BA17F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Подобните на крампи симптоми може да се овладеят чрез внимателно приложение на барбитурат с краткотрайно действие. В случай на изразени централни антихолинергични ефекти, трябва да се приложи бавно интравенозно (или, при необходимост, интрамускулно) физостигмин (след физостигминов тест): 0,03 </w:t>
      </w:r>
      <w:r w:rsidRPr="0043669C">
        <w:rPr>
          <w:rFonts w:eastAsia="Times New Roman" w:cs="Arial"/>
          <w:color w:val="000000"/>
          <w:lang w:val="en-US"/>
        </w:rPr>
        <w:t xml:space="preserve">mg/kg </w:t>
      </w:r>
      <w:r w:rsidRPr="0043669C">
        <w:rPr>
          <w:rFonts w:eastAsia="Times New Roman" w:cs="Arial"/>
          <w:color w:val="000000"/>
          <w:lang w:eastAsia="bg-BG"/>
        </w:rPr>
        <w:t xml:space="preserve">телесно тегло (възрастни максимално 2 </w:t>
      </w:r>
      <w:r w:rsidRPr="0043669C">
        <w:rPr>
          <w:rFonts w:eastAsia="Times New Roman" w:cs="Arial"/>
          <w:color w:val="000000"/>
          <w:lang w:val="en-US"/>
        </w:rPr>
        <w:t xml:space="preserve">mg, </w:t>
      </w:r>
      <w:r w:rsidRPr="0043669C">
        <w:rPr>
          <w:rFonts w:eastAsia="Times New Roman" w:cs="Arial"/>
          <w:color w:val="000000"/>
          <w:lang w:eastAsia="bg-BG"/>
        </w:rPr>
        <w:t xml:space="preserve">деца максимално 0,5 </w:t>
      </w:r>
      <w:r w:rsidRPr="0043669C">
        <w:rPr>
          <w:rFonts w:eastAsia="Times New Roman" w:cs="Arial"/>
          <w:color w:val="000000"/>
          <w:lang w:val="en-US"/>
        </w:rPr>
        <w:t>mg).</w:t>
      </w:r>
    </w:p>
    <w:p w14:paraId="3370A349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F9782A" w14:textId="78BADB01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Дименхидринат се диализира, но лечението чрез тази мярка при предозиране е незадоволително. Достатъчно елиминиране може да се постигне чрез хемоперфузия, използвайки активен въглен. Няма налични данни относно способността за диализиране на цинаризин.</w:t>
      </w:r>
    </w:p>
    <w:p w14:paraId="24D3F14C" w14:textId="77777777" w:rsidR="0043669C" w:rsidRPr="0043669C" w:rsidRDefault="0043669C" w:rsidP="0043669C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1A152A95" w14:textId="29095621" w:rsidR="001D095A" w:rsidRDefault="002C50EE" w:rsidP="00340E8D">
      <w:pPr>
        <w:pStyle w:val="Heading2"/>
      </w:pPr>
      <w:r>
        <w:t>5.1. Фармакодинамични свойства</w:t>
      </w:r>
    </w:p>
    <w:p w14:paraId="6639E9E8" w14:textId="56CF52C7" w:rsidR="0043669C" w:rsidRDefault="0043669C" w:rsidP="0043669C"/>
    <w:p w14:paraId="653F6ECF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Фармакотерапевтична група: комбинация на цинаризин; АТС код: </w:t>
      </w:r>
      <w:r w:rsidRPr="0043669C">
        <w:rPr>
          <w:rFonts w:eastAsia="Times New Roman" w:cs="Arial"/>
          <w:color w:val="000000"/>
          <w:lang w:val="en-US"/>
        </w:rPr>
        <w:t>N07CA52.</w:t>
      </w:r>
    </w:p>
    <w:p w14:paraId="63556E03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8AD5AD" w14:textId="6B5CD49D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Дименхидринат, хлоротеофилинова сол на дифенхидрамин, действа като антихистамин с антихолинергични (антимускаринови) свойства, упражнявайки парасимпатолитични и централно-депресивни ефекти. Веществото действа срещу повръщане и вертиго чрез повлияване на зоната за отключваме на хеморецепторите в областта на 4-ия вентрикул. Следователно, дименхидринат действа предимно върху централната вестибуларна система.</w:t>
      </w:r>
    </w:p>
    <w:p w14:paraId="100B7749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34212B" w14:textId="5F6A6758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Поради свойствата си на калциев антагонист, цинаризин действа главно като вестибуларно седативно средство чрез инхибиране навлизането на калций във </w:t>
      </w:r>
      <w:r w:rsidRPr="0043669C">
        <w:rPr>
          <w:rFonts w:eastAsia="Times New Roman" w:cs="Arial"/>
          <w:color w:val="000000"/>
          <w:lang w:eastAsia="bg-BG"/>
        </w:rPr>
        <w:lastRenderedPageBreak/>
        <w:t>вестибуларните сензорни клетки. Следователно, цинаризин действа предимно върху периферната вестибуларна система.</w:t>
      </w:r>
    </w:p>
    <w:p w14:paraId="4C94BCCB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E947DD" w14:textId="22EBD69B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Известно е, че както цинаризин, така и дименхидринат са ефективни при лечението на вертиго. При популационно проучване, комбинираният продукт е по-ефективен, отколкото всяко от двете активни вещества.</w:t>
      </w:r>
    </w:p>
    <w:p w14:paraId="19C9B7E0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76A994" w14:textId="011B9257" w:rsidR="0043669C" w:rsidRPr="0043669C" w:rsidRDefault="0043669C" w:rsidP="00436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Продуктът не е оценяван при болест на пътуването.</w:t>
      </w:r>
    </w:p>
    <w:p w14:paraId="6AA792E7" w14:textId="77777777" w:rsidR="0043669C" w:rsidRPr="0043669C" w:rsidRDefault="0043669C" w:rsidP="0043669C"/>
    <w:p w14:paraId="7C8C9C46" w14:textId="2B8DCE58" w:rsidR="00E9184E" w:rsidRDefault="002C50EE" w:rsidP="00340E8D">
      <w:pPr>
        <w:pStyle w:val="Heading2"/>
      </w:pPr>
      <w:r>
        <w:t>5.2. Фармакокинетични свойства</w:t>
      </w:r>
    </w:p>
    <w:p w14:paraId="7A31CAAD" w14:textId="63393E57" w:rsidR="0043669C" w:rsidRDefault="0043669C" w:rsidP="0043669C"/>
    <w:p w14:paraId="5D7AEE76" w14:textId="77777777" w:rsidR="0043669C" w:rsidRPr="0043669C" w:rsidRDefault="0043669C" w:rsidP="0043669C">
      <w:pPr>
        <w:pStyle w:val="Heading3"/>
        <w:rPr>
          <w:rFonts w:eastAsia="Times New Roman"/>
          <w:u w:val="single"/>
          <w:lang w:eastAsia="bg-BG"/>
        </w:rPr>
      </w:pPr>
      <w:r w:rsidRPr="0043669C">
        <w:rPr>
          <w:rFonts w:eastAsia="Times New Roman"/>
          <w:u w:val="single"/>
          <w:lang w:eastAsia="bg-BG"/>
        </w:rPr>
        <w:t>Абсорбция и разпределение</w:t>
      </w:r>
    </w:p>
    <w:p w14:paraId="501B17E2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Дименхидринат освобождава бързо своя дифенхидраминов компонент след перорално приложение. Дифенхидрамин и цинаризин се абсорбират бързо в стомашно-чревния тракт. Максималните плазмени концентрации (С</w:t>
      </w:r>
      <w:r w:rsidRPr="0043669C">
        <w:rPr>
          <w:rFonts w:eastAsia="Times New Roman" w:cs="Arial"/>
          <w:color w:val="000000"/>
          <w:lang w:val="en-US"/>
        </w:rPr>
        <w:t>max</w:t>
      </w:r>
      <w:r w:rsidRPr="0043669C">
        <w:rPr>
          <w:rFonts w:eastAsia="Times New Roman" w:cs="Arial"/>
          <w:color w:val="000000"/>
          <w:lang w:eastAsia="bg-BG"/>
        </w:rPr>
        <w:t>) на цинаризин и дименхидрамин се достигат при хора в рамките на 2-4 часа. Плазменият полуживот на двете вещества варира от 4 до 5 часа, когато се прилагат или самостоятелно, или като комбиниран продукт.</w:t>
      </w:r>
    </w:p>
    <w:p w14:paraId="66791183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700BF9" w14:textId="13EF82C9" w:rsidR="0043669C" w:rsidRPr="0043669C" w:rsidRDefault="0043669C" w:rsidP="0043669C">
      <w:pPr>
        <w:pStyle w:val="Heading3"/>
        <w:rPr>
          <w:rFonts w:eastAsia="Times New Roman"/>
          <w:u w:val="single"/>
          <w:lang w:eastAsia="bg-BG"/>
        </w:rPr>
      </w:pPr>
      <w:r w:rsidRPr="0043669C">
        <w:rPr>
          <w:rFonts w:eastAsia="Times New Roman"/>
          <w:u w:val="single"/>
          <w:lang w:eastAsia="bg-BG"/>
        </w:rPr>
        <w:t>Биотрансформация</w:t>
      </w:r>
    </w:p>
    <w:p w14:paraId="7788253F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 xml:space="preserve">Цинаризин и дифенхидрамин се метаболизират главно в черния дроб. Метаболизмът на цинаризин включва реакции на хидроксилиране на пръстена, които са отчасти катализирани от </w:t>
      </w:r>
      <w:r w:rsidRPr="0043669C">
        <w:rPr>
          <w:rFonts w:eastAsia="Times New Roman" w:cs="Arial"/>
          <w:color w:val="000000"/>
          <w:lang w:val="en-US"/>
        </w:rPr>
        <w:t xml:space="preserve">CYP2D6, </w:t>
      </w:r>
      <w:r w:rsidRPr="0043669C">
        <w:rPr>
          <w:rFonts w:eastAsia="Times New Roman" w:cs="Arial"/>
          <w:color w:val="000000"/>
          <w:lang w:eastAsia="bg-BG"/>
        </w:rPr>
        <w:t xml:space="preserve">и реакции на </w:t>
      </w:r>
      <w:r w:rsidRPr="0043669C">
        <w:rPr>
          <w:rFonts w:eastAsia="Times New Roman" w:cs="Arial"/>
          <w:color w:val="000000"/>
          <w:lang w:val="en-US"/>
        </w:rPr>
        <w:t>N</w:t>
      </w:r>
      <w:r w:rsidRPr="0043669C">
        <w:rPr>
          <w:rFonts w:eastAsia="Times New Roman" w:cs="Arial"/>
          <w:color w:val="000000"/>
          <w:lang w:eastAsia="bg-BG"/>
        </w:rPr>
        <w:t xml:space="preserve">-дезалкилиране с ниска </w:t>
      </w:r>
      <w:r w:rsidRPr="0043669C">
        <w:rPr>
          <w:rFonts w:eastAsia="Times New Roman" w:cs="Arial"/>
          <w:color w:val="000000"/>
          <w:lang w:val="en-US"/>
        </w:rPr>
        <w:t>CYP</w:t>
      </w:r>
      <w:r w:rsidRPr="0043669C">
        <w:rPr>
          <w:rFonts w:eastAsia="Times New Roman" w:cs="Arial"/>
          <w:color w:val="000000"/>
          <w:lang w:eastAsia="bg-BG"/>
        </w:rPr>
        <w:t xml:space="preserve">-ензимна специфичност. Главният път в метаболизма на дифенхидрамин е последователното </w:t>
      </w:r>
      <w:r w:rsidRPr="0043669C">
        <w:rPr>
          <w:rFonts w:eastAsia="Times New Roman" w:cs="Arial"/>
          <w:color w:val="000000"/>
          <w:lang w:val="en-US"/>
        </w:rPr>
        <w:t>N</w:t>
      </w:r>
      <w:r w:rsidRPr="0043669C">
        <w:rPr>
          <w:rFonts w:eastAsia="Times New Roman" w:cs="Arial"/>
          <w:color w:val="000000"/>
          <w:lang w:eastAsia="bg-BG"/>
        </w:rPr>
        <w:t xml:space="preserve">-деметилиране на терциерния амин. </w:t>
      </w:r>
      <w:r w:rsidRPr="0043669C">
        <w:rPr>
          <w:rFonts w:eastAsia="Times New Roman" w:cs="Arial"/>
          <w:i/>
          <w:iCs/>
          <w:color w:val="000000"/>
          <w:lang w:val="en-US"/>
        </w:rPr>
        <w:t>In vitro</w:t>
      </w:r>
      <w:r w:rsidRPr="0043669C">
        <w:rPr>
          <w:rFonts w:eastAsia="Times New Roman" w:cs="Arial"/>
          <w:color w:val="000000"/>
          <w:lang w:val="en-US"/>
        </w:rPr>
        <w:t xml:space="preserve"> </w:t>
      </w:r>
      <w:r w:rsidRPr="0043669C">
        <w:rPr>
          <w:rFonts w:eastAsia="Times New Roman" w:cs="Arial"/>
          <w:color w:val="000000"/>
          <w:lang w:eastAsia="bg-BG"/>
        </w:rPr>
        <w:t xml:space="preserve">проучвания върху микрозоми на човешки черен дроб показват участието на различни </w:t>
      </w:r>
      <w:r w:rsidRPr="0043669C">
        <w:rPr>
          <w:rFonts w:eastAsia="Times New Roman" w:cs="Arial"/>
          <w:color w:val="000000"/>
          <w:lang w:val="en-US"/>
        </w:rPr>
        <w:t>CYP</w:t>
      </w:r>
      <w:r w:rsidRPr="0043669C">
        <w:rPr>
          <w:rFonts w:eastAsia="Times New Roman" w:cs="Arial"/>
          <w:color w:val="000000"/>
          <w:lang w:eastAsia="bg-BG"/>
        </w:rPr>
        <w:t xml:space="preserve">-ензими, включително на </w:t>
      </w:r>
      <w:r w:rsidRPr="0043669C">
        <w:rPr>
          <w:rFonts w:eastAsia="Times New Roman" w:cs="Arial"/>
          <w:color w:val="000000"/>
          <w:lang w:val="en-US"/>
        </w:rPr>
        <w:t>CYP2D6.</w:t>
      </w:r>
    </w:p>
    <w:p w14:paraId="5347D643" w14:textId="77777777" w:rsidR="0043669C" w:rsidRPr="0043669C" w:rsidRDefault="0043669C" w:rsidP="0043669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09E144" w14:textId="4DA1CD25" w:rsidR="0043669C" w:rsidRPr="0043669C" w:rsidRDefault="0043669C" w:rsidP="0043669C">
      <w:pPr>
        <w:pStyle w:val="Heading3"/>
        <w:rPr>
          <w:rFonts w:eastAsia="Times New Roman"/>
          <w:u w:val="single"/>
          <w:lang w:eastAsia="bg-BG"/>
        </w:rPr>
      </w:pPr>
      <w:r w:rsidRPr="0043669C">
        <w:rPr>
          <w:rFonts w:eastAsia="Times New Roman"/>
          <w:u w:val="single"/>
          <w:lang w:eastAsia="bg-BG"/>
        </w:rPr>
        <w:t>Елиминиране</w:t>
      </w:r>
    </w:p>
    <w:p w14:paraId="3F13BF73" w14:textId="77777777" w:rsidR="0043669C" w:rsidRPr="0043669C" w:rsidRDefault="0043669C" w:rsidP="0043669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3669C">
        <w:rPr>
          <w:rFonts w:eastAsia="Times New Roman" w:cs="Arial"/>
          <w:color w:val="000000"/>
          <w:lang w:eastAsia="bg-BG"/>
        </w:rPr>
        <w:t>Цинаризин се елиминира главно с фекалиите (40-60%) и в по-малка степен с урината, главно под формата на метаболити, конюгирани с глюкуроновата киселина. Главният път на елиминиране на дифенхидрамин е чрез урината, най-вече под формата на метаболити, с дезаминираното съдинение дифенил-метокси оцетна киселина като преобладаващ метаболит (40-60%).</w:t>
      </w:r>
    </w:p>
    <w:p w14:paraId="2619743C" w14:textId="77777777" w:rsidR="0043669C" w:rsidRPr="0043669C" w:rsidRDefault="0043669C" w:rsidP="0043669C"/>
    <w:p w14:paraId="0BD5B037" w14:textId="555B69B4" w:rsidR="008F7F23" w:rsidRDefault="002C50EE" w:rsidP="00340E8D">
      <w:pPr>
        <w:pStyle w:val="Heading2"/>
      </w:pPr>
      <w:r>
        <w:t>5.3. Предклинични данни за безопасност</w:t>
      </w:r>
    </w:p>
    <w:p w14:paraId="2EF2F9A8" w14:textId="3A605EA6" w:rsidR="0043669C" w:rsidRDefault="0043669C" w:rsidP="0043669C"/>
    <w:p w14:paraId="1E1BDE1F" w14:textId="577BDE5A" w:rsidR="0043669C" w:rsidRDefault="0043669C" w:rsidP="0043669C">
      <w:r>
        <w:t>Неклиничните данни не показват особен риск за хора на базата на проучванията за токсичност при многократно прилагане на комбинацията от цинаризин и дименхидринат, проучванията за фертилитет с цинаризин или дименхидринат, и проучванията върху ембрионалното/фетално развитие с дименхидринат. Дозите са били доста по-високи от максималните дози за хора. Проучванията при кучета, зайци и плъхове не са предоставили доказатслства за тератогенен ефект на цинаризин. В едно проучване при плъхове, цинаризин е намалил големината на</w:t>
      </w:r>
      <w:r>
        <w:rPr>
          <w:vertAlign w:val="superscript"/>
        </w:rPr>
        <w:t xml:space="preserve"> </w:t>
      </w:r>
      <w:r>
        <w:t>новородените, увеличил е броя на резорбираните фетуси и е намалил телесното тегло на кученцата.</w:t>
      </w:r>
    </w:p>
    <w:p w14:paraId="460E0E5E" w14:textId="244A06AA" w:rsidR="0043669C" w:rsidRDefault="0043669C" w:rsidP="0043669C"/>
    <w:p w14:paraId="46EE6B6B" w14:textId="7E7F5C12" w:rsidR="0043669C" w:rsidRPr="0043669C" w:rsidRDefault="0043669C" w:rsidP="0043669C">
      <w:r>
        <w:t>Генотоксичният и карциноген потенциал на комбинацията цинаризин/дименхидринат не са напълно оценени.</w:t>
      </w:r>
    </w:p>
    <w:p w14:paraId="357049A8" w14:textId="588415C7" w:rsidR="00BB22B4" w:rsidRDefault="002C50EE" w:rsidP="00471F10">
      <w:pPr>
        <w:pStyle w:val="Heading1"/>
      </w:pPr>
      <w:r>
        <w:lastRenderedPageBreak/>
        <w:t>7. ПРИТЕЖАТЕЛ НА РАЗРЕШЕНИЕТО ЗА УПОТРЕБА</w:t>
      </w:r>
    </w:p>
    <w:p w14:paraId="5E44652F" w14:textId="6BCFE0D1" w:rsidR="0043669C" w:rsidRDefault="0043669C" w:rsidP="0043669C"/>
    <w:p w14:paraId="72571F30" w14:textId="77777777" w:rsidR="0043669C" w:rsidRPr="0043669C" w:rsidRDefault="0043669C" w:rsidP="0043669C">
      <w:pPr>
        <w:rPr>
          <w:sz w:val="24"/>
          <w:szCs w:val="24"/>
          <w:lang w:val="en-US" w:eastAsia="bg-BG"/>
        </w:rPr>
      </w:pPr>
      <w:r w:rsidRPr="0043669C">
        <w:rPr>
          <w:lang w:val="en-US"/>
        </w:rPr>
        <w:t xml:space="preserve">Hennig </w:t>
      </w:r>
      <w:proofErr w:type="spellStart"/>
      <w:r w:rsidRPr="0043669C">
        <w:rPr>
          <w:lang w:val="en-US"/>
        </w:rPr>
        <w:t>Arzneimittel</w:t>
      </w:r>
      <w:proofErr w:type="spellEnd"/>
      <w:r w:rsidRPr="0043669C">
        <w:rPr>
          <w:lang w:val="en-US"/>
        </w:rPr>
        <w:t xml:space="preserve"> GmbH </w:t>
      </w:r>
      <w:r w:rsidRPr="0043669C">
        <w:rPr>
          <w:lang w:eastAsia="bg-BG"/>
        </w:rPr>
        <w:t xml:space="preserve">&amp; </w:t>
      </w:r>
      <w:r w:rsidRPr="0043669C">
        <w:rPr>
          <w:lang w:val="en-US"/>
        </w:rPr>
        <w:t>Co. KG</w:t>
      </w:r>
    </w:p>
    <w:p w14:paraId="13545D31" w14:textId="77777777" w:rsidR="0043669C" w:rsidRPr="0043669C" w:rsidRDefault="0043669C" w:rsidP="0043669C">
      <w:pPr>
        <w:rPr>
          <w:sz w:val="24"/>
          <w:szCs w:val="24"/>
          <w:lang w:val="en-US" w:eastAsia="bg-BG"/>
        </w:rPr>
      </w:pPr>
      <w:proofErr w:type="spellStart"/>
      <w:r w:rsidRPr="0043669C">
        <w:rPr>
          <w:lang w:val="en-US"/>
        </w:rPr>
        <w:t>Liebigstr</w:t>
      </w:r>
      <w:proofErr w:type="spellEnd"/>
      <w:r w:rsidRPr="0043669C">
        <w:rPr>
          <w:lang w:val="en-US"/>
        </w:rPr>
        <w:t xml:space="preserve"> 1-2</w:t>
      </w:r>
    </w:p>
    <w:p w14:paraId="2687D1E1" w14:textId="77777777" w:rsidR="0043669C" w:rsidRPr="0043669C" w:rsidRDefault="0043669C" w:rsidP="0043669C">
      <w:pPr>
        <w:rPr>
          <w:sz w:val="24"/>
          <w:szCs w:val="24"/>
          <w:lang w:val="en-US" w:eastAsia="bg-BG"/>
        </w:rPr>
      </w:pPr>
      <w:r w:rsidRPr="0043669C">
        <w:rPr>
          <w:lang w:val="en-US"/>
        </w:rPr>
        <w:t>D-65439 Florsheim am Main</w:t>
      </w:r>
    </w:p>
    <w:p w14:paraId="20F0A757" w14:textId="438B7D9A" w:rsidR="0043669C" w:rsidRDefault="0043669C" w:rsidP="0043669C">
      <w:r w:rsidRPr="0043669C">
        <w:rPr>
          <w:lang w:eastAsia="bg-BG"/>
        </w:rPr>
        <w:t>Германия</w:t>
      </w:r>
    </w:p>
    <w:p w14:paraId="430FFD79" w14:textId="77777777" w:rsidR="0043669C" w:rsidRPr="0043669C" w:rsidRDefault="0043669C" w:rsidP="0043669C"/>
    <w:p w14:paraId="0A53321D" w14:textId="7DF0ECCC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1EB94D6A" w14:textId="45DBA65C" w:rsidR="0043669C" w:rsidRDefault="0043669C" w:rsidP="0043669C"/>
    <w:p w14:paraId="168A02DF" w14:textId="653BF79A" w:rsidR="0043669C" w:rsidRPr="0043669C" w:rsidRDefault="0043669C" w:rsidP="0043669C">
      <w:r>
        <w:t>Per. №20010990</w:t>
      </w:r>
    </w:p>
    <w:p w14:paraId="3715C10B" w14:textId="12E729D1" w:rsidR="00BB22B4" w:rsidRDefault="002C50EE" w:rsidP="00471F10">
      <w:pPr>
        <w:pStyle w:val="Heading1"/>
      </w:pPr>
      <w:r>
        <w:t>9. ДАТА НА ПЪРВО РАЗРЕШАВАНЕ/ПОДНОВЯВАНЕ НА РАЗРЕШЕНИЕТО ЗА УПОТРЕБА</w:t>
      </w:r>
    </w:p>
    <w:p w14:paraId="493C01DB" w14:textId="1E1FFA9D" w:rsidR="0043669C" w:rsidRDefault="0043669C" w:rsidP="0043669C"/>
    <w:p w14:paraId="7F8BB0E9" w14:textId="77777777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Дата на първо разрешаване: 11 октомври 2001 г.</w:t>
      </w:r>
    </w:p>
    <w:p w14:paraId="4BDE1A86" w14:textId="2AFB3791" w:rsidR="0043669C" w:rsidRPr="0043669C" w:rsidRDefault="0043669C" w:rsidP="0043669C">
      <w:pPr>
        <w:rPr>
          <w:sz w:val="24"/>
          <w:szCs w:val="24"/>
          <w:lang w:eastAsia="bg-BG"/>
        </w:rPr>
      </w:pPr>
      <w:r w:rsidRPr="0043669C">
        <w:rPr>
          <w:lang w:eastAsia="bg-BG"/>
        </w:rPr>
        <w:t>Дата на последно подновяване: 04 юли 2012 г.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6CDA2954" w:rsidR="00BB22B4" w:rsidRPr="00BB22B4" w:rsidRDefault="0043669C" w:rsidP="0043669C">
      <w:r>
        <w:t>10/2018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95555"/>
    <w:rsid w:val="003E3126"/>
    <w:rsid w:val="00426E5F"/>
    <w:rsid w:val="0043669C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1842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2023-01-29T17:31:00Z</dcterms:created>
  <dcterms:modified xsi:type="dcterms:W3CDTF">2023-01-29T17:31:00Z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