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5318EE1" w:rsidR="00C40420" w:rsidRDefault="00DD466D" w:rsidP="004A448E">
      <w:pPr>
        <w:pStyle w:val="Heading1"/>
      </w:pPr>
      <w:r>
        <w:t>1.ИМЕ НА ЛЕКАРСТВЕНИЯ ПРОДУКТ</w:t>
      </w:r>
    </w:p>
    <w:p w14:paraId="39434D91" w14:textId="660388DE" w:rsidR="00A10109" w:rsidRDefault="00A10109" w:rsidP="00A10109"/>
    <w:p w14:paraId="7EE1A6D7" w14:textId="6A5BAF7B" w:rsidR="00A10109" w:rsidRPr="00A10109" w:rsidRDefault="00A738FC" w:rsidP="00A10109">
      <w:pPr>
        <w:rPr>
          <w:sz w:val="24"/>
          <w:szCs w:val="24"/>
        </w:rPr>
      </w:pPr>
      <w:r>
        <w:rPr>
          <w:lang w:eastAsia="bg-BG"/>
        </w:rPr>
        <w:t>Азбима 10</w:t>
      </w:r>
      <w:r w:rsidR="00A10109" w:rsidRPr="00A10109">
        <w:rPr>
          <w:lang w:eastAsia="bg-BG"/>
        </w:rPr>
        <w:t xml:space="preserve"> </w:t>
      </w:r>
      <w:r w:rsidR="00A10109" w:rsidRPr="00A10109">
        <w:rPr>
          <w:lang w:val="en-US"/>
        </w:rPr>
        <w:t>mg</w:t>
      </w:r>
      <w:r w:rsidR="00A10109" w:rsidRPr="00A10109">
        <w:t>/</w:t>
      </w:r>
      <w:r w:rsidR="00A10109" w:rsidRPr="00A10109">
        <w:rPr>
          <w:lang w:eastAsia="bg-BG"/>
        </w:rPr>
        <w:t xml:space="preserve">160 </w:t>
      </w:r>
      <w:r w:rsidR="00A10109" w:rsidRPr="00A10109">
        <w:rPr>
          <w:lang w:val="en-US"/>
        </w:rPr>
        <w:t>mg</w:t>
      </w:r>
      <w:r w:rsidR="00A10109" w:rsidRPr="00A10109">
        <w:t xml:space="preserve"> </w:t>
      </w:r>
      <w:r w:rsidR="00A10109" w:rsidRPr="00A10109">
        <w:rPr>
          <w:lang w:eastAsia="bg-BG"/>
        </w:rPr>
        <w:t>филмирани таблетки</w:t>
      </w:r>
    </w:p>
    <w:p w14:paraId="7E02CBC9" w14:textId="77777777" w:rsidR="00A10109" w:rsidRPr="00A10109" w:rsidRDefault="00A10109" w:rsidP="00A10109"/>
    <w:p w14:paraId="31CA7CCB" w14:textId="036DAD2F" w:rsidR="00A10109" w:rsidRPr="00A10109" w:rsidRDefault="00A10109" w:rsidP="00A10109">
      <w:pPr>
        <w:rPr>
          <w:sz w:val="24"/>
          <w:szCs w:val="24"/>
        </w:rPr>
      </w:pPr>
      <w:proofErr w:type="spellStart"/>
      <w:r w:rsidRPr="00A10109">
        <w:rPr>
          <w:lang w:val="en-US"/>
        </w:rPr>
        <w:t>Asbima</w:t>
      </w:r>
      <w:proofErr w:type="spellEnd"/>
      <w:r w:rsidRPr="00A10109">
        <w:t xml:space="preserve"> </w:t>
      </w:r>
      <w:r w:rsidR="00A738FC">
        <w:rPr>
          <w:lang w:eastAsia="bg-BG"/>
        </w:rPr>
        <w:t>10</w:t>
      </w:r>
      <w:r w:rsidRPr="00A10109">
        <w:rPr>
          <w:lang w:eastAsia="bg-BG"/>
        </w:rPr>
        <w:t xml:space="preserve"> </w:t>
      </w:r>
      <w:r w:rsidRPr="00A10109">
        <w:rPr>
          <w:lang w:val="en-US"/>
        </w:rPr>
        <w:t>mg</w:t>
      </w:r>
      <w:r w:rsidRPr="00A10109">
        <w:t xml:space="preserve"> </w:t>
      </w:r>
      <w:r w:rsidRPr="00A10109">
        <w:rPr>
          <w:lang w:eastAsia="bg-BG"/>
        </w:rPr>
        <w:t xml:space="preserve">/160 </w:t>
      </w:r>
      <w:r w:rsidRPr="00A10109">
        <w:rPr>
          <w:lang w:val="en-US"/>
        </w:rPr>
        <w:t>mg</w:t>
      </w:r>
      <w:r w:rsidRPr="00A10109">
        <w:t xml:space="preserve"> </w:t>
      </w:r>
      <w:r w:rsidRPr="00A10109">
        <w:rPr>
          <w:lang w:val="en-US"/>
        </w:rPr>
        <w:t>film</w:t>
      </w:r>
      <w:r w:rsidRPr="00A10109">
        <w:t>-</w:t>
      </w:r>
      <w:r w:rsidRPr="00A10109">
        <w:rPr>
          <w:lang w:val="en-US"/>
        </w:rPr>
        <w:t>coated</w:t>
      </w:r>
      <w:r w:rsidRPr="00A10109">
        <w:t xml:space="preserve"> </w:t>
      </w:r>
      <w:r w:rsidRPr="00A10109">
        <w:rPr>
          <w:lang w:val="en-US"/>
        </w:rPr>
        <w:t>tablets</w:t>
      </w:r>
    </w:p>
    <w:p w14:paraId="30A69AA5" w14:textId="77777777" w:rsidR="00A10109" w:rsidRPr="00A10109" w:rsidRDefault="00A10109" w:rsidP="00A10109"/>
    <w:p w14:paraId="6920A680" w14:textId="4C50C964" w:rsidR="00C40420" w:rsidRDefault="00DD466D" w:rsidP="004A448E">
      <w:pPr>
        <w:pStyle w:val="Heading1"/>
      </w:pPr>
      <w:r>
        <w:t>2. КАЧЕСТВЕН И КОЛИЧЕСТВЕН СЪСТАВ</w:t>
      </w:r>
    </w:p>
    <w:p w14:paraId="524AE668" w14:textId="1E75FEE5" w:rsidR="00A10109" w:rsidRDefault="00A10109" w:rsidP="00A10109"/>
    <w:p w14:paraId="600EDF89" w14:textId="7719F82C" w:rsidR="00A10109" w:rsidRPr="00A10109" w:rsidRDefault="00A738FC" w:rsidP="00A10109">
      <w:pPr>
        <w:spacing w:line="240" w:lineRule="auto"/>
        <w:rPr>
          <w:rFonts w:eastAsia="Times New Roman" w:cs="Arial"/>
          <w:sz w:val="24"/>
          <w:szCs w:val="24"/>
        </w:rPr>
      </w:pPr>
      <w:r>
        <w:rPr>
          <w:rFonts w:eastAsia="Times New Roman" w:cs="Arial"/>
          <w:color w:val="000000"/>
          <w:lang w:eastAsia="bg-BG"/>
        </w:rPr>
        <w:t>Азбима 10</w:t>
      </w:r>
      <w:r w:rsidR="00A10109" w:rsidRPr="00A10109">
        <w:rPr>
          <w:rFonts w:eastAsia="Times New Roman" w:cs="Arial"/>
          <w:color w:val="000000"/>
          <w:lang w:eastAsia="bg-BG"/>
        </w:rPr>
        <w:t xml:space="preserve"> </w:t>
      </w:r>
      <w:r w:rsidR="00A10109" w:rsidRPr="00A10109">
        <w:rPr>
          <w:rFonts w:eastAsia="Times New Roman" w:cs="Arial"/>
          <w:color w:val="000000"/>
          <w:lang w:val="en-US"/>
        </w:rPr>
        <w:t>mg</w:t>
      </w:r>
      <w:r w:rsidR="00A10109" w:rsidRPr="00A10109">
        <w:rPr>
          <w:rFonts w:eastAsia="Times New Roman" w:cs="Arial"/>
          <w:color w:val="000000"/>
        </w:rPr>
        <w:t xml:space="preserve">/160 </w:t>
      </w:r>
      <w:r w:rsidR="00A10109" w:rsidRPr="00A10109">
        <w:rPr>
          <w:rFonts w:eastAsia="Times New Roman" w:cs="Arial"/>
          <w:color w:val="000000"/>
          <w:lang w:val="en-US"/>
        </w:rPr>
        <w:t>mg</w:t>
      </w:r>
      <w:r w:rsidR="00A10109" w:rsidRPr="00A10109">
        <w:rPr>
          <w:rFonts w:eastAsia="Times New Roman" w:cs="Arial"/>
          <w:color w:val="000000"/>
        </w:rPr>
        <w:t xml:space="preserve"> </w:t>
      </w:r>
      <w:r w:rsidR="00A10109" w:rsidRPr="00A10109">
        <w:rPr>
          <w:rFonts w:eastAsia="Times New Roman" w:cs="Arial"/>
          <w:color w:val="000000"/>
          <w:lang w:eastAsia="bg-BG"/>
        </w:rPr>
        <w:t>филмирани таблетки</w:t>
      </w:r>
    </w:p>
    <w:p w14:paraId="35A28401" w14:textId="5C63352C"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Вс</w:t>
      </w:r>
      <w:r w:rsidR="00A738FC">
        <w:rPr>
          <w:rFonts w:eastAsia="Times New Roman" w:cs="Arial"/>
          <w:color w:val="000000"/>
          <w:lang w:eastAsia="bg-BG"/>
        </w:rPr>
        <w:t>яка филмирана таблетка съдържа 10</w:t>
      </w:r>
      <w:r w:rsidRPr="00A10109">
        <w:rPr>
          <w:rFonts w:eastAsia="Times New Roman" w:cs="Arial"/>
          <w:color w:val="000000"/>
          <w:lang w:eastAsia="bg-BG"/>
        </w:rPr>
        <w:t xml:space="preserve"> </w:t>
      </w:r>
      <w:r w:rsidRPr="00A10109">
        <w:rPr>
          <w:rFonts w:eastAsia="Times New Roman" w:cs="Arial"/>
          <w:color w:val="000000"/>
          <w:lang w:val="en-US"/>
        </w:rPr>
        <w:t>mg</w:t>
      </w:r>
      <w:r w:rsidRPr="00A10109">
        <w:rPr>
          <w:rFonts w:eastAsia="Times New Roman" w:cs="Arial"/>
          <w:color w:val="000000"/>
        </w:rPr>
        <w:t xml:space="preserve"> </w:t>
      </w:r>
      <w:r w:rsidRPr="00A10109">
        <w:rPr>
          <w:rFonts w:eastAsia="Times New Roman" w:cs="Arial"/>
          <w:color w:val="000000"/>
          <w:lang w:eastAsia="bg-BG"/>
        </w:rPr>
        <w:t xml:space="preserve">амлодипин </w:t>
      </w:r>
      <w:r w:rsidRPr="00A10109">
        <w:rPr>
          <w:rFonts w:eastAsia="Times New Roman" w:cs="Arial"/>
          <w:i/>
          <w:iCs/>
          <w:color w:val="000000"/>
        </w:rPr>
        <w:t>(</w:t>
      </w:r>
      <w:r w:rsidRPr="00A10109">
        <w:rPr>
          <w:rFonts w:eastAsia="Times New Roman" w:cs="Arial"/>
          <w:i/>
          <w:iCs/>
          <w:color w:val="000000"/>
          <w:lang w:val="en-US"/>
        </w:rPr>
        <w:t>amlodipine</w:t>
      </w:r>
      <w:r w:rsidRPr="00A10109">
        <w:rPr>
          <w:rFonts w:eastAsia="Times New Roman" w:cs="Arial"/>
          <w:i/>
          <w:iCs/>
          <w:color w:val="000000"/>
        </w:rPr>
        <w:t>)</w:t>
      </w:r>
      <w:r w:rsidRPr="00A10109">
        <w:rPr>
          <w:rFonts w:eastAsia="Times New Roman" w:cs="Arial"/>
          <w:color w:val="000000"/>
        </w:rPr>
        <w:t xml:space="preserve"> </w:t>
      </w:r>
      <w:r w:rsidRPr="00A10109">
        <w:rPr>
          <w:rFonts w:eastAsia="Times New Roman" w:cs="Arial"/>
          <w:color w:val="000000"/>
          <w:lang w:eastAsia="bg-BG"/>
        </w:rPr>
        <w:t xml:space="preserve">(като амлодипинов безилат) </w:t>
      </w:r>
      <w:r w:rsidRPr="00A10109">
        <w:rPr>
          <w:rFonts w:eastAsia="Times New Roman" w:cs="Arial"/>
          <w:color w:val="000000"/>
        </w:rPr>
        <w:t>(</w:t>
      </w:r>
      <w:r w:rsidRPr="00A10109">
        <w:rPr>
          <w:rFonts w:eastAsia="Times New Roman" w:cs="Arial"/>
          <w:color w:val="000000"/>
          <w:lang w:val="en-US"/>
        </w:rPr>
        <w:t>as</w:t>
      </w:r>
      <w:r w:rsidRPr="00A10109">
        <w:rPr>
          <w:rFonts w:eastAsia="Times New Roman" w:cs="Arial"/>
          <w:color w:val="000000"/>
        </w:rPr>
        <w:t xml:space="preserve"> </w:t>
      </w:r>
      <w:r w:rsidRPr="00A10109">
        <w:rPr>
          <w:rFonts w:eastAsia="Times New Roman" w:cs="Arial"/>
          <w:i/>
          <w:iCs/>
          <w:color w:val="000000"/>
          <w:lang w:val="en-US"/>
        </w:rPr>
        <w:t>amlodipine</w:t>
      </w:r>
      <w:r w:rsidRPr="00A10109">
        <w:rPr>
          <w:rFonts w:eastAsia="Times New Roman" w:cs="Arial"/>
          <w:i/>
          <w:iCs/>
          <w:color w:val="000000"/>
        </w:rPr>
        <w:t xml:space="preserve"> </w:t>
      </w:r>
      <w:proofErr w:type="spellStart"/>
      <w:r w:rsidRPr="00A10109">
        <w:rPr>
          <w:rFonts w:eastAsia="Times New Roman" w:cs="Arial"/>
          <w:i/>
          <w:iCs/>
          <w:color w:val="000000"/>
          <w:lang w:val="en-US"/>
        </w:rPr>
        <w:t>besilate</w:t>
      </w:r>
      <w:proofErr w:type="spellEnd"/>
      <w:r w:rsidRPr="00A10109">
        <w:rPr>
          <w:rFonts w:eastAsia="Times New Roman" w:cs="Arial"/>
          <w:i/>
          <w:iCs/>
          <w:color w:val="000000"/>
        </w:rPr>
        <w:t>)</w:t>
      </w:r>
      <w:r w:rsidRPr="00A10109">
        <w:rPr>
          <w:rFonts w:eastAsia="Times New Roman" w:cs="Arial"/>
          <w:color w:val="000000"/>
        </w:rPr>
        <w:t xml:space="preserve"> </w:t>
      </w:r>
      <w:r w:rsidRPr="00A10109">
        <w:rPr>
          <w:rFonts w:eastAsia="Times New Roman" w:cs="Arial"/>
          <w:color w:val="000000"/>
          <w:lang w:eastAsia="bg-BG"/>
        </w:rPr>
        <w:t xml:space="preserve">и 160 </w:t>
      </w:r>
      <w:r w:rsidRPr="00A10109">
        <w:rPr>
          <w:rFonts w:eastAsia="Times New Roman" w:cs="Arial"/>
          <w:color w:val="000000"/>
          <w:lang w:val="en-US"/>
        </w:rPr>
        <w:t>mg</w:t>
      </w:r>
      <w:r w:rsidRPr="00A10109">
        <w:rPr>
          <w:rFonts w:eastAsia="Times New Roman" w:cs="Arial"/>
          <w:color w:val="000000"/>
        </w:rPr>
        <w:t xml:space="preserve"> </w:t>
      </w:r>
      <w:r w:rsidRPr="00A10109">
        <w:rPr>
          <w:rFonts w:eastAsia="Times New Roman" w:cs="Arial"/>
          <w:color w:val="000000"/>
          <w:lang w:eastAsia="bg-BG"/>
        </w:rPr>
        <w:t>валсартан (</w:t>
      </w:r>
      <w:r w:rsidRPr="00A10109">
        <w:rPr>
          <w:rFonts w:eastAsia="Times New Roman" w:cs="Arial"/>
          <w:color w:val="000000"/>
          <w:lang w:val="en-US"/>
        </w:rPr>
        <w:t>valsartan</w:t>
      </w:r>
      <w:r w:rsidRPr="00A10109">
        <w:rPr>
          <w:rFonts w:eastAsia="Times New Roman" w:cs="Arial"/>
          <w:color w:val="000000"/>
        </w:rPr>
        <w:t>).</w:t>
      </w:r>
    </w:p>
    <w:p w14:paraId="2FC06C3D" w14:textId="36AEF028" w:rsidR="00A10109" w:rsidRPr="00A10109" w:rsidRDefault="00A10109" w:rsidP="00A10109">
      <w:pPr>
        <w:rPr>
          <w:rFonts w:cs="Arial"/>
        </w:rPr>
      </w:pPr>
      <w:r w:rsidRPr="00A10109">
        <w:rPr>
          <w:rFonts w:eastAsia="Times New Roman" w:cs="Arial"/>
          <w:color w:val="000000"/>
          <w:u w:val="single"/>
          <w:lang w:eastAsia="bg-BG"/>
        </w:rPr>
        <w:t>Помощни вещества с известно действие:</w:t>
      </w:r>
      <w:r w:rsidRPr="00A10109">
        <w:rPr>
          <w:rFonts w:eastAsia="Times New Roman" w:cs="Arial"/>
          <w:color w:val="000000"/>
          <w:lang w:eastAsia="bg-BG"/>
        </w:rPr>
        <w:t xml:space="preserve"> Всяка таблетка съдържа 18,5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сорбитол (Е-420).</w:t>
      </w:r>
    </w:p>
    <w:p w14:paraId="614984C4" w14:textId="1B23B5BE" w:rsidR="008A6AF2" w:rsidRDefault="00DD466D" w:rsidP="002C50EE">
      <w:pPr>
        <w:pStyle w:val="Heading1"/>
      </w:pPr>
      <w:r>
        <w:t>3. ЛЕКАРСТВЕНА ФОРМА</w:t>
      </w:r>
    </w:p>
    <w:p w14:paraId="44000B19" w14:textId="50B68616" w:rsidR="00A10109" w:rsidRDefault="00A10109" w:rsidP="00A10109"/>
    <w:p w14:paraId="3112FD99" w14:textId="77777777" w:rsidR="00A10109" w:rsidRPr="00A10109" w:rsidRDefault="00A10109" w:rsidP="00A10109">
      <w:pPr>
        <w:rPr>
          <w:sz w:val="24"/>
          <w:szCs w:val="24"/>
        </w:rPr>
      </w:pPr>
      <w:r w:rsidRPr="00A10109">
        <w:rPr>
          <w:lang w:eastAsia="bg-BG"/>
        </w:rPr>
        <w:t>Филмирана таблетка.</w:t>
      </w:r>
    </w:p>
    <w:p w14:paraId="1C106885" w14:textId="77777777" w:rsidR="00A10109" w:rsidRDefault="00A10109" w:rsidP="00A10109">
      <w:pPr>
        <w:rPr>
          <w:lang w:eastAsia="bg-BG"/>
        </w:rPr>
      </w:pPr>
    </w:p>
    <w:p w14:paraId="4097972C" w14:textId="69E9C2B0" w:rsidR="00A10109" w:rsidRPr="00A10109" w:rsidRDefault="00A738FC" w:rsidP="00A10109">
      <w:pPr>
        <w:rPr>
          <w:sz w:val="24"/>
          <w:szCs w:val="24"/>
        </w:rPr>
      </w:pPr>
      <w:r>
        <w:rPr>
          <w:lang w:eastAsia="bg-BG"/>
        </w:rPr>
        <w:t>Азбима 10</w:t>
      </w:r>
      <w:r w:rsidR="00A10109" w:rsidRPr="00A10109">
        <w:rPr>
          <w:lang w:eastAsia="bg-BG"/>
        </w:rPr>
        <w:t xml:space="preserve"> </w:t>
      </w:r>
      <w:r w:rsidR="00A10109" w:rsidRPr="00A10109">
        <w:rPr>
          <w:lang w:val="en-US"/>
        </w:rPr>
        <w:t>mg</w:t>
      </w:r>
      <w:r w:rsidR="00A10109" w:rsidRPr="00A10109">
        <w:rPr>
          <w:lang w:val="ru-RU"/>
        </w:rPr>
        <w:t xml:space="preserve">/160 </w:t>
      </w:r>
      <w:r w:rsidR="00A10109" w:rsidRPr="00A10109">
        <w:rPr>
          <w:lang w:val="en-US"/>
        </w:rPr>
        <w:t>mg</w:t>
      </w:r>
      <w:r w:rsidR="00A10109" w:rsidRPr="00A10109">
        <w:rPr>
          <w:lang w:val="ru-RU"/>
        </w:rPr>
        <w:t xml:space="preserve"> </w:t>
      </w:r>
      <w:r w:rsidR="00A10109" w:rsidRPr="00A10109">
        <w:rPr>
          <w:lang w:eastAsia="bg-BG"/>
        </w:rPr>
        <w:t xml:space="preserve">филмирани таблетки: Светложълта, продълговата филмирана таблетка, с размер приблизително </w:t>
      </w:r>
      <w:r w:rsidR="00A10109" w:rsidRPr="00A10109">
        <w:rPr>
          <w:lang w:val="ru-RU"/>
        </w:rPr>
        <w:t>14</w:t>
      </w:r>
      <w:r w:rsidR="00A10109" w:rsidRPr="00A10109">
        <w:rPr>
          <w:lang w:val="en-US"/>
        </w:rPr>
        <w:t>x</w:t>
      </w:r>
      <w:r w:rsidR="00A10109" w:rsidRPr="00A10109">
        <w:rPr>
          <w:lang w:val="ru-RU"/>
        </w:rPr>
        <w:t xml:space="preserve">7 </w:t>
      </w:r>
      <w:r w:rsidR="00A10109" w:rsidRPr="00A10109">
        <w:rPr>
          <w:lang w:val="en-US"/>
        </w:rPr>
        <w:t>mm</w:t>
      </w:r>
      <w:r w:rsidR="00A10109" w:rsidRPr="00A10109">
        <w:rPr>
          <w:lang w:val="ru-RU"/>
        </w:rPr>
        <w:t>.</w:t>
      </w:r>
      <w:r>
        <w:rPr>
          <w:lang w:val="ru-RU"/>
        </w:rPr>
        <w:t xml:space="preserve"> </w:t>
      </w:r>
      <w:proofErr w:type="spellStart"/>
      <w:r>
        <w:rPr>
          <w:lang w:val="ru-RU"/>
        </w:rPr>
        <w:t>Делителната</w:t>
      </w:r>
      <w:proofErr w:type="spellEnd"/>
      <w:r>
        <w:rPr>
          <w:lang w:val="ru-RU"/>
        </w:rPr>
        <w:t xml:space="preserve"> черта не е предназначена за </w:t>
      </w:r>
      <w:proofErr w:type="spellStart"/>
      <w:r>
        <w:rPr>
          <w:lang w:val="ru-RU"/>
        </w:rPr>
        <w:t>счупване</w:t>
      </w:r>
      <w:proofErr w:type="spellEnd"/>
      <w:r>
        <w:rPr>
          <w:lang w:val="ru-RU"/>
        </w:rPr>
        <w:t xml:space="preserve"> на </w:t>
      </w:r>
      <w:proofErr w:type="spellStart"/>
      <w:r>
        <w:rPr>
          <w:lang w:val="ru-RU"/>
        </w:rPr>
        <w:t>таблетката</w:t>
      </w:r>
      <w:proofErr w:type="spellEnd"/>
      <w:r>
        <w:rPr>
          <w:lang w:val="ru-RU"/>
        </w:rPr>
        <w:t>.</w:t>
      </w:r>
    </w:p>
    <w:p w14:paraId="0542E931" w14:textId="77777777" w:rsidR="00A10109" w:rsidRPr="00A10109" w:rsidRDefault="00A10109" w:rsidP="00A10109"/>
    <w:p w14:paraId="490FC2C4" w14:textId="32682B15" w:rsidR="002C50EE" w:rsidRDefault="002C50EE" w:rsidP="002C50EE">
      <w:pPr>
        <w:pStyle w:val="Heading1"/>
      </w:pPr>
      <w:r>
        <w:t>4. КЛИНИЧНИ ДАННИ</w:t>
      </w:r>
    </w:p>
    <w:p w14:paraId="0C8E6903" w14:textId="3C867961" w:rsidR="008134C8" w:rsidRDefault="002C50EE" w:rsidP="004A448E">
      <w:pPr>
        <w:pStyle w:val="Heading2"/>
      </w:pPr>
      <w:r>
        <w:t>4.1. Терапевтични показания</w:t>
      </w:r>
    </w:p>
    <w:p w14:paraId="0DEB4786" w14:textId="16238585" w:rsidR="00A10109" w:rsidRDefault="00A10109" w:rsidP="00A10109"/>
    <w:p w14:paraId="21CFB080" w14:textId="77777777" w:rsidR="00A10109" w:rsidRPr="00A10109" w:rsidRDefault="00A10109" w:rsidP="00A10109">
      <w:pPr>
        <w:rPr>
          <w:sz w:val="24"/>
          <w:szCs w:val="24"/>
        </w:rPr>
      </w:pPr>
      <w:r w:rsidRPr="00A10109">
        <w:rPr>
          <w:lang w:eastAsia="bg-BG"/>
        </w:rPr>
        <w:t>Лечение на есенциална хипертония.</w:t>
      </w:r>
    </w:p>
    <w:p w14:paraId="37B2DC51" w14:textId="77777777" w:rsidR="00A10109" w:rsidRPr="00A10109" w:rsidRDefault="00A10109" w:rsidP="00A10109">
      <w:pPr>
        <w:rPr>
          <w:sz w:val="24"/>
          <w:szCs w:val="24"/>
        </w:rPr>
      </w:pPr>
      <w:r w:rsidRPr="00A10109">
        <w:rPr>
          <w:lang w:eastAsia="bg-BG"/>
        </w:rPr>
        <w:t>Азбима е показан при възрастни, при които не се постига контрол на артериалното налягане при монотерапия с амлодипин или валсартан.</w:t>
      </w:r>
    </w:p>
    <w:p w14:paraId="6BC60EBD" w14:textId="77777777" w:rsidR="00A10109" w:rsidRPr="00A10109" w:rsidRDefault="00A10109" w:rsidP="00A10109"/>
    <w:p w14:paraId="30BE2C7B" w14:textId="63BAE3A5" w:rsidR="008134C8" w:rsidRDefault="002C50EE" w:rsidP="004A448E">
      <w:pPr>
        <w:pStyle w:val="Heading2"/>
      </w:pPr>
      <w:r>
        <w:t>4.2. Дозировка и начин на приложение</w:t>
      </w:r>
    </w:p>
    <w:p w14:paraId="13BC1114" w14:textId="30E7E177" w:rsidR="00A10109" w:rsidRDefault="00A10109" w:rsidP="00A10109"/>
    <w:p w14:paraId="549F6166" w14:textId="77777777" w:rsidR="00A10109" w:rsidRPr="00A10109" w:rsidRDefault="00A10109" w:rsidP="00A10109">
      <w:pPr>
        <w:pStyle w:val="Heading3"/>
        <w:rPr>
          <w:rFonts w:eastAsia="Times New Roman"/>
          <w:u w:val="single"/>
        </w:rPr>
      </w:pPr>
      <w:r w:rsidRPr="00A10109">
        <w:rPr>
          <w:rFonts w:eastAsia="Times New Roman"/>
          <w:u w:val="single"/>
          <w:lang w:eastAsia="bg-BG"/>
        </w:rPr>
        <w:t>Дозировка</w:t>
      </w:r>
    </w:p>
    <w:p w14:paraId="01685E53"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Препоръчителната доза Азбима е една таблетка дневно.</w:t>
      </w:r>
    </w:p>
    <w:p w14:paraId="1BF74895" w14:textId="42918B47" w:rsidR="00A10109" w:rsidRPr="00A738FC" w:rsidRDefault="00A738FC" w:rsidP="00A10109">
      <w:pPr>
        <w:spacing w:line="240" w:lineRule="auto"/>
        <w:rPr>
          <w:rFonts w:eastAsia="Times New Roman" w:cs="Arial"/>
          <w:sz w:val="24"/>
          <w:szCs w:val="24"/>
        </w:rPr>
      </w:pPr>
      <w:r>
        <w:rPr>
          <w:rFonts w:eastAsia="Times New Roman" w:cs="Arial"/>
          <w:color w:val="000000"/>
          <w:lang w:eastAsia="bg-BG"/>
        </w:rPr>
        <w:t>Азбима 10</w:t>
      </w:r>
      <w:r w:rsidR="00A10109" w:rsidRPr="00A10109">
        <w:rPr>
          <w:rFonts w:eastAsia="Times New Roman" w:cs="Arial"/>
          <w:color w:val="000000"/>
          <w:lang w:eastAsia="bg-BG"/>
        </w:rPr>
        <w:t xml:space="preserve"> </w:t>
      </w:r>
      <w:r w:rsidR="00A10109" w:rsidRPr="00A10109">
        <w:rPr>
          <w:rFonts w:eastAsia="Times New Roman" w:cs="Arial"/>
          <w:color w:val="000000"/>
          <w:lang w:val="en-US"/>
        </w:rPr>
        <w:t>mg</w:t>
      </w:r>
      <w:r w:rsidR="00A10109" w:rsidRPr="00A10109">
        <w:rPr>
          <w:rFonts w:eastAsia="Times New Roman" w:cs="Arial"/>
          <w:color w:val="000000"/>
          <w:lang w:val="ru-RU"/>
        </w:rPr>
        <w:t xml:space="preserve"> </w:t>
      </w:r>
      <w:r w:rsidR="00A10109" w:rsidRPr="00A10109">
        <w:rPr>
          <w:rFonts w:eastAsia="Times New Roman" w:cs="Arial"/>
          <w:color w:val="000000"/>
          <w:lang w:eastAsia="bg-BG"/>
        </w:rPr>
        <w:t xml:space="preserve">/ 160 </w:t>
      </w:r>
      <w:r w:rsidR="00A10109" w:rsidRPr="00A10109">
        <w:rPr>
          <w:rFonts w:eastAsia="Times New Roman" w:cs="Arial"/>
          <w:color w:val="000000"/>
          <w:lang w:val="en-US"/>
        </w:rPr>
        <w:t>mg</w:t>
      </w:r>
      <w:r w:rsidR="00A10109" w:rsidRPr="00A10109">
        <w:rPr>
          <w:rFonts w:eastAsia="Times New Roman" w:cs="Arial"/>
          <w:color w:val="000000"/>
          <w:lang w:val="ru-RU"/>
        </w:rPr>
        <w:t xml:space="preserve"> </w:t>
      </w:r>
      <w:r w:rsidR="00A10109" w:rsidRPr="00A10109">
        <w:rPr>
          <w:rFonts w:eastAsia="Times New Roman" w:cs="Arial"/>
          <w:color w:val="000000"/>
          <w:lang w:eastAsia="bg-BG"/>
        </w:rPr>
        <w:t>филмирани таблетки: може да се прилага при пациенти, при които не се постига контрол на арт</w:t>
      </w:r>
      <w:r>
        <w:rPr>
          <w:rFonts w:eastAsia="Times New Roman" w:cs="Arial"/>
          <w:color w:val="000000"/>
          <w:lang w:eastAsia="bg-BG"/>
        </w:rPr>
        <w:t>ериалното налягане с амлодипин 10</w:t>
      </w:r>
      <w:r w:rsidR="00A10109" w:rsidRPr="00A10109">
        <w:rPr>
          <w:rFonts w:eastAsia="Times New Roman" w:cs="Arial"/>
          <w:color w:val="000000"/>
          <w:lang w:eastAsia="bg-BG"/>
        </w:rPr>
        <w:t xml:space="preserve"> </w:t>
      </w:r>
      <w:r w:rsidR="00A10109" w:rsidRPr="00A10109">
        <w:rPr>
          <w:rFonts w:eastAsia="Times New Roman" w:cs="Arial"/>
          <w:color w:val="000000"/>
          <w:lang w:val="en-US"/>
        </w:rPr>
        <w:t>mg</w:t>
      </w:r>
      <w:r w:rsidR="00A10109" w:rsidRPr="00A10109">
        <w:rPr>
          <w:rFonts w:eastAsia="Times New Roman" w:cs="Arial"/>
          <w:color w:val="000000"/>
          <w:lang w:val="ru-RU"/>
        </w:rPr>
        <w:t xml:space="preserve"> </w:t>
      </w:r>
      <w:r w:rsidR="00A10109" w:rsidRPr="00A10109">
        <w:rPr>
          <w:rFonts w:eastAsia="Times New Roman" w:cs="Arial"/>
          <w:color w:val="000000"/>
          <w:lang w:eastAsia="bg-BG"/>
        </w:rPr>
        <w:t xml:space="preserve">или валсартан 160 </w:t>
      </w:r>
      <w:r w:rsidR="00A10109" w:rsidRPr="00A10109">
        <w:rPr>
          <w:rFonts w:eastAsia="Times New Roman" w:cs="Arial"/>
          <w:color w:val="000000"/>
          <w:lang w:val="en-US"/>
        </w:rPr>
        <w:t>mg</w:t>
      </w:r>
      <w:r w:rsidR="00A10109" w:rsidRPr="00A10109">
        <w:rPr>
          <w:rFonts w:eastAsia="Times New Roman" w:cs="Arial"/>
          <w:color w:val="000000"/>
          <w:lang w:val="ru-RU"/>
        </w:rPr>
        <w:t xml:space="preserve"> </w:t>
      </w:r>
      <w:r>
        <w:rPr>
          <w:rFonts w:eastAsia="Times New Roman" w:cs="Arial"/>
          <w:color w:val="000000"/>
          <w:lang w:eastAsia="bg-BG"/>
        </w:rPr>
        <w:t>самостоятелно, или с Азбима 5</w:t>
      </w:r>
      <w:r>
        <w:rPr>
          <w:rFonts w:eastAsia="Times New Roman" w:cs="Arial"/>
          <w:color w:val="000000"/>
          <w:lang w:val="en-US" w:eastAsia="bg-BG"/>
        </w:rPr>
        <w:t>mg</w:t>
      </w:r>
      <w:r w:rsidRPr="00A738FC">
        <w:rPr>
          <w:rFonts w:eastAsia="Times New Roman" w:cs="Arial"/>
          <w:color w:val="000000"/>
          <w:lang w:val="ru-RU" w:eastAsia="bg-BG"/>
        </w:rPr>
        <w:t xml:space="preserve"> / 160</w:t>
      </w:r>
      <w:r>
        <w:rPr>
          <w:rFonts w:eastAsia="Times New Roman" w:cs="Arial"/>
          <w:color w:val="000000"/>
          <w:lang w:val="en-US" w:eastAsia="bg-BG"/>
        </w:rPr>
        <w:t>mg</w:t>
      </w:r>
      <w:r>
        <w:rPr>
          <w:rFonts w:eastAsia="Times New Roman" w:cs="Arial"/>
          <w:color w:val="000000"/>
          <w:lang w:eastAsia="bg-BG"/>
        </w:rPr>
        <w:t>.</w:t>
      </w:r>
    </w:p>
    <w:p w14:paraId="78A838F8"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Препоръчва се индивидуално титриране на дозата на отделните съставки (т.е. амлодипин и валсартан), преди преминаване към комбинация с фиксирани дози. Може да се обмисли директно преминаване от монотерапия към комбинация с фиксирани дози, когато е подходящо от клинична гледна точка.</w:t>
      </w:r>
    </w:p>
    <w:p w14:paraId="689E7A50"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lastRenderedPageBreak/>
        <w:t>За удобство, пациентите, които получават валсартан и амлодипин като отделни таблетки/капсули, могат да преминат на лечение с Азбима който съдържа същите дози на отделните съставки.</w:t>
      </w:r>
    </w:p>
    <w:p w14:paraId="66D8D2E1" w14:textId="77777777" w:rsidR="00A10109" w:rsidRPr="00A10109" w:rsidRDefault="00A10109" w:rsidP="00A10109">
      <w:pPr>
        <w:spacing w:line="240" w:lineRule="auto"/>
        <w:rPr>
          <w:rFonts w:eastAsia="Times New Roman" w:cs="Arial"/>
          <w:i/>
          <w:iCs/>
          <w:color w:val="000000"/>
          <w:lang w:eastAsia="bg-BG"/>
        </w:rPr>
      </w:pPr>
    </w:p>
    <w:p w14:paraId="22C74D2B" w14:textId="62B22240"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Бъбречно увреждане</w:t>
      </w:r>
    </w:p>
    <w:p w14:paraId="52E838FF"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Липсват клинични данни при пациенти с тежко бъбречно увреждане.</w:t>
      </w:r>
    </w:p>
    <w:p w14:paraId="4AC16AB8" w14:textId="271EF594" w:rsidR="00A10109" w:rsidRPr="00A10109" w:rsidRDefault="00A10109" w:rsidP="00A10109">
      <w:pPr>
        <w:rPr>
          <w:rFonts w:eastAsia="Times New Roman" w:cs="Arial"/>
          <w:color w:val="000000"/>
          <w:lang w:eastAsia="bg-BG"/>
        </w:rPr>
      </w:pPr>
      <w:r w:rsidRPr="00A10109">
        <w:rPr>
          <w:rFonts w:eastAsia="Times New Roman" w:cs="Arial"/>
          <w:color w:val="000000"/>
          <w:lang w:eastAsia="bg-BG"/>
        </w:rPr>
        <w:t>Не се налага корекция на дозата при пациенти с леко до умерено бъбречно увреждане. При умерено бъбречно увреждане се препоръчва следене на нивата на калия и креатинина.</w:t>
      </w:r>
    </w:p>
    <w:p w14:paraId="69C0018F" w14:textId="0608C024" w:rsidR="00A10109" w:rsidRPr="00A10109" w:rsidRDefault="00A10109" w:rsidP="00A10109">
      <w:pPr>
        <w:rPr>
          <w:rFonts w:eastAsia="Times New Roman" w:cs="Arial"/>
          <w:color w:val="000000"/>
          <w:lang w:eastAsia="bg-BG"/>
        </w:rPr>
      </w:pPr>
    </w:p>
    <w:p w14:paraId="5AAD5388" w14:textId="77777777"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Чернодробно увреждане</w:t>
      </w:r>
    </w:p>
    <w:p w14:paraId="466A66BE"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 xml:space="preserve">Азбима е противопоказан при пациенти с тежко чернодробно увреждане (вж. точка 4.3). Необходимо е повишено внимание при прилагане на Азбима при пациенти с чернодробно увреждане или билиарни обструктивни заболявания (вж. точка 4.4). При пациенти с леко до умерено бъбречно увреждане без холестаза, максималната препоръчителна доза е 80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валсартан. Не са установени препоръки за дозировката на амлодипин при пациенти с леко до умерено чернодробно увреждане.</w:t>
      </w:r>
    </w:p>
    <w:p w14:paraId="7AF454CC"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При преминаване на подходящите пациенти с хипертония (вж. точка 4.1) и чернодробно увреждане към лечение с амлодипин или Азбима, трябва да се използва най-ниската налична доза амлодипин като монотерапия, или съответно като част от комбинация.</w:t>
      </w:r>
    </w:p>
    <w:p w14:paraId="1307ECF9" w14:textId="77777777" w:rsidR="00A10109" w:rsidRPr="00A10109" w:rsidRDefault="00A10109" w:rsidP="00A10109">
      <w:pPr>
        <w:spacing w:line="240" w:lineRule="auto"/>
        <w:rPr>
          <w:rFonts w:eastAsia="Times New Roman" w:cs="Arial"/>
          <w:i/>
          <w:iCs/>
          <w:color w:val="000000"/>
          <w:lang w:eastAsia="bg-BG"/>
        </w:rPr>
      </w:pPr>
    </w:p>
    <w:p w14:paraId="0A6604C8" w14:textId="0BF3621F"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Старческа възраст (възраст ≥ 65 години)</w:t>
      </w:r>
    </w:p>
    <w:p w14:paraId="06D22B13"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Необходимо е повишено внимание при повишаване на дозата при пациенти в старческа възраст. При преминаване на подходящите пациенти в старческа възраст с хипертония (вж. точка 4.1) към лечение с амлодипин или Азбима, трябва да се използва най-ниската налична доза амлодипин като монотерапия, или съответно като част от комбинация.</w:t>
      </w:r>
    </w:p>
    <w:p w14:paraId="461CD2B0" w14:textId="77777777" w:rsidR="00A10109" w:rsidRPr="00A10109" w:rsidRDefault="00A10109" w:rsidP="00A10109">
      <w:pPr>
        <w:spacing w:line="240" w:lineRule="auto"/>
        <w:rPr>
          <w:rFonts w:eastAsia="Times New Roman" w:cs="Arial"/>
          <w:i/>
          <w:iCs/>
          <w:color w:val="000000"/>
          <w:lang w:eastAsia="bg-BG"/>
        </w:rPr>
      </w:pPr>
    </w:p>
    <w:p w14:paraId="47CB3724" w14:textId="321AB84B"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Педиатрична популация</w:t>
      </w:r>
    </w:p>
    <w:p w14:paraId="5A0F459B"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Безопасността и ефикасността на Азбима при деца на възраст &lt;18 години не са установени. Липсват данни.</w:t>
      </w:r>
    </w:p>
    <w:p w14:paraId="4C3ABE96" w14:textId="77777777" w:rsidR="00A10109" w:rsidRPr="00A10109" w:rsidRDefault="00A10109" w:rsidP="00A10109">
      <w:pPr>
        <w:spacing w:line="240" w:lineRule="auto"/>
        <w:rPr>
          <w:rFonts w:eastAsia="Times New Roman" w:cs="Arial"/>
          <w:color w:val="000000"/>
          <w:u w:val="single"/>
          <w:lang w:eastAsia="bg-BG"/>
        </w:rPr>
      </w:pPr>
    </w:p>
    <w:p w14:paraId="16EE29DF" w14:textId="5ACB81AD" w:rsidR="00A10109" w:rsidRPr="00A10109" w:rsidRDefault="00A10109" w:rsidP="00A10109">
      <w:pPr>
        <w:pStyle w:val="Heading3"/>
        <w:rPr>
          <w:rFonts w:eastAsia="Times New Roman"/>
          <w:u w:val="single"/>
        </w:rPr>
      </w:pPr>
      <w:r w:rsidRPr="00A10109">
        <w:rPr>
          <w:rFonts w:eastAsia="Times New Roman"/>
          <w:u w:val="single"/>
          <w:lang w:eastAsia="bg-BG"/>
        </w:rPr>
        <w:t>Начин на приложение</w:t>
      </w:r>
    </w:p>
    <w:p w14:paraId="49C90C54"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Перорално приложение.</w:t>
      </w:r>
    </w:p>
    <w:p w14:paraId="40EAD4D2"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Препоръчително е Азбима да се приема с малко вода. Азбима може да се прилага със или без храна.</w:t>
      </w:r>
    </w:p>
    <w:p w14:paraId="18BFDBDA" w14:textId="77777777" w:rsidR="00A10109" w:rsidRPr="00A10109" w:rsidRDefault="00A10109" w:rsidP="00A10109"/>
    <w:p w14:paraId="28C984E8" w14:textId="6D4866D4" w:rsidR="008134C8" w:rsidRDefault="002C50EE" w:rsidP="004A448E">
      <w:pPr>
        <w:pStyle w:val="Heading2"/>
      </w:pPr>
      <w:r>
        <w:t>4.3. Противопоказания</w:t>
      </w:r>
    </w:p>
    <w:p w14:paraId="0D9DC6DC" w14:textId="78E29280" w:rsidR="00A10109" w:rsidRDefault="00A10109" w:rsidP="00A10109"/>
    <w:p w14:paraId="5BD1E225"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062AB70D"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Тежко чернодробно увреждане, билиарна цироза или холестаза.</w:t>
      </w:r>
    </w:p>
    <w:p w14:paraId="671EA509"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 xml:space="preserve">Едновременната употреба с алискирен-съдържащи продукти при пациенти със захарен диабет или бъбречно увреждане </w:t>
      </w:r>
      <w:r w:rsidRPr="00A10109">
        <w:rPr>
          <w:rFonts w:eastAsia="Times New Roman" w:cs="Arial"/>
          <w:color w:val="000000"/>
          <w:lang w:val="ru-RU"/>
        </w:rPr>
        <w:t>(</w:t>
      </w:r>
      <w:r w:rsidRPr="00A10109">
        <w:rPr>
          <w:rFonts w:eastAsia="Times New Roman" w:cs="Arial"/>
          <w:color w:val="000000"/>
          <w:lang w:val="en-US"/>
        </w:rPr>
        <w:t>GFR</w:t>
      </w:r>
      <w:r w:rsidRPr="00A10109">
        <w:rPr>
          <w:rFonts w:eastAsia="Times New Roman" w:cs="Arial"/>
          <w:color w:val="000000"/>
          <w:lang w:val="ru-RU"/>
        </w:rPr>
        <w:t xml:space="preserve"> </w:t>
      </w:r>
      <w:r w:rsidRPr="00A10109">
        <w:rPr>
          <w:rFonts w:eastAsia="Times New Roman" w:cs="Arial"/>
          <w:color w:val="000000"/>
          <w:lang w:eastAsia="bg-BG"/>
        </w:rPr>
        <w:t xml:space="preserve">&lt; 60 </w:t>
      </w:r>
      <w:r w:rsidRPr="00A10109">
        <w:rPr>
          <w:rFonts w:eastAsia="Times New Roman" w:cs="Arial"/>
          <w:color w:val="000000"/>
          <w:lang w:val="en-US"/>
        </w:rPr>
        <w:t>ml</w:t>
      </w:r>
      <w:r w:rsidRPr="00A10109">
        <w:rPr>
          <w:rFonts w:eastAsia="Times New Roman" w:cs="Arial"/>
          <w:color w:val="000000"/>
          <w:lang w:val="ru-RU"/>
        </w:rPr>
        <w:t>/</w:t>
      </w:r>
      <w:r w:rsidRPr="00A10109">
        <w:rPr>
          <w:rFonts w:eastAsia="Times New Roman" w:cs="Arial"/>
          <w:color w:val="000000"/>
          <w:lang w:val="en-US"/>
        </w:rPr>
        <w:t>min</w:t>
      </w:r>
      <w:r w:rsidRPr="00A10109">
        <w:rPr>
          <w:rFonts w:eastAsia="Times New Roman" w:cs="Arial"/>
          <w:color w:val="000000"/>
          <w:lang w:val="ru-RU"/>
        </w:rPr>
        <w:t xml:space="preserve">/1,73 </w:t>
      </w:r>
      <w:r w:rsidRPr="00A10109">
        <w:rPr>
          <w:rFonts w:eastAsia="Times New Roman" w:cs="Arial"/>
          <w:color w:val="000000"/>
          <w:lang w:val="en-US"/>
        </w:rPr>
        <w:t>m</w:t>
      </w:r>
      <w:r w:rsidRPr="00A10109">
        <w:rPr>
          <w:rFonts w:eastAsia="Times New Roman" w:cs="Arial"/>
          <w:color w:val="000000"/>
          <w:vertAlign w:val="superscript"/>
          <w:lang w:val="ru-RU"/>
        </w:rPr>
        <w:t>2</w:t>
      </w:r>
      <w:r w:rsidRPr="00A10109">
        <w:rPr>
          <w:rFonts w:eastAsia="Times New Roman" w:cs="Arial"/>
          <w:color w:val="000000"/>
          <w:lang w:val="ru-RU"/>
        </w:rPr>
        <w:t xml:space="preserve">) </w:t>
      </w:r>
      <w:r w:rsidRPr="00A10109">
        <w:rPr>
          <w:rFonts w:eastAsia="Times New Roman" w:cs="Arial"/>
          <w:color w:val="000000"/>
          <w:lang w:eastAsia="bg-BG"/>
        </w:rPr>
        <w:t>(вж. точки 4.5 и 5.1).</w:t>
      </w:r>
    </w:p>
    <w:p w14:paraId="49BB349D"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Втори и трети триместър на бременността (вж. точки 4.4 и 4.6).</w:t>
      </w:r>
    </w:p>
    <w:p w14:paraId="17737E6F"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Тежка хипотония.</w:t>
      </w:r>
    </w:p>
    <w:p w14:paraId="349F8F6F"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Шок (включително кардиогенен шок).</w:t>
      </w:r>
    </w:p>
    <w:p w14:paraId="76453D0D"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Обструкция на изхода на лявата камера (напр. хипертрофична обструктивна кардиомиопатия и високостепенна аортна стеноза).</w:t>
      </w:r>
    </w:p>
    <w:p w14:paraId="6D9DF246" w14:textId="3A01E89A"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lastRenderedPageBreak/>
        <w:t>Хемодинамично нестабилна сърдечна недостатъчност с остър миокарден инфаркт.</w:t>
      </w:r>
    </w:p>
    <w:p w14:paraId="271B3BA0" w14:textId="77777777" w:rsidR="00A10109" w:rsidRPr="00A10109" w:rsidRDefault="00A10109" w:rsidP="00A10109"/>
    <w:p w14:paraId="212F509C" w14:textId="38980637" w:rsidR="004F498A" w:rsidRDefault="002C50EE" w:rsidP="004A448E">
      <w:pPr>
        <w:pStyle w:val="Heading2"/>
      </w:pPr>
      <w:r>
        <w:t>4.4. Специални предупреждения и предпазни мерки при употреба</w:t>
      </w:r>
    </w:p>
    <w:p w14:paraId="3B333F3A" w14:textId="380D6658" w:rsidR="00A10109" w:rsidRDefault="00A10109" w:rsidP="00A10109"/>
    <w:p w14:paraId="7CE1F6D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Безопасността и ефикасността на амлодипин при хипертонична криза не са установени.</w:t>
      </w:r>
    </w:p>
    <w:p w14:paraId="7663EF74" w14:textId="77777777" w:rsidR="00A10109" w:rsidRPr="00A10109" w:rsidRDefault="00A10109" w:rsidP="00A10109">
      <w:pPr>
        <w:spacing w:line="240" w:lineRule="auto"/>
        <w:rPr>
          <w:rFonts w:eastAsia="Times New Roman" w:cs="Arial"/>
          <w:color w:val="000000"/>
          <w:u w:val="single"/>
          <w:lang w:eastAsia="bg-BG"/>
        </w:rPr>
      </w:pPr>
    </w:p>
    <w:p w14:paraId="03C8C998" w14:textId="0BB9EA73"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Бременност</w:t>
      </w:r>
    </w:p>
    <w:p w14:paraId="48EA7401"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Лечение с ангиотензин </w:t>
      </w:r>
      <w:r w:rsidRPr="00A10109">
        <w:rPr>
          <w:rFonts w:eastAsia="Times New Roman" w:cs="Arial"/>
          <w:color w:val="000000"/>
          <w:lang w:val="en-US"/>
        </w:rPr>
        <w:t>II</w:t>
      </w:r>
      <w:r w:rsidRPr="00A10109">
        <w:rPr>
          <w:rFonts w:eastAsia="Times New Roman" w:cs="Arial"/>
          <w:color w:val="000000"/>
          <w:lang w:eastAsia="bg-BG"/>
        </w:rPr>
        <w:t xml:space="preserve"> рецепторни антагонисти </w:t>
      </w:r>
      <w:r w:rsidRPr="00A10109">
        <w:rPr>
          <w:rFonts w:eastAsia="Times New Roman" w:cs="Arial"/>
          <w:color w:val="000000"/>
          <w:lang w:val="ru-RU"/>
        </w:rPr>
        <w:t>(</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 xml:space="preserve">не трябва да се започва по време на бременност.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w:t>
      </w:r>
      <w:r w:rsidRPr="00A10109">
        <w:rPr>
          <w:rFonts w:eastAsia="Times New Roman" w:cs="Arial"/>
          <w:color w:val="000000"/>
          <w:lang w:val="en-US"/>
        </w:rPr>
        <w:t>AIIR</w:t>
      </w:r>
      <w:r w:rsidRPr="00A10109">
        <w:rPr>
          <w:rFonts w:eastAsia="Times New Roman" w:cs="Arial"/>
          <w:color w:val="000000"/>
          <w:u w:val="single"/>
          <w:lang w:val="en-US"/>
        </w:rPr>
        <w:t>As</w:t>
      </w:r>
      <w:r w:rsidRPr="00A10109">
        <w:rPr>
          <w:rFonts w:eastAsia="Times New Roman" w:cs="Arial"/>
          <w:color w:val="000000"/>
          <w:u w:val="single"/>
          <w:lang w:val="ru-RU"/>
        </w:rPr>
        <w:t xml:space="preserve">. </w:t>
      </w:r>
      <w:r w:rsidRPr="00A10109">
        <w:rPr>
          <w:rFonts w:eastAsia="Times New Roman" w:cs="Arial"/>
          <w:color w:val="000000"/>
          <w:lang w:eastAsia="bg-BG"/>
        </w:rPr>
        <w:t xml:space="preserve">Когато се установи бременност, лечението с </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трябва незабавно да се прекрати и ако е</w:t>
      </w:r>
      <w:r w:rsidRPr="00A10109">
        <w:rPr>
          <w:rFonts w:eastAsia="Times New Roman" w:cs="Arial"/>
          <w:color w:val="000000"/>
          <w:vertAlign w:val="superscript"/>
          <w:lang w:eastAsia="bg-BG"/>
        </w:rPr>
        <w:t xml:space="preserve"> </w:t>
      </w:r>
      <w:r w:rsidRPr="00A10109">
        <w:rPr>
          <w:rFonts w:eastAsia="Times New Roman" w:cs="Arial"/>
          <w:color w:val="000000"/>
          <w:lang w:eastAsia="bg-BG"/>
        </w:rPr>
        <w:t>подходящо, да се започне алтернативно лечение (вж. точки 4.3 и 4.6).</w:t>
      </w:r>
    </w:p>
    <w:p w14:paraId="014F08B0" w14:textId="77777777" w:rsidR="00A10109" w:rsidRPr="00A10109" w:rsidRDefault="00A10109" w:rsidP="00A10109">
      <w:pPr>
        <w:spacing w:line="240" w:lineRule="auto"/>
        <w:rPr>
          <w:rFonts w:eastAsia="Times New Roman" w:cs="Arial"/>
          <w:color w:val="000000"/>
          <w:u w:val="single"/>
          <w:lang w:eastAsia="bg-BG"/>
        </w:rPr>
      </w:pPr>
    </w:p>
    <w:p w14:paraId="65713582" w14:textId="72E61F63"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Пациенти с натриев и/или обемен дефицит</w:t>
      </w:r>
    </w:p>
    <w:p w14:paraId="6AFA506D" w14:textId="77777777" w:rsidR="00A10109" w:rsidRPr="00A10109" w:rsidRDefault="00A10109" w:rsidP="00A10109">
      <w:pPr>
        <w:rPr>
          <w:rFonts w:eastAsia="Times New Roman" w:cs="Arial"/>
        </w:rPr>
      </w:pPr>
      <w:r w:rsidRPr="00A10109">
        <w:rPr>
          <w:rFonts w:eastAsia="Times New Roman" w:cs="Arial"/>
          <w:color w:val="000000"/>
          <w:lang w:eastAsia="bg-BG"/>
        </w:rPr>
        <w:t>Тежка хипотония е наблюдавана при 0,4% от пациентите с неусложнена хипертония, лекувани с амлодипин/валсартан в плацебо контролирани проучвания. При пациенти с хиперактивност на ренин-ангиотензинова система (например пациенти с натриев и/или обемен дефицит, получаващи високи дози диуретици), които приемат ангиотензин рецепторни антагонисти, може да настъпи симптоматична хипотония. Препоръчва се това състояние да бъде коригирано преди приложение на амлодипин/валсартан или пациентите да бъдат под непрекъснат медицински контрол в началото на лечението.</w:t>
      </w:r>
    </w:p>
    <w:p w14:paraId="1FEC505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Ако настъпи хипотония по време на лечение с амлодипин/валсартан, пациентът трябва да бъде поставен в легнало положение и при необходимост да се приложи интравенозна инфузия на физиологичен разтвор. Лечението може да бъде продължено след стабилизиране на кръвното налягане.</w:t>
      </w:r>
    </w:p>
    <w:p w14:paraId="306E9B27" w14:textId="77777777" w:rsidR="00A10109" w:rsidRPr="00A10109" w:rsidRDefault="00A10109" w:rsidP="00A10109">
      <w:pPr>
        <w:spacing w:line="240" w:lineRule="auto"/>
        <w:rPr>
          <w:rFonts w:eastAsia="Times New Roman" w:cs="Arial"/>
          <w:color w:val="000000"/>
          <w:u w:val="single"/>
          <w:lang w:eastAsia="bg-BG"/>
        </w:rPr>
      </w:pPr>
    </w:p>
    <w:p w14:paraId="47D42035" w14:textId="76B8F3D1"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Хиперкалиемия</w:t>
      </w:r>
    </w:p>
    <w:p w14:paraId="2FE466F9"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Едновременната употреба с калиеви добавки, калий-съхраняващи диуретици, калий-съдържащи заместители на солта или други лекарствени продукти, които биха могли да повишат нивата на калий (хепарин и др.) трябва да става внимателно с често мониториране на калиевите нива.</w:t>
      </w:r>
    </w:p>
    <w:p w14:paraId="09CA0F94" w14:textId="77777777" w:rsidR="00A10109" w:rsidRPr="00A10109" w:rsidRDefault="00A10109" w:rsidP="00A10109">
      <w:pPr>
        <w:spacing w:line="240" w:lineRule="auto"/>
        <w:rPr>
          <w:rFonts w:eastAsia="Times New Roman" w:cs="Arial"/>
          <w:color w:val="000000"/>
          <w:u w:val="single"/>
          <w:lang w:eastAsia="bg-BG"/>
        </w:rPr>
      </w:pPr>
    </w:p>
    <w:p w14:paraId="684F3080" w14:textId="1E42F552"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Стеноза на бъбречна артерия</w:t>
      </w:r>
    </w:p>
    <w:p w14:paraId="41049ABB"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Амлодипин/валсартан трябва да се използва с повишено внимание при лечение на хипертония при пациенти с едностранна или двустранна стеноза на бъбречната артерия или стеноза на артерия на единствен бъбрек, тъй като серумната урея и креатинин могат да се повишат при тези пациенти.</w:t>
      </w:r>
    </w:p>
    <w:p w14:paraId="306AF102" w14:textId="77777777" w:rsidR="00A10109" w:rsidRPr="00A10109" w:rsidRDefault="00A10109" w:rsidP="00A10109">
      <w:pPr>
        <w:spacing w:line="240" w:lineRule="auto"/>
        <w:rPr>
          <w:rFonts w:eastAsia="Times New Roman" w:cs="Arial"/>
          <w:color w:val="000000"/>
          <w:u w:val="single"/>
          <w:lang w:eastAsia="bg-BG"/>
        </w:rPr>
      </w:pPr>
    </w:p>
    <w:p w14:paraId="68B0D7EA" w14:textId="27C44A81"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Бъбречна трансплантация</w:t>
      </w:r>
    </w:p>
    <w:p w14:paraId="63581FF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До този момент няма натрупан опит по отношение на безопасната употреба на амлодипин/валсартан при пациенти със скорошна бъбречна трансплантация.</w:t>
      </w:r>
    </w:p>
    <w:p w14:paraId="292C9674" w14:textId="77777777" w:rsidR="00A10109" w:rsidRPr="00A10109" w:rsidRDefault="00A10109" w:rsidP="00A10109">
      <w:pPr>
        <w:spacing w:line="240" w:lineRule="auto"/>
        <w:rPr>
          <w:rFonts w:eastAsia="Times New Roman" w:cs="Arial"/>
          <w:color w:val="000000"/>
          <w:u w:val="single"/>
          <w:lang w:eastAsia="bg-BG"/>
        </w:rPr>
      </w:pPr>
    </w:p>
    <w:p w14:paraId="46D05A5E" w14:textId="11ACB1C5"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Чернодробно увреждане</w:t>
      </w:r>
    </w:p>
    <w:p w14:paraId="4227B518"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Валсартан основно се елиминира непроменен чрез жлъчката. Полуживотът на амлодипин е удължен, а стойностите на </w:t>
      </w:r>
      <w:r w:rsidRPr="00A10109">
        <w:rPr>
          <w:rFonts w:eastAsia="Times New Roman" w:cs="Arial"/>
          <w:color w:val="000000"/>
          <w:lang w:val="en-US"/>
        </w:rPr>
        <w:t>AUC</w:t>
      </w:r>
      <w:r w:rsidRPr="00A10109">
        <w:rPr>
          <w:rFonts w:eastAsia="Times New Roman" w:cs="Arial"/>
          <w:color w:val="000000"/>
          <w:lang w:val="ru-RU"/>
        </w:rPr>
        <w:t xml:space="preserve"> </w:t>
      </w:r>
      <w:r w:rsidRPr="00A10109">
        <w:rPr>
          <w:rFonts w:eastAsia="Times New Roman" w:cs="Arial"/>
          <w:color w:val="000000"/>
          <w:lang w:eastAsia="bg-BG"/>
        </w:rPr>
        <w:t xml:space="preserve">са по-високи при пациенти с нарушена чернодробна функция; препоръки за дозировката не са установени. Необходимо е особено внимание </w:t>
      </w:r>
      <w:r w:rsidRPr="00A10109">
        <w:rPr>
          <w:rFonts w:eastAsia="Times New Roman" w:cs="Arial"/>
          <w:color w:val="000000"/>
          <w:lang w:eastAsia="bg-BG"/>
        </w:rPr>
        <w:lastRenderedPageBreak/>
        <w:t>при приложение на амлодипин/валсартан при пациенти с леко до умерено бъбречно увреждане или билиарни обструктивни заболявания.</w:t>
      </w:r>
    </w:p>
    <w:p w14:paraId="085B379C"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При пациенти с леко до умерено чернодробно увреждане без холестаза, максималната препоръчителна доза валсартан е 80 </w:t>
      </w:r>
      <w:r w:rsidRPr="00A10109">
        <w:rPr>
          <w:rFonts w:eastAsia="Times New Roman" w:cs="Arial"/>
          <w:color w:val="000000"/>
          <w:lang w:val="en-US"/>
        </w:rPr>
        <w:t>mg</w:t>
      </w:r>
      <w:r w:rsidRPr="00A10109">
        <w:rPr>
          <w:rFonts w:eastAsia="Times New Roman" w:cs="Arial"/>
          <w:color w:val="000000"/>
          <w:lang w:val="ru-RU"/>
        </w:rPr>
        <w:t>.</w:t>
      </w:r>
    </w:p>
    <w:p w14:paraId="18318092" w14:textId="77777777" w:rsidR="00A10109" w:rsidRPr="00A10109" w:rsidRDefault="00A10109" w:rsidP="00A10109">
      <w:pPr>
        <w:spacing w:line="240" w:lineRule="auto"/>
        <w:rPr>
          <w:rFonts w:eastAsia="Times New Roman" w:cs="Arial"/>
          <w:color w:val="000000"/>
          <w:u w:val="single"/>
          <w:lang w:eastAsia="bg-BG"/>
        </w:rPr>
      </w:pPr>
    </w:p>
    <w:p w14:paraId="2E70FFA4" w14:textId="2E94A959"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Бъбречно увреждане</w:t>
      </w:r>
    </w:p>
    <w:p w14:paraId="400BF13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Не се изисква коригиране на дозата на амлодипин/валсартан при пациенти с леко до умерено бъбречно увреждане </w:t>
      </w:r>
      <w:r w:rsidRPr="00A10109">
        <w:rPr>
          <w:rFonts w:eastAsia="Times New Roman" w:cs="Arial"/>
          <w:color w:val="000000"/>
          <w:lang w:val="ru-RU"/>
        </w:rPr>
        <w:t>(</w:t>
      </w:r>
      <w:r w:rsidRPr="00A10109">
        <w:rPr>
          <w:rFonts w:eastAsia="Times New Roman" w:cs="Arial"/>
          <w:color w:val="000000"/>
          <w:lang w:val="en-US"/>
        </w:rPr>
        <w:t>GFR</w:t>
      </w:r>
      <w:r w:rsidRPr="00A10109">
        <w:rPr>
          <w:rFonts w:eastAsia="Times New Roman" w:cs="Arial"/>
          <w:color w:val="000000"/>
          <w:lang w:val="ru-RU"/>
        </w:rPr>
        <w:t xml:space="preserve"> </w:t>
      </w:r>
      <w:r w:rsidRPr="00A10109">
        <w:rPr>
          <w:rFonts w:eastAsia="Times New Roman" w:cs="Arial"/>
          <w:color w:val="000000"/>
          <w:lang w:eastAsia="bg-BG"/>
        </w:rPr>
        <w:t xml:space="preserve">&gt; 30 </w:t>
      </w:r>
      <w:r w:rsidRPr="00A10109">
        <w:rPr>
          <w:rFonts w:eastAsia="Times New Roman" w:cs="Arial"/>
          <w:color w:val="000000"/>
          <w:lang w:val="en-US"/>
        </w:rPr>
        <w:t>ml</w:t>
      </w:r>
      <w:r w:rsidRPr="00A10109">
        <w:rPr>
          <w:rFonts w:eastAsia="Times New Roman" w:cs="Arial"/>
          <w:color w:val="000000"/>
          <w:lang w:val="ru-RU"/>
        </w:rPr>
        <w:t>/</w:t>
      </w:r>
      <w:r w:rsidRPr="00A10109">
        <w:rPr>
          <w:rFonts w:eastAsia="Times New Roman" w:cs="Arial"/>
          <w:color w:val="000000"/>
          <w:lang w:val="en-US"/>
        </w:rPr>
        <w:t>min</w:t>
      </w:r>
      <w:r w:rsidRPr="00A10109">
        <w:rPr>
          <w:rFonts w:eastAsia="Times New Roman" w:cs="Arial"/>
          <w:color w:val="000000"/>
          <w:lang w:val="ru-RU"/>
        </w:rPr>
        <w:t xml:space="preserve">/1,73 </w:t>
      </w:r>
      <w:r w:rsidRPr="00A10109">
        <w:rPr>
          <w:rFonts w:eastAsia="Times New Roman" w:cs="Arial"/>
          <w:color w:val="000000"/>
          <w:lang w:val="en-US"/>
        </w:rPr>
        <w:t>m</w:t>
      </w:r>
      <w:r w:rsidRPr="00A10109">
        <w:rPr>
          <w:rFonts w:eastAsia="Times New Roman" w:cs="Arial"/>
          <w:color w:val="000000"/>
          <w:vertAlign w:val="superscript"/>
          <w:lang w:val="ru-RU"/>
        </w:rPr>
        <w:t>2</w:t>
      </w:r>
      <w:r w:rsidRPr="00A10109">
        <w:rPr>
          <w:rFonts w:eastAsia="Times New Roman" w:cs="Arial"/>
          <w:color w:val="000000"/>
          <w:lang w:val="ru-RU"/>
        </w:rPr>
        <w:t xml:space="preserve">). </w:t>
      </w:r>
      <w:r w:rsidRPr="00A10109">
        <w:rPr>
          <w:rFonts w:eastAsia="Times New Roman" w:cs="Arial"/>
          <w:color w:val="000000"/>
          <w:lang w:eastAsia="bg-BG"/>
        </w:rPr>
        <w:t>Препоръчва се мониториране на серумните нива на калий и креатинин при умерено бъбречно увреждане.</w:t>
      </w:r>
    </w:p>
    <w:p w14:paraId="2214687E" w14:textId="77777777" w:rsidR="00A10109" w:rsidRPr="00A10109" w:rsidRDefault="00A10109" w:rsidP="00A10109">
      <w:pPr>
        <w:spacing w:line="240" w:lineRule="auto"/>
        <w:rPr>
          <w:rFonts w:eastAsia="Times New Roman" w:cs="Arial"/>
          <w:color w:val="000000"/>
          <w:u w:val="single"/>
          <w:lang w:eastAsia="bg-BG"/>
        </w:rPr>
      </w:pPr>
    </w:p>
    <w:p w14:paraId="2532E058" w14:textId="3E1E0E39"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Първичен хипералдостеронизъм</w:t>
      </w:r>
    </w:p>
    <w:p w14:paraId="2BD55D5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Пациентите с първичен хипералдостеронизъм не трябва да бъдат лекувани с ангиотензин II рецепторния антагонист валсартан, тъй като тяхната ренин-ангиотензинова система е засегната от основното заболяване.</w:t>
      </w:r>
    </w:p>
    <w:p w14:paraId="108C7126" w14:textId="77777777" w:rsidR="00A10109" w:rsidRPr="00A10109" w:rsidRDefault="00A10109" w:rsidP="00A10109">
      <w:pPr>
        <w:spacing w:line="240" w:lineRule="auto"/>
        <w:rPr>
          <w:rFonts w:eastAsia="Times New Roman" w:cs="Arial"/>
          <w:color w:val="000000"/>
          <w:u w:val="single"/>
          <w:lang w:eastAsia="bg-BG"/>
        </w:rPr>
      </w:pPr>
    </w:p>
    <w:p w14:paraId="336BD157" w14:textId="03F95DB4"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Ангиоедем</w:t>
      </w:r>
    </w:p>
    <w:p w14:paraId="4A4AC98D"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Има съобщения за ангиоедем, включително оток на ларинкса и глотиса, причиняващ обструкция на дихателните пътища и/или оток на лицето, устните, фаринкса и/или езика, при пациенти, лекувани с валсартан. Някои от тези пациенти са получавали ангиоедем преди това при употреба на други лекарствени продукти, включително АСЕ инхибитори.</w:t>
      </w:r>
    </w:p>
    <w:p w14:paraId="322302FC"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Амлодипин/валсартан трябва да се преустанови незабавно при пациенти, които развиват</w:t>
      </w:r>
      <w:r w:rsidRPr="00A10109">
        <w:rPr>
          <w:rFonts w:eastAsia="Times New Roman" w:cs="Arial"/>
          <w:color w:val="000000"/>
          <w:u w:val="single"/>
          <w:lang w:eastAsia="bg-BG"/>
        </w:rPr>
        <w:t xml:space="preserve"> </w:t>
      </w:r>
      <w:r w:rsidRPr="00A10109">
        <w:rPr>
          <w:rFonts w:eastAsia="Times New Roman" w:cs="Arial"/>
          <w:color w:val="000000"/>
          <w:lang w:eastAsia="bg-BG"/>
        </w:rPr>
        <w:t>ангиоедем и не трябва да се прилага отново.</w:t>
      </w:r>
    </w:p>
    <w:p w14:paraId="2A6FEF12" w14:textId="77777777" w:rsidR="00A10109" w:rsidRPr="00A10109" w:rsidRDefault="00A10109" w:rsidP="00A10109">
      <w:pPr>
        <w:spacing w:line="240" w:lineRule="auto"/>
        <w:rPr>
          <w:rFonts w:eastAsia="Times New Roman" w:cs="Arial"/>
          <w:color w:val="000000"/>
          <w:u w:val="single"/>
          <w:lang w:eastAsia="bg-BG"/>
        </w:rPr>
      </w:pPr>
    </w:p>
    <w:p w14:paraId="04365272" w14:textId="76DD7F77"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Сърдечна недостатъчност/състояние след миокарден инфаркт</w:t>
      </w:r>
    </w:p>
    <w:p w14:paraId="3EA87EA3" w14:textId="77777777" w:rsidR="00A10109" w:rsidRPr="00A10109" w:rsidRDefault="00A10109" w:rsidP="00A10109">
      <w:pPr>
        <w:rPr>
          <w:rFonts w:eastAsia="Times New Roman" w:cs="Arial"/>
        </w:rPr>
      </w:pPr>
      <w:r w:rsidRPr="00A10109">
        <w:rPr>
          <w:rFonts w:eastAsia="Times New Roman" w:cs="Arial"/>
          <w:color w:val="000000"/>
          <w:lang w:eastAsia="bg-BG"/>
        </w:rPr>
        <w:t>Като последица от инхибирането на ренин-ангиотензин-алдостероновата система, при</w:t>
      </w:r>
      <w:r w:rsidRPr="00A10109">
        <w:rPr>
          <w:rFonts w:eastAsia="Times New Roman" w:cs="Arial"/>
          <w:i/>
          <w:iCs/>
          <w:color w:val="000000"/>
          <w:lang w:eastAsia="bg-BG"/>
        </w:rPr>
        <w:t xml:space="preserve"> </w:t>
      </w:r>
      <w:r w:rsidRPr="00A10109">
        <w:rPr>
          <w:rFonts w:eastAsia="Times New Roman" w:cs="Arial"/>
          <w:color w:val="000000"/>
          <w:lang w:eastAsia="bg-BG"/>
        </w:rPr>
        <w:t>предразположени пациенти могат да се очакват промени в бъбречната функция. При пациенти</w:t>
      </w:r>
      <w:r w:rsidRPr="00A10109">
        <w:rPr>
          <w:rFonts w:eastAsia="Times New Roman" w:cs="Arial"/>
        </w:rPr>
        <w:t xml:space="preserve"> </w:t>
      </w:r>
      <w:r w:rsidRPr="00A10109">
        <w:rPr>
          <w:rFonts w:eastAsia="Times New Roman" w:cs="Arial"/>
          <w:color w:val="000000"/>
          <w:lang w:eastAsia="bg-BG"/>
        </w:rPr>
        <w:t>с тежка сърдечна недостатъчност, чиято бъбречна функция може да зависи от активността на ренин-ангиотензин-алдостероновата система, лечението с АСЕ инхибитори и ангиотензин рецепторни антагонисти може да доведе до олигурия и/или прогресивна азотемия и (рядко) с остра бъбречна недостатъчност и/или смърт. Подобни резултати са били съобщени и при валсартан. Оценката на пациентите с бъбречна недостатъчност или след инфаркт на миокарда трябва винаги да включва оценка на бъбречната функция.</w:t>
      </w:r>
    </w:p>
    <w:p w14:paraId="610EF886"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В дългосрочно, плацебо контролирано проучване </w:t>
      </w:r>
      <w:r w:rsidRPr="00A10109">
        <w:rPr>
          <w:rFonts w:eastAsia="Times New Roman" w:cs="Arial"/>
          <w:color w:val="000000"/>
        </w:rPr>
        <w:t>(</w:t>
      </w:r>
      <w:r w:rsidRPr="00A10109">
        <w:rPr>
          <w:rFonts w:eastAsia="Times New Roman" w:cs="Arial"/>
          <w:color w:val="000000"/>
          <w:lang w:val="en-US"/>
        </w:rPr>
        <w:t>PRAISE</w:t>
      </w:r>
      <w:r w:rsidRPr="00A10109">
        <w:rPr>
          <w:rFonts w:eastAsia="Times New Roman" w:cs="Arial"/>
          <w:color w:val="000000"/>
        </w:rPr>
        <w:t xml:space="preserve">-2) </w:t>
      </w:r>
      <w:r w:rsidRPr="00A10109">
        <w:rPr>
          <w:rFonts w:eastAsia="Times New Roman" w:cs="Arial"/>
          <w:color w:val="000000"/>
          <w:lang w:eastAsia="bg-BG"/>
        </w:rPr>
        <w:t xml:space="preserve">на амлодипин при пациенти със сърдечна недостатъчност III и IV клас по </w:t>
      </w:r>
      <w:r w:rsidRPr="00A10109">
        <w:rPr>
          <w:rFonts w:eastAsia="Times New Roman" w:cs="Arial"/>
          <w:color w:val="000000"/>
          <w:lang w:val="en-US"/>
        </w:rPr>
        <w:t>NYHA</w:t>
      </w:r>
      <w:r w:rsidRPr="00A10109">
        <w:rPr>
          <w:rFonts w:eastAsia="Times New Roman" w:cs="Arial"/>
          <w:color w:val="000000"/>
        </w:rPr>
        <w:t xml:space="preserve"> (</w:t>
      </w:r>
      <w:r w:rsidRPr="00A10109">
        <w:rPr>
          <w:rFonts w:eastAsia="Times New Roman" w:cs="Arial"/>
          <w:color w:val="000000"/>
          <w:lang w:val="en-US"/>
        </w:rPr>
        <w:t>New</w:t>
      </w:r>
      <w:r w:rsidRPr="00A10109">
        <w:rPr>
          <w:rFonts w:eastAsia="Times New Roman" w:cs="Arial"/>
          <w:color w:val="000000"/>
        </w:rPr>
        <w:t xml:space="preserve"> </w:t>
      </w:r>
      <w:r w:rsidRPr="00A10109">
        <w:rPr>
          <w:rFonts w:eastAsia="Times New Roman" w:cs="Arial"/>
          <w:color w:val="000000"/>
          <w:lang w:val="en-US"/>
        </w:rPr>
        <w:t>York</w:t>
      </w:r>
      <w:r w:rsidRPr="00A10109">
        <w:rPr>
          <w:rFonts w:eastAsia="Times New Roman" w:cs="Arial"/>
          <w:color w:val="000000"/>
        </w:rPr>
        <w:t xml:space="preserve"> </w:t>
      </w:r>
      <w:r w:rsidRPr="00A10109">
        <w:rPr>
          <w:rFonts w:eastAsia="Times New Roman" w:cs="Arial"/>
          <w:color w:val="000000"/>
          <w:lang w:val="en-US"/>
        </w:rPr>
        <w:t>Heart</w:t>
      </w:r>
      <w:r w:rsidRPr="00A10109">
        <w:rPr>
          <w:rFonts w:eastAsia="Times New Roman" w:cs="Arial"/>
          <w:color w:val="000000"/>
        </w:rPr>
        <w:t xml:space="preserve"> </w:t>
      </w:r>
      <w:r w:rsidRPr="00A10109">
        <w:rPr>
          <w:rFonts w:eastAsia="Times New Roman" w:cs="Arial"/>
          <w:color w:val="000000"/>
          <w:lang w:val="en-US"/>
        </w:rPr>
        <w:t>Association</w:t>
      </w:r>
      <w:r w:rsidRPr="00A10109">
        <w:rPr>
          <w:rFonts w:eastAsia="Times New Roman" w:cs="Arial"/>
          <w:color w:val="000000"/>
        </w:rPr>
        <w:t xml:space="preserve"> </w:t>
      </w:r>
      <w:r w:rsidRPr="00A10109">
        <w:rPr>
          <w:rFonts w:eastAsia="Times New Roman" w:cs="Arial"/>
          <w:color w:val="000000"/>
          <w:lang w:val="en-US"/>
        </w:rPr>
        <w:t>classification</w:t>
      </w:r>
      <w:r w:rsidRPr="00A10109">
        <w:rPr>
          <w:rFonts w:eastAsia="Times New Roman" w:cs="Arial"/>
          <w:color w:val="000000"/>
        </w:rPr>
        <w:t xml:space="preserve">) </w:t>
      </w:r>
      <w:r w:rsidRPr="00A10109">
        <w:rPr>
          <w:rFonts w:eastAsia="Times New Roman" w:cs="Arial"/>
          <w:color w:val="000000"/>
          <w:lang w:val="en-US"/>
        </w:rPr>
        <w:t>c</w:t>
      </w:r>
      <w:r w:rsidRPr="00A10109">
        <w:rPr>
          <w:rFonts w:eastAsia="Times New Roman" w:cs="Arial"/>
          <w:color w:val="000000"/>
        </w:rPr>
        <w:t xml:space="preserve"> </w:t>
      </w:r>
      <w:r w:rsidRPr="00A10109">
        <w:rPr>
          <w:rFonts w:eastAsia="Times New Roman" w:cs="Arial"/>
          <w:color w:val="000000"/>
          <w:lang w:eastAsia="bg-BG"/>
        </w:rPr>
        <w:t>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16610732"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повишат риска от бъдещи сърдечно-съдови събития и смъртност.</w:t>
      </w:r>
    </w:p>
    <w:p w14:paraId="7AF4E1EB" w14:textId="77777777" w:rsidR="00A10109" w:rsidRPr="00A10109" w:rsidRDefault="00A10109" w:rsidP="00A10109">
      <w:pPr>
        <w:spacing w:line="240" w:lineRule="auto"/>
        <w:rPr>
          <w:rFonts w:eastAsia="Times New Roman" w:cs="Arial"/>
          <w:color w:val="000000"/>
          <w:u w:val="single"/>
          <w:lang w:eastAsia="bg-BG"/>
        </w:rPr>
      </w:pPr>
    </w:p>
    <w:p w14:paraId="235DCCD4" w14:textId="12379FA9"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Аортна и митрална клапна стеноза</w:t>
      </w:r>
    </w:p>
    <w:p w14:paraId="60879550"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Както и при другите вазодилататори, необходимо е специално внимание при пациенти, страдащи от митрална стеноза или значима аортна стеноза, която не е високостепенна.</w:t>
      </w:r>
    </w:p>
    <w:p w14:paraId="57BC76F1" w14:textId="77777777" w:rsidR="00A10109" w:rsidRPr="00A10109" w:rsidRDefault="00A10109" w:rsidP="00A10109">
      <w:pPr>
        <w:spacing w:line="240" w:lineRule="auto"/>
        <w:rPr>
          <w:rFonts w:eastAsia="Times New Roman" w:cs="Arial"/>
          <w:color w:val="000000"/>
          <w:u w:val="single"/>
          <w:lang w:eastAsia="bg-BG"/>
        </w:rPr>
      </w:pPr>
    </w:p>
    <w:p w14:paraId="4C781606" w14:textId="1F8BF82C"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Двойно блокиране на ренин-ангиотензин-алдостероновата система (РААС)</w:t>
      </w:r>
    </w:p>
    <w:p w14:paraId="35F1B69A"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Има данни, че едновременната употреба на АСЕ инхибитори, ангиотензин </w:t>
      </w:r>
      <w:r w:rsidRPr="00A10109">
        <w:rPr>
          <w:rFonts w:eastAsia="Times New Roman" w:cs="Arial"/>
          <w:color w:val="000000"/>
          <w:lang w:val="en-US"/>
        </w:rPr>
        <w:t>II</w:t>
      </w:r>
      <w:r w:rsidRPr="00A10109">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w:t>
      </w:r>
      <w:r w:rsidRPr="00A10109">
        <w:rPr>
          <w:rFonts w:eastAsia="Times New Roman" w:cs="Arial"/>
          <w:color w:val="000000"/>
          <w:lang w:eastAsia="bg-BG"/>
        </w:rPr>
        <w:lastRenderedPageBreak/>
        <w:t xml:space="preserve">препоръчва двойно блокиране на РААС чрез комбинираната употреба на АСЕ инхибитори, ангиотензин </w:t>
      </w:r>
      <w:r w:rsidRPr="00A10109">
        <w:rPr>
          <w:rFonts w:eastAsia="Times New Roman" w:cs="Arial"/>
          <w:color w:val="000000"/>
          <w:lang w:val="en-US"/>
        </w:rPr>
        <w:t>II</w:t>
      </w:r>
      <w:r w:rsidRPr="00A10109">
        <w:rPr>
          <w:rFonts w:eastAsia="Times New Roman" w:cs="Arial"/>
          <w:color w:val="000000"/>
          <w:lang w:eastAsia="bg-BG"/>
        </w:rPr>
        <w:t>-рецепторни блокери или алискирен (вж. точки 4.5 и 5.1).</w:t>
      </w:r>
    </w:p>
    <w:p w14:paraId="14F7044B"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проследяване на бъбречната функция, електролитите и кръвното налягане.</w:t>
      </w:r>
    </w:p>
    <w:p w14:paraId="636C7C9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АСЕ инхибитори и ангиотензин </w:t>
      </w:r>
      <w:r w:rsidRPr="00A10109">
        <w:rPr>
          <w:rFonts w:eastAsia="Times New Roman" w:cs="Arial"/>
          <w:color w:val="000000"/>
          <w:lang w:val="en-US"/>
        </w:rPr>
        <w:t>II</w:t>
      </w:r>
      <w:r w:rsidRPr="00A10109">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6B61723" w14:textId="77777777" w:rsidR="00A10109" w:rsidRPr="00A10109" w:rsidRDefault="00A10109" w:rsidP="00A10109">
      <w:pPr>
        <w:spacing w:line="240" w:lineRule="auto"/>
        <w:rPr>
          <w:rFonts w:eastAsia="Times New Roman" w:cs="Arial"/>
          <w:color w:val="000000"/>
          <w:lang w:eastAsia="bg-BG"/>
        </w:rPr>
      </w:pPr>
    </w:p>
    <w:p w14:paraId="53F5D59F" w14:textId="76250ECF" w:rsidR="00A10109" w:rsidRPr="00A10109" w:rsidRDefault="00A10109" w:rsidP="00A10109">
      <w:pPr>
        <w:spacing w:line="240" w:lineRule="auto"/>
        <w:rPr>
          <w:rFonts w:eastAsia="Times New Roman" w:cs="Arial"/>
          <w:color w:val="000000"/>
          <w:lang w:eastAsia="bg-BG"/>
        </w:rPr>
      </w:pPr>
      <w:r w:rsidRPr="00A10109">
        <w:rPr>
          <w:rFonts w:eastAsia="Times New Roman" w:cs="Arial"/>
          <w:color w:val="000000"/>
          <w:lang w:eastAsia="bg-BG"/>
        </w:rPr>
        <w:t>Амлодипин/валсартан не е проучван при друга популация пациенти, освен тези с хипертония.</w:t>
      </w:r>
    </w:p>
    <w:p w14:paraId="77ABE024" w14:textId="77777777" w:rsidR="00A10109" w:rsidRPr="00A10109" w:rsidRDefault="00A10109" w:rsidP="00A10109">
      <w:pPr>
        <w:spacing w:line="240" w:lineRule="auto"/>
        <w:rPr>
          <w:rFonts w:eastAsia="Times New Roman" w:cs="Arial"/>
          <w:color w:val="000000"/>
          <w:u w:val="single"/>
          <w:lang w:eastAsia="bg-BG"/>
        </w:rPr>
      </w:pPr>
    </w:p>
    <w:p w14:paraId="19112A41" w14:textId="12A24E8B"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Помощни вещества</w:t>
      </w:r>
    </w:p>
    <w:p w14:paraId="428EABE5" w14:textId="272FD24E" w:rsidR="00A10109" w:rsidRPr="00A10109" w:rsidRDefault="00A738FC" w:rsidP="00A10109">
      <w:pPr>
        <w:spacing w:line="240" w:lineRule="auto"/>
        <w:rPr>
          <w:rFonts w:eastAsia="Times New Roman" w:cs="Arial"/>
        </w:rPr>
      </w:pPr>
      <w:r>
        <w:rPr>
          <w:rFonts w:eastAsia="Times New Roman" w:cs="Arial"/>
          <w:color w:val="000000"/>
          <w:lang w:eastAsia="bg-BG"/>
        </w:rPr>
        <w:t>Азбима 10</w:t>
      </w:r>
      <w:r w:rsidR="00A10109" w:rsidRPr="00A10109">
        <w:rPr>
          <w:rFonts w:eastAsia="Times New Roman" w:cs="Arial"/>
          <w:color w:val="000000"/>
          <w:lang w:eastAsia="bg-BG"/>
        </w:rPr>
        <w:t xml:space="preserve"> </w:t>
      </w:r>
      <w:r w:rsidR="00A10109" w:rsidRPr="00A10109">
        <w:rPr>
          <w:rFonts w:eastAsia="Times New Roman" w:cs="Arial"/>
          <w:color w:val="000000"/>
          <w:lang w:val="en-US"/>
        </w:rPr>
        <w:t>mg</w:t>
      </w:r>
      <w:r w:rsidR="00A10109" w:rsidRPr="00A10109">
        <w:rPr>
          <w:rFonts w:eastAsia="Times New Roman" w:cs="Arial"/>
          <w:color w:val="000000"/>
          <w:lang w:val="ru-RU"/>
        </w:rPr>
        <w:t xml:space="preserve">/160 </w:t>
      </w:r>
      <w:r w:rsidR="00A10109" w:rsidRPr="00A10109">
        <w:rPr>
          <w:rFonts w:eastAsia="Times New Roman" w:cs="Arial"/>
          <w:color w:val="000000"/>
          <w:lang w:val="en-US"/>
        </w:rPr>
        <w:t>mg</w:t>
      </w:r>
      <w:r w:rsidR="00A10109" w:rsidRPr="00A10109">
        <w:rPr>
          <w:rFonts w:eastAsia="Times New Roman" w:cs="Arial"/>
          <w:color w:val="000000"/>
          <w:lang w:val="ru-RU"/>
        </w:rPr>
        <w:t xml:space="preserve"> </w:t>
      </w:r>
      <w:r w:rsidR="00A10109" w:rsidRPr="00A10109">
        <w:rPr>
          <w:rFonts w:eastAsia="Times New Roman" w:cs="Arial"/>
          <w:color w:val="000000"/>
          <w:lang w:eastAsia="bg-BG"/>
        </w:rPr>
        <w:t xml:space="preserve">филмирани таблетки:Това лекарство съдържа 18,5 </w:t>
      </w:r>
      <w:r w:rsidR="00A10109" w:rsidRPr="00A10109">
        <w:rPr>
          <w:rFonts w:eastAsia="Times New Roman" w:cs="Arial"/>
          <w:color w:val="000000"/>
          <w:lang w:val="en-US"/>
        </w:rPr>
        <w:t>mg</w:t>
      </w:r>
      <w:r w:rsidR="00A10109" w:rsidRPr="00A10109">
        <w:rPr>
          <w:rFonts w:eastAsia="Times New Roman" w:cs="Arial"/>
          <w:color w:val="000000"/>
          <w:lang w:val="ru-RU"/>
        </w:rPr>
        <w:t xml:space="preserve"> </w:t>
      </w:r>
      <w:r w:rsidR="00A10109" w:rsidRPr="00A10109">
        <w:rPr>
          <w:rFonts w:eastAsia="Times New Roman" w:cs="Arial"/>
          <w:color w:val="000000"/>
          <w:lang w:eastAsia="bg-BG"/>
        </w:rPr>
        <w:t>сорбитол във всяка таблетка.</w:t>
      </w:r>
    </w:p>
    <w:p w14:paraId="76655771"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Адитивният ефект от едновременното приложение на продукти съдържащи сорбитол (или фруктоза) и приемът на сорбитол (или фруктоза) с храната трябва да се вземе в предвид. Съдържанието на сорбитол в лекарствени продукти за перорално приложение може да повлияе бионаличността на други лекарствени продукти за перорално приложение при едновременната им употреба.</w:t>
      </w:r>
    </w:p>
    <w:p w14:paraId="28D86F6E"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Това лекарство съдържа по-малко от 1 </w:t>
      </w:r>
      <w:proofErr w:type="spellStart"/>
      <w:r w:rsidRPr="00A10109">
        <w:rPr>
          <w:rFonts w:eastAsia="Times New Roman" w:cs="Arial"/>
          <w:color w:val="000000"/>
          <w:lang w:val="en-US"/>
        </w:rPr>
        <w:t>mmol</w:t>
      </w:r>
      <w:proofErr w:type="spellEnd"/>
      <w:r w:rsidRPr="00A10109">
        <w:rPr>
          <w:rFonts w:eastAsia="Times New Roman" w:cs="Arial"/>
          <w:color w:val="000000"/>
          <w:lang w:val="ru-RU"/>
        </w:rPr>
        <w:t xml:space="preserve"> </w:t>
      </w:r>
      <w:r w:rsidRPr="00A10109">
        <w:rPr>
          <w:rFonts w:eastAsia="Times New Roman" w:cs="Arial"/>
          <w:color w:val="000000"/>
          <w:lang w:eastAsia="bg-BG"/>
        </w:rPr>
        <w:t xml:space="preserve">натрий (23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в таблетка ,така че на практика е „без натрий“.</w:t>
      </w:r>
    </w:p>
    <w:p w14:paraId="751C0260" w14:textId="17C2C762" w:rsidR="00A10109" w:rsidRPr="00A10109" w:rsidRDefault="00A10109" w:rsidP="00A10109"/>
    <w:p w14:paraId="619DED1E" w14:textId="3650814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97C7D66" w14:textId="47E38E84" w:rsidR="00A10109" w:rsidRDefault="00A10109" w:rsidP="00A10109"/>
    <w:p w14:paraId="18E7DD36" w14:textId="77777777"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Взаимодействия, обши за комбинацията</w:t>
      </w:r>
    </w:p>
    <w:p w14:paraId="121E10CD"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Не са провеждани проучвания за лекарствените взаимодействия на амлодипин/валсартан с други лекарствени продукти.</w:t>
      </w:r>
    </w:p>
    <w:p w14:paraId="08B2AF58" w14:textId="77777777" w:rsidR="00A10109" w:rsidRPr="00FB05FF" w:rsidRDefault="00A10109" w:rsidP="00A10109">
      <w:pPr>
        <w:spacing w:line="240" w:lineRule="auto"/>
        <w:rPr>
          <w:rFonts w:eastAsia="Times New Roman" w:cs="Arial"/>
          <w:i/>
          <w:iCs/>
          <w:color w:val="000000"/>
          <w:u w:val="single"/>
          <w:lang w:eastAsia="bg-BG"/>
        </w:rPr>
      </w:pPr>
    </w:p>
    <w:p w14:paraId="26773415" w14:textId="30535A0F"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Да се има предвид при едновременно приложение</w:t>
      </w:r>
    </w:p>
    <w:p w14:paraId="4615D887"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Други антихипертензивни средства</w:t>
      </w:r>
    </w:p>
    <w:p w14:paraId="23C83507" w14:textId="77777777" w:rsidR="00A10109" w:rsidRPr="00FB05FF" w:rsidRDefault="00A10109" w:rsidP="00A10109">
      <w:pPr>
        <w:rPr>
          <w:rFonts w:eastAsia="Times New Roman" w:cs="Arial"/>
        </w:rPr>
      </w:pPr>
      <w:r w:rsidRPr="00A10109">
        <w:rPr>
          <w:rFonts w:eastAsia="Times New Roman" w:cs="Arial"/>
          <w:color w:val="000000"/>
          <w:lang w:eastAsia="bg-BG"/>
        </w:rPr>
        <w:t>Често използваните антихипертензивни средства (напр. алфа-блокери, диуретици) и други лекарствени продукти, които могат да предизвикат хипотензивни нежелани реакции (напр.</w:t>
      </w:r>
      <w:r w:rsidRPr="00FB05FF">
        <w:rPr>
          <w:rFonts w:eastAsia="Times New Roman" w:cs="Arial"/>
          <w:color w:val="000000"/>
          <w:lang w:eastAsia="bg-BG"/>
        </w:rPr>
        <w:t xml:space="preserve"> трициклични антидепресанти, алфа-блокери за лечение на доброкачествена хиперплазия на простатата) могат да засилят антихипертензивния ефект на комбинацията.</w:t>
      </w:r>
    </w:p>
    <w:p w14:paraId="168DB8D8" w14:textId="77777777" w:rsidR="00A10109" w:rsidRPr="00FB05FF" w:rsidRDefault="00A10109" w:rsidP="00A10109">
      <w:pPr>
        <w:spacing w:line="240" w:lineRule="auto"/>
        <w:rPr>
          <w:rFonts w:eastAsia="Times New Roman" w:cs="Arial"/>
          <w:color w:val="000000"/>
          <w:u w:val="single"/>
          <w:lang w:eastAsia="bg-BG"/>
        </w:rPr>
      </w:pPr>
    </w:p>
    <w:p w14:paraId="52A7012B" w14:textId="67893A48"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Взаимодействия, свързани с амлодипин</w:t>
      </w:r>
    </w:p>
    <w:p w14:paraId="6BE4AE3A" w14:textId="77777777"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Не се препоръчва едновременно приложение</w:t>
      </w:r>
    </w:p>
    <w:p w14:paraId="3EFCDE95"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Грейпфрут или сок от грейпфрут</w:t>
      </w:r>
    </w:p>
    <w:p w14:paraId="05F3C92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Не се препоръчва едновременната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4D2A6CEF" w14:textId="77777777" w:rsidR="00A10109" w:rsidRPr="00FB05FF" w:rsidRDefault="00A10109" w:rsidP="00A10109">
      <w:pPr>
        <w:spacing w:line="240" w:lineRule="auto"/>
        <w:rPr>
          <w:rFonts w:eastAsia="Times New Roman" w:cs="Arial"/>
          <w:i/>
          <w:iCs/>
          <w:color w:val="000000"/>
          <w:u w:val="single"/>
          <w:lang w:eastAsia="bg-BG"/>
        </w:rPr>
      </w:pPr>
    </w:p>
    <w:p w14:paraId="7479B563" w14:textId="55F90465"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Изисква се повишено внимание при едновременно приложение</w:t>
      </w:r>
    </w:p>
    <w:p w14:paraId="7C308255"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val="en-US"/>
        </w:rPr>
        <w:t>CYP</w:t>
      </w:r>
      <w:r w:rsidRPr="00A10109">
        <w:rPr>
          <w:rFonts w:eastAsia="Times New Roman" w:cs="Arial"/>
          <w:i/>
          <w:iCs/>
          <w:color w:val="000000"/>
          <w:lang w:val="ru-RU"/>
        </w:rPr>
        <w:t>3</w:t>
      </w:r>
      <w:r w:rsidRPr="00A10109">
        <w:rPr>
          <w:rFonts w:eastAsia="Times New Roman" w:cs="Arial"/>
          <w:i/>
          <w:iCs/>
          <w:color w:val="000000"/>
          <w:lang w:val="en-US"/>
        </w:rPr>
        <w:t>A</w:t>
      </w:r>
      <w:r w:rsidRPr="00A10109">
        <w:rPr>
          <w:rFonts w:eastAsia="Times New Roman" w:cs="Arial"/>
          <w:i/>
          <w:iCs/>
          <w:color w:val="000000"/>
          <w:lang w:val="ru-RU"/>
        </w:rPr>
        <w:t xml:space="preserve">4 </w:t>
      </w:r>
      <w:r w:rsidRPr="00A10109">
        <w:rPr>
          <w:rFonts w:eastAsia="Times New Roman" w:cs="Arial"/>
          <w:i/>
          <w:iCs/>
          <w:color w:val="000000"/>
          <w:lang w:eastAsia="bg-BG"/>
        </w:rPr>
        <w:t>инхибитори</w:t>
      </w:r>
    </w:p>
    <w:p w14:paraId="6C050251"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Едновременното приложение на амлодипин със силни или умерени </w:t>
      </w:r>
      <w:r w:rsidRPr="00A10109">
        <w:rPr>
          <w:rFonts w:eastAsia="Times New Roman" w:cs="Arial"/>
          <w:color w:val="000000"/>
          <w:lang w:val="en-US"/>
        </w:rPr>
        <w:t>CYP</w:t>
      </w:r>
      <w:r w:rsidRPr="00A10109">
        <w:rPr>
          <w:rFonts w:eastAsia="Times New Roman" w:cs="Arial"/>
          <w:color w:val="000000"/>
          <w:lang w:val="ru-RU"/>
        </w:rPr>
        <w:t>3</w:t>
      </w:r>
      <w:r w:rsidRPr="00A10109">
        <w:rPr>
          <w:rFonts w:eastAsia="Times New Roman" w:cs="Arial"/>
          <w:color w:val="000000"/>
          <w:lang w:val="en-US"/>
        </w:rPr>
        <w:t>A</w:t>
      </w:r>
      <w:r w:rsidRPr="00A10109">
        <w:rPr>
          <w:rFonts w:eastAsia="Times New Roman" w:cs="Arial"/>
          <w:color w:val="000000"/>
          <w:lang w:val="ru-RU"/>
        </w:rPr>
        <w:t xml:space="preserve">4 </w:t>
      </w:r>
      <w:r w:rsidRPr="00A10109">
        <w:rPr>
          <w:rFonts w:eastAsia="Times New Roman" w:cs="Arial"/>
          <w:color w:val="000000"/>
          <w:lang w:eastAsia="bg-BG"/>
        </w:rPr>
        <w:t xml:space="preserve">инхибитори (протеазни инхибитори, азолови антимикотици, макролиди като еритромицин или кларитромицин, верапамил или дилтиазем) може да увеличи значително експозицията на амлодипин, което да доведе до повишен риск от хипотония. Клиничната проява на тези </w:t>
      </w:r>
      <w:r w:rsidRPr="00A10109">
        <w:rPr>
          <w:rFonts w:eastAsia="Times New Roman" w:cs="Arial"/>
          <w:color w:val="000000"/>
          <w:lang w:eastAsia="bg-BG"/>
        </w:rPr>
        <w:lastRenderedPageBreak/>
        <w:t>фармакокинетични промени може да е по-изразена при хора в старческа възраст. Препоръчва се внимателно клинично проследяване на пациента и може да се изисква корекция на дозата.</w:t>
      </w:r>
    </w:p>
    <w:p w14:paraId="317F74E8" w14:textId="77777777" w:rsidR="00A10109" w:rsidRPr="00A738FC" w:rsidRDefault="00A10109" w:rsidP="00A10109">
      <w:pPr>
        <w:spacing w:line="240" w:lineRule="auto"/>
        <w:rPr>
          <w:rFonts w:eastAsia="Times New Roman" w:cs="Arial"/>
          <w:i/>
          <w:iCs/>
          <w:color w:val="000000"/>
          <w:lang w:val="ru-RU"/>
        </w:rPr>
      </w:pPr>
    </w:p>
    <w:p w14:paraId="1736DEFB" w14:textId="6FA1E948" w:rsidR="00A10109" w:rsidRPr="00A10109" w:rsidRDefault="00A10109" w:rsidP="00A10109">
      <w:pPr>
        <w:spacing w:line="240" w:lineRule="auto"/>
        <w:rPr>
          <w:rFonts w:eastAsia="Times New Roman" w:cs="Arial"/>
        </w:rPr>
      </w:pPr>
      <w:r w:rsidRPr="00A10109">
        <w:rPr>
          <w:rFonts w:eastAsia="Times New Roman" w:cs="Arial"/>
          <w:i/>
          <w:iCs/>
          <w:color w:val="000000"/>
          <w:lang w:val="en-US"/>
        </w:rPr>
        <w:t>CYP</w:t>
      </w:r>
      <w:r w:rsidRPr="00A10109">
        <w:rPr>
          <w:rFonts w:eastAsia="Times New Roman" w:cs="Arial"/>
          <w:i/>
          <w:iCs/>
          <w:color w:val="000000"/>
          <w:lang w:val="ru-RU"/>
        </w:rPr>
        <w:t>3</w:t>
      </w:r>
      <w:r w:rsidRPr="00A10109">
        <w:rPr>
          <w:rFonts w:eastAsia="Times New Roman" w:cs="Arial"/>
          <w:i/>
          <w:iCs/>
          <w:color w:val="000000"/>
          <w:lang w:val="en-US"/>
        </w:rPr>
        <w:t>A</w:t>
      </w:r>
      <w:r w:rsidRPr="00A10109">
        <w:rPr>
          <w:rFonts w:eastAsia="Times New Roman" w:cs="Arial"/>
          <w:i/>
          <w:iCs/>
          <w:color w:val="000000"/>
          <w:lang w:val="ru-RU"/>
        </w:rPr>
        <w:t xml:space="preserve">4 </w:t>
      </w:r>
      <w:r w:rsidRPr="00A10109">
        <w:rPr>
          <w:rFonts w:eastAsia="Times New Roman" w:cs="Arial"/>
          <w:i/>
          <w:iCs/>
          <w:color w:val="000000"/>
          <w:lang w:eastAsia="bg-BG"/>
        </w:rPr>
        <w:t xml:space="preserve">индуктори (антиконвулсивни средства [напр.карбамазепин, фенобарбитал, фенитоин, фосфенитоин, примидон], рифампицин, жълт кантарион </w:t>
      </w:r>
      <w:r w:rsidRPr="00A10109">
        <w:rPr>
          <w:rFonts w:eastAsia="Times New Roman" w:cs="Arial"/>
          <w:i/>
          <w:iCs/>
          <w:color w:val="000000"/>
          <w:lang w:val="ru-RU"/>
        </w:rPr>
        <w:t xml:space="preserve">- </w:t>
      </w:r>
      <w:proofErr w:type="spellStart"/>
      <w:r w:rsidRPr="00A10109">
        <w:rPr>
          <w:rFonts w:eastAsia="Times New Roman" w:cs="Arial"/>
          <w:i/>
          <w:iCs/>
          <w:color w:val="000000"/>
          <w:lang w:val="en-US"/>
        </w:rPr>
        <w:t>Hypericum</w:t>
      </w:r>
      <w:proofErr w:type="spellEnd"/>
      <w:r w:rsidRPr="00A10109">
        <w:rPr>
          <w:rFonts w:eastAsia="Times New Roman" w:cs="Arial"/>
          <w:i/>
          <w:iCs/>
          <w:color w:val="000000"/>
          <w:lang w:val="ru-RU"/>
        </w:rPr>
        <w:t xml:space="preserve"> </w:t>
      </w:r>
      <w:proofErr w:type="spellStart"/>
      <w:r w:rsidRPr="00A10109">
        <w:rPr>
          <w:rFonts w:eastAsia="Times New Roman" w:cs="Arial"/>
          <w:i/>
          <w:iCs/>
          <w:color w:val="000000"/>
          <w:lang w:val="en-US"/>
        </w:rPr>
        <w:t>perforatum</w:t>
      </w:r>
      <w:proofErr w:type="spellEnd"/>
      <w:r w:rsidRPr="00A10109">
        <w:rPr>
          <w:rFonts w:eastAsia="Times New Roman" w:cs="Arial"/>
          <w:i/>
          <w:iCs/>
          <w:color w:val="000000"/>
          <w:lang w:val="ru-RU"/>
        </w:rPr>
        <w:t xml:space="preserve">) </w:t>
      </w:r>
      <w:r w:rsidRPr="00A10109">
        <w:rPr>
          <w:rFonts w:eastAsia="Times New Roman" w:cs="Arial"/>
          <w:color w:val="000000"/>
          <w:lang w:eastAsia="bg-BG"/>
        </w:rPr>
        <w:t xml:space="preserve">При едновременно приложение на известни индуктори на </w:t>
      </w:r>
      <w:proofErr w:type="gramStart"/>
      <w:r w:rsidRPr="00A10109">
        <w:rPr>
          <w:rFonts w:eastAsia="Times New Roman" w:cs="Arial"/>
          <w:color w:val="000000"/>
          <w:lang w:val="en-US"/>
        </w:rPr>
        <w:t>CYP</w:t>
      </w:r>
      <w:r w:rsidRPr="00A10109">
        <w:rPr>
          <w:rFonts w:eastAsia="Times New Roman" w:cs="Arial"/>
          <w:color w:val="000000"/>
          <w:lang w:val="ru-RU"/>
        </w:rPr>
        <w:t>3</w:t>
      </w:r>
      <w:r w:rsidRPr="00A10109">
        <w:rPr>
          <w:rFonts w:eastAsia="Times New Roman" w:cs="Arial"/>
          <w:color w:val="000000"/>
          <w:lang w:val="en-US"/>
        </w:rPr>
        <w:t>A</w:t>
      </w:r>
      <w:r w:rsidRPr="00A10109">
        <w:rPr>
          <w:rFonts w:eastAsia="Times New Roman" w:cs="Arial"/>
          <w:color w:val="000000"/>
          <w:lang w:val="ru-RU"/>
        </w:rPr>
        <w:t xml:space="preserve">4 </w:t>
      </w:r>
      <w:r w:rsidRPr="00A10109">
        <w:rPr>
          <w:rFonts w:eastAsia="Times New Roman" w:cs="Arial"/>
          <w:color w:val="000000"/>
          <w:lang w:eastAsia="bg-BG"/>
        </w:rPr>
        <w:t>,</w:t>
      </w:r>
      <w:proofErr w:type="gramEnd"/>
      <w:r w:rsidRPr="00A10109">
        <w:rPr>
          <w:rFonts w:eastAsia="Times New Roman" w:cs="Arial"/>
          <w:color w:val="000000"/>
          <w:lang w:eastAsia="bg-BG"/>
        </w:rPr>
        <w:t xml:space="preserve"> плазмената концентрация на амлодипин може да варира.Поради това кръвното налягане трябва да се проследява и да се обмисли адаптиране на дозата както по време и след едновременен прием със силни </w:t>
      </w:r>
      <w:r w:rsidRPr="00A10109">
        <w:rPr>
          <w:rFonts w:eastAsia="Times New Roman" w:cs="Arial"/>
          <w:color w:val="000000"/>
          <w:lang w:val="en-US"/>
        </w:rPr>
        <w:t>CYP</w:t>
      </w:r>
      <w:r w:rsidRPr="00A10109">
        <w:rPr>
          <w:rFonts w:eastAsia="Times New Roman" w:cs="Arial"/>
          <w:color w:val="000000"/>
          <w:lang w:val="ru-RU"/>
        </w:rPr>
        <w:t>3</w:t>
      </w:r>
      <w:r w:rsidRPr="00A10109">
        <w:rPr>
          <w:rFonts w:eastAsia="Times New Roman" w:cs="Arial"/>
          <w:color w:val="000000"/>
          <w:lang w:val="en-US"/>
        </w:rPr>
        <w:t>A</w:t>
      </w:r>
      <w:r w:rsidRPr="00A10109">
        <w:rPr>
          <w:rFonts w:eastAsia="Times New Roman" w:cs="Arial"/>
          <w:color w:val="000000"/>
          <w:lang w:val="ru-RU"/>
        </w:rPr>
        <w:t xml:space="preserve">4 </w:t>
      </w:r>
      <w:r w:rsidRPr="00A10109">
        <w:rPr>
          <w:rFonts w:eastAsia="Times New Roman" w:cs="Arial"/>
          <w:color w:val="000000"/>
          <w:lang w:eastAsia="bg-BG"/>
        </w:rPr>
        <w:t>индуктори (напр. рифампицин, жълт кантарион)</w:t>
      </w:r>
    </w:p>
    <w:p w14:paraId="0A1B63E4" w14:textId="77777777" w:rsidR="00A10109" w:rsidRPr="00FB05FF" w:rsidRDefault="00A10109" w:rsidP="00A10109">
      <w:pPr>
        <w:spacing w:line="240" w:lineRule="auto"/>
        <w:rPr>
          <w:rFonts w:eastAsia="Times New Roman" w:cs="Arial"/>
          <w:i/>
          <w:iCs/>
          <w:color w:val="000000"/>
          <w:lang w:eastAsia="bg-BG"/>
        </w:rPr>
      </w:pPr>
    </w:p>
    <w:p w14:paraId="2F14F8E9" w14:textId="01B4A49A"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Такролимус</w:t>
      </w:r>
    </w:p>
    <w:p w14:paraId="529DBF30"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7676E54E" w14:textId="77777777" w:rsidR="00A10109" w:rsidRPr="00FB05FF" w:rsidRDefault="00A10109" w:rsidP="00A10109">
      <w:pPr>
        <w:spacing w:line="240" w:lineRule="auto"/>
        <w:rPr>
          <w:rFonts w:eastAsia="Times New Roman" w:cs="Arial"/>
          <w:i/>
          <w:iCs/>
          <w:color w:val="000000"/>
          <w:lang w:eastAsia="bg-BG"/>
        </w:rPr>
      </w:pPr>
    </w:p>
    <w:p w14:paraId="08BC654A" w14:textId="57D3E14B"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Симвастатин</w:t>
      </w:r>
    </w:p>
    <w:p w14:paraId="3E867AFC"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Многократното приложение на амлодипин 10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едновременно със симвастатин 80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води до увеличаване на експозицията на симвастатин със 77%, в сравнение със самостоятелното приложение на симвастатин. Препоръчва се намаляване на дозата на симвастатин до 20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дневно при пациентите на лечение с амлодипин.</w:t>
      </w:r>
    </w:p>
    <w:p w14:paraId="439891D0" w14:textId="77777777" w:rsidR="00A10109" w:rsidRPr="00FB05FF" w:rsidRDefault="00A10109" w:rsidP="00A10109">
      <w:pPr>
        <w:spacing w:line="240" w:lineRule="auto"/>
        <w:rPr>
          <w:rFonts w:eastAsia="Times New Roman" w:cs="Arial"/>
          <w:i/>
          <w:iCs/>
          <w:color w:val="000000"/>
          <w:lang w:eastAsia="bg-BG"/>
        </w:rPr>
      </w:pPr>
    </w:p>
    <w:p w14:paraId="4828EABD" w14:textId="4A47E7E8"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Дантролен (инфузия)</w:t>
      </w:r>
    </w:p>
    <w:p w14:paraId="64C242A7"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животни са наблюдавани фатално камерно мъждене и сърдечно-съдов колапс, свързани с хиперкалиемия след приложение на верапамил и дантролен интравенозно. Поради риска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лечение на малигнена хипертермия.</w:t>
      </w:r>
    </w:p>
    <w:p w14:paraId="66DD1487" w14:textId="77777777" w:rsidR="00A10109" w:rsidRPr="00FB05FF" w:rsidRDefault="00A10109" w:rsidP="00A10109">
      <w:pPr>
        <w:spacing w:line="240" w:lineRule="auto"/>
        <w:rPr>
          <w:rFonts w:eastAsia="Times New Roman" w:cs="Arial"/>
          <w:i/>
          <w:iCs/>
          <w:color w:val="000000"/>
          <w:u w:val="single"/>
          <w:lang w:eastAsia="bg-BG"/>
        </w:rPr>
      </w:pPr>
    </w:p>
    <w:p w14:paraId="0B83F363" w14:textId="4F1EACEE"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Да се има предвид при едновременно приложение</w:t>
      </w:r>
    </w:p>
    <w:p w14:paraId="601CD3F6"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Други</w:t>
      </w:r>
    </w:p>
    <w:p w14:paraId="4CFC6AA5"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4B4950CF" w14:textId="77777777" w:rsidR="00A10109" w:rsidRPr="00FB05FF" w:rsidRDefault="00A10109" w:rsidP="00A10109">
      <w:pPr>
        <w:spacing w:line="240" w:lineRule="auto"/>
        <w:rPr>
          <w:rFonts w:eastAsia="Times New Roman" w:cs="Arial"/>
          <w:color w:val="000000"/>
          <w:u w:val="single"/>
          <w:lang w:eastAsia="bg-BG"/>
        </w:rPr>
      </w:pPr>
    </w:p>
    <w:p w14:paraId="0A941376" w14:textId="4A6978BA"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Взаимодействия, свързани с валсартан</w:t>
      </w:r>
    </w:p>
    <w:p w14:paraId="6DBB4F56" w14:textId="77777777"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Не се препоръчва едновременно приложение</w:t>
      </w:r>
    </w:p>
    <w:p w14:paraId="45DF7C4B"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Литий</w:t>
      </w:r>
    </w:p>
    <w:p w14:paraId="5097ADEC" w14:textId="77777777" w:rsidR="00A10109" w:rsidRPr="00FB05FF" w:rsidRDefault="00A10109" w:rsidP="00A10109">
      <w:pPr>
        <w:rPr>
          <w:rFonts w:eastAsia="Times New Roman" w:cs="Arial"/>
        </w:rPr>
      </w:pPr>
      <w:r w:rsidRPr="00A10109">
        <w:rPr>
          <w:rFonts w:eastAsia="Times New Roman" w:cs="Arial"/>
          <w:color w:val="000000"/>
          <w:lang w:eastAsia="bg-BG"/>
        </w:rPr>
        <w:t>Има съобщения за обратимо повишаване на серумната концентрация на литий и литиева токсичност при едновременно приложение на на литий с инхибитори на ангиотензин</w:t>
      </w:r>
      <w:r w:rsidRPr="00FB05FF">
        <w:rPr>
          <w:rFonts w:eastAsia="Times New Roman" w:cs="Arial"/>
          <w:color w:val="000000"/>
          <w:lang w:eastAsia="bg-BG"/>
        </w:rPr>
        <w:t xml:space="preserve"> </w:t>
      </w:r>
      <w:r w:rsidRPr="00FB05FF">
        <w:rPr>
          <w:rFonts w:eastAsia="Times New Roman" w:cs="Arial"/>
          <w:i/>
          <w:iCs/>
          <w:color w:val="000000"/>
          <w:lang w:eastAsia="bg-BG"/>
        </w:rPr>
        <w:t>конвертиращия</w:t>
      </w:r>
      <w:r w:rsidRPr="00FB05FF">
        <w:rPr>
          <w:rFonts w:eastAsia="Times New Roman" w:cs="Arial"/>
          <w:color w:val="000000"/>
          <w:lang w:eastAsia="bg-BG"/>
        </w:rPr>
        <w:t xml:space="preserve"> ензим или ангиотензин II рецепторни антагонисти </w:t>
      </w:r>
      <w:r w:rsidRPr="00FB05FF">
        <w:rPr>
          <w:rFonts w:eastAsia="Times New Roman" w:cs="Arial"/>
          <w:color w:val="000000"/>
          <w:lang w:val="ru-RU"/>
        </w:rPr>
        <w:t>(</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включително валсартан. Поради тази причина се препоръчва внимателно проследяване на нивата на литий при едновременна употреба. Ако се прилага и диуретик, има вероятност рискът от литиева токсичност да се увеличи допълнително при приложение на амлодипин/валсартан.</w:t>
      </w:r>
    </w:p>
    <w:p w14:paraId="6996C1B8" w14:textId="77777777" w:rsidR="00A10109" w:rsidRPr="00FB05FF" w:rsidRDefault="00A10109" w:rsidP="00A10109">
      <w:pPr>
        <w:spacing w:line="240" w:lineRule="auto"/>
        <w:rPr>
          <w:rFonts w:eastAsia="Times New Roman" w:cs="Arial"/>
          <w:i/>
          <w:iCs/>
          <w:color w:val="000000"/>
          <w:lang w:eastAsia="bg-BG"/>
        </w:rPr>
      </w:pPr>
    </w:p>
    <w:p w14:paraId="65F822DB" w14:textId="658CE76A"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Калий-съхраняващи диуретици, калиеви добавки, калий-съдьржащи заместители на солта и други вещества, които могат да повишат нивата на калий.</w:t>
      </w:r>
    </w:p>
    <w:p w14:paraId="7B5E0984"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Ако едновременно с валсартан се предписва лекарствен продукт, който повлиява нивата на калий, се препоръчва мониториране на плазмените нива на калий.</w:t>
      </w:r>
    </w:p>
    <w:p w14:paraId="2FE34044" w14:textId="77777777" w:rsidR="00A10109" w:rsidRPr="00FB05FF" w:rsidRDefault="00A10109" w:rsidP="00A10109">
      <w:pPr>
        <w:spacing w:line="240" w:lineRule="auto"/>
        <w:rPr>
          <w:rFonts w:eastAsia="Times New Roman" w:cs="Arial"/>
          <w:i/>
          <w:iCs/>
          <w:color w:val="000000"/>
          <w:u w:val="single"/>
          <w:lang w:eastAsia="bg-BG"/>
        </w:rPr>
      </w:pPr>
    </w:p>
    <w:p w14:paraId="61A0049D" w14:textId="5792A57B"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Изисква се повишено внимание при едновременно приложение</w:t>
      </w:r>
    </w:p>
    <w:p w14:paraId="52DDD805"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 xml:space="preserve">Иестероидни противовъзпалителни лекарства (НСПВС), включително селективни СОХ-2 инхибитори, ацетилсалицилова киселина (&gt;3 </w:t>
      </w:r>
      <w:r w:rsidRPr="00A10109">
        <w:rPr>
          <w:rFonts w:eastAsia="Times New Roman" w:cs="Arial"/>
          <w:i/>
          <w:iCs/>
          <w:color w:val="000000"/>
          <w:lang w:val="en-US"/>
        </w:rPr>
        <w:t>g</w:t>
      </w:r>
      <w:r w:rsidRPr="00A10109">
        <w:rPr>
          <w:rFonts w:eastAsia="Times New Roman" w:cs="Arial"/>
          <w:i/>
          <w:iCs/>
          <w:color w:val="000000"/>
          <w:lang w:eastAsia="bg-BG"/>
        </w:rPr>
        <w:t>/дневно) и неселективни НСПВС</w:t>
      </w:r>
    </w:p>
    <w:p w14:paraId="23B5219E"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Когато ангиотензин </w:t>
      </w:r>
      <w:r w:rsidRPr="00A10109">
        <w:rPr>
          <w:rFonts w:eastAsia="Times New Roman" w:cs="Arial"/>
          <w:color w:val="000000"/>
          <w:lang w:val="en-US"/>
        </w:rPr>
        <w:t>II</w:t>
      </w:r>
      <w:r w:rsidRPr="00A10109">
        <w:rPr>
          <w:rFonts w:eastAsia="Times New Roman" w:cs="Arial"/>
          <w:color w:val="000000"/>
          <w:lang w:eastAsia="bg-BG"/>
        </w:rPr>
        <w:t xml:space="preserve"> рецепторни антагонисти </w:t>
      </w:r>
      <w:r w:rsidRPr="00A10109">
        <w:rPr>
          <w:rFonts w:eastAsia="Times New Roman" w:cs="Arial"/>
          <w:color w:val="000000"/>
          <w:lang w:val="ru-RU"/>
        </w:rPr>
        <w:t>(</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 xml:space="preserve">се прилагат едновременно с НСПВС може да настъпи отслабване на антихипертензивния ефект. Освен това, едновременната употреба на </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с НСПВС може да доведе до повишен риск от влошаване на бъбречната функция и повишаване на серумния калий. За това се препоръчва мониториране на бъбречната функция в началото на лечението, както и адекватна хидратация на пациента.</w:t>
      </w:r>
    </w:p>
    <w:p w14:paraId="7E6FDF3E" w14:textId="77777777" w:rsidR="00A10109" w:rsidRPr="00FB05FF" w:rsidRDefault="00A10109" w:rsidP="00A10109">
      <w:pPr>
        <w:spacing w:line="240" w:lineRule="auto"/>
        <w:rPr>
          <w:rFonts w:eastAsia="Times New Roman" w:cs="Arial"/>
          <w:i/>
          <w:iCs/>
          <w:color w:val="000000"/>
          <w:lang w:eastAsia="bg-BG"/>
        </w:rPr>
      </w:pPr>
    </w:p>
    <w:p w14:paraId="76D77027" w14:textId="3C254FB6"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Инхибитори на транспортера на захващане (рифампицин, циклоспорин) или ефлуксния транспортер (ритонавир)</w:t>
      </w:r>
    </w:p>
    <w:p w14:paraId="41F68C7E"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Резултатите от </w:t>
      </w:r>
      <w:r w:rsidRPr="00A10109">
        <w:rPr>
          <w:rFonts w:eastAsia="Times New Roman" w:cs="Arial"/>
          <w:i/>
          <w:iCs/>
          <w:color w:val="000000"/>
          <w:lang w:val="en-US"/>
        </w:rPr>
        <w:t>in</w:t>
      </w:r>
      <w:r w:rsidRPr="00A10109">
        <w:rPr>
          <w:rFonts w:eastAsia="Times New Roman" w:cs="Arial"/>
          <w:i/>
          <w:iCs/>
          <w:color w:val="000000"/>
          <w:lang w:val="ru-RU"/>
        </w:rPr>
        <w:t xml:space="preserve"> </w:t>
      </w:r>
      <w:r w:rsidRPr="00A10109">
        <w:rPr>
          <w:rFonts w:eastAsia="Times New Roman" w:cs="Arial"/>
          <w:i/>
          <w:iCs/>
          <w:color w:val="000000"/>
          <w:lang w:val="en-US"/>
        </w:rPr>
        <w:t>vitro</w:t>
      </w:r>
      <w:r w:rsidRPr="00A10109">
        <w:rPr>
          <w:rFonts w:eastAsia="Times New Roman" w:cs="Arial"/>
          <w:color w:val="000000"/>
          <w:lang w:val="ru-RU"/>
        </w:rPr>
        <w:t xml:space="preserve"> </w:t>
      </w:r>
      <w:r w:rsidRPr="00A10109">
        <w:rPr>
          <w:rFonts w:eastAsia="Times New Roman" w:cs="Arial"/>
          <w:color w:val="000000"/>
          <w:lang w:eastAsia="bg-BG"/>
        </w:rPr>
        <w:t xml:space="preserve">проучване с тъкан от човешки черен дроб показват, че валсартан е субстрат на чернодробния транспортер на захващане ОАТР1В1 и на чернодробния ефлуксен транспортер </w:t>
      </w:r>
      <w:r w:rsidRPr="00A10109">
        <w:rPr>
          <w:rFonts w:eastAsia="Times New Roman" w:cs="Arial"/>
          <w:color w:val="000000"/>
          <w:lang w:val="en-US"/>
        </w:rPr>
        <w:t>MRP</w:t>
      </w:r>
      <w:r w:rsidRPr="00A10109">
        <w:rPr>
          <w:rFonts w:eastAsia="Times New Roman" w:cs="Arial"/>
          <w:color w:val="000000"/>
          <w:lang w:val="ru-RU"/>
        </w:rPr>
        <w:t xml:space="preserve">2. </w:t>
      </w:r>
      <w:r w:rsidRPr="00A10109">
        <w:rPr>
          <w:rFonts w:eastAsia="Times New Roman" w:cs="Arial"/>
          <w:color w:val="000000"/>
          <w:lang w:eastAsia="bg-BG"/>
        </w:rPr>
        <w:t>Едновременното приложение на ихибитори на транспортера на захващане (рифампицин, циклоспорин) или ефлуксния транспортер (ритонавир) може да повиши системната експозиция на валсартан.</w:t>
      </w:r>
    </w:p>
    <w:p w14:paraId="7D46E674" w14:textId="77777777" w:rsidR="00A10109" w:rsidRPr="00FB05FF" w:rsidRDefault="00A10109" w:rsidP="00A10109">
      <w:pPr>
        <w:spacing w:line="240" w:lineRule="auto"/>
        <w:rPr>
          <w:rFonts w:eastAsia="Times New Roman" w:cs="Arial"/>
          <w:i/>
          <w:iCs/>
          <w:color w:val="000000"/>
          <w:lang w:eastAsia="bg-BG"/>
        </w:rPr>
      </w:pPr>
    </w:p>
    <w:p w14:paraId="2A788F39" w14:textId="24D43D78"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Двойно блокиране на РААС с АРБ, АСЕ-инхибитори или алискирен</w:t>
      </w:r>
    </w:p>
    <w:p w14:paraId="6E1B4230"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Данни от клинични проучвания показват, че двойното блокиране на РААС чрез комбинирана употреба на АСЕ инхибитори, АРБ или алискирен се свързва с по-висока честота на нежелани реакции като хипотония, хиперкалиемия и намалена бъбречна функция (включително остра бъбречна недостатъчност), в сравнение с употребата само на едно средство, действащо върху РААС (вж. точки 4.3,4.4 и 5.1).</w:t>
      </w:r>
    </w:p>
    <w:p w14:paraId="4436E82A" w14:textId="77777777" w:rsidR="00A10109" w:rsidRPr="00FB05FF" w:rsidRDefault="00A10109" w:rsidP="00A10109">
      <w:pPr>
        <w:spacing w:line="240" w:lineRule="auto"/>
        <w:rPr>
          <w:rFonts w:eastAsia="Times New Roman" w:cs="Arial"/>
          <w:i/>
          <w:iCs/>
          <w:color w:val="000000"/>
          <w:lang w:eastAsia="bg-BG"/>
        </w:rPr>
      </w:pPr>
    </w:p>
    <w:p w14:paraId="26C72C64" w14:textId="2403E362"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Други</w:t>
      </w:r>
    </w:p>
    <w:p w14:paraId="41FEC308"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монотерапия с валсартан не се установяват клинично значими взаимодействия със следните вещества: циметидин, варфарин, фуросемид, дигоксин, атенолол, индометацин, хидрохлоротиазид, амлодипин, глибенкламид.</w:t>
      </w:r>
    </w:p>
    <w:p w14:paraId="7FDF3D55" w14:textId="629731D7" w:rsidR="00A10109" w:rsidRPr="00A10109" w:rsidRDefault="00A10109" w:rsidP="00A10109"/>
    <w:p w14:paraId="394A7584" w14:textId="4C417A39" w:rsidR="004F498A" w:rsidRDefault="002C50EE" w:rsidP="004A448E">
      <w:pPr>
        <w:pStyle w:val="Heading2"/>
      </w:pPr>
      <w:r>
        <w:t>4.6. Фертилитет, бременност и кърмене</w:t>
      </w:r>
    </w:p>
    <w:p w14:paraId="06FAC4F0" w14:textId="5D61D1B3" w:rsidR="00FB05FF" w:rsidRDefault="00FB05FF" w:rsidP="00FB05FF"/>
    <w:p w14:paraId="3933B1A1" w14:textId="77777777" w:rsidR="00FB05FF" w:rsidRPr="00FB05FF" w:rsidRDefault="00FB05FF" w:rsidP="00FB05FF">
      <w:pPr>
        <w:pStyle w:val="Heading3"/>
        <w:rPr>
          <w:rFonts w:eastAsia="Times New Roman"/>
          <w:u w:val="single"/>
        </w:rPr>
      </w:pPr>
      <w:r w:rsidRPr="00FB05FF">
        <w:rPr>
          <w:rFonts w:eastAsia="Times New Roman"/>
          <w:u w:val="single"/>
          <w:lang w:eastAsia="bg-BG"/>
        </w:rPr>
        <w:t>Бременност</w:t>
      </w:r>
    </w:p>
    <w:p w14:paraId="0F323F8A" w14:textId="7777777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w:t>
      </w:r>
    </w:p>
    <w:p w14:paraId="15BC40A4"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Безопасността на амлодипин по време на бременност не е установена. В проучвания при животни е наблюдавана репродуктивна токсичност при високи дози (вж. точка 5.3).</w:t>
      </w:r>
    </w:p>
    <w:p w14:paraId="72088D32"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Приложение по време на бременност се препоръчва само когато няма по-безопасна алтернатива и когато заболяването само по себе си носи по-голям риск за майката и плода.</w:t>
      </w:r>
    </w:p>
    <w:p w14:paraId="3CB4B34B" w14:textId="77777777" w:rsidR="00FB05FF" w:rsidRPr="00FB05FF" w:rsidRDefault="00FB05FF" w:rsidP="00FB05FF">
      <w:pPr>
        <w:spacing w:line="240" w:lineRule="auto"/>
        <w:rPr>
          <w:rFonts w:eastAsia="Times New Roman" w:cs="Arial"/>
          <w:i/>
          <w:iCs/>
          <w:color w:val="000000"/>
          <w:lang w:eastAsia="bg-BG"/>
        </w:rPr>
      </w:pPr>
    </w:p>
    <w:p w14:paraId="4D1DAB27" w14:textId="7FE62F62"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Валсартан</w:t>
      </w:r>
    </w:p>
    <w:p w14:paraId="063BD7E7"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Употребата на ангиотензин II рецепторни антагонисти </w:t>
      </w:r>
      <w:r w:rsidRPr="00FB05FF">
        <w:rPr>
          <w:rFonts w:eastAsia="Times New Roman" w:cs="Arial"/>
          <w:color w:val="000000"/>
          <w:lang w:val="ru-RU"/>
        </w:rPr>
        <w:t>(</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не се препоръчва по</w:t>
      </w:r>
      <w:r w:rsidRPr="00FB05FF">
        <w:rPr>
          <w:rFonts w:eastAsia="Times New Roman" w:cs="Arial"/>
          <w:color w:val="000000"/>
          <w:lang w:val="ru-RU"/>
        </w:rPr>
        <w:t xml:space="preserve"> </w:t>
      </w:r>
      <w:r w:rsidRPr="00FB05FF">
        <w:rPr>
          <w:rFonts w:eastAsia="Times New Roman" w:cs="Arial"/>
          <w:color w:val="000000"/>
          <w:lang w:eastAsia="bg-BG"/>
        </w:rPr>
        <w:t xml:space="preserve">време на първия триместър на бременността (вж. точка 4.4). Употребата на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е противопоказана ои време на втория и третия триместър на бременността (вж. точка 4.3 и 4.4).</w:t>
      </w:r>
    </w:p>
    <w:p w14:paraId="7CFE6294" w14:textId="77777777" w:rsidR="00FB05FF" w:rsidRPr="00FB05FF" w:rsidRDefault="00FB05FF" w:rsidP="00FB05FF">
      <w:pPr>
        <w:rPr>
          <w:rFonts w:eastAsia="Times New Roman" w:cs="Arial"/>
          <w:sz w:val="24"/>
          <w:szCs w:val="24"/>
        </w:rPr>
      </w:pPr>
      <w:r w:rsidRPr="00FB05FF">
        <w:rPr>
          <w:rFonts w:eastAsia="Times New Roman" w:cs="Arial"/>
          <w:color w:val="000000"/>
          <w:lang w:eastAsia="bg-BG"/>
        </w:rPr>
        <w:t xml:space="preserve">Епидемиологичните данни за риска от тератогенност след експозиция на АСЕ инхибиотри по време на първия триместър на бременността не са убедителни;все пак леко увеличение на риска не може да бъде изключено. Докато няма контролирани епидемиологични данни относно риска при употреба на ангиотензин II рецепторни </w:t>
      </w:r>
      <w:r w:rsidRPr="00FB05FF">
        <w:rPr>
          <w:rFonts w:eastAsia="Times New Roman" w:cs="Arial"/>
          <w:color w:val="000000"/>
          <w:lang w:eastAsia="bg-BG"/>
        </w:rPr>
        <w:lastRenderedPageBreak/>
        <w:t xml:space="preserve">антагонисти </w:t>
      </w:r>
      <w:r w:rsidRPr="00FB05FF">
        <w:rPr>
          <w:rFonts w:eastAsia="Times New Roman" w:cs="Arial"/>
          <w:color w:val="000000"/>
          <w:lang w:val="ru-RU"/>
        </w:rPr>
        <w:t>(</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 xml:space="preserve">подобни рискове могат да съществуват и при този клас лекарства.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 xml:space="preserve">Когато се установи бременност, лечението с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трябва незабавно да се прекрати и ако е подходящо, да се започне алтернативно лечение.</w:t>
      </w:r>
    </w:p>
    <w:p w14:paraId="4618BFA7"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Известно е, че експозицията на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по време на втория и третия триместър предизвиква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3E7D351F"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Препоръчва се ехографско изследване на бъбречната функция и черепа в случай, че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са прилагани през втория триместър на бременността и след това.</w:t>
      </w:r>
    </w:p>
    <w:p w14:paraId="646BBCBA"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Новородените, чиито майки са приемали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трябва да се наблюдават внимателно за наличие на хипотония (вж. точки 4.3 и 4.4).</w:t>
      </w:r>
    </w:p>
    <w:p w14:paraId="6B899E16" w14:textId="77777777" w:rsidR="00FB05FF" w:rsidRPr="00FB05FF" w:rsidRDefault="00FB05FF" w:rsidP="00FB05FF">
      <w:pPr>
        <w:spacing w:line="240" w:lineRule="auto"/>
        <w:rPr>
          <w:rFonts w:eastAsia="Times New Roman" w:cs="Arial"/>
          <w:color w:val="000000"/>
          <w:u w:val="single"/>
          <w:lang w:eastAsia="bg-BG"/>
        </w:rPr>
      </w:pPr>
    </w:p>
    <w:p w14:paraId="14341CF1" w14:textId="1DF56DFF" w:rsidR="00FB05FF" w:rsidRPr="00FB05FF" w:rsidRDefault="00FB05FF" w:rsidP="00FB05FF">
      <w:pPr>
        <w:pStyle w:val="Heading3"/>
        <w:rPr>
          <w:rFonts w:eastAsia="Times New Roman"/>
          <w:u w:val="single"/>
        </w:rPr>
      </w:pPr>
      <w:r w:rsidRPr="00FB05FF">
        <w:rPr>
          <w:rFonts w:eastAsia="Times New Roman"/>
          <w:u w:val="single"/>
          <w:lang w:eastAsia="bg-BG"/>
        </w:rPr>
        <w:t>Кърмене</w:t>
      </w:r>
    </w:p>
    <w:p w14:paraId="2E46F636" w14:textId="7777777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w:t>
      </w:r>
    </w:p>
    <w:p w14:paraId="736032FB"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от 3-7 %, с максимум 15 %. Ефектът на амлодипин върху кърмачетата е неизвестен.</w:t>
      </w:r>
    </w:p>
    <w:p w14:paraId="4140D06F" w14:textId="77777777" w:rsidR="00FB05FF" w:rsidRPr="00FB05FF" w:rsidRDefault="00FB05FF" w:rsidP="00FB05FF">
      <w:pPr>
        <w:spacing w:line="240" w:lineRule="auto"/>
        <w:rPr>
          <w:rFonts w:eastAsia="Times New Roman" w:cs="Arial"/>
          <w:i/>
          <w:iCs/>
          <w:color w:val="000000"/>
          <w:lang w:eastAsia="bg-BG"/>
        </w:rPr>
      </w:pPr>
    </w:p>
    <w:p w14:paraId="4C90BE52" w14:textId="198292A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Амлодипин/валсартан</w:t>
      </w:r>
    </w:p>
    <w:p w14:paraId="67E2226F"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Тъй като липсва информация относно употребата на амлодипин/валсартан по време на кърмене, амлодипин/валсартан не се препоръчва, а се предпочитат алтернативни терапии с по- добре установен профил на безопасност по време на кърмене, особено при кърмене на новородено или недоносено дете.</w:t>
      </w:r>
    </w:p>
    <w:p w14:paraId="1834B4FF" w14:textId="77777777" w:rsidR="00FB05FF" w:rsidRPr="00FB05FF" w:rsidRDefault="00FB05FF" w:rsidP="00FB05FF">
      <w:pPr>
        <w:spacing w:line="240" w:lineRule="auto"/>
        <w:rPr>
          <w:rFonts w:eastAsia="Times New Roman" w:cs="Arial"/>
          <w:color w:val="000000"/>
          <w:u w:val="single"/>
          <w:lang w:eastAsia="bg-BG"/>
        </w:rPr>
      </w:pPr>
    </w:p>
    <w:p w14:paraId="694FE393" w14:textId="6E88FBE7" w:rsidR="00FB05FF" w:rsidRPr="00FB05FF" w:rsidRDefault="00FB05FF" w:rsidP="00FB05FF">
      <w:pPr>
        <w:pStyle w:val="Heading3"/>
        <w:rPr>
          <w:rFonts w:eastAsia="Times New Roman"/>
          <w:u w:val="single"/>
        </w:rPr>
      </w:pPr>
      <w:r w:rsidRPr="00FB05FF">
        <w:rPr>
          <w:rFonts w:eastAsia="Times New Roman"/>
          <w:u w:val="single"/>
          <w:lang w:eastAsia="bg-BG"/>
        </w:rPr>
        <w:t>Фертилитет</w:t>
      </w:r>
    </w:p>
    <w:p w14:paraId="38DA63C8"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Няма клинични проучвания относно влиянието на амлодипин/валсартан върху фертилитета.</w:t>
      </w:r>
    </w:p>
    <w:p w14:paraId="6A54A964" w14:textId="77777777" w:rsidR="00FB05FF" w:rsidRPr="00FB05FF" w:rsidRDefault="00FB05FF" w:rsidP="00FB05FF">
      <w:pPr>
        <w:spacing w:line="240" w:lineRule="auto"/>
        <w:rPr>
          <w:rFonts w:eastAsia="Times New Roman" w:cs="Arial"/>
          <w:i/>
          <w:iCs/>
          <w:color w:val="000000"/>
          <w:lang w:eastAsia="bg-BG"/>
        </w:rPr>
      </w:pPr>
    </w:p>
    <w:p w14:paraId="2D32C048" w14:textId="5C4BFDCE"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Валсартан</w:t>
      </w:r>
    </w:p>
    <w:p w14:paraId="0F074EB8"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Валсартан няма нежелани ефекти върху репродуктивната способност на мъжки и женски плъхове при прием на перорални дози до 200 </w:t>
      </w:r>
      <w:r w:rsidRPr="00FB05FF">
        <w:rPr>
          <w:rFonts w:eastAsia="Times New Roman" w:cs="Arial"/>
          <w:color w:val="000000"/>
          <w:lang w:val="en-US"/>
        </w:rPr>
        <w:t>mg</w:t>
      </w:r>
      <w:r w:rsidRPr="00FB05FF">
        <w:rPr>
          <w:rFonts w:eastAsia="Times New Roman" w:cs="Arial"/>
          <w:color w:val="000000"/>
          <w:lang w:val="ru-RU"/>
        </w:rPr>
        <w:t>/</w:t>
      </w:r>
      <w:r w:rsidRPr="00FB05FF">
        <w:rPr>
          <w:rFonts w:eastAsia="Times New Roman" w:cs="Arial"/>
          <w:color w:val="000000"/>
          <w:lang w:val="en-US"/>
        </w:rPr>
        <w:t>kg</w:t>
      </w:r>
      <w:r w:rsidRPr="00FB05FF">
        <w:rPr>
          <w:rFonts w:eastAsia="Times New Roman" w:cs="Arial"/>
          <w:color w:val="000000"/>
          <w:lang w:eastAsia="bg-BG"/>
        </w:rPr>
        <w:t xml:space="preserve">/ден. Тази доза е 6-пъти максималната препоръчителна доза при хора, определена на база </w:t>
      </w:r>
      <w:r w:rsidRPr="00FB05FF">
        <w:rPr>
          <w:rFonts w:eastAsia="Times New Roman" w:cs="Arial"/>
          <w:color w:val="000000"/>
          <w:lang w:val="en-US"/>
        </w:rPr>
        <w:t>mg</w:t>
      </w:r>
      <w:r w:rsidRPr="00FB05FF">
        <w:rPr>
          <w:rFonts w:eastAsia="Times New Roman" w:cs="Arial"/>
          <w:color w:val="000000"/>
          <w:lang w:val="ru-RU"/>
        </w:rPr>
        <w:t>/</w:t>
      </w:r>
      <w:r w:rsidRPr="00FB05FF">
        <w:rPr>
          <w:rFonts w:eastAsia="Times New Roman" w:cs="Arial"/>
          <w:color w:val="000000"/>
          <w:lang w:val="en-US"/>
        </w:rPr>
        <w:t>m</w:t>
      </w:r>
      <w:r w:rsidRPr="00FB05FF">
        <w:rPr>
          <w:rFonts w:eastAsia="Times New Roman" w:cs="Arial"/>
          <w:color w:val="000000"/>
          <w:vertAlign w:val="superscript"/>
          <w:lang w:val="ru-RU"/>
        </w:rPr>
        <w:t>2</w:t>
      </w:r>
      <w:r w:rsidRPr="00FB05FF">
        <w:rPr>
          <w:rFonts w:eastAsia="Times New Roman" w:cs="Arial"/>
          <w:color w:val="000000"/>
          <w:lang w:val="ru-RU"/>
        </w:rPr>
        <w:t xml:space="preserve"> </w:t>
      </w:r>
      <w:r w:rsidRPr="00FB05FF">
        <w:rPr>
          <w:rFonts w:eastAsia="Times New Roman" w:cs="Arial"/>
          <w:color w:val="000000"/>
          <w:lang w:eastAsia="bg-BG"/>
        </w:rPr>
        <w:t xml:space="preserve">(изчислението е за перорална доза от 320 </w:t>
      </w:r>
      <w:r w:rsidRPr="00FB05FF">
        <w:rPr>
          <w:rFonts w:eastAsia="Times New Roman" w:cs="Arial"/>
          <w:color w:val="000000"/>
          <w:lang w:val="en-US"/>
        </w:rPr>
        <w:t>mg</w:t>
      </w:r>
      <w:r w:rsidRPr="00FB05FF">
        <w:rPr>
          <w:rFonts w:eastAsia="Times New Roman" w:cs="Arial"/>
          <w:color w:val="000000"/>
          <w:lang w:val="ru-RU"/>
        </w:rPr>
        <w:t>/</w:t>
      </w:r>
      <w:r w:rsidRPr="00FB05FF">
        <w:rPr>
          <w:rFonts w:eastAsia="Times New Roman" w:cs="Arial"/>
          <w:color w:val="000000"/>
          <w:lang w:val="en-US"/>
        </w:rPr>
        <w:t>kg</w:t>
      </w:r>
      <w:r w:rsidRPr="00FB05FF">
        <w:rPr>
          <w:rFonts w:eastAsia="Times New Roman" w:cs="Arial"/>
          <w:color w:val="000000"/>
          <w:lang w:eastAsia="bg-BG"/>
        </w:rPr>
        <w:t>/ден и 60-килограмов пациент).</w:t>
      </w:r>
    </w:p>
    <w:p w14:paraId="434C2C4A" w14:textId="77777777" w:rsidR="00FB05FF" w:rsidRPr="00FB05FF" w:rsidRDefault="00FB05FF" w:rsidP="00FB05FF">
      <w:pPr>
        <w:spacing w:line="240" w:lineRule="auto"/>
        <w:rPr>
          <w:rFonts w:eastAsia="Times New Roman" w:cs="Arial"/>
          <w:i/>
          <w:iCs/>
          <w:color w:val="000000"/>
          <w:lang w:eastAsia="bg-BG"/>
        </w:rPr>
      </w:pPr>
    </w:p>
    <w:p w14:paraId="2663A40A" w14:textId="391059A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w:t>
      </w:r>
    </w:p>
    <w:p w14:paraId="5798DA24"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фертилитета при мъжките (вж. точка 5.3).</w:t>
      </w:r>
    </w:p>
    <w:p w14:paraId="0CB6A7CE" w14:textId="035A9366" w:rsidR="00FB05FF" w:rsidRPr="00FB05FF" w:rsidRDefault="00FB05FF" w:rsidP="00FB05FF"/>
    <w:p w14:paraId="064DF1DE" w14:textId="662B9987" w:rsidR="00CF77F7" w:rsidRDefault="002C50EE" w:rsidP="004A448E">
      <w:pPr>
        <w:pStyle w:val="Heading2"/>
      </w:pPr>
      <w:r>
        <w:t>4.7. Ефекти върху способността за шофиране и работа с машини</w:t>
      </w:r>
    </w:p>
    <w:p w14:paraId="31ADB220" w14:textId="6F97468C" w:rsidR="00FB05FF" w:rsidRDefault="00FB05FF" w:rsidP="00FB05FF"/>
    <w:p w14:paraId="5B37BD4F" w14:textId="77777777" w:rsidR="00FB05FF" w:rsidRPr="00FB05FF" w:rsidRDefault="00FB05FF" w:rsidP="00FB05FF">
      <w:pPr>
        <w:rPr>
          <w:sz w:val="24"/>
          <w:szCs w:val="24"/>
        </w:rPr>
      </w:pPr>
      <w:r w:rsidRPr="00FB05FF">
        <w:rPr>
          <w:lang w:eastAsia="bg-BG"/>
        </w:rPr>
        <w:t>Пациентите, които приемат амлодипин/валсартан и шофират или работят с машини, трябва да имат предвид, че понякога е възможно да се появят умора и замайване.</w:t>
      </w:r>
    </w:p>
    <w:p w14:paraId="04667989" w14:textId="77777777" w:rsidR="00FB05FF" w:rsidRPr="00FB05FF" w:rsidRDefault="00FB05FF" w:rsidP="00FB05FF">
      <w:pPr>
        <w:rPr>
          <w:sz w:val="24"/>
          <w:szCs w:val="24"/>
        </w:rPr>
      </w:pPr>
      <w:r w:rsidRPr="00FB05FF">
        <w:rPr>
          <w:lang w:eastAsia="bg-BG"/>
        </w:rPr>
        <w:lastRenderedPageBreak/>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w:t>
      </w:r>
    </w:p>
    <w:p w14:paraId="197A494B" w14:textId="77777777" w:rsidR="00FB05FF" w:rsidRPr="00FB05FF" w:rsidRDefault="00FB05FF" w:rsidP="00FB05FF"/>
    <w:p w14:paraId="37A3FD9F" w14:textId="6A513D95" w:rsidR="00CF77F7" w:rsidRDefault="002C50EE" w:rsidP="004A448E">
      <w:pPr>
        <w:pStyle w:val="Heading2"/>
      </w:pPr>
      <w:r>
        <w:t>4.8. Нежелани лекарствени реакции</w:t>
      </w:r>
    </w:p>
    <w:p w14:paraId="49B45B8A" w14:textId="272891E1" w:rsidR="00FB05FF" w:rsidRDefault="00FB05FF" w:rsidP="00FB05FF"/>
    <w:p w14:paraId="1983F509"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u w:val="single"/>
          <w:lang w:eastAsia="bg-BG"/>
        </w:rPr>
        <w:t>Обобщение на профила на безопасност</w:t>
      </w:r>
    </w:p>
    <w:p w14:paraId="765C0A85"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Безопасността на амлодипин/валсартан е оценена в пет контролирани клинични изпитвания при 5 175 пациенти; 2 613 от които са получавали валсартан в комбинация с амлодипин. Следните нежелани реакции са наблюдавани най-често и са с най-голяма значимост или тежки:</w:t>
      </w:r>
    </w:p>
    <w:p w14:paraId="7A533C66"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назофарингит, грип, свръхчувствителност, главоболие, синкоп, ортостатична хипотония, оток, застоен оток, оток на лицето, периферен оток, умора, зачервяване, астения и топли вълни.</w:t>
      </w:r>
    </w:p>
    <w:p w14:paraId="16AEF35A" w14:textId="77777777" w:rsidR="00FB05FF" w:rsidRPr="00FB05FF" w:rsidRDefault="00FB05FF" w:rsidP="00FB05FF">
      <w:pPr>
        <w:spacing w:line="240" w:lineRule="auto"/>
        <w:rPr>
          <w:rFonts w:eastAsia="Times New Roman" w:cs="Arial"/>
          <w:color w:val="000000"/>
          <w:u w:val="single"/>
          <w:lang w:eastAsia="bg-BG"/>
        </w:rPr>
      </w:pPr>
    </w:p>
    <w:p w14:paraId="66411568" w14:textId="3028576E" w:rsidR="00FB05FF" w:rsidRPr="00FB05FF" w:rsidRDefault="00FB05FF" w:rsidP="00FB05FF">
      <w:pPr>
        <w:spacing w:line="240" w:lineRule="auto"/>
        <w:rPr>
          <w:rFonts w:eastAsia="Times New Roman" w:cs="Arial"/>
          <w:sz w:val="24"/>
          <w:szCs w:val="24"/>
        </w:rPr>
      </w:pPr>
      <w:r w:rsidRPr="00FB05FF">
        <w:rPr>
          <w:rFonts w:eastAsia="Times New Roman" w:cs="Arial"/>
          <w:color w:val="000000"/>
          <w:u w:val="single"/>
          <w:lang w:eastAsia="bg-BG"/>
        </w:rPr>
        <w:t>Табличен списък на нежеланите реакции</w:t>
      </w:r>
    </w:p>
    <w:p w14:paraId="69DF2200"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Нежеланите лекарствени реакции са подредени по честота с помощта на следната конвенция: много чести (≥ 1/10); чести (≥ 1/100 до &lt;1/10); нечести (≥1/1 000 до &lt;1/100); редки (≥1/10 000 до &lt;1/1 000); много редки (&lt;1/10 000), с неизвестна честота (от наличните данни не може да бъде направена оценка).</w:t>
      </w:r>
    </w:p>
    <w:p w14:paraId="5A7128EC" w14:textId="78D1BE7F" w:rsidR="00FB05FF" w:rsidRDefault="00FB05FF" w:rsidP="00FB05FF"/>
    <w:tbl>
      <w:tblPr>
        <w:tblStyle w:val="TableGrid"/>
        <w:tblW w:w="0" w:type="auto"/>
        <w:tblLook w:val="04A0" w:firstRow="1" w:lastRow="0" w:firstColumn="1" w:lastColumn="0" w:noHBand="0" w:noVBand="1"/>
      </w:tblPr>
      <w:tblGrid>
        <w:gridCol w:w="2469"/>
        <w:gridCol w:w="2460"/>
        <w:gridCol w:w="1500"/>
        <w:gridCol w:w="1446"/>
        <w:gridCol w:w="1475"/>
      </w:tblGrid>
      <w:tr w:rsidR="00FB05FF" w14:paraId="77DB88EF" w14:textId="77777777" w:rsidTr="000E7D1F">
        <w:tc>
          <w:tcPr>
            <w:tcW w:w="2469" w:type="dxa"/>
            <w:vMerge w:val="restart"/>
          </w:tcPr>
          <w:p w14:paraId="3AE6BB09" w14:textId="7F5DB357" w:rsidR="00FB05FF" w:rsidRPr="00FB05FF" w:rsidRDefault="00FB05FF" w:rsidP="00FB05FF">
            <w:pPr>
              <w:rPr>
                <w:rFonts w:cs="Arial"/>
              </w:rPr>
            </w:pPr>
            <w:r w:rsidRPr="00FB05FF">
              <w:rPr>
                <w:rFonts w:cs="Arial"/>
                <w:b/>
                <w:bCs/>
              </w:rPr>
              <w:t xml:space="preserve">Системо-органен клас по </w:t>
            </w:r>
            <w:proofErr w:type="spellStart"/>
            <w:r w:rsidRPr="00FB05FF">
              <w:rPr>
                <w:rFonts w:cs="Arial"/>
                <w:b/>
                <w:bCs/>
                <w:lang w:val="en-US"/>
              </w:rPr>
              <w:t>MedDRA</w:t>
            </w:r>
            <w:proofErr w:type="spellEnd"/>
          </w:p>
        </w:tc>
        <w:tc>
          <w:tcPr>
            <w:tcW w:w="2460" w:type="dxa"/>
            <w:vMerge w:val="restart"/>
          </w:tcPr>
          <w:p w14:paraId="40A214EC" w14:textId="48B5FE86" w:rsidR="00FB05FF" w:rsidRPr="00FB05FF" w:rsidRDefault="00FB05FF" w:rsidP="00FB05FF">
            <w:pPr>
              <w:rPr>
                <w:rFonts w:cs="Arial"/>
              </w:rPr>
            </w:pPr>
            <w:r w:rsidRPr="00FB05FF">
              <w:rPr>
                <w:rFonts w:cs="Arial"/>
                <w:b/>
                <w:bCs/>
              </w:rPr>
              <w:t>Нежелани реакции</w:t>
            </w:r>
          </w:p>
        </w:tc>
        <w:tc>
          <w:tcPr>
            <w:tcW w:w="4421" w:type="dxa"/>
            <w:gridSpan w:val="3"/>
          </w:tcPr>
          <w:p w14:paraId="2B0B9EE5" w14:textId="4A0DB381" w:rsidR="00FB05FF" w:rsidRPr="00FB05FF" w:rsidRDefault="00FB05FF" w:rsidP="00FB05FF">
            <w:pPr>
              <w:jc w:val="center"/>
              <w:rPr>
                <w:rFonts w:cs="Arial"/>
              </w:rPr>
            </w:pPr>
            <w:r w:rsidRPr="00FB05FF">
              <w:rPr>
                <w:rFonts w:eastAsia="Times New Roman" w:cs="Arial"/>
                <w:b/>
                <w:bCs/>
                <w:color w:val="000000"/>
                <w:lang w:eastAsia="bg-BG"/>
              </w:rPr>
              <w:t>Честота</w:t>
            </w:r>
          </w:p>
        </w:tc>
      </w:tr>
      <w:tr w:rsidR="00FB05FF" w14:paraId="1FC35016" w14:textId="77777777" w:rsidTr="000E7D1F">
        <w:tc>
          <w:tcPr>
            <w:tcW w:w="2469" w:type="dxa"/>
            <w:vMerge/>
          </w:tcPr>
          <w:p w14:paraId="3C213F8C" w14:textId="77777777" w:rsidR="00FB05FF" w:rsidRPr="00FB05FF" w:rsidRDefault="00FB05FF" w:rsidP="00FB05FF">
            <w:pPr>
              <w:rPr>
                <w:rFonts w:cs="Arial"/>
              </w:rPr>
            </w:pPr>
          </w:p>
        </w:tc>
        <w:tc>
          <w:tcPr>
            <w:tcW w:w="2460" w:type="dxa"/>
            <w:vMerge/>
          </w:tcPr>
          <w:p w14:paraId="628FA81D" w14:textId="77777777" w:rsidR="00FB05FF" w:rsidRPr="00FB05FF" w:rsidRDefault="00FB05FF" w:rsidP="00FB05FF">
            <w:pPr>
              <w:rPr>
                <w:rFonts w:cs="Arial"/>
              </w:rPr>
            </w:pPr>
          </w:p>
        </w:tc>
        <w:tc>
          <w:tcPr>
            <w:tcW w:w="1500" w:type="dxa"/>
          </w:tcPr>
          <w:p w14:paraId="3C313A99" w14:textId="0C990DD0" w:rsidR="00FB05FF" w:rsidRPr="00FB05FF" w:rsidRDefault="00FB05FF" w:rsidP="00FB05FF">
            <w:pPr>
              <w:rPr>
                <w:rFonts w:cs="Arial"/>
              </w:rPr>
            </w:pPr>
            <w:r w:rsidRPr="00FB05FF">
              <w:rPr>
                <w:rFonts w:cs="Arial"/>
              </w:rPr>
              <w:t>Амлодипин/ валсартан</w:t>
            </w:r>
          </w:p>
        </w:tc>
        <w:tc>
          <w:tcPr>
            <w:tcW w:w="1446" w:type="dxa"/>
          </w:tcPr>
          <w:p w14:paraId="47A1E629" w14:textId="66B38946" w:rsidR="00FB05FF" w:rsidRPr="00FB05FF" w:rsidRDefault="00FB05FF" w:rsidP="00FB05FF">
            <w:pPr>
              <w:rPr>
                <w:rFonts w:cs="Arial"/>
              </w:rPr>
            </w:pPr>
            <w:r w:rsidRPr="00FB05FF">
              <w:rPr>
                <w:rFonts w:cs="Arial"/>
              </w:rPr>
              <w:t>Амлодипин</w:t>
            </w:r>
          </w:p>
        </w:tc>
        <w:tc>
          <w:tcPr>
            <w:tcW w:w="1475" w:type="dxa"/>
          </w:tcPr>
          <w:p w14:paraId="29077FEC" w14:textId="10A642C9" w:rsidR="00FB05FF" w:rsidRPr="00FB05FF" w:rsidRDefault="00FB05FF" w:rsidP="00FB05FF">
            <w:pPr>
              <w:rPr>
                <w:rFonts w:cs="Arial"/>
              </w:rPr>
            </w:pPr>
            <w:r w:rsidRPr="00FB05FF">
              <w:rPr>
                <w:rFonts w:cs="Arial"/>
              </w:rPr>
              <w:t>Валсартан</w:t>
            </w:r>
          </w:p>
        </w:tc>
      </w:tr>
      <w:tr w:rsidR="000E7D1F" w14:paraId="62843B20" w14:textId="77777777" w:rsidTr="000E7D1F">
        <w:tc>
          <w:tcPr>
            <w:tcW w:w="2469" w:type="dxa"/>
            <w:vMerge w:val="restart"/>
          </w:tcPr>
          <w:p w14:paraId="22E41D2F" w14:textId="18D455B0" w:rsidR="000E7D1F" w:rsidRDefault="000E7D1F" w:rsidP="000E7D1F">
            <w:r>
              <w:t>Инфекции и инфестации</w:t>
            </w:r>
          </w:p>
        </w:tc>
        <w:tc>
          <w:tcPr>
            <w:tcW w:w="2460" w:type="dxa"/>
          </w:tcPr>
          <w:p w14:paraId="2440489A" w14:textId="24E7F756" w:rsidR="000E7D1F" w:rsidRDefault="000E7D1F" w:rsidP="000E7D1F">
            <w:r>
              <w:t>Назофарингит</w:t>
            </w:r>
          </w:p>
        </w:tc>
        <w:tc>
          <w:tcPr>
            <w:tcW w:w="1500" w:type="dxa"/>
          </w:tcPr>
          <w:p w14:paraId="512DFC15" w14:textId="72087322" w:rsidR="000E7D1F" w:rsidRDefault="000E7D1F" w:rsidP="000E7D1F">
            <w:r>
              <w:t>Чести</w:t>
            </w:r>
          </w:p>
        </w:tc>
        <w:tc>
          <w:tcPr>
            <w:tcW w:w="1446" w:type="dxa"/>
          </w:tcPr>
          <w:p w14:paraId="6C2C9E0C" w14:textId="08ACB214" w:rsidR="000E7D1F" w:rsidRDefault="000E7D1F" w:rsidP="000E7D1F">
            <w:r w:rsidRPr="00D47963">
              <w:rPr>
                <w:rFonts w:cs="Arial"/>
                <w:sz w:val="20"/>
                <w:szCs w:val="20"/>
              </w:rPr>
              <w:t>—</w:t>
            </w:r>
          </w:p>
        </w:tc>
        <w:tc>
          <w:tcPr>
            <w:tcW w:w="1475" w:type="dxa"/>
          </w:tcPr>
          <w:p w14:paraId="06B82C32" w14:textId="3F7F249F" w:rsidR="000E7D1F" w:rsidRDefault="000E7D1F" w:rsidP="000E7D1F">
            <w:r w:rsidRPr="00D47963">
              <w:rPr>
                <w:rFonts w:cs="Arial"/>
                <w:sz w:val="20"/>
                <w:szCs w:val="20"/>
              </w:rPr>
              <w:t>—</w:t>
            </w:r>
          </w:p>
        </w:tc>
      </w:tr>
      <w:tr w:rsidR="000E7D1F" w14:paraId="209BD911" w14:textId="77777777" w:rsidTr="000E7D1F">
        <w:tc>
          <w:tcPr>
            <w:tcW w:w="2469" w:type="dxa"/>
            <w:vMerge/>
          </w:tcPr>
          <w:p w14:paraId="05DD26FA" w14:textId="77777777" w:rsidR="000E7D1F" w:rsidRDefault="000E7D1F" w:rsidP="000E7D1F"/>
        </w:tc>
        <w:tc>
          <w:tcPr>
            <w:tcW w:w="2460" w:type="dxa"/>
          </w:tcPr>
          <w:p w14:paraId="102CEAF6" w14:textId="49CA4EA1" w:rsidR="000E7D1F" w:rsidRDefault="000E7D1F" w:rsidP="000E7D1F">
            <w:r>
              <w:t>Грип</w:t>
            </w:r>
          </w:p>
        </w:tc>
        <w:tc>
          <w:tcPr>
            <w:tcW w:w="1500" w:type="dxa"/>
          </w:tcPr>
          <w:p w14:paraId="263EA44E" w14:textId="7137447C" w:rsidR="000E7D1F" w:rsidRDefault="000E7D1F" w:rsidP="000E7D1F">
            <w:r>
              <w:t>Чести</w:t>
            </w:r>
          </w:p>
        </w:tc>
        <w:tc>
          <w:tcPr>
            <w:tcW w:w="1446" w:type="dxa"/>
          </w:tcPr>
          <w:p w14:paraId="4C31FC02" w14:textId="60EBDAF6" w:rsidR="000E7D1F" w:rsidRDefault="000E7D1F" w:rsidP="000E7D1F">
            <w:r w:rsidRPr="00D47963">
              <w:rPr>
                <w:rFonts w:cs="Arial"/>
                <w:sz w:val="20"/>
                <w:szCs w:val="20"/>
              </w:rPr>
              <w:t>—</w:t>
            </w:r>
          </w:p>
        </w:tc>
        <w:tc>
          <w:tcPr>
            <w:tcW w:w="1475" w:type="dxa"/>
          </w:tcPr>
          <w:p w14:paraId="349DB0FE" w14:textId="7B9AB8FD" w:rsidR="000E7D1F" w:rsidRDefault="000E7D1F" w:rsidP="000E7D1F">
            <w:r w:rsidRPr="00D47963">
              <w:rPr>
                <w:rFonts w:cs="Arial"/>
                <w:sz w:val="20"/>
                <w:szCs w:val="20"/>
              </w:rPr>
              <w:t>—</w:t>
            </w:r>
          </w:p>
        </w:tc>
      </w:tr>
      <w:tr w:rsidR="00FB05FF" w14:paraId="2E3162EB" w14:textId="77777777" w:rsidTr="000E7D1F">
        <w:tc>
          <w:tcPr>
            <w:tcW w:w="2469" w:type="dxa"/>
            <w:vMerge w:val="restart"/>
          </w:tcPr>
          <w:p w14:paraId="15E31E05" w14:textId="5F25ED47" w:rsidR="00FB05FF" w:rsidRDefault="00FB05FF" w:rsidP="00FB05FF">
            <w:r>
              <w:t>Нарушения на кръвта и лимфната система</w:t>
            </w:r>
          </w:p>
        </w:tc>
        <w:tc>
          <w:tcPr>
            <w:tcW w:w="2460" w:type="dxa"/>
          </w:tcPr>
          <w:p w14:paraId="45036C2D" w14:textId="4D0CA2D8" w:rsidR="00FB05FF" w:rsidRDefault="00FB05FF" w:rsidP="00FB05FF">
            <w:r>
              <w:t>Понижен хемоглобин и хематокрит</w:t>
            </w:r>
          </w:p>
        </w:tc>
        <w:tc>
          <w:tcPr>
            <w:tcW w:w="1500" w:type="dxa"/>
          </w:tcPr>
          <w:p w14:paraId="2F59C354" w14:textId="78D02171" w:rsidR="00FB05FF" w:rsidRDefault="00FB05FF" w:rsidP="00FB05FF">
            <w:r>
              <w:t>—</w:t>
            </w:r>
          </w:p>
        </w:tc>
        <w:tc>
          <w:tcPr>
            <w:tcW w:w="1446" w:type="dxa"/>
          </w:tcPr>
          <w:p w14:paraId="21A74436" w14:textId="639FD83F" w:rsidR="00FB05FF" w:rsidRDefault="00FB05FF" w:rsidP="00FB05FF">
            <w:r>
              <w:t>—</w:t>
            </w:r>
          </w:p>
        </w:tc>
        <w:tc>
          <w:tcPr>
            <w:tcW w:w="1475" w:type="dxa"/>
          </w:tcPr>
          <w:p w14:paraId="28F0852A" w14:textId="0637CDD2" w:rsidR="00FB05FF" w:rsidRDefault="00FB05FF" w:rsidP="00FB05FF">
            <w:r>
              <w:t>С неизвестна честота</w:t>
            </w:r>
          </w:p>
        </w:tc>
      </w:tr>
      <w:tr w:rsidR="00FB05FF" w14:paraId="10D8B926" w14:textId="77777777" w:rsidTr="000E7D1F">
        <w:tc>
          <w:tcPr>
            <w:tcW w:w="2469" w:type="dxa"/>
            <w:vMerge/>
          </w:tcPr>
          <w:p w14:paraId="37AC8FDD" w14:textId="77777777" w:rsidR="00FB05FF" w:rsidRDefault="00FB05FF" w:rsidP="00FB05FF"/>
        </w:tc>
        <w:tc>
          <w:tcPr>
            <w:tcW w:w="2460" w:type="dxa"/>
          </w:tcPr>
          <w:p w14:paraId="7217D77E" w14:textId="25DF981B" w:rsidR="00FB05FF" w:rsidRDefault="00FB05FF" w:rsidP="00FB05FF">
            <w:r>
              <w:t>Левкопения</w:t>
            </w:r>
          </w:p>
        </w:tc>
        <w:tc>
          <w:tcPr>
            <w:tcW w:w="1500" w:type="dxa"/>
          </w:tcPr>
          <w:p w14:paraId="17B2DE2F" w14:textId="0DDAFABC" w:rsidR="00FB05FF" w:rsidRDefault="00FB05FF" w:rsidP="00FB05FF">
            <w:r>
              <w:t>—</w:t>
            </w:r>
          </w:p>
        </w:tc>
        <w:tc>
          <w:tcPr>
            <w:tcW w:w="1446" w:type="dxa"/>
          </w:tcPr>
          <w:p w14:paraId="440269A5" w14:textId="24D1B73F" w:rsidR="00FB05FF" w:rsidRDefault="00FB05FF" w:rsidP="00FB05FF">
            <w:r>
              <w:t>Много редки</w:t>
            </w:r>
          </w:p>
        </w:tc>
        <w:tc>
          <w:tcPr>
            <w:tcW w:w="1475" w:type="dxa"/>
          </w:tcPr>
          <w:p w14:paraId="2B9BBE1A" w14:textId="1C6FA12A" w:rsidR="00FB05FF" w:rsidRDefault="00FB05FF" w:rsidP="00FB05FF">
            <w:r>
              <w:t>—</w:t>
            </w:r>
          </w:p>
        </w:tc>
      </w:tr>
      <w:tr w:rsidR="00FB05FF" w14:paraId="15A4B702" w14:textId="77777777" w:rsidTr="000E7D1F">
        <w:tc>
          <w:tcPr>
            <w:tcW w:w="2469" w:type="dxa"/>
            <w:vMerge/>
          </w:tcPr>
          <w:p w14:paraId="6543A824" w14:textId="77777777" w:rsidR="00FB05FF" w:rsidRDefault="00FB05FF" w:rsidP="00FB05FF"/>
        </w:tc>
        <w:tc>
          <w:tcPr>
            <w:tcW w:w="2460" w:type="dxa"/>
          </w:tcPr>
          <w:p w14:paraId="6F9655E6" w14:textId="0186815B" w:rsidR="00FB05FF" w:rsidRDefault="00FB05FF" w:rsidP="00FB05FF">
            <w:r>
              <w:t>Неутропения</w:t>
            </w:r>
          </w:p>
        </w:tc>
        <w:tc>
          <w:tcPr>
            <w:tcW w:w="1500" w:type="dxa"/>
          </w:tcPr>
          <w:p w14:paraId="756A5D2D" w14:textId="201D4346" w:rsidR="00FB05FF" w:rsidRDefault="00FB05FF" w:rsidP="00FB05FF">
            <w:r>
              <w:t>—</w:t>
            </w:r>
          </w:p>
        </w:tc>
        <w:tc>
          <w:tcPr>
            <w:tcW w:w="1446" w:type="dxa"/>
          </w:tcPr>
          <w:p w14:paraId="0C8574AC" w14:textId="1DAA8549" w:rsidR="00FB05FF" w:rsidRDefault="00FB05FF" w:rsidP="00FB05FF">
            <w:r>
              <w:t>—</w:t>
            </w:r>
          </w:p>
        </w:tc>
        <w:tc>
          <w:tcPr>
            <w:tcW w:w="1475" w:type="dxa"/>
          </w:tcPr>
          <w:p w14:paraId="76D99E8E" w14:textId="31C810FB" w:rsidR="00FB05FF" w:rsidRDefault="00FB05FF" w:rsidP="00FB05FF">
            <w:r>
              <w:t>С неизвестна честота</w:t>
            </w:r>
          </w:p>
        </w:tc>
      </w:tr>
      <w:tr w:rsidR="00FB05FF" w14:paraId="00B20415" w14:textId="77777777" w:rsidTr="000E7D1F">
        <w:tc>
          <w:tcPr>
            <w:tcW w:w="2469" w:type="dxa"/>
            <w:vMerge/>
          </w:tcPr>
          <w:p w14:paraId="6B0D804C" w14:textId="77777777" w:rsidR="00FB05FF" w:rsidRDefault="00FB05FF" w:rsidP="00FB05FF"/>
        </w:tc>
        <w:tc>
          <w:tcPr>
            <w:tcW w:w="2460" w:type="dxa"/>
          </w:tcPr>
          <w:p w14:paraId="7FFFC2C4" w14:textId="63404C01" w:rsidR="00FB05FF" w:rsidRDefault="00FB05FF" w:rsidP="00FB05FF">
            <w:r>
              <w:t>Тромбоцитопения, понякога с пурпура</w:t>
            </w:r>
          </w:p>
        </w:tc>
        <w:tc>
          <w:tcPr>
            <w:tcW w:w="1500" w:type="dxa"/>
          </w:tcPr>
          <w:p w14:paraId="11DFCD6C" w14:textId="34B0AA41" w:rsidR="00FB05FF" w:rsidRDefault="00FB05FF" w:rsidP="00FB05FF">
            <w:r>
              <w:t>—</w:t>
            </w:r>
          </w:p>
        </w:tc>
        <w:tc>
          <w:tcPr>
            <w:tcW w:w="1446" w:type="dxa"/>
          </w:tcPr>
          <w:p w14:paraId="51D85138" w14:textId="78804059" w:rsidR="00FB05FF" w:rsidRDefault="00FB05FF" w:rsidP="00FB05FF">
            <w:r>
              <w:t>Много редки</w:t>
            </w:r>
          </w:p>
        </w:tc>
        <w:tc>
          <w:tcPr>
            <w:tcW w:w="1475" w:type="dxa"/>
          </w:tcPr>
          <w:p w14:paraId="72B0B8E4" w14:textId="6B319422" w:rsidR="00FB05FF" w:rsidRDefault="00FB05FF" w:rsidP="00FB05FF">
            <w:r>
              <w:t>С неизвестна честота</w:t>
            </w:r>
          </w:p>
        </w:tc>
      </w:tr>
      <w:tr w:rsidR="00FB05FF" w14:paraId="4EF8881E" w14:textId="77777777" w:rsidTr="000E7D1F">
        <w:tc>
          <w:tcPr>
            <w:tcW w:w="2469" w:type="dxa"/>
          </w:tcPr>
          <w:p w14:paraId="485359D8" w14:textId="680CDBA7" w:rsidR="00FB05FF" w:rsidRDefault="00FB05FF" w:rsidP="00FB05FF">
            <w:r>
              <w:t>Нарушения на имунната система</w:t>
            </w:r>
          </w:p>
        </w:tc>
        <w:tc>
          <w:tcPr>
            <w:tcW w:w="2460" w:type="dxa"/>
          </w:tcPr>
          <w:p w14:paraId="40AA807F" w14:textId="505386E2" w:rsidR="00FB05FF" w:rsidRDefault="00FB05FF" w:rsidP="00FB05FF">
            <w:r>
              <w:t>Свръхчувствителност</w:t>
            </w:r>
          </w:p>
        </w:tc>
        <w:tc>
          <w:tcPr>
            <w:tcW w:w="1500" w:type="dxa"/>
          </w:tcPr>
          <w:p w14:paraId="681062F3" w14:textId="2F6A778D" w:rsidR="00FB05FF" w:rsidRDefault="00FB05FF" w:rsidP="00FB05FF">
            <w:r>
              <w:t>Редки</w:t>
            </w:r>
          </w:p>
        </w:tc>
        <w:tc>
          <w:tcPr>
            <w:tcW w:w="1446" w:type="dxa"/>
          </w:tcPr>
          <w:p w14:paraId="57B0E3CF" w14:textId="227921D5" w:rsidR="00FB05FF" w:rsidRDefault="00FB05FF" w:rsidP="00FB05FF">
            <w:r>
              <w:t>Много редки</w:t>
            </w:r>
          </w:p>
        </w:tc>
        <w:tc>
          <w:tcPr>
            <w:tcW w:w="1475" w:type="dxa"/>
          </w:tcPr>
          <w:p w14:paraId="38206CBE" w14:textId="1C13B868" w:rsidR="00FB05FF" w:rsidRDefault="00FB05FF" w:rsidP="00FB05FF">
            <w:r>
              <w:t>С неизвестна честота</w:t>
            </w:r>
          </w:p>
        </w:tc>
      </w:tr>
      <w:tr w:rsidR="00FB05FF" w14:paraId="423ED1B5" w14:textId="77777777" w:rsidTr="000E7D1F">
        <w:tc>
          <w:tcPr>
            <w:tcW w:w="2469" w:type="dxa"/>
            <w:vMerge w:val="restart"/>
          </w:tcPr>
          <w:p w14:paraId="2F8AD199" w14:textId="3B9620F5" w:rsidR="00FB05FF" w:rsidRDefault="00FB05FF" w:rsidP="00FB05FF">
            <w:r>
              <w:t>Нарушения на метаболизма и храненето</w:t>
            </w:r>
          </w:p>
        </w:tc>
        <w:tc>
          <w:tcPr>
            <w:tcW w:w="2460" w:type="dxa"/>
          </w:tcPr>
          <w:p w14:paraId="7B97A73B" w14:textId="097B332B" w:rsidR="00FB05FF" w:rsidRDefault="00FB05FF" w:rsidP="00FB05FF">
            <w:r>
              <w:t>Анорексия</w:t>
            </w:r>
          </w:p>
        </w:tc>
        <w:tc>
          <w:tcPr>
            <w:tcW w:w="1500" w:type="dxa"/>
          </w:tcPr>
          <w:p w14:paraId="03F77BAC" w14:textId="5666BC21" w:rsidR="00FB05FF" w:rsidRDefault="00FB05FF" w:rsidP="00FB05FF">
            <w:r>
              <w:t>Нечести</w:t>
            </w:r>
          </w:p>
        </w:tc>
        <w:tc>
          <w:tcPr>
            <w:tcW w:w="1446" w:type="dxa"/>
          </w:tcPr>
          <w:p w14:paraId="48502510" w14:textId="3E4C3114" w:rsidR="00FB05FF" w:rsidRDefault="00FB05FF" w:rsidP="00FB05FF">
            <w:r>
              <w:t>—</w:t>
            </w:r>
          </w:p>
        </w:tc>
        <w:tc>
          <w:tcPr>
            <w:tcW w:w="1475" w:type="dxa"/>
          </w:tcPr>
          <w:p w14:paraId="45AABDC4" w14:textId="0C03A61C" w:rsidR="00FB05FF" w:rsidRDefault="00FB05FF" w:rsidP="00FB05FF">
            <w:r>
              <w:t>—</w:t>
            </w:r>
          </w:p>
        </w:tc>
      </w:tr>
      <w:tr w:rsidR="00FB05FF" w14:paraId="22F7B9DA" w14:textId="77777777" w:rsidTr="000E7D1F">
        <w:tc>
          <w:tcPr>
            <w:tcW w:w="2469" w:type="dxa"/>
            <w:vMerge/>
          </w:tcPr>
          <w:p w14:paraId="7EFFEDDC" w14:textId="77777777" w:rsidR="00FB05FF" w:rsidRDefault="00FB05FF" w:rsidP="00FB05FF"/>
        </w:tc>
        <w:tc>
          <w:tcPr>
            <w:tcW w:w="2460" w:type="dxa"/>
          </w:tcPr>
          <w:p w14:paraId="3B54FA59" w14:textId="03082B7C" w:rsidR="00FB05FF" w:rsidRDefault="00FB05FF" w:rsidP="00FB05FF">
            <w:r>
              <w:t>Хиперкалциемия</w:t>
            </w:r>
          </w:p>
        </w:tc>
        <w:tc>
          <w:tcPr>
            <w:tcW w:w="1500" w:type="dxa"/>
          </w:tcPr>
          <w:p w14:paraId="4614F1B0" w14:textId="6B78E712" w:rsidR="00FB05FF" w:rsidRDefault="00FB05FF" w:rsidP="00FB05FF">
            <w:r>
              <w:t>Нечести</w:t>
            </w:r>
          </w:p>
        </w:tc>
        <w:tc>
          <w:tcPr>
            <w:tcW w:w="1446" w:type="dxa"/>
          </w:tcPr>
          <w:p w14:paraId="2C88C01C" w14:textId="18459222" w:rsidR="00FB05FF" w:rsidRDefault="00FB05FF" w:rsidP="00FB05FF">
            <w:r>
              <w:t>—</w:t>
            </w:r>
          </w:p>
        </w:tc>
        <w:tc>
          <w:tcPr>
            <w:tcW w:w="1475" w:type="dxa"/>
          </w:tcPr>
          <w:p w14:paraId="153EBD7A" w14:textId="4003DED2" w:rsidR="00FB05FF" w:rsidRDefault="00FB05FF" w:rsidP="00FB05FF">
            <w:r>
              <w:t>—</w:t>
            </w:r>
          </w:p>
        </w:tc>
      </w:tr>
      <w:tr w:rsidR="00FB05FF" w14:paraId="13AAD709" w14:textId="77777777" w:rsidTr="000E7D1F">
        <w:tc>
          <w:tcPr>
            <w:tcW w:w="2469" w:type="dxa"/>
            <w:vMerge/>
          </w:tcPr>
          <w:p w14:paraId="14A1B372" w14:textId="77777777" w:rsidR="00FB05FF" w:rsidRDefault="00FB05FF" w:rsidP="00FB05FF"/>
        </w:tc>
        <w:tc>
          <w:tcPr>
            <w:tcW w:w="2460" w:type="dxa"/>
          </w:tcPr>
          <w:p w14:paraId="1A6DC853" w14:textId="6F87E82A" w:rsidR="00FB05FF" w:rsidRDefault="00FB05FF" w:rsidP="00FB05FF">
            <w:r>
              <w:t>Хипергликемия</w:t>
            </w:r>
          </w:p>
        </w:tc>
        <w:tc>
          <w:tcPr>
            <w:tcW w:w="1500" w:type="dxa"/>
          </w:tcPr>
          <w:p w14:paraId="00AADC91" w14:textId="4BE29735" w:rsidR="00FB05FF" w:rsidRDefault="00FB05FF" w:rsidP="00FB05FF">
            <w:r>
              <w:t>—</w:t>
            </w:r>
          </w:p>
        </w:tc>
        <w:tc>
          <w:tcPr>
            <w:tcW w:w="1446" w:type="dxa"/>
          </w:tcPr>
          <w:p w14:paraId="35DC53EF" w14:textId="4ECFA126" w:rsidR="00FB05FF" w:rsidRDefault="00FB05FF" w:rsidP="00FB05FF">
            <w:r>
              <w:t>Много редки</w:t>
            </w:r>
          </w:p>
        </w:tc>
        <w:tc>
          <w:tcPr>
            <w:tcW w:w="1475" w:type="dxa"/>
          </w:tcPr>
          <w:p w14:paraId="608CC693" w14:textId="0E6600EE" w:rsidR="00FB05FF" w:rsidRDefault="00FB05FF" w:rsidP="00FB05FF">
            <w:r>
              <w:t>—</w:t>
            </w:r>
          </w:p>
        </w:tc>
      </w:tr>
      <w:tr w:rsidR="00FB05FF" w14:paraId="7387B583" w14:textId="77777777" w:rsidTr="000E7D1F">
        <w:tc>
          <w:tcPr>
            <w:tcW w:w="2469" w:type="dxa"/>
            <w:vMerge/>
          </w:tcPr>
          <w:p w14:paraId="1C0841BF" w14:textId="77777777" w:rsidR="00FB05FF" w:rsidRDefault="00FB05FF" w:rsidP="00FB05FF"/>
        </w:tc>
        <w:tc>
          <w:tcPr>
            <w:tcW w:w="2460" w:type="dxa"/>
          </w:tcPr>
          <w:p w14:paraId="03CF0F30" w14:textId="7A3E60EE" w:rsidR="00FB05FF" w:rsidRDefault="00FB05FF" w:rsidP="00FB05FF">
            <w:r>
              <w:t>Хиперлипидемия</w:t>
            </w:r>
          </w:p>
        </w:tc>
        <w:tc>
          <w:tcPr>
            <w:tcW w:w="1500" w:type="dxa"/>
          </w:tcPr>
          <w:p w14:paraId="39864CE6" w14:textId="46198CB0" w:rsidR="00FB05FF" w:rsidRDefault="00FB05FF" w:rsidP="00FB05FF">
            <w:r>
              <w:t>Нечести</w:t>
            </w:r>
          </w:p>
        </w:tc>
        <w:tc>
          <w:tcPr>
            <w:tcW w:w="1446" w:type="dxa"/>
          </w:tcPr>
          <w:p w14:paraId="7040F0B0" w14:textId="5D370A16" w:rsidR="00FB05FF" w:rsidRDefault="00FB05FF" w:rsidP="00FB05FF">
            <w:r>
              <w:t>—</w:t>
            </w:r>
          </w:p>
        </w:tc>
        <w:tc>
          <w:tcPr>
            <w:tcW w:w="1475" w:type="dxa"/>
          </w:tcPr>
          <w:p w14:paraId="065E87AD" w14:textId="238AD924" w:rsidR="00FB05FF" w:rsidRDefault="00FB05FF" w:rsidP="00FB05FF">
            <w:r>
              <w:t>—</w:t>
            </w:r>
          </w:p>
        </w:tc>
      </w:tr>
      <w:tr w:rsidR="00FB05FF" w14:paraId="45AFD6F7" w14:textId="77777777" w:rsidTr="000E7D1F">
        <w:tc>
          <w:tcPr>
            <w:tcW w:w="2469" w:type="dxa"/>
            <w:vMerge/>
          </w:tcPr>
          <w:p w14:paraId="384B4F3D" w14:textId="77777777" w:rsidR="00FB05FF" w:rsidRDefault="00FB05FF" w:rsidP="00FB05FF"/>
        </w:tc>
        <w:tc>
          <w:tcPr>
            <w:tcW w:w="2460" w:type="dxa"/>
          </w:tcPr>
          <w:p w14:paraId="3C2B9953" w14:textId="20B90A2E" w:rsidR="00FB05FF" w:rsidRDefault="00FB05FF" w:rsidP="00FB05FF">
            <w:r>
              <w:t>Хиперурикемия</w:t>
            </w:r>
          </w:p>
        </w:tc>
        <w:tc>
          <w:tcPr>
            <w:tcW w:w="1500" w:type="dxa"/>
          </w:tcPr>
          <w:p w14:paraId="6FA5C789" w14:textId="75C840DA" w:rsidR="00FB05FF" w:rsidRDefault="00FB05FF" w:rsidP="00FB05FF">
            <w:r>
              <w:t>Нечести</w:t>
            </w:r>
          </w:p>
        </w:tc>
        <w:tc>
          <w:tcPr>
            <w:tcW w:w="1446" w:type="dxa"/>
          </w:tcPr>
          <w:p w14:paraId="45E4D06D" w14:textId="1E6CE99A" w:rsidR="00FB05FF" w:rsidRDefault="00FB05FF" w:rsidP="00FB05FF">
            <w:r>
              <w:t>—</w:t>
            </w:r>
          </w:p>
        </w:tc>
        <w:tc>
          <w:tcPr>
            <w:tcW w:w="1475" w:type="dxa"/>
          </w:tcPr>
          <w:p w14:paraId="761CB099" w14:textId="534A7CE8" w:rsidR="00FB05FF" w:rsidRDefault="00FB05FF" w:rsidP="00FB05FF">
            <w:r>
              <w:t>—</w:t>
            </w:r>
          </w:p>
        </w:tc>
      </w:tr>
      <w:tr w:rsidR="00FB05FF" w14:paraId="033FB2D3" w14:textId="77777777" w:rsidTr="000E7D1F">
        <w:tc>
          <w:tcPr>
            <w:tcW w:w="2469" w:type="dxa"/>
            <w:vMerge/>
          </w:tcPr>
          <w:p w14:paraId="05D6A577" w14:textId="77777777" w:rsidR="00FB05FF" w:rsidRDefault="00FB05FF" w:rsidP="00FB05FF"/>
        </w:tc>
        <w:tc>
          <w:tcPr>
            <w:tcW w:w="2460" w:type="dxa"/>
          </w:tcPr>
          <w:p w14:paraId="169670A5" w14:textId="6BA6A074" w:rsidR="00FB05FF" w:rsidRDefault="00FB05FF" w:rsidP="00FB05FF">
            <w:r>
              <w:t>Хипокалиемия</w:t>
            </w:r>
          </w:p>
        </w:tc>
        <w:tc>
          <w:tcPr>
            <w:tcW w:w="1500" w:type="dxa"/>
          </w:tcPr>
          <w:p w14:paraId="246C1614" w14:textId="7266699D" w:rsidR="00FB05FF" w:rsidRDefault="00FB05FF" w:rsidP="00FB05FF">
            <w:r>
              <w:t>Чести</w:t>
            </w:r>
          </w:p>
        </w:tc>
        <w:tc>
          <w:tcPr>
            <w:tcW w:w="1446" w:type="dxa"/>
          </w:tcPr>
          <w:p w14:paraId="6197B037" w14:textId="5DEEA664" w:rsidR="00FB05FF" w:rsidRDefault="00FB05FF" w:rsidP="00FB05FF">
            <w:r>
              <w:t>—</w:t>
            </w:r>
          </w:p>
        </w:tc>
        <w:tc>
          <w:tcPr>
            <w:tcW w:w="1475" w:type="dxa"/>
          </w:tcPr>
          <w:p w14:paraId="13501B9B" w14:textId="27723BFF" w:rsidR="00FB05FF" w:rsidRDefault="00FB05FF" w:rsidP="00FB05FF">
            <w:r>
              <w:t>—</w:t>
            </w:r>
          </w:p>
        </w:tc>
      </w:tr>
      <w:tr w:rsidR="00FB05FF" w14:paraId="662600D3" w14:textId="77777777" w:rsidTr="000E7D1F">
        <w:tc>
          <w:tcPr>
            <w:tcW w:w="2469" w:type="dxa"/>
            <w:vMerge/>
          </w:tcPr>
          <w:p w14:paraId="3DBBEDE4" w14:textId="77777777" w:rsidR="00FB05FF" w:rsidRDefault="00FB05FF" w:rsidP="00FB05FF"/>
        </w:tc>
        <w:tc>
          <w:tcPr>
            <w:tcW w:w="2460" w:type="dxa"/>
          </w:tcPr>
          <w:p w14:paraId="6DA2283B" w14:textId="64746E2A" w:rsidR="00FB05FF" w:rsidRDefault="00FB05FF" w:rsidP="00FB05FF">
            <w:r>
              <w:t>Хипонатриемия</w:t>
            </w:r>
          </w:p>
        </w:tc>
        <w:tc>
          <w:tcPr>
            <w:tcW w:w="1500" w:type="dxa"/>
          </w:tcPr>
          <w:p w14:paraId="00EE5F91" w14:textId="61B33ADD" w:rsidR="00FB05FF" w:rsidRDefault="00FB05FF" w:rsidP="00FB05FF">
            <w:r>
              <w:t>Нечести</w:t>
            </w:r>
          </w:p>
        </w:tc>
        <w:tc>
          <w:tcPr>
            <w:tcW w:w="1446" w:type="dxa"/>
          </w:tcPr>
          <w:p w14:paraId="53D4E22A" w14:textId="33E628EC" w:rsidR="00FB05FF" w:rsidRDefault="00FB05FF" w:rsidP="00FB05FF">
            <w:r>
              <w:t>—</w:t>
            </w:r>
          </w:p>
        </w:tc>
        <w:tc>
          <w:tcPr>
            <w:tcW w:w="1475" w:type="dxa"/>
          </w:tcPr>
          <w:p w14:paraId="28F550B5" w14:textId="1FBCAA25" w:rsidR="00FB05FF" w:rsidRDefault="00FB05FF" w:rsidP="00FB05FF">
            <w:r>
              <w:t>—</w:t>
            </w:r>
          </w:p>
        </w:tc>
      </w:tr>
      <w:tr w:rsidR="00FB05FF" w14:paraId="68D1A604" w14:textId="77777777" w:rsidTr="000E7D1F">
        <w:tc>
          <w:tcPr>
            <w:tcW w:w="2469" w:type="dxa"/>
            <w:vMerge w:val="restart"/>
          </w:tcPr>
          <w:p w14:paraId="5AFA8D05" w14:textId="566FB25A" w:rsidR="00FB05FF" w:rsidRDefault="00FB05FF" w:rsidP="00FB05FF">
            <w:r>
              <w:t>Психични нарушения</w:t>
            </w:r>
          </w:p>
        </w:tc>
        <w:tc>
          <w:tcPr>
            <w:tcW w:w="2460" w:type="dxa"/>
          </w:tcPr>
          <w:p w14:paraId="5900E802" w14:textId="161A0555" w:rsidR="00FB05FF" w:rsidRDefault="00FB05FF" w:rsidP="00FB05FF">
            <w:r>
              <w:t>Депресия</w:t>
            </w:r>
          </w:p>
        </w:tc>
        <w:tc>
          <w:tcPr>
            <w:tcW w:w="1500" w:type="dxa"/>
          </w:tcPr>
          <w:p w14:paraId="12D183D9" w14:textId="7F4B5129" w:rsidR="00FB05FF" w:rsidRDefault="00FB05FF" w:rsidP="00FB05FF">
            <w:r>
              <w:t>—</w:t>
            </w:r>
          </w:p>
        </w:tc>
        <w:tc>
          <w:tcPr>
            <w:tcW w:w="1446" w:type="dxa"/>
          </w:tcPr>
          <w:p w14:paraId="0ABBDD9F" w14:textId="07759672" w:rsidR="00FB05FF" w:rsidRDefault="00FB05FF" w:rsidP="00FB05FF">
            <w:r>
              <w:t>Нечести</w:t>
            </w:r>
          </w:p>
        </w:tc>
        <w:tc>
          <w:tcPr>
            <w:tcW w:w="1475" w:type="dxa"/>
          </w:tcPr>
          <w:p w14:paraId="6431E2AB" w14:textId="45195354" w:rsidR="00FB05FF" w:rsidRDefault="00FB05FF" w:rsidP="00FB05FF">
            <w:r>
              <w:t>—</w:t>
            </w:r>
          </w:p>
        </w:tc>
      </w:tr>
      <w:tr w:rsidR="00FB05FF" w14:paraId="75D9407D" w14:textId="77777777" w:rsidTr="000E7D1F">
        <w:tc>
          <w:tcPr>
            <w:tcW w:w="2469" w:type="dxa"/>
            <w:vMerge/>
          </w:tcPr>
          <w:p w14:paraId="4DDAD6DF" w14:textId="77777777" w:rsidR="00FB05FF" w:rsidRDefault="00FB05FF" w:rsidP="00FB05FF"/>
        </w:tc>
        <w:tc>
          <w:tcPr>
            <w:tcW w:w="2460" w:type="dxa"/>
          </w:tcPr>
          <w:p w14:paraId="5F7206AC" w14:textId="779E9507" w:rsidR="00FB05FF" w:rsidRDefault="00FB05FF" w:rsidP="00FB05FF">
            <w:r>
              <w:t>Тревожност</w:t>
            </w:r>
          </w:p>
        </w:tc>
        <w:tc>
          <w:tcPr>
            <w:tcW w:w="1500" w:type="dxa"/>
          </w:tcPr>
          <w:p w14:paraId="3476D046" w14:textId="19C833BE" w:rsidR="00FB05FF" w:rsidRDefault="00FB05FF" w:rsidP="00FB05FF">
            <w:r>
              <w:t>Редки</w:t>
            </w:r>
          </w:p>
        </w:tc>
        <w:tc>
          <w:tcPr>
            <w:tcW w:w="1446" w:type="dxa"/>
          </w:tcPr>
          <w:p w14:paraId="4D20D476" w14:textId="3075BFCA" w:rsidR="00FB05FF" w:rsidRDefault="00FB05FF" w:rsidP="00FB05FF">
            <w:r>
              <w:t>—</w:t>
            </w:r>
          </w:p>
        </w:tc>
        <w:tc>
          <w:tcPr>
            <w:tcW w:w="1475" w:type="dxa"/>
          </w:tcPr>
          <w:p w14:paraId="7F839432" w14:textId="304B71F7" w:rsidR="00FB05FF" w:rsidRDefault="00FB05FF" w:rsidP="00FB05FF">
            <w:r>
              <w:t>—</w:t>
            </w:r>
          </w:p>
        </w:tc>
      </w:tr>
      <w:tr w:rsidR="00FB05FF" w14:paraId="29337CBF" w14:textId="77777777" w:rsidTr="000E7D1F">
        <w:tc>
          <w:tcPr>
            <w:tcW w:w="2469" w:type="dxa"/>
            <w:vMerge/>
          </w:tcPr>
          <w:p w14:paraId="2A8C0534" w14:textId="77777777" w:rsidR="00FB05FF" w:rsidRDefault="00FB05FF" w:rsidP="00FB05FF"/>
        </w:tc>
        <w:tc>
          <w:tcPr>
            <w:tcW w:w="2460" w:type="dxa"/>
          </w:tcPr>
          <w:p w14:paraId="58B0773A" w14:textId="595FD271" w:rsidR="00FB05FF" w:rsidRDefault="00FB05FF" w:rsidP="00FB05FF">
            <w:r>
              <w:t>Безсъние / нарушения на съня</w:t>
            </w:r>
          </w:p>
        </w:tc>
        <w:tc>
          <w:tcPr>
            <w:tcW w:w="1500" w:type="dxa"/>
          </w:tcPr>
          <w:p w14:paraId="04DAD606" w14:textId="4C191E5A" w:rsidR="00FB05FF" w:rsidRDefault="00FB05FF" w:rsidP="00FB05FF">
            <w:r>
              <w:t>—</w:t>
            </w:r>
          </w:p>
        </w:tc>
        <w:tc>
          <w:tcPr>
            <w:tcW w:w="1446" w:type="dxa"/>
          </w:tcPr>
          <w:p w14:paraId="5A515183" w14:textId="7AAE52B6" w:rsidR="00FB05FF" w:rsidRDefault="00FB05FF" w:rsidP="00FB05FF">
            <w:r>
              <w:t>Нечести</w:t>
            </w:r>
          </w:p>
        </w:tc>
        <w:tc>
          <w:tcPr>
            <w:tcW w:w="1475" w:type="dxa"/>
          </w:tcPr>
          <w:p w14:paraId="7CB0E44E" w14:textId="0CA7FF2A" w:rsidR="00FB05FF" w:rsidRDefault="00FB05FF" w:rsidP="00FB05FF">
            <w:r>
              <w:t>—</w:t>
            </w:r>
          </w:p>
        </w:tc>
      </w:tr>
      <w:tr w:rsidR="00FB05FF" w14:paraId="2AEE88B7" w14:textId="77777777" w:rsidTr="000E7D1F">
        <w:tc>
          <w:tcPr>
            <w:tcW w:w="2469" w:type="dxa"/>
            <w:vMerge/>
          </w:tcPr>
          <w:p w14:paraId="37458155" w14:textId="77777777" w:rsidR="00FB05FF" w:rsidRDefault="00FB05FF" w:rsidP="00FB05FF"/>
        </w:tc>
        <w:tc>
          <w:tcPr>
            <w:tcW w:w="2460" w:type="dxa"/>
          </w:tcPr>
          <w:p w14:paraId="007F5A79" w14:textId="23F4A93A" w:rsidR="00FB05FF" w:rsidRDefault="00FB05FF" w:rsidP="00FB05FF">
            <w:r>
              <w:t>Промени в настроението</w:t>
            </w:r>
          </w:p>
        </w:tc>
        <w:tc>
          <w:tcPr>
            <w:tcW w:w="1500" w:type="dxa"/>
          </w:tcPr>
          <w:p w14:paraId="30BE771A" w14:textId="7C0CEE08" w:rsidR="00FB05FF" w:rsidRDefault="00FB05FF" w:rsidP="00FB05FF">
            <w:r>
              <w:t>—</w:t>
            </w:r>
          </w:p>
        </w:tc>
        <w:tc>
          <w:tcPr>
            <w:tcW w:w="1446" w:type="dxa"/>
          </w:tcPr>
          <w:p w14:paraId="15EBDB31" w14:textId="1714B28D" w:rsidR="00FB05FF" w:rsidRDefault="00FB05FF" w:rsidP="00FB05FF">
            <w:r>
              <w:t>Нечести</w:t>
            </w:r>
          </w:p>
        </w:tc>
        <w:tc>
          <w:tcPr>
            <w:tcW w:w="1475" w:type="dxa"/>
          </w:tcPr>
          <w:p w14:paraId="1444B55E" w14:textId="101298A0" w:rsidR="00FB05FF" w:rsidRDefault="00FB05FF" w:rsidP="00FB05FF">
            <w:r>
              <w:t>—</w:t>
            </w:r>
          </w:p>
        </w:tc>
      </w:tr>
      <w:tr w:rsidR="00FB05FF" w14:paraId="2772A2E1" w14:textId="77777777" w:rsidTr="000E7D1F">
        <w:tc>
          <w:tcPr>
            <w:tcW w:w="2469" w:type="dxa"/>
            <w:vMerge/>
          </w:tcPr>
          <w:p w14:paraId="1BFFA119" w14:textId="77777777" w:rsidR="00FB05FF" w:rsidRDefault="00FB05FF" w:rsidP="00FB05FF"/>
        </w:tc>
        <w:tc>
          <w:tcPr>
            <w:tcW w:w="2460" w:type="dxa"/>
          </w:tcPr>
          <w:p w14:paraId="38D3F84A" w14:textId="3475FDF4" w:rsidR="00FB05FF" w:rsidRDefault="00FB05FF" w:rsidP="00FB05FF">
            <w:r>
              <w:t>Обърканост</w:t>
            </w:r>
          </w:p>
        </w:tc>
        <w:tc>
          <w:tcPr>
            <w:tcW w:w="1500" w:type="dxa"/>
          </w:tcPr>
          <w:p w14:paraId="36E8F38E" w14:textId="2D9C4C96" w:rsidR="00FB05FF" w:rsidRDefault="00FB05FF" w:rsidP="00FB05FF">
            <w:r>
              <w:t>—</w:t>
            </w:r>
          </w:p>
        </w:tc>
        <w:tc>
          <w:tcPr>
            <w:tcW w:w="1446" w:type="dxa"/>
          </w:tcPr>
          <w:p w14:paraId="21D46774" w14:textId="6032F340" w:rsidR="00FB05FF" w:rsidRDefault="00FB05FF" w:rsidP="00FB05FF">
            <w:r>
              <w:t>Редки</w:t>
            </w:r>
          </w:p>
        </w:tc>
        <w:tc>
          <w:tcPr>
            <w:tcW w:w="1475" w:type="dxa"/>
          </w:tcPr>
          <w:p w14:paraId="6C9190F3" w14:textId="1DAAD982" w:rsidR="00FB05FF" w:rsidRDefault="00FB05FF" w:rsidP="00FB05FF">
            <w:r>
              <w:t>—</w:t>
            </w:r>
          </w:p>
        </w:tc>
      </w:tr>
      <w:tr w:rsidR="000E7D1F" w14:paraId="37825E16" w14:textId="77777777" w:rsidTr="000E7D1F">
        <w:tc>
          <w:tcPr>
            <w:tcW w:w="2469" w:type="dxa"/>
            <w:vMerge w:val="restart"/>
          </w:tcPr>
          <w:p w14:paraId="73DF5B17" w14:textId="3E672259" w:rsidR="000E7D1F" w:rsidRDefault="000E7D1F" w:rsidP="000E7D1F">
            <w:r>
              <w:t>Нарушения на нервната система</w:t>
            </w:r>
          </w:p>
        </w:tc>
        <w:tc>
          <w:tcPr>
            <w:tcW w:w="2460" w:type="dxa"/>
          </w:tcPr>
          <w:p w14:paraId="5AB67AE3" w14:textId="159D8D2C" w:rsidR="000E7D1F" w:rsidRDefault="000E7D1F" w:rsidP="000E7D1F">
            <w:r>
              <w:t>Нарушена координация</w:t>
            </w:r>
          </w:p>
        </w:tc>
        <w:tc>
          <w:tcPr>
            <w:tcW w:w="1500" w:type="dxa"/>
          </w:tcPr>
          <w:p w14:paraId="25954848" w14:textId="583D867B" w:rsidR="000E7D1F" w:rsidRDefault="000E7D1F" w:rsidP="000E7D1F">
            <w:r>
              <w:t>Нечести</w:t>
            </w:r>
          </w:p>
        </w:tc>
        <w:tc>
          <w:tcPr>
            <w:tcW w:w="1446" w:type="dxa"/>
          </w:tcPr>
          <w:p w14:paraId="6B02C89F" w14:textId="4B5D110C" w:rsidR="000E7D1F" w:rsidRDefault="000E7D1F" w:rsidP="000E7D1F">
            <w:r>
              <w:t>—</w:t>
            </w:r>
          </w:p>
        </w:tc>
        <w:tc>
          <w:tcPr>
            <w:tcW w:w="1475" w:type="dxa"/>
          </w:tcPr>
          <w:p w14:paraId="64D76D20" w14:textId="5BB4E78D" w:rsidR="000E7D1F" w:rsidRDefault="000E7D1F" w:rsidP="000E7D1F">
            <w:r w:rsidRPr="0002779F">
              <w:rPr>
                <w:rFonts w:cs="Arial"/>
                <w:sz w:val="20"/>
                <w:szCs w:val="20"/>
              </w:rPr>
              <w:t>—</w:t>
            </w:r>
          </w:p>
        </w:tc>
      </w:tr>
      <w:tr w:rsidR="000E7D1F" w14:paraId="1653930D" w14:textId="77777777" w:rsidTr="000E7D1F">
        <w:tc>
          <w:tcPr>
            <w:tcW w:w="2469" w:type="dxa"/>
            <w:vMerge/>
          </w:tcPr>
          <w:p w14:paraId="1F603654" w14:textId="77777777" w:rsidR="000E7D1F" w:rsidRDefault="000E7D1F" w:rsidP="000E7D1F"/>
        </w:tc>
        <w:tc>
          <w:tcPr>
            <w:tcW w:w="2460" w:type="dxa"/>
          </w:tcPr>
          <w:p w14:paraId="4911012B" w14:textId="2D2B7762" w:rsidR="000E7D1F" w:rsidRDefault="000E7D1F" w:rsidP="000E7D1F">
            <w:r>
              <w:t>Замаяност</w:t>
            </w:r>
          </w:p>
        </w:tc>
        <w:tc>
          <w:tcPr>
            <w:tcW w:w="1500" w:type="dxa"/>
          </w:tcPr>
          <w:p w14:paraId="2C66A17E" w14:textId="778FA3FE" w:rsidR="000E7D1F" w:rsidRDefault="000E7D1F" w:rsidP="000E7D1F">
            <w:r>
              <w:t>Нечести</w:t>
            </w:r>
          </w:p>
        </w:tc>
        <w:tc>
          <w:tcPr>
            <w:tcW w:w="1446" w:type="dxa"/>
          </w:tcPr>
          <w:p w14:paraId="784E3490" w14:textId="5C934CB8" w:rsidR="000E7D1F" w:rsidRDefault="000E7D1F" w:rsidP="000E7D1F">
            <w:r>
              <w:t>Чести</w:t>
            </w:r>
          </w:p>
        </w:tc>
        <w:tc>
          <w:tcPr>
            <w:tcW w:w="1475" w:type="dxa"/>
          </w:tcPr>
          <w:p w14:paraId="6B4377B0" w14:textId="6E039A07" w:rsidR="000E7D1F" w:rsidRDefault="000E7D1F" w:rsidP="000E7D1F">
            <w:r w:rsidRPr="0002779F">
              <w:rPr>
                <w:rFonts w:cs="Arial"/>
                <w:sz w:val="20"/>
                <w:szCs w:val="20"/>
              </w:rPr>
              <w:t>—</w:t>
            </w:r>
          </w:p>
        </w:tc>
      </w:tr>
      <w:tr w:rsidR="000E7D1F" w14:paraId="6D63A0FC" w14:textId="77777777" w:rsidTr="000E7D1F">
        <w:tc>
          <w:tcPr>
            <w:tcW w:w="2469" w:type="dxa"/>
            <w:vMerge/>
          </w:tcPr>
          <w:p w14:paraId="1F3D13CB" w14:textId="77777777" w:rsidR="000E7D1F" w:rsidRDefault="000E7D1F" w:rsidP="000E7D1F"/>
        </w:tc>
        <w:tc>
          <w:tcPr>
            <w:tcW w:w="2460" w:type="dxa"/>
          </w:tcPr>
          <w:p w14:paraId="052D23D3" w14:textId="1E8691E2" w:rsidR="000E7D1F" w:rsidRDefault="000E7D1F" w:rsidP="000E7D1F">
            <w:r>
              <w:t>Постурална замаяност</w:t>
            </w:r>
          </w:p>
        </w:tc>
        <w:tc>
          <w:tcPr>
            <w:tcW w:w="1500" w:type="dxa"/>
          </w:tcPr>
          <w:p w14:paraId="2FC3F74C" w14:textId="2B974912" w:rsidR="000E7D1F" w:rsidRDefault="000E7D1F" w:rsidP="000E7D1F">
            <w:r>
              <w:t>Нечести</w:t>
            </w:r>
          </w:p>
        </w:tc>
        <w:tc>
          <w:tcPr>
            <w:tcW w:w="1446" w:type="dxa"/>
          </w:tcPr>
          <w:p w14:paraId="0BF2E771" w14:textId="65DAF354" w:rsidR="000E7D1F" w:rsidRDefault="000E7D1F" w:rsidP="000E7D1F">
            <w:r>
              <w:t>—</w:t>
            </w:r>
          </w:p>
        </w:tc>
        <w:tc>
          <w:tcPr>
            <w:tcW w:w="1475" w:type="dxa"/>
          </w:tcPr>
          <w:p w14:paraId="00A5A2CF" w14:textId="73F67E1D" w:rsidR="000E7D1F" w:rsidRDefault="000E7D1F" w:rsidP="000E7D1F">
            <w:r w:rsidRPr="0002779F">
              <w:rPr>
                <w:rFonts w:cs="Arial"/>
                <w:sz w:val="20"/>
                <w:szCs w:val="20"/>
              </w:rPr>
              <w:t>—</w:t>
            </w:r>
          </w:p>
        </w:tc>
      </w:tr>
      <w:tr w:rsidR="000E7D1F" w14:paraId="2977AED6" w14:textId="77777777" w:rsidTr="000E7D1F">
        <w:tc>
          <w:tcPr>
            <w:tcW w:w="2469" w:type="dxa"/>
            <w:vMerge/>
          </w:tcPr>
          <w:p w14:paraId="2223CFD2" w14:textId="77777777" w:rsidR="000E7D1F" w:rsidRDefault="000E7D1F" w:rsidP="000E7D1F"/>
        </w:tc>
        <w:tc>
          <w:tcPr>
            <w:tcW w:w="2460" w:type="dxa"/>
          </w:tcPr>
          <w:p w14:paraId="52E87C70" w14:textId="2ABCF0E1" w:rsidR="000E7D1F" w:rsidRDefault="000E7D1F" w:rsidP="000E7D1F">
            <w:r>
              <w:t>Дисгеузия</w:t>
            </w:r>
          </w:p>
        </w:tc>
        <w:tc>
          <w:tcPr>
            <w:tcW w:w="1500" w:type="dxa"/>
          </w:tcPr>
          <w:p w14:paraId="3BFAA3AA" w14:textId="2D71B930" w:rsidR="000E7D1F" w:rsidRDefault="000E7D1F" w:rsidP="000E7D1F">
            <w:r>
              <w:t>—</w:t>
            </w:r>
          </w:p>
        </w:tc>
        <w:tc>
          <w:tcPr>
            <w:tcW w:w="1446" w:type="dxa"/>
          </w:tcPr>
          <w:p w14:paraId="19657578" w14:textId="7EDA2AEB" w:rsidR="000E7D1F" w:rsidRDefault="000E7D1F" w:rsidP="000E7D1F">
            <w:r>
              <w:t>Нечести</w:t>
            </w:r>
          </w:p>
        </w:tc>
        <w:tc>
          <w:tcPr>
            <w:tcW w:w="1475" w:type="dxa"/>
          </w:tcPr>
          <w:p w14:paraId="645845B9" w14:textId="0CE9EC46" w:rsidR="000E7D1F" w:rsidRDefault="000E7D1F" w:rsidP="000E7D1F">
            <w:r w:rsidRPr="0002779F">
              <w:rPr>
                <w:rFonts w:cs="Arial"/>
                <w:sz w:val="20"/>
                <w:szCs w:val="20"/>
              </w:rPr>
              <w:t>—</w:t>
            </w:r>
          </w:p>
        </w:tc>
      </w:tr>
      <w:tr w:rsidR="000E7D1F" w14:paraId="770033EF" w14:textId="77777777" w:rsidTr="000E7D1F">
        <w:tc>
          <w:tcPr>
            <w:tcW w:w="2469" w:type="dxa"/>
            <w:vMerge/>
          </w:tcPr>
          <w:p w14:paraId="6F7B1F68" w14:textId="77777777" w:rsidR="000E7D1F" w:rsidRDefault="000E7D1F" w:rsidP="000E7D1F"/>
        </w:tc>
        <w:tc>
          <w:tcPr>
            <w:tcW w:w="2460" w:type="dxa"/>
          </w:tcPr>
          <w:p w14:paraId="6170C68D" w14:textId="243A8CDC" w:rsidR="000E7D1F" w:rsidRDefault="000E7D1F" w:rsidP="000E7D1F">
            <w:r>
              <w:t>Екстрапирамидни нарушения</w:t>
            </w:r>
          </w:p>
        </w:tc>
        <w:tc>
          <w:tcPr>
            <w:tcW w:w="1500" w:type="dxa"/>
          </w:tcPr>
          <w:p w14:paraId="3E7DED1C" w14:textId="753A8B11" w:rsidR="000E7D1F" w:rsidRDefault="000E7D1F" w:rsidP="000E7D1F">
            <w:r>
              <w:t>—</w:t>
            </w:r>
          </w:p>
        </w:tc>
        <w:tc>
          <w:tcPr>
            <w:tcW w:w="1446" w:type="dxa"/>
          </w:tcPr>
          <w:p w14:paraId="7FFE157F" w14:textId="61F5FF63" w:rsidR="000E7D1F" w:rsidRDefault="000E7D1F" w:rsidP="000E7D1F">
            <w:r>
              <w:t>С неизвестна</w:t>
            </w:r>
            <w:r>
              <w:rPr>
                <w:i/>
                <w:iCs/>
              </w:rPr>
              <w:t xml:space="preserve"> </w:t>
            </w:r>
            <w:r>
              <w:t>честота</w:t>
            </w:r>
          </w:p>
        </w:tc>
        <w:tc>
          <w:tcPr>
            <w:tcW w:w="1475" w:type="dxa"/>
          </w:tcPr>
          <w:p w14:paraId="518BB088" w14:textId="5214CA40" w:rsidR="000E7D1F" w:rsidRDefault="000E7D1F" w:rsidP="000E7D1F">
            <w:r w:rsidRPr="0002779F">
              <w:rPr>
                <w:rFonts w:cs="Arial"/>
                <w:sz w:val="20"/>
                <w:szCs w:val="20"/>
              </w:rPr>
              <w:t>—</w:t>
            </w:r>
          </w:p>
        </w:tc>
      </w:tr>
      <w:tr w:rsidR="000E7D1F" w14:paraId="6C5E320D" w14:textId="77777777" w:rsidTr="000E7D1F">
        <w:tc>
          <w:tcPr>
            <w:tcW w:w="2469" w:type="dxa"/>
            <w:vMerge/>
          </w:tcPr>
          <w:p w14:paraId="5DD5528E" w14:textId="77777777" w:rsidR="000E7D1F" w:rsidRDefault="000E7D1F" w:rsidP="000E7D1F"/>
        </w:tc>
        <w:tc>
          <w:tcPr>
            <w:tcW w:w="2460" w:type="dxa"/>
          </w:tcPr>
          <w:p w14:paraId="5BCCFFCE" w14:textId="5CC9CA66" w:rsidR="000E7D1F" w:rsidRDefault="000E7D1F" w:rsidP="000E7D1F">
            <w:r>
              <w:t>Главоболие</w:t>
            </w:r>
          </w:p>
        </w:tc>
        <w:tc>
          <w:tcPr>
            <w:tcW w:w="1500" w:type="dxa"/>
          </w:tcPr>
          <w:p w14:paraId="627E6317" w14:textId="446685F1" w:rsidR="000E7D1F" w:rsidRDefault="000E7D1F" w:rsidP="000E7D1F">
            <w:r>
              <w:t>Чести</w:t>
            </w:r>
          </w:p>
        </w:tc>
        <w:tc>
          <w:tcPr>
            <w:tcW w:w="1446" w:type="dxa"/>
          </w:tcPr>
          <w:p w14:paraId="25AC60B8" w14:textId="2C2D550E" w:rsidR="000E7D1F" w:rsidRDefault="000E7D1F" w:rsidP="000E7D1F">
            <w:r>
              <w:t>Чести</w:t>
            </w:r>
          </w:p>
        </w:tc>
        <w:tc>
          <w:tcPr>
            <w:tcW w:w="1475" w:type="dxa"/>
          </w:tcPr>
          <w:p w14:paraId="610733E1" w14:textId="48804A61" w:rsidR="000E7D1F" w:rsidRDefault="000E7D1F" w:rsidP="000E7D1F">
            <w:r w:rsidRPr="0002779F">
              <w:rPr>
                <w:rFonts w:cs="Arial"/>
                <w:sz w:val="20"/>
                <w:szCs w:val="20"/>
              </w:rPr>
              <w:t>—</w:t>
            </w:r>
          </w:p>
        </w:tc>
      </w:tr>
      <w:tr w:rsidR="000E7D1F" w14:paraId="71FCE227" w14:textId="77777777" w:rsidTr="000E7D1F">
        <w:tc>
          <w:tcPr>
            <w:tcW w:w="2469" w:type="dxa"/>
            <w:vMerge/>
          </w:tcPr>
          <w:p w14:paraId="74B30B77" w14:textId="77777777" w:rsidR="000E7D1F" w:rsidRDefault="000E7D1F" w:rsidP="000E7D1F"/>
        </w:tc>
        <w:tc>
          <w:tcPr>
            <w:tcW w:w="2460" w:type="dxa"/>
          </w:tcPr>
          <w:p w14:paraId="13CBC00E" w14:textId="36EC1EEA" w:rsidR="000E7D1F" w:rsidRDefault="000E7D1F" w:rsidP="000E7D1F">
            <w:r>
              <w:t>Повишен мускулен тонус</w:t>
            </w:r>
          </w:p>
        </w:tc>
        <w:tc>
          <w:tcPr>
            <w:tcW w:w="1500" w:type="dxa"/>
          </w:tcPr>
          <w:p w14:paraId="0A939B40" w14:textId="1B6AB7D3" w:rsidR="000E7D1F" w:rsidRDefault="000E7D1F" w:rsidP="000E7D1F">
            <w:r>
              <w:t>—</w:t>
            </w:r>
          </w:p>
        </w:tc>
        <w:tc>
          <w:tcPr>
            <w:tcW w:w="1446" w:type="dxa"/>
          </w:tcPr>
          <w:p w14:paraId="5BB7A8A3" w14:textId="48551494" w:rsidR="000E7D1F" w:rsidRDefault="000E7D1F" w:rsidP="000E7D1F">
            <w:r>
              <w:t>Много редки</w:t>
            </w:r>
          </w:p>
        </w:tc>
        <w:tc>
          <w:tcPr>
            <w:tcW w:w="1475" w:type="dxa"/>
          </w:tcPr>
          <w:p w14:paraId="2FCD4C82" w14:textId="60A8FB11" w:rsidR="000E7D1F" w:rsidRDefault="000E7D1F" w:rsidP="000E7D1F">
            <w:r w:rsidRPr="0002779F">
              <w:rPr>
                <w:rFonts w:cs="Arial"/>
                <w:sz w:val="20"/>
                <w:szCs w:val="20"/>
              </w:rPr>
              <w:t>—</w:t>
            </w:r>
          </w:p>
        </w:tc>
      </w:tr>
      <w:tr w:rsidR="000E7D1F" w14:paraId="74B8DB89" w14:textId="77777777" w:rsidTr="00681224">
        <w:tc>
          <w:tcPr>
            <w:tcW w:w="2469" w:type="dxa"/>
            <w:vMerge/>
          </w:tcPr>
          <w:p w14:paraId="0D7CE496" w14:textId="77777777" w:rsidR="000E7D1F" w:rsidRDefault="000E7D1F" w:rsidP="000E7D1F"/>
        </w:tc>
        <w:tc>
          <w:tcPr>
            <w:tcW w:w="2460" w:type="dxa"/>
          </w:tcPr>
          <w:p w14:paraId="0B5A100F" w14:textId="0450720D" w:rsidR="000E7D1F" w:rsidRDefault="000E7D1F" w:rsidP="000E7D1F">
            <w:r>
              <w:t>Парестезии</w:t>
            </w:r>
          </w:p>
        </w:tc>
        <w:tc>
          <w:tcPr>
            <w:tcW w:w="1500" w:type="dxa"/>
          </w:tcPr>
          <w:p w14:paraId="1926C074" w14:textId="1D3405A3" w:rsidR="000E7D1F" w:rsidRDefault="000E7D1F" w:rsidP="000E7D1F">
            <w:r>
              <w:t>Нечести</w:t>
            </w:r>
          </w:p>
        </w:tc>
        <w:tc>
          <w:tcPr>
            <w:tcW w:w="1446" w:type="dxa"/>
          </w:tcPr>
          <w:p w14:paraId="7EB1F409" w14:textId="6FC8F86E" w:rsidR="000E7D1F" w:rsidRDefault="000E7D1F" w:rsidP="000E7D1F">
            <w:r>
              <w:t>Нечести</w:t>
            </w:r>
          </w:p>
        </w:tc>
        <w:tc>
          <w:tcPr>
            <w:tcW w:w="1475" w:type="dxa"/>
          </w:tcPr>
          <w:p w14:paraId="0BEBEB91" w14:textId="23699044" w:rsidR="000E7D1F" w:rsidRDefault="000E7D1F" w:rsidP="000E7D1F">
            <w:r w:rsidRPr="0002779F">
              <w:rPr>
                <w:rFonts w:cs="Arial"/>
                <w:sz w:val="20"/>
                <w:szCs w:val="20"/>
              </w:rPr>
              <w:t>—</w:t>
            </w:r>
          </w:p>
        </w:tc>
      </w:tr>
      <w:tr w:rsidR="000E7D1F" w14:paraId="303647B1" w14:textId="77777777" w:rsidTr="000E7D1F">
        <w:tc>
          <w:tcPr>
            <w:tcW w:w="2469" w:type="dxa"/>
            <w:vMerge/>
          </w:tcPr>
          <w:p w14:paraId="72CB0A02" w14:textId="77777777" w:rsidR="000E7D1F" w:rsidRDefault="000E7D1F" w:rsidP="000E7D1F"/>
        </w:tc>
        <w:tc>
          <w:tcPr>
            <w:tcW w:w="2460" w:type="dxa"/>
            <w:vAlign w:val="bottom"/>
          </w:tcPr>
          <w:p w14:paraId="724BD6A6" w14:textId="01DA3803" w:rsidR="000E7D1F" w:rsidRDefault="000E7D1F" w:rsidP="000E7D1F">
            <w:r>
              <w:t>Периферна невропатия, невропатия</w:t>
            </w:r>
          </w:p>
        </w:tc>
        <w:tc>
          <w:tcPr>
            <w:tcW w:w="1500" w:type="dxa"/>
          </w:tcPr>
          <w:p w14:paraId="62769C1C" w14:textId="2BA36E4F" w:rsidR="000E7D1F" w:rsidRDefault="000E7D1F" w:rsidP="000E7D1F">
            <w:r>
              <w:t>—</w:t>
            </w:r>
          </w:p>
        </w:tc>
        <w:tc>
          <w:tcPr>
            <w:tcW w:w="1446" w:type="dxa"/>
            <w:vAlign w:val="bottom"/>
          </w:tcPr>
          <w:p w14:paraId="7B4FB71C" w14:textId="37CB8E6A" w:rsidR="000E7D1F" w:rsidRDefault="000E7D1F" w:rsidP="000E7D1F">
            <w:r>
              <w:t>Много редки</w:t>
            </w:r>
          </w:p>
        </w:tc>
        <w:tc>
          <w:tcPr>
            <w:tcW w:w="1475" w:type="dxa"/>
          </w:tcPr>
          <w:p w14:paraId="3C309E50" w14:textId="07E13E32" w:rsidR="000E7D1F" w:rsidRDefault="000E7D1F" w:rsidP="000E7D1F">
            <w:r w:rsidRPr="0002779F">
              <w:rPr>
                <w:rFonts w:cs="Arial"/>
                <w:sz w:val="20"/>
                <w:szCs w:val="20"/>
              </w:rPr>
              <w:t>—</w:t>
            </w:r>
          </w:p>
        </w:tc>
      </w:tr>
      <w:tr w:rsidR="000E7D1F" w14:paraId="6649C10B" w14:textId="77777777" w:rsidTr="00681224">
        <w:tc>
          <w:tcPr>
            <w:tcW w:w="2469" w:type="dxa"/>
            <w:vMerge/>
          </w:tcPr>
          <w:p w14:paraId="2D6928F8" w14:textId="77777777" w:rsidR="000E7D1F" w:rsidRDefault="000E7D1F" w:rsidP="000E7D1F"/>
        </w:tc>
        <w:tc>
          <w:tcPr>
            <w:tcW w:w="2460" w:type="dxa"/>
          </w:tcPr>
          <w:p w14:paraId="36557980" w14:textId="408578BB" w:rsidR="000E7D1F" w:rsidRDefault="000E7D1F" w:rsidP="000E7D1F">
            <w:r>
              <w:t>Сомнолентност</w:t>
            </w:r>
          </w:p>
        </w:tc>
        <w:tc>
          <w:tcPr>
            <w:tcW w:w="1500" w:type="dxa"/>
          </w:tcPr>
          <w:p w14:paraId="08230150" w14:textId="5B756770" w:rsidR="000E7D1F" w:rsidRDefault="000E7D1F" w:rsidP="000E7D1F">
            <w:r>
              <w:t>Нечести</w:t>
            </w:r>
          </w:p>
        </w:tc>
        <w:tc>
          <w:tcPr>
            <w:tcW w:w="1446" w:type="dxa"/>
          </w:tcPr>
          <w:p w14:paraId="41F61D6C" w14:textId="420E14CB" w:rsidR="000E7D1F" w:rsidRDefault="000E7D1F" w:rsidP="000E7D1F">
            <w:r>
              <w:t>Чести</w:t>
            </w:r>
          </w:p>
        </w:tc>
        <w:tc>
          <w:tcPr>
            <w:tcW w:w="1475" w:type="dxa"/>
          </w:tcPr>
          <w:p w14:paraId="19D39D64" w14:textId="2AE87CB4" w:rsidR="000E7D1F" w:rsidRDefault="000E7D1F" w:rsidP="000E7D1F">
            <w:r w:rsidRPr="0002779F">
              <w:rPr>
                <w:rFonts w:cs="Arial"/>
                <w:sz w:val="20"/>
                <w:szCs w:val="20"/>
              </w:rPr>
              <w:t>—</w:t>
            </w:r>
          </w:p>
        </w:tc>
      </w:tr>
      <w:tr w:rsidR="000E7D1F" w14:paraId="1D1E055B" w14:textId="77777777" w:rsidTr="00681224">
        <w:tc>
          <w:tcPr>
            <w:tcW w:w="2469" w:type="dxa"/>
            <w:vMerge/>
          </w:tcPr>
          <w:p w14:paraId="367FBA48" w14:textId="77777777" w:rsidR="000E7D1F" w:rsidRDefault="000E7D1F" w:rsidP="000E7D1F"/>
        </w:tc>
        <w:tc>
          <w:tcPr>
            <w:tcW w:w="2460" w:type="dxa"/>
            <w:vAlign w:val="center"/>
          </w:tcPr>
          <w:p w14:paraId="5D1A3C96" w14:textId="1640F644" w:rsidR="000E7D1F" w:rsidRDefault="000E7D1F" w:rsidP="000E7D1F">
            <w:r>
              <w:t>Синкоп</w:t>
            </w:r>
          </w:p>
        </w:tc>
        <w:tc>
          <w:tcPr>
            <w:tcW w:w="1500" w:type="dxa"/>
            <w:vAlign w:val="center"/>
          </w:tcPr>
          <w:p w14:paraId="52933DED" w14:textId="55345AE7" w:rsidR="000E7D1F" w:rsidRDefault="000E7D1F" w:rsidP="000E7D1F">
            <w:r>
              <w:t>—</w:t>
            </w:r>
          </w:p>
        </w:tc>
        <w:tc>
          <w:tcPr>
            <w:tcW w:w="1446" w:type="dxa"/>
            <w:vAlign w:val="center"/>
          </w:tcPr>
          <w:p w14:paraId="75BB9B77" w14:textId="549045B4" w:rsidR="000E7D1F" w:rsidRDefault="000E7D1F" w:rsidP="000E7D1F">
            <w:r>
              <w:t>Нечести</w:t>
            </w:r>
          </w:p>
        </w:tc>
        <w:tc>
          <w:tcPr>
            <w:tcW w:w="1475" w:type="dxa"/>
          </w:tcPr>
          <w:p w14:paraId="3948136D" w14:textId="37C70532" w:rsidR="000E7D1F" w:rsidRDefault="000E7D1F" w:rsidP="000E7D1F">
            <w:r w:rsidRPr="0002779F">
              <w:rPr>
                <w:rFonts w:cs="Arial"/>
                <w:sz w:val="20"/>
                <w:szCs w:val="20"/>
              </w:rPr>
              <w:t>—</w:t>
            </w:r>
          </w:p>
        </w:tc>
      </w:tr>
      <w:tr w:rsidR="000E7D1F" w14:paraId="3FB315F8" w14:textId="77777777" w:rsidTr="00681224">
        <w:tc>
          <w:tcPr>
            <w:tcW w:w="2469" w:type="dxa"/>
            <w:vMerge/>
          </w:tcPr>
          <w:p w14:paraId="23C035D9" w14:textId="77777777" w:rsidR="000E7D1F" w:rsidRDefault="000E7D1F" w:rsidP="000E7D1F"/>
        </w:tc>
        <w:tc>
          <w:tcPr>
            <w:tcW w:w="2460" w:type="dxa"/>
            <w:vAlign w:val="bottom"/>
          </w:tcPr>
          <w:p w14:paraId="1FDE8BBE" w14:textId="482FD969" w:rsidR="000E7D1F" w:rsidRDefault="000E7D1F" w:rsidP="000E7D1F">
            <w:r>
              <w:t>Тремор</w:t>
            </w:r>
          </w:p>
        </w:tc>
        <w:tc>
          <w:tcPr>
            <w:tcW w:w="1500" w:type="dxa"/>
            <w:vAlign w:val="center"/>
          </w:tcPr>
          <w:p w14:paraId="37A3BD8F" w14:textId="6EB47805" w:rsidR="000E7D1F" w:rsidRDefault="000E7D1F" w:rsidP="000E7D1F">
            <w:r>
              <w:t>—</w:t>
            </w:r>
          </w:p>
        </w:tc>
        <w:tc>
          <w:tcPr>
            <w:tcW w:w="1446" w:type="dxa"/>
            <w:vAlign w:val="center"/>
          </w:tcPr>
          <w:p w14:paraId="1FABE002" w14:textId="1C6D40B8" w:rsidR="000E7D1F" w:rsidRDefault="000E7D1F" w:rsidP="000E7D1F">
            <w:r>
              <w:t>Нечести</w:t>
            </w:r>
          </w:p>
        </w:tc>
        <w:tc>
          <w:tcPr>
            <w:tcW w:w="1475" w:type="dxa"/>
          </w:tcPr>
          <w:p w14:paraId="1FBD6407" w14:textId="6A77E86A" w:rsidR="000E7D1F" w:rsidRDefault="000E7D1F" w:rsidP="000E7D1F">
            <w:r w:rsidRPr="0002779F">
              <w:rPr>
                <w:rFonts w:cs="Arial"/>
                <w:sz w:val="20"/>
                <w:szCs w:val="20"/>
              </w:rPr>
              <w:t>—</w:t>
            </w:r>
          </w:p>
        </w:tc>
      </w:tr>
      <w:tr w:rsidR="000E7D1F" w14:paraId="474890C0" w14:textId="77777777" w:rsidTr="00681224">
        <w:trPr>
          <w:trHeight w:val="285"/>
        </w:trPr>
        <w:tc>
          <w:tcPr>
            <w:tcW w:w="2469" w:type="dxa"/>
            <w:vMerge/>
          </w:tcPr>
          <w:p w14:paraId="545E9220" w14:textId="77777777" w:rsidR="000E7D1F" w:rsidRDefault="000E7D1F" w:rsidP="000E7D1F"/>
        </w:tc>
        <w:tc>
          <w:tcPr>
            <w:tcW w:w="2460" w:type="dxa"/>
            <w:vAlign w:val="center"/>
          </w:tcPr>
          <w:p w14:paraId="4B18B6F5" w14:textId="2EDAB5CE" w:rsidR="000E7D1F" w:rsidRDefault="000E7D1F" w:rsidP="000E7D1F">
            <w:r>
              <w:t>Хипоестезия</w:t>
            </w:r>
          </w:p>
        </w:tc>
        <w:tc>
          <w:tcPr>
            <w:tcW w:w="1500" w:type="dxa"/>
            <w:vAlign w:val="center"/>
          </w:tcPr>
          <w:p w14:paraId="0E2FACF9" w14:textId="177D6CA4" w:rsidR="000E7D1F" w:rsidRDefault="000E7D1F" w:rsidP="000E7D1F">
            <w:r>
              <w:t>—</w:t>
            </w:r>
          </w:p>
        </w:tc>
        <w:tc>
          <w:tcPr>
            <w:tcW w:w="1446" w:type="dxa"/>
            <w:vAlign w:val="center"/>
          </w:tcPr>
          <w:p w14:paraId="560B895F" w14:textId="41BD8A06" w:rsidR="000E7D1F" w:rsidRDefault="000E7D1F" w:rsidP="000E7D1F">
            <w:r>
              <w:t>Нечести</w:t>
            </w:r>
          </w:p>
        </w:tc>
        <w:tc>
          <w:tcPr>
            <w:tcW w:w="1475" w:type="dxa"/>
          </w:tcPr>
          <w:p w14:paraId="13A1F534" w14:textId="71693EC6" w:rsidR="000E7D1F" w:rsidRDefault="000E7D1F" w:rsidP="000E7D1F">
            <w:r w:rsidRPr="0002779F">
              <w:rPr>
                <w:rFonts w:cs="Arial"/>
                <w:sz w:val="20"/>
                <w:szCs w:val="20"/>
              </w:rPr>
              <w:t>—</w:t>
            </w:r>
          </w:p>
        </w:tc>
      </w:tr>
      <w:tr w:rsidR="000E7D1F" w14:paraId="2807FC43" w14:textId="77777777" w:rsidTr="00681224">
        <w:tc>
          <w:tcPr>
            <w:tcW w:w="2469" w:type="dxa"/>
            <w:vMerge w:val="restart"/>
          </w:tcPr>
          <w:p w14:paraId="45E5ECD1" w14:textId="3B073FBF" w:rsidR="000E7D1F" w:rsidRDefault="000E7D1F" w:rsidP="000E7D1F">
            <w:r>
              <w:t>Нарушения на очите</w:t>
            </w:r>
          </w:p>
        </w:tc>
        <w:tc>
          <w:tcPr>
            <w:tcW w:w="2460" w:type="dxa"/>
          </w:tcPr>
          <w:p w14:paraId="20BAEA51" w14:textId="202554A9" w:rsidR="000E7D1F" w:rsidRDefault="000E7D1F" w:rsidP="000E7D1F">
            <w:r>
              <w:t>Зрителни нарушения</w:t>
            </w:r>
          </w:p>
        </w:tc>
        <w:tc>
          <w:tcPr>
            <w:tcW w:w="1500" w:type="dxa"/>
          </w:tcPr>
          <w:p w14:paraId="3DBBD77A" w14:textId="532D9BCE" w:rsidR="000E7D1F" w:rsidRDefault="000E7D1F" w:rsidP="000E7D1F">
            <w:r>
              <w:t>Редки</w:t>
            </w:r>
          </w:p>
        </w:tc>
        <w:tc>
          <w:tcPr>
            <w:tcW w:w="1446" w:type="dxa"/>
          </w:tcPr>
          <w:p w14:paraId="6A464A0B" w14:textId="17BF0175" w:rsidR="000E7D1F" w:rsidRDefault="000E7D1F" w:rsidP="000E7D1F">
            <w:r>
              <w:t>Нечести</w:t>
            </w:r>
          </w:p>
        </w:tc>
        <w:tc>
          <w:tcPr>
            <w:tcW w:w="1475" w:type="dxa"/>
          </w:tcPr>
          <w:p w14:paraId="25938953" w14:textId="4DD8A73D" w:rsidR="000E7D1F" w:rsidRDefault="000E7D1F" w:rsidP="000E7D1F">
            <w:r w:rsidRPr="0002779F">
              <w:rPr>
                <w:rFonts w:cs="Arial"/>
                <w:sz w:val="20"/>
                <w:szCs w:val="20"/>
              </w:rPr>
              <w:t>—</w:t>
            </w:r>
          </w:p>
        </w:tc>
      </w:tr>
      <w:tr w:rsidR="000E7D1F" w14:paraId="2080184F" w14:textId="77777777" w:rsidTr="00681224">
        <w:tc>
          <w:tcPr>
            <w:tcW w:w="2469" w:type="dxa"/>
            <w:vMerge/>
          </w:tcPr>
          <w:p w14:paraId="55655847" w14:textId="77777777" w:rsidR="000E7D1F" w:rsidRDefault="000E7D1F" w:rsidP="000E7D1F"/>
        </w:tc>
        <w:tc>
          <w:tcPr>
            <w:tcW w:w="2460" w:type="dxa"/>
          </w:tcPr>
          <w:p w14:paraId="2BF86FA4" w14:textId="5DBAF7C8" w:rsidR="000E7D1F" w:rsidRDefault="000E7D1F" w:rsidP="000E7D1F">
            <w:r>
              <w:t>Зрително увреждане</w:t>
            </w:r>
          </w:p>
        </w:tc>
        <w:tc>
          <w:tcPr>
            <w:tcW w:w="1500" w:type="dxa"/>
          </w:tcPr>
          <w:p w14:paraId="74DFA3DE" w14:textId="68C08926" w:rsidR="000E7D1F" w:rsidRDefault="000E7D1F" w:rsidP="000E7D1F">
            <w:r>
              <w:t>Нечести</w:t>
            </w:r>
          </w:p>
        </w:tc>
        <w:tc>
          <w:tcPr>
            <w:tcW w:w="1446" w:type="dxa"/>
          </w:tcPr>
          <w:p w14:paraId="429E6BD1" w14:textId="3D5A5A4F" w:rsidR="000E7D1F" w:rsidRDefault="000E7D1F" w:rsidP="000E7D1F">
            <w:r>
              <w:t>Нечести</w:t>
            </w:r>
          </w:p>
        </w:tc>
        <w:tc>
          <w:tcPr>
            <w:tcW w:w="1475" w:type="dxa"/>
          </w:tcPr>
          <w:p w14:paraId="529B079E" w14:textId="618BB204" w:rsidR="000E7D1F" w:rsidRDefault="000E7D1F" w:rsidP="000E7D1F">
            <w:r w:rsidRPr="0002779F">
              <w:rPr>
                <w:rFonts w:cs="Arial"/>
                <w:sz w:val="20"/>
                <w:szCs w:val="20"/>
              </w:rPr>
              <w:t>—</w:t>
            </w:r>
          </w:p>
        </w:tc>
      </w:tr>
      <w:tr w:rsidR="000E7D1F" w14:paraId="75068CDC" w14:textId="77777777" w:rsidTr="00681224">
        <w:tc>
          <w:tcPr>
            <w:tcW w:w="2469" w:type="dxa"/>
            <w:vMerge w:val="restart"/>
          </w:tcPr>
          <w:p w14:paraId="6D31555B" w14:textId="24DE0B52" w:rsidR="000E7D1F" w:rsidRDefault="000E7D1F" w:rsidP="000E7D1F">
            <w:r>
              <w:t>Нарушения на окото и лабиринта</w:t>
            </w:r>
          </w:p>
        </w:tc>
        <w:tc>
          <w:tcPr>
            <w:tcW w:w="2460" w:type="dxa"/>
            <w:vAlign w:val="bottom"/>
          </w:tcPr>
          <w:p w14:paraId="18A468EA" w14:textId="756520FA" w:rsidR="000E7D1F" w:rsidRDefault="000E7D1F" w:rsidP="000E7D1F">
            <w:r>
              <w:t>Шум в ушите</w:t>
            </w:r>
          </w:p>
        </w:tc>
        <w:tc>
          <w:tcPr>
            <w:tcW w:w="1500" w:type="dxa"/>
            <w:vAlign w:val="bottom"/>
          </w:tcPr>
          <w:p w14:paraId="76599F5D" w14:textId="43AF0F01" w:rsidR="000E7D1F" w:rsidRDefault="000E7D1F" w:rsidP="000E7D1F">
            <w:r>
              <w:t>Редки</w:t>
            </w:r>
          </w:p>
        </w:tc>
        <w:tc>
          <w:tcPr>
            <w:tcW w:w="1446" w:type="dxa"/>
            <w:vAlign w:val="bottom"/>
          </w:tcPr>
          <w:p w14:paraId="6743A220" w14:textId="2DDF80B1" w:rsidR="000E7D1F" w:rsidRDefault="000E7D1F" w:rsidP="000E7D1F">
            <w:r>
              <w:t>Нечести</w:t>
            </w:r>
          </w:p>
        </w:tc>
        <w:tc>
          <w:tcPr>
            <w:tcW w:w="1475" w:type="dxa"/>
          </w:tcPr>
          <w:p w14:paraId="28AFA2D5" w14:textId="75D7CFE6" w:rsidR="000E7D1F" w:rsidRDefault="000E7D1F" w:rsidP="000E7D1F">
            <w:r w:rsidRPr="0002779F">
              <w:rPr>
                <w:rFonts w:cs="Arial"/>
                <w:sz w:val="20"/>
                <w:szCs w:val="20"/>
              </w:rPr>
              <w:t>—</w:t>
            </w:r>
          </w:p>
        </w:tc>
      </w:tr>
      <w:tr w:rsidR="00FB05FF" w14:paraId="0EB5E61E" w14:textId="77777777" w:rsidTr="000E7D1F">
        <w:tc>
          <w:tcPr>
            <w:tcW w:w="2469" w:type="dxa"/>
            <w:vMerge/>
          </w:tcPr>
          <w:p w14:paraId="1756B8B4" w14:textId="77777777" w:rsidR="00FB05FF" w:rsidRDefault="00FB05FF" w:rsidP="00FB05FF"/>
        </w:tc>
        <w:tc>
          <w:tcPr>
            <w:tcW w:w="2460" w:type="dxa"/>
          </w:tcPr>
          <w:p w14:paraId="74F890B4" w14:textId="53A1D905" w:rsidR="00FB05FF" w:rsidRDefault="00FB05FF" w:rsidP="00FB05FF">
            <w:r>
              <w:t>Световъртеж</w:t>
            </w:r>
          </w:p>
        </w:tc>
        <w:tc>
          <w:tcPr>
            <w:tcW w:w="1500" w:type="dxa"/>
          </w:tcPr>
          <w:p w14:paraId="7ED435E2" w14:textId="030F8031" w:rsidR="00FB05FF" w:rsidRDefault="00FB05FF" w:rsidP="00FB05FF">
            <w:r>
              <w:t>Нечести</w:t>
            </w:r>
          </w:p>
        </w:tc>
        <w:tc>
          <w:tcPr>
            <w:tcW w:w="1446" w:type="dxa"/>
            <w:vAlign w:val="bottom"/>
          </w:tcPr>
          <w:p w14:paraId="2E241FE8" w14:textId="04B59672" w:rsidR="00FB05FF" w:rsidRDefault="00FB05FF" w:rsidP="00FB05FF">
            <w:r>
              <w:t>—</w:t>
            </w:r>
          </w:p>
        </w:tc>
        <w:tc>
          <w:tcPr>
            <w:tcW w:w="1475" w:type="dxa"/>
          </w:tcPr>
          <w:p w14:paraId="3AE8C40C" w14:textId="45594133" w:rsidR="00FB05FF" w:rsidRDefault="00FB05FF" w:rsidP="00FB05FF">
            <w:r>
              <w:t>Нечести</w:t>
            </w:r>
          </w:p>
        </w:tc>
      </w:tr>
      <w:tr w:rsidR="000E7D1F" w14:paraId="3D8A698C" w14:textId="77777777" w:rsidTr="00C3473B">
        <w:tc>
          <w:tcPr>
            <w:tcW w:w="2469" w:type="dxa"/>
            <w:vMerge w:val="restart"/>
          </w:tcPr>
          <w:p w14:paraId="7349B3A2" w14:textId="0C270B53" w:rsidR="000E7D1F" w:rsidRDefault="000E7D1F" w:rsidP="000E7D1F">
            <w:r>
              <w:t>Сърдечни нарушения</w:t>
            </w:r>
          </w:p>
        </w:tc>
        <w:tc>
          <w:tcPr>
            <w:tcW w:w="2460" w:type="dxa"/>
          </w:tcPr>
          <w:p w14:paraId="6D7D4A88" w14:textId="50EA367C" w:rsidR="000E7D1F" w:rsidRDefault="000E7D1F" w:rsidP="000E7D1F">
            <w:r>
              <w:t>Палпитации</w:t>
            </w:r>
          </w:p>
        </w:tc>
        <w:tc>
          <w:tcPr>
            <w:tcW w:w="1500" w:type="dxa"/>
          </w:tcPr>
          <w:p w14:paraId="7AA126D5" w14:textId="443909E4" w:rsidR="000E7D1F" w:rsidRDefault="000E7D1F" w:rsidP="000E7D1F">
            <w:r>
              <w:t>Нечести</w:t>
            </w:r>
          </w:p>
        </w:tc>
        <w:tc>
          <w:tcPr>
            <w:tcW w:w="1446" w:type="dxa"/>
          </w:tcPr>
          <w:p w14:paraId="135BBB15" w14:textId="5B3D374F" w:rsidR="000E7D1F" w:rsidRDefault="000E7D1F" w:rsidP="000E7D1F">
            <w:r>
              <w:t>Чести</w:t>
            </w:r>
          </w:p>
        </w:tc>
        <w:tc>
          <w:tcPr>
            <w:tcW w:w="1475" w:type="dxa"/>
          </w:tcPr>
          <w:p w14:paraId="4124D84A" w14:textId="06954097" w:rsidR="000E7D1F" w:rsidRDefault="000E7D1F" w:rsidP="000E7D1F">
            <w:r w:rsidRPr="009529C6">
              <w:rPr>
                <w:rFonts w:cs="Arial"/>
                <w:sz w:val="20"/>
                <w:szCs w:val="20"/>
              </w:rPr>
              <w:t>—</w:t>
            </w:r>
          </w:p>
        </w:tc>
      </w:tr>
      <w:tr w:rsidR="000E7D1F" w14:paraId="7FDFD071" w14:textId="77777777" w:rsidTr="00C3473B">
        <w:tc>
          <w:tcPr>
            <w:tcW w:w="2469" w:type="dxa"/>
            <w:vMerge/>
          </w:tcPr>
          <w:p w14:paraId="01FFF176" w14:textId="77777777" w:rsidR="000E7D1F" w:rsidRDefault="000E7D1F" w:rsidP="000E7D1F"/>
        </w:tc>
        <w:tc>
          <w:tcPr>
            <w:tcW w:w="2460" w:type="dxa"/>
            <w:vAlign w:val="bottom"/>
          </w:tcPr>
          <w:p w14:paraId="52DEE7ED" w14:textId="7C884BEB" w:rsidR="000E7D1F" w:rsidRDefault="000E7D1F" w:rsidP="000E7D1F">
            <w:r>
              <w:t>Синкоп</w:t>
            </w:r>
          </w:p>
        </w:tc>
        <w:tc>
          <w:tcPr>
            <w:tcW w:w="1500" w:type="dxa"/>
            <w:vAlign w:val="bottom"/>
          </w:tcPr>
          <w:p w14:paraId="4C744172" w14:textId="13D58244" w:rsidR="000E7D1F" w:rsidRDefault="000E7D1F" w:rsidP="000E7D1F">
            <w:r>
              <w:t>Редки</w:t>
            </w:r>
          </w:p>
        </w:tc>
        <w:tc>
          <w:tcPr>
            <w:tcW w:w="1446" w:type="dxa"/>
            <w:vAlign w:val="center"/>
          </w:tcPr>
          <w:p w14:paraId="22FF94CC" w14:textId="00F322FA" w:rsidR="000E7D1F" w:rsidRDefault="000E7D1F" w:rsidP="000E7D1F">
            <w:r>
              <w:t>—</w:t>
            </w:r>
          </w:p>
        </w:tc>
        <w:tc>
          <w:tcPr>
            <w:tcW w:w="1475" w:type="dxa"/>
          </w:tcPr>
          <w:p w14:paraId="41FC1C8B" w14:textId="4FEA9D28" w:rsidR="000E7D1F" w:rsidRDefault="000E7D1F" w:rsidP="000E7D1F">
            <w:r w:rsidRPr="009529C6">
              <w:rPr>
                <w:rFonts w:cs="Arial"/>
                <w:sz w:val="20"/>
                <w:szCs w:val="20"/>
              </w:rPr>
              <w:t>—</w:t>
            </w:r>
          </w:p>
        </w:tc>
      </w:tr>
      <w:tr w:rsidR="000E7D1F" w14:paraId="1751EC00" w14:textId="77777777" w:rsidTr="00C3473B">
        <w:tc>
          <w:tcPr>
            <w:tcW w:w="2469" w:type="dxa"/>
            <w:vMerge/>
          </w:tcPr>
          <w:p w14:paraId="484C77FC" w14:textId="77777777" w:rsidR="000E7D1F" w:rsidRDefault="000E7D1F" w:rsidP="000E7D1F"/>
        </w:tc>
        <w:tc>
          <w:tcPr>
            <w:tcW w:w="2460" w:type="dxa"/>
            <w:vAlign w:val="bottom"/>
          </w:tcPr>
          <w:p w14:paraId="38A3DEFB" w14:textId="0DEBADFF" w:rsidR="000E7D1F" w:rsidRDefault="000E7D1F" w:rsidP="000E7D1F">
            <w:r>
              <w:t>Тахикардия</w:t>
            </w:r>
          </w:p>
        </w:tc>
        <w:tc>
          <w:tcPr>
            <w:tcW w:w="1500" w:type="dxa"/>
            <w:vAlign w:val="bottom"/>
          </w:tcPr>
          <w:p w14:paraId="01AE1443" w14:textId="257EDAFB" w:rsidR="000E7D1F" w:rsidRDefault="000E7D1F" w:rsidP="000E7D1F">
            <w:r>
              <w:t>Нечести</w:t>
            </w:r>
          </w:p>
        </w:tc>
        <w:tc>
          <w:tcPr>
            <w:tcW w:w="1446" w:type="dxa"/>
            <w:vAlign w:val="center"/>
          </w:tcPr>
          <w:p w14:paraId="0E4BEFFC" w14:textId="0EA38805" w:rsidR="000E7D1F" w:rsidRDefault="000E7D1F" w:rsidP="000E7D1F">
            <w:r>
              <w:t>—</w:t>
            </w:r>
          </w:p>
        </w:tc>
        <w:tc>
          <w:tcPr>
            <w:tcW w:w="1475" w:type="dxa"/>
          </w:tcPr>
          <w:p w14:paraId="12425F62" w14:textId="53F6D8A2" w:rsidR="000E7D1F" w:rsidRDefault="000E7D1F" w:rsidP="000E7D1F">
            <w:r w:rsidRPr="009529C6">
              <w:rPr>
                <w:rFonts w:cs="Arial"/>
                <w:sz w:val="20"/>
                <w:szCs w:val="20"/>
              </w:rPr>
              <w:t>—</w:t>
            </w:r>
          </w:p>
        </w:tc>
      </w:tr>
      <w:tr w:rsidR="000E7D1F" w14:paraId="718E0C66" w14:textId="77777777" w:rsidTr="000E7D1F">
        <w:tc>
          <w:tcPr>
            <w:tcW w:w="2469" w:type="dxa"/>
            <w:vMerge/>
          </w:tcPr>
          <w:p w14:paraId="3CD774B9" w14:textId="77777777" w:rsidR="000E7D1F" w:rsidRDefault="000E7D1F" w:rsidP="000E7D1F"/>
        </w:tc>
        <w:tc>
          <w:tcPr>
            <w:tcW w:w="2460" w:type="dxa"/>
            <w:vAlign w:val="bottom"/>
          </w:tcPr>
          <w:p w14:paraId="30A5A3F1" w14:textId="216E7BC0" w:rsidR="000E7D1F" w:rsidRDefault="000E7D1F" w:rsidP="000E7D1F">
            <w:r>
              <w:t>Аритмии (включително брадикардия, камерна тахикардия и предсърдно мъждене)</w:t>
            </w:r>
          </w:p>
        </w:tc>
        <w:tc>
          <w:tcPr>
            <w:tcW w:w="1500" w:type="dxa"/>
          </w:tcPr>
          <w:p w14:paraId="5D8F1A02" w14:textId="268E3767" w:rsidR="000E7D1F" w:rsidRDefault="000E7D1F" w:rsidP="000E7D1F">
            <w:r>
              <w:t>—</w:t>
            </w:r>
          </w:p>
        </w:tc>
        <w:tc>
          <w:tcPr>
            <w:tcW w:w="1446" w:type="dxa"/>
          </w:tcPr>
          <w:p w14:paraId="55E5A72D" w14:textId="38F0208E" w:rsidR="000E7D1F" w:rsidRDefault="000E7D1F" w:rsidP="000E7D1F">
            <w:r>
              <w:t>Много чести</w:t>
            </w:r>
          </w:p>
        </w:tc>
        <w:tc>
          <w:tcPr>
            <w:tcW w:w="1475" w:type="dxa"/>
          </w:tcPr>
          <w:p w14:paraId="664B4B21" w14:textId="4D9D051C" w:rsidR="000E7D1F" w:rsidRDefault="000E7D1F" w:rsidP="000E7D1F">
            <w:r w:rsidRPr="009529C6">
              <w:rPr>
                <w:rFonts w:cs="Arial"/>
                <w:sz w:val="20"/>
                <w:szCs w:val="20"/>
              </w:rPr>
              <w:t>—</w:t>
            </w:r>
          </w:p>
        </w:tc>
      </w:tr>
      <w:tr w:rsidR="000E7D1F" w14:paraId="18F40B89" w14:textId="77777777" w:rsidTr="000E7D1F">
        <w:tc>
          <w:tcPr>
            <w:tcW w:w="2469" w:type="dxa"/>
            <w:vMerge/>
          </w:tcPr>
          <w:p w14:paraId="2564B322" w14:textId="77777777" w:rsidR="000E7D1F" w:rsidRDefault="000E7D1F" w:rsidP="000E7D1F"/>
        </w:tc>
        <w:tc>
          <w:tcPr>
            <w:tcW w:w="2460" w:type="dxa"/>
          </w:tcPr>
          <w:p w14:paraId="2338DC1F" w14:textId="5E9E3124" w:rsidR="000E7D1F" w:rsidRDefault="000E7D1F" w:rsidP="000E7D1F">
            <w:r>
              <w:t>Миокарден инфаркт</w:t>
            </w:r>
          </w:p>
        </w:tc>
        <w:tc>
          <w:tcPr>
            <w:tcW w:w="1500" w:type="dxa"/>
          </w:tcPr>
          <w:p w14:paraId="576150A6" w14:textId="75D02AEF" w:rsidR="000E7D1F" w:rsidRDefault="000E7D1F" w:rsidP="000E7D1F">
            <w:r>
              <w:t>—</w:t>
            </w:r>
          </w:p>
        </w:tc>
        <w:tc>
          <w:tcPr>
            <w:tcW w:w="1446" w:type="dxa"/>
            <w:vAlign w:val="bottom"/>
          </w:tcPr>
          <w:p w14:paraId="4B5FE3C5" w14:textId="4E0C1280" w:rsidR="000E7D1F" w:rsidRDefault="000E7D1F" w:rsidP="000E7D1F">
            <w:r>
              <w:t>Много редки</w:t>
            </w:r>
          </w:p>
        </w:tc>
        <w:tc>
          <w:tcPr>
            <w:tcW w:w="1475" w:type="dxa"/>
          </w:tcPr>
          <w:p w14:paraId="38B1D2E2" w14:textId="5549089A" w:rsidR="000E7D1F" w:rsidRDefault="000E7D1F" w:rsidP="000E7D1F">
            <w:pPr>
              <w:rPr>
                <w:rFonts w:ascii="Courier New" w:hAnsi="Courier New" w:cs="Courier New"/>
                <w:sz w:val="19"/>
                <w:szCs w:val="19"/>
              </w:rPr>
            </w:pPr>
            <w:r w:rsidRPr="00572833">
              <w:rPr>
                <w:rFonts w:cs="Arial"/>
                <w:sz w:val="20"/>
                <w:szCs w:val="20"/>
              </w:rPr>
              <w:t>—</w:t>
            </w:r>
          </w:p>
        </w:tc>
      </w:tr>
      <w:tr w:rsidR="000E7D1F" w14:paraId="5E4341C3" w14:textId="77777777" w:rsidTr="000E7D1F">
        <w:trPr>
          <w:trHeight w:val="540"/>
        </w:trPr>
        <w:tc>
          <w:tcPr>
            <w:tcW w:w="2469" w:type="dxa"/>
            <w:vMerge w:val="restart"/>
          </w:tcPr>
          <w:p w14:paraId="42D5A582" w14:textId="77777777" w:rsidR="000E7D1F" w:rsidRDefault="000E7D1F" w:rsidP="000E7D1F"/>
          <w:p w14:paraId="717E95F8" w14:textId="193B4731" w:rsidR="000E7D1F" w:rsidRDefault="000E7D1F" w:rsidP="000E7D1F">
            <w:r>
              <w:t>Съдови нарушения</w:t>
            </w:r>
          </w:p>
        </w:tc>
        <w:tc>
          <w:tcPr>
            <w:tcW w:w="2460" w:type="dxa"/>
          </w:tcPr>
          <w:p w14:paraId="204C411C" w14:textId="3FE47FF2" w:rsidR="000E7D1F" w:rsidRDefault="000E7D1F" w:rsidP="000E7D1F">
            <w:r>
              <w:t>Зачервяване на лицето</w:t>
            </w:r>
          </w:p>
        </w:tc>
        <w:tc>
          <w:tcPr>
            <w:tcW w:w="1500" w:type="dxa"/>
          </w:tcPr>
          <w:p w14:paraId="286A85F2" w14:textId="29385EC5" w:rsidR="000E7D1F" w:rsidRDefault="000E7D1F" w:rsidP="000E7D1F">
            <w:r>
              <w:t>—</w:t>
            </w:r>
          </w:p>
        </w:tc>
        <w:tc>
          <w:tcPr>
            <w:tcW w:w="1446" w:type="dxa"/>
            <w:vAlign w:val="bottom"/>
          </w:tcPr>
          <w:p w14:paraId="19A1664A" w14:textId="0D138F61" w:rsidR="000E7D1F" w:rsidRDefault="000E7D1F" w:rsidP="000E7D1F">
            <w:r>
              <w:t>Чести</w:t>
            </w:r>
          </w:p>
        </w:tc>
        <w:tc>
          <w:tcPr>
            <w:tcW w:w="1475" w:type="dxa"/>
          </w:tcPr>
          <w:p w14:paraId="5FDDE266" w14:textId="24A57D34" w:rsidR="000E7D1F" w:rsidRDefault="000E7D1F" w:rsidP="000E7D1F">
            <w:r w:rsidRPr="00572833">
              <w:rPr>
                <w:rFonts w:cs="Arial"/>
                <w:sz w:val="20"/>
                <w:szCs w:val="20"/>
              </w:rPr>
              <w:t>—</w:t>
            </w:r>
          </w:p>
        </w:tc>
      </w:tr>
      <w:tr w:rsidR="000E7D1F" w14:paraId="607E57C3" w14:textId="77777777" w:rsidTr="00956D81">
        <w:tc>
          <w:tcPr>
            <w:tcW w:w="2469" w:type="dxa"/>
            <w:vMerge/>
          </w:tcPr>
          <w:p w14:paraId="03B9BF59" w14:textId="77777777" w:rsidR="000E7D1F" w:rsidRDefault="000E7D1F" w:rsidP="000E7D1F"/>
        </w:tc>
        <w:tc>
          <w:tcPr>
            <w:tcW w:w="2460" w:type="dxa"/>
          </w:tcPr>
          <w:p w14:paraId="07EE610C" w14:textId="6F3F1A35" w:rsidR="000E7D1F" w:rsidRDefault="000E7D1F" w:rsidP="000E7D1F">
            <w:r>
              <w:t>Хипотония</w:t>
            </w:r>
          </w:p>
        </w:tc>
        <w:tc>
          <w:tcPr>
            <w:tcW w:w="1500" w:type="dxa"/>
          </w:tcPr>
          <w:p w14:paraId="5F0DC72C" w14:textId="62DD5C1D" w:rsidR="000E7D1F" w:rsidRDefault="000E7D1F" w:rsidP="000E7D1F">
            <w:r>
              <w:t>Редки</w:t>
            </w:r>
          </w:p>
        </w:tc>
        <w:tc>
          <w:tcPr>
            <w:tcW w:w="1446" w:type="dxa"/>
          </w:tcPr>
          <w:p w14:paraId="2E9EDD92" w14:textId="61239DEC" w:rsidR="000E7D1F" w:rsidRDefault="000E7D1F" w:rsidP="000E7D1F">
            <w:r>
              <w:t>Нечести</w:t>
            </w:r>
          </w:p>
        </w:tc>
        <w:tc>
          <w:tcPr>
            <w:tcW w:w="1475" w:type="dxa"/>
          </w:tcPr>
          <w:p w14:paraId="1FA6E3D0" w14:textId="35A36E5A" w:rsidR="000E7D1F" w:rsidRDefault="000E7D1F" w:rsidP="000E7D1F">
            <w:r w:rsidRPr="00572833">
              <w:rPr>
                <w:rFonts w:cs="Arial"/>
                <w:sz w:val="20"/>
                <w:szCs w:val="20"/>
              </w:rPr>
              <w:t>—</w:t>
            </w:r>
          </w:p>
        </w:tc>
      </w:tr>
      <w:tr w:rsidR="00FB05FF" w14:paraId="7820D2C6" w14:textId="77777777" w:rsidTr="000E7D1F">
        <w:tc>
          <w:tcPr>
            <w:tcW w:w="2469" w:type="dxa"/>
            <w:vMerge/>
          </w:tcPr>
          <w:p w14:paraId="69F9AC54" w14:textId="77777777" w:rsidR="00FB05FF" w:rsidRDefault="00FB05FF" w:rsidP="00FB05FF"/>
        </w:tc>
        <w:tc>
          <w:tcPr>
            <w:tcW w:w="2460" w:type="dxa"/>
            <w:vAlign w:val="bottom"/>
          </w:tcPr>
          <w:p w14:paraId="2A550036" w14:textId="5AB24AE7" w:rsidR="00FB05FF" w:rsidRDefault="00FB05FF" w:rsidP="00FB05FF">
            <w:r>
              <w:t>Ортостатична хипотония</w:t>
            </w:r>
          </w:p>
        </w:tc>
        <w:tc>
          <w:tcPr>
            <w:tcW w:w="1500" w:type="dxa"/>
            <w:vAlign w:val="bottom"/>
          </w:tcPr>
          <w:p w14:paraId="19F5EE76" w14:textId="04F07243" w:rsidR="00FB05FF" w:rsidRDefault="00FB05FF" w:rsidP="00FB05FF">
            <w:r>
              <w:t>Нечести</w:t>
            </w:r>
          </w:p>
        </w:tc>
        <w:tc>
          <w:tcPr>
            <w:tcW w:w="1446" w:type="dxa"/>
            <w:vAlign w:val="center"/>
          </w:tcPr>
          <w:p w14:paraId="0AC9EC5A" w14:textId="175C2EDD" w:rsidR="00FB05FF" w:rsidRDefault="00FB05FF" w:rsidP="00FB05FF">
            <w:r>
              <w:t>—</w:t>
            </w:r>
          </w:p>
        </w:tc>
        <w:tc>
          <w:tcPr>
            <w:tcW w:w="1475" w:type="dxa"/>
            <w:vAlign w:val="center"/>
          </w:tcPr>
          <w:p w14:paraId="7F7CF71B" w14:textId="6E7364EE" w:rsidR="00FB05FF" w:rsidRDefault="000E7D1F" w:rsidP="00FB05FF">
            <w:r>
              <w:rPr>
                <w:rFonts w:cs="Arial"/>
                <w:sz w:val="20"/>
                <w:szCs w:val="20"/>
              </w:rPr>
              <w:t>—</w:t>
            </w:r>
          </w:p>
        </w:tc>
      </w:tr>
      <w:tr w:rsidR="00FB05FF" w14:paraId="53A57707" w14:textId="77777777" w:rsidTr="000E7D1F">
        <w:tc>
          <w:tcPr>
            <w:tcW w:w="2469" w:type="dxa"/>
            <w:vMerge/>
          </w:tcPr>
          <w:p w14:paraId="1E42DB76" w14:textId="77777777" w:rsidR="00FB05FF" w:rsidRDefault="00FB05FF" w:rsidP="00FB05FF"/>
        </w:tc>
        <w:tc>
          <w:tcPr>
            <w:tcW w:w="2460" w:type="dxa"/>
          </w:tcPr>
          <w:p w14:paraId="05E9F624" w14:textId="7E5EFEB1" w:rsidR="00FB05FF" w:rsidRDefault="00FB05FF" w:rsidP="00FB05FF">
            <w:r>
              <w:t>Васкулит</w:t>
            </w:r>
          </w:p>
        </w:tc>
        <w:tc>
          <w:tcPr>
            <w:tcW w:w="1500" w:type="dxa"/>
          </w:tcPr>
          <w:p w14:paraId="7B94865C" w14:textId="1D5DBDBF" w:rsidR="00FB05FF" w:rsidRDefault="00FB05FF" w:rsidP="00FB05FF">
            <w:r>
              <w:t>—</w:t>
            </w:r>
          </w:p>
        </w:tc>
        <w:tc>
          <w:tcPr>
            <w:tcW w:w="1446" w:type="dxa"/>
          </w:tcPr>
          <w:p w14:paraId="0BF37BF9" w14:textId="3044FC2A" w:rsidR="00FB05FF" w:rsidRDefault="00FB05FF" w:rsidP="00FB05FF">
            <w:r>
              <w:t>Много редки</w:t>
            </w:r>
          </w:p>
        </w:tc>
        <w:tc>
          <w:tcPr>
            <w:tcW w:w="1475" w:type="dxa"/>
            <w:vAlign w:val="bottom"/>
          </w:tcPr>
          <w:p w14:paraId="16E7BF60" w14:textId="618A9E70" w:rsidR="00FB05FF" w:rsidRDefault="00FB05FF" w:rsidP="00FB05FF">
            <w:r>
              <w:t>с неизвестна честота</w:t>
            </w:r>
          </w:p>
        </w:tc>
      </w:tr>
      <w:tr w:rsidR="00FB05FF" w14:paraId="25D3BD53" w14:textId="77777777" w:rsidTr="000E7D1F">
        <w:tc>
          <w:tcPr>
            <w:tcW w:w="2469" w:type="dxa"/>
            <w:vMerge w:val="restart"/>
          </w:tcPr>
          <w:p w14:paraId="0DD42761" w14:textId="14BD58CE" w:rsidR="00FB05FF" w:rsidRDefault="00FB05FF" w:rsidP="00FB05FF">
            <w:r>
              <w:t>Респираторни, гръдни и медиастинални нарушения</w:t>
            </w:r>
          </w:p>
        </w:tc>
        <w:tc>
          <w:tcPr>
            <w:tcW w:w="2460" w:type="dxa"/>
          </w:tcPr>
          <w:p w14:paraId="1EF773EE" w14:textId="3F048631" w:rsidR="00FB05FF" w:rsidRDefault="00FB05FF" w:rsidP="00FB05FF">
            <w:r>
              <w:t>Кашлица</w:t>
            </w:r>
          </w:p>
        </w:tc>
        <w:tc>
          <w:tcPr>
            <w:tcW w:w="1500" w:type="dxa"/>
          </w:tcPr>
          <w:p w14:paraId="16273413" w14:textId="2B9CD7D9" w:rsidR="00FB05FF" w:rsidRDefault="00FB05FF" w:rsidP="00FB05FF">
            <w:r>
              <w:t>Нечести</w:t>
            </w:r>
          </w:p>
        </w:tc>
        <w:tc>
          <w:tcPr>
            <w:tcW w:w="1446" w:type="dxa"/>
            <w:vAlign w:val="bottom"/>
          </w:tcPr>
          <w:p w14:paraId="790582BB" w14:textId="3B1175B3" w:rsidR="00FB05FF" w:rsidRDefault="00FB05FF" w:rsidP="00FB05FF">
            <w:r>
              <w:t>Много редки</w:t>
            </w:r>
          </w:p>
        </w:tc>
        <w:tc>
          <w:tcPr>
            <w:tcW w:w="1475" w:type="dxa"/>
          </w:tcPr>
          <w:p w14:paraId="63754B39" w14:textId="27DD3403" w:rsidR="00FB05FF" w:rsidRDefault="00FB05FF" w:rsidP="00FB05FF">
            <w:r>
              <w:t>Нечести</w:t>
            </w:r>
          </w:p>
        </w:tc>
      </w:tr>
      <w:tr w:rsidR="00FB05FF" w14:paraId="3DFDF60D" w14:textId="77777777" w:rsidTr="000E7D1F">
        <w:tc>
          <w:tcPr>
            <w:tcW w:w="2469" w:type="dxa"/>
            <w:vMerge/>
          </w:tcPr>
          <w:p w14:paraId="4712D70B" w14:textId="77777777" w:rsidR="00FB05FF" w:rsidRDefault="00FB05FF" w:rsidP="00FB05FF"/>
        </w:tc>
        <w:tc>
          <w:tcPr>
            <w:tcW w:w="2460" w:type="dxa"/>
            <w:vAlign w:val="bottom"/>
          </w:tcPr>
          <w:p w14:paraId="38D09C2F" w14:textId="6C2124B7" w:rsidR="00FB05FF" w:rsidRDefault="00FB05FF" w:rsidP="00FB05FF">
            <w:r>
              <w:t>Диспнея</w:t>
            </w:r>
          </w:p>
        </w:tc>
        <w:tc>
          <w:tcPr>
            <w:tcW w:w="1500" w:type="dxa"/>
            <w:vAlign w:val="center"/>
          </w:tcPr>
          <w:p w14:paraId="36049316" w14:textId="4E8A6136" w:rsidR="00FB05FF" w:rsidRDefault="00FB05FF" w:rsidP="00FB05FF">
            <w:r>
              <w:t>—</w:t>
            </w:r>
          </w:p>
        </w:tc>
        <w:tc>
          <w:tcPr>
            <w:tcW w:w="1446" w:type="dxa"/>
            <w:vAlign w:val="center"/>
          </w:tcPr>
          <w:p w14:paraId="688B8EED" w14:textId="2DC041A4" w:rsidR="00FB05FF" w:rsidRDefault="00FB05FF" w:rsidP="00FB05FF">
            <w:r>
              <w:t>Нечести</w:t>
            </w:r>
          </w:p>
        </w:tc>
        <w:tc>
          <w:tcPr>
            <w:tcW w:w="1475" w:type="dxa"/>
            <w:vAlign w:val="center"/>
          </w:tcPr>
          <w:p w14:paraId="4CF7156E" w14:textId="43A2EF12" w:rsidR="00FB05FF" w:rsidRDefault="00FB05FF" w:rsidP="00FB05FF">
            <w:r>
              <w:t>—</w:t>
            </w:r>
          </w:p>
        </w:tc>
      </w:tr>
      <w:tr w:rsidR="00FB05FF" w14:paraId="57D830B8" w14:textId="77777777" w:rsidTr="000E7D1F">
        <w:tc>
          <w:tcPr>
            <w:tcW w:w="2469" w:type="dxa"/>
            <w:vMerge/>
          </w:tcPr>
          <w:p w14:paraId="52D52970" w14:textId="77777777" w:rsidR="00FB05FF" w:rsidRDefault="00FB05FF" w:rsidP="00FB05FF"/>
        </w:tc>
        <w:tc>
          <w:tcPr>
            <w:tcW w:w="2460" w:type="dxa"/>
            <w:vAlign w:val="bottom"/>
          </w:tcPr>
          <w:p w14:paraId="56A389EC" w14:textId="5CBA4BBF" w:rsidR="00FB05FF" w:rsidRDefault="00FB05FF" w:rsidP="00FB05FF">
            <w:r>
              <w:t>Фаринголарингеална болка</w:t>
            </w:r>
          </w:p>
        </w:tc>
        <w:tc>
          <w:tcPr>
            <w:tcW w:w="1500" w:type="dxa"/>
          </w:tcPr>
          <w:p w14:paraId="5AEF1393" w14:textId="71F8BFCA" w:rsidR="00FB05FF" w:rsidRDefault="00FB05FF" w:rsidP="00FB05FF">
            <w:r>
              <w:t>Нечести</w:t>
            </w:r>
          </w:p>
        </w:tc>
        <w:tc>
          <w:tcPr>
            <w:tcW w:w="1446" w:type="dxa"/>
          </w:tcPr>
          <w:p w14:paraId="20CEDD60" w14:textId="6EE2ADAD" w:rsidR="00FB05FF" w:rsidRDefault="00FB05FF" w:rsidP="00FB05FF">
            <w:r>
              <w:t>—</w:t>
            </w:r>
          </w:p>
        </w:tc>
        <w:tc>
          <w:tcPr>
            <w:tcW w:w="1475" w:type="dxa"/>
          </w:tcPr>
          <w:p w14:paraId="3B0F5FBA" w14:textId="092DCB73" w:rsidR="00FB05FF" w:rsidRDefault="00FB05FF" w:rsidP="00FB05FF">
            <w:r>
              <w:t>—</w:t>
            </w:r>
          </w:p>
        </w:tc>
      </w:tr>
      <w:tr w:rsidR="00FB05FF" w14:paraId="7EEE2667" w14:textId="77777777" w:rsidTr="000E7D1F">
        <w:tc>
          <w:tcPr>
            <w:tcW w:w="2469" w:type="dxa"/>
            <w:vMerge/>
          </w:tcPr>
          <w:p w14:paraId="1BD1EDFE" w14:textId="77777777" w:rsidR="00FB05FF" w:rsidRDefault="00FB05FF" w:rsidP="00FB05FF"/>
        </w:tc>
        <w:tc>
          <w:tcPr>
            <w:tcW w:w="2460" w:type="dxa"/>
            <w:vAlign w:val="center"/>
          </w:tcPr>
          <w:p w14:paraId="5FA3F95F" w14:textId="3CE2A929" w:rsidR="00FB05FF" w:rsidRDefault="00FB05FF" w:rsidP="00FB05FF">
            <w:r>
              <w:t>Ринит</w:t>
            </w:r>
          </w:p>
        </w:tc>
        <w:tc>
          <w:tcPr>
            <w:tcW w:w="1500" w:type="dxa"/>
            <w:vAlign w:val="center"/>
          </w:tcPr>
          <w:p w14:paraId="30A29205" w14:textId="5E804E14" w:rsidR="00FB05FF" w:rsidRDefault="00FB05FF" w:rsidP="00FB05FF">
            <w:r>
              <w:t>—</w:t>
            </w:r>
          </w:p>
        </w:tc>
        <w:tc>
          <w:tcPr>
            <w:tcW w:w="1446" w:type="dxa"/>
            <w:vAlign w:val="center"/>
          </w:tcPr>
          <w:p w14:paraId="67C8A1DB" w14:textId="7B403A57" w:rsidR="00FB05FF" w:rsidRDefault="00FB05FF" w:rsidP="00FB05FF">
            <w:r>
              <w:t>Нечести</w:t>
            </w:r>
          </w:p>
        </w:tc>
        <w:tc>
          <w:tcPr>
            <w:tcW w:w="1475" w:type="dxa"/>
            <w:vAlign w:val="center"/>
          </w:tcPr>
          <w:p w14:paraId="16F638CF" w14:textId="3DD84C41" w:rsidR="00FB05FF" w:rsidRDefault="000E7D1F" w:rsidP="00FB05FF">
            <w:r>
              <w:rPr>
                <w:rFonts w:cs="Arial"/>
                <w:sz w:val="20"/>
                <w:szCs w:val="20"/>
              </w:rPr>
              <w:t>—</w:t>
            </w:r>
          </w:p>
        </w:tc>
      </w:tr>
      <w:tr w:rsidR="00FB05FF" w14:paraId="4E8EB9B7" w14:textId="77777777" w:rsidTr="000E7D1F">
        <w:tc>
          <w:tcPr>
            <w:tcW w:w="2469" w:type="dxa"/>
            <w:vMerge w:val="restart"/>
          </w:tcPr>
          <w:p w14:paraId="11442905" w14:textId="476783AC" w:rsidR="00FB05FF" w:rsidRDefault="00FB05FF" w:rsidP="00FB05FF">
            <w:r>
              <w:t>Стомашно-чревни нарушения</w:t>
            </w:r>
          </w:p>
        </w:tc>
        <w:tc>
          <w:tcPr>
            <w:tcW w:w="2460" w:type="dxa"/>
            <w:vAlign w:val="bottom"/>
          </w:tcPr>
          <w:p w14:paraId="7EE651FF" w14:textId="69333D8A" w:rsidR="00FB05FF" w:rsidRDefault="00FB05FF" w:rsidP="00FB05FF">
            <w:r>
              <w:t>Стомашен дискомфорт, болка в горната част на корема</w:t>
            </w:r>
          </w:p>
        </w:tc>
        <w:tc>
          <w:tcPr>
            <w:tcW w:w="1500" w:type="dxa"/>
          </w:tcPr>
          <w:p w14:paraId="64E491C8" w14:textId="6DCCD216" w:rsidR="00FB05FF" w:rsidRDefault="00FB05FF" w:rsidP="00FB05FF">
            <w:r>
              <w:t>Нечести</w:t>
            </w:r>
          </w:p>
        </w:tc>
        <w:tc>
          <w:tcPr>
            <w:tcW w:w="1446" w:type="dxa"/>
          </w:tcPr>
          <w:p w14:paraId="2FB98019" w14:textId="65A498F7" w:rsidR="00FB05FF" w:rsidRDefault="00FB05FF" w:rsidP="00FB05FF">
            <w:r>
              <w:t>Чести</w:t>
            </w:r>
          </w:p>
        </w:tc>
        <w:tc>
          <w:tcPr>
            <w:tcW w:w="1475" w:type="dxa"/>
          </w:tcPr>
          <w:p w14:paraId="7A73FBC5" w14:textId="768D290C" w:rsidR="00FB05FF" w:rsidRDefault="00FB05FF" w:rsidP="00FB05FF">
            <w:r>
              <w:t>Нечести</w:t>
            </w:r>
          </w:p>
        </w:tc>
      </w:tr>
      <w:tr w:rsidR="00FB05FF" w14:paraId="34BB8C96" w14:textId="77777777" w:rsidTr="000E7D1F">
        <w:tc>
          <w:tcPr>
            <w:tcW w:w="2469" w:type="dxa"/>
            <w:vMerge/>
          </w:tcPr>
          <w:p w14:paraId="547772C7" w14:textId="77777777" w:rsidR="00FB05FF" w:rsidRDefault="00FB05FF" w:rsidP="00FB05FF"/>
        </w:tc>
        <w:tc>
          <w:tcPr>
            <w:tcW w:w="2460" w:type="dxa"/>
            <w:vAlign w:val="bottom"/>
          </w:tcPr>
          <w:p w14:paraId="057B1935" w14:textId="206CB217" w:rsidR="00FB05FF" w:rsidRDefault="00FB05FF" w:rsidP="00FB05FF">
            <w:r>
              <w:t>Промени в чревната перисталтика</w:t>
            </w:r>
          </w:p>
        </w:tc>
        <w:tc>
          <w:tcPr>
            <w:tcW w:w="1500" w:type="dxa"/>
          </w:tcPr>
          <w:p w14:paraId="5E82C2B8" w14:textId="04F8D23C" w:rsidR="00FB05FF" w:rsidRDefault="00FB05FF" w:rsidP="00FB05FF">
            <w:r>
              <w:t>—</w:t>
            </w:r>
          </w:p>
        </w:tc>
        <w:tc>
          <w:tcPr>
            <w:tcW w:w="1446" w:type="dxa"/>
          </w:tcPr>
          <w:p w14:paraId="5974FD16" w14:textId="58A5EBE9" w:rsidR="00FB05FF" w:rsidRDefault="00FB05FF" w:rsidP="00FB05FF">
            <w:r>
              <w:t>Нечести</w:t>
            </w:r>
          </w:p>
        </w:tc>
        <w:tc>
          <w:tcPr>
            <w:tcW w:w="1475" w:type="dxa"/>
          </w:tcPr>
          <w:p w14:paraId="781E1293" w14:textId="7058389C" w:rsidR="00FB05FF" w:rsidRDefault="00FB05FF" w:rsidP="00FB05FF">
            <w:r>
              <w:rPr>
                <w:rFonts w:ascii="Courier New" w:hAnsi="Courier New" w:cs="Courier New"/>
                <w:sz w:val="19"/>
                <w:szCs w:val="19"/>
              </w:rPr>
              <w:t>—</w:t>
            </w:r>
          </w:p>
        </w:tc>
      </w:tr>
      <w:tr w:rsidR="00FB05FF" w14:paraId="2B8AE61C" w14:textId="77777777" w:rsidTr="000E7D1F">
        <w:tc>
          <w:tcPr>
            <w:tcW w:w="2469" w:type="dxa"/>
            <w:vMerge/>
          </w:tcPr>
          <w:p w14:paraId="1A0D21A6" w14:textId="77777777" w:rsidR="00FB05FF" w:rsidRDefault="00FB05FF" w:rsidP="00FB05FF"/>
        </w:tc>
        <w:tc>
          <w:tcPr>
            <w:tcW w:w="2460" w:type="dxa"/>
            <w:vAlign w:val="center"/>
          </w:tcPr>
          <w:p w14:paraId="04D097E7" w14:textId="0380B941" w:rsidR="00FB05FF" w:rsidRDefault="00FB05FF" w:rsidP="00FB05FF">
            <w:r>
              <w:t>Запек</w:t>
            </w:r>
          </w:p>
        </w:tc>
        <w:tc>
          <w:tcPr>
            <w:tcW w:w="1500" w:type="dxa"/>
            <w:vAlign w:val="center"/>
          </w:tcPr>
          <w:p w14:paraId="51602E0B" w14:textId="7C4F9A66" w:rsidR="00FB05FF" w:rsidRDefault="00FB05FF" w:rsidP="00FB05FF">
            <w:r>
              <w:t>Нечести</w:t>
            </w:r>
          </w:p>
        </w:tc>
        <w:tc>
          <w:tcPr>
            <w:tcW w:w="1446" w:type="dxa"/>
            <w:vAlign w:val="center"/>
          </w:tcPr>
          <w:p w14:paraId="71D32D84" w14:textId="14E32635" w:rsidR="00FB05FF" w:rsidRDefault="00FB05FF" w:rsidP="00FB05FF">
            <w:r>
              <w:t>—</w:t>
            </w:r>
          </w:p>
        </w:tc>
        <w:tc>
          <w:tcPr>
            <w:tcW w:w="1475" w:type="dxa"/>
            <w:vAlign w:val="center"/>
          </w:tcPr>
          <w:p w14:paraId="4D8612C5" w14:textId="693D6923" w:rsidR="00FB05FF" w:rsidRDefault="00FB05FF" w:rsidP="00FB05FF">
            <w:r>
              <w:rPr>
                <w:rFonts w:ascii="Courier New" w:hAnsi="Courier New" w:cs="Courier New"/>
                <w:sz w:val="19"/>
                <w:szCs w:val="19"/>
              </w:rPr>
              <w:t>—</w:t>
            </w:r>
          </w:p>
        </w:tc>
      </w:tr>
      <w:tr w:rsidR="00FB05FF" w14:paraId="457F4C9B" w14:textId="77777777" w:rsidTr="000E7D1F">
        <w:tc>
          <w:tcPr>
            <w:tcW w:w="2469" w:type="dxa"/>
            <w:vMerge/>
          </w:tcPr>
          <w:p w14:paraId="0AAA9226" w14:textId="77777777" w:rsidR="00FB05FF" w:rsidRDefault="00FB05FF" w:rsidP="00FB05FF"/>
        </w:tc>
        <w:tc>
          <w:tcPr>
            <w:tcW w:w="2460" w:type="dxa"/>
          </w:tcPr>
          <w:p w14:paraId="4CB56457" w14:textId="73F75228" w:rsidR="00FB05FF" w:rsidRDefault="00FB05FF" w:rsidP="00FB05FF">
            <w:r>
              <w:t>Диария</w:t>
            </w:r>
          </w:p>
        </w:tc>
        <w:tc>
          <w:tcPr>
            <w:tcW w:w="1500" w:type="dxa"/>
          </w:tcPr>
          <w:p w14:paraId="65D741B5" w14:textId="7217BEB1" w:rsidR="00FB05FF" w:rsidRDefault="00FB05FF" w:rsidP="00FB05FF">
            <w:r>
              <w:t>Нечести</w:t>
            </w:r>
          </w:p>
        </w:tc>
        <w:tc>
          <w:tcPr>
            <w:tcW w:w="1446" w:type="dxa"/>
          </w:tcPr>
          <w:p w14:paraId="0E00B05F" w14:textId="13FB7760" w:rsidR="00FB05FF" w:rsidRDefault="00FB05FF" w:rsidP="00FB05FF">
            <w:r>
              <w:t>Нечести</w:t>
            </w:r>
          </w:p>
        </w:tc>
        <w:tc>
          <w:tcPr>
            <w:tcW w:w="1475" w:type="dxa"/>
            <w:vAlign w:val="bottom"/>
          </w:tcPr>
          <w:p w14:paraId="4B7AEA67" w14:textId="311F6715" w:rsidR="00FB05FF" w:rsidRDefault="00FB05FF" w:rsidP="00FB05FF">
            <w:r>
              <w:rPr>
                <w:rFonts w:ascii="Courier New" w:hAnsi="Courier New" w:cs="Courier New"/>
                <w:sz w:val="19"/>
                <w:szCs w:val="19"/>
              </w:rPr>
              <w:t>—</w:t>
            </w:r>
          </w:p>
        </w:tc>
      </w:tr>
      <w:tr w:rsidR="00FB05FF" w14:paraId="3B296458" w14:textId="77777777" w:rsidTr="000E7D1F">
        <w:tc>
          <w:tcPr>
            <w:tcW w:w="2469" w:type="dxa"/>
            <w:vMerge/>
          </w:tcPr>
          <w:p w14:paraId="3FAAB252" w14:textId="77777777" w:rsidR="00FB05FF" w:rsidRDefault="00FB05FF" w:rsidP="00FB05FF"/>
        </w:tc>
        <w:tc>
          <w:tcPr>
            <w:tcW w:w="2460" w:type="dxa"/>
          </w:tcPr>
          <w:p w14:paraId="1287CFBB" w14:textId="1CC255DD" w:rsidR="00FB05FF" w:rsidRDefault="00FB05FF" w:rsidP="00FB05FF">
            <w:r>
              <w:t>Сухота в устата</w:t>
            </w:r>
          </w:p>
        </w:tc>
        <w:tc>
          <w:tcPr>
            <w:tcW w:w="1500" w:type="dxa"/>
          </w:tcPr>
          <w:p w14:paraId="7F38E789" w14:textId="6664D2D4" w:rsidR="00FB05FF" w:rsidRDefault="00FB05FF" w:rsidP="00FB05FF">
            <w:r>
              <w:t>Нечести</w:t>
            </w:r>
          </w:p>
        </w:tc>
        <w:tc>
          <w:tcPr>
            <w:tcW w:w="1446" w:type="dxa"/>
          </w:tcPr>
          <w:p w14:paraId="45177239" w14:textId="44F8FD29" w:rsidR="00FB05FF" w:rsidRDefault="00FB05FF" w:rsidP="00FB05FF">
            <w:r>
              <w:t>Нечести</w:t>
            </w:r>
          </w:p>
        </w:tc>
        <w:tc>
          <w:tcPr>
            <w:tcW w:w="1475" w:type="dxa"/>
            <w:vAlign w:val="bottom"/>
          </w:tcPr>
          <w:p w14:paraId="2F85CD80" w14:textId="1F14E82F" w:rsidR="00FB05FF" w:rsidRDefault="00FB05FF" w:rsidP="00FB05FF">
            <w:r>
              <w:rPr>
                <w:rFonts w:ascii="Courier New" w:hAnsi="Courier New" w:cs="Courier New"/>
                <w:sz w:val="19"/>
                <w:szCs w:val="19"/>
              </w:rPr>
              <w:t>—</w:t>
            </w:r>
          </w:p>
        </w:tc>
      </w:tr>
      <w:tr w:rsidR="00FB05FF" w14:paraId="101247DC" w14:textId="77777777" w:rsidTr="000E7D1F">
        <w:tc>
          <w:tcPr>
            <w:tcW w:w="2469" w:type="dxa"/>
            <w:vMerge/>
          </w:tcPr>
          <w:p w14:paraId="3DFB4A54" w14:textId="77777777" w:rsidR="00FB05FF" w:rsidRDefault="00FB05FF" w:rsidP="00FB05FF"/>
        </w:tc>
        <w:tc>
          <w:tcPr>
            <w:tcW w:w="2460" w:type="dxa"/>
            <w:vAlign w:val="center"/>
          </w:tcPr>
          <w:p w14:paraId="6C5F417E" w14:textId="001C2832" w:rsidR="00FB05FF" w:rsidRDefault="00FB05FF" w:rsidP="00FB05FF">
            <w:r>
              <w:t>Диспепсия</w:t>
            </w:r>
          </w:p>
        </w:tc>
        <w:tc>
          <w:tcPr>
            <w:tcW w:w="1500" w:type="dxa"/>
            <w:vAlign w:val="center"/>
          </w:tcPr>
          <w:p w14:paraId="1D607BD5" w14:textId="533EC6D4" w:rsidR="00FB05FF" w:rsidRDefault="00FB05FF" w:rsidP="00FB05FF">
            <w:r>
              <w:t>—</w:t>
            </w:r>
          </w:p>
        </w:tc>
        <w:tc>
          <w:tcPr>
            <w:tcW w:w="1446" w:type="dxa"/>
            <w:vAlign w:val="center"/>
          </w:tcPr>
          <w:p w14:paraId="197B5400" w14:textId="2A5E837E" w:rsidR="00FB05FF" w:rsidRDefault="00FB05FF" w:rsidP="00FB05FF">
            <w:r>
              <w:t>Нечести</w:t>
            </w:r>
          </w:p>
        </w:tc>
        <w:tc>
          <w:tcPr>
            <w:tcW w:w="1475" w:type="dxa"/>
            <w:vAlign w:val="center"/>
          </w:tcPr>
          <w:p w14:paraId="2B5251A1" w14:textId="06E73DC9" w:rsidR="00FB05FF" w:rsidRDefault="00FB05FF" w:rsidP="00FB05FF">
            <w:r>
              <w:rPr>
                <w:rFonts w:ascii="Courier New" w:hAnsi="Courier New" w:cs="Courier New"/>
                <w:sz w:val="19"/>
                <w:szCs w:val="19"/>
              </w:rPr>
              <w:t>—</w:t>
            </w:r>
          </w:p>
        </w:tc>
      </w:tr>
      <w:tr w:rsidR="00FB05FF" w14:paraId="622C1E93" w14:textId="77777777" w:rsidTr="000E7D1F">
        <w:tc>
          <w:tcPr>
            <w:tcW w:w="2469" w:type="dxa"/>
            <w:vMerge/>
          </w:tcPr>
          <w:p w14:paraId="285B8982" w14:textId="77777777" w:rsidR="00FB05FF" w:rsidRDefault="00FB05FF" w:rsidP="00FB05FF"/>
        </w:tc>
        <w:tc>
          <w:tcPr>
            <w:tcW w:w="2460" w:type="dxa"/>
          </w:tcPr>
          <w:p w14:paraId="5AB6F7BF" w14:textId="703A06A8" w:rsidR="00FB05FF" w:rsidRDefault="00FB05FF" w:rsidP="00FB05FF">
            <w:r>
              <w:t>Гастрит</w:t>
            </w:r>
          </w:p>
        </w:tc>
        <w:tc>
          <w:tcPr>
            <w:tcW w:w="1500" w:type="dxa"/>
          </w:tcPr>
          <w:p w14:paraId="384B4B14" w14:textId="7D1E5589" w:rsidR="00FB05FF" w:rsidRDefault="00FB05FF" w:rsidP="00FB05FF">
            <w:r>
              <w:t>—</w:t>
            </w:r>
          </w:p>
        </w:tc>
        <w:tc>
          <w:tcPr>
            <w:tcW w:w="1446" w:type="dxa"/>
            <w:vAlign w:val="bottom"/>
          </w:tcPr>
          <w:p w14:paraId="3B8C1F4C" w14:textId="0FC46860" w:rsidR="00FB05FF" w:rsidRDefault="00FB05FF" w:rsidP="00FB05FF">
            <w:r>
              <w:t>Много редки</w:t>
            </w:r>
          </w:p>
        </w:tc>
        <w:tc>
          <w:tcPr>
            <w:tcW w:w="1475" w:type="dxa"/>
          </w:tcPr>
          <w:p w14:paraId="09998912" w14:textId="7CE4EB3C" w:rsidR="00FB05FF" w:rsidRDefault="00FB05FF" w:rsidP="00FB05FF">
            <w:r>
              <w:rPr>
                <w:rFonts w:ascii="Courier New" w:hAnsi="Courier New" w:cs="Courier New"/>
                <w:sz w:val="19"/>
                <w:szCs w:val="19"/>
              </w:rPr>
              <w:t>—</w:t>
            </w:r>
          </w:p>
        </w:tc>
      </w:tr>
      <w:tr w:rsidR="00FB05FF" w14:paraId="5EB5E1FF" w14:textId="77777777" w:rsidTr="000E7D1F">
        <w:tc>
          <w:tcPr>
            <w:tcW w:w="2469" w:type="dxa"/>
            <w:vMerge/>
          </w:tcPr>
          <w:p w14:paraId="519DDF98" w14:textId="77777777" w:rsidR="00FB05FF" w:rsidRDefault="00FB05FF" w:rsidP="00FB05FF"/>
        </w:tc>
        <w:tc>
          <w:tcPr>
            <w:tcW w:w="2460" w:type="dxa"/>
          </w:tcPr>
          <w:p w14:paraId="30979D2A" w14:textId="75215E1F" w:rsidR="00FB05FF" w:rsidRDefault="00FB05FF" w:rsidP="00FB05FF">
            <w:r>
              <w:t>Хиперплазия на венците</w:t>
            </w:r>
          </w:p>
        </w:tc>
        <w:tc>
          <w:tcPr>
            <w:tcW w:w="1500" w:type="dxa"/>
          </w:tcPr>
          <w:p w14:paraId="43753105" w14:textId="1C24B8E2" w:rsidR="00FB05FF" w:rsidRDefault="00FB05FF" w:rsidP="00FB05FF">
            <w:r>
              <w:t>—</w:t>
            </w:r>
          </w:p>
        </w:tc>
        <w:tc>
          <w:tcPr>
            <w:tcW w:w="1446" w:type="dxa"/>
            <w:vAlign w:val="bottom"/>
          </w:tcPr>
          <w:p w14:paraId="01E661B7" w14:textId="47D5860D" w:rsidR="00FB05FF" w:rsidRDefault="00FB05FF" w:rsidP="00FB05FF">
            <w:r>
              <w:t>Много редки</w:t>
            </w:r>
          </w:p>
        </w:tc>
        <w:tc>
          <w:tcPr>
            <w:tcW w:w="1475" w:type="dxa"/>
          </w:tcPr>
          <w:p w14:paraId="7E3F553C" w14:textId="6584734B" w:rsidR="00FB05FF" w:rsidRDefault="00FB05FF" w:rsidP="00FB05FF">
            <w:r>
              <w:rPr>
                <w:rFonts w:ascii="Courier New" w:hAnsi="Courier New" w:cs="Courier New"/>
                <w:sz w:val="19"/>
                <w:szCs w:val="19"/>
              </w:rPr>
              <w:t>—</w:t>
            </w:r>
          </w:p>
        </w:tc>
      </w:tr>
      <w:tr w:rsidR="00FB05FF" w14:paraId="58170E22" w14:textId="77777777" w:rsidTr="000E7D1F">
        <w:tc>
          <w:tcPr>
            <w:tcW w:w="2469" w:type="dxa"/>
            <w:vMerge/>
          </w:tcPr>
          <w:p w14:paraId="02ABE681" w14:textId="77777777" w:rsidR="00FB05FF" w:rsidRDefault="00FB05FF" w:rsidP="00FB05FF"/>
        </w:tc>
        <w:tc>
          <w:tcPr>
            <w:tcW w:w="2460" w:type="dxa"/>
            <w:vAlign w:val="bottom"/>
          </w:tcPr>
          <w:p w14:paraId="17B6A7CD" w14:textId="2547E488" w:rsidR="00FB05FF" w:rsidRDefault="00FB05FF" w:rsidP="00FB05FF">
            <w:r>
              <w:t>Гадене</w:t>
            </w:r>
          </w:p>
        </w:tc>
        <w:tc>
          <w:tcPr>
            <w:tcW w:w="1500" w:type="dxa"/>
            <w:vAlign w:val="bottom"/>
          </w:tcPr>
          <w:p w14:paraId="55501B25" w14:textId="5216F88B" w:rsidR="00FB05FF" w:rsidRDefault="00FB05FF" w:rsidP="00FB05FF">
            <w:r>
              <w:t>Нечести</w:t>
            </w:r>
          </w:p>
        </w:tc>
        <w:tc>
          <w:tcPr>
            <w:tcW w:w="1446" w:type="dxa"/>
            <w:vAlign w:val="bottom"/>
          </w:tcPr>
          <w:p w14:paraId="7D2E49B5" w14:textId="5649BCBE" w:rsidR="00FB05FF" w:rsidRDefault="00FB05FF" w:rsidP="00FB05FF">
            <w:r>
              <w:t>Чести</w:t>
            </w:r>
          </w:p>
        </w:tc>
        <w:tc>
          <w:tcPr>
            <w:tcW w:w="1475" w:type="dxa"/>
            <w:vAlign w:val="bottom"/>
          </w:tcPr>
          <w:p w14:paraId="73CE9AD7" w14:textId="65DAB377" w:rsidR="00FB05FF" w:rsidRDefault="00FB05FF" w:rsidP="00FB05FF">
            <w:r>
              <w:t>—</w:t>
            </w:r>
          </w:p>
        </w:tc>
      </w:tr>
      <w:tr w:rsidR="00FB05FF" w14:paraId="096D62DF" w14:textId="77777777" w:rsidTr="000E7D1F">
        <w:tc>
          <w:tcPr>
            <w:tcW w:w="2469" w:type="dxa"/>
            <w:vMerge/>
          </w:tcPr>
          <w:p w14:paraId="07861B14" w14:textId="77777777" w:rsidR="00FB05FF" w:rsidRDefault="00FB05FF" w:rsidP="00FB05FF"/>
        </w:tc>
        <w:tc>
          <w:tcPr>
            <w:tcW w:w="2460" w:type="dxa"/>
          </w:tcPr>
          <w:p w14:paraId="3EC970E2" w14:textId="1223D265" w:rsidR="00FB05FF" w:rsidRDefault="00FB05FF" w:rsidP="00FB05FF">
            <w:r>
              <w:t>Панкреатит</w:t>
            </w:r>
          </w:p>
        </w:tc>
        <w:tc>
          <w:tcPr>
            <w:tcW w:w="1500" w:type="dxa"/>
          </w:tcPr>
          <w:p w14:paraId="50FC64CB" w14:textId="034B3154" w:rsidR="00FB05FF" w:rsidRDefault="00FB05FF" w:rsidP="00FB05FF">
            <w:r>
              <w:t>—</w:t>
            </w:r>
          </w:p>
        </w:tc>
        <w:tc>
          <w:tcPr>
            <w:tcW w:w="1446" w:type="dxa"/>
            <w:vAlign w:val="bottom"/>
          </w:tcPr>
          <w:p w14:paraId="76B025AD" w14:textId="77777777" w:rsidR="00FB05FF" w:rsidRDefault="00FB05FF" w:rsidP="00FB05FF">
            <w:r>
              <w:t>Много</w:t>
            </w:r>
          </w:p>
          <w:p w14:paraId="7DB39FA7" w14:textId="5EA24699" w:rsidR="00FB05FF" w:rsidRDefault="00FB05FF" w:rsidP="00FB05FF">
            <w:r>
              <w:t>редки</w:t>
            </w:r>
          </w:p>
        </w:tc>
        <w:tc>
          <w:tcPr>
            <w:tcW w:w="1475" w:type="dxa"/>
          </w:tcPr>
          <w:p w14:paraId="6F00B6B0" w14:textId="127B49F4" w:rsidR="00FB05FF" w:rsidRDefault="00FB05FF" w:rsidP="00FB05FF">
            <w:r>
              <w:t>—</w:t>
            </w:r>
          </w:p>
        </w:tc>
      </w:tr>
      <w:tr w:rsidR="00FB05FF" w14:paraId="0D9AA473" w14:textId="77777777" w:rsidTr="000E7D1F">
        <w:tc>
          <w:tcPr>
            <w:tcW w:w="2469" w:type="dxa"/>
            <w:vMerge/>
          </w:tcPr>
          <w:p w14:paraId="4476ABE6" w14:textId="77777777" w:rsidR="00FB05FF" w:rsidRDefault="00FB05FF" w:rsidP="00FB05FF"/>
        </w:tc>
        <w:tc>
          <w:tcPr>
            <w:tcW w:w="2460" w:type="dxa"/>
          </w:tcPr>
          <w:p w14:paraId="17AD7AD0" w14:textId="1ED0DE79" w:rsidR="00FB05FF" w:rsidRDefault="00FB05FF" w:rsidP="00FB05FF">
            <w:r>
              <w:t>Повръщане</w:t>
            </w:r>
          </w:p>
        </w:tc>
        <w:tc>
          <w:tcPr>
            <w:tcW w:w="1500" w:type="dxa"/>
            <w:vAlign w:val="bottom"/>
          </w:tcPr>
          <w:p w14:paraId="754D3262" w14:textId="4DF390B6" w:rsidR="00FB05FF" w:rsidRDefault="00FB05FF" w:rsidP="00FB05FF">
            <w:r>
              <w:t>—</w:t>
            </w:r>
          </w:p>
        </w:tc>
        <w:tc>
          <w:tcPr>
            <w:tcW w:w="1446" w:type="dxa"/>
          </w:tcPr>
          <w:p w14:paraId="2D92DBFA" w14:textId="14037E45" w:rsidR="00FB05FF" w:rsidRDefault="00FB05FF" w:rsidP="00FB05FF">
            <w:r>
              <w:t>Нечести</w:t>
            </w:r>
          </w:p>
        </w:tc>
        <w:tc>
          <w:tcPr>
            <w:tcW w:w="1475" w:type="dxa"/>
          </w:tcPr>
          <w:p w14:paraId="760DE1C1" w14:textId="650FE2F9" w:rsidR="00FB05FF" w:rsidRDefault="00FB05FF" w:rsidP="00FB05FF">
            <w:r>
              <w:t>—</w:t>
            </w:r>
          </w:p>
        </w:tc>
      </w:tr>
      <w:tr w:rsidR="00FB05FF" w14:paraId="1C532B36" w14:textId="77777777" w:rsidTr="000E7D1F">
        <w:tc>
          <w:tcPr>
            <w:tcW w:w="2469" w:type="dxa"/>
            <w:vMerge w:val="restart"/>
            <w:vAlign w:val="bottom"/>
          </w:tcPr>
          <w:p w14:paraId="00A382A8" w14:textId="2D83565B" w:rsidR="00FB05FF" w:rsidRDefault="00FB05FF" w:rsidP="00FB05FF">
            <w:r>
              <w:t>Хепатобилиарни нарушения</w:t>
            </w:r>
          </w:p>
        </w:tc>
        <w:tc>
          <w:tcPr>
            <w:tcW w:w="2460" w:type="dxa"/>
            <w:vAlign w:val="bottom"/>
          </w:tcPr>
          <w:p w14:paraId="1BD82752" w14:textId="3DD46397" w:rsidR="00FB05FF" w:rsidRPr="00FB05FF" w:rsidRDefault="00FB05FF" w:rsidP="00FB05FF">
            <w:pPr>
              <w:rPr>
                <w:rFonts w:eastAsia="Times New Roman" w:cs="Arial"/>
                <w:sz w:val="24"/>
                <w:szCs w:val="24"/>
              </w:rPr>
            </w:pPr>
            <w:r w:rsidRPr="00FB05FF">
              <w:rPr>
                <w:rFonts w:cs="Arial"/>
              </w:rPr>
              <w:t xml:space="preserve">Отклонения в чернодробните </w:t>
            </w:r>
            <w:r w:rsidRPr="00FB05FF">
              <w:rPr>
                <w:rFonts w:eastAsia="Times New Roman" w:cs="Arial"/>
                <w:color w:val="000000"/>
                <w:lang w:eastAsia="bg-BG"/>
              </w:rPr>
              <w:t>функционални тестове, включително повишен билирубин в кръвта</w:t>
            </w:r>
          </w:p>
        </w:tc>
        <w:tc>
          <w:tcPr>
            <w:tcW w:w="1500" w:type="dxa"/>
          </w:tcPr>
          <w:p w14:paraId="4E6948C9" w14:textId="3C4EF832" w:rsidR="00FB05FF" w:rsidRDefault="00FB05FF" w:rsidP="00FB05FF">
            <w:r>
              <w:t>—</w:t>
            </w:r>
          </w:p>
        </w:tc>
        <w:tc>
          <w:tcPr>
            <w:tcW w:w="1446" w:type="dxa"/>
            <w:vAlign w:val="bottom"/>
          </w:tcPr>
          <w:p w14:paraId="381A1DC0" w14:textId="3C9471F4" w:rsidR="00FB05FF" w:rsidRDefault="00FB05FF" w:rsidP="00FB05FF">
            <w:r>
              <w:t>Много редки*</w:t>
            </w:r>
          </w:p>
        </w:tc>
        <w:tc>
          <w:tcPr>
            <w:tcW w:w="1475" w:type="dxa"/>
            <w:vAlign w:val="bottom"/>
          </w:tcPr>
          <w:p w14:paraId="25E464AD" w14:textId="77777777" w:rsidR="00FB05FF" w:rsidRPr="00FB05FF" w:rsidRDefault="00FB05FF" w:rsidP="00FB05FF">
            <w:pPr>
              <w:rPr>
                <w:rFonts w:cs="Arial"/>
              </w:rPr>
            </w:pPr>
            <w:r w:rsidRPr="00FB05FF">
              <w:rPr>
                <w:rFonts w:cs="Arial"/>
              </w:rPr>
              <w:t>С</w:t>
            </w:r>
          </w:p>
          <w:p w14:paraId="5CF41EEC" w14:textId="2E518D23" w:rsidR="00FB05FF" w:rsidRPr="00FB05FF" w:rsidRDefault="00FB05FF" w:rsidP="00FB05FF">
            <w:pPr>
              <w:rPr>
                <w:rFonts w:ascii="Times New Roman" w:eastAsia="Times New Roman" w:hAnsi="Times New Roman" w:cs="Times New Roman"/>
                <w:sz w:val="24"/>
                <w:szCs w:val="24"/>
              </w:rPr>
            </w:pPr>
            <w:r w:rsidRPr="00FB05FF">
              <w:rPr>
                <w:rFonts w:cs="Arial"/>
              </w:rPr>
              <w:t xml:space="preserve">Неизвестна </w:t>
            </w:r>
            <w:r w:rsidRPr="00FB05FF">
              <w:rPr>
                <w:rFonts w:eastAsia="Times New Roman" w:cs="Arial"/>
                <w:color w:val="000000"/>
                <w:lang w:eastAsia="bg-BG"/>
              </w:rPr>
              <w:t>честота</w:t>
            </w:r>
          </w:p>
        </w:tc>
      </w:tr>
      <w:tr w:rsidR="00FB05FF" w14:paraId="7A1AD794" w14:textId="77777777" w:rsidTr="000E7D1F">
        <w:tc>
          <w:tcPr>
            <w:tcW w:w="2469" w:type="dxa"/>
            <w:vMerge/>
          </w:tcPr>
          <w:p w14:paraId="3DAD8A8A" w14:textId="77777777" w:rsidR="00FB05FF" w:rsidRDefault="00FB05FF" w:rsidP="00FB05FF"/>
        </w:tc>
        <w:tc>
          <w:tcPr>
            <w:tcW w:w="2460" w:type="dxa"/>
          </w:tcPr>
          <w:p w14:paraId="45A89464" w14:textId="21AE8C2B" w:rsidR="00FB05FF" w:rsidRPr="00FB05FF" w:rsidRDefault="00FB05FF" w:rsidP="00FB05FF">
            <w:r w:rsidRPr="00FB05FF">
              <w:t>Хепатит</w:t>
            </w:r>
          </w:p>
        </w:tc>
        <w:tc>
          <w:tcPr>
            <w:tcW w:w="1500" w:type="dxa"/>
          </w:tcPr>
          <w:p w14:paraId="6F51AC5F" w14:textId="4044248A" w:rsidR="00FB05FF" w:rsidRPr="00FB05FF" w:rsidRDefault="00FB05FF" w:rsidP="00FB05FF">
            <w:r w:rsidRPr="00FB05FF">
              <w:rPr>
                <w:rFonts w:ascii="Courier New" w:hAnsi="Courier New" w:cs="Courier New"/>
              </w:rPr>
              <w:t>—</w:t>
            </w:r>
          </w:p>
        </w:tc>
        <w:tc>
          <w:tcPr>
            <w:tcW w:w="1446" w:type="dxa"/>
            <w:vAlign w:val="bottom"/>
          </w:tcPr>
          <w:p w14:paraId="2B4EB5DE" w14:textId="113A9096" w:rsidR="00FB05FF" w:rsidRPr="00FB05FF" w:rsidRDefault="00FB05FF" w:rsidP="00FB05FF">
            <w:r w:rsidRPr="00FB05FF">
              <w:t>Много редки</w:t>
            </w:r>
          </w:p>
        </w:tc>
        <w:tc>
          <w:tcPr>
            <w:tcW w:w="1475" w:type="dxa"/>
          </w:tcPr>
          <w:p w14:paraId="05A3DB25" w14:textId="0EC984CA" w:rsidR="00FB05FF" w:rsidRPr="00FB05FF" w:rsidRDefault="00FB05FF" w:rsidP="00FB05FF">
            <w:r w:rsidRPr="00FB05FF">
              <w:rPr>
                <w:rFonts w:ascii="Courier New" w:hAnsi="Courier New" w:cs="Courier New"/>
              </w:rPr>
              <w:t>—</w:t>
            </w:r>
          </w:p>
        </w:tc>
      </w:tr>
      <w:tr w:rsidR="00FB05FF" w14:paraId="2E390FB1" w14:textId="77777777" w:rsidTr="000E7D1F">
        <w:tc>
          <w:tcPr>
            <w:tcW w:w="2469" w:type="dxa"/>
            <w:vMerge/>
          </w:tcPr>
          <w:p w14:paraId="72CD515B" w14:textId="77777777" w:rsidR="00FB05FF" w:rsidRDefault="00FB05FF" w:rsidP="00FB05FF"/>
        </w:tc>
        <w:tc>
          <w:tcPr>
            <w:tcW w:w="2460" w:type="dxa"/>
            <w:vAlign w:val="bottom"/>
          </w:tcPr>
          <w:p w14:paraId="49B7155B" w14:textId="63F7F8FF" w:rsidR="00FB05FF" w:rsidRPr="00FB05FF" w:rsidRDefault="00FB05FF" w:rsidP="00FB05FF">
            <w:r w:rsidRPr="00FB05FF">
              <w:t>Интрахепатална холестаза, жълтеница</w:t>
            </w:r>
          </w:p>
        </w:tc>
        <w:tc>
          <w:tcPr>
            <w:tcW w:w="1500" w:type="dxa"/>
          </w:tcPr>
          <w:p w14:paraId="0FBB234C" w14:textId="3B1830A5" w:rsidR="00FB05FF" w:rsidRPr="00FB05FF" w:rsidRDefault="00FB05FF" w:rsidP="00FB05FF">
            <w:r w:rsidRPr="00FB05FF">
              <w:rPr>
                <w:rFonts w:ascii="Courier New" w:hAnsi="Courier New" w:cs="Courier New"/>
              </w:rPr>
              <w:t>—</w:t>
            </w:r>
          </w:p>
        </w:tc>
        <w:tc>
          <w:tcPr>
            <w:tcW w:w="1446" w:type="dxa"/>
          </w:tcPr>
          <w:p w14:paraId="1945C8EB" w14:textId="2A0EF3E6" w:rsidR="00FB05FF" w:rsidRPr="00FB05FF" w:rsidRDefault="00FB05FF" w:rsidP="00FB05FF">
            <w:r w:rsidRPr="00FB05FF">
              <w:t>Много редки</w:t>
            </w:r>
          </w:p>
        </w:tc>
        <w:tc>
          <w:tcPr>
            <w:tcW w:w="1475" w:type="dxa"/>
          </w:tcPr>
          <w:p w14:paraId="25399C97" w14:textId="1AAF7CBF" w:rsidR="00FB05FF" w:rsidRPr="00FB05FF" w:rsidRDefault="00FB05FF" w:rsidP="00FB05FF">
            <w:r w:rsidRPr="00FB05FF">
              <w:rPr>
                <w:rFonts w:ascii="Courier New" w:hAnsi="Courier New" w:cs="Courier New"/>
              </w:rPr>
              <w:t>—</w:t>
            </w:r>
          </w:p>
        </w:tc>
      </w:tr>
      <w:tr w:rsidR="00FB05FF" w14:paraId="65B66A19" w14:textId="77777777" w:rsidTr="000E7D1F">
        <w:tc>
          <w:tcPr>
            <w:tcW w:w="2469" w:type="dxa"/>
            <w:vMerge w:val="restart"/>
          </w:tcPr>
          <w:p w14:paraId="5E1BD40A" w14:textId="718D44C2" w:rsidR="00FB05FF" w:rsidRDefault="00FB05FF" w:rsidP="00FB05FF">
            <w:r>
              <w:t>Нарушения на кожата и подкожната тъкан</w:t>
            </w:r>
          </w:p>
        </w:tc>
        <w:tc>
          <w:tcPr>
            <w:tcW w:w="2460" w:type="dxa"/>
            <w:vAlign w:val="center"/>
          </w:tcPr>
          <w:p w14:paraId="6CA25C32" w14:textId="5393BBBD" w:rsidR="00FB05FF" w:rsidRDefault="00FB05FF" w:rsidP="00FB05FF">
            <w:r>
              <w:t>Алопеция</w:t>
            </w:r>
          </w:p>
        </w:tc>
        <w:tc>
          <w:tcPr>
            <w:tcW w:w="1500" w:type="dxa"/>
            <w:vAlign w:val="center"/>
          </w:tcPr>
          <w:p w14:paraId="2BB7DED4" w14:textId="659625D6" w:rsidR="00FB05FF" w:rsidRDefault="00FB05FF" w:rsidP="00FB05FF">
            <w:r>
              <w:rPr>
                <w:rFonts w:ascii="Courier New" w:hAnsi="Courier New" w:cs="Courier New"/>
                <w:sz w:val="19"/>
                <w:szCs w:val="19"/>
              </w:rPr>
              <w:t>—</w:t>
            </w:r>
          </w:p>
        </w:tc>
        <w:tc>
          <w:tcPr>
            <w:tcW w:w="1446" w:type="dxa"/>
            <w:vAlign w:val="center"/>
          </w:tcPr>
          <w:p w14:paraId="47EC3DD0" w14:textId="4C367D53" w:rsidR="00FB05FF" w:rsidRDefault="00FB05FF" w:rsidP="00FB05FF">
            <w:r>
              <w:t>Нечести</w:t>
            </w:r>
          </w:p>
        </w:tc>
        <w:tc>
          <w:tcPr>
            <w:tcW w:w="1475" w:type="dxa"/>
            <w:vAlign w:val="center"/>
          </w:tcPr>
          <w:p w14:paraId="4D0C2363" w14:textId="6172B949" w:rsidR="00FB05FF" w:rsidRDefault="00FB05FF" w:rsidP="00FB05FF">
            <w:r>
              <w:rPr>
                <w:rFonts w:ascii="Courier New" w:hAnsi="Courier New" w:cs="Courier New"/>
                <w:sz w:val="19"/>
                <w:szCs w:val="19"/>
              </w:rPr>
              <w:t>—</w:t>
            </w:r>
          </w:p>
        </w:tc>
      </w:tr>
      <w:tr w:rsidR="00FB05FF" w14:paraId="06C1792A" w14:textId="77777777" w:rsidTr="000E7D1F">
        <w:tc>
          <w:tcPr>
            <w:tcW w:w="2469" w:type="dxa"/>
            <w:vMerge/>
          </w:tcPr>
          <w:p w14:paraId="221138D2" w14:textId="77777777" w:rsidR="00FB05FF" w:rsidRDefault="00FB05FF" w:rsidP="00FB05FF"/>
        </w:tc>
        <w:tc>
          <w:tcPr>
            <w:tcW w:w="2460" w:type="dxa"/>
          </w:tcPr>
          <w:p w14:paraId="09BD8DCF" w14:textId="093B0116" w:rsidR="00FB05FF" w:rsidRDefault="00FB05FF" w:rsidP="00FB05FF">
            <w:r>
              <w:t>Ангиоедем</w:t>
            </w:r>
          </w:p>
        </w:tc>
        <w:tc>
          <w:tcPr>
            <w:tcW w:w="1500" w:type="dxa"/>
          </w:tcPr>
          <w:p w14:paraId="47F5F68C" w14:textId="77777777" w:rsidR="00FB05FF" w:rsidRDefault="00FB05FF" w:rsidP="00FB05FF"/>
        </w:tc>
        <w:tc>
          <w:tcPr>
            <w:tcW w:w="1446" w:type="dxa"/>
          </w:tcPr>
          <w:p w14:paraId="4200231D" w14:textId="37A55B1F" w:rsidR="00FB05FF" w:rsidRDefault="00FB05FF" w:rsidP="00FB05FF">
            <w:r>
              <w:t>Много редки</w:t>
            </w:r>
          </w:p>
        </w:tc>
        <w:tc>
          <w:tcPr>
            <w:tcW w:w="1475" w:type="dxa"/>
            <w:vAlign w:val="bottom"/>
          </w:tcPr>
          <w:p w14:paraId="1A4FE99A" w14:textId="5DA57B98" w:rsidR="00FB05FF" w:rsidRDefault="00FB05FF" w:rsidP="00FB05FF">
            <w:r>
              <w:t>с неизвестна честота</w:t>
            </w:r>
          </w:p>
        </w:tc>
      </w:tr>
      <w:tr w:rsidR="00FB05FF" w14:paraId="1CB1F90D" w14:textId="77777777" w:rsidTr="000E7D1F">
        <w:tc>
          <w:tcPr>
            <w:tcW w:w="2469" w:type="dxa"/>
            <w:vMerge/>
          </w:tcPr>
          <w:p w14:paraId="4751E6EC" w14:textId="77777777" w:rsidR="00FB05FF" w:rsidRDefault="00FB05FF" w:rsidP="00FB05FF"/>
        </w:tc>
        <w:tc>
          <w:tcPr>
            <w:tcW w:w="2460" w:type="dxa"/>
          </w:tcPr>
          <w:p w14:paraId="2C14BB16" w14:textId="30834D10" w:rsidR="00FB05FF" w:rsidRDefault="00FB05FF" w:rsidP="00FB05FF">
            <w:r>
              <w:t>Булозен дерматит</w:t>
            </w:r>
          </w:p>
        </w:tc>
        <w:tc>
          <w:tcPr>
            <w:tcW w:w="1500" w:type="dxa"/>
          </w:tcPr>
          <w:p w14:paraId="3259FC2E" w14:textId="3830264B" w:rsidR="00FB05FF" w:rsidRDefault="00FB05FF" w:rsidP="00FB05FF">
            <w:r>
              <w:rPr>
                <w:rFonts w:ascii="Courier New" w:hAnsi="Courier New" w:cs="Courier New"/>
                <w:sz w:val="19"/>
                <w:szCs w:val="19"/>
              </w:rPr>
              <w:t>—</w:t>
            </w:r>
          </w:p>
        </w:tc>
        <w:tc>
          <w:tcPr>
            <w:tcW w:w="1446" w:type="dxa"/>
          </w:tcPr>
          <w:p w14:paraId="412C4B99" w14:textId="2A39F007" w:rsidR="00FB05FF" w:rsidRDefault="00FB05FF" w:rsidP="00FB05FF">
            <w:r>
              <w:rPr>
                <w:rFonts w:ascii="Courier New" w:hAnsi="Courier New" w:cs="Courier New"/>
                <w:sz w:val="19"/>
                <w:szCs w:val="19"/>
              </w:rPr>
              <w:t>—</w:t>
            </w:r>
          </w:p>
        </w:tc>
        <w:tc>
          <w:tcPr>
            <w:tcW w:w="1475" w:type="dxa"/>
          </w:tcPr>
          <w:p w14:paraId="5B5D1315" w14:textId="0BB9FBC9" w:rsidR="00FB05FF" w:rsidRDefault="00FB05FF" w:rsidP="00FB05FF">
            <w:r>
              <w:t>С неизвестна честота</w:t>
            </w:r>
          </w:p>
        </w:tc>
      </w:tr>
      <w:tr w:rsidR="000E7D1F" w14:paraId="2032807A" w14:textId="77777777" w:rsidTr="000E7D1F">
        <w:tc>
          <w:tcPr>
            <w:tcW w:w="2469" w:type="dxa"/>
            <w:vMerge/>
          </w:tcPr>
          <w:p w14:paraId="72AC3B31" w14:textId="77777777" w:rsidR="000E7D1F" w:rsidRDefault="000E7D1F" w:rsidP="000E7D1F"/>
        </w:tc>
        <w:tc>
          <w:tcPr>
            <w:tcW w:w="2460" w:type="dxa"/>
            <w:vAlign w:val="bottom"/>
          </w:tcPr>
          <w:p w14:paraId="5467ADFA" w14:textId="78FD0D2E" w:rsidR="000E7D1F" w:rsidRDefault="000E7D1F" w:rsidP="000E7D1F">
            <w:r>
              <w:t>Еритем</w:t>
            </w:r>
          </w:p>
        </w:tc>
        <w:tc>
          <w:tcPr>
            <w:tcW w:w="1500" w:type="dxa"/>
            <w:vAlign w:val="bottom"/>
          </w:tcPr>
          <w:p w14:paraId="288A2E4F" w14:textId="1EEFA2A3" w:rsidR="000E7D1F" w:rsidRDefault="000E7D1F" w:rsidP="000E7D1F">
            <w:r>
              <w:t>Нечести</w:t>
            </w:r>
          </w:p>
        </w:tc>
        <w:tc>
          <w:tcPr>
            <w:tcW w:w="1446" w:type="dxa"/>
            <w:vAlign w:val="center"/>
          </w:tcPr>
          <w:p w14:paraId="581F420C" w14:textId="6A3F03AE" w:rsidR="000E7D1F" w:rsidRDefault="000E7D1F" w:rsidP="000E7D1F">
            <w:r>
              <w:rPr>
                <w:rFonts w:ascii="Courier New" w:hAnsi="Courier New" w:cs="Courier New"/>
                <w:sz w:val="19"/>
                <w:szCs w:val="19"/>
              </w:rPr>
              <w:t>—</w:t>
            </w:r>
          </w:p>
        </w:tc>
        <w:tc>
          <w:tcPr>
            <w:tcW w:w="1475" w:type="dxa"/>
          </w:tcPr>
          <w:p w14:paraId="4235ACC9" w14:textId="1D1E1A8A" w:rsidR="000E7D1F" w:rsidRDefault="000E7D1F" w:rsidP="000E7D1F">
            <w:r w:rsidRPr="001072E7">
              <w:rPr>
                <w:rFonts w:cs="Arial"/>
                <w:sz w:val="20"/>
                <w:szCs w:val="20"/>
              </w:rPr>
              <w:t>—</w:t>
            </w:r>
          </w:p>
        </w:tc>
      </w:tr>
      <w:tr w:rsidR="000E7D1F" w14:paraId="5B8FA0AC" w14:textId="77777777" w:rsidTr="000E7D1F">
        <w:tc>
          <w:tcPr>
            <w:tcW w:w="2469" w:type="dxa"/>
            <w:vMerge/>
          </w:tcPr>
          <w:p w14:paraId="4C77798C" w14:textId="77777777" w:rsidR="000E7D1F" w:rsidRDefault="000E7D1F" w:rsidP="000E7D1F"/>
        </w:tc>
        <w:tc>
          <w:tcPr>
            <w:tcW w:w="2460" w:type="dxa"/>
          </w:tcPr>
          <w:p w14:paraId="1E7ED6AA" w14:textId="706CB1B9" w:rsidR="000E7D1F" w:rsidRDefault="000E7D1F" w:rsidP="000E7D1F">
            <w:r>
              <w:t>Еритема мултиформе</w:t>
            </w:r>
          </w:p>
        </w:tc>
        <w:tc>
          <w:tcPr>
            <w:tcW w:w="1500" w:type="dxa"/>
          </w:tcPr>
          <w:p w14:paraId="02FDF354" w14:textId="14EB0164" w:rsidR="000E7D1F" w:rsidRDefault="000E7D1F" w:rsidP="000E7D1F">
            <w:r>
              <w:rPr>
                <w:rFonts w:ascii="Courier New" w:hAnsi="Courier New" w:cs="Courier New"/>
                <w:sz w:val="19"/>
                <w:szCs w:val="19"/>
              </w:rPr>
              <w:t>—</w:t>
            </w:r>
          </w:p>
        </w:tc>
        <w:tc>
          <w:tcPr>
            <w:tcW w:w="1446" w:type="dxa"/>
            <w:vAlign w:val="bottom"/>
          </w:tcPr>
          <w:p w14:paraId="636CA080" w14:textId="16A1247C" w:rsidR="000E7D1F" w:rsidRDefault="000E7D1F" w:rsidP="000E7D1F">
            <w:r>
              <w:t>Много редки</w:t>
            </w:r>
          </w:p>
        </w:tc>
        <w:tc>
          <w:tcPr>
            <w:tcW w:w="1475" w:type="dxa"/>
          </w:tcPr>
          <w:p w14:paraId="5956372D" w14:textId="6956189F" w:rsidR="000E7D1F" w:rsidRDefault="000E7D1F" w:rsidP="000E7D1F">
            <w:r w:rsidRPr="001072E7">
              <w:rPr>
                <w:rFonts w:cs="Arial"/>
                <w:sz w:val="20"/>
                <w:szCs w:val="20"/>
              </w:rPr>
              <w:t>—</w:t>
            </w:r>
          </w:p>
        </w:tc>
      </w:tr>
      <w:tr w:rsidR="000E7D1F" w14:paraId="06F683BD" w14:textId="77777777" w:rsidTr="000E7D1F">
        <w:tc>
          <w:tcPr>
            <w:tcW w:w="2469" w:type="dxa"/>
            <w:vMerge/>
          </w:tcPr>
          <w:p w14:paraId="3013D2D5" w14:textId="77777777" w:rsidR="000E7D1F" w:rsidRDefault="000E7D1F" w:rsidP="000E7D1F"/>
        </w:tc>
        <w:tc>
          <w:tcPr>
            <w:tcW w:w="2460" w:type="dxa"/>
            <w:vAlign w:val="bottom"/>
          </w:tcPr>
          <w:p w14:paraId="038C01E2" w14:textId="33586611" w:rsidR="000E7D1F" w:rsidRDefault="000E7D1F" w:rsidP="000E7D1F">
            <w:r>
              <w:t>Екзантем</w:t>
            </w:r>
          </w:p>
        </w:tc>
        <w:tc>
          <w:tcPr>
            <w:tcW w:w="1500" w:type="dxa"/>
            <w:vAlign w:val="bottom"/>
          </w:tcPr>
          <w:p w14:paraId="2D310009" w14:textId="61506BB2" w:rsidR="000E7D1F" w:rsidRDefault="000E7D1F" w:rsidP="000E7D1F">
            <w:r>
              <w:t>Редки</w:t>
            </w:r>
          </w:p>
        </w:tc>
        <w:tc>
          <w:tcPr>
            <w:tcW w:w="1446" w:type="dxa"/>
            <w:vAlign w:val="bottom"/>
          </w:tcPr>
          <w:p w14:paraId="4BDB374E" w14:textId="65407D7A" w:rsidR="000E7D1F" w:rsidRDefault="000E7D1F" w:rsidP="000E7D1F">
            <w:r>
              <w:t>Нечести</w:t>
            </w:r>
          </w:p>
        </w:tc>
        <w:tc>
          <w:tcPr>
            <w:tcW w:w="1475" w:type="dxa"/>
          </w:tcPr>
          <w:p w14:paraId="33E5839A" w14:textId="1A1E80F3" w:rsidR="000E7D1F" w:rsidRDefault="000E7D1F" w:rsidP="000E7D1F">
            <w:r w:rsidRPr="001072E7">
              <w:rPr>
                <w:rFonts w:cs="Arial"/>
                <w:sz w:val="20"/>
                <w:szCs w:val="20"/>
              </w:rPr>
              <w:t>—</w:t>
            </w:r>
          </w:p>
        </w:tc>
      </w:tr>
      <w:tr w:rsidR="000E7D1F" w14:paraId="1313CDB7" w14:textId="77777777" w:rsidTr="000E7D1F">
        <w:tc>
          <w:tcPr>
            <w:tcW w:w="2469" w:type="dxa"/>
            <w:vMerge/>
          </w:tcPr>
          <w:p w14:paraId="3A28A681" w14:textId="77777777" w:rsidR="000E7D1F" w:rsidRDefault="000E7D1F" w:rsidP="000E7D1F"/>
        </w:tc>
        <w:tc>
          <w:tcPr>
            <w:tcW w:w="2460" w:type="dxa"/>
            <w:vAlign w:val="bottom"/>
          </w:tcPr>
          <w:p w14:paraId="44886939" w14:textId="7897D92B" w:rsidR="000E7D1F" w:rsidRDefault="000E7D1F" w:rsidP="000E7D1F">
            <w:r>
              <w:t>Хиперхидроза</w:t>
            </w:r>
          </w:p>
        </w:tc>
        <w:tc>
          <w:tcPr>
            <w:tcW w:w="1500" w:type="dxa"/>
            <w:vAlign w:val="bottom"/>
          </w:tcPr>
          <w:p w14:paraId="403978B0" w14:textId="74734014" w:rsidR="000E7D1F" w:rsidRDefault="000E7D1F" w:rsidP="000E7D1F">
            <w:r>
              <w:t>Редки</w:t>
            </w:r>
          </w:p>
        </w:tc>
        <w:tc>
          <w:tcPr>
            <w:tcW w:w="1446" w:type="dxa"/>
            <w:vAlign w:val="bottom"/>
          </w:tcPr>
          <w:p w14:paraId="77D7CEA0" w14:textId="046E2A0B" w:rsidR="000E7D1F" w:rsidRDefault="000E7D1F" w:rsidP="000E7D1F">
            <w:r>
              <w:t>Нечести</w:t>
            </w:r>
          </w:p>
        </w:tc>
        <w:tc>
          <w:tcPr>
            <w:tcW w:w="1475" w:type="dxa"/>
          </w:tcPr>
          <w:p w14:paraId="2D1ED666" w14:textId="4F1A8BC1" w:rsidR="000E7D1F" w:rsidRDefault="000E7D1F" w:rsidP="000E7D1F">
            <w:r w:rsidRPr="001072E7">
              <w:rPr>
                <w:rFonts w:cs="Arial"/>
                <w:sz w:val="20"/>
                <w:szCs w:val="20"/>
              </w:rPr>
              <w:t>—</w:t>
            </w:r>
          </w:p>
        </w:tc>
      </w:tr>
      <w:tr w:rsidR="000E7D1F" w14:paraId="5F49A129" w14:textId="77777777" w:rsidTr="000E7D1F">
        <w:tc>
          <w:tcPr>
            <w:tcW w:w="2469" w:type="dxa"/>
            <w:vMerge/>
          </w:tcPr>
          <w:p w14:paraId="79C7A3F8" w14:textId="77777777" w:rsidR="000E7D1F" w:rsidRDefault="000E7D1F" w:rsidP="000E7D1F"/>
        </w:tc>
        <w:tc>
          <w:tcPr>
            <w:tcW w:w="2460" w:type="dxa"/>
            <w:vAlign w:val="bottom"/>
          </w:tcPr>
          <w:p w14:paraId="7AEA4DA9" w14:textId="35208D3C" w:rsidR="000E7D1F" w:rsidRDefault="000E7D1F" w:rsidP="000E7D1F">
            <w:r>
              <w:t>Реакция на фоточувствителност</w:t>
            </w:r>
          </w:p>
        </w:tc>
        <w:tc>
          <w:tcPr>
            <w:tcW w:w="1500" w:type="dxa"/>
          </w:tcPr>
          <w:p w14:paraId="09B2543E" w14:textId="3CD708D8" w:rsidR="000E7D1F" w:rsidRDefault="000E7D1F" w:rsidP="000E7D1F">
            <w:r>
              <w:rPr>
                <w:rFonts w:ascii="Courier New" w:hAnsi="Courier New" w:cs="Courier New"/>
                <w:sz w:val="19"/>
                <w:szCs w:val="19"/>
              </w:rPr>
              <w:t>—</w:t>
            </w:r>
          </w:p>
        </w:tc>
        <w:tc>
          <w:tcPr>
            <w:tcW w:w="1446" w:type="dxa"/>
          </w:tcPr>
          <w:p w14:paraId="19568E24" w14:textId="207B1C57" w:rsidR="000E7D1F" w:rsidRDefault="000E7D1F" w:rsidP="000E7D1F">
            <w:r>
              <w:t>Нечести</w:t>
            </w:r>
          </w:p>
        </w:tc>
        <w:tc>
          <w:tcPr>
            <w:tcW w:w="1475" w:type="dxa"/>
          </w:tcPr>
          <w:p w14:paraId="2897B6B9" w14:textId="192892C0" w:rsidR="000E7D1F" w:rsidRDefault="000E7D1F" w:rsidP="000E7D1F">
            <w:r w:rsidRPr="001072E7">
              <w:rPr>
                <w:rFonts w:cs="Arial"/>
                <w:sz w:val="20"/>
                <w:szCs w:val="20"/>
              </w:rPr>
              <w:t>—</w:t>
            </w:r>
          </w:p>
        </w:tc>
      </w:tr>
      <w:tr w:rsidR="00FB05FF" w14:paraId="77EBF1AB" w14:textId="77777777" w:rsidTr="000E7D1F">
        <w:tc>
          <w:tcPr>
            <w:tcW w:w="2469" w:type="dxa"/>
            <w:vMerge/>
          </w:tcPr>
          <w:p w14:paraId="26B88673" w14:textId="77777777" w:rsidR="00FB05FF" w:rsidRDefault="00FB05FF" w:rsidP="00FB05FF"/>
        </w:tc>
        <w:tc>
          <w:tcPr>
            <w:tcW w:w="2460" w:type="dxa"/>
          </w:tcPr>
          <w:p w14:paraId="100ABA7A" w14:textId="0EB851B3" w:rsidR="00FB05FF" w:rsidRDefault="00FB05FF" w:rsidP="00FB05FF">
            <w:r>
              <w:t>Пруритус</w:t>
            </w:r>
          </w:p>
        </w:tc>
        <w:tc>
          <w:tcPr>
            <w:tcW w:w="1500" w:type="dxa"/>
          </w:tcPr>
          <w:p w14:paraId="06A0A5DA" w14:textId="5022FA65" w:rsidR="00FB05FF" w:rsidRDefault="00FB05FF" w:rsidP="00FB05FF">
            <w:r>
              <w:t>Редки</w:t>
            </w:r>
          </w:p>
        </w:tc>
        <w:tc>
          <w:tcPr>
            <w:tcW w:w="1446" w:type="dxa"/>
          </w:tcPr>
          <w:p w14:paraId="5C075344" w14:textId="68ECE1A3" w:rsidR="00FB05FF" w:rsidRDefault="00FB05FF" w:rsidP="00FB05FF">
            <w:r>
              <w:t>Нечести</w:t>
            </w:r>
          </w:p>
        </w:tc>
        <w:tc>
          <w:tcPr>
            <w:tcW w:w="1475" w:type="dxa"/>
            <w:vAlign w:val="bottom"/>
          </w:tcPr>
          <w:p w14:paraId="201244F3" w14:textId="62990819" w:rsidR="00FB05FF" w:rsidRDefault="00FB05FF" w:rsidP="00FB05FF">
            <w:r>
              <w:t>С неизвестна честота</w:t>
            </w:r>
          </w:p>
        </w:tc>
      </w:tr>
      <w:tr w:rsidR="00FB05FF" w14:paraId="121415E5" w14:textId="77777777" w:rsidTr="000E7D1F">
        <w:tc>
          <w:tcPr>
            <w:tcW w:w="2469" w:type="dxa"/>
            <w:vMerge/>
          </w:tcPr>
          <w:p w14:paraId="31A333B2" w14:textId="77777777" w:rsidR="00FB05FF" w:rsidRDefault="00FB05FF" w:rsidP="00FB05FF"/>
        </w:tc>
        <w:tc>
          <w:tcPr>
            <w:tcW w:w="2460" w:type="dxa"/>
            <w:vAlign w:val="bottom"/>
          </w:tcPr>
          <w:p w14:paraId="5D02EFD4" w14:textId="23D897C7" w:rsidR="00FB05FF" w:rsidRDefault="00FB05FF" w:rsidP="00FB05FF">
            <w:r>
              <w:t>Пурпура</w:t>
            </w:r>
          </w:p>
        </w:tc>
        <w:tc>
          <w:tcPr>
            <w:tcW w:w="1500" w:type="dxa"/>
            <w:vAlign w:val="center"/>
          </w:tcPr>
          <w:p w14:paraId="54B792BF" w14:textId="474367F6" w:rsidR="00FB05FF" w:rsidRDefault="00FB05FF" w:rsidP="00FB05FF">
            <w:r>
              <w:rPr>
                <w:rFonts w:ascii="Courier New" w:hAnsi="Courier New" w:cs="Courier New"/>
                <w:sz w:val="19"/>
                <w:szCs w:val="19"/>
              </w:rPr>
              <w:t>—</w:t>
            </w:r>
          </w:p>
        </w:tc>
        <w:tc>
          <w:tcPr>
            <w:tcW w:w="1446" w:type="dxa"/>
            <w:vAlign w:val="bottom"/>
          </w:tcPr>
          <w:p w14:paraId="21859775" w14:textId="7FF82AD2" w:rsidR="00FB05FF" w:rsidRDefault="00FB05FF" w:rsidP="00FB05FF">
            <w:r>
              <w:t>Нечести</w:t>
            </w:r>
          </w:p>
        </w:tc>
        <w:tc>
          <w:tcPr>
            <w:tcW w:w="1475" w:type="dxa"/>
            <w:vAlign w:val="center"/>
          </w:tcPr>
          <w:p w14:paraId="1D1036D4" w14:textId="6E8FAE0D" w:rsidR="00FB05FF" w:rsidRDefault="00FB05FF" w:rsidP="00FB05FF">
            <w:r>
              <w:rPr>
                <w:rFonts w:ascii="Courier New" w:hAnsi="Courier New" w:cs="Courier New"/>
                <w:sz w:val="19"/>
                <w:szCs w:val="19"/>
              </w:rPr>
              <w:t>—</w:t>
            </w:r>
          </w:p>
        </w:tc>
      </w:tr>
      <w:tr w:rsidR="00FB05FF" w14:paraId="00DF9952" w14:textId="77777777" w:rsidTr="000E7D1F">
        <w:tc>
          <w:tcPr>
            <w:tcW w:w="2469" w:type="dxa"/>
            <w:vMerge/>
          </w:tcPr>
          <w:p w14:paraId="2798B27B" w14:textId="77777777" w:rsidR="00FB05FF" w:rsidRDefault="00FB05FF" w:rsidP="00FB05FF"/>
        </w:tc>
        <w:tc>
          <w:tcPr>
            <w:tcW w:w="2460" w:type="dxa"/>
          </w:tcPr>
          <w:p w14:paraId="2803ECAE" w14:textId="19151AFE" w:rsidR="00FB05FF" w:rsidRDefault="00FB05FF" w:rsidP="00FB05FF">
            <w:r>
              <w:t>Обрив</w:t>
            </w:r>
          </w:p>
        </w:tc>
        <w:tc>
          <w:tcPr>
            <w:tcW w:w="1500" w:type="dxa"/>
          </w:tcPr>
          <w:p w14:paraId="399B9A71" w14:textId="59B935E6" w:rsidR="00FB05FF" w:rsidRDefault="00FB05FF" w:rsidP="00FB05FF">
            <w:r>
              <w:t>Нечести</w:t>
            </w:r>
          </w:p>
        </w:tc>
        <w:tc>
          <w:tcPr>
            <w:tcW w:w="1446" w:type="dxa"/>
          </w:tcPr>
          <w:p w14:paraId="2180A29D" w14:textId="3155982A" w:rsidR="00FB05FF" w:rsidRDefault="00FB05FF" w:rsidP="00FB05FF">
            <w:r>
              <w:t>Нечести</w:t>
            </w:r>
          </w:p>
        </w:tc>
        <w:tc>
          <w:tcPr>
            <w:tcW w:w="1475" w:type="dxa"/>
            <w:vAlign w:val="bottom"/>
          </w:tcPr>
          <w:p w14:paraId="5EEB3866" w14:textId="3BBB5468" w:rsidR="00FB05FF" w:rsidRDefault="00FB05FF" w:rsidP="00FB05FF">
            <w:r>
              <w:t>С неизвестна честота</w:t>
            </w:r>
          </w:p>
        </w:tc>
      </w:tr>
      <w:tr w:rsidR="00FB05FF" w14:paraId="17A3EE72" w14:textId="77777777" w:rsidTr="000E7D1F">
        <w:tc>
          <w:tcPr>
            <w:tcW w:w="2469" w:type="dxa"/>
            <w:vMerge/>
          </w:tcPr>
          <w:p w14:paraId="1D09805C" w14:textId="77777777" w:rsidR="00FB05FF" w:rsidRDefault="00FB05FF" w:rsidP="00FB05FF"/>
        </w:tc>
        <w:tc>
          <w:tcPr>
            <w:tcW w:w="2460" w:type="dxa"/>
            <w:vAlign w:val="bottom"/>
          </w:tcPr>
          <w:p w14:paraId="108E0B4A" w14:textId="1CA1E8C2" w:rsidR="00FB05FF" w:rsidRDefault="00FB05FF" w:rsidP="00FB05FF">
            <w:r>
              <w:t>Промяна в цвета на кожата</w:t>
            </w:r>
          </w:p>
        </w:tc>
        <w:tc>
          <w:tcPr>
            <w:tcW w:w="1500" w:type="dxa"/>
          </w:tcPr>
          <w:p w14:paraId="3453C7E6" w14:textId="0A6B1F30" w:rsidR="00FB05FF" w:rsidRDefault="00FB05FF" w:rsidP="00FB05FF">
            <w:r>
              <w:rPr>
                <w:rFonts w:ascii="Courier New" w:hAnsi="Courier New" w:cs="Courier New"/>
                <w:sz w:val="19"/>
                <w:szCs w:val="19"/>
              </w:rPr>
              <w:t>—</w:t>
            </w:r>
          </w:p>
        </w:tc>
        <w:tc>
          <w:tcPr>
            <w:tcW w:w="1446" w:type="dxa"/>
          </w:tcPr>
          <w:p w14:paraId="0D28929E" w14:textId="4A983D91" w:rsidR="00FB05FF" w:rsidRDefault="00FB05FF" w:rsidP="00FB05FF">
            <w:r>
              <w:t>Нечести</w:t>
            </w:r>
          </w:p>
        </w:tc>
        <w:tc>
          <w:tcPr>
            <w:tcW w:w="1475" w:type="dxa"/>
          </w:tcPr>
          <w:p w14:paraId="688D813D" w14:textId="4D7EC84E" w:rsidR="00FB05FF" w:rsidRDefault="00FB05FF" w:rsidP="00FB05FF">
            <w:r>
              <w:rPr>
                <w:rFonts w:ascii="Courier New" w:hAnsi="Courier New" w:cs="Courier New"/>
                <w:sz w:val="19"/>
                <w:szCs w:val="19"/>
              </w:rPr>
              <w:t>—</w:t>
            </w:r>
          </w:p>
        </w:tc>
      </w:tr>
      <w:tr w:rsidR="00FB05FF" w14:paraId="4B7F54C8" w14:textId="77777777" w:rsidTr="000E7D1F">
        <w:tc>
          <w:tcPr>
            <w:tcW w:w="2469" w:type="dxa"/>
            <w:vMerge/>
          </w:tcPr>
          <w:p w14:paraId="06FF4F27" w14:textId="77777777" w:rsidR="00FB05FF" w:rsidRDefault="00FB05FF" w:rsidP="00FB05FF"/>
        </w:tc>
        <w:tc>
          <w:tcPr>
            <w:tcW w:w="2460" w:type="dxa"/>
            <w:vAlign w:val="bottom"/>
          </w:tcPr>
          <w:p w14:paraId="0B8C4671" w14:textId="13D73001" w:rsidR="00FB05FF" w:rsidRDefault="00FB05FF" w:rsidP="00FB05FF">
            <w:r>
              <w:t>Уртикария и други видове обрив</w:t>
            </w:r>
          </w:p>
        </w:tc>
        <w:tc>
          <w:tcPr>
            <w:tcW w:w="1500" w:type="dxa"/>
          </w:tcPr>
          <w:p w14:paraId="1F77042A" w14:textId="41595DC5" w:rsidR="00FB05FF" w:rsidRDefault="00FB05FF" w:rsidP="00FB05FF">
            <w:r>
              <w:rPr>
                <w:rFonts w:ascii="Courier New" w:hAnsi="Courier New" w:cs="Courier New"/>
                <w:sz w:val="19"/>
                <w:szCs w:val="19"/>
              </w:rPr>
              <w:t>—</w:t>
            </w:r>
          </w:p>
        </w:tc>
        <w:tc>
          <w:tcPr>
            <w:tcW w:w="1446" w:type="dxa"/>
            <w:vAlign w:val="bottom"/>
          </w:tcPr>
          <w:p w14:paraId="33E7920E" w14:textId="1C6F2C61" w:rsidR="00FB05FF" w:rsidRDefault="00FB05FF" w:rsidP="00FB05FF">
            <w:r>
              <w:t>Много редки</w:t>
            </w:r>
          </w:p>
        </w:tc>
        <w:tc>
          <w:tcPr>
            <w:tcW w:w="1475" w:type="dxa"/>
          </w:tcPr>
          <w:p w14:paraId="55DAF1E9" w14:textId="70064899" w:rsidR="00FB05FF" w:rsidRDefault="00FB05FF" w:rsidP="00FB05FF">
            <w:r>
              <w:rPr>
                <w:rFonts w:ascii="Courier New" w:hAnsi="Courier New" w:cs="Courier New"/>
                <w:sz w:val="19"/>
                <w:szCs w:val="19"/>
              </w:rPr>
              <w:t>—</w:t>
            </w:r>
          </w:p>
        </w:tc>
      </w:tr>
      <w:tr w:rsidR="00FB05FF" w14:paraId="4DC0145A" w14:textId="77777777" w:rsidTr="000E7D1F">
        <w:tc>
          <w:tcPr>
            <w:tcW w:w="2469" w:type="dxa"/>
            <w:vMerge/>
          </w:tcPr>
          <w:p w14:paraId="6EE44E07" w14:textId="77777777" w:rsidR="00FB05FF" w:rsidRDefault="00FB05FF" w:rsidP="00FB05FF"/>
        </w:tc>
        <w:tc>
          <w:tcPr>
            <w:tcW w:w="2460" w:type="dxa"/>
          </w:tcPr>
          <w:p w14:paraId="4792466C" w14:textId="3C1BFABC" w:rsidR="00FB05FF" w:rsidRDefault="00FB05FF" w:rsidP="00FB05FF">
            <w:r>
              <w:t>Ексфолиативен дерматит</w:t>
            </w:r>
          </w:p>
        </w:tc>
        <w:tc>
          <w:tcPr>
            <w:tcW w:w="1500" w:type="dxa"/>
          </w:tcPr>
          <w:p w14:paraId="51A47C05" w14:textId="186EE088" w:rsidR="00FB05FF" w:rsidRDefault="00FB05FF" w:rsidP="00FB05FF">
            <w:r>
              <w:rPr>
                <w:rFonts w:ascii="Courier New" w:hAnsi="Courier New" w:cs="Courier New"/>
                <w:sz w:val="19"/>
                <w:szCs w:val="19"/>
              </w:rPr>
              <w:t>—</w:t>
            </w:r>
          </w:p>
        </w:tc>
        <w:tc>
          <w:tcPr>
            <w:tcW w:w="1446" w:type="dxa"/>
            <w:vAlign w:val="bottom"/>
          </w:tcPr>
          <w:p w14:paraId="2E369D0A" w14:textId="70A879E6" w:rsidR="00FB05FF" w:rsidRDefault="00FB05FF" w:rsidP="00FB05FF">
            <w:r>
              <w:t>Много редки</w:t>
            </w:r>
          </w:p>
        </w:tc>
        <w:tc>
          <w:tcPr>
            <w:tcW w:w="1475" w:type="dxa"/>
          </w:tcPr>
          <w:p w14:paraId="00335E94" w14:textId="0A596B1D" w:rsidR="00FB05FF" w:rsidRDefault="00FB05FF" w:rsidP="00FB05FF">
            <w:r>
              <w:rPr>
                <w:rFonts w:ascii="Courier New" w:hAnsi="Courier New" w:cs="Courier New"/>
                <w:sz w:val="19"/>
                <w:szCs w:val="19"/>
              </w:rPr>
              <w:t>—</w:t>
            </w:r>
          </w:p>
        </w:tc>
      </w:tr>
      <w:tr w:rsidR="00FB05FF" w14:paraId="107CFF41" w14:textId="77777777" w:rsidTr="000E7D1F">
        <w:tc>
          <w:tcPr>
            <w:tcW w:w="2469" w:type="dxa"/>
            <w:vMerge/>
          </w:tcPr>
          <w:p w14:paraId="5CD9B090" w14:textId="77777777" w:rsidR="00FB05FF" w:rsidRDefault="00FB05FF" w:rsidP="00FB05FF"/>
        </w:tc>
        <w:tc>
          <w:tcPr>
            <w:tcW w:w="2460" w:type="dxa"/>
            <w:vAlign w:val="bottom"/>
          </w:tcPr>
          <w:p w14:paraId="265773CF" w14:textId="236EE312" w:rsidR="00FB05FF" w:rsidRDefault="00FB05FF" w:rsidP="00FB05FF">
            <w:r>
              <w:t xml:space="preserve">Сицдром на </w:t>
            </w:r>
            <w:r>
              <w:rPr>
                <w:lang w:val="en-US"/>
              </w:rPr>
              <w:t>Stevens- Johnson</w:t>
            </w:r>
          </w:p>
        </w:tc>
        <w:tc>
          <w:tcPr>
            <w:tcW w:w="1500" w:type="dxa"/>
          </w:tcPr>
          <w:p w14:paraId="04028A78" w14:textId="7009F178" w:rsidR="00FB05FF" w:rsidRDefault="00FB05FF" w:rsidP="00FB05FF">
            <w:r>
              <w:rPr>
                <w:rFonts w:ascii="Courier New" w:hAnsi="Courier New" w:cs="Courier New"/>
                <w:sz w:val="19"/>
                <w:szCs w:val="19"/>
              </w:rPr>
              <w:t>—</w:t>
            </w:r>
          </w:p>
        </w:tc>
        <w:tc>
          <w:tcPr>
            <w:tcW w:w="1446" w:type="dxa"/>
            <w:vAlign w:val="bottom"/>
          </w:tcPr>
          <w:p w14:paraId="7086CEE5" w14:textId="488170D2" w:rsidR="00FB05FF" w:rsidRDefault="00FB05FF" w:rsidP="00FB05FF">
            <w:r>
              <w:t>Много редки</w:t>
            </w:r>
          </w:p>
        </w:tc>
        <w:tc>
          <w:tcPr>
            <w:tcW w:w="1475" w:type="dxa"/>
          </w:tcPr>
          <w:p w14:paraId="7EBC14F5" w14:textId="28D1F53E" w:rsidR="00FB05FF" w:rsidRDefault="00FB05FF" w:rsidP="00FB05FF">
            <w:r>
              <w:rPr>
                <w:rFonts w:ascii="Courier New" w:hAnsi="Courier New" w:cs="Courier New"/>
                <w:sz w:val="19"/>
                <w:szCs w:val="19"/>
              </w:rPr>
              <w:t>—</w:t>
            </w:r>
          </w:p>
        </w:tc>
      </w:tr>
      <w:tr w:rsidR="00FB05FF" w14:paraId="51782B69" w14:textId="77777777" w:rsidTr="000E7D1F">
        <w:tc>
          <w:tcPr>
            <w:tcW w:w="2469" w:type="dxa"/>
            <w:vMerge/>
          </w:tcPr>
          <w:p w14:paraId="26592B05" w14:textId="77777777" w:rsidR="00FB05FF" w:rsidRDefault="00FB05FF" w:rsidP="00FB05FF"/>
        </w:tc>
        <w:tc>
          <w:tcPr>
            <w:tcW w:w="2460" w:type="dxa"/>
          </w:tcPr>
          <w:p w14:paraId="45D42074" w14:textId="19BA13E8" w:rsidR="00FB05FF" w:rsidRDefault="00FB05FF" w:rsidP="00FB05FF">
            <w:r>
              <w:t xml:space="preserve">Едем на </w:t>
            </w:r>
            <w:proofErr w:type="spellStart"/>
            <w:r>
              <w:rPr>
                <w:lang w:val="en-US"/>
              </w:rPr>
              <w:t>Quincke</w:t>
            </w:r>
            <w:proofErr w:type="spellEnd"/>
          </w:p>
        </w:tc>
        <w:tc>
          <w:tcPr>
            <w:tcW w:w="1500" w:type="dxa"/>
          </w:tcPr>
          <w:p w14:paraId="75EDE079" w14:textId="129A7098" w:rsidR="00FB05FF" w:rsidRDefault="00FB05FF" w:rsidP="00FB05FF">
            <w:r>
              <w:rPr>
                <w:rFonts w:ascii="Courier New" w:hAnsi="Courier New" w:cs="Courier New"/>
                <w:sz w:val="19"/>
                <w:szCs w:val="19"/>
              </w:rPr>
              <w:t>—</w:t>
            </w:r>
          </w:p>
        </w:tc>
        <w:tc>
          <w:tcPr>
            <w:tcW w:w="1446" w:type="dxa"/>
            <w:vAlign w:val="bottom"/>
          </w:tcPr>
          <w:p w14:paraId="41C97619" w14:textId="49DE2B5E" w:rsidR="00FB05FF" w:rsidRDefault="00FB05FF" w:rsidP="00FB05FF">
            <w:r>
              <w:t>Много редки</w:t>
            </w:r>
          </w:p>
        </w:tc>
        <w:tc>
          <w:tcPr>
            <w:tcW w:w="1475" w:type="dxa"/>
          </w:tcPr>
          <w:p w14:paraId="68C46589" w14:textId="6B329F2B" w:rsidR="00FB05FF" w:rsidRDefault="00FB05FF" w:rsidP="00FB05FF">
            <w:r>
              <w:rPr>
                <w:rFonts w:ascii="Courier New" w:hAnsi="Courier New" w:cs="Courier New"/>
                <w:sz w:val="19"/>
                <w:szCs w:val="19"/>
              </w:rPr>
              <w:t>—</w:t>
            </w:r>
          </w:p>
        </w:tc>
      </w:tr>
      <w:tr w:rsidR="00FB05FF" w14:paraId="3CD2767F" w14:textId="77777777" w:rsidTr="000E7D1F">
        <w:tc>
          <w:tcPr>
            <w:tcW w:w="2469" w:type="dxa"/>
            <w:vMerge/>
          </w:tcPr>
          <w:p w14:paraId="0A26318A" w14:textId="77777777" w:rsidR="00FB05FF" w:rsidRDefault="00FB05FF" w:rsidP="00FB05FF"/>
        </w:tc>
        <w:tc>
          <w:tcPr>
            <w:tcW w:w="2460" w:type="dxa"/>
          </w:tcPr>
          <w:p w14:paraId="76473F2A" w14:textId="101135A7" w:rsidR="00FB05FF" w:rsidRDefault="00FB05FF" w:rsidP="00FB05FF">
            <w:r>
              <w:t>Токсична епидермална некролиза</w:t>
            </w:r>
          </w:p>
        </w:tc>
        <w:tc>
          <w:tcPr>
            <w:tcW w:w="1500" w:type="dxa"/>
          </w:tcPr>
          <w:p w14:paraId="264F2BC4" w14:textId="4D1BF76F" w:rsidR="00FB05FF" w:rsidRDefault="000E7D1F" w:rsidP="00FB05FF">
            <w:r>
              <w:rPr>
                <w:rFonts w:cs="Arial"/>
                <w:sz w:val="20"/>
                <w:szCs w:val="20"/>
              </w:rPr>
              <w:t>—</w:t>
            </w:r>
          </w:p>
        </w:tc>
        <w:tc>
          <w:tcPr>
            <w:tcW w:w="1446" w:type="dxa"/>
            <w:vAlign w:val="bottom"/>
          </w:tcPr>
          <w:p w14:paraId="464EBB45" w14:textId="6CD01A14" w:rsidR="00FB05FF" w:rsidRDefault="00FB05FF" w:rsidP="00FB05FF">
            <w:r>
              <w:t>С неизвестна честота</w:t>
            </w:r>
          </w:p>
        </w:tc>
        <w:tc>
          <w:tcPr>
            <w:tcW w:w="1475" w:type="dxa"/>
          </w:tcPr>
          <w:p w14:paraId="55732154" w14:textId="6EF197C5" w:rsidR="00FB05FF" w:rsidRDefault="000E7D1F" w:rsidP="00FB05FF">
            <w:r>
              <w:rPr>
                <w:rFonts w:cs="Arial"/>
                <w:sz w:val="20"/>
                <w:szCs w:val="20"/>
              </w:rPr>
              <w:t>—</w:t>
            </w:r>
          </w:p>
        </w:tc>
      </w:tr>
      <w:tr w:rsidR="00FB05FF" w14:paraId="14B08942" w14:textId="77777777" w:rsidTr="000E7D1F">
        <w:tc>
          <w:tcPr>
            <w:tcW w:w="2469" w:type="dxa"/>
            <w:vMerge w:val="restart"/>
          </w:tcPr>
          <w:p w14:paraId="7118BDF3" w14:textId="4608F53E" w:rsidR="00FB05FF" w:rsidRDefault="00FB05FF" w:rsidP="00FB05FF">
            <w:r>
              <w:t>Нарушения на мускулно-скелетната система и съединителната тъкан</w:t>
            </w:r>
          </w:p>
        </w:tc>
        <w:tc>
          <w:tcPr>
            <w:tcW w:w="2460" w:type="dxa"/>
            <w:vAlign w:val="bottom"/>
          </w:tcPr>
          <w:p w14:paraId="5D3C0EFC" w14:textId="60B512B4" w:rsidR="00FB05FF" w:rsidRDefault="00FB05FF" w:rsidP="00FB05FF">
            <w:r>
              <w:t>Аргралгия</w:t>
            </w:r>
          </w:p>
        </w:tc>
        <w:tc>
          <w:tcPr>
            <w:tcW w:w="1500" w:type="dxa"/>
            <w:vAlign w:val="bottom"/>
          </w:tcPr>
          <w:p w14:paraId="6417AF30" w14:textId="1D9B72A9" w:rsidR="00FB05FF" w:rsidRDefault="00FB05FF" w:rsidP="00FB05FF">
            <w:r>
              <w:t>Нечести</w:t>
            </w:r>
          </w:p>
        </w:tc>
        <w:tc>
          <w:tcPr>
            <w:tcW w:w="1446" w:type="dxa"/>
            <w:vAlign w:val="bottom"/>
          </w:tcPr>
          <w:p w14:paraId="7BA8B5E0" w14:textId="6F8A8D1E" w:rsidR="00FB05FF" w:rsidRDefault="00FB05FF" w:rsidP="00FB05FF">
            <w:r>
              <w:t>Нечести</w:t>
            </w:r>
          </w:p>
        </w:tc>
        <w:tc>
          <w:tcPr>
            <w:tcW w:w="1475" w:type="dxa"/>
            <w:vAlign w:val="bottom"/>
          </w:tcPr>
          <w:p w14:paraId="125652BB" w14:textId="31549BEE" w:rsidR="00FB05FF" w:rsidRDefault="00FB05FF" w:rsidP="00FB05FF">
            <w:r>
              <w:rPr>
                <w:rFonts w:ascii="Courier New" w:hAnsi="Courier New" w:cs="Courier New"/>
                <w:sz w:val="19"/>
                <w:szCs w:val="19"/>
              </w:rPr>
              <w:t>—</w:t>
            </w:r>
          </w:p>
        </w:tc>
      </w:tr>
      <w:tr w:rsidR="00FB05FF" w14:paraId="0DB4B98D" w14:textId="77777777" w:rsidTr="000E7D1F">
        <w:tc>
          <w:tcPr>
            <w:tcW w:w="2469" w:type="dxa"/>
            <w:vMerge/>
          </w:tcPr>
          <w:p w14:paraId="538E5ABA" w14:textId="77777777" w:rsidR="00FB05FF" w:rsidRDefault="00FB05FF" w:rsidP="00FB05FF"/>
        </w:tc>
        <w:tc>
          <w:tcPr>
            <w:tcW w:w="2460" w:type="dxa"/>
            <w:vAlign w:val="bottom"/>
          </w:tcPr>
          <w:p w14:paraId="173B82CA" w14:textId="15EEBFD2" w:rsidR="00FB05FF" w:rsidRDefault="00FB05FF" w:rsidP="00FB05FF">
            <w:r>
              <w:t>Болка в гърба</w:t>
            </w:r>
          </w:p>
        </w:tc>
        <w:tc>
          <w:tcPr>
            <w:tcW w:w="1500" w:type="dxa"/>
            <w:vAlign w:val="bottom"/>
          </w:tcPr>
          <w:p w14:paraId="61154477" w14:textId="0341A446" w:rsidR="00FB05FF" w:rsidRDefault="00FB05FF" w:rsidP="00FB05FF">
            <w:r>
              <w:t>Нечести</w:t>
            </w:r>
          </w:p>
        </w:tc>
        <w:tc>
          <w:tcPr>
            <w:tcW w:w="1446" w:type="dxa"/>
            <w:vAlign w:val="bottom"/>
          </w:tcPr>
          <w:p w14:paraId="07F07535" w14:textId="0847C1C3" w:rsidR="00FB05FF" w:rsidRDefault="00FB05FF" w:rsidP="00FB05FF">
            <w:r>
              <w:t>Нечести</w:t>
            </w:r>
          </w:p>
        </w:tc>
        <w:tc>
          <w:tcPr>
            <w:tcW w:w="1475" w:type="dxa"/>
            <w:vAlign w:val="bottom"/>
          </w:tcPr>
          <w:p w14:paraId="2ECD1BEA" w14:textId="43E10F63" w:rsidR="00FB05FF" w:rsidRDefault="00FB05FF" w:rsidP="00FB05FF">
            <w:r>
              <w:rPr>
                <w:rFonts w:ascii="Courier New" w:hAnsi="Courier New" w:cs="Courier New"/>
                <w:sz w:val="19"/>
                <w:szCs w:val="19"/>
              </w:rPr>
              <w:t>—</w:t>
            </w:r>
          </w:p>
        </w:tc>
      </w:tr>
      <w:tr w:rsidR="00FB05FF" w14:paraId="66E37DF8" w14:textId="77777777" w:rsidTr="000E7D1F">
        <w:tc>
          <w:tcPr>
            <w:tcW w:w="2469" w:type="dxa"/>
            <w:vMerge/>
          </w:tcPr>
          <w:p w14:paraId="693F0C05" w14:textId="77777777" w:rsidR="00FB05FF" w:rsidRDefault="00FB05FF" w:rsidP="00FB05FF"/>
        </w:tc>
        <w:tc>
          <w:tcPr>
            <w:tcW w:w="2460" w:type="dxa"/>
            <w:vAlign w:val="center"/>
          </w:tcPr>
          <w:p w14:paraId="32BD05B1" w14:textId="2C18269E" w:rsidR="00FB05FF" w:rsidRDefault="00FB05FF" w:rsidP="00FB05FF">
            <w:r>
              <w:t>Оток на ставите</w:t>
            </w:r>
          </w:p>
        </w:tc>
        <w:tc>
          <w:tcPr>
            <w:tcW w:w="1500" w:type="dxa"/>
            <w:vAlign w:val="center"/>
          </w:tcPr>
          <w:p w14:paraId="18902408" w14:textId="358E47E7" w:rsidR="00FB05FF" w:rsidRDefault="00FB05FF" w:rsidP="00FB05FF">
            <w:r>
              <w:t>Нечести</w:t>
            </w:r>
          </w:p>
        </w:tc>
        <w:tc>
          <w:tcPr>
            <w:tcW w:w="1446" w:type="dxa"/>
            <w:vAlign w:val="center"/>
          </w:tcPr>
          <w:p w14:paraId="6CC2FA61" w14:textId="2E692DDA" w:rsidR="00FB05FF" w:rsidRDefault="00FB05FF" w:rsidP="00FB05FF">
            <w:r>
              <w:rPr>
                <w:rFonts w:ascii="Courier New" w:hAnsi="Courier New" w:cs="Courier New"/>
                <w:sz w:val="19"/>
                <w:szCs w:val="19"/>
              </w:rPr>
              <w:t>—</w:t>
            </w:r>
          </w:p>
        </w:tc>
        <w:tc>
          <w:tcPr>
            <w:tcW w:w="1475" w:type="dxa"/>
            <w:vAlign w:val="center"/>
          </w:tcPr>
          <w:p w14:paraId="0F0C5347" w14:textId="1410E23C" w:rsidR="00FB05FF" w:rsidRDefault="00FB05FF" w:rsidP="00FB05FF">
            <w:r>
              <w:rPr>
                <w:rFonts w:ascii="Courier New" w:hAnsi="Courier New" w:cs="Courier New"/>
                <w:sz w:val="19"/>
                <w:szCs w:val="19"/>
              </w:rPr>
              <w:t>—</w:t>
            </w:r>
          </w:p>
        </w:tc>
      </w:tr>
      <w:tr w:rsidR="00FB05FF" w14:paraId="38286C84" w14:textId="77777777" w:rsidTr="000E7D1F">
        <w:tc>
          <w:tcPr>
            <w:tcW w:w="2469" w:type="dxa"/>
            <w:vMerge/>
          </w:tcPr>
          <w:p w14:paraId="40646F41" w14:textId="77777777" w:rsidR="00FB05FF" w:rsidRDefault="00FB05FF" w:rsidP="00FB05FF"/>
        </w:tc>
        <w:tc>
          <w:tcPr>
            <w:tcW w:w="2460" w:type="dxa"/>
            <w:vAlign w:val="bottom"/>
          </w:tcPr>
          <w:p w14:paraId="680CFA7C" w14:textId="66C3C9B2" w:rsidR="00FB05FF" w:rsidRDefault="00FB05FF" w:rsidP="00FB05FF">
            <w:r>
              <w:t>Мускулни спазми</w:t>
            </w:r>
          </w:p>
        </w:tc>
        <w:tc>
          <w:tcPr>
            <w:tcW w:w="1500" w:type="dxa"/>
            <w:vAlign w:val="bottom"/>
          </w:tcPr>
          <w:p w14:paraId="54F25A23" w14:textId="001DB0D2" w:rsidR="00FB05FF" w:rsidRDefault="00FB05FF" w:rsidP="00FB05FF">
            <w:r>
              <w:t>Редки</w:t>
            </w:r>
          </w:p>
        </w:tc>
        <w:tc>
          <w:tcPr>
            <w:tcW w:w="1446" w:type="dxa"/>
            <w:vAlign w:val="bottom"/>
          </w:tcPr>
          <w:p w14:paraId="7078CA8D" w14:textId="0E152522" w:rsidR="00FB05FF" w:rsidRDefault="00FB05FF" w:rsidP="00FB05FF">
            <w:r>
              <w:t>Нечести</w:t>
            </w:r>
          </w:p>
        </w:tc>
        <w:tc>
          <w:tcPr>
            <w:tcW w:w="1475" w:type="dxa"/>
            <w:vAlign w:val="bottom"/>
          </w:tcPr>
          <w:p w14:paraId="64FF7B42" w14:textId="5C3E4FB6" w:rsidR="00FB05FF" w:rsidRDefault="00FB05FF" w:rsidP="00FB05FF">
            <w:r>
              <w:rPr>
                <w:rFonts w:ascii="Courier New" w:hAnsi="Courier New" w:cs="Courier New"/>
                <w:sz w:val="19"/>
                <w:szCs w:val="19"/>
              </w:rPr>
              <w:t>—</w:t>
            </w:r>
          </w:p>
        </w:tc>
      </w:tr>
      <w:tr w:rsidR="00FB05FF" w14:paraId="66E83436" w14:textId="77777777" w:rsidTr="000E7D1F">
        <w:tc>
          <w:tcPr>
            <w:tcW w:w="2469" w:type="dxa"/>
            <w:vMerge/>
          </w:tcPr>
          <w:p w14:paraId="01D7E01E" w14:textId="77777777" w:rsidR="00FB05FF" w:rsidRDefault="00FB05FF" w:rsidP="00FB05FF"/>
        </w:tc>
        <w:tc>
          <w:tcPr>
            <w:tcW w:w="2460" w:type="dxa"/>
          </w:tcPr>
          <w:p w14:paraId="51BDA268" w14:textId="5D84D077" w:rsidR="00FB05FF" w:rsidRDefault="00FB05FF" w:rsidP="00FB05FF">
            <w:r>
              <w:t>Миалгия</w:t>
            </w:r>
          </w:p>
        </w:tc>
        <w:tc>
          <w:tcPr>
            <w:tcW w:w="1500" w:type="dxa"/>
          </w:tcPr>
          <w:p w14:paraId="730C62DF" w14:textId="4B3E3EFF" w:rsidR="00FB05FF" w:rsidRDefault="00FB05FF" w:rsidP="00FB05FF">
            <w:r>
              <w:rPr>
                <w:rFonts w:ascii="Courier New" w:hAnsi="Courier New" w:cs="Courier New"/>
                <w:sz w:val="19"/>
                <w:szCs w:val="19"/>
              </w:rPr>
              <w:t>—</w:t>
            </w:r>
          </w:p>
        </w:tc>
        <w:tc>
          <w:tcPr>
            <w:tcW w:w="1446" w:type="dxa"/>
          </w:tcPr>
          <w:p w14:paraId="3D39F5DB" w14:textId="2E038757" w:rsidR="00FB05FF" w:rsidRDefault="00FB05FF" w:rsidP="00FB05FF">
            <w:r>
              <w:t>Нечести</w:t>
            </w:r>
          </w:p>
        </w:tc>
        <w:tc>
          <w:tcPr>
            <w:tcW w:w="1475" w:type="dxa"/>
          </w:tcPr>
          <w:p w14:paraId="73999B50" w14:textId="586BF21D" w:rsidR="00FB05FF" w:rsidRDefault="00FB05FF" w:rsidP="00FB05FF">
            <w:r>
              <w:t>С неизвестна честота</w:t>
            </w:r>
          </w:p>
        </w:tc>
      </w:tr>
      <w:tr w:rsidR="00FB05FF" w14:paraId="082DEF87" w14:textId="77777777" w:rsidTr="000E7D1F">
        <w:tc>
          <w:tcPr>
            <w:tcW w:w="2469" w:type="dxa"/>
            <w:vMerge/>
          </w:tcPr>
          <w:p w14:paraId="7527E809" w14:textId="77777777" w:rsidR="00FB05FF" w:rsidRDefault="00FB05FF" w:rsidP="00FB05FF"/>
        </w:tc>
        <w:tc>
          <w:tcPr>
            <w:tcW w:w="2460" w:type="dxa"/>
          </w:tcPr>
          <w:p w14:paraId="16FD9B1B" w14:textId="403436C0" w:rsidR="00FB05FF" w:rsidRDefault="00FB05FF" w:rsidP="00FB05FF">
            <w:r>
              <w:t>Оток на глезените</w:t>
            </w:r>
          </w:p>
        </w:tc>
        <w:tc>
          <w:tcPr>
            <w:tcW w:w="1500" w:type="dxa"/>
            <w:vAlign w:val="center"/>
          </w:tcPr>
          <w:p w14:paraId="1A341BC6" w14:textId="2E253307" w:rsidR="00FB05FF" w:rsidRDefault="00FB05FF" w:rsidP="00FB05FF">
            <w:r>
              <w:rPr>
                <w:rFonts w:ascii="Courier New" w:hAnsi="Courier New" w:cs="Courier New"/>
                <w:sz w:val="19"/>
                <w:szCs w:val="19"/>
              </w:rPr>
              <w:t>—</w:t>
            </w:r>
          </w:p>
        </w:tc>
        <w:tc>
          <w:tcPr>
            <w:tcW w:w="1446" w:type="dxa"/>
            <w:vAlign w:val="bottom"/>
          </w:tcPr>
          <w:p w14:paraId="5C1A40E9" w14:textId="64234DC3" w:rsidR="00FB05FF" w:rsidRDefault="00FB05FF" w:rsidP="00FB05FF">
            <w:r>
              <w:t xml:space="preserve">Чести </w:t>
            </w:r>
          </w:p>
        </w:tc>
        <w:tc>
          <w:tcPr>
            <w:tcW w:w="1475" w:type="dxa"/>
          </w:tcPr>
          <w:p w14:paraId="76391D82" w14:textId="396B10DA" w:rsidR="00FB05FF" w:rsidRDefault="00FB05FF" w:rsidP="00FB05FF">
            <w:r>
              <w:rPr>
                <w:rFonts w:ascii="Courier New" w:hAnsi="Courier New" w:cs="Courier New"/>
                <w:sz w:val="19"/>
                <w:szCs w:val="19"/>
              </w:rPr>
              <w:t>—</w:t>
            </w:r>
          </w:p>
        </w:tc>
      </w:tr>
      <w:tr w:rsidR="00FB05FF" w14:paraId="2F2CA80B" w14:textId="77777777" w:rsidTr="000E7D1F">
        <w:tc>
          <w:tcPr>
            <w:tcW w:w="2469" w:type="dxa"/>
            <w:vMerge/>
          </w:tcPr>
          <w:p w14:paraId="654AC5B6" w14:textId="77777777" w:rsidR="00FB05FF" w:rsidRDefault="00FB05FF" w:rsidP="00FB05FF"/>
        </w:tc>
        <w:tc>
          <w:tcPr>
            <w:tcW w:w="2460" w:type="dxa"/>
            <w:vAlign w:val="bottom"/>
          </w:tcPr>
          <w:p w14:paraId="008FD5C0" w14:textId="5B723AF5" w:rsidR="00FB05FF" w:rsidRDefault="00FB05FF" w:rsidP="00FB05FF">
            <w:r>
              <w:t>Чувство на тежест</w:t>
            </w:r>
          </w:p>
        </w:tc>
        <w:tc>
          <w:tcPr>
            <w:tcW w:w="1500" w:type="dxa"/>
            <w:vAlign w:val="bottom"/>
          </w:tcPr>
          <w:p w14:paraId="2907D92E" w14:textId="484CB8F2" w:rsidR="00FB05FF" w:rsidRDefault="00FB05FF" w:rsidP="00FB05FF">
            <w:r>
              <w:t>Редки</w:t>
            </w:r>
          </w:p>
        </w:tc>
        <w:tc>
          <w:tcPr>
            <w:tcW w:w="1446" w:type="dxa"/>
            <w:vAlign w:val="bottom"/>
          </w:tcPr>
          <w:p w14:paraId="2D23768E" w14:textId="426003FD" w:rsidR="00FB05FF" w:rsidRDefault="00FB05FF" w:rsidP="00FB05FF">
            <w:r>
              <w:rPr>
                <w:rFonts w:ascii="Courier New" w:hAnsi="Courier New" w:cs="Courier New"/>
                <w:sz w:val="19"/>
                <w:szCs w:val="19"/>
              </w:rPr>
              <w:t>—</w:t>
            </w:r>
          </w:p>
        </w:tc>
        <w:tc>
          <w:tcPr>
            <w:tcW w:w="1475" w:type="dxa"/>
          </w:tcPr>
          <w:p w14:paraId="4487F772" w14:textId="7885E636" w:rsidR="00FB05FF" w:rsidRDefault="00FB05FF" w:rsidP="00FB05FF">
            <w:r>
              <w:rPr>
                <w:rFonts w:ascii="Courier New" w:hAnsi="Courier New" w:cs="Courier New"/>
                <w:sz w:val="19"/>
                <w:szCs w:val="19"/>
              </w:rPr>
              <w:t>—</w:t>
            </w:r>
          </w:p>
        </w:tc>
      </w:tr>
      <w:tr w:rsidR="002E5421" w14:paraId="7E323294" w14:textId="77777777" w:rsidTr="000E7D1F">
        <w:tc>
          <w:tcPr>
            <w:tcW w:w="2469" w:type="dxa"/>
            <w:vMerge w:val="restart"/>
            <w:vAlign w:val="bottom"/>
          </w:tcPr>
          <w:p w14:paraId="5F378510" w14:textId="583968F8" w:rsidR="002E5421" w:rsidRDefault="002E5421" w:rsidP="00FB05FF">
            <w:r>
              <w:t>Нарушения на бъбреците и пикочните пътища</w:t>
            </w:r>
          </w:p>
        </w:tc>
        <w:tc>
          <w:tcPr>
            <w:tcW w:w="2460" w:type="dxa"/>
            <w:vAlign w:val="bottom"/>
          </w:tcPr>
          <w:p w14:paraId="6FF89332" w14:textId="26C256F9" w:rsidR="002E5421" w:rsidRDefault="002E5421" w:rsidP="00FB05FF">
            <w:r>
              <w:t>Повишен креатинин в кръвта</w:t>
            </w:r>
          </w:p>
        </w:tc>
        <w:tc>
          <w:tcPr>
            <w:tcW w:w="1500" w:type="dxa"/>
          </w:tcPr>
          <w:p w14:paraId="2E33E3F2" w14:textId="088F503F" w:rsidR="002E5421" w:rsidRDefault="002E5421" w:rsidP="00FB05FF">
            <w:r>
              <w:rPr>
                <w:rFonts w:ascii="Courier New" w:hAnsi="Courier New" w:cs="Courier New"/>
                <w:sz w:val="19"/>
                <w:szCs w:val="19"/>
              </w:rPr>
              <w:t>—</w:t>
            </w:r>
          </w:p>
        </w:tc>
        <w:tc>
          <w:tcPr>
            <w:tcW w:w="1446" w:type="dxa"/>
            <w:textDirection w:val="btLr"/>
          </w:tcPr>
          <w:p w14:paraId="17BC7B48" w14:textId="77777777" w:rsidR="002E5421" w:rsidRDefault="002E5421" w:rsidP="00FB05FF"/>
        </w:tc>
        <w:tc>
          <w:tcPr>
            <w:tcW w:w="1475" w:type="dxa"/>
            <w:vAlign w:val="bottom"/>
          </w:tcPr>
          <w:p w14:paraId="34D22DC2" w14:textId="7714B9FB" w:rsidR="002E5421" w:rsidRDefault="002E5421" w:rsidP="00FB05FF">
            <w:r>
              <w:t>С неизвестна честота</w:t>
            </w:r>
          </w:p>
        </w:tc>
      </w:tr>
      <w:tr w:rsidR="002E5421" w14:paraId="33DEF68B" w14:textId="77777777" w:rsidTr="000E7D1F">
        <w:tc>
          <w:tcPr>
            <w:tcW w:w="2469" w:type="dxa"/>
            <w:vMerge/>
          </w:tcPr>
          <w:p w14:paraId="66CB666D" w14:textId="77777777" w:rsidR="002E5421" w:rsidRDefault="002E5421" w:rsidP="002E5421"/>
        </w:tc>
        <w:tc>
          <w:tcPr>
            <w:tcW w:w="2460" w:type="dxa"/>
          </w:tcPr>
          <w:p w14:paraId="24255DCF" w14:textId="6F3425D8" w:rsidR="002E5421" w:rsidRDefault="002E5421" w:rsidP="002E5421">
            <w:r>
              <w:t>Микционни нарушения</w:t>
            </w:r>
          </w:p>
        </w:tc>
        <w:tc>
          <w:tcPr>
            <w:tcW w:w="1500" w:type="dxa"/>
          </w:tcPr>
          <w:p w14:paraId="488C8B7E" w14:textId="3E9CB17A" w:rsidR="002E5421" w:rsidRDefault="002E5421" w:rsidP="002E5421">
            <w:r>
              <w:t>—</w:t>
            </w:r>
          </w:p>
        </w:tc>
        <w:tc>
          <w:tcPr>
            <w:tcW w:w="1446" w:type="dxa"/>
          </w:tcPr>
          <w:p w14:paraId="52D02A94" w14:textId="1C515F47" w:rsidR="002E5421" w:rsidRDefault="002E5421" w:rsidP="002E5421">
            <w:r>
              <w:t>Нечести</w:t>
            </w:r>
          </w:p>
        </w:tc>
        <w:tc>
          <w:tcPr>
            <w:tcW w:w="1475" w:type="dxa"/>
          </w:tcPr>
          <w:p w14:paraId="16FE4663" w14:textId="78C0E4FB" w:rsidR="002E5421" w:rsidRDefault="002E5421" w:rsidP="002E5421">
            <w:r>
              <w:rPr>
                <w:rFonts w:cs="Arial"/>
                <w:sz w:val="20"/>
                <w:szCs w:val="20"/>
              </w:rPr>
              <w:t>—</w:t>
            </w:r>
          </w:p>
        </w:tc>
      </w:tr>
      <w:tr w:rsidR="002E5421" w14:paraId="3A61006E" w14:textId="77777777" w:rsidTr="000E7D1F">
        <w:tc>
          <w:tcPr>
            <w:tcW w:w="2469" w:type="dxa"/>
            <w:vMerge/>
          </w:tcPr>
          <w:p w14:paraId="0BA4FD47" w14:textId="77777777" w:rsidR="002E5421" w:rsidRDefault="002E5421" w:rsidP="002E5421"/>
        </w:tc>
        <w:tc>
          <w:tcPr>
            <w:tcW w:w="2460" w:type="dxa"/>
          </w:tcPr>
          <w:p w14:paraId="53954AE8" w14:textId="1B1D683F" w:rsidR="002E5421" w:rsidRDefault="002E5421" w:rsidP="002E5421">
            <w:r>
              <w:t>Никтурия</w:t>
            </w:r>
          </w:p>
        </w:tc>
        <w:tc>
          <w:tcPr>
            <w:tcW w:w="1500" w:type="dxa"/>
          </w:tcPr>
          <w:p w14:paraId="21679660" w14:textId="5235047D" w:rsidR="002E5421" w:rsidRDefault="002E5421" w:rsidP="002E5421">
            <w:r>
              <w:t>—</w:t>
            </w:r>
          </w:p>
        </w:tc>
        <w:tc>
          <w:tcPr>
            <w:tcW w:w="1446" w:type="dxa"/>
          </w:tcPr>
          <w:p w14:paraId="1E00B087" w14:textId="56FA13D0" w:rsidR="002E5421" w:rsidRDefault="002E5421" w:rsidP="002E5421">
            <w:r>
              <w:t>Нечести</w:t>
            </w:r>
          </w:p>
        </w:tc>
        <w:tc>
          <w:tcPr>
            <w:tcW w:w="1475" w:type="dxa"/>
          </w:tcPr>
          <w:p w14:paraId="1B80E1BE" w14:textId="52D6FBB0" w:rsidR="002E5421" w:rsidRDefault="002E5421" w:rsidP="002E5421">
            <w:r>
              <w:rPr>
                <w:rFonts w:cs="Arial"/>
                <w:sz w:val="20"/>
                <w:szCs w:val="20"/>
              </w:rPr>
              <w:t>—</w:t>
            </w:r>
          </w:p>
        </w:tc>
      </w:tr>
      <w:tr w:rsidR="002E5421" w14:paraId="0B4F8503" w14:textId="77777777" w:rsidTr="000E7D1F">
        <w:tc>
          <w:tcPr>
            <w:tcW w:w="2469" w:type="dxa"/>
            <w:vMerge/>
          </w:tcPr>
          <w:p w14:paraId="365A3D99" w14:textId="77777777" w:rsidR="002E5421" w:rsidRDefault="002E5421" w:rsidP="002E5421"/>
        </w:tc>
        <w:tc>
          <w:tcPr>
            <w:tcW w:w="2460" w:type="dxa"/>
          </w:tcPr>
          <w:p w14:paraId="3EF9F4EB" w14:textId="1C8262B6" w:rsidR="002E5421" w:rsidRDefault="002E5421" w:rsidP="002E5421">
            <w:r>
              <w:t>Полакиурия</w:t>
            </w:r>
          </w:p>
        </w:tc>
        <w:tc>
          <w:tcPr>
            <w:tcW w:w="1500" w:type="dxa"/>
          </w:tcPr>
          <w:p w14:paraId="1635A926" w14:textId="51119671" w:rsidR="002E5421" w:rsidRDefault="002E5421" w:rsidP="002E5421">
            <w:r>
              <w:t>Редки</w:t>
            </w:r>
          </w:p>
        </w:tc>
        <w:tc>
          <w:tcPr>
            <w:tcW w:w="1446" w:type="dxa"/>
          </w:tcPr>
          <w:p w14:paraId="23A6DF1D" w14:textId="2AC53AFA" w:rsidR="002E5421" w:rsidRDefault="002E5421" w:rsidP="002E5421">
            <w:r>
              <w:t>Нечести</w:t>
            </w:r>
          </w:p>
        </w:tc>
        <w:tc>
          <w:tcPr>
            <w:tcW w:w="1475" w:type="dxa"/>
          </w:tcPr>
          <w:p w14:paraId="53CA19E0" w14:textId="6B745F0F" w:rsidR="002E5421" w:rsidRDefault="002E5421" w:rsidP="002E5421">
            <w:r>
              <w:rPr>
                <w:rFonts w:cs="Arial"/>
                <w:sz w:val="20"/>
                <w:szCs w:val="20"/>
              </w:rPr>
              <w:t>—</w:t>
            </w:r>
          </w:p>
        </w:tc>
      </w:tr>
      <w:tr w:rsidR="002E5421" w14:paraId="14864781" w14:textId="77777777" w:rsidTr="000E7D1F">
        <w:tc>
          <w:tcPr>
            <w:tcW w:w="2469" w:type="dxa"/>
            <w:vMerge/>
          </w:tcPr>
          <w:p w14:paraId="04AE8761" w14:textId="77777777" w:rsidR="002E5421" w:rsidRDefault="002E5421" w:rsidP="002E5421"/>
        </w:tc>
        <w:tc>
          <w:tcPr>
            <w:tcW w:w="2460" w:type="dxa"/>
          </w:tcPr>
          <w:p w14:paraId="368C4C10" w14:textId="6A6FC546" w:rsidR="002E5421" w:rsidRDefault="002E5421" w:rsidP="002E5421">
            <w:r>
              <w:t>Полиурия</w:t>
            </w:r>
          </w:p>
        </w:tc>
        <w:tc>
          <w:tcPr>
            <w:tcW w:w="1500" w:type="dxa"/>
          </w:tcPr>
          <w:p w14:paraId="3F4EC1A7" w14:textId="5CEFEDF6" w:rsidR="002E5421" w:rsidRDefault="002E5421" w:rsidP="002E5421">
            <w:r>
              <w:t>Редки</w:t>
            </w:r>
          </w:p>
        </w:tc>
        <w:tc>
          <w:tcPr>
            <w:tcW w:w="1446" w:type="dxa"/>
          </w:tcPr>
          <w:p w14:paraId="4B67F437" w14:textId="7B88E6E8" w:rsidR="002E5421" w:rsidRDefault="002E5421" w:rsidP="002E5421">
            <w:r>
              <w:rPr>
                <w:rFonts w:cs="Arial"/>
                <w:sz w:val="20"/>
                <w:szCs w:val="20"/>
              </w:rPr>
              <w:t>—</w:t>
            </w:r>
          </w:p>
        </w:tc>
        <w:tc>
          <w:tcPr>
            <w:tcW w:w="1475" w:type="dxa"/>
          </w:tcPr>
          <w:p w14:paraId="6E10C5EF" w14:textId="4E0F4BBD" w:rsidR="002E5421" w:rsidRDefault="002E5421" w:rsidP="002E5421">
            <w:r>
              <w:rPr>
                <w:rFonts w:cs="Arial"/>
                <w:sz w:val="20"/>
                <w:szCs w:val="20"/>
              </w:rPr>
              <w:t>—</w:t>
            </w:r>
          </w:p>
        </w:tc>
      </w:tr>
      <w:tr w:rsidR="002E5421" w14:paraId="6236410C" w14:textId="77777777" w:rsidTr="000E7D1F">
        <w:tc>
          <w:tcPr>
            <w:tcW w:w="2469" w:type="dxa"/>
            <w:vMerge/>
          </w:tcPr>
          <w:p w14:paraId="7E71E611" w14:textId="77777777" w:rsidR="002E5421" w:rsidRDefault="002E5421" w:rsidP="002E5421"/>
        </w:tc>
        <w:tc>
          <w:tcPr>
            <w:tcW w:w="2460" w:type="dxa"/>
          </w:tcPr>
          <w:p w14:paraId="729421F1" w14:textId="3BD97C6F" w:rsidR="002E5421" w:rsidRDefault="002E5421" w:rsidP="002E5421">
            <w:r>
              <w:t>Бъбречна недостатъчност и бъбречно увреждане</w:t>
            </w:r>
          </w:p>
        </w:tc>
        <w:tc>
          <w:tcPr>
            <w:tcW w:w="1500" w:type="dxa"/>
          </w:tcPr>
          <w:p w14:paraId="37E71FD9" w14:textId="218781F2" w:rsidR="002E5421" w:rsidRDefault="002E5421" w:rsidP="002E5421">
            <w:r>
              <w:t>—</w:t>
            </w:r>
          </w:p>
        </w:tc>
        <w:tc>
          <w:tcPr>
            <w:tcW w:w="1446" w:type="dxa"/>
          </w:tcPr>
          <w:p w14:paraId="38BDA711" w14:textId="6690EFA9" w:rsidR="002E5421" w:rsidRDefault="002E5421" w:rsidP="002E5421">
            <w:r>
              <w:rPr>
                <w:rFonts w:cs="Arial"/>
                <w:sz w:val="20"/>
                <w:szCs w:val="20"/>
              </w:rPr>
              <w:t>—</w:t>
            </w:r>
          </w:p>
        </w:tc>
        <w:tc>
          <w:tcPr>
            <w:tcW w:w="1475" w:type="dxa"/>
          </w:tcPr>
          <w:p w14:paraId="5EBF0BD8" w14:textId="614722EC" w:rsidR="002E5421" w:rsidRDefault="002E5421" w:rsidP="002E5421">
            <w:r>
              <w:t>С неизвестна честота</w:t>
            </w:r>
          </w:p>
        </w:tc>
      </w:tr>
      <w:tr w:rsidR="002E5421" w14:paraId="00A3330B" w14:textId="77777777" w:rsidTr="000E7D1F">
        <w:tc>
          <w:tcPr>
            <w:tcW w:w="2469" w:type="dxa"/>
            <w:vMerge w:val="restart"/>
          </w:tcPr>
          <w:p w14:paraId="566A528F" w14:textId="576A78AC" w:rsidR="002E5421" w:rsidRDefault="002E5421" w:rsidP="002E5421">
            <w:r>
              <w:t>Нарушения на възпроизводителната система и гърдата</w:t>
            </w:r>
          </w:p>
        </w:tc>
        <w:tc>
          <w:tcPr>
            <w:tcW w:w="2460" w:type="dxa"/>
          </w:tcPr>
          <w:p w14:paraId="47EE12B0" w14:textId="2AA43E18" w:rsidR="002E5421" w:rsidRDefault="002E5421" w:rsidP="002E5421">
            <w:r>
              <w:t>Импотентност</w:t>
            </w:r>
          </w:p>
        </w:tc>
        <w:tc>
          <w:tcPr>
            <w:tcW w:w="1500" w:type="dxa"/>
          </w:tcPr>
          <w:p w14:paraId="134FC281" w14:textId="79EEEFDD" w:rsidR="002E5421" w:rsidRDefault="002E5421" w:rsidP="002E5421">
            <w:r>
              <w:t>—</w:t>
            </w:r>
          </w:p>
        </w:tc>
        <w:tc>
          <w:tcPr>
            <w:tcW w:w="1446" w:type="dxa"/>
          </w:tcPr>
          <w:p w14:paraId="75E59D29" w14:textId="5E74E69F" w:rsidR="002E5421" w:rsidRDefault="002E5421" w:rsidP="002E5421">
            <w:r>
              <w:t>Нечести</w:t>
            </w:r>
          </w:p>
        </w:tc>
        <w:tc>
          <w:tcPr>
            <w:tcW w:w="1475" w:type="dxa"/>
          </w:tcPr>
          <w:p w14:paraId="04CB26FC" w14:textId="45C04CFC" w:rsidR="002E5421" w:rsidRDefault="002E5421" w:rsidP="002E5421">
            <w:r>
              <w:rPr>
                <w:rFonts w:cs="Arial"/>
                <w:sz w:val="20"/>
                <w:szCs w:val="20"/>
              </w:rPr>
              <w:t>—</w:t>
            </w:r>
          </w:p>
        </w:tc>
      </w:tr>
      <w:tr w:rsidR="002E5421" w14:paraId="5EC9E7B1" w14:textId="77777777" w:rsidTr="000E7D1F">
        <w:tc>
          <w:tcPr>
            <w:tcW w:w="2469" w:type="dxa"/>
            <w:vMerge/>
          </w:tcPr>
          <w:p w14:paraId="0FE9E7E5" w14:textId="77777777" w:rsidR="002E5421" w:rsidRDefault="002E5421" w:rsidP="002E5421"/>
        </w:tc>
        <w:tc>
          <w:tcPr>
            <w:tcW w:w="2460" w:type="dxa"/>
          </w:tcPr>
          <w:p w14:paraId="1B71E6D4" w14:textId="7D56369C" w:rsidR="002E5421" w:rsidRDefault="002E5421" w:rsidP="002E5421">
            <w:r>
              <w:t>Еректилна дисфункция</w:t>
            </w:r>
          </w:p>
        </w:tc>
        <w:tc>
          <w:tcPr>
            <w:tcW w:w="1500" w:type="dxa"/>
          </w:tcPr>
          <w:p w14:paraId="7BB11F8D" w14:textId="6F7A016B" w:rsidR="002E5421" w:rsidRDefault="002E5421" w:rsidP="002E5421">
            <w:r>
              <w:t>Редки</w:t>
            </w:r>
          </w:p>
        </w:tc>
        <w:tc>
          <w:tcPr>
            <w:tcW w:w="1446" w:type="dxa"/>
          </w:tcPr>
          <w:p w14:paraId="5514662F" w14:textId="369564BA" w:rsidR="002E5421" w:rsidRDefault="002E5421" w:rsidP="002E5421">
            <w:r>
              <w:rPr>
                <w:rFonts w:cs="Arial"/>
                <w:sz w:val="20"/>
                <w:szCs w:val="20"/>
              </w:rPr>
              <w:t>—</w:t>
            </w:r>
          </w:p>
        </w:tc>
        <w:tc>
          <w:tcPr>
            <w:tcW w:w="1475" w:type="dxa"/>
          </w:tcPr>
          <w:p w14:paraId="0AA10859" w14:textId="1C45FAFB" w:rsidR="002E5421" w:rsidRDefault="002E5421" w:rsidP="002E5421">
            <w:r>
              <w:rPr>
                <w:rFonts w:cs="Arial"/>
                <w:sz w:val="20"/>
                <w:szCs w:val="20"/>
              </w:rPr>
              <w:t>—</w:t>
            </w:r>
          </w:p>
        </w:tc>
      </w:tr>
      <w:tr w:rsidR="002E5421" w14:paraId="6D0E7D0A" w14:textId="77777777" w:rsidTr="000E7D1F">
        <w:tc>
          <w:tcPr>
            <w:tcW w:w="2469" w:type="dxa"/>
            <w:vMerge/>
          </w:tcPr>
          <w:p w14:paraId="02CA5556" w14:textId="77777777" w:rsidR="002E5421" w:rsidRDefault="002E5421" w:rsidP="002E5421"/>
        </w:tc>
        <w:tc>
          <w:tcPr>
            <w:tcW w:w="2460" w:type="dxa"/>
          </w:tcPr>
          <w:p w14:paraId="2738642A" w14:textId="43BA26A1" w:rsidR="002E5421" w:rsidRDefault="002E5421" w:rsidP="002E5421">
            <w:r>
              <w:t>Гинекомастия</w:t>
            </w:r>
          </w:p>
        </w:tc>
        <w:tc>
          <w:tcPr>
            <w:tcW w:w="1500" w:type="dxa"/>
          </w:tcPr>
          <w:p w14:paraId="39676146" w14:textId="5768D836" w:rsidR="002E5421" w:rsidRDefault="002E5421" w:rsidP="002E5421">
            <w:r>
              <w:t>—</w:t>
            </w:r>
          </w:p>
        </w:tc>
        <w:tc>
          <w:tcPr>
            <w:tcW w:w="1446" w:type="dxa"/>
          </w:tcPr>
          <w:p w14:paraId="4E0B85E2" w14:textId="6C3B74C5" w:rsidR="002E5421" w:rsidRDefault="002E5421" w:rsidP="002E5421">
            <w:r>
              <w:t>Нечести</w:t>
            </w:r>
          </w:p>
        </w:tc>
        <w:tc>
          <w:tcPr>
            <w:tcW w:w="1475" w:type="dxa"/>
          </w:tcPr>
          <w:p w14:paraId="2B1C0592" w14:textId="3FFB8BA6" w:rsidR="002E5421" w:rsidRDefault="002E5421" w:rsidP="002E5421">
            <w:r>
              <w:rPr>
                <w:rFonts w:cs="Arial"/>
                <w:sz w:val="20"/>
                <w:szCs w:val="20"/>
              </w:rPr>
              <w:t>—</w:t>
            </w:r>
          </w:p>
        </w:tc>
      </w:tr>
      <w:tr w:rsidR="002E5421" w14:paraId="69BDE2A2" w14:textId="77777777" w:rsidTr="000E7D1F">
        <w:tc>
          <w:tcPr>
            <w:tcW w:w="2469" w:type="dxa"/>
            <w:vMerge w:val="restart"/>
          </w:tcPr>
          <w:p w14:paraId="5FDFE204" w14:textId="3029304E" w:rsidR="002E5421" w:rsidRDefault="002E5421" w:rsidP="002E5421">
            <w:r>
              <w:t>Общи нарушения и ефекти на мястото на приложение</w:t>
            </w:r>
          </w:p>
        </w:tc>
        <w:tc>
          <w:tcPr>
            <w:tcW w:w="2460" w:type="dxa"/>
          </w:tcPr>
          <w:p w14:paraId="2AEE972F" w14:textId="372EE160" w:rsidR="002E5421" w:rsidRDefault="002E5421" w:rsidP="002E5421">
            <w:r>
              <w:t>Астения</w:t>
            </w:r>
          </w:p>
        </w:tc>
        <w:tc>
          <w:tcPr>
            <w:tcW w:w="1500" w:type="dxa"/>
          </w:tcPr>
          <w:p w14:paraId="1E2AB6D9" w14:textId="1C88ECD4" w:rsidR="002E5421" w:rsidRDefault="002E5421" w:rsidP="002E5421">
            <w:r>
              <w:t>Чести</w:t>
            </w:r>
          </w:p>
        </w:tc>
        <w:tc>
          <w:tcPr>
            <w:tcW w:w="1446" w:type="dxa"/>
          </w:tcPr>
          <w:p w14:paraId="67B57553" w14:textId="4BF24965" w:rsidR="002E5421" w:rsidRDefault="002E5421" w:rsidP="002E5421">
            <w:r>
              <w:t>Нечести</w:t>
            </w:r>
          </w:p>
        </w:tc>
        <w:tc>
          <w:tcPr>
            <w:tcW w:w="1475" w:type="dxa"/>
          </w:tcPr>
          <w:p w14:paraId="3762F0D5" w14:textId="28F6935D" w:rsidR="002E5421" w:rsidRDefault="002E5421" w:rsidP="002E5421">
            <w:r>
              <w:rPr>
                <w:rFonts w:cs="Arial"/>
                <w:sz w:val="20"/>
                <w:szCs w:val="20"/>
              </w:rPr>
              <w:t>—</w:t>
            </w:r>
          </w:p>
        </w:tc>
      </w:tr>
      <w:tr w:rsidR="002E5421" w14:paraId="209B5490" w14:textId="77777777" w:rsidTr="000E7D1F">
        <w:tc>
          <w:tcPr>
            <w:tcW w:w="2469" w:type="dxa"/>
            <w:vMerge/>
          </w:tcPr>
          <w:p w14:paraId="34AC5717" w14:textId="77777777" w:rsidR="002E5421" w:rsidRDefault="002E5421" w:rsidP="002E5421"/>
        </w:tc>
        <w:tc>
          <w:tcPr>
            <w:tcW w:w="2460" w:type="dxa"/>
          </w:tcPr>
          <w:p w14:paraId="5295D8F5" w14:textId="1680314D" w:rsidR="002E5421" w:rsidRDefault="002E5421" w:rsidP="002E5421">
            <w:r>
              <w:t>Дискомфорт, общо неразположение</w:t>
            </w:r>
          </w:p>
        </w:tc>
        <w:tc>
          <w:tcPr>
            <w:tcW w:w="1500" w:type="dxa"/>
          </w:tcPr>
          <w:p w14:paraId="59B11368" w14:textId="4EF01AA2" w:rsidR="002E5421" w:rsidRDefault="002E5421" w:rsidP="002E5421">
            <w:r>
              <w:t>—</w:t>
            </w:r>
          </w:p>
        </w:tc>
        <w:tc>
          <w:tcPr>
            <w:tcW w:w="1446" w:type="dxa"/>
          </w:tcPr>
          <w:p w14:paraId="794265E7" w14:textId="6C3A9383" w:rsidR="002E5421" w:rsidRDefault="002E5421" w:rsidP="002E5421">
            <w:r>
              <w:t>Нечести</w:t>
            </w:r>
          </w:p>
        </w:tc>
        <w:tc>
          <w:tcPr>
            <w:tcW w:w="1475" w:type="dxa"/>
          </w:tcPr>
          <w:p w14:paraId="034C490E" w14:textId="1E3A008D" w:rsidR="002E5421" w:rsidRDefault="002E5421" w:rsidP="002E5421">
            <w:r>
              <w:rPr>
                <w:rFonts w:cs="Arial"/>
                <w:sz w:val="20"/>
                <w:szCs w:val="20"/>
              </w:rPr>
              <w:t>—</w:t>
            </w:r>
          </w:p>
        </w:tc>
      </w:tr>
      <w:tr w:rsidR="002E5421" w14:paraId="11078B79" w14:textId="77777777" w:rsidTr="000E7D1F">
        <w:tc>
          <w:tcPr>
            <w:tcW w:w="2469" w:type="dxa"/>
            <w:vMerge/>
          </w:tcPr>
          <w:p w14:paraId="0207CDD1" w14:textId="77777777" w:rsidR="002E5421" w:rsidRDefault="002E5421" w:rsidP="002E5421"/>
        </w:tc>
        <w:tc>
          <w:tcPr>
            <w:tcW w:w="2460" w:type="dxa"/>
          </w:tcPr>
          <w:p w14:paraId="006F8992" w14:textId="3233F3B8" w:rsidR="002E5421" w:rsidRDefault="002E5421" w:rsidP="002E5421">
            <w:r>
              <w:t>Умора</w:t>
            </w:r>
          </w:p>
        </w:tc>
        <w:tc>
          <w:tcPr>
            <w:tcW w:w="1500" w:type="dxa"/>
          </w:tcPr>
          <w:p w14:paraId="51FD53D2" w14:textId="0E19B329" w:rsidR="002E5421" w:rsidRDefault="002E5421" w:rsidP="002E5421">
            <w:r>
              <w:t>Чести</w:t>
            </w:r>
          </w:p>
        </w:tc>
        <w:tc>
          <w:tcPr>
            <w:tcW w:w="1446" w:type="dxa"/>
          </w:tcPr>
          <w:p w14:paraId="7E858F73" w14:textId="0AFAF328" w:rsidR="002E5421" w:rsidRDefault="002E5421" w:rsidP="002E5421">
            <w:r>
              <w:t>Чести</w:t>
            </w:r>
          </w:p>
        </w:tc>
        <w:tc>
          <w:tcPr>
            <w:tcW w:w="1475" w:type="dxa"/>
          </w:tcPr>
          <w:p w14:paraId="64DD18A6" w14:textId="584EEF0A" w:rsidR="002E5421" w:rsidRDefault="002E5421" w:rsidP="002E5421">
            <w:r>
              <w:t>Нечести</w:t>
            </w:r>
          </w:p>
        </w:tc>
      </w:tr>
      <w:tr w:rsidR="002E5421" w14:paraId="2CE9F211" w14:textId="77777777" w:rsidTr="000E7D1F">
        <w:tc>
          <w:tcPr>
            <w:tcW w:w="2469" w:type="dxa"/>
            <w:vMerge/>
          </w:tcPr>
          <w:p w14:paraId="697E5B66" w14:textId="77777777" w:rsidR="002E5421" w:rsidRDefault="002E5421" w:rsidP="002E5421"/>
        </w:tc>
        <w:tc>
          <w:tcPr>
            <w:tcW w:w="2460" w:type="dxa"/>
          </w:tcPr>
          <w:p w14:paraId="2F854BF8" w14:textId="67354499" w:rsidR="002E5421" w:rsidRDefault="002E5421" w:rsidP="002E5421">
            <w:r>
              <w:t>Оток на лицето</w:t>
            </w:r>
          </w:p>
        </w:tc>
        <w:tc>
          <w:tcPr>
            <w:tcW w:w="1500" w:type="dxa"/>
          </w:tcPr>
          <w:p w14:paraId="27C042DC" w14:textId="019585FD" w:rsidR="002E5421" w:rsidRDefault="002E5421" w:rsidP="002E5421">
            <w:r>
              <w:t>Чести</w:t>
            </w:r>
          </w:p>
        </w:tc>
        <w:tc>
          <w:tcPr>
            <w:tcW w:w="1446" w:type="dxa"/>
          </w:tcPr>
          <w:p w14:paraId="15D1BCA1" w14:textId="6041FDAB" w:rsidR="002E5421" w:rsidRDefault="002E5421" w:rsidP="002E5421">
            <w:r>
              <w:rPr>
                <w:rFonts w:cs="Arial"/>
                <w:sz w:val="20"/>
                <w:szCs w:val="20"/>
              </w:rPr>
              <w:t>—</w:t>
            </w:r>
          </w:p>
        </w:tc>
        <w:tc>
          <w:tcPr>
            <w:tcW w:w="1475" w:type="dxa"/>
          </w:tcPr>
          <w:p w14:paraId="2A3E23A3" w14:textId="5EAD8341" w:rsidR="002E5421" w:rsidRDefault="002E5421" w:rsidP="002E5421">
            <w:r>
              <w:rPr>
                <w:rFonts w:cs="Arial"/>
                <w:sz w:val="20"/>
                <w:szCs w:val="20"/>
              </w:rPr>
              <w:t>—</w:t>
            </w:r>
          </w:p>
        </w:tc>
      </w:tr>
      <w:tr w:rsidR="002E5421" w14:paraId="656635E7" w14:textId="77777777" w:rsidTr="000E7D1F">
        <w:tc>
          <w:tcPr>
            <w:tcW w:w="2469" w:type="dxa"/>
            <w:vMerge/>
          </w:tcPr>
          <w:p w14:paraId="25F84574" w14:textId="77777777" w:rsidR="002E5421" w:rsidRDefault="002E5421" w:rsidP="002E5421"/>
        </w:tc>
        <w:tc>
          <w:tcPr>
            <w:tcW w:w="2460" w:type="dxa"/>
          </w:tcPr>
          <w:p w14:paraId="408D2D5C" w14:textId="41913CC4" w:rsidR="002E5421" w:rsidRDefault="002E5421" w:rsidP="002E5421">
            <w:r>
              <w:t>Зачервяване на лицето, топли вълни</w:t>
            </w:r>
          </w:p>
        </w:tc>
        <w:tc>
          <w:tcPr>
            <w:tcW w:w="1500" w:type="dxa"/>
          </w:tcPr>
          <w:p w14:paraId="0312016F" w14:textId="7BD4F11C" w:rsidR="002E5421" w:rsidRDefault="002E5421" w:rsidP="002E5421">
            <w:r>
              <w:t>Чести</w:t>
            </w:r>
          </w:p>
        </w:tc>
        <w:tc>
          <w:tcPr>
            <w:tcW w:w="1446" w:type="dxa"/>
          </w:tcPr>
          <w:p w14:paraId="64CDBF16" w14:textId="3332AB12" w:rsidR="002E5421" w:rsidRDefault="002E5421" w:rsidP="002E5421">
            <w:r>
              <w:rPr>
                <w:rFonts w:cs="Arial"/>
                <w:sz w:val="20"/>
                <w:szCs w:val="20"/>
              </w:rPr>
              <w:t>—</w:t>
            </w:r>
          </w:p>
        </w:tc>
        <w:tc>
          <w:tcPr>
            <w:tcW w:w="1475" w:type="dxa"/>
          </w:tcPr>
          <w:p w14:paraId="44289EF0" w14:textId="39D99A98" w:rsidR="002E5421" w:rsidRDefault="002E5421" w:rsidP="002E5421">
            <w:r>
              <w:rPr>
                <w:rFonts w:cs="Arial"/>
                <w:sz w:val="20"/>
                <w:szCs w:val="20"/>
              </w:rPr>
              <w:t>—</w:t>
            </w:r>
          </w:p>
        </w:tc>
      </w:tr>
      <w:tr w:rsidR="002E5421" w14:paraId="13EFD59E" w14:textId="77777777" w:rsidTr="000E7D1F">
        <w:tc>
          <w:tcPr>
            <w:tcW w:w="2469" w:type="dxa"/>
            <w:vMerge/>
          </w:tcPr>
          <w:p w14:paraId="1D2EBB28" w14:textId="77777777" w:rsidR="002E5421" w:rsidRDefault="002E5421" w:rsidP="002E5421"/>
        </w:tc>
        <w:tc>
          <w:tcPr>
            <w:tcW w:w="2460" w:type="dxa"/>
          </w:tcPr>
          <w:p w14:paraId="24CEB803" w14:textId="6C0C96E0" w:rsidR="002E5421" w:rsidRDefault="002E5421" w:rsidP="002E5421">
            <w:r>
              <w:t>Болка в гърдите, която не е свързана със сърцето</w:t>
            </w:r>
          </w:p>
        </w:tc>
        <w:tc>
          <w:tcPr>
            <w:tcW w:w="1500" w:type="dxa"/>
          </w:tcPr>
          <w:p w14:paraId="297613B2" w14:textId="64238544" w:rsidR="002E5421" w:rsidRDefault="000E7D1F" w:rsidP="002E5421">
            <w:r>
              <w:rPr>
                <w:rFonts w:cs="Arial"/>
                <w:sz w:val="20"/>
                <w:szCs w:val="20"/>
              </w:rPr>
              <w:t>—</w:t>
            </w:r>
          </w:p>
        </w:tc>
        <w:tc>
          <w:tcPr>
            <w:tcW w:w="1446" w:type="dxa"/>
          </w:tcPr>
          <w:p w14:paraId="31DE6DE1" w14:textId="6F7E2F26" w:rsidR="002E5421" w:rsidRDefault="002E5421" w:rsidP="002E5421">
            <w:r>
              <w:t>Нечести</w:t>
            </w:r>
          </w:p>
        </w:tc>
        <w:tc>
          <w:tcPr>
            <w:tcW w:w="1475" w:type="dxa"/>
          </w:tcPr>
          <w:p w14:paraId="3D2A1EE4" w14:textId="56E3AD1B" w:rsidR="002E5421" w:rsidRDefault="002E5421" w:rsidP="002E5421">
            <w:r>
              <w:rPr>
                <w:rFonts w:cs="Arial"/>
                <w:sz w:val="20"/>
                <w:szCs w:val="20"/>
              </w:rPr>
              <w:t>—</w:t>
            </w:r>
          </w:p>
        </w:tc>
      </w:tr>
      <w:tr w:rsidR="002E5421" w14:paraId="1045414F" w14:textId="77777777" w:rsidTr="000E7D1F">
        <w:tc>
          <w:tcPr>
            <w:tcW w:w="2469" w:type="dxa"/>
            <w:vMerge/>
          </w:tcPr>
          <w:p w14:paraId="72E2B821" w14:textId="77777777" w:rsidR="002E5421" w:rsidRDefault="002E5421" w:rsidP="002E5421"/>
        </w:tc>
        <w:tc>
          <w:tcPr>
            <w:tcW w:w="2460" w:type="dxa"/>
          </w:tcPr>
          <w:p w14:paraId="7EBED0DB" w14:textId="7774B8A6" w:rsidR="002E5421" w:rsidRDefault="002E5421" w:rsidP="002E5421">
            <w:r>
              <w:t>Оток</w:t>
            </w:r>
          </w:p>
        </w:tc>
        <w:tc>
          <w:tcPr>
            <w:tcW w:w="1500" w:type="dxa"/>
          </w:tcPr>
          <w:p w14:paraId="795F5FF6" w14:textId="53DCC252" w:rsidR="002E5421" w:rsidRDefault="002E5421" w:rsidP="002E5421">
            <w:r>
              <w:t>Чести</w:t>
            </w:r>
          </w:p>
        </w:tc>
        <w:tc>
          <w:tcPr>
            <w:tcW w:w="1446" w:type="dxa"/>
          </w:tcPr>
          <w:p w14:paraId="5AF14AB0" w14:textId="5717B41B" w:rsidR="002E5421" w:rsidRDefault="002E5421" w:rsidP="002E5421">
            <w:r>
              <w:t>Чести</w:t>
            </w:r>
          </w:p>
        </w:tc>
        <w:tc>
          <w:tcPr>
            <w:tcW w:w="1475" w:type="dxa"/>
          </w:tcPr>
          <w:p w14:paraId="75CB388C" w14:textId="4365545D" w:rsidR="002E5421" w:rsidRDefault="002E5421" w:rsidP="002E5421">
            <w:r>
              <w:rPr>
                <w:rFonts w:cs="Arial"/>
                <w:sz w:val="20"/>
                <w:szCs w:val="20"/>
              </w:rPr>
              <w:t>—</w:t>
            </w:r>
          </w:p>
        </w:tc>
      </w:tr>
      <w:tr w:rsidR="002E5421" w14:paraId="0A422FE9" w14:textId="77777777" w:rsidTr="000E7D1F">
        <w:tc>
          <w:tcPr>
            <w:tcW w:w="2469" w:type="dxa"/>
            <w:vMerge/>
          </w:tcPr>
          <w:p w14:paraId="4BE71D49" w14:textId="77777777" w:rsidR="002E5421" w:rsidRDefault="002E5421" w:rsidP="002E5421"/>
        </w:tc>
        <w:tc>
          <w:tcPr>
            <w:tcW w:w="2460" w:type="dxa"/>
          </w:tcPr>
          <w:p w14:paraId="7C5B4C16" w14:textId="2162447C" w:rsidR="002E5421" w:rsidRDefault="002E5421" w:rsidP="002E5421">
            <w:r>
              <w:t>Периферен оток</w:t>
            </w:r>
          </w:p>
        </w:tc>
        <w:tc>
          <w:tcPr>
            <w:tcW w:w="1500" w:type="dxa"/>
          </w:tcPr>
          <w:p w14:paraId="5582EEA3" w14:textId="51EA1493" w:rsidR="002E5421" w:rsidRDefault="002E5421" w:rsidP="002E5421">
            <w:r>
              <w:t>Чести</w:t>
            </w:r>
          </w:p>
        </w:tc>
        <w:tc>
          <w:tcPr>
            <w:tcW w:w="1446" w:type="dxa"/>
          </w:tcPr>
          <w:p w14:paraId="1B09CCCB" w14:textId="1C2428D7" w:rsidR="002E5421" w:rsidRDefault="002E5421" w:rsidP="002E5421">
            <w:r>
              <w:rPr>
                <w:rFonts w:cs="Arial"/>
                <w:sz w:val="20"/>
                <w:szCs w:val="20"/>
              </w:rPr>
              <w:t>—</w:t>
            </w:r>
          </w:p>
        </w:tc>
        <w:tc>
          <w:tcPr>
            <w:tcW w:w="1475" w:type="dxa"/>
          </w:tcPr>
          <w:p w14:paraId="62023899" w14:textId="1F391545" w:rsidR="002E5421" w:rsidRDefault="000E7D1F" w:rsidP="002E5421">
            <w:r>
              <w:rPr>
                <w:rFonts w:cs="Arial"/>
                <w:sz w:val="20"/>
                <w:szCs w:val="20"/>
              </w:rPr>
              <w:t>—</w:t>
            </w:r>
          </w:p>
        </w:tc>
      </w:tr>
      <w:tr w:rsidR="002E5421" w14:paraId="0EC3DBA6" w14:textId="77777777" w:rsidTr="000E7D1F">
        <w:tc>
          <w:tcPr>
            <w:tcW w:w="2469" w:type="dxa"/>
            <w:vMerge/>
          </w:tcPr>
          <w:p w14:paraId="2834A775" w14:textId="77777777" w:rsidR="002E5421" w:rsidRDefault="002E5421" w:rsidP="002E5421"/>
        </w:tc>
        <w:tc>
          <w:tcPr>
            <w:tcW w:w="2460" w:type="dxa"/>
          </w:tcPr>
          <w:p w14:paraId="0708F49F" w14:textId="4A2A6B4E" w:rsidR="002E5421" w:rsidRDefault="002E5421" w:rsidP="002E5421">
            <w:r>
              <w:t>Болка</w:t>
            </w:r>
          </w:p>
        </w:tc>
        <w:tc>
          <w:tcPr>
            <w:tcW w:w="1500" w:type="dxa"/>
          </w:tcPr>
          <w:p w14:paraId="7D9D2551" w14:textId="58636F8B" w:rsidR="002E5421" w:rsidRDefault="002E5421" w:rsidP="002E5421">
            <w:r>
              <w:t>—</w:t>
            </w:r>
          </w:p>
        </w:tc>
        <w:tc>
          <w:tcPr>
            <w:tcW w:w="1446" w:type="dxa"/>
          </w:tcPr>
          <w:p w14:paraId="10AD7F0D" w14:textId="79BB0A06" w:rsidR="002E5421" w:rsidRDefault="002E5421" w:rsidP="002E5421">
            <w:r>
              <w:t>Нечести</w:t>
            </w:r>
          </w:p>
        </w:tc>
        <w:tc>
          <w:tcPr>
            <w:tcW w:w="1475" w:type="dxa"/>
          </w:tcPr>
          <w:p w14:paraId="6AEFDB7B" w14:textId="50CD8F1E" w:rsidR="002E5421" w:rsidRDefault="000E7D1F" w:rsidP="002E5421">
            <w:r>
              <w:rPr>
                <w:rFonts w:cs="Arial"/>
                <w:sz w:val="20"/>
                <w:szCs w:val="20"/>
              </w:rPr>
              <w:t>—</w:t>
            </w:r>
          </w:p>
        </w:tc>
      </w:tr>
      <w:tr w:rsidR="002E5421" w14:paraId="7EEFC2A3" w14:textId="77777777" w:rsidTr="000E7D1F">
        <w:tc>
          <w:tcPr>
            <w:tcW w:w="2469" w:type="dxa"/>
            <w:vMerge/>
          </w:tcPr>
          <w:p w14:paraId="0ACE1A64" w14:textId="77777777" w:rsidR="002E5421" w:rsidRDefault="002E5421" w:rsidP="002E5421"/>
        </w:tc>
        <w:tc>
          <w:tcPr>
            <w:tcW w:w="2460" w:type="dxa"/>
          </w:tcPr>
          <w:p w14:paraId="1FD732D1" w14:textId="1EB712DE" w:rsidR="002E5421" w:rsidRDefault="002E5421" w:rsidP="002E5421">
            <w:r>
              <w:t>Застоен оток</w:t>
            </w:r>
          </w:p>
        </w:tc>
        <w:tc>
          <w:tcPr>
            <w:tcW w:w="1500" w:type="dxa"/>
          </w:tcPr>
          <w:p w14:paraId="1DC53027" w14:textId="705B898A" w:rsidR="002E5421" w:rsidRDefault="002E5421" w:rsidP="002E5421">
            <w:r>
              <w:t>Чести</w:t>
            </w:r>
          </w:p>
        </w:tc>
        <w:tc>
          <w:tcPr>
            <w:tcW w:w="1446" w:type="dxa"/>
          </w:tcPr>
          <w:p w14:paraId="30D512CC" w14:textId="02B86A7F" w:rsidR="002E5421" w:rsidRDefault="002E5421" w:rsidP="002E5421">
            <w:r>
              <w:rPr>
                <w:rFonts w:cs="Arial"/>
                <w:sz w:val="20"/>
                <w:szCs w:val="20"/>
              </w:rPr>
              <w:t>—</w:t>
            </w:r>
          </w:p>
        </w:tc>
        <w:tc>
          <w:tcPr>
            <w:tcW w:w="1475" w:type="dxa"/>
          </w:tcPr>
          <w:p w14:paraId="793EF2A6" w14:textId="77DA4B3F" w:rsidR="002E5421" w:rsidRDefault="002E5421" w:rsidP="002E5421">
            <w:r>
              <w:rPr>
                <w:rFonts w:cs="Arial"/>
                <w:sz w:val="20"/>
                <w:szCs w:val="20"/>
              </w:rPr>
              <w:t>—</w:t>
            </w:r>
          </w:p>
        </w:tc>
      </w:tr>
      <w:tr w:rsidR="002E5421" w14:paraId="2BC8CFB0" w14:textId="77777777" w:rsidTr="000E7D1F">
        <w:tc>
          <w:tcPr>
            <w:tcW w:w="2469" w:type="dxa"/>
            <w:vMerge w:val="restart"/>
          </w:tcPr>
          <w:p w14:paraId="4F0ADCA0" w14:textId="0C85AA2D" w:rsidR="002E5421" w:rsidRDefault="002E5421" w:rsidP="002E5421">
            <w:r>
              <w:t>Изследвания</w:t>
            </w:r>
          </w:p>
        </w:tc>
        <w:tc>
          <w:tcPr>
            <w:tcW w:w="2460" w:type="dxa"/>
          </w:tcPr>
          <w:p w14:paraId="6EBED83D" w14:textId="7EDE3552" w:rsidR="002E5421" w:rsidRDefault="002E5421" w:rsidP="002E5421">
            <w:r>
              <w:t>Повишен калий в кръвта</w:t>
            </w:r>
          </w:p>
        </w:tc>
        <w:tc>
          <w:tcPr>
            <w:tcW w:w="1500" w:type="dxa"/>
          </w:tcPr>
          <w:p w14:paraId="2A7A8E81" w14:textId="2DB074BD" w:rsidR="002E5421" w:rsidRDefault="002E5421" w:rsidP="002E5421">
            <w:r>
              <w:t>—</w:t>
            </w:r>
          </w:p>
        </w:tc>
        <w:tc>
          <w:tcPr>
            <w:tcW w:w="1446" w:type="dxa"/>
          </w:tcPr>
          <w:p w14:paraId="3AB9A588" w14:textId="657B4A81" w:rsidR="002E5421" w:rsidRDefault="002E5421" w:rsidP="002E5421">
            <w:r>
              <w:rPr>
                <w:rFonts w:cs="Arial"/>
                <w:sz w:val="20"/>
                <w:szCs w:val="20"/>
              </w:rPr>
              <w:t>—</w:t>
            </w:r>
          </w:p>
        </w:tc>
        <w:tc>
          <w:tcPr>
            <w:tcW w:w="1475" w:type="dxa"/>
          </w:tcPr>
          <w:p w14:paraId="7F1034DC" w14:textId="45E61A85" w:rsidR="002E5421" w:rsidRDefault="002E5421" w:rsidP="002E5421">
            <w:r>
              <w:t>С неизвестна честота</w:t>
            </w:r>
          </w:p>
        </w:tc>
      </w:tr>
      <w:tr w:rsidR="002E5421" w14:paraId="7ADC30B5" w14:textId="77777777" w:rsidTr="000E7D1F">
        <w:tc>
          <w:tcPr>
            <w:tcW w:w="2469" w:type="dxa"/>
            <w:vMerge/>
          </w:tcPr>
          <w:p w14:paraId="51D45ED7" w14:textId="77777777" w:rsidR="002E5421" w:rsidRDefault="002E5421" w:rsidP="002E5421"/>
        </w:tc>
        <w:tc>
          <w:tcPr>
            <w:tcW w:w="2460" w:type="dxa"/>
          </w:tcPr>
          <w:p w14:paraId="5B473805" w14:textId="27942A1F" w:rsidR="002E5421" w:rsidRDefault="002E5421" w:rsidP="002E5421">
            <w:r>
              <w:t>Повишаване на теглото</w:t>
            </w:r>
          </w:p>
        </w:tc>
        <w:tc>
          <w:tcPr>
            <w:tcW w:w="1500" w:type="dxa"/>
          </w:tcPr>
          <w:p w14:paraId="563CF075" w14:textId="7A20BDE0" w:rsidR="002E5421" w:rsidRDefault="002E5421" w:rsidP="002E5421">
            <w:r>
              <w:t>—</w:t>
            </w:r>
          </w:p>
        </w:tc>
        <w:tc>
          <w:tcPr>
            <w:tcW w:w="1446" w:type="dxa"/>
          </w:tcPr>
          <w:p w14:paraId="7AE18DC5" w14:textId="552139AD" w:rsidR="002E5421" w:rsidRDefault="002E5421" w:rsidP="002E5421">
            <w:r>
              <w:t>Нечести</w:t>
            </w:r>
          </w:p>
        </w:tc>
        <w:tc>
          <w:tcPr>
            <w:tcW w:w="1475" w:type="dxa"/>
          </w:tcPr>
          <w:p w14:paraId="3A08B388" w14:textId="76AE9310" w:rsidR="002E5421" w:rsidRDefault="002E5421" w:rsidP="002E5421">
            <w:r>
              <w:rPr>
                <w:rFonts w:cs="Arial"/>
                <w:sz w:val="20"/>
                <w:szCs w:val="20"/>
              </w:rPr>
              <w:t>—</w:t>
            </w:r>
          </w:p>
        </w:tc>
      </w:tr>
      <w:tr w:rsidR="002E5421" w14:paraId="42385C75" w14:textId="77777777" w:rsidTr="000E7D1F">
        <w:tc>
          <w:tcPr>
            <w:tcW w:w="2469" w:type="dxa"/>
            <w:vMerge/>
          </w:tcPr>
          <w:p w14:paraId="6C459AD2" w14:textId="77777777" w:rsidR="002E5421" w:rsidRDefault="002E5421" w:rsidP="002E5421"/>
        </w:tc>
        <w:tc>
          <w:tcPr>
            <w:tcW w:w="2460" w:type="dxa"/>
          </w:tcPr>
          <w:p w14:paraId="455148EC" w14:textId="224CB843" w:rsidR="002E5421" w:rsidRDefault="002E5421" w:rsidP="002E5421">
            <w:r>
              <w:t>Понижаване на теглото</w:t>
            </w:r>
          </w:p>
        </w:tc>
        <w:tc>
          <w:tcPr>
            <w:tcW w:w="1500" w:type="dxa"/>
          </w:tcPr>
          <w:p w14:paraId="5A676F75" w14:textId="7445A818" w:rsidR="002E5421" w:rsidRDefault="002E5421" w:rsidP="002E5421">
            <w:r>
              <w:t>—</w:t>
            </w:r>
          </w:p>
        </w:tc>
        <w:tc>
          <w:tcPr>
            <w:tcW w:w="1446" w:type="dxa"/>
          </w:tcPr>
          <w:p w14:paraId="4D2BC0A8" w14:textId="2F4EA50B" w:rsidR="002E5421" w:rsidRDefault="002E5421" w:rsidP="002E5421">
            <w:r>
              <w:t>Нечести</w:t>
            </w:r>
          </w:p>
        </w:tc>
        <w:tc>
          <w:tcPr>
            <w:tcW w:w="1475" w:type="dxa"/>
          </w:tcPr>
          <w:p w14:paraId="228ACF1D" w14:textId="771E6871" w:rsidR="002E5421" w:rsidRDefault="002E5421" w:rsidP="002E5421">
            <w:r>
              <w:rPr>
                <w:rFonts w:cs="Arial"/>
                <w:sz w:val="20"/>
                <w:szCs w:val="20"/>
              </w:rPr>
              <w:t>—</w:t>
            </w:r>
          </w:p>
        </w:tc>
      </w:tr>
    </w:tbl>
    <w:p w14:paraId="3BDFD96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*Най-често свързано с холестаза.</w:t>
      </w:r>
    </w:p>
    <w:p w14:paraId="02597FB9" w14:textId="77777777" w:rsidR="002E5421" w:rsidRPr="002E5421" w:rsidRDefault="002E5421" w:rsidP="002E5421">
      <w:pPr>
        <w:spacing w:line="240" w:lineRule="auto"/>
        <w:rPr>
          <w:rFonts w:eastAsia="Times New Roman" w:cs="Arial"/>
          <w:color w:val="000000"/>
          <w:u w:val="single"/>
          <w:lang w:eastAsia="bg-BG"/>
        </w:rPr>
      </w:pPr>
    </w:p>
    <w:p w14:paraId="15A3B2AA" w14:textId="484B0DB4"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Допълнителна информация за комбинацията</w:t>
      </w:r>
    </w:p>
    <w:p w14:paraId="4409D55C" w14:textId="1C1372B0" w:rsidR="002E5421" w:rsidRDefault="002E5421" w:rsidP="002E5421">
      <w:pPr>
        <w:spacing w:line="240" w:lineRule="auto"/>
        <w:rPr>
          <w:rFonts w:eastAsia="Times New Roman" w:cs="Arial"/>
          <w:color w:val="000000"/>
          <w:lang w:eastAsia="bg-BG"/>
        </w:rPr>
      </w:pPr>
      <w:r w:rsidRPr="002E5421">
        <w:rPr>
          <w:rFonts w:eastAsia="Times New Roman" w:cs="Arial"/>
          <w:color w:val="000000"/>
          <w:lang w:eastAsia="bg-BG"/>
        </w:rPr>
        <w:t>Периферен оток, позната нежелана реакция на амлодипин, като цяло се наблюдава в по-ниска честота при пациенти, които получават комбинация от амлодипин/валсартан, отколкото при тези, които получават само амлодипин. При двойно-слепи, контролирани клинични изпитвания, честотата на периферен оток в зависимост от дозата е, както следва:</w:t>
      </w:r>
    </w:p>
    <w:p w14:paraId="31237E9D" w14:textId="39BD1B1C" w:rsidR="002E5421" w:rsidRDefault="002E5421" w:rsidP="002E5421">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735"/>
        <w:gridCol w:w="603"/>
        <w:gridCol w:w="1162"/>
        <w:gridCol w:w="1211"/>
        <w:gridCol w:w="1211"/>
        <w:gridCol w:w="1214"/>
        <w:gridCol w:w="1214"/>
      </w:tblGrid>
      <w:tr w:rsidR="002E5421" w14:paraId="5D0DAE1A" w14:textId="77777777" w:rsidTr="002E5421">
        <w:tc>
          <w:tcPr>
            <w:tcW w:w="3409" w:type="dxa"/>
            <w:gridSpan w:val="2"/>
            <w:vMerge w:val="restart"/>
          </w:tcPr>
          <w:p w14:paraId="4C3443D6" w14:textId="0E956F26" w:rsidR="002E5421" w:rsidRPr="002E5421" w:rsidRDefault="002E5421" w:rsidP="002E5421">
            <w:pPr>
              <w:spacing w:line="240" w:lineRule="auto"/>
              <w:rPr>
                <w:rFonts w:eastAsia="Times New Roman" w:cs="Arial"/>
                <w:sz w:val="24"/>
                <w:szCs w:val="24"/>
              </w:rPr>
            </w:pPr>
            <w:r w:rsidRPr="002E5421">
              <w:rPr>
                <w:rFonts w:cs="Arial"/>
              </w:rPr>
              <w:t>% пациенти с периферен оток</w:t>
            </w:r>
          </w:p>
        </w:tc>
        <w:tc>
          <w:tcPr>
            <w:tcW w:w="6167" w:type="dxa"/>
            <w:gridSpan w:val="5"/>
          </w:tcPr>
          <w:p w14:paraId="5DB75390" w14:textId="1A8033E6"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w:t>
            </w:r>
            <w:r w:rsidRPr="002E5421">
              <w:rPr>
                <w:rFonts w:eastAsia="Times New Roman" w:cs="Arial"/>
                <w:color w:val="000000"/>
                <w:lang w:val="en-US"/>
              </w:rPr>
              <w:t>(mg)</w:t>
            </w:r>
          </w:p>
        </w:tc>
      </w:tr>
      <w:tr w:rsidR="002E5421" w14:paraId="3EA0EA84" w14:textId="77777777" w:rsidTr="00B72B20">
        <w:tc>
          <w:tcPr>
            <w:tcW w:w="3409" w:type="dxa"/>
            <w:gridSpan w:val="2"/>
            <w:vMerge/>
          </w:tcPr>
          <w:p w14:paraId="694D3115" w14:textId="77777777" w:rsidR="002E5421" w:rsidRPr="002E5421" w:rsidRDefault="002E5421" w:rsidP="002E5421">
            <w:pPr>
              <w:spacing w:line="240" w:lineRule="auto"/>
              <w:rPr>
                <w:rFonts w:eastAsia="Times New Roman" w:cs="Arial"/>
                <w:sz w:val="24"/>
                <w:szCs w:val="24"/>
              </w:rPr>
            </w:pPr>
          </w:p>
        </w:tc>
        <w:tc>
          <w:tcPr>
            <w:tcW w:w="1187" w:type="dxa"/>
            <w:vAlign w:val="bottom"/>
          </w:tcPr>
          <w:p w14:paraId="5160F108" w14:textId="385E88F8" w:rsidR="002E5421" w:rsidRPr="002E5421" w:rsidRDefault="002E5421" w:rsidP="002E5421">
            <w:pPr>
              <w:spacing w:line="240" w:lineRule="auto"/>
              <w:rPr>
                <w:rFonts w:eastAsia="Times New Roman" w:cs="Arial"/>
                <w:sz w:val="24"/>
                <w:szCs w:val="24"/>
              </w:rPr>
            </w:pPr>
            <w:r w:rsidRPr="002E5421">
              <w:rPr>
                <w:rFonts w:cs="Arial"/>
              </w:rPr>
              <w:t>0</w:t>
            </w:r>
          </w:p>
        </w:tc>
        <w:tc>
          <w:tcPr>
            <w:tcW w:w="1245" w:type="dxa"/>
            <w:vAlign w:val="bottom"/>
          </w:tcPr>
          <w:p w14:paraId="0F0BAA28" w14:textId="1DB972C1" w:rsidR="002E5421" w:rsidRPr="002E5421" w:rsidRDefault="002E5421" w:rsidP="002E5421">
            <w:pPr>
              <w:spacing w:line="240" w:lineRule="auto"/>
              <w:rPr>
                <w:rFonts w:eastAsia="Times New Roman" w:cs="Arial"/>
                <w:sz w:val="24"/>
                <w:szCs w:val="24"/>
              </w:rPr>
            </w:pPr>
            <w:r w:rsidRPr="002E5421">
              <w:rPr>
                <w:rFonts w:cs="Arial"/>
              </w:rPr>
              <w:t>40</w:t>
            </w:r>
          </w:p>
        </w:tc>
        <w:tc>
          <w:tcPr>
            <w:tcW w:w="1245" w:type="dxa"/>
            <w:vAlign w:val="bottom"/>
          </w:tcPr>
          <w:p w14:paraId="4D8B89BC" w14:textId="6E7415BA" w:rsidR="002E5421" w:rsidRPr="002E5421" w:rsidRDefault="002E5421" w:rsidP="002E5421">
            <w:pPr>
              <w:spacing w:line="240" w:lineRule="auto"/>
              <w:rPr>
                <w:rFonts w:eastAsia="Times New Roman" w:cs="Arial"/>
                <w:sz w:val="24"/>
                <w:szCs w:val="24"/>
              </w:rPr>
            </w:pPr>
            <w:r w:rsidRPr="002E5421">
              <w:rPr>
                <w:rFonts w:cs="Arial"/>
              </w:rPr>
              <w:t>80</w:t>
            </w:r>
          </w:p>
        </w:tc>
        <w:tc>
          <w:tcPr>
            <w:tcW w:w="1245" w:type="dxa"/>
            <w:vAlign w:val="bottom"/>
          </w:tcPr>
          <w:p w14:paraId="7D2FDCE4" w14:textId="76726293" w:rsidR="002E5421" w:rsidRPr="002E5421" w:rsidRDefault="002E5421" w:rsidP="002E5421">
            <w:pPr>
              <w:spacing w:line="240" w:lineRule="auto"/>
              <w:rPr>
                <w:rFonts w:eastAsia="Times New Roman" w:cs="Arial"/>
                <w:sz w:val="24"/>
                <w:szCs w:val="24"/>
              </w:rPr>
            </w:pPr>
            <w:r w:rsidRPr="002E5421">
              <w:rPr>
                <w:rFonts w:cs="Arial"/>
              </w:rPr>
              <w:t>160</w:t>
            </w:r>
          </w:p>
        </w:tc>
        <w:tc>
          <w:tcPr>
            <w:tcW w:w="1245" w:type="dxa"/>
            <w:vAlign w:val="bottom"/>
          </w:tcPr>
          <w:p w14:paraId="303A10BD" w14:textId="1D3C91B9" w:rsidR="002E5421" w:rsidRPr="002E5421" w:rsidRDefault="002E5421" w:rsidP="002E5421">
            <w:pPr>
              <w:spacing w:line="240" w:lineRule="auto"/>
              <w:rPr>
                <w:rFonts w:eastAsia="Times New Roman" w:cs="Arial"/>
                <w:sz w:val="24"/>
                <w:szCs w:val="24"/>
              </w:rPr>
            </w:pPr>
            <w:r w:rsidRPr="002E5421">
              <w:rPr>
                <w:rFonts w:cs="Arial"/>
              </w:rPr>
              <w:t>320</w:t>
            </w:r>
          </w:p>
        </w:tc>
      </w:tr>
      <w:tr w:rsidR="002E5421" w14:paraId="17BE2173" w14:textId="77777777" w:rsidTr="002E5421">
        <w:tc>
          <w:tcPr>
            <w:tcW w:w="2802" w:type="dxa"/>
            <w:vMerge w:val="restart"/>
          </w:tcPr>
          <w:p w14:paraId="3E51AB36" w14:textId="77DECD0C" w:rsidR="002E5421" w:rsidRPr="002E5421" w:rsidRDefault="002E5421" w:rsidP="002E5421">
            <w:pPr>
              <w:spacing w:line="240" w:lineRule="auto"/>
              <w:rPr>
                <w:rFonts w:eastAsia="Times New Roman" w:cs="Arial"/>
                <w:sz w:val="24"/>
                <w:szCs w:val="24"/>
              </w:rPr>
            </w:pPr>
            <w:r w:rsidRPr="002E5421">
              <w:rPr>
                <w:rFonts w:cs="Arial"/>
              </w:rPr>
              <w:t xml:space="preserve">Амлодипин </w:t>
            </w:r>
            <w:r w:rsidRPr="002E5421">
              <w:rPr>
                <w:rFonts w:cs="Arial"/>
                <w:lang w:val="en-US"/>
              </w:rPr>
              <w:t>(mg)</w:t>
            </w:r>
          </w:p>
        </w:tc>
        <w:tc>
          <w:tcPr>
            <w:tcW w:w="607" w:type="dxa"/>
            <w:vAlign w:val="bottom"/>
          </w:tcPr>
          <w:p w14:paraId="5E22079D" w14:textId="177EFF2A" w:rsidR="002E5421" w:rsidRPr="002E5421" w:rsidRDefault="002E5421" w:rsidP="002E5421">
            <w:pPr>
              <w:spacing w:line="240" w:lineRule="auto"/>
              <w:rPr>
                <w:rFonts w:eastAsia="Times New Roman" w:cs="Arial"/>
                <w:sz w:val="24"/>
                <w:szCs w:val="24"/>
              </w:rPr>
            </w:pPr>
            <w:r w:rsidRPr="002E5421">
              <w:rPr>
                <w:rFonts w:cs="Arial"/>
              </w:rPr>
              <w:t>0</w:t>
            </w:r>
          </w:p>
        </w:tc>
        <w:tc>
          <w:tcPr>
            <w:tcW w:w="1187" w:type="dxa"/>
            <w:vAlign w:val="bottom"/>
          </w:tcPr>
          <w:p w14:paraId="5A8AF96F" w14:textId="7E0FAB9F" w:rsidR="002E5421" w:rsidRPr="002E5421" w:rsidRDefault="002E5421" w:rsidP="002E5421">
            <w:pPr>
              <w:spacing w:line="240" w:lineRule="auto"/>
              <w:rPr>
                <w:rFonts w:eastAsia="Times New Roman" w:cs="Arial"/>
                <w:sz w:val="24"/>
                <w:szCs w:val="24"/>
              </w:rPr>
            </w:pPr>
            <w:r w:rsidRPr="002E5421">
              <w:rPr>
                <w:rFonts w:cs="Arial"/>
              </w:rPr>
              <w:t>3,0</w:t>
            </w:r>
          </w:p>
        </w:tc>
        <w:tc>
          <w:tcPr>
            <w:tcW w:w="1245" w:type="dxa"/>
            <w:vAlign w:val="bottom"/>
          </w:tcPr>
          <w:p w14:paraId="20900AA4" w14:textId="3A37E9E6" w:rsidR="002E5421" w:rsidRPr="002E5421" w:rsidRDefault="002E5421" w:rsidP="002E5421">
            <w:pPr>
              <w:spacing w:line="240" w:lineRule="auto"/>
              <w:rPr>
                <w:rFonts w:eastAsia="Times New Roman" w:cs="Arial"/>
                <w:sz w:val="24"/>
                <w:szCs w:val="24"/>
              </w:rPr>
            </w:pPr>
            <w:r w:rsidRPr="002E5421">
              <w:rPr>
                <w:rFonts w:cs="Arial"/>
              </w:rPr>
              <w:t>5,5</w:t>
            </w:r>
          </w:p>
        </w:tc>
        <w:tc>
          <w:tcPr>
            <w:tcW w:w="1245" w:type="dxa"/>
            <w:vAlign w:val="bottom"/>
          </w:tcPr>
          <w:p w14:paraId="50F4FDF5" w14:textId="0E14EF34" w:rsidR="002E5421" w:rsidRPr="002E5421" w:rsidRDefault="002E5421" w:rsidP="002E5421">
            <w:pPr>
              <w:spacing w:line="240" w:lineRule="auto"/>
              <w:rPr>
                <w:rFonts w:eastAsia="Times New Roman" w:cs="Arial"/>
                <w:sz w:val="24"/>
                <w:szCs w:val="24"/>
              </w:rPr>
            </w:pPr>
            <w:r w:rsidRPr="002E5421">
              <w:rPr>
                <w:rFonts w:cs="Arial"/>
              </w:rPr>
              <w:t>2,4</w:t>
            </w:r>
          </w:p>
        </w:tc>
        <w:tc>
          <w:tcPr>
            <w:tcW w:w="1245" w:type="dxa"/>
            <w:vAlign w:val="bottom"/>
          </w:tcPr>
          <w:p w14:paraId="61BF8BAD" w14:textId="54295EC7" w:rsidR="002E5421" w:rsidRPr="002E5421" w:rsidRDefault="002E5421" w:rsidP="002E5421">
            <w:pPr>
              <w:spacing w:line="240" w:lineRule="auto"/>
              <w:rPr>
                <w:rFonts w:eastAsia="Times New Roman" w:cs="Arial"/>
                <w:sz w:val="24"/>
                <w:szCs w:val="24"/>
              </w:rPr>
            </w:pPr>
            <w:r w:rsidRPr="002E5421">
              <w:rPr>
                <w:rFonts w:cs="Arial"/>
              </w:rPr>
              <w:t>1,6</w:t>
            </w:r>
          </w:p>
        </w:tc>
        <w:tc>
          <w:tcPr>
            <w:tcW w:w="1245" w:type="dxa"/>
            <w:vAlign w:val="bottom"/>
          </w:tcPr>
          <w:p w14:paraId="0C5E465D" w14:textId="5225DDAC" w:rsidR="002E5421" w:rsidRPr="002E5421" w:rsidRDefault="002E5421" w:rsidP="002E5421">
            <w:pPr>
              <w:spacing w:line="240" w:lineRule="auto"/>
              <w:rPr>
                <w:rFonts w:eastAsia="Times New Roman" w:cs="Arial"/>
                <w:sz w:val="24"/>
                <w:szCs w:val="24"/>
              </w:rPr>
            </w:pPr>
            <w:r w:rsidRPr="002E5421">
              <w:rPr>
                <w:rFonts w:cs="Arial"/>
              </w:rPr>
              <w:t>0,9</w:t>
            </w:r>
          </w:p>
        </w:tc>
      </w:tr>
      <w:tr w:rsidR="002E5421" w14:paraId="2F374ECD" w14:textId="77777777" w:rsidTr="002E5421">
        <w:tc>
          <w:tcPr>
            <w:tcW w:w="2802" w:type="dxa"/>
            <w:vMerge/>
          </w:tcPr>
          <w:p w14:paraId="7415ED13" w14:textId="77777777" w:rsidR="002E5421" w:rsidRPr="002E5421" w:rsidRDefault="002E5421" w:rsidP="002E5421">
            <w:pPr>
              <w:spacing w:line="240" w:lineRule="auto"/>
              <w:rPr>
                <w:rFonts w:eastAsia="Times New Roman" w:cs="Arial"/>
                <w:sz w:val="24"/>
                <w:szCs w:val="24"/>
              </w:rPr>
            </w:pPr>
          </w:p>
        </w:tc>
        <w:tc>
          <w:tcPr>
            <w:tcW w:w="607" w:type="dxa"/>
            <w:vAlign w:val="bottom"/>
          </w:tcPr>
          <w:p w14:paraId="0834E9DE" w14:textId="11B5E01C" w:rsidR="002E5421" w:rsidRPr="002E5421" w:rsidRDefault="002E5421" w:rsidP="002E5421">
            <w:pPr>
              <w:spacing w:line="240" w:lineRule="auto"/>
              <w:rPr>
                <w:rFonts w:eastAsia="Times New Roman" w:cs="Arial"/>
                <w:sz w:val="24"/>
                <w:szCs w:val="24"/>
              </w:rPr>
            </w:pPr>
            <w:r w:rsidRPr="002E5421">
              <w:rPr>
                <w:rFonts w:cs="Arial"/>
              </w:rPr>
              <w:t>2,5</w:t>
            </w:r>
          </w:p>
        </w:tc>
        <w:tc>
          <w:tcPr>
            <w:tcW w:w="1187" w:type="dxa"/>
            <w:vAlign w:val="bottom"/>
          </w:tcPr>
          <w:p w14:paraId="70FC95C7" w14:textId="096356BC" w:rsidR="002E5421" w:rsidRPr="002E5421" w:rsidRDefault="002E5421" w:rsidP="002E5421">
            <w:pPr>
              <w:spacing w:line="240" w:lineRule="auto"/>
              <w:rPr>
                <w:rFonts w:eastAsia="Times New Roman" w:cs="Arial"/>
                <w:sz w:val="24"/>
                <w:szCs w:val="24"/>
              </w:rPr>
            </w:pPr>
            <w:r w:rsidRPr="002E5421">
              <w:rPr>
                <w:rFonts w:cs="Arial"/>
              </w:rPr>
              <w:t>8,0</w:t>
            </w:r>
          </w:p>
        </w:tc>
        <w:tc>
          <w:tcPr>
            <w:tcW w:w="1245" w:type="dxa"/>
            <w:vAlign w:val="bottom"/>
          </w:tcPr>
          <w:p w14:paraId="250AF2F9" w14:textId="4303257E" w:rsidR="002E5421" w:rsidRPr="002E5421" w:rsidRDefault="002E5421" w:rsidP="002E5421">
            <w:pPr>
              <w:spacing w:line="240" w:lineRule="auto"/>
              <w:rPr>
                <w:rFonts w:eastAsia="Times New Roman" w:cs="Arial"/>
                <w:sz w:val="24"/>
                <w:szCs w:val="24"/>
              </w:rPr>
            </w:pPr>
            <w:r w:rsidRPr="002E5421">
              <w:rPr>
                <w:rFonts w:cs="Arial"/>
              </w:rPr>
              <w:t>2,3</w:t>
            </w:r>
          </w:p>
        </w:tc>
        <w:tc>
          <w:tcPr>
            <w:tcW w:w="1245" w:type="dxa"/>
            <w:vAlign w:val="bottom"/>
          </w:tcPr>
          <w:p w14:paraId="301801B7" w14:textId="6AC21947" w:rsidR="002E5421" w:rsidRPr="002E5421" w:rsidRDefault="002E5421" w:rsidP="002E5421">
            <w:pPr>
              <w:spacing w:line="240" w:lineRule="auto"/>
              <w:rPr>
                <w:rFonts w:eastAsia="Times New Roman" w:cs="Arial"/>
                <w:sz w:val="24"/>
                <w:szCs w:val="24"/>
              </w:rPr>
            </w:pPr>
            <w:r w:rsidRPr="002E5421">
              <w:rPr>
                <w:rFonts w:cs="Arial"/>
              </w:rPr>
              <w:t>5,4</w:t>
            </w:r>
          </w:p>
        </w:tc>
        <w:tc>
          <w:tcPr>
            <w:tcW w:w="1245" w:type="dxa"/>
            <w:vAlign w:val="bottom"/>
          </w:tcPr>
          <w:p w14:paraId="2406995B" w14:textId="3350B613" w:rsidR="002E5421" w:rsidRPr="002E5421" w:rsidRDefault="002E5421" w:rsidP="002E5421">
            <w:pPr>
              <w:spacing w:line="240" w:lineRule="auto"/>
              <w:rPr>
                <w:rFonts w:eastAsia="Times New Roman" w:cs="Arial"/>
                <w:sz w:val="24"/>
                <w:szCs w:val="24"/>
              </w:rPr>
            </w:pPr>
            <w:r w:rsidRPr="002E5421">
              <w:rPr>
                <w:rFonts w:cs="Arial"/>
              </w:rPr>
              <w:t>2,4</w:t>
            </w:r>
          </w:p>
        </w:tc>
        <w:tc>
          <w:tcPr>
            <w:tcW w:w="1245" w:type="dxa"/>
            <w:vAlign w:val="bottom"/>
          </w:tcPr>
          <w:p w14:paraId="2C3603AA" w14:textId="3A65C55A" w:rsidR="002E5421" w:rsidRPr="002E5421" w:rsidRDefault="002E5421" w:rsidP="002E5421">
            <w:pPr>
              <w:spacing w:line="240" w:lineRule="auto"/>
              <w:rPr>
                <w:rFonts w:eastAsia="Times New Roman" w:cs="Arial"/>
                <w:sz w:val="24"/>
                <w:szCs w:val="24"/>
              </w:rPr>
            </w:pPr>
            <w:r w:rsidRPr="002E5421">
              <w:rPr>
                <w:rFonts w:cs="Arial"/>
              </w:rPr>
              <w:t>3.9</w:t>
            </w:r>
          </w:p>
        </w:tc>
      </w:tr>
      <w:tr w:rsidR="002E5421" w14:paraId="3A327C78" w14:textId="77777777" w:rsidTr="002E5421">
        <w:tc>
          <w:tcPr>
            <w:tcW w:w="2802" w:type="dxa"/>
            <w:vMerge/>
          </w:tcPr>
          <w:p w14:paraId="77D6D13B" w14:textId="77777777" w:rsidR="002E5421" w:rsidRPr="002E5421" w:rsidRDefault="002E5421" w:rsidP="002E5421">
            <w:pPr>
              <w:spacing w:line="240" w:lineRule="auto"/>
              <w:rPr>
                <w:rFonts w:eastAsia="Times New Roman" w:cs="Arial"/>
                <w:sz w:val="24"/>
                <w:szCs w:val="24"/>
              </w:rPr>
            </w:pPr>
          </w:p>
        </w:tc>
        <w:tc>
          <w:tcPr>
            <w:tcW w:w="607" w:type="dxa"/>
            <w:vAlign w:val="bottom"/>
          </w:tcPr>
          <w:p w14:paraId="0725BE92" w14:textId="6D50EE5A" w:rsidR="002E5421" w:rsidRPr="002E5421" w:rsidRDefault="002E5421" w:rsidP="002E5421">
            <w:pPr>
              <w:spacing w:line="240" w:lineRule="auto"/>
              <w:rPr>
                <w:rFonts w:eastAsia="Times New Roman" w:cs="Arial"/>
                <w:sz w:val="24"/>
                <w:szCs w:val="24"/>
              </w:rPr>
            </w:pPr>
            <w:r w:rsidRPr="002E5421">
              <w:rPr>
                <w:rFonts w:cs="Arial"/>
              </w:rPr>
              <w:t>5</w:t>
            </w:r>
          </w:p>
        </w:tc>
        <w:tc>
          <w:tcPr>
            <w:tcW w:w="1187" w:type="dxa"/>
            <w:vAlign w:val="bottom"/>
          </w:tcPr>
          <w:p w14:paraId="4E0C9D83" w14:textId="54D4D8AC" w:rsidR="002E5421" w:rsidRPr="002E5421" w:rsidRDefault="002E5421" w:rsidP="002E5421">
            <w:pPr>
              <w:spacing w:line="240" w:lineRule="auto"/>
              <w:rPr>
                <w:rFonts w:eastAsia="Times New Roman" w:cs="Arial"/>
                <w:sz w:val="24"/>
                <w:szCs w:val="24"/>
              </w:rPr>
            </w:pPr>
            <w:r w:rsidRPr="002E5421">
              <w:rPr>
                <w:rFonts w:cs="Arial"/>
              </w:rPr>
              <w:t>3.1</w:t>
            </w:r>
          </w:p>
        </w:tc>
        <w:tc>
          <w:tcPr>
            <w:tcW w:w="1245" w:type="dxa"/>
            <w:vAlign w:val="bottom"/>
          </w:tcPr>
          <w:p w14:paraId="55038673" w14:textId="04892092" w:rsidR="002E5421" w:rsidRPr="002E5421" w:rsidRDefault="002E5421" w:rsidP="002E5421">
            <w:pPr>
              <w:spacing w:line="240" w:lineRule="auto"/>
              <w:rPr>
                <w:rFonts w:eastAsia="Times New Roman" w:cs="Arial"/>
                <w:sz w:val="24"/>
                <w:szCs w:val="24"/>
              </w:rPr>
            </w:pPr>
            <w:r w:rsidRPr="002E5421">
              <w:rPr>
                <w:rFonts w:cs="Arial"/>
              </w:rPr>
              <w:t>4,8</w:t>
            </w:r>
          </w:p>
        </w:tc>
        <w:tc>
          <w:tcPr>
            <w:tcW w:w="1245" w:type="dxa"/>
            <w:vAlign w:val="bottom"/>
          </w:tcPr>
          <w:p w14:paraId="0349DE25" w14:textId="1BB32B9A" w:rsidR="002E5421" w:rsidRPr="002E5421" w:rsidRDefault="002E5421" w:rsidP="002E5421">
            <w:pPr>
              <w:spacing w:line="240" w:lineRule="auto"/>
              <w:rPr>
                <w:rFonts w:eastAsia="Times New Roman" w:cs="Arial"/>
                <w:sz w:val="24"/>
                <w:szCs w:val="24"/>
              </w:rPr>
            </w:pPr>
            <w:r w:rsidRPr="002E5421">
              <w:rPr>
                <w:rFonts w:cs="Arial"/>
              </w:rPr>
              <w:t>2,3</w:t>
            </w:r>
          </w:p>
        </w:tc>
        <w:tc>
          <w:tcPr>
            <w:tcW w:w="1245" w:type="dxa"/>
            <w:vAlign w:val="bottom"/>
          </w:tcPr>
          <w:p w14:paraId="43DBE84A" w14:textId="439C6D04" w:rsidR="002E5421" w:rsidRPr="002E5421" w:rsidRDefault="002E5421" w:rsidP="002E5421">
            <w:pPr>
              <w:spacing w:line="240" w:lineRule="auto"/>
              <w:rPr>
                <w:rFonts w:eastAsia="Times New Roman" w:cs="Arial"/>
                <w:sz w:val="24"/>
                <w:szCs w:val="24"/>
              </w:rPr>
            </w:pPr>
            <w:r w:rsidRPr="002E5421">
              <w:rPr>
                <w:rFonts w:cs="Arial"/>
              </w:rPr>
              <w:t>2,1</w:t>
            </w:r>
          </w:p>
        </w:tc>
        <w:tc>
          <w:tcPr>
            <w:tcW w:w="1245" w:type="dxa"/>
            <w:vAlign w:val="bottom"/>
          </w:tcPr>
          <w:p w14:paraId="666B3739" w14:textId="630F0386" w:rsidR="002E5421" w:rsidRPr="002E5421" w:rsidRDefault="002E5421" w:rsidP="002E5421">
            <w:pPr>
              <w:spacing w:line="240" w:lineRule="auto"/>
              <w:rPr>
                <w:rFonts w:eastAsia="Times New Roman" w:cs="Arial"/>
                <w:sz w:val="24"/>
                <w:szCs w:val="24"/>
              </w:rPr>
            </w:pPr>
            <w:r w:rsidRPr="002E5421">
              <w:rPr>
                <w:rFonts w:cs="Arial"/>
              </w:rPr>
              <w:t>2,4</w:t>
            </w:r>
          </w:p>
        </w:tc>
      </w:tr>
      <w:tr w:rsidR="002E5421" w14:paraId="7015796E" w14:textId="77777777" w:rsidTr="002E5421">
        <w:tc>
          <w:tcPr>
            <w:tcW w:w="2802" w:type="dxa"/>
            <w:vMerge/>
          </w:tcPr>
          <w:p w14:paraId="3DDDDD9D" w14:textId="77777777" w:rsidR="002E5421" w:rsidRPr="002E5421" w:rsidRDefault="002E5421" w:rsidP="002E5421">
            <w:pPr>
              <w:spacing w:line="240" w:lineRule="auto"/>
              <w:rPr>
                <w:rFonts w:eastAsia="Times New Roman" w:cs="Arial"/>
                <w:sz w:val="24"/>
                <w:szCs w:val="24"/>
              </w:rPr>
            </w:pPr>
          </w:p>
        </w:tc>
        <w:tc>
          <w:tcPr>
            <w:tcW w:w="607" w:type="dxa"/>
            <w:vAlign w:val="bottom"/>
          </w:tcPr>
          <w:p w14:paraId="038B9798" w14:textId="52071A0C" w:rsidR="002E5421" w:rsidRPr="002E5421" w:rsidRDefault="002E5421" w:rsidP="002E5421">
            <w:pPr>
              <w:spacing w:line="240" w:lineRule="auto"/>
              <w:rPr>
                <w:rFonts w:eastAsia="Times New Roman" w:cs="Arial"/>
                <w:sz w:val="24"/>
                <w:szCs w:val="24"/>
              </w:rPr>
            </w:pPr>
            <w:r w:rsidRPr="002E5421">
              <w:rPr>
                <w:rFonts w:cs="Arial"/>
              </w:rPr>
              <w:t>10</w:t>
            </w:r>
          </w:p>
        </w:tc>
        <w:tc>
          <w:tcPr>
            <w:tcW w:w="1187" w:type="dxa"/>
            <w:vAlign w:val="bottom"/>
          </w:tcPr>
          <w:p w14:paraId="1D43679B" w14:textId="757F2D8D" w:rsidR="002E5421" w:rsidRPr="002E5421" w:rsidRDefault="002E5421" w:rsidP="002E5421">
            <w:pPr>
              <w:spacing w:line="240" w:lineRule="auto"/>
              <w:rPr>
                <w:rFonts w:eastAsia="Times New Roman" w:cs="Arial"/>
                <w:sz w:val="24"/>
                <w:szCs w:val="24"/>
              </w:rPr>
            </w:pPr>
            <w:r w:rsidRPr="002E5421">
              <w:rPr>
                <w:rFonts w:cs="Arial"/>
              </w:rPr>
              <w:t>10,3</w:t>
            </w:r>
          </w:p>
        </w:tc>
        <w:tc>
          <w:tcPr>
            <w:tcW w:w="1245" w:type="dxa"/>
            <w:vAlign w:val="bottom"/>
          </w:tcPr>
          <w:p w14:paraId="3DEA606D" w14:textId="2B036958" w:rsidR="002E5421" w:rsidRPr="002E5421" w:rsidRDefault="002E5421" w:rsidP="002E5421">
            <w:pPr>
              <w:spacing w:line="240" w:lineRule="auto"/>
              <w:rPr>
                <w:rFonts w:eastAsia="Times New Roman" w:cs="Arial"/>
                <w:sz w:val="24"/>
                <w:szCs w:val="24"/>
              </w:rPr>
            </w:pPr>
            <w:r w:rsidRPr="002E5421">
              <w:rPr>
                <w:rFonts w:cs="Arial"/>
                <w:lang w:val="en-US"/>
              </w:rPr>
              <w:t>NA</w:t>
            </w:r>
          </w:p>
        </w:tc>
        <w:tc>
          <w:tcPr>
            <w:tcW w:w="1245" w:type="dxa"/>
            <w:vAlign w:val="bottom"/>
          </w:tcPr>
          <w:p w14:paraId="63821B80" w14:textId="3CED16D5" w:rsidR="002E5421" w:rsidRPr="002E5421" w:rsidRDefault="002E5421" w:rsidP="002E5421">
            <w:pPr>
              <w:spacing w:line="240" w:lineRule="auto"/>
              <w:rPr>
                <w:rFonts w:eastAsia="Times New Roman" w:cs="Arial"/>
                <w:sz w:val="24"/>
                <w:szCs w:val="24"/>
              </w:rPr>
            </w:pPr>
            <w:r w:rsidRPr="002E5421">
              <w:rPr>
                <w:rFonts w:cs="Arial"/>
                <w:lang w:val="en-US"/>
              </w:rPr>
              <w:t>NA</w:t>
            </w:r>
          </w:p>
        </w:tc>
        <w:tc>
          <w:tcPr>
            <w:tcW w:w="1245" w:type="dxa"/>
            <w:vAlign w:val="bottom"/>
          </w:tcPr>
          <w:p w14:paraId="1165D88B" w14:textId="6E91B641" w:rsidR="002E5421" w:rsidRPr="002E5421" w:rsidRDefault="002E5421" w:rsidP="002E5421">
            <w:pPr>
              <w:spacing w:line="240" w:lineRule="auto"/>
              <w:rPr>
                <w:rFonts w:eastAsia="Times New Roman" w:cs="Arial"/>
                <w:sz w:val="24"/>
                <w:szCs w:val="24"/>
              </w:rPr>
            </w:pPr>
            <w:r w:rsidRPr="002E5421">
              <w:rPr>
                <w:rFonts w:cs="Arial"/>
              </w:rPr>
              <w:t>9,0</w:t>
            </w:r>
          </w:p>
        </w:tc>
        <w:tc>
          <w:tcPr>
            <w:tcW w:w="1245" w:type="dxa"/>
            <w:vAlign w:val="bottom"/>
          </w:tcPr>
          <w:p w14:paraId="0B30F436" w14:textId="6709C363" w:rsidR="002E5421" w:rsidRPr="002E5421" w:rsidRDefault="002E5421" w:rsidP="002E5421">
            <w:pPr>
              <w:spacing w:line="240" w:lineRule="auto"/>
              <w:rPr>
                <w:rFonts w:eastAsia="Times New Roman" w:cs="Arial"/>
                <w:sz w:val="24"/>
                <w:szCs w:val="24"/>
              </w:rPr>
            </w:pPr>
            <w:r w:rsidRPr="002E5421">
              <w:rPr>
                <w:rFonts w:cs="Arial"/>
              </w:rPr>
              <w:t>9,5</w:t>
            </w:r>
          </w:p>
        </w:tc>
      </w:tr>
    </w:tbl>
    <w:p w14:paraId="26C5E55A" w14:textId="77777777" w:rsidR="002E5421" w:rsidRPr="002E5421" w:rsidRDefault="002E5421" w:rsidP="002E5421">
      <w:pPr>
        <w:spacing w:line="240" w:lineRule="auto"/>
        <w:rPr>
          <w:rFonts w:eastAsia="Times New Roman" w:cs="Arial"/>
          <w:sz w:val="24"/>
          <w:szCs w:val="24"/>
        </w:rPr>
      </w:pPr>
    </w:p>
    <w:p w14:paraId="5BFFC2F3"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Средната честота на периферен оток, еднакво измерена за всички дози е 5,1% при комбинацията амлодипин/валсартан.</w:t>
      </w:r>
    </w:p>
    <w:p w14:paraId="5FB163E9" w14:textId="77777777" w:rsidR="002E5421" w:rsidRPr="002E5421" w:rsidRDefault="002E5421" w:rsidP="002E5421">
      <w:pPr>
        <w:spacing w:line="240" w:lineRule="auto"/>
        <w:rPr>
          <w:rFonts w:eastAsia="Times New Roman" w:cs="Arial"/>
          <w:color w:val="000000"/>
          <w:u w:val="single"/>
          <w:lang w:eastAsia="bg-BG"/>
        </w:rPr>
      </w:pPr>
    </w:p>
    <w:p w14:paraId="7DE6DD6F" w14:textId="139F41F1" w:rsidR="002E5421" w:rsidRPr="002E5421" w:rsidRDefault="002E5421" w:rsidP="002E5421">
      <w:pPr>
        <w:spacing w:line="240" w:lineRule="auto"/>
        <w:rPr>
          <w:rFonts w:eastAsia="Times New Roman" w:cs="Arial"/>
        </w:rPr>
      </w:pPr>
      <w:r w:rsidRPr="002E5421">
        <w:rPr>
          <w:rFonts w:eastAsia="Times New Roman" w:cs="Arial"/>
          <w:color w:val="000000"/>
          <w:u w:val="single"/>
          <w:lang w:eastAsia="bg-BG"/>
        </w:rPr>
        <w:lastRenderedPageBreak/>
        <w:t>Допълнителна информация за отделните съставки</w:t>
      </w:r>
    </w:p>
    <w:p w14:paraId="1CC9E084" w14:textId="4EB1BCA7" w:rsidR="002E5421" w:rsidRPr="002E5421" w:rsidRDefault="002E5421" w:rsidP="002E5421">
      <w:pPr>
        <w:spacing w:line="240" w:lineRule="auto"/>
        <w:rPr>
          <w:rFonts w:eastAsia="Times New Roman" w:cs="Arial"/>
        </w:rPr>
      </w:pPr>
      <w:r w:rsidRPr="002E5421">
        <w:rPr>
          <w:rFonts w:eastAsia="Times New Roman" w:cs="Arial"/>
          <w:i/>
          <w:iCs/>
          <w:color w:val="000000"/>
          <w:u w:val="single"/>
          <w:lang w:eastAsia="bg-BG"/>
        </w:rPr>
        <w:t>Амлодипин</w:t>
      </w:r>
    </w:p>
    <w:p w14:paraId="07B6DEBB" w14:textId="19208E5E" w:rsidR="002E5421" w:rsidRPr="002E5421" w:rsidRDefault="002E5421" w:rsidP="002E5421">
      <w:pPr>
        <w:spacing w:line="240" w:lineRule="auto"/>
        <w:rPr>
          <w:rFonts w:eastAsia="Times New Roman" w:cs="Arial"/>
        </w:rPr>
      </w:pPr>
      <w:r w:rsidRPr="002E5421">
        <w:rPr>
          <w:rFonts w:eastAsia="Times New Roman" w:cs="Arial"/>
          <w:color w:val="000000"/>
          <w:lang w:eastAsia="bg-BG"/>
        </w:rPr>
        <w:t>Чести: Сомнолентност, замаяност, палпитации, коремна болка</w:t>
      </w:r>
    </w:p>
    <w:p w14:paraId="0D8B56F2"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гадене, оток на глезените</w:t>
      </w:r>
    </w:p>
    <w:p w14:paraId="35933F6E" w14:textId="033E2215" w:rsidR="002E5421" w:rsidRPr="002E5421" w:rsidRDefault="002E5421" w:rsidP="002E5421">
      <w:pPr>
        <w:spacing w:line="240" w:lineRule="auto"/>
        <w:rPr>
          <w:rFonts w:eastAsia="Times New Roman" w:cs="Arial"/>
        </w:rPr>
      </w:pPr>
      <w:r w:rsidRPr="002E5421">
        <w:rPr>
          <w:rFonts w:eastAsia="Times New Roman" w:cs="Arial"/>
          <w:color w:val="000000"/>
          <w:lang w:eastAsia="bg-BG"/>
        </w:rPr>
        <w:t>Нечести: Безсъние, промени в настроението (включително</w:t>
      </w:r>
    </w:p>
    <w:p w14:paraId="7AA47087" w14:textId="77777777" w:rsidR="002E5421" w:rsidRPr="002E5421" w:rsidRDefault="002E5421" w:rsidP="002E5421">
      <w:pPr>
        <w:rPr>
          <w:rFonts w:eastAsia="Times New Roman" w:cs="Arial"/>
        </w:rPr>
      </w:pPr>
      <w:r w:rsidRPr="002E5421">
        <w:rPr>
          <w:rFonts w:eastAsia="Times New Roman" w:cs="Arial"/>
          <w:color w:val="000000"/>
          <w:lang w:eastAsia="bg-BG"/>
        </w:rPr>
        <w:t>тревожност), депресия, тремор, дисгеузия, синкоп хипоестезия, зрителни нарушения (включително диплопия), шум в ушите, хипотония, диспнея, ринит, повръщане, диспепсия, алопеция, пурпура, промяна в цвета на кожата, хиперхидроза, пруритус, обрив, миалгия, мускулни крампи, болка, микционни нарушения, увеличена честота на уриниране, импотентност, гинекомастия, гръдна болка, общо неразположение, повишаване на теглото, намаляване на теглото.</w:t>
      </w:r>
    </w:p>
    <w:p w14:paraId="717964D8"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Редки:</w:t>
      </w:r>
      <w:r w:rsidRPr="002E5421">
        <w:rPr>
          <w:rFonts w:eastAsia="Times New Roman" w:cs="Arial"/>
          <w:color w:val="000000"/>
          <w:lang w:eastAsia="bg-BG"/>
        </w:rPr>
        <w:tab/>
        <w:t>Обърканост</w:t>
      </w:r>
    </w:p>
    <w:p w14:paraId="591EB870"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Много редки:</w:t>
      </w:r>
      <w:r w:rsidRPr="002E5421">
        <w:rPr>
          <w:rFonts w:eastAsia="Times New Roman" w:cs="Arial"/>
          <w:color w:val="000000"/>
          <w:lang w:eastAsia="bg-BG"/>
        </w:rPr>
        <w:tab/>
        <w:t>Левкоцитопения, тромбоцитопения, алергични реакции,</w:t>
      </w:r>
    </w:p>
    <w:p w14:paraId="0A969834"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 xml:space="preserve">хипергликемия, повишен мускулен тонус, периферна невропатия, миокарден инфаркт, аритмия (включително брадикардия, камерна тахикардия и предсърдно мъждене), васкулит, панкреатит, гастрит, хиперплазия на венците, хепатит, жълтеница, повишени чернодробни ензими*, ангиоедем, еритема мултиформе, уртикария, ексфолиативен дерматит, синдром на </w:t>
      </w:r>
      <w:r w:rsidRPr="002E5421">
        <w:rPr>
          <w:rFonts w:eastAsia="Times New Roman" w:cs="Arial"/>
          <w:color w:val="000000"/>
          <w:lang w:val="en-US"/>
        </w:rPr>
        <w:t>Stevens</w:t>
      </w:r>
      <w:r w:rsidRPr="002E5421">
        <w:rPr>
          <w:rFonts w:eastAsia="Times New Roman" w:cs="Arial"/>
          <w:color w:val="000000"/>
        </w:rPr>
        <w:t>-</w:t>
      </w:r>
      <w:r w:rsidRPr="002E5421">
        <w:rPr>
          <w:rFonts w:eastAsia="Times New Roman" w:cs="Arial"/>
          <w:color w:val="000000"/>
          <w:lang w:val="en-US"/>
        </w:rPr>
        <w:t>Johnson</w:t>
      </w:r>
      <w:r w:rsidRPr="002E5421">
        <w:rPr>
          <w:rFonts w:eastAsia="Times New Roman" w:cs="Arial"/>
          <w:color w:val="000000"/>
        </w:rPr>
        <w:t xml:space="preserve">, </w:t>
      </w:r>
      <w:r w:rsidRPr="002E5421">
        <w:rPr>
          <w:rFonts w:eastAsia="Times New Roman" w:cs="Arial"/>
          <w:color w:val="000000"/>
          <w:lang w:eastAsia="bg-BG"/>
        </w:rPr>
        <w:t xml:space="preserve">оток на </w:t>
      </w:r>
      <w:proofErr w:type="spellStart"/>
      <w:r w:rsidRPr="002E5421">
        <w:rPr>
          <w:rFonts w:eastAsia="Times New Roman" w:cs="Arial"/>
          <w:color w:val="000000"/>
          <w:lang w:val="en-US"/>
        </w:rPr>
        <w:t>Quincke</w:t>
      </w:r>
      <w:proofErr w:type="spellEnd"/>
      <w:r w:rsidRPr="002E5421">
        <w:rPr>
          <w:rFonts w:eastAsia="Times New Roman" w:cs="Arial"/>
          <w:color w:val="000000"/>
        </w:rPr>
        <w:t xml:space="preserve">, </w:t>
      </w:r>
      <w:r w:rsidRPr="002E5421">
        <w:rPr>
          <w:rFonts w:eastAsia="Times New Roman" w:cs="Arial"/>
          <w:color w:val="000000"/>
          <w:lang w:eastAsia="bg-BG"/>
        </w:rPr>
        <w:t>фоточувствителност.</w:t>
      </w:r>
    </w:p>
    <w:p w14:paraId="4E59AB80" w14:textId="3A8E16F9" w:rsidR="002E5421" w:rsidRPr="002E5421" w:rsidRDefault="002E5421" w:rsidP="002E5421">
      <w:pPr>
        <w:spacing w:line="240" w:lineRule="auto"/>
        <w:rPr>
          <w:rFonts w:eastAsia="Times New Roman" w:cs="Arial"/>
        </w:rPr>
      </w:pPr>
      <w:r w:rsidRPr="002E5421">
        <w:rPr>
          <w:rFonts w:eastAsia="Times New Roman" w:cs="Arial"/>
          <w:color w:val="000000"/>
          <w:lang w:eastAsia="bg-BG"/>
        </w:rPr>
        <w:t>С неизвестна честота: Екстрапирамидни нарушения</w:t>
      </w:r>
    </w:p>
    <w:p w14:paraId="61153892"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 най-често свързани с холестаза</w:t>
      </w:r>
    </w:p>
    <w:p w14:paraId="62659CDB" w14:textId="77777777" w:rsidR="002E5421" w:rsidRPr="002E5421" w:rsidRDefault="002E5421" w:rsidP="002E5421">
      <w:pPr>
        <w:spacing w:line="240" w:lineRule="auto"/>
        <w:rPr>
          <w:rFonts w:eastAsia="Times New Roman" w:cs="Arial"/>
          <w:i/>
          <w:iCs/>
          <w:color w:val="000000"/>
          <w:u w:val="single"/>
          <w:lang w:eastAsia="bg-BG"/>
        </w:rPr>
      </w:pPr>
    </w:p>
    <w:p w14:paraId="06282889" w14:textId="2FB23345" w:rsidR="002E5421" w:rsidRPr="002E5421" w:rsidRDefault="002E5421" w:rsidP="002E5421">
      <w:pPr>
        <w:spacing w:line="240" w:lineRule="auto"/>
        <w:rPr>
          <w:rFonts w:eastAsia="Times New Roman" w:cs="Arial"/>
        </w:rPr>
      </w:pPr>
      <w:r w:rsidRPr="002E5421">
        <w:rPr>
          <w:rFonts w:eastAsia="Times New Roman" w:cs="Arial"/>
          <w:i/>
          <w:iCs/>
          <w:color w:val="000000"/>
          <w:u w:val="single"/>
          <w:lang w:eastAsia="bg-BG"/>
        </w:rPr>
        <w:t>Валсартан</w:t>
      </w:r>
    </w:p>
    <w:p w14:paraId="4DA7CE09" w14:textId="163A527A" w:rsidR="002E5421" w:rsidRPr="002E5421" w:rsidRDefault="002E5421" w:rsidP="002E5421">
      <w:pPr>
        <w:spacing w:line="240" w:lineRule="auto"/>
        <w:rPr>
          <w:rFonts w:eastAsia="Times New Roman" w:cs="Arial"/>
        </w:rPr>
      </w:pPr>
      <w:r w:rsidRPr="002E5421">
        <w:rPr>
          <w:rFonts w:eastAsia="Times New Roman" w:cs="Arial"/>
          <w:color w:val="000000"/>
          <w:lang w:eastAsia="bg-BG"/>
        </w:rPr>
        <w:t>С неизвестна честота: Понижен хемоглобин, понижен хематокрит,</w:t>
      </w:r>
    </w:p>
    <w:p w14:paraId="399806F0"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неутропения, тромбоцитопения, повишаване на серумния калий, повишаване на показателите за чернодробната функция, включително повишаване на серумния билирубин, бъбречна недостатъчност и бъбречно увреждане, повишаване на серумния креатинин, ангиоедем, миалгия, васкулит, свръхчувствителност, включително серумна болест. Нежеланите реакции, съобщени за всяка от отделните съставки (амлодипин или валсартан) могат да бъдат потенциални нежелани реакции също и при приложението на амлодипин/валсартан, дори и да не са наблюдавани в клинични изпитвания или по време на постмаркетинговия период.</w:t>
      </w:r>
    </w:p>
    <w:p w14:paraId="41AC3622" w14:textId="77777777" w:rsidR="002E5421" w:rsidRPr="002E5421" w:rsidRDefault="002E5421" w:rsidP="002E5421">
      <w:pPr>
        <w:spacing w:line="240" w:lineRule="auto"/>
        <w:rPr>
          <w:rFonts w:eastAsia="Times New Roman" w:cs="Arial"/>
          <w:color w:val="000000"/>
          <w:u w:val="single"/>
          <w:lang w:eastAsia="bg-BG"/>
        </w:rPr>
      </w:pPr>
    </w:p>
    <w:p w14:paraId="184EEC99" w14:textId="567AD78E" w:rsidR="002E5421" w:rsidRPr="002E5421" w:rsidRDefault="002E5421" w:rsidP="002E5421">
      <w:pPr>
        <w:spacing w:line="240" w:lineRule="auto"/>
        <w:rPr>
          <w:rFonts w:eastAsia="Times New Roman" w:cs="Arial"/>
        </w:rPr>
      </w:pPr>
      <w:r w:rsidRPr="002E5421">
        <w:rPr>
          <w:rFonts w:eastAsia="Times New Roman" w:cs="Arial"/>
          <w:color w:val="000000"/>
          <w:u w:val="single"/>
          <w:lang w:eastAsia="bg-BG"/>
        </w:rPr>
        <w:t>Съобщаване на подозирани нежелани реакции</w:t>
      </w:r>
    </w:p>
    <w:p w14:paraId="26D76108"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 1303 София, Тел.: +35 928903417, уебсайт: </w:t>
      </w:r>
      <w:r w:rsidRPr="002E5421">
        <w:rPr>
          <w:rFonts w:eastAsia="Times New Roman" w:cs="Arial"/>
        </w:rPr>
        <w:fldChar w:fldCharType="begin"/>
      </w:r>
      <w:r w:rsidRPr="002E5421">
        <w:rPr>
          <w:rFonts w:eastAsia="Times New Roman" w:cs="Arial"/>
        </w:rPr>
        <w:instrText xml:space="preserve"> HYPERLINK "http://www.bda.bg" </w:instrText>
      </w:r>
      <w:r w:rsidRPr="002E5421">
        <w:rPr>
          <w:rFonts w:eastAsia="Times New Roman" w:cs="Arial"/>
        </w:rPr>
        <w:fldChar w:fldCharType="separate"/>
      </w:r>
      <w:r w:rsidRPr="002E5421">
        <w:rPr>
          <w:rFonts w:eastAsia="Times New Roman" w:cs="Arial"/>
          <w:color w:val="000000"/>
          <w:u w:val="single"/>
          <w:lang w:val="en-US"/>
        </w:rPr>
        <w:t>www</w:t>
      </w:r>
      <w:r w:rsidRPr="002E5421">
        <w:rPr>
          <w:rFonts w:eastAsia="Times New Roman" w:cs="Arial"/>
          <w:color w:val="000000"/>
          <w:u w:val="single"/>
          <w:lang w:val="ru-RU"/>
        </w:rPr>
        <w:t>.</w:t>
      </w:r>
      <w:proofErr w:type="spellStart"/>
      <w:r w:rsidRPr="002E5421">
        <w:rPr>
          <w:rFonts w:eastAsia="Times New Roman" w:cs="Arial"/>
          <w:color w:val="000000"/>
          <w:u w:val="single"/>
          <w:lang w:val="en-US"/>
        </w:rPr>
        <w:t>bda</w:t>
      </w:r>
      <w:proofErr w:type="spellEnd"/>
      <w:r w:rsidRPr="002E5421">
        <w:rPr>
          <w:rFonts w:eastAsia="Times New Roman" w:cs="Arial"/>
          <w:color w:val="000000"/>
          <w:u w:val="single"/>
          <w:lang w:val="ru-RU"/>
        </w:rPr>
        <w:t>.</w:t>
      </w:r>
      <w:proofErr w:type="spellStart"/>
      <w:r w:rsidRPr="002E5421">
        <w:rPr>
          <w:rFonts w:eastAsia="Times New Roman" w:cs="Arial"/>
          <w:color w:val="000000"/>
          <w:u w:val="single"/>
          <w:lang w:val="en-US"/>
        </w:rPr>
        <w:t>bg</w:t>
      </w:r>
      <w:proofErr w:type="spellEnd"/>
      <w:r w:rsidRPr="002E5421">
        <w:rPr>
          <w:rFonts w:eastAsia="Times New Roman" w:cs="Arial"/>
        </w:rPr>
        <w:fldChar w:fldCharType="end"/>
      </w:r>
      <w:r w:rsidRPr="002E5421">
        <w:rPr>
          <w:rFonts w:eastAsia="Times New Roman" w:cs="Arial"/>
          <w:color w:val="000000"/>
          <w:lang w:val="ru-RU"/>
        </w:rPr>
        <w:t>.</w:t>
      </w:r>
    </w:p>
    <w:p w14:paraId="2185FB9C" w14:textId="6C7477E6" w:rsidR="00FB05FF" w:rsidRPr="00FB05FF" w:rsidRDefault="00FB05FF" w:rsidP="00FB05FF"/>
    <w:p w14:paraId="0A023CE0" w14:textId="62ECA45C" w:rsidR="00CF77F7" w:rsidRDefault="002C50EE" w:rsidP="004A448E">
      <w:pPr>
        <w:pStyle w:val="Heading2"/>
      </w:pPr>
      <w:r>
        <w:t>4.9. Предозиране</w:t>
      </w:r>
    </w:p>
    <w:p w14:paraId="2B6A5C0E" w14:textId="2A5A4E84" w:rsidR="002E5421" w:rsidRDefault="002E5421" w:rsidP="002E5421"/>
    <w:p w14:paraId="2939413E" w14:textId="77777777" w:rsidR="002E5421" w:rsidRPr="002E5421" w:rsidRDefault="002E5421" w:rsidP="002E5421">
      <w:pPr>
        <w:pStyle w:val="Heading3"/>
        <w:rPr>
          <w:rFonts w:eastAsia="Times New Roman"/>
          <w:u w:val="single"/>
        </w:rPr>
      </w:pPr>
      <w:r w:rsidRPr="002E5421">
        <w:rPr>
          <w:rFonts w:eastAsia="Times New Roman"/>
          <w:u w:val="single"/>
          <w:lang w:eastAsia="bg-BG"/>
        </w:rPr>
        <w:t>Симптоми</w:t>
      </w:r>
    </w:p>
    <w:p w14:paraId="6582F817" w14:textId="5C6C2A18" w:rsidR="002E5421" w:rsidRPr="002E5421" w:rsidRDefault="002E5421" w:rsidP="002E5421">
      <w:pPr>
        <w:rPr>
          <w:rFonts w:eastAsia="Times New Roman" w:cs="Arial"/>
          <w:color w:val="000000"/>
          <w:lang w:eastAsia="bg-BG"/>
        </w:rPr>
      </w:pPr>
      <w:r w:rsidRPr="002E5421">
        <w:rPr>
          <w:rFonts w:eastAsia="Times New Roman" w:cs="Arial"/>
          <w:color w:val="000000"/>
          <w:lang w:eastAsia="bg-BG"/>
        </w:rPr>
        <w:t>Няма опит с предозиране на амлодипин/валсартан. Основният симптом на предозиране с валсартан вероятно е изразена хипотония и замаяност. Предозирането с амлодипин може да доведе до прекомерна периферна вазодилатация и вероятно рефлексна тахикардия. Има съобщения за случаи на изразена и потенциално удължена системна хипотония достигаща до шок с фатален изход.</w:t>
      </w:r>
    </w:p>
    <w:p w14:paraId="3C97CDBC" w14:textId="26BC782B" w:rsidR="002E5421" w:rsidRPr="002E5421" w:rsidRDefault="002E5421" w:rsidP="002E5421">
      <w:pPr>
        <w:rPr>
          <w:rFonts w:eastAsia="Times New Roman" w:cs="Arial"/>
          <w:color w:val="000000"/>
          <w:lang w:eastAsia="bg-BG"/>
        </w:rPr>
      </w:pPr>
    </w:p>
    <w:p w14:paraId="14968A5B" w14:textId="77777777" w:rsidR="002E5421" w:rsidRPr="002E5421" w:rsidRDefault="002E5421" w:rsidP="002E5421">
      <w:pPr>
        <w:pStyle w:val="Heading3"/>
        <w:rPr>
          <w:rFonts w:eastAsia="Times New Roman"/>
          <w:u w:val="single"/>
        </w:rPr>
      </w:pPr>
      <w:r w:rsidRPr="002E5421">
        <w:rPr>
          <w:rFonts w:eastAsia="Times New Roman"/>
          <w:u w:val="single"/>
          <w:lang w:eastAsia="bg-BG"/>
        </w:rPr>
        <w:lastRenderedPageBreak/>
        <w:t>Лечение</w:t>
      </w:r>
    </w:p>
    <w:p w14:paraId="6E46886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Ако продуктът е погълнат наскоро, могат да се приложат стимулиране на повръщането или стомашна промивка. Приложението на активен въглен при здрави доброволци непосредствено или до два часа след поглъщането на амлодипин значимо намалява абсорбцията му. Клинично значимата хипотония поради предозиране на амлодипин/валсартан изисква активна сърдечно</w:t>
      </w:r>
      <w:r w:rsidRPr="002E5421">
        <w:rPr>
          <w:rFonts w:eastAsia="Times New Roman" w:cs="Arial"/>
          <w:color w:val="000000"/>
          <w:lang w:eastAsia="bg-BG"/>
        </w:rPr>
        <w:softHyphen/>
        <w:t xml:space="preserve">съдова реанимация, включваща често контролиране на сърдечната и дихателна функция, повдигане на крайниците и внимание по отношение на </w:t>
      </w:r>
      <w:r w:rsidRPr="002E5421">
        <w:rPr>
          <w:rFonts w:eastAsia="Times New Roman" w:cs="Arial"/>
          <w:i/>
          <w:iCs/>
          <w:color w:val="000000"/>
          <w:lang w:eastAsia="bg-BG"/>
        </w:rPr>
        <w:t>циркулаторния обем и</w:t>
      </w:r>
      <w:r w:rsidRPr="002E5421">
        <w:rPr>
          <w:rFonts w:eastAsia="Times New Roman" w:cs="Arial"/>
          <w:color w:val="000000"/>
          <w:lang w:eastAsia="bg-BG"/>
        </w:rPr>
        <w:t xml:space="preserve">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w:t>
      </w:r>
    </w:p>
    <w:p w14:paraId="22EC560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Интравенозното приложение на калциев глюконат може да е от полза за преодоляване на ефекта от блокадата на калциевите канали.</w:t>
      </w:r>
    </w:p>
    <w:p w14:paraId="09BB038F" w14:textId="77777777" w:rsidR="002E5421" w:rsidRPr="002E5421" w:rsidRDefault="002E5421" w:rsidP="002E5421">
      <w:pPr>
        <w:spacing w:line="240" w:lineRule="auto"/>
        <w:rPr>
          <w:rFonts w:eastAsia="Times New Roman" w:cs="Arial"/>
          <w:color w:val="000000"/>
          <w:lang w:eastAsia="bg-BG"/>
        </w:rPr>
      </w:pPr>
    </w:p>
    <w:p w14:paraId="5FAD0669" w14:textId="0BDBC902"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Валсартан и амлодипин не се очистват при хемодиализа.</w:t>
      </w:r>
    </w:p>
    <w:p w14:paraId="275ADF6A" w14:textId="77777777" w:rsidR="002E5421" w:rsidRPr="002E5421" w:rsidRDefault="002E5421" w:rsidP="002E5421"/>
    <w:p w14:paraId="02081B24" w14:textId="1F46E296" w:rsidR="00395555" w:rsidRPr="00395555" w:rsidRDefault="002C50EE" w:rsidP="008A6AF2">
      <w:pPr>
        <w:pStyle w:val="Heading1"/>
      </w:pPr>
      <w:r>
        <w:t>5. ФАРМАКОЛОГИЧНИ СВОЙСТВА</w:t>
      </w:r>
    </w:p>
    <w:p w14:paraId="32B6DE66" w14:textId="14321128" w:rsidR="00CF77F7" w:rsidRDefault="002C50EE" w:rsidP="004A448E">
      <w:pPr>
        <w:pStyle w:val="Heading2"/>
      </w:pPr>
      <w:r>
        <w:t>5.1. Фармакодинамични свойства</w:t>
      </w:r>
    </w:p>
    <w:p w14:paraId="5FC8F82E" w14:textId="3BE5F5F2" w:rsidR="002E5421" w:rsidRDefault="002E5421" w:rsidP="002E5421"/>
    <w:p w14:paraId="09BC3173"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Фармакотерапевтична група: Средства, повлияващи ренин-ангиотензин-алдостероновата система; ангиотензин II рецепторни антагонисти и блокери на калциевите канали, АТС код: </w:t>
      </w:r>
      <w:r w:rsidRPr="002E5421">
        <w:rPr>
          <w:rFonts w:eastAsia="Times New Roman" w:cs="Arial"/>
          <w:color w:val="000000"/>
          <w:lang w:val="en-US"/>
        </w:rPr>
        <w:t>C</w:t>
      </w:r>
      <w:r w:rsidRPr="002E5421">
        <w:rPr>
          <w:rFonts w:eastAsia="Times New Roman" w:cs="Arial"/>
          <w:color w:val="000000"/>
          <w:lang w:val="ru-RU"/>
        </w:rPr>
        <w:t>09</w:t>
      </w:r>
      <w:r w:rsidRPr="002E5421">
        <w:rPr>
          <w:rFonts w:eastAsia="Times New Roman" w:cs="Arial"/>
          <w:color w:val="000000"/>
          <w:lang w:val="en-US"/>
        </w:rPr>
        <w:t>DB</w:t>
      </w:r>
      <w:r w:rsidRPr="002E5421">
        <w:rPr>
          <w:rFonts w:eastAsia="Times New Roman" w:cs="Arial"/>
          <w:color w:val="000000"/>
          <w:lang w:val="ru-RU"/>
        </w:rPr>
        <w:t>01.</w:t>
      </w:r>
    </w:p>
    <w:p w14:paraId="79E9AD69" w14:textId="77777777" w:rsidR="002E5421" w:rsidRPr="002E5421" w:rsidRDefault="002E5421" w:rsidP="002E5421">
      <w:pPr>
        <w:spacing w:line="240" w:lineRule="auto"/>
        <w:rPr>
          <w:rFonts w:eastAsia="Times New Roman" w:cs="Arial"/>
          <w:color w:val="000000"/>
          <w:lang w:eastAsia="bg-BG"/>
        </w:rPr>
      </w:pPr>
    </w:p>
    <w:p w14:paraId="13C1AE8B" w14:textId="38E9BC4D"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Азбима е комбинация от две антихипертензивни съставки с допълващ се механизъм на контрол на артериалното налягане при пациенти с есенциална хипертония: амлодипин принадлежи към класа на калциевите антагонисти, а валсартан към класа на ангиотензин II антагонистите. Комбинацията от тези съставки има адитивен антихипертензивен ефект, като намалява артериалното налягане в по-голяма степен отколкото всяка една от съставките поотделно.</w:t>
      </w:r>
    </w:p>
    <w:p w14:paraId="087EEAD7" w14:textId="77777777" w:rsidR="002E5421" w:rsidRPr="002E5421" w:rsidRDefault="002E5421" w:rsidP="002E5421">
      <w:pPr>
        <w:spacing w:line="240" w:lineRule="auto"/>
        <w:rPr>
          <w:rFonts w:eastAsia="Times New Roman" w:cs="Arial"/>
          <w:color w:val="000000"/>
          <w:u w:val="single"/>
          <w:lang w:eastAsia="bg-BG"/>
        </w:rPr>
      </w:pPr>
    </w:p>
    <w:p w14:paraId="0851D2F5" w14:textId="14AE9460"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Амлодипин/Валсартан</w:t>
      </w:r>
    </w:p>
    <w:p w14:paraId="4616A6E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Комбинацията на амлодипин и валсартан предизвиква дозозависимо адитивно понижение на артериалното налягане в рамките на терапевтичния дозов интервал. Антихипертензивният ефект на единична доза от комбинацията се задържа в продължение на 24 часа.</w:t>
      </w:r>
    </w:p>
    <w:p w14:paraId="184B6F7D" w14:textId="77777777" w:rsidR="002E5421" w:rsidRPr="002E5421" w:rsidRDefault="002E5421" w:rsidP="002E5421">
      <w:pPr>
        <w:spacing w:line="240" w:lineRule="auto"/>
        <w:rPr>
          <w:rFonts w:eastAsia="Times New Roman" w:cs="Arial"/>
          <w:i/>
          <w:iCs/>
          <w:color w:val="000000"/>
          <w:lang w:eastAsia="bg-BG"/>
        </w:rPr>
      </w:pPr>
    </w:p>
    <w:p w14:paraId="6E0E5BC3" w14:textId="0803E3EB"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Плацебо-контролирани изпитвания</w:t>
      </w:r>
    </w:p>
    <w:p w14:paraId="37E3323D"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Повече от 1 400 пациенти с хипертония са приемали амлодипин/валсартан веднъж дневно в две плацебо контролирани изпитвания. Включени са възрастни с лека до умерена неусложнена есенциална хипертония (средно диастолно налягане в седнало положение ≥ 95 и &lt; 110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Пациентите с висок сърдечно съдов риск - сърдечна недостатъчност, захарен диабет тип 1 и недобре контролиран диабет тип 2, анамнеза за миокарден инфаркт или инсулт в последната 1 година са били изключени от изпитванията.</w:t>
      </w:r>
    </w:p>
    <w:p w14:paraId="3437DD5B" w14:textId="77777777" w:rsidR="002E5421" w:rsidRPr="002E5421" w:rsidRDefault="002E5421" w:rsidP="002E5421">
      <w:pPr>
        <w:spacing w:line="240" w:lineRule="auto"/>
        <w:rPr>
          <w:rFonts w:eastAsia="Times New Roman" w:cs="Arial"/>
          <w:i/>
          <w:iCs/>
          <w:color w:val="000000"/>
          <w:lang w:eastAsia="bg-BG"/>
        </w:rPr>
      </w:pPr>
    </w:p>
    <w:p w14:paraId="220B254E" w14:textId="2100BBF8"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Контролирани с активен сравнителен продукт изпитвания при пациенти, които не се повлияват от монотерапия</w:t>
      </w:r>
    </w:p>
    <w:p w14:paraId="20A2DE5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Многоцентрово, рандомизирано, двойносляпо, активно-контролирано, паралелногрупово изпитване показва нормализиране на артериалното налягане (най-ниска стойност на </w:t>
      </w:r>
      <w:r w:rsidRPr="002E5421">
        <w:rPr>
          <w:rFonts w:eastAsia="Times New Roman" w:cs="Arial"/>
          <w:color w:val="000000"/>
          <w:lang w:eastAsia="bg-BG"/>
        </w:rPr>
        <w:lastRenderedPageBreak/>
        <w:t xml:space="preserve">диастолно налягане в седнало положение &lt;90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края на изпитването) при пациенти, чието артериално налягане не се контролира достатъчно с валсартан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при 75% от пациентите, лекувани с амлодипин/валсартан 10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 при 62% от пациентите, лекувани с амлодипин/валсартан 5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в сравнение с 53% от пациентите, които остават на</w:t>
      </w:r>
    </w:p>
    <w:p w14:paraId="233810D0" w14:textId="5E33B1BE" w:rsidR="002E5421" w:rsidRPr="002E5421" w:rsidRDefault="002E5421" w:rsidP="002E5421">
      <w:pPr>
        <w:spacing w:line="240" w:lineRule="auto"/>
        <w:rPr>
          <w:rFonts w:eastAsia="Times New Roman" w:cs="Arial"/>
          <w:color w:val="000000"/>
          <w:lang w:val="ru-RU"/>
        </w:rPr>
      </w:pPr>
      <w:r w:rsidRPr="002E5421">
        <w:rPr>
          <w:rFonts w:eastAsia="Times New Roman" w:cs="Arial"/>
          <w:color w:val="000000"/>
          <w:lang w:eastAsia="bg-BG"/>
        </w:rPr>
        <w:t xml:space="preserve">валсартан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Добавянето на амлодипин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 5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води до допълнително понижаване на систолното/диастолното кръвно налягане с 6,0/4,8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и съответно 3,9/2,9 </w:t>
      </w:r>
      <w:r w:rsidRPr="002E5421">
        <w:rPr>
          <w:rFonts w:eastAsia="Times New Roman" w:cs="Arial"/>
          <w:color w:val="000000"/>
          <w:lang w:val="en-US"/>
        </w:rPr>
        <w:t>mmHg</w:t>
      </w:r>
      <w:r w:rsidRPr="002E5421">
        <w:rPr>
          <w:rFonts w:eastAsia="Times New Roman" w:cs="Arial"/>
          <w:color w:val="000000"/>
          <w:lang w:val="ru-RU"/>
        </w:rPr>
        <w:t>,</w:t>
      </w:r>
      <w:r w:rsidRPr="002E5421">
        <w:rPr>
          <w:rFonts w:eastAsia="Times New Roman" w:cs="Arial"/>
          <w:color w:val="000000"/>
          <w:vertAlign w:val="subscript"/>
          <w:lang w:eastAsia="bg-BG"/>
        </w:rPr>
        <w:t xml:space="preserve"> </w:t>
      </w:r>
      <w:r w:rsidRPr="002E5421">
        <w:rPr>
          <w:rFonts w:eastAsia="Times New Roman" w:cs="Arial"/>
          <w:color w:val="000000"/>
          <w:lang w:eastAsia="bg-BG"/>
        </w:rPr>
        <w:t xml:space="preserve">сравнение с пациентите, които остават само на терапия с валсартан 160 </w:t>
      </w:r>
      <w:r w:rsidRPr="002E5421">
        <w:rPr>
          <w:rFonts w:eastAsia="Times New Roman" w:cs="Arial"/>
          <w:color w:val="000000"/>
          <w:lang w:val="en-US"/>
        </w:rPr>
        <w:t>mg</w:t>
      </w:r>
      <w:r w:rsidRPr="002E5421">
        <w:rPr>
          <w:rFonts w:eastAsia="Times New Roman" w:cs="Arial"/>
          <w:color w:val="000000"/>
          <w:lang w:val="ru-RU"/>
        </w:rPr>
        <w:t>.</w:t>
      </w:r>
    </w:p>
    <w:p w14:paraId="00369D05" w14:textId="4A3277DF" w:rsidR="002E5421" w:rsidRPr="002E5421" w:rsidRDefault="002E5421" w:rsidP="002E5421">
      <w:pPr>
        <w:spacing w:line="240" w:lineRule="auto"/>
        <w:rPr>
          <w:rFonts w:eastAsia="Times New Roman" w:cs="Arial"/>
          <w:color w:val="000000"/>
          <w:lang w:val="ru-RU"/>
        </w:rPr>
      </w:pPr>
    </w:p>
    <w:p w14:paraId="5B541012"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Многоцентрово, рандомизирано, двойносляпо, активно-контролирано, паралелиогрупово изпитване показва нормализиране на артериалното налягане (най-ниска стойност на диастолно налягане в седнало положение &lt;90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края на изпитването) при пациенти, чието артериално налягане не се контролира достатъчно с амлодипин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при 78% от пациентите, лекувани с амлодипин/валсартан 10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 сравнение с 67% от пациентите, оставащи на терапия с амлодипин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Добавянето на валсартан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води до допълнително понижаване на систолното/диастолното налягане с 2,9/2,1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сравнение с пациентите, които остават на терапия само с амлодипин 10 </w:t>
      </w:r>
      <w:r w:rsidRPr="002E5421">
        <w:rPr>
          <w:rFonts w:eastAsia="Times New Roman" w:cs="Arial"/>
          <w:color w:val="000000"/>
          <w:lang w:val="en-US"/>
        </w:rPr>
        <w:t>mg</w:t>
      </w:r>
      <w:r w:rsidRPr="002E5421">
        <w:rPr>
          <w:rFonts w:eastAsia="Times New Roman" w:cs="Arial"/>
          <w:color w:val="000000"/>
          <w:lang w:val="ru-RU"/>
        </w:rPr>
        <w:t>.</w:t>
      </w:r>
    </w:p>
    <w:p w14:paraId="42F95CF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Амлодипин/валсартан е изпитван и в активно-контролирано проучване при 130 пациенти с хипертония със средно диастолно налягане в седнало положение ≥110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и &lt;120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това проучване (изходно артериално налягане 171/113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лечението с амлодипин/валсартан 5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титриран до 10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понижава артериалното налягане в седнало положение с 36/29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сравнение с 32/28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при лечение с лизиноприл/хидрохлоротиазид 10 </w:t>
      </w:r>
      <w:r w:rsidRPr="002E5421">
        <w:rPr>
          <w:rFonts w:eastAsia="Times New Roman" w:cs="Arial"/>
          <w:color w:val="000000"/>
          <w:lang w:val="en-US"/>
        </w:rPr>
        <w:t>mg</w:t>
      </w:r>
      <w:r w:rsidRPr="002E5421">
        <w:rPr>
          <w:rFonts w:eastAsia="Times New Roman" w:cs="Arial"/>
          <w:color w:val="000000"/>
          <w:lang w:val="ru-RU"/>
        </w:rPr>
        <w:t xml:space="preserve">/12,5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титриран до 20 </w:t>
      </w:r>
      <w:r w:rsidRPr="002E5421">
        <w:rPr>
          <w:rFonts w:eastAsia="Times New Roman" w:cs="Arial"/>
          <w:color w:val="000000"/>
          <w:lang w:val="en-US"/>
        </w:rPr>
        <w:t>mg</w:t>
      </w:r>
      <w:r w:rsidRPr="002E5421">
        <w:rPr>
          <w:rFonts w:eastAsia="Times New Roman" w:cs="Arial"/>
          <w:color w:val="000000"/>
          <w:lang w:val="ru-RU"/>
        </w:rPr>
        <w:t xml:space="preserve">/12,5 </w:t>
      </w:r>
      <w:r w:rsidRPr="002E5421">
        <w:rPr>
          <w:rFonts w:eastAsia="Times New Roman" w:cs="Arial"/>
          <w:color w:val="000000"/>
          <w:lang w:val="en-US"/>
        </w:rPr>
        <w:t>mg</w:t>
      </w:r>
      <w:r w:rsidRPr="002E5421">
        <w:rPr>
          <w:rFonts w:eastAsia="Times New Roman" w:cs="Arial"/>
          <w:color w:val="000000"/>
          <w:lang w:val="ru-RU"/>
        </w:rPr>
        <w:t>.</w:t>
      </w:r>
    </w:p>
    <w:p w14:paraId="7370C5DF"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В две дългосрочни проучвания за проследяване, ефектът на амлодипин/валсартан се запазва за период над една година. Внезапното преустановяване на лечението с амлодипин/валсартан не се свързва с бързо покачване на артериалното налягане.</w:t>
      </w:r>
    </w:p>
    <w:p w14:paraId="48640129"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Възрастта, полът, расата или индексът на телесна маса (≥30 </w:t>
      </w:r>
      <w:r w:rsidRPr="002E5421">
        <w:rPr>
          <w:rFonts w:eastAsia="Times New Roman" w:cs="Arial"/>
          <w:color w:val="000000"/>
          <w:lang w:val="en-US"/>
        </w:rPr>
        <w:t>kg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 xml:space="preserve">&lt;30 </w:t>
      </w:r>
      <w:r w:rsidRPr="002E5421">
        <w:rPr>
          <w:rFonts w:eastAsia="Times New Roman" w:cs="Arial"/>
          <w:color w:val="000000"/>
          <w:lang w:val="en-US"/>
        </w:rPr>
        <w:t>kg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не повлияват отговора спрямо амлодипин/валсартан.</w:t>
      </w:r>
    </w:p>
    <w:p w14:paraId="3F8D5331"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Амлодипин/валсартан не е проучван при популации от пациенти с други заболявания, различни от хипертония. Валсартан е проучван при пациенти след прекаран инфаркт на миокарда и сърдечна недостатъчност. Амлодипин е проучван при пациенти с хронична стабилна стенокардия, вазоспастична стенокардия и ангиографски документирана коронарна болест на сърцето.</w:t>
      </w:r>
    </w:p>
    <w:p w14:paraId="7DA210E8" w14:textId="77777777" w:rsidR="002E5421" w:rsidRPr="002E5421" w:rsidRDefault="002E5421" w:rsidP="002E5421">
      <w:pPr>
        <w:spacing w:line="240" w:lineRule="auto"/>
        <w:rPr>
          <w:rFonts w:eastAsia="Times New Roman" w:cs="Arial"/>
          <w:color w:val="000000"/>
          <w:u w:val="single"/>
          <w:lang w:eastAsia="bg-BG"/>
        </w:rPr>
      </w:pPr>
    </w:p>
    <w:p w14:paraId="2BBD5BB7" w14:textId="2B23207C"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Амлодипин</w:t>
      </w:r>
    </w:p>
    <w:p w14:paraId="1A7437F3"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 който влиза в състава на амлодипин/валсартан, инхибира трансмембранното навлизане на калциеви йони в сърдечно-съдовата гладка мускулатура. Антихипертензивното действие на амлодипин се дължи на директния релаксиращ ефект върху гладката мускулатура на съдовете, което води до намаляване на периферното съдово съпротивление и на артериалното налягане. Експериментални данни показват, че амлодипин се свързва и с дихидропиридиновите и с недихидропиридиновите места за свързване. Процесите на съкращение на сърдечния мускул и на съдовата гладка мускулатура са зависими от придвижването на извънклетъчните калциеви йони в клетките на мускулите през специфични йонни каналчета.</w:t>
      </w:r>
    </w:p>
    <w:p w14:paraId="77932F2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Приложението на терапевтична доза амлодипин при пациенти с хипертония се последва от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6484EF1D"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lastRenderedPageBreak/>
        <w:t>Плазмените концентрации корелират с ефекта при млади възрастни и при пациенти в старческа възраст.</w:t>
      </w:r>
    </w:p>
    <w:p w14:paraId="5AD626C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хипертоници с нормална бъбречна функция, терапевтични дози амлодипин водят до намаляване на бъбречното съдово съпротивление и увеличаване на гломерулната филтрация и ефективния бъбречен кръвоток, без да променят филтрационната фракция или протеинурията. Както и при другите блокери на калциевите канали, хемодинамичните измервания на сърдечната функция в покой и при натоварване (или ходене) при пациенти с нормална камерна функция, лекувани с амлодипин, като цяло показват леко покачване на сърдечния индекс без значимо повлияване на контрактилитета и помпената функция </w:t>
      </w:r>
      <w:r w:rsidRPr="002E5421">
        <w:rPr>
          <w:rFonts w:eastAsia="Times New Roman" w:cs="Arial"/>
          <w:color w:val="000000"/>
          <w:lang w:val="ru-RU"/>
        </w:rPr>
        <w:t>(</w:t>
      </w:r>
      <w:proofErr w:type="spellStart"/>
      <w:r w:rsidRPr="002E5421">
        <w:rPr>
          <w:rFonts w:eastAsia="Times New Roman" w:cs="Arial"/>
          <w:color w:val="000000"/>
          <w:lang w:val="en-US"/>
        </w:rPr>
        <w:t>dP</w:t>
      </w:r>
      <w:proofErr w:type="spellEnd"/>
      <w:r w:rsidRPr="002E5421">
        <w:rPr>
          <w:rFonts w:eastAsia="Times New Roman" w:cs="Arial"/>
          <w:color w:val="000000"/>
          <w:lang w:val="ru-RU"/>
        </w:rPr>
        <w:t>/</w:t>
      </w:r>
      <w:proofErr w:type="spellStart"/>
      <w:r w:rsidRPr="002E5421">
        <w:rPr>
          <w:rFonts w:eastAsia="Times New Roman" w:cs="Arial"/>
          <w:color w:val="000000"/>
          <w:lang w:val="en-US"/>
        </w:rPr>
        <w:t>dt</w:t>
      </w:r>
      <w:proofErr w:type="spellEnd"/>
      <w:r w:rsidRPr="002E5421">
        <w:rPr>
          <w:rFonts w:eastAsia="Times New Roman" w:cs="Arial"/>
          <w:color w:val="000000"/>
          <w:lang w:val="ru-RU"/>
        </w:rPr>
        <w:t xml:space="preserve">) </w:t>
      </w:r>
      <w:r w:rsidRPr="002E5421">
        <w:rPr>
          <w:rFonts w:eastAsia="Times New Roman" w:cs="Arial"/>
          <w:color w:val="000000"/>
          <w:lang w:eastAsia="bg-BG"/>
        </w:rPr>
        <w:t>или на левокамерното теледиастолно налягане или обем. При проучвания за хемодинамиката, амлодипин не се свързва с негативен инотропен ефект, когато се прилага в терапевтичния дозов диапазон при здрави животни и хора, дори когато се прилага едновременно с бета-блокери при</w:t>
      </w:r>
    </w:p>
    <w:p w14:paraId="0D2D828E" w14:textId="649B0BDE"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 здрави хора и животни амлодипин не променя синоатриалната нодална функция или атриовентрикуларното провеждане. В клинични проучвания, при които амлодипин е прилаган в комбинация с бета-блокери при пациенти с хипертония или стенокардия, не са наблюдавани нежелани ефекти спрямо параметрите на електрокардиограмата.</w:t>
      </w:r>
    </w:p>
    <w:p w14:paraId="00191AB6" w14:textId="4D6F88A5" w:rsidR="002E5421" w:rsidRPr="002E5421" w:rsidRDefault="002E5421" w:rsidP="002E5421">
      <w:pPr>
        <w:rPr>
          <w:rFonts w:cs="Arial"/>
        </w:rPr>
      </w:pPr>
    </w:p>
    <w:p w14:paraId="19BF0E47"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Употреба при пациенти с хипертония</w:t>
      </w:r>
    </w:p>
    <w:p w14:paraId="51938312"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Проведено е рандомизирано, двойносляпо проучване за заболеваемост и смъртност, наречено Антихипертензивно и липидопонижаващо лечение за профилактика на миокарден инфаркт </w:t>
      </w:r>
      <w:r w:rsidRPr="002E5421">
        <w:rPr>
          <w:rFonts w:eastAsia="Times New Roman" w:cs="Arial"/>
          <w:color w:val="000000"/>
        </w:rPr>
        <w:t>(</w:t>
      </w:r>
      <w:r w:rsidRPr="002E5421">
        <w:rPr>
          <w:rFonts w:eastAsia="Times New Roman" w:cs="Arial"/>
          <w:color w:val="000000"/>
          <w:lang w:val="en-US"/>
        </w:rPr>
        <w:t>Antihypertensive</w:t>
      </w:r>
      <w:r w:rsidRPr="002E5421">
        <w:rPr>
          <w:rFonts w:eastAsia="Times New Roman" w:cs="Arial"/>
          <w:color w:val="000000"/>
        </w:rPr>
        <w:t xml:space="preserve"> </w:t>
      </w:r>
      <w:r w:rsidRPr="002E5421">
        <w:rPr>
          <w:rFonts w:eastAsia="Times New Roman" w:cs="Arial"/>
          <w:color w:val="000000"/>
          <w:lang w:val="en-US"/>
        </w:rPr>
        <w:t>and</w:t>
      </w:r>
      <w:r w:rsidRPr="002E5421">
        <w:rPr>
          <w:rFonts w:eastAsia="Times New Roman" w:cs="Arial"/>
          <w:color w:val="000000"/>
        </w:rPr>
        <w:t xml:space="preserve"> </w:t>
      </w:r>
      <w:r w:rsidRPr="002E5421">
        <w:rPr>
          <w:rFonts w:eastAsia="Times New Roman" w:cs="Arial"/>
          <w:color w:val="000000"/>
          <w:lang w:val="en-US"/>
        </w:rPr>
        <w:t>Lipid</w:t>
      </w:r>
      <w:r w:rsidRPr="002E5421">
        <w:rPr>
          <w:rFonts w:eastAsia="Times New Roman" w:cs="Arial"/>
          <w:color w:val="000000"/>
        </w:rPr>
        <w:t>-</w:t>
      </w:r>
      <w:r w:rsidRPr="002E5421">
        <w:rPr>
          <w:rFonts w:eastAsia="Times New Roman" w:cs="Arial"/>
          <w:color w:val="000000"/>
          <w:lang w:val="en-US"/>
        </w:rPr>
        <w:t>Lowering</w:t>
      </w:r>
      <w:r w:rsidRPr="002E5421">
        <w:rPr>
          <w:rFonts w:eastAsia="Times New Roman" w:cs="Arial"/>
          <w:color w:val="000000"/>
        </w:rPr>
        <w:t xml:space="preserve"> </w:t>
      </w:r>
      <w:r w:rsidRPr="002E5421">
        <w:rPr>
          <w:rFonts w:eastAsia="Times New Roman" w:cs="Arial"/>
          <w:color w:val="000000"/>
          <w:lang w:val="en-US"/>
        </w:rPr>
        <w:t>treatment</w:t>
      </w:r>
      <w:r w:rsidRPr="002E5421">
        <w:rPr>
          <w:rFonts w:eastAsia="Times New Roman" w:cs="Arial"/>
          <w:color w:val="000000"/>
        </w:rPr>
        <w:t xml:space="preserve"> </w:t>
      </w:r>
      <w:r w:rsidRPr="002E5421">
        <w:rPr>
          <w:rFonts w:eastAsia="Times New Roman" w:cs="Arial"/>
          <w:color w:val="000000"/>
          <w:lang w:val="en-US"/>
        </w:rPr>
        <w:t>to</w:t>
      </w:r>
      <w:r w:rsidRPr="002E5421">
        <w:rPr>
          <w:rFonts w:eastAsia="Times New Roman" w:cs="Arial"/>
          <w:color w:val="000000"/>
        </w:rPr>
        <w:t xml:space="preserve"> </w:t>
      </w:r>
      <w:r w:rsidRPr="002E5421">
        <w:rPr>
          <w:rFonts w:eastAsia="Times New Roman" w:cs="Arial"/>
          <w:color w:val="000000"/>
          <w:lang w:val="en-US"/>
        </w:rPr>
        <w:t>prevent</w:t>
      </w:r>
      <w:r w:rsidRPr="002E5421">
        <w:rPr>
          <w:rFonts w:eastAsia="Times New Roman" w:cs="Arial"/>
          <w:color w:val="000000"/>
        </w:rPr>
        <w:t xml:space="preserve"> </w:t>
      </w:r>
      <w:r w:rsidRPr="002E5421">
        <w:rPr>
          <w:rFonts w:eastAsia="Times New Roman" w:cs="Arial"/>
          <w:color w:val="000000"/>
          <w:lang w:val="en-US"/>
        </w:rPr>
        <w:t>Heart</w:t>
      </w:r>
      <w:r w:rsidRPr="002E5421">
        <w:rPr>
          <w:rFonts w:eastAsia="Times New Roman" w:cs="Arial"/>
          <w:color w:val="000000"/>
        </w:rPr>
        <w:t xml:space="preserve"> </w:t>
      </w:r>
      <w:r w:rsidRPr="002E5421">
        <w:rPr>
          <w:rFonts w:eastAsia="Times New Roman" w:cs="Arial"/>
          <w:color w:val="000000"/>
          <w:lang w:val="en-US"/>
        </w:rPr>
        <w:t>Attack</w:t>
      </w:r>
      <w:r w:rsidRPr="002E5421">
        <w:rPr>
          <w:rFonts w:eastAsia="Times New Roman" w:cs="Arial"/>
          <w:color w:val="000000"/>
        </w:rPr>
        <w:t xml:space="preserve"> </w:t>
      </w:r>
      <w:r w:rsidRPr="002E5421">
        <w:rPr>
          <w:rFonts w:eastAsia="Times New Roman" w:cs="Arial"/>
          <w:color w:val="000000"/>
          <w:lang w:val="en-US"/>
        </w:rPr>
        <w:t>Trial</w:t>
      </w:r>
      <w:r w:rsidRPr="002E5421">
        <w:rPr>
          <w:rFonts w:eastAsia="Times New Roman" w:cs="Arial"/>
          <w:color w:val="000000"/>
        </w:rPr>
        <w:t xml:space="preserve">, </w:t>
      </w:r>
      <w:r w:rsidRPr="002E5421">
        <w:rPr>
          <w:rFonts w:eastAsia="Times New Roman" w:cs="Arial"/>
          <w:color w:val="000000"/>
          <w:lang w:val="en-US"/>
        </w:rPr>
        <w:t>ALLHAT</w:t>
      </w:r>
      <w:r w:rsidRPr="002E5421">
        <w:rPr>
          <w:rFonts w:eastAsia="Times New Roman" w:cs="Arial"/>
          <w:color w:val="000000"/>
        </w:rPr>
        <w:t xml:space="preserve">), </w:t>
      </w:r>
      <w:r w:rsidRPr="002E5421">
        <w:rPr>
          <w:rFonts w:eastAsia="Times New Roman" w:cs="Arial"/>
          <w:color w:val="000000"/>
          <w:lang w:eastAsia="bg-BG"/>
        </w:rPr>
        <w:t xml:space="preserve">което има за цел цел сравняване на новите терапии: амлодипин 2,5-10 </w:t>
      </w:r>
      <w:r w:rsidRPr="002E5421">
        <w:rPr>
          <w:rFonts w:eastAsia="Times New Roman" w:cs="Arial"/>
          <w:color w:val="000000"/>
          <w:lang w:val="en-US"/>
        </w:rPr>
        <w:t>mg</w:t>
      </w:r>
      <w:r w:rsidRPr="002E5421">
        <w:rPr>
          <w:rFonts w:eastAsia="Times New Roman" w:cs="Arial"/>
          <w:color w:val="000000"/>
          <w:lang w:eastAsia="bg-BG"/>
        </w:rPr>
        <w:t xml:space="preserve">/ден (калциев антатгонист) или лизиноприл 10-40 </w:t>
      </w:r>
      <w:r w:rsidRPr="002E5421">
        <w:rPr>
          <w:rFonts w:eastAsia="Times New Roman" w:cs="Arial"/>
          <w:color w:val="000000"/>
          <w:lang w:val="en-US"/>
        </w:rPr>
        <w:t>mg</w:t>
      </w:r>
      <w:r w:rsidRPr="002E5421">
        <w:rPr>
          <w:rFonts w:eastAsia="Times New Roman" w:cs="Arial"/>
          <w:color w:val="000000"/>
          <w:lang w:eastAsia="bg-BG"/>
        </w:rPr>
        <w:t xml:space="preserve">/ден (АСЕ инхибитор) като лечение от първа линия, с тиазидния диуретик хлорталидон 12,5-25 </w:t>
      </w:r>
      <w:r w:rsidRPr="002E5421">
        <w:rPr>
          <w:rFonts w:eastAsia="Times New Roman" w:cs="Arial"/>
          <w:color w:val="000000"/>
          <w:lang w:val="en-US"/>
        </w:rPr>
        <w:t>mg</w:t>
      </w:r>
      <w:r w:rsidRPr="002E5421">
        <w:rPr>
          <w:rFonts w:eastAsia="Times New Roman" w:cs="Arial"/>
          <w:color w:val="000000"/>
          <w:lang w:eastAsia="bg-BG"/>
        </w:rPr>
        <w:t>/ден при пациенти с лека до умерена хипертония.</w:t>
      </w:r>
    </w:p>
    <w:p w14:paraId="19F2589F" w14:textId="77777777" w:rsidR="002E5421" w:rsidRPr="002E5421" w:rsidRDefault="002E5421" w:rsidP="002E5421">
      <w:pPr>
        <w:spacing w:line="240" w:lineRule="auto"/>
        <w:rPr>
          <w:rFonts w:eastAsia="Times New Roman" w:cs="Arial"/>
          <w:color w:val="000000"/>
          <w:lang w:eastAsia="bg-BG"/>
        </w:rPr>
      </w:pPr>
    </w:p>
    <w:p w14:paraId="23183C1B" w14:textId="302BC35B"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Общо 33 357 пациенти с хипертония на възраст ≥ 55 години са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 6 месеца преди включване в проучването) или доказано друго атеросклеротично сърдечно-съдово заболяване (над 51,5%), захарен диабет тип 2 (36,1 %), липопротеини-холестерол с висока плътност &lt;35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dl</w:t>
      </w:r>
      <w:r w:rsidRPr="002E5421">
        <w:rPr>
          <w:rFonts w:eastAsia="Times New Roman" w:cs="Arial"/>
          <w:color w:val="000000"/>
          <w:lang w:val="ru-RU"/>
        </w:rPr>
        <w:t xml:space="preserve"> </w:t>
      </w:r>
      <w:r w:rsidRPr="002E5421">
        <w:rPr>
          <w:rFonts w:eastAsia="Times New Roman" w:cs="Arial"/>
          <w:color w:val="000000"/>
          <w:lang w:eastAsia="bg-BG"/>
        </w:rPr>
        <w:t xml:space="preserve">или &lt;0,906 </w:t>
      </w:r>
      <w:proofErr w:type="spellStart"/>
      <w:r w:rsidRPr="002E5421">
        <w:rPr>
          <w:rFonts w:eastAsia="Times New Roman" w:cs="Arial"/>
          <w:color w:val="000000"/>
          <w:lang w:val="en-US"/>
        </w:rPr>
        <w:t>mmol</w:t>
      </w:r>
      <w:proofErr w:type="spellEnd"/>
      <w:r w:rsidRPr="002E5421">
        <w:rPr>
          <w:rFonts w:eastAsia="Times New Roman" w:cs="Arial"/>
          <w:color w:val="000000"/>
          <w:lang w:val="ru-RU"/>
        </w:rPr>
        <w:t xml:space="preserve">/1 </w:t>
      </w:r>
      <w:r w:rsidRPr="002E5421">
        <w:rPr>
          <w:rFonts w:eastAsia="Times New Roman" w:cs="Arial"/>
          <w:color w:val="000000"/>
          <w:lang w:eastAsia="bg-BG"/>
        </w:rPr>
        <w:t>(11,6%), левокамерна хипертрофия, диагностицирана чрез електрокардиограма или електрокардиография (20,9%), тютюнопушене (21,9%).</w:t>
      </w:r>
    </w:p>
    <w:p w14:paraId="56F74992" w14:textId="77777777" w:rsidR="002E5421" w:rsidRPr="002E5421" w:rsidRDefault="002E5421" w:rsidP="002E5421">
      <w:pPr>
        <w:spacing w:line="240" w:lineRule="auto"/>
        <w:rPr>
          <w:rFonts w:eastAsia="Times New Roman" w:cs="Arial"/>
          <w:color w:val="000000"/>
          <w:lang w:eastAsia="bg-BG"/>
        </w:rPr>
      </w:pPr>
    </w:p>
    <w:p w14:paraId="73C6A73B" w14:textId="013E8815"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Първичната крайна точка е съставна от фатален коронарен инцидент или нефатален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w:t>
      </w:r>
      <w:r w:rsidRPr="002E5421">
        <w:rPr>
          <w:rFonts w:eastAsia="Times New Roman" w:cs="Arial"/>
          <w:color w:val="000000"/>
          <w:lang w:val="ru-RU"/>
        </w:rPr>
        <w:t>(</w:t>
      </w:r>
      <w:r w:rsidRPr="002E5421">
        <w:rPr>
          <w:rFonts w:eastAsia="Times New Roman" w:cs="Arial"/>
          <w:color w:val="000000"/>
          <w:lang w:val="en-US"/>
        </w:rPr>
        <w:t>RR</w:t>
      </w:r>
      <w:r w:rsidRPr="002E5421">
        <w:rPr>
          <w:rFonts w:eastAsia="Times New Roman" w:cs="Arial"/>
          <w:color w:val="000000"/>
          <w:lang w:val="ru-RU"/>
        </w:rPr>
        <w:t xml:space="preserve">) </w:t>
      </w:r>
      <w:r w:rsidRPr="002E5421">
        <w:rPr>
          <w:rFonts w:eastAsia="Times New Roman" w:cs="Arial"/>
          <w:color w:val="000000"/>
          <w:lang w:eastAsia="bg-BG"/>
        </w:rPr>
        <w:t xml:space="preserve">0,98 95% </w:t>
      </w:r>
      <w:r w:rsidRPr="002E5421">
        <w:rPr>
          <w:rFonts w:eastAsia="Times New Roman" w:cs="Arial"/>
          <w:color w:val="000000"/>
          <w:lang w:val="en-US"/>
        </w:rPr>
        <w:t>CI</w:t>
      </w:r>
      <w:r w:rsidRPr="002E5421">
        <w:rPr>
          <w:rFonts w:eastAsia="Times New Roman" w:cs="Arial"/>
          <w:color w:val="000000"/>
          <w:lang w:val="ru-RU"/>
        </w:rPr>
        <w:t xml:space="preserve"> </w:t>
      </w:r>
      <w:r w:rsidRPr="002E5421">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значимо по-висока в групата на амлодипин, отколкото в групата на хлорталидон (10,2% спрямо 7,7%, </w:t>
      </w:r>
      <w:r w:rsidRPr="002E5421">
        <w:rPr>
          <w:rFonts w:eastAsia="Times New Roman" w:cs="Arial"/>
          <w:color w:val="000000"/>
          <w:lang w:val="en-US"/>
        </w:rPr>
        <w:t>RR</w:t>
      </w:r>
      <w:r w:rsidRPr="002E5421">
        <w:rPr>
          <w:rFonts w:eastAsia="Times New Roman" w:cs="Arial"/>
          <w:color w:val="000000"/>
          <w:lang w:val="ru-RU"/>
        </w:rPr>
        <w:t xml:space="preserve"> </w:t>
      </w:r>
      <w:r w:rsidRPr="002E5421">
        <w:rPr>
          <w:rFonts w:eastAsia="Times New Roman" w:cs="Arial"/>
          <w:color w:val="000000"/>
          <w:lang w:eastAsia="bg-BG"/>
        </w:rPr>
        <w:t>1,38,</w:t>
      </w:r>
      <w:r w:rsidRPr="002E5421">
        <w:rPr>
          <w:rFonts w:eastAsia="Times New Roman" w:cs="Arial"/>
          <w:color w:val="000000"/>
          <w:lang w:val="ru-RU"/>
        </w:rPr>
        <w:t xml:space="preserve"> </w:t>
      </w:r>
      <w:r w:rsidRPr="002E5421">
        <w:rPr>
          <w:rFonts w:eastAsia="Times New Roman" w:cs="Arial"/>
          <w:color w:val="000000"/>
          <w:lang w:eastAsia="bg-BG"/>
        </w:rPr>
        <w:t xml:space="preserve">95% </w:t>
      </w:r>
      <w:r w:rsidRPr="002E5421">
        <w:rPr>
          <w:rFonts w:eastAsia="Times New Roman" w:cs="Arial"/>
          <w:color w:val="000000"/>
          <w:lang w:val="en-US"/>
        </w:rPr>
        <w:t>CI</w:t>
      </w:r>
      <w:r w:rsidRPr="002E5421">
        <w:rPr>
          <w:rFonts w:eastAsia="Times New Roman" w:cs="Arial"/>
          <w:color w:val="000000"/>
          <w:lang w:val="ru-RU"/>
        </w:rPr>
        <w:t xml:space="preserve"> </w:t>
      </w:r>
      <w:r w:rsidRPr="002E5421">
        <w:rPr>
          <w:rFonts w:eastAsia="Times New Roman" w:cs="Arial"/>
          <w:color w:val="000000"/>
          <w:lang w:eastAsia="bg-BG"/>
        </w:rPr>
        <w:t xml:space="preserve">[1,25-1,52] Р &lt;0,001).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 </w:t>
      </w:r>
      <w:r w:rsidRPr="002E5421">
        <w:rPr>
          <w:rFonts w:eastAsia="Times New Roman" w:cs="Arial"/>
          <w:color w:val="000000"/>
          <w:lang w:val="en-US"/>
        </w:rPr>
        <w:t>RR</w:t>
      </w:r>
      <w:r w:rsidRPr="002E5421">
        <w:rPr>
          <w:rFonts w:eastAsia="Times New Roman" w:cs="Arial"/>
          <w:color w:val="000000"/>
          <w:lang w:val="ru-RU"/>
        </w:rPr>
        <w:t xml:space="preserve"> </w:t>
      </w:r>
      <w:r w:rsidRPr="002E5421">
        <w:rPr>
          <w:rFonts w:eastAsia="Times New Roman" w:cs="Arial"/>
          <w:color w:val="000000"/>
          <w:lang w:eastAsia="bg-BG"/>
        </w:rPr>
        <w:t xml:space="preserve">0,96 95% </w:t>
      </w:r>
      <w:r w:rsidRPr="002E5421">
        <w:rPr>
          <w:rFonts w:eastAsia="Times New Roman" w:cs="Arial"/>
          <w:color w:val="000000"/>
          <w:lang w:val="en-US"/>
        </w:rPr>
        <w:t>CI</w:t>
      </w:r>
      <w:r w:rsidRPr="002E5421">
        <w:rPr>
          <w:rFonts w:eastAsia="Times New Roman" w:cs="Arial"/>
          <w:color w:val="000000"/>
          <w:lang w:val="ru-RU"/>
        </w:rPr>
        <w:t xml:space="preserve"> </w:t>
      </w:r>
      <w:r w:rsidRPr="002E5421">
        <w:rPr>
          <w:rFonts w:eastAsia="Times New Roman" w:cs="Arial"/>
          <w:color w:val="000000"/>
          <w:lang w:eastAsia="bg-BG"/>
        </w:rPr>
        <w:t>[0,89-1,02] р=0,20.</w:t>
      </w:r>
    </w:p>
    <w:p w14:paraId="7041632E" w14:textId="77777777" w:rsidR="002E5421" w:rsidRPr="002E5421" w:rsidRDefault="002E5421" w:rsidP="002E5421">
      <w:pPr>
        <w:spacing w:line="240" w:lineRule="auto"/>
        <w:rPr>
          <w:rFonts w:eastAsia="Times New Roman" w:cs="Arial"/>
          <w:color w:val="000000"/>
          <w:u w:val="single"/>
          <w:lang w:eastAsia="bg-BG"/>
        </w:rPr>
      </w:pPr>
    </w:p>
    <w:p w14:paraId="270A70F4" w14:textId="67CE4BDE"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Валсартан</w:t>
      </w:r>
    </w:p>
    <w:p w14:paraId="569C177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е перорално активен, мощен и специфичен ангиотензин II рецепторен антагонист. Той въздейства селективно върху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рецепторния подтип, който е отговорен за известните ефекти на ангиотензин II. Повишените плазмени нива на ангиотензин II в резултат на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рецепторната блокада с валсартан могат да стимулират неблокирания </w:t>
      </w:r>
      <w:r w:rsidRPr="002E5421">
        <w:rPr>
          <w:rFonts w:eastAsia="Times New Roman" w:cs="Arial"/>
          <w:color w:val="000000"/>
          <w:lang w:eastAsia="bg-BG"/>
        </w:rPr>
        <w:lastRenderedPageBreak/>
        <w:t>АТ</w:t>
      </w:r>
      <w:r w:rsidRPr="002E5421">
        <w:rPr>
          <w:rFonts w:eastAsia="Times New Roman" w:cs="Arial"/>
          <w:color w:val="000000"/>
          <w:vertAlign w:val="subscript"/>
          <w:lang w:eastAsia="bg-BG"/>
        </w:rPr>
        <w:t>2</w:t>
      </w:r>
      <w:r w:rsidRPr="002E5421">
        <w:rPr>
          <w:rFonts w:eastAsia="Times New Roman" w:cs="Arial"/>
          <w:color w:val="000000"/>
          <w:lang w:eastAsia="bg-BG"/>
        </w:rPr>
        <w:t xml:space="preserve"> рецепторен подтип, което изглежда противодейства на ефекта на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рецептора. Валсартан не проявява никаква частична агонистична активност към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рецептора и има значително (около 20 000 пъти) по- голям афинитет към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рецептора, отколкото към АТ</w:t>
      </w:r>
      <w:r w:rsidRPr="002E5421">
        <w:rPr>
          <w:rFonts w:eastAsia="Times New Roman" w:cs="Arial"/>
          <w:color w:val="000000"/>
          <w:vertAlign w:val="subscript"/>
          <w:lang w:eastAsia="bg-BG"/>
        </w:rPr>
        <w:t>2</w:t>
      </w:r>
      <w:r w:rsidRPr="002E5421">
        <w:rPr>
          <w:rFonts w:eastAsia="Times New Roman" w:cs="Arial"/>
          <w:color w:val="000000"/>
          <w:lang w:eastAsia="bg-BG"/>
        </w:rPr>
        <w:t xml:space="preserve"> рецептора.</w:t>
      </w:r>
    </w:p>
    <w:p w14:paraId="3D3DB78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Валсартан не инхибира АСЕ, известен и като киназа И, който превръща ангиотензин I в ангиотензин II и разгражда брадикинина. Тъй като няма ефект върху АСЕ и не се потенцират ефектите на брадикинин или субстанция Р, е малко вероятно ангиотензин II рецепторните антагонисти да се свързват с кашлица. В клинични изпитвания, в които валсартан е сравняван с АСЕ инхибитор, честотата на суха кашлица е значимо (Р &lt;0,05) по-ниска при пациентите, лекувани с валсартан, отколкото при тези, лекувани с АСЕ инхибитор (съответно 2,6% спрямо 7,9%). В клинично изпитване при пациенти с анамнеза за суха кашлица по време на лечение с АСЕ инхибитор, 19,5% от участниците в изпитването, приемащи валсартан и 19,0% от тези приемащи тиазиден диуретик имат кашлица, в сравнение с 68,5% от пациентите, лекувани с АСЕ инхибитор (Р &lt; 0,05). Валсартан не се свързва и не блокира рецептори на други хормони или йонни канали, за които е известно, че са важни за сърдечносъдовата регулация.</w:t>
      </w:r>
    </w:p>
    <w:p w14:paraId="03B69AD3"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Приложението на валсартан при пациенти с хипертония води до понижаване на артериалното налягане без повлияване на пулсовата честота.</w:t>
      </w:r>
    </w:p>
    <w:p w14:paraId="4AD9FF3A" w14:textId="1771CB1A" w:rsidR="002E5421" w:rsidRPr="002E5421" w:rsidRDefault="002E5421" w:rsidP="002E5421">
      <w:pPr>
        <w:rPr>
          <w:rFonts w:eastAsia="Times New Roman" w:cs="Arial"/>
          <w:color w:val="000000"/>
          <w:lang w:eastAsia="bg-BG"/>
        </w:rPr>
      </w:pPr>
      <w:r w:rsidRPr="002E5421">
        <w:rPr>
          <w:rFonts w:eastAsia="Times New Roman" w:cs="Arial"/>
          <w:color w:val="000000"/>
          <w:lang w:eastAsia="bg-BG"/>
        </w:rPr>
        <w:t>При повечето пациенти, след приложение на единична перорална доза, началото на антихипертензивното действие е в рамките на 2 часа, а максималното понижение на артериалното налягане се достига в рамките на 4-6 часа. Антихипертензивният ефект продължава повече от 24 часа след приложение. При редовен прием, максималното понижение на артериалното налягане с всяка доза, като цяло, се постига в рамките на 2-4</w:t>
      </w:r>
      <w:r w:rsidRPr="002E5421">
        <w:rPr>
          <w:rFonts w:eastAsia="Times New Roman" w:cs="Arial"/>
          <w:color w:val="000000"/>
          <w:lang w:val="ru-RU"/>
        </w:rPr>
        <w:t xml:space="preserve"> </w:t>
      </w:r>
      <w:r w:rsidRPr="002E5421">
        <w:rPr>
          <w:rFonts w:eastAsia="Times New Roman" w:cs="Arial"/>
          <w:color w:val="000000"/>
          <w:lang w:eastAsia="bg-BG"/>
        </w:rPr>
        <w:t>седмици и се поддържа в хода на дълготрайна терапия. Внезапното преустановяване на лечечнието с валсартан не се свързва с рибаунд хипертония или с други нежелани клинични реакции.</w:t>
      </w:r>
    </w:p>
    <w:p w14:paraId="038953CE" w14:textId="4660B185" w:rsidR="002E5421" w:rsidRPr="002E5421" w:rsidRDefault="002E5421" w:rsidP="002E5421">
      <w:pPr>
        <w:rPr>
          <w:rFonts w:eastAsia="Times New Roman" w:cs="Arial"/>
          <w:color w:val="000000"/>
          <w:lang w:eastAsia="bg-BG"/>
        </w:rPr>
      </w:pPr>
    </w:p>
    <w:p w14:paraId="591ACBC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 xml:space="preserve">Други: двойно блокиране на ренин-ангиотензин-алдостероновата система (РААС) </w:t>
      </w:r>
      <w:r w:rsidRPr="002E5421">
        <w:rPr>
          <w:rFonts w:eastAsia="Times New Roman" w:cs="Arial"/>
          <w:color w:val="000000"/>
          <w:lang w:eastAsia="bg-BG"/>
        </w:rPr>
        <w:t xml:space="preserve">Две големи рандомизирани контролирани изпитвания - </w:t>
      </w:r>
      <w:r w:rsidRPr="002E5421">
        <w:rPr>
          <w:rFonts w:eastAsia="Times New Roman" w:cs="Arial"/>
          <w:color w:val="000000"/>
          <w:lang w:val="en-US"/>
        </w:rPr>
        <w:t>ONTARGET</w:t>
      </w:r>
      <w:r w:rsidRPr="002E5421">
        <w:rPr>
          <w:rFonts w:eastAsia="Times New Roman" w:cs="Arial"/>
          <w:color w:val="000000"/>
          <w:lang w:val="ru-RU"/>
        </w:rPr>
        <w:t xml:space="preserve"> (</w:t>
      </w:r>
      <w:proofErr w:type="spellStart"/>
      <w:r w:rsidRPr="002E5421">
        <w:rPr>
          <w:rFonts w:eastAsia="Times New Roman" w:cs="Arial"/>
          <w:color w:val="000000"/>
          <w:lang w:val="en-US"/>
        </w:rPr>
        <w:t>ONgoing</w:t>
      </w:r>
      <w:proofErr w:type="spellEnd"/>
      <w:r w:rsidRPr="002E5421">
        <w:rPr>
          <w:rFonts w:eastAsia="Times New Roman" w:cs="Arial"/>
          <w:color w:val="000000"/>
          <w:lang w:val="ru-RU"/>
        </w:rPr>
        <w:t xml:space="preserve"> </w:t>
      </w:r>
      <w:proofErr w:type="spellStart"/>
      <w:r w:rsidRPr="002E5421">
        <w:rPr>
          <w:rFonts w:eastAsia="Times New Roman" w:cs="Arial"/>
          <w:color w:val="000000"/>
          <w:lang w:val="en-US"/>
        </w:rPr>
        <w:t>Telmisartan</w:t>
      </w:r>
      <w:proofErr w:type="spellEnd"/>
      <w:r w:rsidRPr="002E5421">
        <w:rPr>
          <w:rFonts w:eastAsia="Times New Roman" w:cs="Arial"/>
          <w:color w:val="000000"/>
          <w:lang w:val="ru-RU"/>
        </w:rPr>
        <w:t xml:space="preserve"> </w:t>
      </w:r>
      <w:r w:rsidRPr="002E5421">
        <w:rPr>
          <w:rFonts w:eastAsia="Times New Roman" w:cs="Arial"/>
          <w:color w:val="000000"/>
          <w:lang w:val="en-US"/>
        </w:rPr>
        <w:t>Alone</w:t>
      </w:r>
      <w:r w:rsidRPr="002E5421">
        <w:rPr>
          <w:rFonts w:eastAsia="Times New Roman" w:cs="Arial"/>
          <w:color w:val="000000"/>
          <w:lang w:val="ru-RU"/>
        </w:rPr>
        <w:t xml:space="preserve"> </w:t>
      </w:r>
      <w:r w:rsidRPr="002E5421">
        <w:rPr>
          <w:rFonts w:eastAsia="Times New Roman" w:cs="Arial"/>
          <w:color w:val="000000"/>
          <w:lang w:val="en-US"/>
        </w:rPr>
        <w:t>and</w:t>
      </w:r>
      <w:r w:rsidRPr="002E5421">
        <w:rPr>
          <w:rFonts w:eastAsia="Times New Roman" w:cs="Arial"/>
          <w:color w:val="000000"/>
          <w:lang w:val="ru-RU"/>
        </w:rPr>
        <w:t xml:space="preserve"> </w:t>
      </w:r>
      <w:r w:rsidRPr="002E5421">
        <w:rPr>
          <w:rFonts w:eastAsia="Times New Roman" w:cs="Arial"/>
          <w:color w:val="000000"/>
          <w:lang w:val="en-US"/>
        </w:rPr>
        <w:t>in</w:t>
      </w:r>
      <w:r w:rsidRPr="002E5421">
        <w:rPr>
          <w:rFonts w:eastAsia="Times New Roman" w:cs="Arial"/>
          <w:color w:val="000000"/>
          <w:lang w:val="ru-RU"/>
        </w:rPr>
        <w:t xml:space="preserve"> </w:t>
      </w:r>
      <w:r w:rsidRPr="002E5421">
        <w:rPr>
          <w:rFonts w:eastAsia="Times New Roman" w:cs="Arial"/>
          <w:color w:val="000000"/>
          <w:lang w:val="en-US"/>
        </w:rPr>
        <w:t>combination</w:t>
      </w:r>
      <w:r w:rsidRPr="002E5421">
        <w:rPr>
          <w:rFonts w:eastAsia="Times New Roman" w:cs="Arial"/>
          <w:color w:val="000000"/>
          <w:lang w:val="ru-RU"/>
        </w:rPr>
        <w:t xml:space="preserve"> </w:t>
      </w:r>
      <w:r w:rsidRPr="002E5421">
        <w:rPr>
          <w:rFonts w:eastAsia="Times New Roman" w:cs="Arial"/>
          <w:color w:val="000000"/>
          <w:lang w:val="en-US"/>
        </w:rPr>
        <w:t>with</w:t>
      </w:r>
      <w:r w:rsidRPr="002E5421">
        <w:rPr>
          <w:rFonts w:eastAsia="Times New Roman" w:cs="Arial"/>
          <w:color w:val="000000"/>
          <w:lang w:val="ru-RU"/>
        </w:rPr>
        <w:t xml:space="preserve"> </w:t>
      </w:r>
      <w:r w:rsidRPr="002E5421">
        <w:rPr>
          <w:rFonts w:eastAsia="Times New Roman" w:cs="Arial"/>
          <w:color w:val="000000"/>
          <w:lang w:val="en-US"/>
        </w:rPr>
        <w:t>Ramipril</w:t>
      </w:r>
      <w:r w:rsidRPr="002E5421">
        <w:rPr>
          <w:rFonts w:eastAsia="Times New Roman" w:cs="Arial"/>
          <w:color w:val="000000"/>
          <w:lang w:val="ru-RU"/>
        </w:rPr>
        <w:t xml:space="preserve"> </w:t>
      </w:r>
      <w:r w:rsidRPr="002E5421">
        <w:rPr>
          <w:rFonts w:eastAsia="Times New Roman" w:cs="Arial"/>
          <w:color w:val="000000"/>
          <w:lang w:val="en-US"/>
        </w:rPr>
        <w:t>Global</w:t>
      </w:r>
      <w:r w:rsidRPr="002E5421">
        <w:rPr>
          <w:rFonts w:eastAsia="Times New Roman" w:cs="Arial"/>
          <w:color w:val="000000"/>
          <w:lang w:val="ru-RU"/>
        </w:rPr>
        <w:t xml:space="preserve"> </w:t>
      </w:r>
      <w:r w:rsidRPr="002E5421">
        <w:rPr>
          <w:rFonts w:eastAsia="Times New Roman" w:cs="Arial"/>
          <w:color w:val="000000"/>
          <w:lang w:val="en-US"/>
        </w:rPr>
        <w:t>Endpoint</w:t>
      </w:r>
      <w:r w:rsidRPr="002E5421">
        <w:rPr>
          <w:rFonts w:eastAsia="Times New Roman" w:cs="Arial"/>
          <w:color w:val="000000"/>
          <w:lang w:val="ru-RU"/>
        </w:rPr>
        <w:t xml:space="preserve"> </w:t>
      </w:r>
      <w:r w:rsidRPr="002E5421">
        <w:rPr>
          <w:rFonts w:eastAsia="Times New Roman" w:cs="Arial"/>
          <w:color w:val="000000"/>
          <w:lang w:val="en-US"/>
        </w:rPr>
        <w:t>Trial</w:t>
      </w:r>
      <w:r w:rsidRPr="002E5421">
        <w:rPr>
          <w:rFonts w:eastAsia="Times New Roman" w:cs="Arial"/>
          <w:color w:val="000000"/>
          <w:lang w:val="ru-RU"/>
        </w:rPr>
        <w:t xml:space="preserve"> - </w:t>
      </w:r>
      <w:r w:rsidRPr="002E542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E5421">
        <w:rPr>
          <w:rFonts w:eastAsia="Times New Roman" w:cs="Arial"/>
          <w:color w:val="000000"/>
          <w:lang w:val="en-US"/>
        </w:rPr>
        <w:t>VA</w:t>
      </w:r>
      <w:r w:rsidRPr="002E5421">
        <w:rPr>
          <w:rFonts w:eastAsia="Times New Roman" w:cs="Arial"/>
          <w:color w:val="000000"/>
          <w:lang w:val="ru-RU"/>
        </w:rPr>
        <w:t xml:space="preserve"> </w:t>
      </w:r>
      <w:r w:rsidRPr="002E5421">
        <w:rPr>
          <w:rFonts w:eastAsia="Times New Roman" w:cs="Arial"/>
          <w:color w:val="000000"/>
          <w:lang w:val="en-US"/>
        </w:rPr>
        <w:t>NEPHRON</w:t>
      </w:r>
      <w:r w:rsidRPr="002E5421">
        <w:rPr>
          <w:rFonts w:eastAsia="Times New Roman" w:cs="Arial"/>
          <w:color w:val="000000"/>
          <w:lang w:val="ru-RU"/>
        </w:rPr>
        <w:t>-</w:t>
      </w:r>
      <w:r w:rsidRPr="002E5421">
        <w:rPr>
          <w:rFonts w:eastAsia="Times New Roman" w:cs="Arial"/>
          <w:color w:val="000000"/>
          <w:lang w:val="en-US"/>
        </w:rPr>
        <w:t>D</w:t>
      </w:r>
      <w:r w:rsidRPr="002E5421">
        <w:rPr>
          <w:rFonts w:eastAsia="Times New Roman" w:cs="Arial"/>
          <w:color w:val="000000"/>
          <w:lang w:val="ru-RU"/>
        </w:rPr>
        <w:t xml:space="preserve"> </w:t>
      </w:r>
      <w:r w:rsidRPr="002E5421">
        <w:rPr>
          <w:rFonts w:eastAsia="Times New Roman" w:cs="Arial"/>
          <w:color w:val="000000"/>
          <w:lang w:eastAsia="bg-BG"/>
        </w:rPr>
        <w:t>(Клинично изпитване,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74075D5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val="en-US"/>
        </w:rPr>
        <w:t>ONTARGET</w:t>
      </w:r>
      <w:r w:rsidRPr="002E5421">
        <w:rPr>
          <w:rFonts w:eastAsia="Times New Roman" w:cs="Arial"/>
          <w:color w:val="000000"/>
          <w:lang w:val="ru-RU"/>
        </w:rPr>
        <w:t xml:space="preserve"> </w:t>
      </w:r>
      <w:r w:rsidRPr="002E542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E5421">
        <w:rPr>
          <w:rFonts w:eastAsia="Times New Roman" w:cs="Arial"/>
          <w:color w:val="000000"/>
          <w:lang w:val="en-US"/>
        </w:rPr>
        <w:t>VA</w:t>
      </w:r>
      <w:r w:rsidRPr="002E5421">
        <w:rPr>
          <w:rFonts w:eastAsia="Times New Roman" w:cs="Arial"/>
          <w:color w:val="000000"/>
          <w:lang w:val="ru-RU"/>
        </w:rPr>
        <w:t xml:space="preserve"> </w:t>
      </w:r>
      <w:r w:rsidRPr="002E5421">
        <w:rPr>
          <w:rFonts w:eastAsia="Times New Roman" w:cs="Arial"/>
          <w:color w:val="000000"/>
          <w:lang w:val="en-US"/>
        </w:rPr>
        <w:t>NEPHRON</w:t>
      </w:r>
      <w:r w:rsidRPr="002E5421">
        <w:rPr>
          <w:rFonts w:eastAsia="Times New Roman" w:cs="Arial"/>
          <w:color w:val="000000"/>
          <w:lang w:val="ru-RU"/>
        </w:rPr>
        <w:t>-</w:t>
      </w:r>
      <w:r w:rsidRPr="002E5421">
        <w:rPr>
          <w:rFonts w:eastAsia="Times New Roman" w:cs="Arial"/>
          <w:color w:val="000000"/>
          <w:lang w:val="en-US"/>
        </w:rPr>
        <w:t>D</w:t>
      </w:r>
      <w:r w:rsidRPr="002E5421">
        <w:rPr>
          <w:rFonts w:eastAsia="Times New Roman" w:cs="Arial"/>
          <w:color w:val="000000"/>
          <w:lang w:val="ru-RU"/>
        </w:rPr>
        <w:t xml:space="preserve"> </w:t>
      </w:r>
      <w:r w:rsidRPr="002E5421">
        <w:rPr>
          <w:rFonts w:eastAsia="Times New Roman" w:cs="Arial"/>
          <w:color w:val="000000"/>
          <w:lang w:eastAsia="bg-BG"/>
        </w:rPr>
        <w:t>е проучване при пациенти със захарен диабет тип 2 и диабетна нефропатия.</w:t>
      </w:r>
    </w:p>
    <w:p w14:paraId="5993BAB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Тези проучвания не показват значим благоприятен ефект върху бъбречните и/или сърдечно</w:t>
      </w:r>
      <w:r w:rsidRPr="002E5421">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бъбречно увреждане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136F445E"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Следователно, АСЕ инхибитори и АРБ не трябва да се използват едновременно при пациенти с диабетна нефропатия (вж. точка 4.4).</w:t>
      </w:r>
    </w:p>
    <w:p w14:paraId="2E9E98F9"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val="en-US"/>
        </w:rPr>
        <w:t>ALTITUDE</w:t>
      </w:r>
      <w:r w:rsidRPr="002E5421">
        <w:rPr>
          <w:rFonts w:eastAsia="Times New Roman" w:cs="Arial"/>
          <w:color w:val="000000"/>
        </w:rPr>
        <w:t xml:space="preserve"> (</w:t>
      </w:r>
      <w:proofErr w:type="spellStart"/>
      <w:r w:rsidRPr="002E5421">
        <w:rPr>
          <w:rFonts w:eastAsia="Times New Roman" w:cs="Arial"/>
          <w:color w:val="000000"/>
          <w:lang w:val="en-US"/>
        </w:rPr>
        <w:t>Aliskriren</w:t>
      </w:r>
      <w:proofErr w:type="spellEnd"/>
      <w:r w:rsidRPr="002E5421">
        <w:rPr>
          <w:rFonts w:eastAsia="Times New Roman" w:cs="Arial"/>
          <w:color w:val="000000"/>
        </w:rPr>
        <w:t xml:space="preserve"> </w:t>
      </w:r>
      <w:r w:rsidRPr="002E5421">
        <w:rPr>
          <w:rFonts w:eastAsia="Times New Roman" w:cs="Arial"/>
          <w:color w:val="000000"/>
          <w:lang w:val="en-US"/>
        </w:rPr>
        <w:t>Trial</w:t>
      </w:r>
      <w:r w:rsidRPr="002E5421">
        <w:rPr>
          <w:rFonts w:eastAsia="Times New Roman" w:cs="Arial"/>
          <w:color w:val="000000"/>
        </w:rPr>
        <w:t xml:space="preserve"> </w:t>
      </w:r>
      <w:r w:rsidRPr="002E5421">
        <w:rPr>
          <w:rFonts w:eastAsia="Times New Roman" w:cs="Arial"/>
          <w:color w:val="000000"/>
          <w:lang w:val="en-US"/>
        </w:rPr>
        <w:t>in</w:t>
      </w:r>
      <w:r w:rsidRPr="002E5421">
        <w:rPr>
          <w:rFonts w:eastAsia="Times New Roman" w:cs="Arial"/>
          <w:color w:val="000000"/>
        </w:rPr>
        <w:t xml:space="preserve"> </w:t>
      </w:r>
      <w:r w:rsidRPr="002E5421">
        <w:rPr>
          <w:rFonts w:eastAsia="Times New Roman" w:cs="Arial"/>
          <w:color w:val="000000"/>
          <w:lang w:val="en-US"/>
        </w:rPr>
        <w:t>Type</w:t>
      </w:r>
      <w:r w:rsidRPr="002E5421">
        <w:rPr>
          <w:rFonts w:eastAsia="Times New Roman" w:cs="Arial"/>
          <w:color w:val="000000"/>
        </w:rPr>
        <w:t xml:space="preserve"> 2 </w:t>
      </w:r>
      <w:r w:rsidRPr="002E5421">
        <w:rPr>
          <w:rFonts w:eastAsia="Times New Roman" w:cs="Arial"/>
          <w:color w:val="000000"/>
          <w:lang w:val="en-US"/>
        </w:rPr>
        <w:t>Diabetes</w:t>
      </w:r>
      <w:r w:rsidRPr="002E5421">
        <w:rPr>
          <w:rFonts w:eastAsia="Times New Roman" w:cs="Arial"/>
          <w:color w:val="000000"/>
        </w:rPr>
        <w:t xml:space="preserve"> </w:t>
      </w:r>
      <w:r w:rsidRPr="002E5421">
        <w:rPr>
          <w:rFonts w:eastAsia="Times New Roman" w:cs="Arial"/>
          <w:color w:val="000000"/>
          <w:lang w:val="en-US"/>
        </w:rPr>
        <w:t>Using</w:t>
      </w:r>
      <w:r w:rsidRPr="002E5421">
        <w:rPr>
          <w:rFonts w:eastAsia="Times New Roman" w:cs="Arial"/>
          <w:color w:val="000000"/>
        </w:rPr>
        <w:t xml:space="preserve"> </w:t>
      </w:r>
      <w:r w:rsidRPr="002E5421">
        <w:rPr>
          <w:rFonts w:eastAsia="Times New Roman" w:cs="Arial"/>
          <w:color w:val="000000"/>
          <w:lang w:val="en-US"/>
        </w:rPr>
        <w:t>Cardiovascular</w:t>
      </w:r>
      <w:r w:rsidRPr="002E5421">
        <w:rPr>
          <w:rFonts w:eastAsia="Times New Roman" w:cs="Arial"/>
          <w:color w:val="000000"/>
        </w:rPr>
        <w:t xml:space="preserve"> </w:t>
      </w:r>
      <w:r w:rsidRPr="002E5421">
        <w:rPr>
          <w:rFonts w:eastAsia="Times New Roman" w:cs="Arial"/>
          <w:color w:val="000000"/>
          <w:lang w:val="en-US"/>
        </w:rPr>
        <w:t>and</w:t>
      </w:r>
      <w:r w:rsidRPr="002E5421">
        <w:rPr>
          <w:rFonts w:eastAsia="Times New Roman" w:cs="Arial"/>
          <w:color w:val="000000"/>
        </w:rPr>
        <w:t xml:space="preserve"> </w:t>
      </w:r>
      <w:r w:rsidRPr="002E5421">
        <w:rPr>
          <w:rFonts w:eastAsia="Times New Roman" w:cs="Arial"/>
          <w:color w:val="000000"/>
          <w:lang w:val="en-US"/>
        </w:rPr>
        <w:t>Renal</w:t>
      </w:r>
      <w:r w:rsidRPr="002E5421">
        <w:rPr>
          <w:rFonts w:eastAsia="Times New Roman" w:cs="Arial"/>
          <w:color w:val="000000"/>
        </w:rPr>
        <w:t xml:space="preserve"> </w:t>
      </w:r>
      <w:r w:rsidRPr="002E5421">
        <w:rPr>
          <w:rFonts w:eastAsia="Times New Roman" w:cs="Arial"/>
          <w:color w:val="000000"/>
          <w:lang w:val="en-US"/>
        </w:rPr>
        <w:t>Disease</w:t>
      </w:r>
      <w:r w:rsidRPr="002E5421">
        <w:rPr>
          <w:rFonts w:eastAsia="Times New Roman" w:cs="Arial"/>
          <w:color w:val="000000"/>
        </w:rPr>
        <w:t xml:space="preserve"> </w:t>
      </w:r>
      <w:r w:rsidRPr="002E5421">
        <w:rPr>
          <w:rFonts w:eastAsia="Times New Roman" w:cs="Arial"/>
          <w:color w:val="000000"/>
          <w:lang w:val="en-US"/>
        </w:rPr>
        <w:t>Endpoints</w:t>
      </w:r>
      <w:r w:rsidRPr="002E5421">
        <w:rPr>
          <w:rFonts w:eastAsia="Times New Roman" w:cs="Arial"/>
          <w:color w:val="000000"/>
        </w:rPr>
        <w:t xml:space="preserve"> - </w:t>
      </w:r>
      <w:r w:rsidRPr="002E5421">
        <w:rPr>
          <w:rFonts w:eastAsia="Times New Roman" w:cs="Arial"/>
          <w:color w:val="000000"/>
          <w:lang w:eastAsia="bg-BG"/>
        </w:rPr>
        <w:t xml:space="preserve">Клинично изпитване, проведено </w:t>
      </w:r>
      <w:r w:rsidRPr="002E5421">
        <w:rPr>
          <w:rFonts w:eastAsia="Times New Roman" w:cs="Arial"/>
          <w:color w:val="000000"/>
          <w:lang w:val="en-US"/>
        </w:rPr>
        <w:t>c</w:t>
      </w:r>
      <w:r w:rsidRPr="002E5421">
        <w:rPr>
          <w:rFonts w:eastAsia="Times New Roman" w:cs="Arial"/>
          <w:color w:val="000000"/>
        </w:rPr>
        <w:t xml:space="preserve"> </w:t>
      </w:r>
      <w:r w:rsidRPr="002E5421">
        <w:rPr>
          <w:rFonts w:eastAsia="Times New Roman" w:cs="Arial"/>
          <w:color w:val="000000"/>
          <w:lang w:eastAsia="bg-BG"/>
        </w:rPr>
        <w:t xml:space="preserve">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w:t>
      </w:r>
      <w:r w:rsidRPr="002E5421">
        <w:rPr>
          <w:rFonts w:eastAsia="Times New Roman" w:cs="Arial"/>
          <w:color w:val="000000"/>
          <w:lang w:eastAsia="bg-BG"/>
        </w:rPr>
        <w:lastRenderedPageBreak/>
        <w:t>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6871130" w14:textId="77777777" w:rsidR="002E5421" w:rsidRPr="002E5421" w:rsidRDefault="002E5421" w:rsidP="002E5421"/>
    <w:p w14:paraId="35F84B81" w14:textId="26E526FB" w:rsidR="00CF77F7" w:rsidRDefault="002C50EE" w:rsidP="004A448E">
      <w:pPr>
        <w:pStyle w:val="Heading2"/>
      </w:pPr>
      <w:r>
        <w:t>5.2. Фармакокинетични свойства</w:t>
      </w:r>
    </w:p>
    <w:p w14:paraId="40154553" w14:textId="0B114856" w:rsidR="002E5421" w:rsidRDefault="002E5421" w:rsidP="002E5421"/>
    <w:p w14:paraId="68F693A4" w14:textId="77777777" w:rsidR="002E5421" w:rsidRPr="002E5421" w:rsidRDefault="002E5421" w:rsidP="002E5421">
      <w:pPr>
        <w:pStyle w:val="Heading3"/>
        <w:rPr>
          <w:rFonts w:eastAsia="Times New Roman"/>
          <w:u w:val="single"/>
        </w:rPr>
      </w:pPr>
      <w:r w:rsidRPr="002E5421">
        <w:rPr>
          <w:rFonts w:eastAsia="Times New Roman"/>
          <w:u w:val="single"/>
          <w:lang w:eastAsia="bg-BG"/>
        </w:rPr>
        <w:t>Линейност</w:t>
      </w:r>
    </w:p>
    <w:p w14:paraId="568AEF51"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 и валсартан имат линейна фармакокинетика.</w:t>
      </w:r>
    </w:p>
    <w:p w14:paraId="70BC4BC1" w14:textId="77777777" w:rsidR="002E5421" w:rsidRPr="002E5421" w:rsidRDefault="002E5421" w:rsidP="002E5421">
      <w:pPr>
        <w:spacing w:line="240" w:lineRule="auto"/>
        <w:rPr>
          <w:rFonts w:eastAsia="Times New Roman" w:cs="Arial"/>
          <w:color w:val="000000"/>
          <w:u w:val="single"/>
          <w:lang w:eastAsia="bg-BG"/>
        </w:rPr>
      </w:pPr>
    </w:p>
    <w:p w14:paraId="2B0BD01E" w14:textId="72458997" w:rsidR="002E5421" w:rsidRPr="002E5421" w:rsidRDefault="002E5421" w:rsidP="002E5421">
      <w:pPr>
        <w:pStyle w:val="Heading3"/>
        <w:rPr>
          <w:rFonts w:eastAsia="Times New Roman"/>
          <w:u w:val="single"/>
        </w:rPr>
      </w:pPr>
      <w:r w:rsidRPr="002E5421">
        <w:rPr>
          <w:rFonts w:eastAsia="Times New Roman"/>
          <w:u w:val="single"/>
          <w:lang w:eastAsia="bg-BG"/>
        </w:rPr>
        <w:t>Амлодипин/валсартан</w:t>
      </w:r>
    </w:p>
    <w:p w14:paraId="7F3BD2A1"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След перорално приложение на амлодипин/валсартан, максимални плазмени концентрации на валсартан и амлодипин се достигат за съответно 3 и 6-8 часа. Скоростта и степента на абсорбция на амлодипин/валсартан са еквивалентни на бионаличността на валсартан и амлодипин, приложени като отделни таблетки.</w:t>
      </w:r>
    </w:p>
    <w:p w14:paraId="2EBF921B" w14:textId="77777777" w:rsidR="002E5421" w:rsidRPr="002E5421" w:rsidRDefault="002E5421" w:rsidP="002E5421">
      <w:pPr>
        <w:spacing w:line="240" w:lineRule="auto"/>
        <w:rPr>
          <w:rFonts w:eastAsia="Times New Roman" w:cs="Arial"/>
          <w:color w:val="000000"/>
          <w:u w:val="single"/>
          <w:lang w:eastAsia="bg-BG"/>
        </w:rPr>
      </w:pPr>
    </w:p>
    <w:p w14:paraId="350C727C" w14:textId="02B32C85" w:rsidR="002E5421" w:rsidRPr="002E5421" w:rsidRDefault="002E5421" w:rsidP="002E5421">
      <w:pPr>
        <w:pStyle w:val="Heading3"/>
        <w:rPr>
          <w:rFonts w:eastAsia="Times New Roman"/>
          <w:u w:val="single"/>
        </w:rPr>
      </w:pPr>
      <w:r w:rsidRPr="002E5421">
        <w:rPr>
          <w:rFonts w:eastAsia="Times New Roman"/>
          <w:u w:val="single"/>
          <w:lang w:eastAsia="bg-BG"/>
        </w:rPr>
        <w:t>Амлодипин</w:t>
      </w:r>
    </w:p>
    <w:p w14:paraId="3990CC99"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Абсорбция</w:t>
      </w:r>
    </w:p>
    <w:p w14:paraId="0305E35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След перорално приложение на терапевтична доза амлодипин, максимални плазмени концентрации се достигат за 6-12 часа. Абсолютната бионаличност е между 64% и 80%. Бионаличността на амлодипин не се повлиява от приема на храна.</w:t>
      </w:r>
    </w:p>
    <w:p w14:paraId="0052E053" w14:textId="77777777" w:rsidR="002E5421" w:rsidRPr="002E5421" w:rsidRDefault="002E5421" w:rsidP="002E5421">
      <w:pPr>
        <w:spacing w:line="240" w:lineRule="auto"/>
        <w:rPr>
          <w:rFonts w:eastAsia="Times New Roman" w:cs="Arial"/>
          <w:i/>
          <w:iCs/>
          <w:color w:val="000000"/>
          <w:lang w:eastAsia="bg-BG"/>
        </w:rPr>
      </w:pPr>
    </w:p>
    <w:p w14:paraId="13EF980A" w14:textId="0654DA99"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Разпределение</w:t>
      </w:r>
    </w:p>
    <w:p w14:paraId="69A86EC8"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Обемът на разпределение е приблизително 21 </w:t>
      </w:r>
      <w:r w:rsidRPr="002E5421">
        <w:rPr>
          <w:rFonts w:eastAsia="Times New Roman" w:cs="Arial"/>
          <w:color w:val="000000"/>
          <w:lang w:val="ru-RU"/>
        </w:rPr>
        <w:t>1/</w:t>
      </w:r>
      <w:r w:rsidRPr="002E5421">
        <w:rPr>
          <w:rFonts w:eastAsia="Times New Roman" w:cs="Arial"/>
          <w:color w:val="000000"/>
          <w:lang w:val="en-US"/>
        </w:rPr>
        <w:t>kg</w:t>
      </w:r>
      <w:r w:rsidRPr="002E5421">
        <w:rPr>
          <w:rFonts w:eastAsia="Times New Roman" w:cs="Arial"/>
          <w:color w:val="000000"/>
          <w:lang w:val="ru-RU"/>
        </w:rPr>
        <w:t xml:space="preserve">. </w:t>
      </w:r>
      <w:r w:rsidRPr="002E5421">
        <w:rPr>
          <w:rFonts w:eastAsia="Times New Roman" w:cs="Arial"/>
          <w:i/>
          <w:iCs/>
          <w:color w:val="000000"/>
          <w:lang w:val="en-US"/>
        </w:rPr>
        <w:t>In</w:t>
      </w:r>
      <w:r w:rsidRPr="002E5421">
        <w:rPr>
          <w:rFonts w:eastAsia="Times New Roman" w:cs="Arial"/>
          <w:i/>
          <w:iCs/>
          <w:color w:val="000000"/>
          <w:lang w:val="ru-RU"/>
        </w:rPr>
        <w:t xml:space="preserve"> </w:t>
      </w:r>
      <w:r w:rsidRPr="002E5421">
        <w:rPr>
          <w:rFonts w:eastAsia="Times New Roman" w:cs="Arial"/>
          <w:i/>
          <w:iCs/>
          <w:color w:val="000000"/>
          <w:lang w:val="en-US"/>
        </w:rPr>
        <w:t>vitro</w:t>
      </w:r>
      <w:r w:rsidRPr="002E5421">
        <w:rPr>
          <w:rFonts w:eastAsia="Times New Roman" w:cs="Arial"/>
          <w:color w:val="000000"/>
          <w:lang w:val="ru-RU"/>
        </w:rPr>
        <w:t xml:space="preserve"> </w:t>
      </w:r>
      <w:r w:rsidRPr="002E5421">
        <w:rPr>
          <w:rFonts w:eastAsia="Times New Roman" w:cs="Arial"/>
          <w:color w:val="000000"/>
          <w:lang w:eastAsia="bg-BG"/>
        </w:rPr>
        <w:t>проучвания с амлодипин показват, че приблизително 97</w:t>
      </w:r>
      <w:proofErr w:type="gramStart"/>
      <w:r w:rsidRPr="002E5421">
        <w:rPr>
          <w:rFonts w:eastAsia="Times New Roman" w:cs="Arial"/>
          <w:color w:val="000000"/>
          <w:lang w:eastAsia="bg-BG"/>
        </w:rPr>
        <w:t>,5</w:t>
      </w:r>
      <w:proofErr w:type="gramEnd"/>
      <w:r w:rsidRPr="002E5421">
        <w:rPr>
          <w:rFonts w:eastAsia="Times New Roman" w:cs="Arial"/>
          <w:color w:val="000000"/>
          <w:lang w:eastAsia="bg-BG"/>
        </w:rPr>
        <w:t>% от циркулиращото лекарство се свъпзва с плазмените протеини.</w:t>
      </w:r>
    </w:p>
    <w:p w14:paraId="3E8E8D4D" w14:textId="77777777" w:rsidR="002E5421" w:rsidRPr="002E5421" w:rsidRDefault="002E5421" w:rsidP="002E5421">
      <w:pPr>
        <w:spacing w:line="240" w:lineRule="auto"/>
        <w:rPr>
          <w:rFonts w:eastAsia="Times New Roman" w:cs="Arial"/>
          <w:i/>
          <w:iCs/>
          <w:color w:val="000000"/>
          <w:lang w:eastAsia="bg-BG"/>
        </w:rPr>
      </w:pPr>
    </w:p>
    <w:p w14:paraId="52610719" w14:textId="77777777" w:rsidR="002E5421" w:rsidRPr="002E5421" w:rsidRDefault="002E5421" w:rsidP="002E5421">
      <w:pPr>
        <w:spacing w:line="240" w:lineRule="auto"/>
        <w:rPr>
          <w:rFonts w:eastAsia="Times New Roman" w:cs="Arial"/>
          <w:i/>
          <w:iCs/>
          <w:color w:val="000000"/>
          <w:lang w:eastAsia="bg-BG"/>
        </w:rPr>
      </w:pPr>
      <w:r w:rsidRPr="002E5421">
        <w:rPr>
          <w:rFonts w:eastAsia="Times New Roman" w:cs="Arial"/>
          <w:i/>
          <w:iCs/>
          <w:color w:val="000000"/>
          <w:lang w:eastAsia="bg-BG"/>
        </w:rPr>
        <w:t xml:space="preserve">Биотрансформация </w:t>
      </w:r>
    </w:p>
    <w:p w14:paraId="36F50ECC" w14:textId="3BE81B03"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 се метаболизира основно (приблизително 90%) в черния дроб до неактивни</w:t>
      </w:r>
      <w:r w:rsidRPr="002E5421">
        <w:rPr>
          <w:rFonts w:eastAsia="Times New Roman" w:cs="Arial"/>
          <w:sz w:val="24"/>
          <w:szCs w:val="24"/>
        </w:rPr>
        <w:t xml:space="preserve"> </w:t>
      </w:r>
      <w:r w:rsidRPr="002E5421">
        <w:rPr>
          <w:rFonts w:eastAsia="Times New Roman" w:cs="Arial"/>
          <w:color w:val="000000"/>
          <w:lang w:eastAsia="bg-BG"/>
        </w:rPr>
        <w:t>метаболити.</w:t>
      </w:r>
    </w:p>
    <w:p w14:paraId="3110D426" w14:textId="6F5A2F15" w:rsidR="002E5421" w:rsidRPr="002E5421" w:rsidRDefault="002E5421" w:rsidP="002E5421">
      <w:pPr>
        <w:rPr>
          <w:rFonts w:cs="Arial"/>
        </w:rPr>
      </w:pPr>
    </w:p>
    <w:p w14:paraId="14A207B5"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Елиминиране</w:t>
      </w:r>
    </w:p>
    <w:p w14:paraId="270E7576"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Елиминирането на амлодипин от плазмата е бифазно с терминален елиминационен полуживот приблизително 30-50 часа. Стационарните плазмени нива се достигат след продължително приложение за 7-8 дни. Десет процента от оригиналния амлодипин и 60% от неговите метаболити се екскретират с урината.</w:t>
      </w:r>
    </w:p>
    <w:p w14:paraId="69DC3B54" w14:textId="77777777" w:rsidR="002E5421" w:rsidRPr="002E5421" w:rsidRDefault="002E5421" w:rsidP="002E5421">
      <w:pPr>
        <w:spacing w:line="240" w:lineRule="auto"/>
        <w:rPr>
          <w:rFonts w:eastAsia="Times New Roman" w:cs="Arial"/>
          <w:color w:val="000000"/>
          <w:u w:val="single"/>
          <w:lang w:eastAsia="bg-BG"/>
        </w:rPr>
      </w:pPr>
    </w:p>
    <w:p w14:paraId="70BCE703" w14:textId="536F249B" w:rsidR="002E5421" w:rsidRPr="002E5421" w:rsidRDefault="002E5421" w:rsidP="002E5421">
      <w:pPr>
        <w:pStyle w:val="Heading3"/>
        <w:rPr>
          <w:rFonts w:eastAsia="Times New Roman"/>
          <w:u w:val="single"/>
        </w:rPr>
      </w:pPr>
      <w:r w:rsidRPr="002E5421">
        <w:rPr>
          <w:rFonts w:eastAsia="Times New Roman"/>
          <w:u w:val="single"/>
          <w:lang w:eastAsia="bg-BG"/>
        </w:rPr>
        <w:t>Валсартан</w:t>
      </w:r>
    </w:p>
    <w:p w14:paraId="19F7524E"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Абсорбция</w:t>
      </w:r>
    </w:p>
    <w:p w14:paraId="401D49AF"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След перорално приложение на валсартан, максималните плазмени концетрации се достигат за 2-4 часа. Средната абсолютна бионаличност е 23%. Храната намалява експозицията (определено чрез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 xml:space="preserve">на валсартан с около 40% и максималната плазмена концентрация (Стах) с около 50%, въпреки това около 8 часа след приема плазмените концентрации на валсартан са сходни в групите, приемали лекарството след нахранване и на гладно. Това понижение 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обаче не се съпътства от клинично значимо намаляване на терапевтичния ефект и по тази причина валсартан може да се приема на гладно или след нахранване.</w:t>
      </w:r>
    </w:p>
    <w:p w14:paraId="761804B7" w14:textId="77777777" w:rsidR="002E5421" w:rsidRPr="002E5421" w:rsidRDefault="002E5421" w:rsidP="002E5421">
      <w:pPr>
        <w:spacing w:line="240" w:lineRule="auto"/>
        <w:rPr>
          <w:rFonts w:eastAsia="Times New Roman" w:cs="Arial"/>
          <w:i/>
          <w:iCs/>
          <w:color w:val="000000"/>
          <w:lang w:eastAsia="bg-BG"/>
        </w:rPr>
      </w:pPr>
    </w:p>
    <w:p w14:paraId="3EA0A620" w14:textId="40DCEA5F"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Разпределение</w:t>
      </w:r>
    </w:p>
    <w:p w14:paraId="3411F48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Стационарният обем на разпределение на валсартан след интравенозно приложение е около 17 литра, което показва, че валсартан не се разпределя широко в тъканите. Валсартан се свързва във висока степен със серумните протеини (94-97%), главно със серумния албумин.</w:t>
      </w:r>
    </w:p>
    <w:p w14:paraId="69CFBE2F" w14:textId="77777777" w:rsidR="002E5421" w:rsidRPr="002E5421" w:rsidRDefault="002E5421" w:rsidP="002E5421">
      <w:pPr>
        <w:spacing w:line="240" w:lineRule="auto"/>
        <w:rPr>
          <w:rFonts w:eastAsia="Times New Roman" w:cs="Arial"/>
          <w:i/>
          <w:iCs/>
          <w:color w:val="000000"/>
          <w:lang w:eastAsia="bg-BG"/>
        </w:rPr>
      </w:pPr>
    </w:p>
    <w:p w14:paraId="2FDE2C18" w14:textId="1279E841"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Биотрансформация</w:t>
      </w:r>
    </w:p>
    <w:p w14:paraId="794E5AC6"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не се метаболизира във висока степен, тъй като само около 20% от дозата се установява под формата на метаболити. В плазмата е установен хидроксиметаболит в ниски концентрации (по-малко от 10% от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на валсартан). Този метаболит е фармакологично неактивен.</w:t>
      </w:r>
    </w:p>
    <w:p w14:paraId="1B6FFB80" w14:textId="77777777" w:rsidR="002E5421" w:rsidRPr="002E5421" w:rsidRDefault="002E5421" w:rsidP="002E5421">
      <w:pPr>
        <w:spacing w:line="240" w:lineRule="auto"/>
        <w:rPr>
          <w:rFonts w:eastAsia="Times New Roman" w:cs="Arial"/>
          <w:i/>
          <w:iCs/>
          <w:color w:val="000000"/>
          <w:lang w:eastAsia="bg-BG"/>
        </w:rPr>
      </w:pPr>
    </w:p>
    <w:p w14:paraId="4DFD57C3" w14:textId="61BFF03B"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Елиминиране</w:t>
      </w:r>
    </w:p>
    <w:p w14:paraId="0B1CBB2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показва мултиекспоненциална кинетика на разпад </w:t>
      </w:r>
      <w:r w:rsidRPr="002E5421">
        <w:rPr>
          <w:rFonts w:eastAsia="Times New Roman" w:cs="Arial"/>
          <w:color w:val="000000"/>
          <w:lang w:val="ru-RU"/>
        </w:rPr>
        <w:t>(</w:t>
      </w:r>
      <w:r w:rsidRPr="002E5421">
        <w:rPr>
          <w:rFonts w:eastAsia="Times New Roman" w:cs="Arial"/>
          <w:color w:val="000000"/>
          <w:lang w:val="en-US"/>
        </w:rPr>
        <w:t>t</w:t>
      </w:r>
      <w:r w:rsidRPr="002E5421">
        <w:rPr>
          <w:rFonts w:eastAsia="Times New Roman" w:cs="Arial"/>
          <w:color w:val="000000"/>
          <w:vertAlign w:val="subscript"/>
          <w:lang w:eastAsia="bg-BG"/>
        </w:rPr>
        <w:t>½α</w:t>
      </w:r>
      <w:r w:rsidRPr="002E5421">
        <w:rPr>
          <w:rFonts w:eastAsia="Times New Roman" w:cs="Arial"/>
          <w:color w:val="000000"/>
          <w:lang w:val="ru-RU"/>
        </w:rPr>
        <w:t xml:space="preserve"> </w:t>
      </w:r>
      <w:r w:rsidRPr="002E5421">
        <w:rPr>
          <w:rFonts w:eastAsia="Times New Roman" w:cs="Arial"/>
          <w:color w:val="000000"/>
          <w:lang w:eastAsia="bg-BG"/>
        </w:rPr>
        <w:t xml:space="preserve">&lt;1 час и </w:t>
      </w:r>
      <w:r w:rsidRPr="002E5421">
        <w:rPr>
          <w:rFonts w:eastAsia="Times New Roman" w:cs="Arial"/>
          <w:color w:val="000000"/>
          <w:lang w:val="en-US"/>
        </w:rPr>
        <w:t>t</w:t>
      </w:r>
      <w:r w:rsidRPr="002E5421">
        <w:rPr>
          <w:rFonts w:eastAsia="Times New Roman" w:cs="Arial"/>
          <w:color w:val="000000"/>
          <w:vertAlign w:val="subscript"/>
          <w:lang w:eastAsia="bg-BG"/>
        </w:rPr>
        <w:t>½β</w:t>
      </w:r>
      <w:r w:rsidRPr="002E5421">
        <w:rPr>
          <w:rFonts w:eastAsia="Times New Roman" w:cs="Arial"/>
          <w:color w:val="000000"/>
          <w:lang w:eastAsia="bg-BG"/>
        </w:rPr>
        <w:t xml:space="preserve"> около 9 часа). Валсартан се елиминира основно с фецеса (около 83% от дозата) и урината (около 13% от дозата), основно като непроменено съединение. След интравенозно приложение, плазменият клирънс на валсартан е приблизително 2 </w:t>
      </w:r>
      <w:r w:rsidRPr="002E5421">
        <w:rPr>
          <w:rFonts w:eastAsia="Times New Roman" w:cs="Arial"/>
          <w:color w:val="000000"/>
          <w:lang w:val="ru-RU"/>
        </w:rPr>
        <w:t>1/</w:t>
      </w:r>
      <w:r w:rsidRPr="002E5421">
        <w:rPr>
          <w:rFonts w:eastAsia="Times New Roman" w:cs="Arial"/>
          <w:color w:val="000000"/>
          <w:lang w:val="en-US"/>
        </w:rPr>
        <w:t>h</w:t>
      </w:r>
      <w:r w:rsidRPr="002E5421">
        <w:rPr>
          <w:rFonts w:eastAsia="Times New Roman" w:cs="Arial"/>
          <w:color w:val="000000"/>
          <w:lang w:val="ru-RU"/>
        </w:rPr>
        <w:t xml:space="preserve">, </w:t>
      </w:r>
      <w:r w:rsidRPr="002E5421">
        <w:rPr>
          <w:rFonts w:eastAsia="Times New Roman" w:cs="Arial"/>
          <w:color w:val="000000"/>
          <w:lang w:eastAsia="bg-BG"/>
        </w:rPr>
        <w:t xml:space="preserve">а бъбречният клирънс е 0,62 </w:t>
      </w:r>
      <w:r w:rsidRPr="002E5421">
        <w:rPr>
          <w:rFonts w:eastAsia="Times New Roman" w:cs="Arial"/>
          <w:color w:val="000000"/>
          <w:lang w:val="ru-RU"/>
        </w:rPr>
        <w:t>1/</w:t>
      </w:r>
      <w:r w:rsidRPr="002E5421">
        <w:rPr>
          <w:rFonts w:eastAsia="Times New Roman" w:cs="Arial"/>
          <w:color w:val="000000"/>
          <w:lang w:val="en-US"/>
        </w:rPr>
        <w:t>h</w:t>
      </w:r>
      <w:r w:rsidRPr="002E5421">
        <w:rPr>
          <w:rFonts w:eastAsia="Times New Roman" w:cs="Arial"/>
          <w:color w:val="000000"/>
          <w:lang w:val="ru-RU"/>
        </w:rPr>
        <w:t xml:space="preserve"> </w:t>
      </w:r>
      <w:r w:rsidRPr="002E5421">
        <w:rPr>
          <w:rFonts w:eastAsia="Times New Roman" w:cs="Arial"/>
          <w:color w:val="000000"/>
          <w:lang w:eastAsia="bg-BG"/>
        </w:rPr>
        <w:t>(около 30% от общия клирънс). Полуживотът на валсартан е 6 часа.</w:t>
      </w:r>
    </w:p>
    <w:p w14:paraId="2F7BE091" w14:textId="77777777" w:rsidR="002E5421" w:rsidRPr="002E5421" w:rsidRDefault="002E5421" w:rsidP="002E5421">
      <w:pPr>
        <w:spacing w:line="240" w:lineRule="auto"/>
        <w:rPr>
          <w:rFonts w:eastAsia="Times New Roman" w:cs="Arial"/>
          <w:color w:val="000000"/>
          <w:u w:val="single"/>
          <w:lang w:eastAsia="bg-BG"/>
        </w:rPr>
      </w:pPr>
    </w:p>
    <w:p w14:paraId="6845269A" w14:textId="32101ED7" w:rsidR="002E5421" w:rsidRPr="002E5421" w:rsidRDefault="002E5421" w:rsidP="002E5421">
      <w:pPr>
        <w:pStyle w:val="Heading3"/>
        <w:rPr>
          <w:rFonts w:eastAsia="Times New Roman"/>
          <w:u w:val="single"/>
        </w:rPr>
      </w:pPr>
      <w:r w:rsidRPr="002E5421">
        <w:rPr>
          <w:rFonts w:eastAsia="Times New Roman"/>
          <w:u w:val="single"/>
          <w:lang w:eastAsia="bg-BG"/>
        </w:rPr>
        <w:t>Специални популации</w:t>
      </w:r>
    </w:p>
    <w:p w14:paraId="3FE6D4D0"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Педиатрична популация (възраст под 18 години)</w:t>
      </w:r>
    </w:p>
    <w:p w14:paraId="157EF48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Липсват фармакокинетични данни при педиатричната популация.</w:t>
      </w:r>
    </w:p>
    <w:p w14:paraId="75F4D5FE" w14:textId="77777777" w:rsidR="002E5421" w:rsidRPr="002E5421" w:rsidRDefault="002E5421" w:rsidP="002E5421">
      <w:pPr>
        <w:spacing w:line="240" w:lineRule="auto"/>
        <w:rPr>
          <w:rFonts w:eastAsia="Times New Roman" w:cs="Arial"/>
          <w:i/>
          <w:iCs/>
          <w:color w:val="000000"/>
          <w:lang w:eastAsia="bg-BG"/>
        </w:rPr>
      </w:pPr>
    </w:p>
    <w:p w14:paraId="42768A2C" w14:textId="3E62F8F0"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Старческа възраст (възраст≥ 65 години)</w:t>
      </w:r>
    </w:p>
    <w:p w14:paraId="589F924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Времето за достигане на максимални плазмени концентрации на амлодипин е сходно при млади пациенти и при пациенти в старческа възраст. При пациенти в старческа възраст клирънсът на амлодипин е с тенденция към намаляване, което води до повишаване на площта под кривата </w:t>
      </w:r>
      <w:r w:rsidRPr="002E5421">
        <w:rPr>
          <w:rFonts w:eastAsia="Times New Roman" w:cs="Arial"/>
          <w:color w:val="000000"/>
          <w:lang w:val="ru-RU"/>
        </w:rPr>
        <w:t>(</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 xml:space="preserve">и елиминационния полуживот. Средната системна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на валсартан е по висока със 70% при пациенти в старческа възраст, в сравнение с по-млади пациенти, поради тази причина е необходимо внимание при повишаване на дозата.</w:t>
      </w:r>
    </w:p>
    <w:p w14:paraId="58859E24" w14:textId="77777777" w:rsidR="002E5421" w:rsidRPr="002E5421" w:rsidRDefault="002E5421" w:rsidP="002E5421">
      <w:pPr>
        <w:spacing w:line="240" w:lineRule="auto"/>
        <w:rPr>
          <w:rFonts w:eastAsia="Times New Roman" w:cs="Arial"/>
          <w:i/>
          <w:iCs/>
          <w:color w:val="000000"/>
          <w:lang w:eastAsia="bg-BG"/>
        </w:rPr>
      </w:pPr>
    </w:p>
    <w:p w14:paraId="7CBA7A09" w14:textId="4CC26410"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Бъбречно увреждане</w:t>
      </w:r>
    </w:p>
    <w:p w14:paraId="18E8B4D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Фармакокинетиката на амлодипин не се повлиява значимо от бъбречното увреждане. Както се очаква за вещество, чийто бъбречен клирънс е само около 30% от общия плазмен клирънс, не се наблюдава зависимост между бъбречната функция и системната експозиция на валсартан.</w:t>
      </w:r>
    </w:p>
    <w:p w14:paraId="43E2E183" w14:textId="77777777" w:rsidR="002E5421" w:rsidRPr="002E5421" w:rsidRDefault="002E5421" w:rsidP="002E5421">
      <w:pPr>
        <w:spacing w:line="240" w:lineRule="auto"/>
        <w:rPr>
          <w:rFonts w:eastAsia="Times New Roman" w:cs="Arial"/>
          <w:i/>
          <w:iCs/>
          <w:color w:val="000000"/>
          <w:lang w:eastAsia="bg-BG"/>
        </w:rPr>
      </w:pPr>
    </w:p>
    <w:p w14:paraId="326E6277" w14:textId="341FD2B3"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Чернодробно увреждане</w:t>
      </w:r>
    </w:p>
    <w:p w14:paraId="4FC43836" w14:textId="40847240"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Има ограничени данни за приложението на амлодипин при пациенти с чернодробно увреждане Пациентите с чернодробно увреждане имат намален клирънс на амлодипин с последващо</w:t>
      </w:r>
    </w:p>
    <w:p w14:paraId="71CD3322" w14:textId="26A8E7A0" w:rsidR="002E5421" w:rsidRPr="002E5421" w:rsidRDefault="002E5421" w:rsidP="002E5421">
      <w:pPr>
        <w:rPr>
          <w:rFonts w:eastAsia="Times New Roman" w:cs="Arial"/>
          <w:sz w:val="24"/>
          <w:szCs w:val="24"/>
        </w:rPr>
      </w:pPr>
      <w:r w:rsidRPr="002E5421">
        <w:rPr>
          <w:rFonts w:eastAsia="Times New Roman" w:cs="Arial"/>
          <w:color w:val="000000"/>
          <w:lang w:eastAsia="bg-BG"/>
        </w:rPr>
        <w:t xml:space="preserve">повишаване 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 xml:space="preserve">с приблизително 40-60%. Средно при пациенти с леко до умерено хронично чернодробно заболяване, експозицията на валсартан (определена чрез стойностите 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е два пъти по-висока от установената при здрави доброволци (групирани по възраст, пол и тегло). Необходимо е повишено внимание при пациенти с чернодробно заболяване (вж. точка 4.2).</w:t>
      </w:r>
    </w:p>
    <w:p w14:paraId="0E144D59" w14:textId="063F8921" w:rsidR="002E5421" w:rsidRPr="002E5421" w:rsidRDefault="002E5421" w:rsidP="002E5421"/>
    <w:p w14:paraId="648E39DA" w14:textId="3F4181ED" w:rsidR="00CF77F7" w:rsidRDefault="002C50EE" w:rsidP="004A448E">
      <w:pPr>
        <w:pStyle w:val="Heading2"/>
      </w:pPr>
      <w:r>
        <w:lastRenderedPageBreak/>
        <w:t>5.3. Предклинични данни за безопасност</w:t>
      </w:r>
    </w:p>
    <w:p w14:paraId="4F2238A7" w14:textId="6EE42ED7" w:rsidR="002E5421" w:rsidRDefault="002E5421" w:rsidP="002E5421"/>
    <w:p w14:paraId="64B619BE" w14:textId="77777777" w:rsidR="002E5421" w:rsidRPr="002E5421" w:rsidRDefault="002E5421" w:rsidP="002E5421">
      <w:pPr>
        <w:pStyle w:val="Heading3"/>
        <w:rPr>
          <w:rFonts w:eastAsia="Times New Roman"/>
          <w:u w:val="single"/>
        </w:rPr>
      </w:pPr>
      <w:r w:rsidRPr="002E5421">
        <w:rPr>
          <w:rFonts w:eastAsia="Times New Roman"/>
          <w:u w:val="single"/>
          <w:lang w:eastAsia="bg-BG"/>
        </w:rPr>
        <w:t>Амлодипин/валсартан</w:t>
      </w:r>
    </w:p>
    <w:p w14:paraId="39066996"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Нежеланите реакции, наблюдавани в проучванията при животни, които имат вероятно клинично значение, са следните:</w:t>
      </w:r>
    </w:p>
    <w:p w14:paraId="460D77FC"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Хистопатологични данни за възпаление са наблюдавани в жлезистия стомах при мъжки плъхове при експозиция от около 1,9 (валсартан) и 2,6 (амлодипин) пъти над клиничните дози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и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амлодипин. При по-високи експозиции се наблюдават улцерации и ерозии на стомашната лигавица както при женските, така и при мъжките плъхове. Подобни промени се наблюдават и при групата, третирана само с валсартан (експозиция 8,5-11,0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валсартан).</w:t>
      </w:r>
    </w:p>
    <w:p w14:paraId="0DC0C5E2"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експозиция 8-13 (валсартан) и 7-8 (амлодипин)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и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амлодипин се установяват повишена честота и тежест на бъбречната тубулна базофилия/ хиалинизация, дилатация и отливки, също и интерстициално лимфоцитно възпаление и хипертрофия на артериоларната медия. Сходни промени се наблюдават и в групата, третирана само с валсартан (експозиция 8,5-11,0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валсартан).</w:t>
      </w:r>
    </w:p>
    <w:p w14:paraId="37741F95"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 проучване за ембриофетално развитие при плъхове се наблюдават повишена честота на дилатирани уретери, малформации на стернума и </w:t>
      </w:r>
      <w:r w:rsidRPr="002E5421">
        <w:rPr>
          <w:rFonts w:eastAsia="Times New Roman" w:cs="Arial"/>
          <w:i/>
          <w:iCs/>
          <w:color w:val="000000"/>
          <w:lang w:eastAsia="bg-BG"/>
        </w:rPr>
        <w:t>неосифицирани фаланги на</w:t>
      </w:r>
      <w:r w:rsidRPr="002E5421">
        <w:rPr>
          <w:rFonts w:eastAsia="Times New Roman" w:cs="Arial"/>
          <w:color w:val="000000"/>
          <w:lang w:eastAsia="bg-BG"/>
        </w:rPr>
        <w:t xml:space="preserve"> предни лапи при експозиция от около 12 (валсартан) и 10 (амлодипин) пъти над клиничните дози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и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амлодипин. Дилатирани уретери се наблюдават и в групата само с валсартан (експозиция 12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В това проучване има само слабо изразени белези на майчина токсичност (умерена редукция на телесното тегло). Нивото, при което не се наблюдават ефекти по отношение на развитието е 3-(валсартан) и 4- (амлодипин) пъти над клиничната експозиция (на базата на </w:t>
      </w:r>
      <w:r w:rsidRPr="002E5421">
        <w:rPr>
          <w:rFonts w:eastAsia="Times New Roman" w:cs="Arial"/>
          <w:color w:val="000000"/>
          <w:lang w:val="en-US"/>
        </w:rPr>
        <w:t>AUC</w:t>
      </w:r>
      <w:r w:rsidRPr="002E5421">
        <w:rPr>
          <w:rFonts w:eastAsia="Times New Roman" w:cs="Arial"/>
          <w:color w:val="000000"/>
          <w:lang w:val="ru-RU"/>
        </w:rPr>
        <w:t>).</w:t>
      </w:r>
    </w:p>
    <w:p w14:paraId="7CEC5E9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Няма доказателства за мутагенност, кластогенен ефект или карциногенност за отделните съставки.</w:t>
      </w:r>
    </w:p>
    <w:p w14:paraId="7851BFFF" w14:textId="77777777" w:rsidR="002E5421" w:rsidRPr="002E5421" w:rsidRDefault="002E5421" w:rsidP="002E5421">
      <w:pPr>
        <w:spacing w:line="240" w:lineRule="auto"/>
        <w:rPr>
          <w:rFonts w:eastAsia="Times New Roman" w:cs="Arial"/>
          <w:color w:val="000000"/>
          <w:u w:val="single"/>
          <w:lang w:eastAsia="bg-BG"/>
        </w:rPr>
      </w:pPr>
    </w:p>
    <w:p w14:paraId="12F66B74" w14:textId="5701BA37" w:rsidR="002E5421" w:rsidRPr="002E5421" w:rsidRDefault="002E5421" w:rsidP="002E5421">
      <w:pPr>
        <w:pStyle w:val="Heading3"/>
        <w:rPr>
          <w:rFonts w:eastAsia="Times New Roman"/>
          <w:u w:val="single"/>
        </w:rPr>
      </w:pPr>
      <w:r w:rsidRPr="002E5421">
        <w:rPr>
          <w:rFonts w:eastAsia="Times New Roman"/>
          <w:u w:val="single"/>
          <w:lang w:eastAsia="bg-BG"/>
        </w:rPr>
        <w:t>Амлодипин</w:t>
      </w:r>
    </w:p>
    <w:p w14:paraId="12850075"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Репродуктивна токсичност</w:t>
      </w:r>
    </w:p>
    <w:p w14:paraId="136F4EA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 приблизително 50 пъти по-високи от максималната препоръчителна доза при хора, изчислена на база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val="ru-RU"/>
        </w:rPr>
        <w:t>.</w:t>
      </w:r>
    </w:p>
    <w:p w14:paraId="676B5C8A" w14:textId="77777777" w:rsidR="002E5421" w:rsidRPr="002E5421" w:rsidRDefault="002E5421" w:rsidP="002E5421">
      <w:pPr>
        <w:spacing w:line="240" w:lineRule="auto"/>
        <w:rPr>
          <w:rFonts w:eastAsia="Times New Roman" w:cs="Arial"/>
          <w:i/>
          <w:iCs/>
          <w:color w:val="000000"/>
          <w:lang w:eastAsia="bg-BG"/>
        </w:rPr>
      </w:pPr>
    </w:p>
    <w:p w14:paraId="30289DA8" w14:textId="733F88AD"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Нарушения във фертилитета</w:t>
      </w:r>
    </w:p>
    <w:p w14:paraId="2134F2B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чифтосването) в дози до 10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(8 пъти* максималната препоръчителна доза при хора от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изчислена на база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 xml:space="preserve">В друго проучване при плъхове, при което мъжки плъхове са третирани с амлодипин безилат за 30 дни, с доза, сравнима с дозата при хора, изчислена на база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val="ru-RU"/>
        </w:rPr>
        <w:t xml:space="preserve">, </w:t>
      </w:r>
      <w:r w:rsidRPr="002E5421">
        <w:rPr>
          <w:rFonts w:eastAsia="Times New Roman" w:cs="Arial"/>
          <w:color w:val="000000"/>
          <w:lang w:eastAsia="bg-BG"/>
        </w:rPr>
        <w:t>са установени намалени плазмени нива на фоликулостимулиращ хормон и тестостерон, както и намалена плътност на спермата и брой на зрели сперматозоиди и сертолиеви клетки.</w:t>
      </w:r>
    </w:p>
    <w:p w14:paraId="101C2A05" w14:textId="77777777" w:rsidR="002E5421" w:rsidRPr="002E5421" w:rsidRDefault="002E5421" w:rsidP="002E5421">
      <w:pPr>
        <w:spacing w:line="240" w:lineRule="auto"/>
        <w:rPr>
          <w:rFonts w:eastAsia="Times New Roman" w:cs="Arial"/>
          <w:i/>
          <w:iCs/>
          <w:color w:val="000000"/>
          <w:lang w:eastAsia="bg-BG"/>
        </w:rPr>
      </w:pPr>
    </w:p>
    <w:p w14:paraId="075081FF" w14:textId="1CCA188A"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Карциногенен, мутагенен потенциал</w:t>
      </w:r>
    </w:p>
    <w:p w14:paraId="3697BE7F"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Няма данни за карциногенност при плъхове и мишки, третирани в продължение на две години с амлодипин в храната в концентрации, изчислени да осигурят дневни дозови нива от 0,5, 1,25 и 2,5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/ден. Най-високата доза (при мишки - близка до, а при плъхове - два пъти* по-висока</w:t>
      </w:r>
    </w:p>
    <w:p w14:paraId="42E5D595" w14:textId="2384CB06" w:rsidR="002E5421" w:rsidRPr="002E5421" w:rsidRDefault="002E5421" w:rsidP="002E5421">
      <w:pPr>
        <w:rPr>
          <w:rFonts w:eastAsia="Times New Roman" w:cs="Arial"/>
          <w:color w:val="000000"/>
          <w:lang w:eastAsia="bg-BG"/>
        </w:rPr>
      </w:pPr>
      <w:r w:rsidRPr="002E5421">
        <w:rPr>
          <w:rFonts w:eastAsia="Times New Roman" w:cs="Arial"/>
          <w:color w:val="000000"/>
          <w:lang w:eastAsia="bg-BG"/>
        </w:rPr>
        <w:lastRenderedPageBreak/>
        <w:t xml:space="preserve">от максималната препоръчителна клинична доза от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изчислена на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е близка до</w:t>
      </w:r>
      <w:r w:rsidRPr="002E5421">
        <w:rPr>
          <w:rFonts w:eastAsia="Times New Roman" w:cs="Arial"/>
          <w:i/>
          <w:iCs/>
          <w:color w:val="000000"/>
          <w:lang w:eastAsia="bg-BG"/>
        </w:rPr>
        <w:t xml:space="preserve"> </w:t>
      </w:r>
      <w:r w:rsidRPr="002E5421">
        <w:rPr>
          <w:rFonts w:eastAsia="Times New Roman" w:cs="Arial"/>
          <w:color w:val="000000"/>
          <w:lang w:eastAsia="bg-BG"/>
        </w:rPr>
        <w:t>максимално допустимата доза за мишки, но не и за плъхове.</w:t>
      </w:r>
    </w:p>
    <w:p w14:paraId="386D6A6A" w14:textId="5898380D" w:rsidR="002E5421" w:rsidRPr="002E5421" w:rsidRDefault="002E5421" w:rsidP="002E5421">
      <w:pPr>
        <w:rPr>
          <w:rFonts w:eastAsia="Times New Roman" w:cs="Arial"/>
          <w:color w:val="000000"/>
          <w:lang w:eastAsia="bg-BG"/>
        </w:rPr>
      </w:pPr>
    </w:p>
    <w:p w14:paraId="1676FCD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6DCE8D88"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 Изчислена за пациент с тегло 50 </w:t>
      </w:r>
      <w:r w:rsidRPr="002E5421">
        <w:rPr>
          <w:rFonts w:eastAsia="Times New Roman" w:cs="Arial"/>
          <w:color w:val="000000"/>
          <w:lang w:val="en-US"/>
        </w:rPr>
        <w:t>kg</w:t>
      </w:r>
    </w:p>
    <w:p w14:paraId="2CFE740D" w14:textId="77777777" w:rsidR="002E5421" w:rsidRPr="002E5421" w:rsidRDefault="002E5421" w:rsidP="002E5421">
      <w:pPr>
        <w:spacing w:line="240" w:lineRule="auto"/>
        <w:rPr>
          <w:rFonts w:eastAsia="Times New Roman" w:cs="Arial"/>
          <w:color w:val="000000"/>
          <w:u w:val="single"/>
          <w:lang w:eastAsia="bg-BG"/>
        </w:rPr>
      </w:pPr>
    </w:p>
    <w:p w14:paraId="28189AE9" w14:textId="6B9E2500" w:rsidR="002E5421" w:rsidRPr="002E5421" w:rsidRDefault="002E5421" w:rsidP="002E5421">
      <w:pPr>
        <w:pStyle w:val="Heading3"/>
        <w:rPr>
          <w:rFonts w:eastAsia="Times New Roman"/>
          <w:u w:val="single"/>
        </w:rPr>
      </w:pPr>
      <w:r w:rsidRPr="002E5421">
        <w:rPr>
          <w:rFonts w:eastAsia="Times New Roman"/>
          <w:u w:val="single"/>
          <w:lang w:eastAsia="bg-BG"/>
        </w:rPr>
        <w:t>Валсартан</w:t>
      </w:r>
    </w:p>
    <w:p w14:paraId="52FBA3E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1ACBA4C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плъхове, токсични за майката дози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на ушната мида и отваряне на слуховия канал) на поколението (вж. точка 4.6). Тези дози при плъхове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представляват приблизително 18 пъти максималната препоръчителна доза при хора на базата на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 xml:space="preserve">2 </w:t>
      </w:r>
      <w:r w:rsidRPr="002E5421">
        <w:rPr>
          <w:rFonts w:eastAsia="Times New Roman" w:cs="Arial"/>
          <w:color w:val="000000"/>
          <w:lang w:eastAsia="bg-BG"/>
        </w:rPr>
        <w:t xml:space="preserve">(изчисленията се отнасят за перорална доза 320 </w:t>
      </w:r>
      <w:r w:rsidRPr="002E5421">
        <w:rPr>
          <w:rFonts w:eastAsia="Times New Roman" w:cs="Arial"/>
          <w:color w:val="000000"/>
          <w:lang w:val="en-US"/>
        </w:rPr>
        <w:t>mg</w:t>
      </w:r>
      <w:r w:rsidRPr="002E5421">
        <w:rPr>
          <w:rFonts w:eastAsia="Times New Roman" w:cs="Arial"/>
          <w:color w:val="000000"/>
          <w:lang w:eastAsia="bg-BG"/>
        </w:rPr>
        <w:t xml:space="preserve">/ден и пациент с тегло 60 </w:t>
      </w:r>
      <w:r w:rsidRPr="002E5421">
        <w:rPr>
          <w:rFonts w:eastAsia="Times New Roman" w:cs="Arial"/>
          <w:color w:val="000000"/>
          <w:lang w:val="en-US"/>
        </w:rPr>
        <w:t>kg</w:t>
      </w:r>
      <w:r w:rsidRPr="002E5421">
        <w:rPr>
          <w:rFonts w:eastAsia="Times New Roman" w:cs="Arial"/>
          <w:color w:val="000000"/>
          <w:lang w:val="ru-RU"/>
        </w:rPr>
        <w:t>).</w:t>
      </w:r>
    </w:p>
    <w:p w14:paraId="117DCB5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предклинични проучвания за безопасност, високи дози валсартан (200 до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val="ru-RU"/>
        </w:rPr>
        <w:t xml:space="preserve"> </w:t>
      </w:r>
      <w:r w:rsidRPr="002E5421">
        <w:rPr>
          <w:rFonts w:eastAsia="Times New Roman" w:cs="Arial"/>
          <w:color w:val="000000"/>
          <w:lang w:eastAsia="bg-BG"/>
        </w:rPr>
        <w:t xml:space="preserve">телесно тегло) предизвикват при плъхове намаляване на показателите на червените кръвни клетки (еритроцити, хемоглобин, хематокрит) и промени в бъбречната хемодинамика (леко повишаване на уреята в кръвта, бъбречна тубулна хиперплазия и базофилия при мъжките). Тези дози при плъхове (200 до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представляват приблизително 6 и 18 пъти максималната препоръчителна доза при хора на базата на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 xml:space="preserve">(изчисленията се отнасят за перорална доза 320 </w:t>
      </w:r>
      <w:r w:rsidRPr="002E5421">
        <w:rPr>
          <w:rFonts w:eastAsia="Times New Roman" w:cs="Arial"/>
          <w:color w:val="000000"/>
          <w:lang w:val="en-US"/>
        </w:rPr>
        <w:t>mg</w:t>
      </w:r>
      <w:r w:rsidRPr="002E5421">
        <w:rPr>
          <w:rFonts w:eastAsia="Times New Roman" w:cs="Arial"/>
          <w:color w:val="000000"/>
          <w:lang w:eastAsia="bg-BG"/>
        </w:rPr>
        <w:t xml:space="preserve">/ден и пациент с тегло 60 </w:t>
      </w:r>
      <w:r w:rsidRPr="002E5421">
        <w:rPr>
          <w:rFonts w:eastAsia="Times New Roman" w:cs="Arial"/>
          <w:color w:val="000000"/>
          <w:lang w:val="en-US"/>
        </w:rPr>
        <w:t>kg</w:t>
      </w:r>
      <w:r w:rsidRPr="002E5421">
        <w:rPr>
          <w:rFonts w:eastAsia="Times New Roman" w:cs="Arial"/>
          <w:color w:val="000000"/>
          <w:lang w:val="ru-RU"/>
        </w:rPr>
        <w:t>).</w:t>
      </w:r>
    </w:p>
    <w:p w14:paraId="21EEF9BD"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 мармозетки в сравними дози, промените са подобни, но по-тежки, особено в бъбреците, където промените се развиват до нефропатия, включваща повишаване на уреята и креатинина в кръвта.</w:t>
      </w:r>
    </w:p>
    <w:p w14:paraId="62AB38DE" w14:textId="67EF8A6B" w:rsidR="002E5421" w:rsidRPr="002E5421" w:rsidRDefault="002E5421" w:rsidP="002E5421">
      <w:pPr>
        <w:rPr>
          <w:rFonts w:cs="Arial"/>
        </w:rPr>
      </w:pPr>
      <w:r w:rsidRPr="002E5421">
        <w:rPr>
          <w:rFonts w:eastAsia="Times New Roman" w:cs="Arial"/>
          <w:color w:val="000000"/>
          <w:lang w:eastAsia="bg-BG"/>
        </w:rPr>
        <w:t>Наблюдава се също хипертрофия на бъбречните юкстагломерулни клетки и при двата вида. Счита се, че всички промени се дължат на фармакологичното действие на валсартан, което води до продължителна хипотония, особено при мармозетите. За терапевтични дози на валсартан при хора, хипертрофията на бъбречните юкстагломерулни клетки не от значение.</w:t>
      </w:r>
    </w:p>
    <w:p w14:paraId="6A7820AB" w14:textId="290C6337" w:rsidR="008A6AF2" w:rsidRDefault="002C50EE" w:rsidP="00395555">
      <w:pPr>
        <w:pStyle w:val="Heading1"/>
      </w:pPr>
      <w:r>
        <w:t>7. ПРИТЕЖАТЕЛ НА РАЗРЕШЕНИЕТО ЗА УПОТРЕБА</w:t>
      </w:r>
    </w:p>
    <w:p w14:paraId="5B46EE60" w14:textId="4B33B7F5" w:rsidR="002E5421" w:rsidRDefault="002E5421" w:rsidP="002E5421"/>
    <w:p w14:paraId="52A2DBD2" w14:textId="77777777" w:rsidR="002E5421" w:rsidRPr="00A738FC" w:rsidRDefault="002E5421" w:rsidP="002E5421">
      <w:pPr>
        <w:rPr>
          <w:sz w:val="24"/>
          <w:szCs w:val="24"/>
          <w:lang w:val="ru-RU"/>
        </w:rPr>
      </w:pPr>
      <w:r w:rsidRPr="002E5421">
        <w:rPr>
          <w:lang w:val="en-US"/>
        </w:rPr>
        <w:t>ZENTIVA</w:t>
      </w:r>
      <w:r w:rsidRPr="00A738FC">
        <w:rPr>
          <w:lang w:val="ru-RU"/>
        </w:rPr>
        <w:t xml:space="preserve"> </w:t>
      </w:r>
      <w:r w:rsidRPr="002E5421">
        <w:rPr>
          <w:lang w:val="en-US"/>
        </w:rPr>
        <w:t>k</w:t>
      </w:r>
      <w:r w:rsidRPr="00A738FC">
        <w:rPr>
          <w:lang w:val="ru-RU"/>
        </w:rPr>
        <w:t>.</w:t>
      </w:r>
      <w:r w:rsidRPr="002E5421">
        <w:rPr>
          <w:lang w:val="en-US"/>
        </w:rPr>
        <w:t>s</w:t>
      </w:r>
      <w:r w:rsidRPr="00A738FC">
        <w:rPr>
          <w:lang w:val="ru-RU"/>
        </w:rPr>
        <w:t>.</w:t>
      </w:r>
    </w:p>
    <w:p w14:paraId="4CD7FAD4" w14:textId="77777777" w:rsidR="002E5421" w:rsidRPr="002E5421" w:rsidRDefault="002E5421" w:rsidP="002E5421">
      <w:pPr>
        <w:rPr>
          <w:sz w:val="24"/>
          <w:szCs w:val="24"/>
          <w:lang w:val="en-US"/>
        </w:rPr>
      </w:pPr>
      <w:r w:rsidRPr="002E5421">
        <w:rPr>
          <w:lang w:val="en-US"/>
        </w:rPr>
        <w:t xml:space="preserve">U </w:t>
      </w:r>
      <w:proofErr w:type="spellStart"/>
      <w:r w:rsidRPr="002E5421">
        <w:rPr>
          <w:lang w:val="en-US"/>
        </w:rPr>
        <w:t>kabelovny</w:t>
      </w:r>
      <w:proofErr w:type="spellEnd"/>
      <w:r w:rsidRPr="002E5421">
        <w:rPr>
          <w:lang w:val="en-US"/>
        </w:rPr>
        <w:t xml:space="preserve"> </w:t>
      </w:r>
      <w:r w:rsidRPr="002E5421">
        <w:rPr>
          <w:lang w:eastAsia="bg-BG"/>
        </w:rPr>
        <w:t>130</w:t>
      </w:r>
    </w:p>
    <w:p w14:paraId="14BE744E" w14:textId="77777777" w:rsidR="002E5421" w:rsidRPr="00A738FC" w:rsidRDefault="002E5421" w:rsidP="002E5421">
      <w:pPr>
        <w:rPr>
          <w:sz w:val="24"/>
          <w:szCs w:val="24"/>
          <w:lang w:val="en-US"/>
        </w:rPr>
      </w:pPr>
      <w:r w:rsidRPr="002E5421">
        <w:rPr>
          <w:lang w:eastAsia="bg-BG"/>
        </w:rPr>
        <w:t xml:space="preserve">102 37 </w:t>
      </w:r>
      <w:r w:rsidRPr="002E5421">
        <w:rPr>
          <w:lang w:val="en-US"/>
        </w:rPr>
        <w:t>Prague</w:t>
      </w:r>
      <w:r w:rsidRPr="00A738FC">
        <w:rPr>
          <w:lang w:val="en-US"/>
        </w:rPr>
        <w:t xml:space="preserve"> </w:t>
      </w:r>
      <w:r w:rsidRPr="002E5421">
        <w:rPr>
          <w:lang w:eastAsia="bg-BG"/>
        </w:rPr>
        <w:t>10,</w:t>
      </w:r>
    </w:p>
    <w:p w14:paraId="6647F134" w14:textId="77777777" w:rsidR="002E5421" w:rsidRPr="00A738FC" w:rsidRDefault="002E5421" w:rsidP="002E5421">
      <w:pPr>
        <w:rPr>
          <w:lang w:val="en-US"/>
        </w:rPr>
      </w:pPr>
      <w:proofErr w:type="spellStart"/>
      <w:r w:rsidRPr="002E5421">
        <w:rPr>
          <w:lang w:val="en-US"/>
        </w:rPr>
        <w:t>Dolni</w:t>
      </w:r>
      <w:proofErr w:type="spellEnd"/>
      <w:r w:rsidRPr="00A738FC">
        <w:rPr>
          <w:lang w:val="en-US"/>
        </w:rPr>
        <w:t xml:space="preserve"> </w:t>
      </w:r>
      <w:proofErr w:type="spellStart"/>
      <w:r w:rsidRPr="002E5421">
        <w:rPr>
          <w:lang w:val="en-US"/>
        </w:rPr>
        <w:t>Mecholupy</w:t>
      </w:r>
      <w:proofErr w:type="spellEnd"/>
      <w:r w:rsidRPr="00A738FC">
        <w:rPr>
          <w:lang w:val="en-US"/>
        </w:rPr>
        <w:t xml:space="preserve">, </w:t>
      </w:r>
    </w:p>
    <w:p w14:paraId="1A251F1A" w14:textId="03B8DECC" w:rsidR="002E5421" w:rsidRPr="002E5421" w:rsidRDefault="002E5421" w:rsidP="002E5421">
      <w:pPr>
        <w:rPr>
          <w:lang w:val="ru-RU"/>
        </w:rPr>
      </w:pPr>
      <w:r w:rsidRPr="002E5421">
        <w:rPr>
          <w:lang w:eastAsia="bg-BG"/>
        </w:rPr>
        <w:t>Чешка република</w:t>
      </w:r>
    </w:p>
    <w:p w14:paraId="7BA1BA64" w14:textId="70FD4176" w:rsidR="00CF77F7" w:rsidRDefault="002C50EE" w:rsidP="004A448E">
      <w:pPr>
        <w:pStyle w:val="Heading1"/>
      </w:pPr>
      <w:r>
        <w:t>8. НОМЕР НА РАЗРЕШЕНИЕТО ЗА УПОТРЕБА</w:t>
      </w:r>
    </w:p>
    <w:p w14:paraId="3EC54973" w14:textId="319F84BD" w:rsidR="002E5421" w:rsidRDefault="002E5421" w:rsidP="002E5421"/>
    <w:p w14:paraId="4FB416D5" w14:textId="2BAD0C09" w:rsidR="002E5421" w:rsidRPr="002E5421" w:rsidRDefault="002E5421" w:rsidP="002E5421">
      <w:proofErr w:type="spellStart"/>
      <w:r>
        <w:rPr>
          <w:lang w:val="en-US"/>
        </w:rPr>
        <w:t>Pe</w:t>
      </w:r>
      <w:proofErr w:type="spellEnd"/>
      <w:r>
        <w:t>г</w:t>
      </w:r>
      <w:r w:rsidRPr="002E5421">
        <w:rPr>
          <w:lang w:val="ru-RU"/>
        </w:rPr>
        <w:t xml:space="preserve">. </w:t>
      </w:r>
      <w:r w:rsidR="00A738FC">
        <w:t>№20160080</w:t>
      </w:r>
      <w:bookmarkStart w:id="1" w:name="_GoBack"/>
      <w:bookmarkEnd w:id="1"/>
    </w:p>
    <w:p w14:paraId="2CCB5832" w14:textId="78217F9A" w:rsidR="007C605B" w:rsidRDefault="002C50EE" w:rsidP="007C605B">
      <w:pPr>
        <w:pStyle w:val="Heading1"/>
      </w:pPr>
      <w:r>
        <w:lastRenderedPageBreak/>
        <w:t>9. ДАТА НА ПЪРВО РАЗРЕШАВАНЕ/ПОДНОВЯВАНЕ НА РАЗРЕШЕНИЕТО ЗА УПОТРЕБА</w:t>
      </w:r>
    </w:p>
    <w:p w14:paraId="38293965" w14:textId="208BBAAD" w:rsidR="002E5421" w:rsidRDefault="002E5421" w:rsidP="002E5421"/>
    <w:p w14:paraId="1307E732" w14:textId="77777777" w:rsidR="002E5421" w:rsidRPr="002E5421" w:rsidRDefault="002E5421" w:rsidP="002E5421">
      <w:pPr>
        <w:rPr>
          <w:sz w:val="24"/>
          <w:szCs w:val="24"/>
        </w:rPr>
      </w:pPr>
      <w:r w:rsidRPr="002E5421">
        <w:rPr>
          <w:lang w:eastAsia="bg-BG"/>
        </w:rPr>
        <w:t>Дата на първо разрешаване: 26.02.2016 г.</w:t>
      </w:r>
    </w:p>
    <w:p w14:paraId="313D2016" w14:textId="77777777" w:rsidR="002E5421" w:rsidRPr="002E5421" w:rsidRDefault="002E5421" w:rsidP="002E5421">
      <w:pPr>
        <w:rPr>
          <w:sz w:val="24"/>
          <w:szCs w:val="24"/>
        </w:rPr>
      </w:pPr>
      <w:r w:rsidRPr="002E5421">
        <w:rPr>
          <w:lang w:eastAsia="bg-BG"/>
        </w:rPr>
        <w:t>Дата на подновяване на разрешението за употреба:</w:t>
      </w:r>
    </w:p>
    <w:p w14:paraId="2B85304D" w14:textId="77777777" w:rsidR="002E5421" w:rsidRPr="002E5421" w:rsidRDefault="002E5421" w:rsidP="002E5421"/>
    <w:p w14:paraId="0E9D0119" w14:textId="0245C6D7" w:rsidR="002C50EE" w:rsidRDefault="002C50EE" w:rsidP="002C50EE">
      <w:pPr>
        <w:pStyle w:val="Heading1"/>
      </w:pPr>
      <w:r>
        <w:t>10. ДАТА НА АКТУАЛИЗИРАНЕ НА ТЕКСТА</w:t>
      </w:r>
    </w:p>
    <w:bookmarkEnd w:id="0"/>
    <w:p w14:paraId="43FB38A2" w14:textId="39D907D8" w:rsidR="007C605B" w:rsidRPr="003E3126" w:rsidRDefault="002E5421" w:rsidP="002E5421">
      <w:r>
        <w:t>15.05.2021г.</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2592"/>
    <w:multiLevelType w:val="hybridMultilevel"/>
    <w:tmpl w:val="23C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7D1F"/>
    <w:rsid w:val="00185A46"/>
    <w:rsid w:val="001915B6"/>
    <w:rsid w:val="001D1B23"/>
    <w:rsid w:val="002B3C38"/>
    <w:rsid w:val="002B4DBB"/>
    <w:rsid w:val="002C50EE"/>
    <w:rsid w:val="002E5421"/>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10109"/>
    <w:rsid w:val="00A20351"/>
    <w:rsid w:val="00A65A81"/>
    <w:rsid w:val="00A738FC"/>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B05F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7902</Words>
  <Characters>45042</Characters>
  <Application>Microsoft Office Word</Application>
  <DocSecurity>0</DocSecurity>
  <Lines>375</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2022-06-10T00:02:00Z</dcterms:created>
  <dcterms:modified xsi:type="dcterms:W3CDTF">2022-06-10T00:02:00Z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