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320F4BE" w14:textId="65318EE1" w:rsidR="00C40420" w:rsidRDefault="00DD466D" w:rsidP="004A448E">
      <w:pPr>
        <w:pStyle w:val="Heading1"/>
      </w:pPr>
      <w:r>
        <w:t>1.ИМЕ НА ЛЕКАРСТВЕНИЯ ПРОДУКТ</w:t>
      </w:r>
    </w:p>
    <w:p w14:paraId="39434D91" w14:textId="660388DE" w:rsidR="00A10109" w:rsidRDefault="00A10109" w:rsidP="00A10109"/>
    <w:p w14:paraId="7EE1A6D7" w14:textId="77777777" w:rsidR="00A10109" w:rsidRPr="00A10109" w:rsidRDefault="00A10109" w:rsidP="00A10109">
      <w:pPr>
        <w:rPr>
          <w:sz w:val="24"/>
          <w:szCs w:val="24"/>
        </w:rPr>
      </w:pPr>
      <w:r w:rsidRPr="00A10109">
        <w:rPr>
          <w:lang w:eastAsia="bg-BG"/>
        </w:rPr>
        <w:t xml:space="preserve">Азбима 5 </w:t>
      </w:r>
      <w:r w:rsidRPr="00A10109">
        <w:rPr>
          <w:lang w:val="en-US"/>
        </w:rPr>
        <w:t>mg</w:t>
      </w:r>
      <w:r w:rsidRPr="00A10109">
        <w:t>/</w:t>
      </w:r>
      <w:r w:rsidRPr="00A10109">
        <w:rPr>
          <w:lang w:eastAsia="bg-BG"/>
        </w:rPr>
        <w:t xml:space="preserve">160 </w:t>
      </w:r>
      <w:r w:rsidRPr="00A10109">
        <w:rPr>
          <w:lang w:val="en-US"/>
        </w:rPr>
        <w:t>mg</w:t>
      </w:r>
      <w:r w:rsidRPr="00A10109">
        <w:t xml:space="preserve"> </w:t>
      </w:r>
      <w:r w:rsidRPr="00A10109">
        <w:rPr>
          <w:lang w:eastAsia="bg-BG"/>
        </w:rPr>
        <w:t>филмирани таблетки</w:t>
      </w:r>
    </w:p>
    <w:p w14:paraId="7E02CBC9" w14:textId="77777777" w:rsidR="00A10109" w:rsidRPr="00A10109" w:rsidRDefault="00A10109" w:rsidP="00A10109"/>
    <w:p w14:paraId="31CA7CCB" w14:textId="402246CC" w:rsidR="00A10109" w:rsidRPr="00A10109" w:rsidRDefault="00A10109" w:rsidP="00A10109">
      <w:pPr>
        <w:rPr>
          <w:sz w:val="24"/>
          <w:szCs w:val="24"/>
        </w:rPr>
      </w:pPr>
      <w:proofErr w:type="spellStart"/>
      <w:r w:rsidRPr="00A10109">
        <w:rPr>
          <w:lang w:val="en-US"/>
        </w:rPr>
        <w:t>Asbima</w:t>
      </w:r>
      <w:proofErr w:type="spellEnd"/>
      <w:r w:rsidRPr="00A10109">
        <w:t xml:space="preserve"> </w:t>
      </w:r>
      <w:r w:rsidRPr="00A10109">
        <w:rPr>
          <w:lang w:eastAsia="bg-BG"/>
        </w:rPr>
        <w:t xml:space="preserve">5 </w:t>
      </w:r>
      <w:r w:rsidRPr="00A10109">
        <w:rPr>
          <w:lang w:val="en-US"/>
        </w:rPr>
        <w:t>mg</w:t>
      </w:r>
      <w:r w:rsidRPr="00A10109">
        <w:t xml:space="preserve"> </w:t>
      </w:r>
      <w:r w:rsidRPr="00A10109">
        <w:rPr>
          <w:lang w:eastAsia="bg-BG"/>
        </w:rPr>
        <w:t xml:space="preserve">/160 </w:t>
      </w:r>
      <w:r w:rsidRPr="00A10109">
        <w:rPr>
          <w:lang w:val="en-US"/>
        </w:rPr>
        <w:t>mg</w:t>
      </w:r>
      <w:r w:rsidRPr="00A10109">
        <w:t xml:space="preserve"> </w:t>
      </w:r>
      <w:r w:rsidRPr="00A10109">
        <w:rPr>
          <w:lang w:val="en-US"/>
        </w:rPr>
        <w:t>film</w:t>
      </w:r>
      <w:r w:rsidRPr="00A10109">
        <w:t>-</w:t>
      </w:r>
      <w:r w:rsidRPr="00A10109">
        <w:rPr>
          <w:lang w:val="en-US"/>
        </w:rPr>
        <w:t>coated</w:t>
      </w:r>
      <w:r w:rsidRPr="00A10109">
        <w:t xml:space="preserve"> </w:t>
      </w:r>
      <w:r w:rsidRPr="00A10109">
        <w:rPr>
          <w:lang w:val="en-US"/>
        </w:rPr>
        <w:t>tablets</w:t>
      </w:r>
    </w:p>
    <w:p w14:paraId="30A69AA5" w14:textId="77777777" w:rsidR="00A10109" w:rsidRPr="00A10109" w:rsidRDefault="00A10109" w:rsidP="00A10109"/>
    <w:p w14:paraId="6920A680" w14:textId="4C50C964" w:rsidR="00C40420" w:rsidRDefault="00DD466D" w:rsidP="004A448E">
      <w:pPr>
        <w:pStyle w:val="Heading1"/>
      </w:pPr>
      <w:r>
        <w:t>2. КАЧЕСТВЕН И КОЛИЧЕСТВЕН СЪСТАВ</w:t>
      </w:r>
    </w:p>
    <w:p w14:paraId="524AE668" w14:textId="1E75FEE5" w:rsidR="00A10109" w:rsidRDefault="00A10109" w:rsidP="00A10109"/>
    <w:p w14:paraId="600EDF89" w14:textId="77777777" w:rsidR="00A10109" w:rsidRPr="00A10109" w:rsidRDefault="00A10109" w:rsidP="00A10109">
      <w:pPr>
        <w:spacing w:line="240" w:lineRule="auto"/>
        <w:rPr>
          <w:rFonts w:eastAsia="Times New Roman" w:cs="Arial"/>
          <w:sz w:val="24"/>
          <w:szCs w:val="24"/>
        </w:rPr>
      </w:pPr>
      <w:r w:rsidRPr="00A10109">
        <w:rPr>
          <w:rFonts w:eastAsia="Times New Roman" w:cs="Arial"/>
          <w:color w:val="000000"/>
          <w:lang w:eastAsia="bg-BG"/>
        </w:rPr>
        <w:t xml:space="preserve">Азбима 5 </w:t>
      </w:r>
      <w:r w:rsidRPr="00A10109">
        <w:rPr>
          <w:rFonts w:eastAsia="Times New Roman" w:cs="Arial"/>
          <w:color w:val="000000"/>
          <w:lang w:val="en-US"/>
        </w:rPr>
        <w:t>mg</w:t>
      </w:r>
      <w:r w:rsidRPr="00A10109">
        <w:rPr>
          <w:rFonts w:eastAsia="Times New Roman" w:cs="Arial"/>
          <w:color w:val="000000"/>
        </w:rPr>
        <w:t xml:space="preserve">/160 </w:t>
      </w:r>
      <w:r w:rsidRPr="00A10109">
        <w:rPr>
          <w:rFonts w:eastAsia="Times New Roman" w:cs="Arial"/>
          <w:color w:val="000000"/>
          <w:lang w:val="en-US"/>
        </w:rPr>
        <w:t>mg</w:t>
      </w:r>
      <w:r w:rsidRPr="00A10109">
        <w:rPr>
          <w:rFonts w:eastAsia="Times New Roman" w:cs="Arial"/>
          <w:color w:val="000000"/>
        </w:rPr>
        <w:t xml:space="preserve"> </w:t>
      </w:r>
      <w:r w:rsidRPr="00A10109">
        <w:rPr>
          <w:rFonts w:eastAsia="Times New Roman" w:cs="Arial"/>
          <w:color w:val="000000"/>
          <w:lang w:eastAsia="bg-BG"/>
        </w:rPr>
        <w:t>филмирани таблетки</w:t>
      </w:r>
    </w:p>
    <w:p w14:paraId="35A28401" w14:textId="77777777" w:rsidR="00A10109" w:rsidRPr="00A10109" w:rsidRDefault="00A10109" w:rsidP="00A10109">
      <w:pPr>
        <w:spacing w:line="240" w:lineRule="auto"/>
        <w:rPr>
          <w:rFonts w:eastAsia="Times New Roman" w:cs="Arial"/>
          <w:sz w:val="24"/>
          <w:szCs w:val="24"/>
        </w:rPr>
      </w:pPr>
      <w:r w:rsidRPr="00A10109">
        <w:rPr>
          <w:rFonts w:eastAsia="Times New Roman" w:cs="Arial"/>
          <w:color w:val="000000"/>
          <w:lang w:eastAsia="bg-BG"/>
        </w:rPr>
        <w:t xml:space="preserve">Всяка филмирана таблетка съдържа 5 </w:t>
      </w:r>
      <w:r w:rsidRPr="00A10109">
        <w:rPr>
          <w:rFonts w:eastAsia="Times New Roman" w:cs="Arial"/>
          <w:color w:val="000000"/>
          <w:lang w:val="en-US"/>
        </w:rPr>
        <w:t>mg</w:t>
      </w:r>
      <w:r w:rsidRPr="00A10109">
        <w:rPr>
          <w:rFonts w:eastAsia="Times New Roman" w:cs="Arial"/>
          <w:color w:val="000000"/>
        </w:rPr>
        <w:t xml:space="preserve"> </w:t>
      </w:r>
      <w:r w:rsidRPr="00A10109">
        <w:rPr>
          <w:rFonts w:eastAsia="Times New Roman" w:cs="Arial"/>
          <w:color w:val="000000"/>
          <w:lang w:eastAsia="bg-BG"/>
        </w:rPr>
        <w:t xml:space="preserve">амлодипин </w:t>
      </w:r>
      <w:r w:rsidRPr="00A10109">
        <w:rPr>
          <w:rFonts w:eastAsia="Times New Roman" w:cs="Arial"/>
          <w:i/>
          <w:iCs/>
          <w:color w:val="000000"/>
        </w:rPr>
        <w:t>(</w:t>
      </w:r>
      <w:r w:rsidRPr="00A10109">
        <w:rPr>
          <w:rFonts w:eastAsia="Times New Roman" w:cs="Arial"/>
          <w:i/>
          <w:iCs/>
          <w:color w:val="000000"/>
          <w:lang w:val="en-US"/>
        </w:rPr>
        <w:t>amlodipine</w:t>
      </w:r>
      <w:r w:rsidRPr="00A10109">
        <w:rPr>
          <w:rFonts w:eastAsia="Times New Roman" w:cs="Arial"/>
          <w:i/>
          <w:iCs/>
          <w:color w:val="000000"/>
        </w:rPr>
        <w:t>)</w:t>
      </w:r>
      <w:r w:rsidRPr="00A10109">
        <w:rPr>
          <w:rFonts w:eastAsia="Times New Roman" w:cs="Arial"/>
          <w:color w:val="000000"/>
        </w:rPr>
        <w:t xml:space="preserve"> </w:t>
      </w:r>
      <w:r w:rsidRPr="00A10109">
        <w:rPr>
          <w:rFonts w:eastAsia="Times New Roman" w:cs="Arial"/>
          <w:color w:val="000000"/>
          <w:lang w:eastAsia="bg-BG"/>
        </w:rPr>
        <w:t xml:space="preserve">(като амлодипинов безилат) </w:t>
      </w:r>
      <w:r w:rsidRPr="00A10109">
        <w:rPr>
          <w:rFonts w:eastAsia="Times New Roman" w:cs="Arial"/>
          <w:color w:val="000000"/>
        </w:rPr>
        <w:t>(</w:t>
      </w:r>
      <w:r w:rsidRPr="00A10109">
        <w:rPr>
          <w:rFonts w:eastAsia="Times New Roman" w:cs="Arial"/>
          <w:color w:val="000000"/>
          <w:lang w:val="en-US"/>
        </w:rPr>
        <w:t>as</w:t>
      </w:r>
      <w:r w:rsidRPr="00A10109">
        <w:rPr>
          <w:rFonts w:eastAsia="Times New Roman" w:cs="Arial"/>
          <w:color w:val="000000"/>
        </w:rPr>
        <w:t xml:space="preserve"> </w:t>
      </w:r>
      <w:r w:rsidRPr="00A10109">
        <w:rPr>
          <w:rFonts w:eastAsia="Times New Roman" w:cs="Arial"/>
          <w:i/>
          <w:iCs/>
          <w:color w:val="000000"/>
          <w:lang w:val="en-US"/>
        </w:rPr>
        <w:t>amlodipine</w:t>
      </w:r>
      <w:r w:rsidRPr="00A10109">
        <w:rPr>
          <w:rFonts w:eastAsia="Times New Roman" w:cs="Arial"/>
          <w:i/>
          <w:iCs/>
          <w:color w:val="000000"/>
        </w:rPr>
        <w:t xml:space="preserve"> </w:t>
      </w:r>
      <w:proofErr w:type="spellStart"/>
      <w:r w:rsidRPr="00A10109">
        <w:rPr>
          <w:rFonts w:eastAsia="Times New Roman" w:cs="Arial"/>
          <w:i/>
          <w:iCs/>
          <w:color w:val="000000"/>
          <w:lang w:val="en-US"/>
        </w:rPr>
        <w:t>besilate</w:t>
      </w:r>
      <w:proofErr w:type="spellEnd"/>
      <w:r w:rsidRPr="00A10109">
        <w:rPr>
          <w:rFonts w:eastAsia="Times New Roman" w:cs="Arial"/>
          <w:i/>
          <w:iCs/>
          <w:color w:val="000000"/>
        </w:rPr>
        <w:t>)</w:t>
      </w:r>
      <w:r w:rsidRPr="00A10109">
        <w:rPr>
          <w:rFonts w:eastAsia="Times New Roman" w:cs="Arial"/>
          <w:color w:val="000000"/>
        </w:rPr>
        <w:t xml:space="preserve"> </w:t>
      </w:r>
      <w:r w:rsidRPr="00A10109">
        <w:rPr>
          <w:rFonts w:eastAsia="Times New Roman" w:cs="Arial"/>
          <w:color w:val="000000"/>
          <w:lang w:eastAsia="bg-BG"/>
        </w:rPr>
        <w:t xml:space="preserve">и 160 </w:t>
      </w:r>
      <w:r w:rsidRPr="00A10109">
        <w:rPr>
          <w:rFonts w:eastAsia="Times New Roman" w:cs="Arial"/>
          <w:color w:val="000000"/>
          <w:lang w:val="en-US"/>
        </w:rPr>
        <w:t>mg</w:t>
      </w:r>
      <w:r w:rsidRPr="00A10109">
        <w:rPr>
          <w:rFonts w:eastAsia="Times New Roman" w:cs="Arial"/>
          <w:color w:val="000000"/>
        </w:rPr>
        <w:t xml:space="preserve"> </w:t>
      </w:r>
      <w:r w:rsidRPr="00A10109">
        <w:rPr>
          <w:rFonts w:eastAsia="Times New Roman" w:cs="Arial"/>
          <w:color w:val="000000"/>
          <w:lang w:eastAsia="bg-BG"/>
        </w:rPr>
        <w:t>валсартан (</w:t>
      </w:r>
      <w:r w:rsidRPr="00A10109">
        <w:rPr>
          <w:rFonts w:eastAsia="Times New Roman" w:cs="Arial"/>
          <w:color w:val="000000"/>
          <w:lang w:val="en-US"/>
        </w:rPr>
        <w:t>valsartan</w:t>
      </w:r>
      <w:r w:rsidRPr="00A10109">
        <w:rPr>
          <w:rFonts w:eastAsia="Times New Roman" w:cs="Arial"/>
          <w:color w:val="000000"/>
        </w:rPr>
        <w:t>).</w:t>
      </w:r>
    </w:p>
    <w:p w14:paraId="2FC06C3D" w14:textId="36AEF028" w:rsidR="00A10109" w:rsidRPr="00A10109" w:rsidRDefault="00A10109" w:rsidP="00A10109">
      <w:pPr>
        <w:rPr>
          <w:rFonts w:cs="Arial"/>
        </w:rPr>
      </w:pPr>
      <w:r w:rsidRPr="00A10109">
        <w:rPr>
          <w:rFonts w:eastAsia="Times New Roman" w:cs="Arial"/>
          <w:color w:val="000000"/>
          <w:u w:val="single"/>
          <w:lang w:eastAsia="bg-BG"/>
        </w:rPr>
        <w:t>Помощни вещества с известно действие:</w:t>
      </w:r>
      <w:r w:rsidRPr="00A10109">
        <w:rPr>
          <w:rFonts w:eastAsia="Times New Roman" w:cs="Arial"/>
          <w:color w:val="000000"/>
          <w:lang w:eastAsia="bg-BG"/>
        </w:rPr>
        <w:t xml:space="preserve"> Всяка таблетка съдържа 18,5 </w:t>
      </w:r>
      <w:r w:rsidRPr="00A10109">
        <w:rPr>
          <w:rFonts w:eastAsia="Times New Roman" w:cs="Arial"/>
          <w:color w:val="000000"/>
          <w:lang w:val="en-US"/>
        </w:rPr>
        <w:t>mg</w:t>
      </w:r>
      <w:r w:rsidRPr="00A10109">
        <w:rPr>
          <w:rFonts w:eastAsia="Times New Roman" w:cs="Arial"/>
          <w:color w:val="000000"/>
          <w:lang w:val="ru-RU"/>
        </w:rPr>
        <w:t xml:space="preserve"> </w:t>
      </w:r>
      <w:r w:rsidRPr="00A10109">
        <w:rPr>
          <w:rFonts w:eastAsia="Times New Roman" w:cs="Arial"/>
          <w:color w:val="000000"/>
          <w:lang w:eastAsia="bg-BG"/>
        </w:rPr>
        <w:t>сорбитол (Е-420).</w:t>
      </w:r>
    </w:p>
    <w:p w14:paraId="614984C4" w14:textId="1B23B5BE" w:rsidR="008A6AF2" w:rsidRDefault="00DD466D" w:rsidP="002C50EE">
      <w:pPr>
        <w:pStyle w:val="Heading1"/>
      </w:pPr>
      <w:r>
        <w:t>3. ЛЕКАРСТВЕНА ФОРМА</w:t>
      </w:r>
    </w:p>
    <w:p w14:paraId="44000B19" w14:textId="50B68616" w:rsidR="00A10109" w:rsidRDefault="00A10109" w:rsidP="00A10109"/>
    <w:p w14:paraId="3112FD99" w14:textId="77777777" w:rsidR="00A10109" w:rsidRPr="00A10109" w:rsidRDefault="00A10109" w:rsidP="00A10109">
      <w:pPr>
        <w:rPr>
          <w:sz w:val="24"/>
          <w:szCs w:val="24"/>
        </w:rPr>
      </w:pPr>
      <w:r w:rsidRPr="00A10109">
        <w:rPr>
          <w:lang w:eastAsia="bg-BG"/>
        </w:rPr>
        <w:t>Филмирана таблетка.</w:t>
      </w:r>
    </w:p>
    <w:p w14:paraId="1C106885" w14:textId="77777777" w:rsidR="00A10109" w:rsidRDefault="00A10109" w:rsidP="00A10109">
      <w:pPr>
        <w:rPr>
          <w:lang w:eastAsia="bg-BG"/>
        </w:rPr>
      </w:pPr>
    </w:p>
    <w:p w14:paraId="4097972C" w14:textId="128F3C7E" w:rsidR="00A10109" w:rsidRPr="00A10109" w:rsidRDefault="00A10109" w:rsidP="00A10109">
      <w:pPr>
        <w:rPr>
          <w:sz w:val="24"/>
          <w:szCs w:val="24"/>
        </w:rPr>
      </w:pPr>
      <w:r w:rsidRPr="00A10109">
        <w:rPr>
          <w:lang w:eastAsia="bg-BG"/>
        </w:rPr>
        <w:t xml:space="preserve">Азбима 5 </w:t>
      </w:r>
      <w:r w:rsidRPr="00A10109">
        <w:rPr>
          <w:lang w:val="en-US"/>
        </w:rPr>
        <w:t>mg</w:t>
      </w:r>
      <w:r w:rsidRPr="00A10109">
        <w:rPr>
          <w:lang w:val="ru-RU"/>
        </w:rPr>
        <w:t xml:space="preserve">/160 </w:t>
      </w:r>
      <w:r w:rsidRPr="00A10109">
        <w:rPr>
          <w:lang w:val="en-US"/>
        </w:rPr>
        <w:t>mg</w:t>
      </w:r>
      <w:r w:rsidRPr="00A10109">
        <w:rPr>
          <w:lang w:val="ru-RU"/>
        </w:rPr>
        <w:t xml:space="preserve"> </w:t>
      </w:r>
      <w:r w:rsidRPr="00A10109">
        <w:rPr>
          <w:lang w:eastAsia="bg-BG"/>
        </w:rPr>
        <w:t xml:space="preserve">филмирани таблетки: Светложълта, продълговата филмирана таблетка, с размер приблизително </w:t>
      </w:r>
      <w:r w:rsidRPr="00A10109">
        <w:rPr>
          <w:lang w:val="ru-RU"/>
        </w:rPr>
        <w:t>14</w:t>
      </w:r>
      <w:r w:rsidRPr="00A10109">
        <w:rPr>
          <w:lang w:val="en-US"/>
        </w:rPr>
        <w:t>x</w:t>
      </w:r>
      <w:r w:rsidRPr="00A10109">
        <w:rPr>
          <w:lang w:val="ru-RU"/>
        </w:rPr>
        <w:t xml:space="preserve">7 </w:t>
      </w:r>
      <w:r w:rsidRPr="00A10109">
        <w:rPr>
          <w:lang w:val="en-US"/>
        </w:rPr>
        <w:t>mm</w:t>
      </w:r>
      <w:r w:rsidRPr="00A10109">
        <w:rPr>
          <w:lang w:val="ru-RU"/>
        </w:rPr>
        <w:t>.</w:t>
      </w:r>
    </w:p>
    <w:p w14:paraId="0542E931" w14:textId="77777777" w:rsidR="00A10109" w:rsidRPr="00A10109" w:rsidRDefault="00A10109" w:rsidP="00A10109"/>
    <w:p w14:paraId="490FC2C4" w14:textId="32682B15" w:rsidR="002C50EE" w:rsidRDefault="002C50EE" w:rsidP="002C50EE">
      <w:pPr>
        <w:pStyle w:val="Heading1"/>
      </w:pPr>
      <w:r>
        <w:t>4. КЛИНИЧНИ ДАННИ</w:t>
      </w:r>
    </w:p>
    <w:p w14:paraId="0C8E6903" w14:textId="3C867961" w:rsidR="008134C8" w:rsidRDefault="002C50EE" w:rsidP="004A448E">
      <w:pPr>
        <w:pStyle w:val="Heading2"/>
      </w:pPr>
      <w:r>
        <w:t>4.1. Терапевтични показания</w:t>
      </w:r>
    </w:p>
    <w:p w14:paraId="0DEB4786" w14:textId="16238585" w:rsidR="00A10109" w:rsidRDefault="00A10109" w:rsidP="00A10109"/>
    <w:p w14:paraId="21CFB080" w14:textId="77777777" w:rsidR="00A10109" w:rsidRPr="00A10109" w:rsidRDefault="00A10109" w:rsidP="00A10109">
      <w:pPr>
        <w:rPr>
          <w:sz w:val="24"/>
          <w:szCs w:val="24"/>
        </w:rPr>
      </w:pPr>
      <w:r w:rsidRPr="00A10109">
        <w:rPr>
          <w:lang w:eastAsia="bg-BG"/>
        </w:rPr>
        <w:t>Лечение на есенциална хипертония.</w:t>
      </w:r>
    </w:p>
    <w:p w14:paraId="37B2DC51" w14:textId="77777777" w:rsidR="00A10109" w:rsidRPr="00A10109" w:rsidRDefault="00A10109" w:rsidP="00A10109">
      <w:pPr>
        <w:rPr>
          <w:sz w:val="24"/>
          <w:szCs w:val="24"/>
        </w:rPr>
      </w:pPr>
      <w:r w:rsidRPr="00A10109">
        <w:rPr>
          <w:lang w:eastAsia="bg-BG"/>
        </w:rPr>
        <w:t>Азбима е показан при възрастни, при които не се постига контрол на артериалното налягане при монотерапия с амлодипин или валсартан.</w:t>
      </w:r>
    </w:p>
    <w:p w14:paraId="6BC60EBD" w14:textId="77777777" w:rsidR="00A10109" w:rsidRPr="00A10109" w:rsidRDefault="00A10109" w:rsidP="00A10109"/>
    <w:p w14:paraId="30BE2C7B" w14:textId="63BAE3A5" w:rsidR="008134C8" w:rsidRDefault="002C50EE" w:rsidP="004A448E">
      <w:pPr>
        <w:pStyle w:val="Heading2"/>
      </w:pPr>
      <w:r>
        <w:t>4.2. Дозировка и начин на приложение</w:t>
      </w:r>
    </w:p>
    <w:p w14:paraId="13BC1114" w14:textId="30E7E177" w:rsidR="00A10109" w:rsidRDefault="00A10109" w:rsidP="00A10109"/>
    <w:p w14:paraId="549F6166" w14:textId="77777777" w:rsidR="00A10109" w:rsidRPr="00A10109" w:rsidRDefault="00A10109" w:rsidP="00A10109">
      <w:pPr>
        <w:pStyle w:val="Heading3"/>
        <w:rPr>
          <w:rFonts w:eastAsia="Times New Roman"/>
          <w:u w:val="single"/>
        </w:rPr>
      </w:pPr>
      <w:r w:rsidRPr="00A10109">
        <w:rPr>
          <w:rFonts w:eastAsia="Times New Roman"/>
          <w:u w:val="single"/>
          <w:lang w:eastAsia="bg-BG"/>
        </w:rPr>
        <w:t>Дозировка</w:t>
      </w:r>
    </w:p>
    <w:p w14:paraId="01685E53" w14:textId="77777777" w:rsidR="00A10109" w:rsidRPr="00A10109" w:rsidRDefault="00A10109" w:rsidP="00A10109">
      <w:pPr>
        <w:spacing w:line="240" w:lineRule="auto"/>
        <w:rPr>
          <w:rFonts w:eastAsia="Times New Roman" w:cs="Arial"/>
          <w:sz w:val="24"/>
          <w:szCs w:val="24"/>
        </w:rPr>
      </w:pPr>
      <w:r w:rsidRPr="00A10109">
        <w:rPr>
          <w:rFonts w:eastAsia="Times New Roman" w:cs="Arial"/>
          <w:color w:val="000000"/>
          <w:lang w:eastAsia="bg-BG"/>
        </w:rPr>
        <w:t>Препоръчителната доза Азбима е една таблетка дневно.</w:t>
      </w:r>
    </w:p>
    <w:p w14:paraId="1BF74895" w14:textId="77777777" w:rsidR="00A10109" w:rsidRPr="00A10109" w:rsidRDefault="00A10109" w:rsidP="00A10109">
      <w:pPr>
        <w:spacing w:line="240" w:lineRule="auto"/>
        <w:rPr>
          <w:rFonts w:eastAsia="Times New Roman" w:cs="Arial"/>
          <w:sz w:val="24"/>
          <w:szCs w:val="24"/>
        </w:rPr>
      </w:pPr>
      <w:r w:rsidRPr="00A10109">
        <w:rPr>
          <w:rFonts w:eastAsia="Times New Roman" w:cs="Arial"/>
          <w:color w:val="000000"/>
          <w:lang w:eastAsia="bg-BG"/>
        </w:rPr>
        <w:t xml:space="preserve">Азбима 5 </w:t>
      </w:r>
      <w:r w:rsidRPr="00A10109">
        <w:rPr>
          <w:rFonts w:eastAsia="Times New Roman" w:cs="Arial"/>
          <w:color w:val="000000"/>
          <w:lang w:val="en-US"/>
        </w:rPr>
        <w:t>mg</w:t>
      </w:r>
      <w:r w:rsidRPr="00A10109">
        <w:rPr>
          <w:rFonts w:eastAsia="Times New Roman" w:cs="Arial"/>
          <w:color w:val="000000"/>
          <w:lang w:val="ru-RU"/>
        </w:rPr>
        <w:t xml:space="preserve"> </w:t>
      </w:r>
      <w:r w:rsidRPr="00A10109">
        <w:rPr>
          <w:rFonts w:eastAsia="Times New Roman" w:cs="Arial"/>
          <w:color w:val="000000"/>
          <w:lang w:eastAsia="bg-BG"/>
        </w:rPr>
        <w:t xml:space="preserve">/ 160 </w:t>
      </w:r>
      <w:r w:rsidRPr="00A10109">
        <w:rPr>
          <w:rFonts w:eastAsia="Times New Roman" w:cs="Arial"/>
          <w:color w:val="000000"/>
          <w:lang w:val="en-US"/>
        </w:rPr>
        <w:t>mg</w:t>
      </w:r>
      <w:r w:rsidRPr="00A10109">
        <w:rPr>
          <w:rFonts w:eastAsia="Times New Roman" w:cs="Arial"/>
          <w:color w:val="000000"/>
          <w:lang w:val="ru-RU"/>
        </w:rPr>
        <w:t xml:space="preserve"> </w:t>
      </w:r>
      <w:r w:rsidRPr="00A10109">
        <w:rPr>
          <w:rFonts w:eastAsia="Times New Roman" w:cs="Arial"/>
          <w:color w:val="000000"/>
          <w:lang w:eastAsia="bg-BG"/>
        </w:rPr>
        <w:t xml:space="preserve">филмирани таблетки: може да се прилага при пациенти, при които не се постига контрол на артериалното налягане с амлодипин 5 </w:t>
      </w:r>
      <w:r w:rsidRPr="00A10109">
        <w:rPr>
          <w:rFonts w:eastAsia="Times New Roman" w:cs="Arial"/>
          <w:color w:val="000000"/>
          <w:lang w:val="en-US"/>
        </w:rPr>
        <w:t>mg</w:t>
      </w:r>
      <w:r w:rsidRPr="00A10109">
        <w:rPr>
          <w:rFonts w:eastAsia="Times New Roman" w:cs="Arial"/>
          <w:color w:val="000000"/>
          <w:lang w:val="ru-RU"/>
        </w:rPr>
        <w:t xml:space="preserve"> </w:t>
      </w:r>
      <w:r w:rsidRPr="00A10109">
        <w:rPr>
          <w:rFonts w:eastAsia="Times New Roman" w:cs="Arial"/>
          <w:color w:val="000000"/>
          <w:lang w:eastAsia="bg-BG"/>
        </w:rPr>
        <w:t xml:space="preserve">или валсартан 160 </w:t>
      </w:r>
      <w:r w:rsidRPr="00A10109">
        <w:rPr>
          <w:rFonts w:eastAsia="Times New Roman" w:cs="Arial"/>
          <w:color w:val="000000"/>
          <w:lang w:val="en-US"/>
        </w:rPr>
        <w:t>mg</w:t>
      </w:r>
      <w:r w:rsidRPr="00A10109">
        <w:rPr>
          <w:rFonts w:eastAsia="Times New Roman" w:cs="Arial"/>
          <w:color w:val="000000"/>
          <w:lang w:val="ru-RU"/>
        </w:rPr>
        <w:t xml:space="preserve"> </w:t>
      </w:r>
      <w:r w:rsidRPr="00A10109">
        <w:rPr>
          <w:rFonts w:eastAsia="Times New Roman" w:cs="Arial"/>
          <w:color w:val="000000"/>
          <w:lang w:eastAsia="bg-BG"/>
        </w:rPr>
        <w:t>самостоятелно.</w:t>
      </w:r>
    </w:p>
    <w:p w14:paraId="78A838F8" w14:textId="77777777" w:rsidR="00A10109" w:rsidRPr="00A10109" w:rsidRDefault="00A10109" w:rsidP="00A10109">
      <w:pPr>
        <w:spacing w:line="240" w:lineRule="auto"/>
        <w:rPr>
          <w:rFonts w:eastAsia="Times New Roman" w:cs="Arial"/>
          <w:sz w:val="24"/>
          <w:szCs w:val="24"/>
        </w:rPr>
      </w:pPr>
      <w:r w:rsidRPr="00A10109">
        <w:rPr>
          <w:rFonts w:eastAsia="Times New Roman" w:cs="Arial"/>
          <w:color w:val="000000"/>
          <w:lang w:eastAsia="bg-BG"/>
        </w:rPr>
        <w:t>Препоръчва се индивидуално титриране на дозата на отделните съставки (т.е. амлодипин и валсартан), преди преминаване към комбинация с фиксирани дози. Може да се обмисли директно преминаване от монотерапия към комбинация с фиксирани дози, когато е подходящо от клинична гледна точка.</w:t>
      </w:r>
    </w:p>
    <w:p w14:paraId="689E7A50" w14:textId="77777777" w:rsidR="00A10109" w:rsidRPr="00A10109" w:rsidRDefault="00A10109" w:rsidP="00A10109">
      <w:pPr>
        <w:spacing w:line="240" w:lineRule="auto"/>
        <w:rPr>
          <w:rFonts w:eastAsia="Times New Roman" w:cs="Arial"/>
          <w:sz w:val="24"/>
          <w:szCs w:val="24"/>
        </w:rPr>
      </w:pPr>
      <w:r w:rsidRPr="00A10109">
        <w:rPr>
          <w:rFonts w:eastAsia="Times New Roman" w:cs="Arial"/>
          <w:color w:val="000000"/>
          <w:lang w:eastAsia="bg-BG"/>
        </w:rPr>
        <w:lastRenderedPageBreak/>
        <w:t>За удобство, пациентите, които получават валсартан и амлодипин като отделни таблетки/капсули, могат да преминат на лечение с Азбима който съдържа същите дози на отделните съставки.</w:t>
      </w:r>
    </w:p>
    <w:p w14:paraId="66D8D2E1" w14:textId="77777777" w:rsidR="00A10109" w:rsidRPr="00A10109" w:rsidRDefault="00A10109" w:rsidP="00A10109">
      <w:pPr>
        <w:spacing w:line="240" w:lineRule="auto"/>
        <w:rPr>
          <w:rFonts w:eastAsia="Times New Roman" w:cs="Arial"/>
          <w:i/>
          <w:iCs/>
          <w:color w:val="000000"/>
          <w:lang w:eastAsia="bg-BG"/>
        </w:rPr>
      </w:pPr>
    </w:p>
    <w:p w14:paraId="22C74D2B" w14:textId="62B22240" w:rsidR="00A10109" w:rsidRPr="00A10109" w:rsidRDefault="00A10109" w:rsidP="00A10109">
      <w:pPr>
        <w:spacing w:line="240" w:lineRule="auto"/>
        <w:rPr>
          <w:rFonts w:eastAsia="Times New Roman" w:cs="Arial"/>
          <w:sz w:val="24"/>
          <w:szCs w:val="24"/>
        </w:rPr>
      </w:pPr>
      <w:r w:rsidRPr="00A10109">
        <w:rPr>
          <w:rFonts w:eastAsia="Times New Roman" w:cs="Arial"/>
          <w:i/>
          <w:iCs/>
          <w:color w:val="000000"/>
          <w:lang w:eastAsia="bg-BG"/>
        </w:rPr>
        <w:t>Бъбречно увреждане</w:t>
      </w:r>
    </w:p>
    <w:p w14:paraId="52E838FF" w14:textId="77777777" w:rsidR="00A10109" w:rsidRPr="00A10109" w:rsidRDefault="00A10109" w:rsidP="00A10109">
      <w:pPr>
        <w:spacing w:line="240" w:lineRule="auto"/>
        <w:rPr>
          <w:rFonts w:eastAsia="Times New Roman" w:cs="Arial"/>
          <w:sz w:val="24"/>
          <w:szCs w:val="24"/>
        </w:rPr>
      </w:pPr>
      <w:r w:rsidRPr="00A10109">
        <w:rPr>
          <w:rFonts w:eastAsia="Times New Roman" w:cs="Arial"/>
          <w:color w:val="000000"/>
          <w:lang w:eastAsia="bg-BG"/>
        </w:rPr>
        <w:t>Липсват клинични данни при пациенти с тежко бъбречно увреждане.</w:t>
      </w:r>
    </w:p>
    <w:p w14:paraId="4AC16AB8" w14:textId="271EF594" w:rsidR="00A10109" w:rsidRPr="00A10109" w:rsidRDefault="00A10109" w:rsidP="00A10109">
      <w:pPr>
        <w:rPr>
          <w:rFonts w:eastAsia="Times New Roman" w:cs="Arial"/>
          <w:color w:val="000000"/>
          <w:lang w:eastAsia="bg-BG"/>
        </w:rPr>
      </w:pPr>
      <w:r w:rsidRPr="00A10109">
        <w:rPr>
          <w:rFonts w:eastAsia="Times New Roman" w:cs="Arial"/>
          <w:color w:val="000000"/>
          <w:lang w:eastAsia="bg-BG"/>
        </w:rPr>
        <w:t>Не се налага корекция на дозата при пациенти с леко до умерено бъбречно увреждане. При умерено бъбречно увреждане се препоръчва следене на нивата на калия и креатинина.</w:t>
      </w:r>
    </w:p>
    <w:p w14:paraId="69C0018F" w14:textId="0608C024" w:rsidR="00A10109" w:rsidRPr="00A10109" w:rsidRDefault="00A10109" w:rsidP="00A10109">
      <w:pPr>
        <w:rPr>
          <w:rFonts w:eastAsia="Times New Roman" w:cs="Arial"/>
          <w:color w:val="000000"/>
          <w:lang w:eastAsia="bg-BG"/>
        </w:rPr>
      </w:pPr>
    </w:p>
    <w:p w14:paraId="5AAD5388" w14:textId="77777777" w:rsidR="00A10109" w:rsidRPr="00A10109" w:rsidRDefault="00A10109" w:rsidP="00A10109">
      <w:pPr>
        <w:spacing w:line="240" w:lineRule="auto"/>
        <w:rPr>
          <w:rFonts w:eastAsia="Times New Roman" w:cs="Arial"/>
          <w:sz w:val="24"/>
          <w:szCs w:val="24"/>
        </w:rPr>
      </w:pPr>
      <w:r w:rsidRPr="00A10109">
        <w:rPr>
          <w:rFonts w:eastAsia="Times New Roman" w:cs="Arial"/>
          <w:i/>
          <w:iCs/>
          <w:color w:val="000000"/>
          <w:lang w:eastAsia="bg-BG"/>
        </w:rPr>
        <w:t>Чернодробно увреждане</w:t>
      </w:r>
    </w:p>
    <w:p w14:paraId="466A66BE" w14:textId="77777777" w:rsidR="00A10109" w:rsidRPr="00A10109" w:rsidRDefault="00A10109" w:rsidP="00A10109">
      <w:pPr>
        <w:spacing w:line="240" w:lineRule="auto"/>
        <w:rPr>
          <w:rFonts w:eastAsia="Times New Roman" w:cs="Arial"/>
          <w:sz w:val="24"/>
          <w:szCs w:val="24"/>
        </w:rPr>
      </w:pPr>
      <w:r w:rsidRPr="00A10109">
        <w:rPr>
          <w:rFonts w:eastAsia="Times New Roman" w:cs="Arial"/>
          <w:color w:val="000000"/>
          <w:lang w:eastAsia="bg-BG"/>
        </w:rPr>
        <w:t xml:space="preserve">Азбима е противопоказан при пациенти с тежко чернодробно увреждане (вж. точка 4.3). Необходимо е повишено внимание при прилагане на Азбима при пациенти с чернодробно увреждане или билиарни обструктивни заболявания (вж. точка 4.4). При пациенти с леко до умерено бъбречно увреждане без холестаза, максималната препоръчителна доза е 80 </w:t>
      </w:r>
      <w:r w:rsidRPr="00A10109">
        <w:rPr>
          <w:rFonts w:eastAsia="Times New Roman" w:cs="Arial"/>
          <w:color w:val="000000"/>
          <w:lang w:val="en-US"/>
        </w:rPr>
        <w:t>mg</w:t>
      </w:r>
      <w:r w:rsidRPr="00A10109">
        <w:rPr>
          <w:rFonts w:eastAsia="Times New Roman" w:cs="Arial"/>
          <w:color w:val="000000"/>
          <w:lang w:val="ru-RU"/>
        </w:rPr>
        <w:t xml:space="preserve"> </w:t>
      </w:r>
      <w:r w:rsidRPr="00A10109">
        <w:rPr>
          <w:rFonts w:eastAsia="Times New Roman" w:cs="Arial"/>
          <w:color w:val="000000"/>
          <w:lang w:eastAsia="bg-BG"/>
        </w:rPr>
        <w:t>валсартан. Не са установени препоръки за дозировката на амлодипин при пациенти с леко до умерено чернодробно увреждане.</w:t>
      </w:r>
    </w:p>
    <w:p w14:paraId="7AF454CC" w14:textId="77777777" w:rsidR="00A10109" w:rsidRPr="00A10109" w:rsidRDefault="00A10109" w:rsidP="00A10109">
      <w:pPr>
        <w:spacing w:line="240" w:lineRule="auto"/>
        <w:rPr>
          <w:rFonts w:eastAsia="Times New Roman" w:cs="Arial"/>
          <w:sz w:val="24"/>
          <w:szCs w:val="24"/>
        </w:rPr>
      </w:pPr>
      <w:r w:rsidRPr="00A10109">
        <w:rPr>
          <w:rFonts w:eastAsia="Times New Roman" w:cs="Arial"/>
          <w:color w:val="000000"/>
          <w:lang w:eastAsia="bg-BG"/>
        </w:rPr>
        <w:t>При преминаване на подходящите пациенти с хипертония (вж. точка 4.1) и чернодробно увреждане към лечение с амлодипин или Азбима, трябва да се използва най-ниската налична доза амлодипин като монотерапия, или съответно като част от комбинация.</w:t>
      </w:r>
    </w:p>
    <w:p w14:paraId="1307ECF9" w14:textId="77777777" w:rsidR="00A10109" w:rsidRPr="00A10109" w:rsidRDefault="00A10109" w:rsidP="00A10109">
      <w:pPr>
        <w:spacing w:line="240" w:lineRule="auto"/>
        <w:rPr>
          <w:rFonts w:eastAsia="Times New Roman" w:cs="Arial"/>
          <w:i/>
          <w:iCs/>
          <w:color w:val="000000"/>
          <w:lang w:eastAsia="bg-BG"/>
        </w:rPr>
      </w:pPr>
    </w:p>
    <w:p w14:paraId="0A6604C8" w14:textId="0BF3621F" w:rsidR="00A10109" w:rsidRPr="00A10109" w:rsidRDefault="00A10109" w:rsidP="00A10109">
      <w:pPr>
        <w:spacing w:line="240" w:lineRule="auto"/>
        <w:rPr>
          <w:rFonts w:eastAsia="Times New Roman" w:cs="Arial"/>
          <w:sz w:val="24"/>
          <w:szCs w:val="24"/>
        </w:rPr>
      </w:pPr>
      <w:r w:rsidRPr="00A10109">
        <w:rPr>
          <w:rFonts w:eastAsia="Times New Roman" w:cs="Arial"/>
          <w:i/>
          <w:iCs/>
          <w:color w:val="000000"/>
          <w:lang w:eastAsia="bg-BG"/>
        </w:rPr>
        <w:t>Старческа възраст (възраст ≥ 65 години)</w:t>
      </w:r>
    </w:p>
    <w:p w14:paraId="06D22B13" w14:textId="77777777" w:rsidR="00A10109" w:rsidRPr="00A10109" w:rsidRDefault="00A10109" w:rsidP="00A10109">
      <w:pPr>
        <w:spacing w:line="240" w:lineRule="auto"/>
        <w:rPr>
          <w:rFonts w:eastAsia="Times New Roman" w:cs="Arial"/>
          <w:sz w:val="24"/>
          <w:szCs w:val="24"/>
        </w:rPr>
      </w:pPr>
      <w:r w:rsidRPr="00A10109">
        <w:rPr>
          <w:rFonts w:eastAsia="Times New Roman" w:cs="Arial"/>
          <w:color w:val="000000"/>
          <w:lang w:eastAsia="bg-BG"/>
        </w:rPr>
        <w:t>Необходимо е повишено внимание при повишаване на дозата при пациенти в старческа възраст. При преминаване на подходящите пациенти в старческа възраст с хипертония (вж. точка 4.1) към лечение с амлодипин или Азбима, трябва да се използва най-ниската налична доза амлодипин като монотерапия, или съответно като част от комбинация.</w:t>
      </w:r>
    </w:p>
    <w:p w14:paraId="461CD2B0" w14:textId="77777777" w:rsidR="00A10109" w:rsidRPr="00A10109" w:rsidRDefault="00A10109" w:rsidP="00A10109">
      <w:pPr>
        <w:spacing w:line="240" w:lineRule="auto"/>
        <w:rPr>
          <w:rFonts w:eastAsia="Times New Roman" w:cs="Arial"/>
          <w:i/>
          <w:iCs/>
          <w:color w:val="000000"/>
          <w:lang w:eastAsia="bg-BG"/>
        </w:rPr>
      </w:pPr>
    </w:p>
    <w:p w14:paraId="47CB3724" w14:textId="321AB84B" w:rsidR="00A10109" w:rsidRPr="00A10109" w:rsidRDefault="00A10109" w:rsidP="00A10109">
      <w:pPr>
        <w:spacing w:line="240" w:lineRule="auto"/>
        <w:rPr>
          <w:rFonts w:eastAsia="Times New Roman" w:cs="Arial"/>
          <w:sz w:val="24"/>
          <w:szCs w:val="24"/>
        </w:rPr>
      </w:pPr>
      <w:r w:rsidRPr="00A10109">
        <w:rPr>
          <w:rFonts w:eastAsia="Times New Roman" w:cs="Arial"/>
          <w:i/>
          <w:iCs/>
          <w:color w:val="000000"/>
          <w:lang w:eastAsia="bg-BG"/>
        </w:rPr>
        <w:t>Педиатрична популация</w:t>
      </w:r>
    </w:p>
    <w:p w14:paraId="5A0F459B" w14:textId="77777777" w:rsidR="00A10109" w:rsidRPr="00A10109" w:rsidRDefault="00A10109" w:rsidP="00A10109">
      <w:pPr>
        <w:spacing w:line="240" w:lineRule="auto"/>
        <w:rPr>
          <w:rFonts w:eastAsia="Times New Roman" w:cs="Arial"/>
          <w:sz w:val="24"/>
          <w:szCs w:val="24"/>
        </w:rPr>
      </w:pPr>
      <w:r w:rsidRPr="00A10109">
        <w:rPr>
          <w:rFonts w:eastAsia="Times New Roman" w:cs="Arial"/>
          <w:color w:val="000000"/>
          <w:lang w:eastAsia="bg-BG"/>
        </w:rPr>
        <w:t>Безопасността и ефикасността на Азбима при деца на възраст &lt;18 години не са установени. Липсват данни.</w:t>
      </w:r>
    </w:p>
    <w:p w14:paraId="4C3ABE96" w14:textId="77777777" w:rsidR="00A10109" w:rsidRPr="00A10109" w:rsidRDefault="00A10109" w:rsidP="00A10109">
      <w:pPr>
        <w:spacing w:line="240" w:lineRule="auto"/>
        <w:rPr>
          <w:rFonts w:eastAsia="Times New Roman" w:cs="Arial"/>
          <w:color w:val="000000"/>
          <w:u w:val="single"/>
          <w:lang w:eastAsia="bg-BG"/>
        </w:rPr>
      </w:pPr>
    </w:p>
    <w:p w14:paraId="16EE29DF" w14:textId="5ACB81AD" w:rsidR="00A10109" w:rsidRPr="00A10109" w:rsidRDefault="00A10109" w:rsidP="00A10109">
      <w:pPr>
        <w:pStyle w:val="Heading3"/>
        <w:rPr>
          <w:rFonts w:eastAsia="Times New Roman"/>
          <w:u w:val="single"/>
        </w:rPr>
      </w:pPr>
      <w:r w:rsidRPr="00A10109">
        <w:rPr>
          <w:rFonts w:eastAsia="Times New Roman"/>
          <w:u w:val="single"/>
          <w:lang w:eastAsia="bg-BG"/>
        </w:rPr>
        <w:t>Начин на приложение</w:t>
      </w:r>
    </w:p>
    <w:p w14:paraId="49C90C54" w14:textId="77777777" w:rsidR="00A10109" w:rsidRPr="00A10109" w:rsidRDefault="00A10109" w:rsidP="00A10109">
      <w:pPr>
        <w:spacing w:line="240" w:lineRule="auto"/>
        <w:rPr>
          <w:rFonts w:eastAsia="Times New Roman" w:cs="Arial"/>
          <w:sz w:val="24"/>
          <w:szCs w:val="24"/>
        </w:rPr>
      </w:pPr>
      <w:r w:rsidRPr="00A10109">
        <w:rPr>
          <w:rFonts w:eastAsia="Times New Roman" w:cs="Arial"/>
          <w:color w:val="000000"/>
          <w:lang w:eastAsia="bg-BG"/>
        </w:rPr>
        <w:t>Перорално приложение.</w:t>
      </w:r>
    </w:p>
    <w:p w14:paraId="40EAD4D2" w14:textId="77777777" w:rsidR="00A10109" w:rsidRPr="00A10109" w:rsidRDefault="00A10109" w:rsidP="00A10109">
      <w:pPr>
        <w:spacing w:line="240" w:lineRule="auto"/>
        <w:rPr>
          <w:rFonts w:eastAsia="Times New Roman" w:cs="Arial"/>
          <w:sz w:val="24"/>
          <w:szCs w:val="24"/>
        </w:rPr>
      </w:pPr>
      <w:r w:rsidRPr="00A10109">
        <w:rPr>
          <w:rFonts w:eastAsia="Times New Roman" w:cs="Arial"/>
          <w:color w:val="000000"/>
          <w:lang w:eastAsia="bg-BG"/>
        </w:rPr>
        <w:t>Препоръчително е Азбима да се приема с малко вода. Азбима може да се прилага със или без храна.</w:t>
      </w:r>
    </w:p>
    <w:p w14:paraId="18BFDBDA" w14:textId="77777777" w:rsidR="00A10109" w:rsidRPr="00A10109" w:rsidRDefault="00A10109" w:rsidP="00A10109"/>
    <w:p w14:paraId="28C984E8" w14:textId="6D4866D4" w:rsidR="008134C8" w:rsidRDefault="002C50EE" w:rsidP="004A448E">
      <w:pPr>
        <w:pStyle w:val="Heading2"/>
      </w:pPr>
      <w:r>
        <w:t>4.3. Противопоказания</w:t>
      </w:r>
    </w:p>
    <w:p w14:paraId="0D9DC6DC" w14:textId="78E29280" w:rsidR="00A10109" w:rsidRDefault="00A10109" w:rsidP="00A10109"/>
    <w:p w14:paraId="5BD1E225" w14:textId="77777777" w:rsidR="00A10109" w:rsidRPr="00A10109" w:rsidRDefault="00A10109" w:rsidP="00A10109">
      <w:pPr>
        <w:pStyle w:val="ListParagraph"/>
        <w:numPr>
          <w:ilvl w:val="0"/>
          <w:numId w:val="35"/>
        </w:numPr>
        <w:spacing w:line="240" w:lineRule="auto"/>
        <w:rPr>
          <w:rFonts w:eastAsia="Times New Roman" w:cs="Arial"/>
          <w:color w:val="000000"/>
          <w:lang w:eastAsia="bg-BG"/>
        </w:rPr>
      </w:pPr>
      <w:r w:rsidRPr="00A10109">
        <w:rPr>
          <w:rFonts w:eastAsia="Times New Roman" w:cs="Arial"/>
          <w:color w:val="000000"/>
          <w:lang w:eastAsia="bg-BG"/>
        </w:rPr>
        <w:t>Свръхчувствителност към активните вещества, към дихидропиридинови производни или към някое от помощните вещества, изброени в точка 6.1.</w:t>
      </w:r>
    </w:p>
    <w:p w14:paraId="062AB70D" w14:textId="77777777" w:rsidR="00A10109" w:rsidRPr="00A10109" w:rsidRDefault="00A10109" w:rsidP="00A10109">
      <w:pPr>
        <w:pStyle w:val="ListParagraph"/>
        <w:numPr>
          <w:ilvl w:val="0"/>
          <w:numId w:val="35"/>
        </w:numPr>
        <w:spacing w:line="240" w:lineRule="auto"/>
        <w:rPr>
          <w:rFonts w:eastAsia="Times New Roman" w:cs="Arial"/>
          <w:color w:val="000000"/>
          <w:lang w:eastAsia="bg-BG"/>
        </w:rPr>
      </w:pPr>
      <w:r w:rsidRPr="00A10109">
        <w:rPr>
          <w:rFonts w:eastAsia="Times New Roman" w:cs="Arial"/>
          <w:color w:val="000000"/>
          <w:lang w:eastAsia="bg-BG"/>
        </w:rPr>
        <w:t>Тежко чернодробно увреждане, билиарна цироза или холестаза.</w:t>
      </w:r>
    </w:p>
    <w:p w14:paraId="671EA509" w14:textId="77777777" w:rsidR="00A10109" w:rsidRPr="00A10109" w:rsidRDefault="00A10109" w:rsidP="00A10109">
      <w:pPr>
        <w:pStyle w:val="ListParagraph"/>
        <w:numPr>
          <w:ilvl w:val="0"/>
          <w:numId w:val="35"/>
        </w:numPr>
        <w:spacing w:line="240" w:lineRule="auto"/>
        <w:rPr>
          <w:rFonts w:eastAsia="Times New Roman" w:cs="Arial"/>
          <w:color w:val="000000"/>
          <w:lang w:eastAsia="bg-BG"/>
        </w:rPr>
      </w:pPr>
      <w:r w:rsidRPr="00A10109">
        <w:rPr>
          <w:rFonts w:eastAsia="Times New Roman" w:cs="Arial"/>
          <w:color w:val="000000"/>
          <w:lang w:eastAsia="bg-BG"/>
        </w:rPr>
        <w:t xml:space="preserve">Едновременната употреба с алискирен-съдържащи продукти при пациенти със захарен диабет или бъбречно увреждане </w:t>
      </w:r>
      <w:r w:rsidRPr="00A10109">
        <w:rPr>
          <w:rFonts w:eastAsia="Times New Roman" w:cs="Arial"/>
          <w:color w:val="000000"/>
          <w:lang w:val="ru-RU"/>
        </w:rPr>
        <w:t>(</w:t>
      </w:r>
      <w:r w:rsidRPr="00A10109">
        <w:rPr>
          <w:rFonts w:eastAsia="Times New Roman" w:cs="Arial"/>
          <w:color w:val="000000"/>
          <w:lang w:val="en-US"/>
        </w:rPr>
        <w:t>GFR</w:t>
      </w:r>
      <w:r w:rsidRPr="00A10109">
        <w:rPr>
          <w:rFonts w:eastAsia="Times New Roman" w:cs="Arial"/>
          <w:color w:val="000000"/>
          <w:lang w:val="ru-RU"/>
        </w:rPr>
        <w:t xml:space="preserve"> </w:t>
      </w:r>
      <w:r w:rsidRPr="00A10109">
        <w:rPr>
          <w:rFonts w:eastAsia="Times New Roman" w:cs="Arial"/>
          <w:color w:val="000000"/>
          <w:lang w:eastAsia="bg-BG"/>
        </w:rPr>
        <w:t xml:space="preserve">&lt; 60 </w:t>
      </w:r>
      <w:r w:rsidRPr="00A10109">
        <w:rPr>
          <w:rFonts w:eastAsia="Times New Roman" w:cs="Arial"/>
          <w:color w:val="000000"/>
          <w:lang w:val="en-US"/>
        </w:rPr>
        <w:t>ml</w:t>
      </w:r>
      <w:r w:rsidRPr="00A10109">
        <w:rPr>
          <w:rFonts w:eastAsia="Times New Roman" w:cs="Arial"/>
          <w:color w:val="000000"/>
          <w:lang w:val="ru-RU"/>
        </w:rPr>
        <w:t>/</w:t>
      </w:r>
      <w:r w:rsidRPr="00A10109">
        <w:rPr>
          <w:rFonts w:eastAsia="Times New Roman" w:cs="Arial"/>
          <w:color w:val="000000"/>
          <w:lang w:val="en-US"/>
        </w:rPr>
        <w:t>min</w:t>
      </w:r>
      <w:r w:rsidRPr="00A10109">
        <w:rPr>
          <w:rFonts w:eastAsia="Times New Roman" w:cs="Arial"/>
          <w:color w:val="000000"/>
          <w:lang w:val="ru-RU"/>
        </w:rPr>
        <w:t xml:space="preserve">/1,73 </w:t>
      </w:r>
      <w:r w:rsidRPr="00A10109">
        <w:rPr>
          <w:rFonts w:eastAsia="Times New Roman" w:cs="Arial"/>
          <w:color w:val="000000"/>
          <w:lang w:val="en-US"/>
        </w:rPr>
        <w:t>m</w:t>
      </w:r>
      <w:r w:rsidRPr="00A10109">
        <w:rPr>
          <w:rFonts w:eastAsia="Times New Roman" w:cs="Arial"/>
          <w:color w:val="000000"/>
          <w:vertAlign w:val="superscript"/>
          <w:lang w:val="ru-RU"/>
        </w:rPr>
        <w:t>2</w:t>
      </w:r>
      <w:r w:rsidRPr="00A10109">
        <w:rPr>
          <w:rFonts w:eastAsia="Times New Roman" w:cs="Arial"/>
          <w:color w:val="000000"/>
          <w:lang w:val="ru-RU"/>
        </w:rPr>
        <w:t xml:space="preserve">) </w:t>
      </w:r>
      <w:r w:rsidRPr="00A10109">
        <w:rPr>
          <w:rFonts w:eastAsia="Times New Roman" w:cs="Arial"/>
          <w:color w:val="000000"/>
          <w:lang w:eastAsia="bg-BG"/>
        </w:rPr>
        <w:t>(вж. точки 4.5 и 5.1).</w:t>
      </w:r>
    </w:p>
    <w:p w14:paraId="49BB349D" w14:textId="77777777" w:rsidR="00A10109" w:rsidRPr="00A10109" w:rsidRDefault="00A10109" w:rsidP="00A10109">
      <w:pPr>
        <w:pStyle w:val="ListParagraph"/>
        <w:numPr>
          <w:ilvl w:val="0"/>
          <w:numId w:val="35"/>
        </w:numPr>
        <w:spacing w:line="240" w:lineRule="auto"/>
        <w:rPr>
          <w:rFonts w:eastAsia="Times New Roman" w:cs="Arial"/>
          <w:color w:val="000000"/>
          <w:lang w:eastAsia="bg-BG"/>
        </w:rPr>
      </w:pPr>
      <w:r w:rsidRPr="00A10109">
        <w:rPr>
          <w:rFonts w:eastAsia="Times New Roman" w:cs="Arial"/>
          <w:color w:val="000000"/>
          <w:lang w:eastAsia="bg-BG"/>
        </w:rPr>
        <w:t>Втори и трети триместър на бременността (вж. точки 4.4 и 4.6).</w:t>
      </w:r>
    </w:p>
    <w:p w14:paraId="17737E6F" w14:textId="77777777" w:rsidR="00A10109" w:rsidRPr="00A10109" w:rsidRDefault="00A10109" w:rsidP="00A10109">
      <w:pPr>
        <w:pStyle w:val="ListParagraph"/>
        <w:numPr>
          <w:ilvl w:val="0"/>
          <w:numId w:val="35"/>
        </w:numPr>
        <w:spacing w:line="240" w:lineRule="auto"/>
        <w:rPr>
          <w:rFonts w:eastAsia="Times New Roman" w:cs="Arial"/>
          <w:color w:val="000000"/>
          <w:lang w:eastAsia="bg-BG"/>
        </w:rPr>
      </w:pPr>
      <w:r w:rsidRPr="00A10109">
        <w:rPr>
          <w:rFonts w:eastAsia="Times New Roman" w:cs="Arial"/>
          <w:color w:val="000000"/>
          <w:lang w:eastAsia="bg-BG"/>
        </w:rPr>
        <w:t>Тежка хипотония.</w:t>
      </w:r>
    </w:p>
    <w:p w14:paraId="349F8F6F" w14:textId="77777777" w:rsidR="00A10109" w:rsidRPr="00A10109" w:rsidRDefault="00A10109" w:rsidP="00A10109">
      <w:pPr>
        <w:pStyle w:val="ListParagraph"/>
        <w:numPr>
          <w:ilvl w:val="0"/>
          <w:numId w:val="35"/>
        </w:numPr>
        <w:spacing w:line="240" w:lineRule="auto"/>
        <w:rPr>
          <w:rFonts w:eastAsia="Times New Roman" w:cs="Arial"/>
          <w:color w:val="000000"/>
          <w:lang w:eastAsia="bg-BG"/>
        </w:rPr>
      </w:pPr>
      <w:r w:rsidRPr="00A10109">
        <w:rPr>
          <w:rFonts w:eastAsia="Times New Roman" w:cs="Arial"/>
          <w:color w:val="000000"/>
          <w:lang w:eastAsia="bg-BG"/>
        </w:rPr>
        <w:t>Шок (включително кардиогенен шок).</w:t>
      </w:r>
    </w:p>
    <w:p w14:paraId="76453D0D" w14:textId="77777777" w:rsidR="00A10109" w:rsidRPr="00A10109" w:rsidRDefault="00A10109" w:rsidP="00A10109">
      <w:pPr>
        <w:pStyle w:val="ListParagraph"/>
        <w:numPr>
          <w:ilvl w:val="0"/>
          <w:numId w:val="35"/>
        </w:numPr>
        <w:spacing w:line="240" w:lineRule="auto"/>
        <w:rPr>
          <w:rFonts w:eastAsia="Times New Roman" w:cs="Arial"/>
          <w:color w:val="000000"/>
          <w:lang w:eastAsia="bg-BG"/>
        </w:rPr>
      </w:pPr>
      <w:r w:rsidRPr="00A10109">
        <w:rPr>
          <w:rFonts w:eastAsia="Times New Roman" w:cs="Arial"/>
          <w:color w:val="000000"/>
          <w:lang w:eastAsia="bg-BG"/>
        </w:rPr>
        <w:t>Обструкция на изхода на лявата камера (напр. хипертрофична обструктивна кардиомиопатия и високостепенна аортна стеноза).</w:t>
      </w:r>
    </w:p>
    <w:p w14:paraId="6D9DF246" w14:textId="3A01E89A" w:rsidR="00A10109" w:rsidRPr="00A10109" w:rsidRDefault="00A10109" w:rsidP="00A10109">
      <w:pPr>
        <w:pStyle w:val="ListParagraph"/>
        <w:numPr>
          <w:ilvl w:val="0"/>
          <w:numId w:val="35"/>
        </w:numPr>
        <w:spacing w:line="240" w:lineRule="auto"/>
        <w:rPr>
          <w:rFonts w:eastAsia="Times New Roman" w:cs="Arial"/>
          <w:color w:val="000000"/>
          <w:lang w:eastAsia="bg-BG"/>
        </w:rPr>
      </w:pPr>
      <w:r w:rsidRPr="00A10109">
        <w:rPr>
          <w:rFonts w:eastAsia="Times New Roman" w:cs="Arial"/>
          <w:color w:val="000000"/>
          <w:lang w:eastAsia="bg-BG"/>
        </w:rPr>
        <w:lastRenderedPageBreak/>
        <w:t>Хемодинамично нестабилна сърдечна недостатъчност с остър миокарден инфаркт.</w:t>
      </w:r>
    </w:p>
    <w:p w14:paraId="271B3BA0" w14:textId="77777777" w:rsidR="00A10109" w:rsidRPr="00A10109" w:rsidRDefault="00A10109" w:rsidP="00A10109"/>
    <w:p w14:paraId="212F509C" w14:textId="38980637" w:rsidR="004F498A" w:rsidRDefault="002C50EE" w:rsidP="004A448E">
      <w:pPr>
        <w:pStyle w:val="Heading2"/>
      </w:pPr>
      <w:r>
        <w:t>4.4. Специални предупреждения и предпазни мерки при употреба</w:t>
      </w:r>
    </w:p>
    <w:p w14:paraId="3B333F3A" w14:textId="380D6658" w:rsidR="00A10109" w:rsidRDefault="00A10109" w:rsidP="00A10109"/>
    <w:p w14:paraId="7CE1F6DF" w14:textId="77777777" w:rsidR="00A10109" w:rsidRPr="00A10109" w:rsidRDefault="00A10109" w:rsidP="00A10109">
      <w:pPr>
        <w:spacing w:line="240" w:lineRule="auto"/>
        <w:rPr>
          <w:rFonts w:eastAsia="Times New Roman" w:cs="Arial"/>
        </w:rPr>
      </w:pPr>
      <w:r w:rsidRPr="00A10109">
        <w:rPr>
          <w:rFonts w:eastAsia="Times New Roman" w:cs="Arial"/>
          <w:color w:val="000000"/>
          <w:lang w:eastAsia="bg-BG"/>
        </w:rPr>
        <w:t>Безопасността и ефикасността на амлодипин при хипертонична криза не са установени.</w:t>
      </w:r>
    </w:p>
    <w:p w14:paraId="7663EF74" w14:textId="77777777" w:rsidR="00A10109" w:rsidRPr="00A10109" w:rsidRDefault="00A10109" w:rsidP="00A10109">
      <w:pPr>
        <w:spacing w:line="240" w:lineRule="auto"/>
        <w:rPr>
          <w:rFonts w:eastAsia="Times New Roman" w:cs="Arial"/>
          <w:color w:val="000000"/>
          <w:u w:val="single"/>
          <w:lang w:eastAsia="bg-BG"/>
        </w:rPr>
      </w:pPr>
    </w:p>
    <w:p w14:paraId="03C8C998" w14:textId="0BB9EA73" w:rsidR="00A10109" w:rsidRPr="00A10109" w:rsidRDefault="00A10109" w:rsidP="00A10109">
      <w:pPr>
        <w:spacing w:line="240" w:lineRule="auto"/>
        <w:rPr>
          <w:rFonts w:eastAsia="Times New Roman" w:cs="Arial"/>
        </w:rPr>
      </w:pPr>
      <w:r w:rsidRPr="00A10109">
        <w:rPr>
          <w:rFonts w:eastAsia="Times New Roman" w:cs="Arial"/>
          <w:color w:val="000000"/>
          <w:u w:val="single"/>
          <w:lang w:eastAsia="bg-BG"/>
        </w:rPr>
        <w:t>Бременност</w:t>
      </w:r>
    </w:p>
    <w:p w14:paraId="48EA7401" w14:textId="77777777" w:rsidR="00A10109" w:rsidRPr="00A10109" w:rsidRDefault="00A10109" w:rsidP="00A10109">
      <w:pPr>
        <w:spacing w:line="240" w:lineRule="auto"/>
        <w:rPr>
          <w:rFonts w:eastAsia="Times New Roman" w:cs="Arial"/>
        </w:rPr>
      </w:pPr>
      <w:r w:rsidRPr="00A10109">
        <w:rPr>
          <w:rFonts w:eastAsia="Times New Roman" w:cs="Arial"/>
          <w:color w:val="000000"/>
          <w:lang w:eastAsia="bg-BG"/>
        </w:rPr>
        <w:t xml:space="preserve">Лечение с ангиотензин </w:t>
      </w:r>
      <w:r w:rsidRPr="00A10109">
        <w:rPr>
          <w:rFonts w:eastAsia="Times New Roman" w:cs="Arial"/>
          <w:color w:val="000000"/>
          <w:lang w:val="en-US"/>
        </w:rPr>
        <w:t>II</w:t>
      </w:r>
      <w:r w:rsidRPr="00A10109">
        <w:rPr>
          <w:rFonts w:eastAsia="Times New Roman" w:cs="Arial"/>
          <w:color w:val="000000"/>
          <w:lang w:eastAsia="bg-BG"/>
        </w:rPr>
        <w:t xml:space="preserve"> рецепторни антагонисти </w:t>
      </w:r>
      <w:r w:rsidRPr="00A10109">
        <w:rPr>
          <w:rFonts w:eastAsia="Times New Roman" w:cs="Arial"/>
          <w:color w:val="000000"/>
          <w:lang w:val="ru-RU"/>
        </w:rPr>
        <w:t>(</w:t>
      </w:r>
      <w:r w:rsidRPr="00A10109">
        <w:rPr>
          <w:rFonts w:eastAsia="Times New Roman" w:cs="Arial"/>
          <w:color w:val="000000"/>
          <w:lang w:val="en-US"/>
        </w:rPr>
        <w:t>AIIRAs</w:t>
      </w:r>
      <w:r w:rsidRPr="00A10109">
        <w:rPr>
          <w:rFonts w:eastAsia="Times New Roman" w:cs="Arial"/>
          <w:color w:val="000000"/>
          <w:lang w:val="ru-RU"/>
        </w:rPr>
        <w:t xml:space="preserve">) </w:t>
      </w:r>
      <w:r w:rsidRPr="00A10109">
        <w:rPr>
          <w:rFonts w:eastAsia="Times New Roman" w:cs="Arial"/>
          <w:color w:val="000000"/>
          <w:lang w:eastAsia="bg-BG"/>
        </w:rPr>
        <w:t xml:space="preserve">не трябва да се започва по време на бременност. Пациентките, които планират бременност, трябва да преминат на алтернативно антихипертензивно лечение с установен профил на безопасност при употреба по време на бременност, освен ако се счита, че е от особена важност да се продължи лечението с </w:t>
      </w:r>
      <w:r w:rsidRPr="00A10109">
        <w:rPr>
          <w:rFonts w:eastAsia="Times New Roman" w:cs="Arial"/>
          <w:color w:val="000000"/>
          <w:lang w:val="en-US"/>
        </w:rPr>
        <w:t>AIIR</w:t>
      </w:r>
      <w:r w:rsidRPr="00A10109">
        <w:rPr>
          <w:rFonts w:eastAsia="Times New Roman" w:cs="Arial"/>
          <w:color w:val="000000"/>
          <w:u w:val="single"/>
          <w:lang w:val="en-US"/>
        </w:rPr>
        <w:t>As</w:t>
      </w:r>
      <w:r w:rsidRPr="00A10109">
        <w:rPr>
          <w:rFonts w:eastAsia="Times New Roman" w:cs="Arial"/>
          <w:color w:val="000000"/>
          <w:u w:val="single"/>
          <w:lang w:val="ru-RU"/>
        </w:rPr>
        <w:t xml:space="preserve">. </w:t>
      </w:r>
      <w:r w:rsidRPr="00A10109">
        <w:rPr>
          <w:rFonts w:eastAsia="Times New Roman" w:cs="Arial"/>
          <w:color w:val="000000"/>
          <w:lang w:eastAsia="bg-BG"/>
        </w:rPr>
        <w:t xml:space="preserve">Когато се установи бременност, лечението с </w:t>
      </w:r>
      <w:r w:rsidRPr="00A10109">
        <w:rPr>
          <w:rFonts w:eastAsia="Times New Roman" w:cs="Arial"/>
          <w:color w:val="000000"/>
          <w:lang w:val="en-US"/>
        </w:rPr>
        <w:t>AIIRAs</w:t>
      </w:r>
      <w:r w:rsidRPr="00A10109">
        <w:rPr>
          <w:rFonts w:eastAsia="Times New Roman" w:cs="Arial"/>
          <w:color w:val="000000"/>
          <w:lang w:val="ru-RU"/>
        </w:rPr>
        <w:t xml:space="preserve"> </w:t>
      </w:r>
      <w:r w:rsidRPr="00A10109">
        <w:rPr>
          <w:rFonts w:eastAsia="Times New Roman" w:cs="Arial"/>
          <w:color w:val="000000"/>
          <w:lang w:eastAsia="bg-BG"/>
        </w:rPr>
        <w:t>трябва незабавно да се прекрати и ако е</w:t>
      </w:r>
      <w:r w:rsidRPr="00A10109">
        <w:rPr>
          <w:rFonts w:eastAsia="Times New Roman" w:cs="Arial"/>
          <w:color w:val="000000"/>
          <w:vertAlign w:val="superscript"/>
          <w:lang w:eastAsia="bg-BG"/>
        </w:rPr>
        <w:t xml:space="preserve"> </w:t>
      </w:r>
      <w:r w:rsidRPr="00A10109">
        <w:rPr>
          <w:rFonts w:eastAsia="Times New Roman" w:cs="Arial"/>
          <w:color w:val="000000"/>
          <w:lang w:eastAsia="bg-BG"/>
        </w:rPr>
        <w:t>подходящо, да се започне алтернативно лечение (вж. точки 4.3 и 4.6).</w:t>
      </w:r>
    </w:p>
    <w:p w14:paraId="014F08B0" w14:textId="77777777" w:rsidR="00A10109" w:rsidRPr="00A10109" w:rsidRDefault="00A10109" w:rsidP="00A10109">
      <w:pPr>
        <w:spacing w:line="240" w:lineRule="auto"/>
        <w:rPr>
          <w:rFonts w:eastAsia="Times New Roman" w:cs="Arial"/>
          <w:color w:val="000000"/>
          <w:u w:val="single"/>
          <w:lang w:eastAsia="bg-BG"/>
        </w:rPr>
      </w:pPr>
    </w:p>
    <w:p w14:paraId="65713582" w14:textId="72E61F63" w:rsidR="00A10109" w:rsidRPr="00A10109" w:rsidRDefault="00A10109" w:rsidP="00A10109">
      <w:pPr>
        <w:spacing w:line="240" w:lineRule="auto"/>
        <w:rPr>
          <w:rFonts w:eastAsia="Times New Roman" w:cs="Arial"/>
        </w:rPr>
      </w:pPr>
      <w:r w:rsidRPr="00A10109">
        <w:rPr>
          <w:rFonts w:eastAsia="Times New Roman" w:cs="Arial"/>
          <w:color w:val="000000"/>
          <w:u w:val="single"/>
          <w:lang w:eastAsia="bg-BG"/>
        </w:rPr>
        <w:t>Пациенти с натриев и/или обемен дефицит</w:t>
      </w:r>
    </w:p>
    <w:p w14:paraId="6AFA506D" w14:textId="77777777" w:rsidR="00A10109" w:rsidRPr="00A10109" w:rsidRDefault="00A10109" w:rsidP="00A10109">
      <w:pPr>
        <w:rPr>
          <w:rFonts w:eastAsia="Times New Roman" w:cs="Arial"/>
        </w:rPr>
      </w:pPr>
      <w:r w:rsidRPr="00A10109">
        <w:rPr>
          <w:rFonts w:eastAsia="Times New Roman" w:cs="Arial"/>
          <w:color w:val="000000"/>
          <w:lang w:eastAsia="bg-BG"/>
        </w:rPr>
        <w:t>Тежка хипотония е наблюдавана при 0,4% от пациентите с неусложнена хипертония, лекувани с амлодипин/валсартан в плацебо контролирани проучвания. При пациенти с хиперактивност на ренин-ангиотензинова система (например пациенти с натриев и/или обемен дефицит, получаващи високи дози диуретици), които приемат ангиотензин рецепторни антагонисти, може да настъпи симптоматична хипотония. Препоръчва се това състояние да бъде коригирано преди приложение на амлодипин/валсартан или пациентите да бъдат под непрекъснат медицински контрол в началото на лечението.</w:t>
      </w:r>
    </w:p>
    <w:p w14:paraId="1FEC505F" w14:textId="77777777" w:rsidR="00A10109" w:rsidRPr="00A10109" w:rsidRDefault="00A10109" w:rsidP="00A10109">
      <w:pPr>
        <w:spacing w:line="240" w:lineRule="auto"/>
        <w:rPr>
          <w:rFonts w:eastAsia="Times New Roman" w:cs="Arial"/>
        </w:rPr>
      </w:pPr>
      <w:r w:rsidRPr="00A10109">
        <w:rPr>
          <w:rFonts w:eastAsia="Times New Roman" w:cs="Arial"/>
          <w:color w:val="000000"/>
          <w:lang w:eastAsia="bg-BG"/>
        </w:rPr>
        <w:t>Ако настъпи хипотония по време на лечение с амлодипин/валсартан, пациентът трябва да бъде поставен в легнало положение и при необходимост да се приложи интравенозна инфузия на физиологичен разтвор. Лечението може да бъде продължено след стабилизиране на кръвното налягане.</w:t>
      </w:r>
    </w:p>
    <w:p w14:paraId="306E9B27" w14:textId="77777777" w:rsidR="00A10109" w:rsidRPr="00A10109" w:rsidRDefault="00A10109" w:rsidP="00A10109">
      <w:pPr>
        <w:spacing w:line="240" w:lineRule="auto"/>
        <w:rPr>
          <w:rFonts w:eastAsia="Times New Roman" w:cs="Arial"/>
          <w:color w:val="000000"/>
          <w:u w:val="single"/>
          <w:lang w:eastAsia="bg-BG"/>
        </w:rPr>
      </w:pPr>
    </w:p>
    <w:p w14:paraId="47D42035" w14:textId="76B8F3D1" w:rsidR="00A10109" w:rsidRPr="00A10109" w:rsidRDefault="00A10109" w:rsidP="00A10109">
      <w:pPr>
        <w:spacing w:line="240" w:lineRule="auto"/>
        <w:rPr>
          <w:rFonts w:eastAsia="Times New Roman" w:cs="Arial"/>
        </w:rPr>
      </w:pPr>
      <w:r w:rsidRPr="00A10109">
        <w:rPr>
          <w:rFonts w:eastAsia="Times New Roman" w:cs="Arial"/>
          <w:color w:val="000000"/>
          <w:u w:val="single"/>
          <w:lang w:eastAsia="bg-BG"/>
        </w:rPr>
        <w:t>Хиперкалиемия</w:t>
      </w:r>
    </w:p>
    <w:p w14:paraId="2FE466F9" w14:textId="77777777" w:rsidR="00A10109" w:rsidRPr="00A10109" w:rsidRDefault="00A10109" w:rsidP="00A10109">
      <w:pPr>
        <w:spacing w:line="240" w:lineRule="auto"/>
        <w:rPr>
          <w:rFonts w:eastAsia="Times New Roman" w:cs="Arial"/>
        </w:rPr>
      </w:pPr>
      <w:r w:rsidRPr="00A10109">
        <w:rPr>
          <w:rFonts w:eastAsia="Times New Roman" w:cs="Arial"/>
          <w:color w:val="000000"/>
          <w:lang w:eastAsia="bg-BG"/>
        </w:rPr>
        <w:t>Едновременната употреба с калиеви добавки, калий-съхраняващи диуретици, калий-съдържащи заместители на солта или други лекарствени продукти, които биха могли да повишат нивата на калий (хепарин и др.) трябва да става внимателно с често мониториране на калиевите нива.</w:t>
      </w:r>
    </w:p>
    <w:p w14:paraId="09CA0F94" w14:textId="77777777" w:rsidR="00A10109" w:rsidRPr="00A10109" w:rsidRDefault="00A10109" w:rsidP="00A10109">
      <w:pPr>
        <w:spacing w:line="240" w:lineRule="auto"/>
        <w:rPr>
          <w:rFonts w:eastAsia="Times New Roman" w:cs="Arial"/>
          <w:color w:val="000000"/>
          <w:u w:val="single"/>
          <w:lang w:eastAsia="bg-BG"/>
        </w:rPr>
      </w:pPr>
    </w:p>
    <w:p w14:paraId="684F3080" w14:textId="1E42F552" w:rsidR="00A10109" w:rsidRPr="00A10109" w:rsidRDefault="00A10109" w:rsidP="00A10109">
      <w:pPr>
        <w:spacing w:line="240" w:lineRule="auto"/>
        <w:rPr>
          <w:rFonts w:eastAsia="Times New Roman" w:cs="Arial"/>
        </w:rPr>
      </w:pPr>
      <w:r w:rsidRPr="00A10109">
        <w:rPr>
          <w:rFonts w:eastAsia="Times New Roman" w:cs="Arial"/>
          <w:color w:val="000000"/>
          <w:u w:val="single"/>
          <w:lang w:eastAsia="bg-BG"/>
        </w:rPr>
        <w:t>Стеноза на бъбречна артерия</w:t>
      </w:r>
    </w:p>
    <w:p w14:paraId="41049ABB" w14:textId="77777777" w:rsidR="00A10109" w:rsidRPr="00A10109" w:rsidRDefault="00A10109" w:rsidP="00A10109">
      <w:pPr>
        <w:spacing w:line="240" w:lineRule="auto"/>
        <w:rPr>
          <w:rFonts w:eastAsia="Times New Roman" w:cs="Arial"/>
        </w:rPr>
      </w:pPr>
      <w:r w:rsidRPr="00A10109">
        <w:rPr>
          <w:rFonts w:eastAsia="Times New Roman" w:cs="Arial"/>
          <w:color w:val="000000"/>
          <w:lang w:eastAsia="bg-BG"/>
        </w:rPr>
        <w:t>Амлодипин/валсартан трябва да се използва с повишено внимание при лечение на хипертония при пациенти с едностранна или двустранна стеноза на бъбречната артерия или стеноза на артерия на единствен бъбрек, тъй като серумната урея и креатинин могат да се повишат при тези пациенти.</w:t>
      </w:r>
    </w:p>
    <w:p w14:paraId="306AF102" w14:textId="77777777" w:rsidR="00A10109" w:rsidRPr="00A10109" w:rsidRDefault="00A10109" w:rsidP="00A10109">
      <w:pPr>
        <w:spacing w:line="240" w:lineRule="auto"/>
        <w:rPr>
          <w:rFonts w:eastAsia="Times New Roman" w:cs="Arial"/>
          <w:color w:val="000000"/>
          <w:u w:val="single"/>
          <w:lang w:eastAsia="bg-BG"/>
        </w:rPr>
      </w:pPr>
    </w:p>
    <w:p w14:paraId="68B0D7EA" w14:textId="27C44A81" w:rsidR="00A10109" w:rsidRPr="00A10109" w:rsidRDefault="00A10109" w:rsidP="00A10109">
      <w:pPr>
        <w:spacing w:line="240" w:lineRule="auto"/>
        <w:rPr>
          <w:rFonts w:eastAsia="Times New Roman" w:cs="Arial"/>
        </w:rPr>
      </w:pPr>
      <w:r w:rsidRPr="00A10109">
        <w:rPr>
          <w:rFonts w:eastAsia="Times New Roman" w:cs="Arial"/>
          <w:color w:val="000000"/>
          <w:u w:val="single"/>
          <w:lang w:eastAsia="bg-BG"/>
        </w:rPr>
        <w:t>Бъбречна трансплантация</w:t>
      </w:r>
    </w:p>
    <w:p w14:paraId="63581FFF" w14:textId="77777777" w:rsidR="00A10109" w:rsidRPr="00A10109" w:rsidRDefault="00A10109" w:rsidP="00A10109">
      <w:pPr>
        <w:spacing w:line="240" w:lineRule="auto"/>
        <w:rPr>
          <w:rFonts w:eastAsia="Times New Roman" w:cs="Arial"/>
        </w:rPr>
      </w:pPr>
      <w:r w:rsidRPr="00A10109">
        <w:rPr>
          <w:rFonts w:eastAsia="Times New Roman" w:cs="Arial"/>
          <w:color w:val="000000"/>
          <w:lang w:eastAsia="bg-BG"/>
        </w:rPr>
        <w:t>До този момент няма натрупан опит по отношение на безопасната употреба на амлодипин/валсартан при пациенти със скорошна бъбречна трансплантация.</w:t>
      </w:r>
    </w:p>
    <w:p w14:paraId="292C9674" w14:textId="77777777" w:rsidR="00A10109" w:rsidRPr="00A10109" w:rsidRDefault="00A10109" w:rsidP="00A10109">
      <w:pPr>
        <w:spacing w:line="240" w:lineRule="auto"/>
        <w:rPr>
          <w:rFonts w:eastAsia="Times New Roman" w:cs="Arial"/>
          <w:color w:val="000000"/>
          <w:u w:val="single"/>
          <w:lang w:eastAsia="bg-BG"/>
        </w:rPr>
      </w:pPr>
    </w:p>
    <w:p w14:paraId="46D05A5E" w14:textId="11ACB1C5" w:rsidR="00A10109" w:rsidRPr="00A10109" w:rsidRDefault="00A10109" w:rsidP="00A10109">
      <w:pPr>
        <w:spacing w:line="240" w:lineRule="auto"/>
        <w:rPr>
          <w:rFonts w:eastAsia="Times New Roman" w:cs="Arial"/>
        </w:rPr>
      </w:pPr>
      <w:r w:rsidRPr="00A10109">
        <w:rPr>
          <w:rFonts w:eastAsia="Times New Roman" w:cs="Arial"/>
          <w:color w:val="000000"/>
          <w:u w:val="single"/>
          <w:lang w:eastAsia="bg-BG"/>
        </w:rPr>
        <w:t>Чернодробно увреждане</w:t>
      </w:r>
    </w:p>
    <w:p w14:paraId="4227B518" w14:textId="77777777" w:rsidR="00A10109" w:rsidRPr="00A10109" w:rsidRDefault="00A10109" w:rsidP="00A10109">
      <w:pPr>
        <w:spacing w:line="240" w:lineRule="auto"/>
        <w:rPr>
          <w:rFonts w:eastAsia="Times New Roman" w:cs="Arial"/>
        </w:rPr>
      </w:pPr>
      <w:r w:rsidRPr="00A10109">
        <w:rPr>
          <w:rFonts w:eastAsia="Times New Roman" w:cs="Arial"/>
          <w:color w:val="000000"/>
          <w:lang w:eastAsia="bg-BG"/>
        </w:rPr>
        <w:t xml:space="preserve">Валсартан основно се елиминира непроменен чрез жлъчката. Полуживотът на амлодипин е удължен, а стойностите на </w:t>
      </w:r>
      <w:r w:rsidRPr="00A10109">
        <w:rPr>
          <w:rFonts w:eastAsia="Times New Roman" w:cs="Arial"/>
          <w:color w:val="000000"/>
          <w:lang w:val="en-US"/>
        </w:rPr>
        <w:t>AUC</w:t>
      </w:r>
      <w:r w:rsidRPr="00A10109">
        <w:rPr>
          <w:rFonts w:eastAsia="Times New Roman" w:cs="Arial"/>
          <w:color w:val="000000"/>
          <w:lang w:val="ru-RU"/>
        </w:rPr>
        <w:t xml:space="preserve"> </w:t>
      </w:r>
      <w:r w:rsidRPr="00A10109">
        <w:rPr>
          <w:rFonts w:eastAsia="Times New Roman" w:cs="Arial"/>
          <w:color w:val="000000"/>
          <w:lang w:eastAsia="bg-BG"/>
        </w:rPr>
        <w:t xml:space="preserve">са по-високи при пациенти с нарушена чернодробна функция; препоръки за дозировката не са установени. Необходимо е особено внимание </w:t>
      </w:r>
      <w:r w:rsidRPr="00A10109">
        <w:rPr>
          <w:rFonts w:eastAsia="Times New Roman" w:cs="Arial"/>
          <w:color w:val="000000"/>
          <w:lang w:eastAsia="bg-BG"/>
        </w:rPr>
        <w:lastRenderedPageBreak/>
        <w:t>при приложение на амлодипин/валсартан при пациенти с леко до умерено бъбречно увреждане или билиарни обструктивни заболявания.</w:t>
      </w:r>
    </w:p>
    <w:p w14:paraId="085B379C" w14:textId="77777777" w:rsidR="00A10109" w:rsidRPr="00A10109" w:rsidRDefault="00A10109" w:rsidP="00A10109">
      <w:pPr>
        <w:spacing w:line="240" w:lineRule="auto"/>
        <w:rPr>
          <w:rFonts w:eastAsia="Times New Roman" w:cs="Arial"/>
        </w:rPr>
      </w:pPr>
      <w:r w:rsidRPr="00A10109">
        <w:rPr>
          <w:rFonts w:eastAsia="Times New Roman" w:cs="Arial"/>
          <w:color w:val="000000"/>
          <w:lang w:eastAsia="bg-BG"/>
        </w:rPr>
        <w:t xml:space="preserve">При пациенти с леко до умерено чернодробно увреждане без холестаза, максималната препоръчителна доза валсартан е 80 </w:t>
      </w:r>
      <w:r w:rsidRPr="00A10109">
        <w:rPr>
          <w:rFonts w:eastAsia="Times New Roman" w:cs="Arial"/>
          <w:color w:val="000000"/>
          <w:lang w:val="en-US"/>
        </w:rPr>
        <w:t>mg</w:t>
      </w:r>
      <w:r w:rsidRPr="00A10109">
        <w:rPr>
          <w:rFonts w:eastAsia="Times New Roman" w:cs="Arial"/>
          <w:color w:val="000000"/>
          <w:lang w:val="ru-RU"/>
        </w:rPr>
        <w:t>.</w:t>
      </w:r>
    </w:p>
    <w:p w14:paraId="18318092" w14:textId="77777777" w:rsidR="00A10109" w:rsidRPr="00A10109" w:rsidRDefault="00A10109" w:rsidP="00A10109">
      <w:pPr>
        <w:spacing w:line="240" w:lineRule="auto"/>
        <w:rPr>
          <w:rFonts w:eastAsia="Times New Roman" w:cs="Arial"/>
          <w:color w:val="000000"/>
          <w:u w:val="single"/>
          <w:lang w:eastAsia="bg-BG"/>
        </w:rPr>
      </w:pPr>
    </w:p>
    <w:p w14:paraId="2E70FFA4" w14:textId="2E94A959" w:rsidR="00A10109" w:rsidRPr="00A10109" w:rsidRDefault="00A10109" w:rsidP="00A10109">
      <w:pPr>
        <w:spacing w:line="240" w:lineRule="auto"/>
        <w:rPr>
          <w:rFonts w:eastAsia="Times New Roman" w:cs="Arial"/>
        </w:rPr>
      </w:pPr>
      <w:r w:rsidRPr="00A10109">
        <w:rPr>
          <w:rFonts w:eastAsia="Times New Roman" w:cs="Arial"/>
          <w:color w:val="000000"/>
          <w:u w:val="single"/>
          <w:lang w:eastAsia="bg-BG"/>
        </w:rPr>
        <w:t>Бъбречно увреждане</w:t>
      </w:r>
    </w:p>
    <w:p w14:paraId="400BF13F" w14:textId="77777777" w:rsidR="00A10109" w:rsidRPr="00A10109" w:rsidRDefault="00A10109" w:rsidP="00A10109">
      <w:pPr>
        <w:spacing w:line="240" w:lineRule="auto"/>
        <w:rPr>
          <w:rFonts w:eastAsia="Times New Roman" w:cs="Arial"/>
        </w:rPr>
      </w:pPr>
      <w:r w:rsidRPr="00A10109">
        <w:rPr>
          <w:rFonts w:eastAsia="Times New Roman" w:cs="Arial"/>
          <w:color w:val="000000"/>
          <w:lang w:eastAsia="bg-BG"/>
        </w:rPr>
        <w:t xml:space="preserve">Не се изисква коригиране на дозата на амлодипин/валсартан при пациенти с леко до умерено бъбречно увреждане </w:t>
      </w:r>
      <w:r w:rsidRPr="00A10109">
        <w:rPr>
          <w:rFonts w:eastAsia="Times New Roman" w:cs="Arial"/>
          <w:color w:val="000000"/>
          <w:lang w:val="ru-RU"/>
        </w:rPr>
        <w:t>(</w:t>
      </w:r>
      <w:r w:rsidRPr="00A10109">
        <w:rPr>
          <w:rFonts w:eastAsia="Times New Roman" w:cs="Arial"/>
          <w:color w:val="000000"/>
          <w:lang w:val="en-US"/>
        </w:rPr>
        <w:t>GFR</w:t>
      </w:r>
      <w:r w:rsidRPr="00A10109">
        <w:rPr>
          <w:rFonts w:eastAsia="Times New Roman" w:cs="Arial"/>
          <w:color w:val="000000"/>
          <w:lang w:val="ru-RU"/>
        </w:rPr>
        <w:t xml:space="preserve"> </w:t>
      </w:r>
      <w:r w:rsidRPr="00A10109">
        <w:rPr>
          <w:rFonts w:eastAsia="Times New Roman" w:cs="Arial"/>
          <w:color w:val="000000"/>
          <w:lang w:eastAsia="bg-BG"/>
        </w:rPr>
        <w:t xml:space="preserve">&gt; 30 </w:t>
      </w:r>
      <w:r w:rsidRPr="00A10109">
        <w:rPr>
          <w:rFonts w:eastAsia="Times New Roman" w:cs="Arial"/>
          <w:color w:val="000000"/>
          <w:lang w:val="en-US"/>
        </w:rPr>
        <w:t>ml</w:t>
      </w:r>
      <w:r w:rsidRPr="00A10109">
        <w:rPr>
          <w:rFonts w:eastAsia="Times New Roman" w:cs="Arial"/>
          <w:color w:val="000000"/>
          <w:lang w:val="ru-RU"/>
        </w:rPr>
        <w:t>/</w:t>
      </w:r>
      <w:r w:rsidRPr="00A10109">
        <w:rPr>
          <w:rFonts w:eastAsia="Times New Roman" w:cs="Arial"/>
          <w:color w:val="000000"/>
          <w:lang w:val="en-US"/>
        </w:rPr>
        <w:t>min</w:t>
      </w:r>
      <w:r w:rsidRPr="00A10109">
        <w:rPr>
          <w:rFonts w:eastAsia="Times New Roman" w:cs="Arial"/>
          <w:color w:val="000000"/>
          <w:lang w:val="ru-RU"/>
        </w:rPr>
        <w:t xml:space="preserve">/1,73 </w:t>
      </w:r>
      <w:r w:rsidRPr="00A10109">
        <w:rPr>
          <w:rFonts w:eastAsia="Times New Roman" w:cs="Arial"/>
          <w:color w:val="000000"/>
          <w:lang w:val="en-US"/>
        </w:rPr>
        <w:t>m</w:t>
      </w:r>
      <w:r w:rsidRPr="00A10109">
        <w:rPr>
          <w:rFonts w:eastAsia="Times New Roman" w:cs="Arial"/>
          <w:color w:val="000000"/>
          <w:vertAlign w:val="superscript"/>
          <w:lang w:val="ru-RU"/>
        </w:rPr>
        <w:t>2</w:t>
      </w:r>
      <w:r w:rsidRPr="00A10109">
        <w:rPr>
          <w:rFonts w:eastAsia="Times New Roman" w:cs="Arial"/>
          <w:color w:val="000000"/>
          <w:lang w:val="ru-RU"/>
        </w:rPr>
        <w:t xml:space="preserve">). </w:t>
      </w:r>
      <w:r w:rsidRPr="00A10109">
        <w:rPr>
          <w:rFonts w:eastAsia="Times New Roman" w:cs="Arial"/>
          <w:color w:val="000000"/>
          <w:lang w:eastAsia="bg-BG"/>
        </w:rPr>
        <w:t>Препоръчва се мониториране на серумните нива на калий и креатинин при умерено бъбречно увреждане.</w:t>
      </w:r>
    </w:p>
    <w:p w14:paraId="2214687E" w14:textId="77777777" w:rsidR="00A10109" w:rsidRPr="00A10109" w:rsidRDefault="00A10109" w:rsidP="00A10109">
      <w:pPr>
        <w:spacing w:line="240" w:lineRule="auto"/>
        <w:rPr>
          <w:rFonts w:eastAsia="Times New Roman" w:cs="Arial"/>
          <w:color w:val="000000"/>
          <w:u w:val="single"/>
          <w:lang w:eastAsia="bg-BG"/>
        </w:rPr>
      </w:pPr>
    </w:p>
    <w:p w14:paraId="2532E058" w14:textId="3E1E0E39" w:rsidR="00A10109" w:rsidRPr="00A10109" w:rsidRDefault="00A10109" w:rsidP="00A10109">
      <w:pPr>
        <w:spacing w:line="240" w:lineRule="auto"/>
        <w:rPr>
          <w:rFonts w:eastAsia="Times New Roman" w:cs="Arial"/>
        </w:rPr>
      </w:pPr>
      <w:r w:rsidRPr="00A10109">
        <w:rPr>
          <w:rFonts w:eastAsia="Times New Roman" w:cs="Arial"/>
          <w:color w:val="000000"/>
          <w:u w:val="single"/>
          <w:lang w:eastAsia="bg-BG"/>
        </w:rPr>
        <w:t>Първичен хипералдостеронизъм</w:t>
      </w:r>
    </w:p>
    <w:p w14:paraId="2BD55D5F" w14:textId="77777777" w:rsidR="00A10109" w:rsidRPr="00A10109" w:rsidRDefault="00A10109" w:rsidP="00A10109">
      <w:pPr>
        <w:spacing w:line="240" w:lineRule="auto"/>
        <w:rPr>
          <w:rFonts w:eastAsia="Times New Roman" w:cs="Arial"/>
        </w:rPr>
      </w:pPr>
      <w:r w:rsidRPr="00A10109">
        <w:rPr>
          <w:rFonts w:eastAsia="Times New Roman" w:cs="Arial"/>
          <w:color w:val="000000"/>
          <w:lang w:eastAsia="bg-BG"/>
        </w:rPr>
        <w:t>Пациентите с първичен хипералдостеронизъм не трябва да бъдат лекувани с ангиотензин II рецепторния антагонист валсартан, тъй като тяхната ренин-ангиотензинова система е засегната от основното заболяване.</w:t>
      </w:r>
    </w:p>
    <w:p w14:paraId="108C7126" w14:textId="77777777" w:rsidR="00A10109" w:rsidRPr="00A10109" w:rsidRDefault="00A10109" w:rsidP="00A10109">
      <w:pPr>
        <w:spacing w:line="240" w:lineRule="auto"/>
        <w:rPr>
          <w:rFonts w:eastAsia="Times New Roman" w:cs="Arial"/>
          <w:color w:val="000000"/>
          <w:u w:val="single"/>
          <w:lang w:eastAsia="bg-BG"/>
        </w:rPr>
      </w:pPr>
    </w:p>
    <w:p w14:paraId="336BD157" w14:textId="03F95DB4" w:rsidR="00A10109" w:rsidRPr="00A10109" w:rsidRDefault="00A10109" w:rsidP="00A10109">
      <w:pPr>
        <w:spacing w:line="240" w:lineRule="auto"/>
        <w:rPr>
          <w:rFonts w:eastAsia="Times New Roman" w:cs="Arial"/>
        </w:rPr>
      </w:pPr>
      <w:r w:rsidRPr="00A10109">
        <w:rPr>
          <w:rFonts w:eastAsia="Times New Roman" w:cs="Arial"/>
          <w:color w:val="000000"/>
          <w:u w:val="single"/>
          <w:lang w:eastAsia="bg-BG"/>
        </w:rPr>
        <w:t>Ангиоедем</w:t>
      </w:r>
    </w:p>
    <w:p w14:paraId="4A4AC98D" w14:textId="77777777" w:rsidR="00A10109" w:rsidRPr="00A10109" w:rsidRDefault="00A10109" w:rsidP="00A10109">
      <w:pPr>
        <w:spacing w:line="240" w:lineRule="auto"/>
        <w:rPr>
          <w:rFonts w:eastAsia="Times New Roman" w:cs="Arial"/>
        </w:rPr>
      </w:pPr>
      <w:r w:rsidRPr="00A10109">
        <w:rPr>
          <w:rFonts w:eastAsia="Times New Roman" w:cs="Arial"/>
          <w:color w:val="000000"/>
          <w:lang w:eastAsia="bg-BG"/>
        </w:rPr>
        <w:t>Има съобщения за ангиоедем, включително оток на ларинкса и глотиса, причиняващ обструкция на дихателните пътища и/или оток на лицето, устните, фаринкса и/или езика, при пациенти, лекувани с валсартан. Някои от тези пациенти са получавали ангиоедем преди това при употреба на други лекарствени продукти, включително АСЕ инхибитори.</w:t>
      </w:r>
    </w:p>
    <w:p w14:paraId="322302FC" w14:textId="77777777" w:rsidR="00A10109" w:rsidRPr="00A10109" w:rsidRDefault="00A10109" w:rsidP="00A10109">
      <w:pPr>
        <w:spacing w:line="240" w:lineRule="auto"/>
        <w:rPr>
          <w:rFonts w:eastAsia="Times New Roman" w:cs="Arial"/>
        </w:rPr>
      </w:pPr>
      <w:r w:rsidRPr="00A10109">
        <w:rPr>
          <w:rFonts w:eastAsia="Times New Roman" w:cs="Arial"/>
          <w:color w:val="000000"/>
          <w:lang w:eastAsia="bg-BG"/>
        </w:rPr>
        <w:t>Амлодипин/валсартан трябва да се преустанови незабавно при пациенти, които развиват</w:t>
      </w:r>
      <w:r w:rsidRPr="00A10109">
        <w:rPr>
          <w:rFonts w:eastAsia="Times New Roman" w:cs="Arial"/>
          <w:color w:val="000000"/>
          <w:u w:val="single"/>
          <w:lang w:eastAsia="bg-BG"/>
        </w:rPr>
        <w:t xml:space="preserve"> </w:t>
      </w:r>
      <w:r w:rsidRPr="00A10109">
        <w:rPr>
          <w:rFonts w:eastAsia="Times New Roman" w:cs="Arial"/>
          <w:color w:val="000000"/>
          <w:lang w:eastAsia="bg-BG"/>
        </w:rPr>
        <w:t>ангиоедем и не трябва да се прилага отново.</w:t>
      </w:r>
    </w:p>
    <w:p w14:paraId="2A6FEF12" w14:textId="77777777" w:rsidR="00A10109" w:rsidRPr="00A10109" w:rsidRDefault="00A10109" w:rsidP="00A10109">
      <w:pPr>
        <w:spacing w:line="240" w:lineRule="auto"/>
        <w:rPr>
          <w:rFonts w:eastAsia="Times New Roman" w:cs="Arial"/>
          <w:color w:val="000000"/>
          <w:u w:val="single"/>
          <w:lang w:eastAsia="bg-BG"/>
        </w:rPr>
      </w:pPr>
    </w:p>
    <w:p w14:paraId="04365272" w14:textId="76DD7F77" w:rsidR="00A10109" w:rsidRPr="00A10109" w:rsidRDefault="00A10109" w:rsidP="00A10109">
      <w:pPr>
        <w:spacing w:line="240" w:lineRule="auto"/>
        <w:rPr>
          <w:rFonts w:eastAsia="Times New Roman" w:cs="Arial"/>
        </w:rPr>
      </w:pPr>
      <w:r w:rsidRPr="00A10109">
        <w:rPr>
          <w:rFonts w:eastAsia="Times New Roman" w:cs="Arial"/>
          <w:color w:val="000000"/>
          <w:u w:val="single"/>
          <w:lang w:eastAsia="bg-BG"/>
        </w:rPr>
        <w:t>Сърдечна недостатъчност/състояние след миокарден инфаркт</w:t>
      </w:r>
    </w:p>
    <w:p w14:paraId="3EA87EA3" w14:textId="77777777" w:rsidR="00A10109" w:rsidRPr="00A10109" w:rsidRDefault="00A10109" w:rsidP="00A10109">
      <w:pPr>
        <w:rPr>
          <w:rFonts w:eastAsia="Times New Roman" w:cs="Arial"/>
        </w:rPr>
      </w:pPr>
      <w:r w:rsidRPr="00A10109">
        <w:rPr>
          <w:rFonts w:eastAsia="Times New Roman" w:cs="Arial"/>
          <w:color w:val="000000"/>
          <w:lang w:eastAsia="bg-BG"/>
        </w:rPr>
        <w:t>Като последица от инхибирането на ренин-ангиотензин-алдостероновата система, при</w:t>
      </w:r>
      <w:r w:rsidRPr="00A10109">
        <w:rPr>
          <w:rFonts w:eastAsia="Times New Roman" w:cs="Arial"/>
          <w:i/>
          <w:iCs/>
          <w:color w:val="000000"/>
          <w:lang w:eastAsia="bg-BG"/>
        </w:rPr>
        <w:t xml:space="preserve"> </w:t>
      </w:r>
      <w:r w:rsidRPr="00A10109">
        <w:rPr>
          <w:rFonts w:eastAsia="Times New Roman" w:cs="Arial"/>
          <w:color w:val="000000"/>
          <w:lang w:eastAsia="bg-BG"/>
        </w:rPr>
        <w:t>предразположени пациенти могат да се очакват промени в бъбречната функция. При пациенти</w:t>
      </w:r>
      <w:r w:rsidRPr="00A10109">
        <w:rPr>
          <w:rFonts w:eastAsia="Times New Roman" w:cs="Arial"/>
        </w:rPr>
        <w:t xml:space="preserve"> </w:t>
      </w:r>
      <w:r w:rsidRPr="00A10109">
        <w:rPr>
          <w:rFonts w:eastAsia="Times New Roman" w:cs="Arial"/>
          <w:color w:val="000000"/>
          <w:lang w:eastAsia="bg-BG"/>
        </w:rPr>
        <w:t>с тежка сърдечна недостатъчност, чиято бъбречна функция може да зависи от активността на ренин-ангиотензин-алдостероновата система, лечението с АСЕ инхибитори и ангиотензин рецепторни антагонисти може да доведе до олигурия и/или прогресивна азотемия и (рядко) с остра бъбречна недостатъчност и/или смърт. Подобни резултати са били съобщени и при валсартан. Оценката на пациентите с бъбречна недостатъчност или след инфаркт на миокарда трябва винаги да включва оценка на бъбречната функция.</w:t>
      </w:r>
    </w:p>
    <w:p w14:paraId="610EF886" w14:textId="77777777" w:rsidR="00A10109" w:rsidRPr="00A10109" w:rsidRDefault="00A10109" w:rsidP="00A10109">
      <w:pPr>
        <w:spacing w:line="240" w:lineRule="auto"/>
        <w:rPr>
          <w:rFonts w:eastAsia="Times New Roman" w:cs="Arial"/>
        </w:rPr>
      </w:pPr>
      <w:r w:rsidRPr="00A10109">
        <w:rPr>
          <w:rFonts w:eastAsia="Times New Roman" w:cs="Arial"/>
          <w:color w:val="000000"/>
          <w:lang w:eastAsia="bg-BG"/>
        </w:rPr>
        <w:t xml:space="preserve">В дългосрочно, плацебо контролирано проучване </w:t>
      </w:r>
      <w:r w:rsidRPr="00A10109">
        <w:rPr>
          <w:rFonts w:eastAsia="Times New Roman" w:cs="Arial"/>
          <w:color w:val="000000"/>
        </w:rPr>
        <w:t>(</w:t>
      </w:r>
      <w:r w:rsidRPr="00A10109">
        <w:rPr>
          <w:rFonts w:eastAsia="Times New Roman" w:cs="Arial"/>
          <w:color w:val="000000"/>
          <w:lang w:val="en-US"/>
        </w:rPr>
        <w:t>PRAISE</w:t>
      </w:r>
      <w:r w:rsidRPr="00A10109">
        <w:rPr>
          <w:rFonts w:eastAsia="Times New Roman" w:cs="Arial"/>
          <w:color w:val="000000"/>
        </w:rPr>
        <w:t xml:space="preserve">-2) </w:t>
      </w:r>
      <w:r w:rsidRPr="00A10109">
        <w:rPr>
          <w:rFonts w:eastAsia="Times New Roman" w:cs="Arial"/>
          <w:color w:val="000000"/>
          <w:lang w:eastAsia="bg-BG"/>
        </w:rPr>
        <w:t xml:space="preserve">на амлодипин при пациенти със сърдечна недостатъчност III и IV клас по </w:t>
      </w:r>
      <w:r w:rsidRPr="00A10109">
        <w:rPr>
          <w:rFonts w:eastAsia="Times New Roman" w:cs="Arial"/>
          <w:color w:val="000000"/>
          <w:lang w:val="en-US"/>
        </w:rPr>
        <w:t>NYHA</w:t>
      </w:r>
      <w:r w:rsidRPr="00A10109">
        <w:rPr>
          <w:rFonts w:eastAsia="Times New Roman" w:cs="Arial"/>
          <w:color w:val="000000"/>
        </w:rPr>
        <w:t xml:space="preserve"> (</w:t>
      </w:r>
      <w:r w:rsidRPr="00A10109">
        <w:rPr>
          <w:rFonts w:eastAsia="Times New Roman" w:cs="Arial"/>
          <w:color w:val="000000"/>
          <w:lang w:val="en-US"/>
        </w:rPr>
        <w:t>New</w:t>
      </w:r>
      <w:r w:rsidRPr="00A10109">
        <w:rPr>
          <w:rFonts w:eastAsia="Times New Roman" w:cs="Arial"/>
          <w:color w:val="000000"/>
        </w:rPr>
        <w:t xml:space="preserve"> </w:t>
      </w:r>
      <w:r w:rsidRPr="00A10109">
        <w:rPr>
          <w:rFonts w:eastAsia="Times New Roman" w:cs="Arial"/>
          <w:color w:val="000000"/>
          <w:lang w:val="en-US"/>
        </w:rPr>
        <w:t>York</w:t>
      </w:r>
      <w:r w:rsidRPr="00A10109">
        <w:rPr>
          <w:rFonts w:eastAsia="Times New Roman" w:cs="Arial"/>
          <w:color w:val="000000"/>
        </w:rPr>
        <w:t xml:space="preserve"> </w:t>
      </w:r>
      <w:r w:rsidRPr="00A10109">
        <w:rPr>
          <w:rFonts w:eastAsia="Times New Roman" w:cs="Arial"/>
          <w:color w:val="000000"/>
          <w:lang w:val="en-US"/>
        </w:rPr>
        <w:t>Heart</w:t>
      </w:r>
      <w:r w:rsidRPr="00A10109">
        <w:rPr>
          <w:rFonts w:eastAsia="Times New Roman" w:cs="Arial"/>
          <w:color w:val="000000"/>
        </w:rPr>
        <w:t xml:space="preserve"> </w:t>
      </w:r>
      <w:r w:rsidRPr="00A10109">
        <w:rPr>
          <w:rFonts w:eastAsia="Times New Roman" w:cs="Arial"/>
          <w:color w:val="000000"/>
          <w:lang w:val="en-US"/>
        </w:rPr>
        <w:t>Association</w:t>
      </w:r>
      <w:r w:rsidRPr="00A10109">
        <w:rPr>
          <w:rFonts w:eastAsia="Times New Roman" w:cs="Arial"/>
          <w:color w:val="000000"/>
        </w:rPr>
        <w:t xml:space="preserve"> </w:t>
      </w:r>
      <w:r w:rsidRPr="00A10109">
        <w:rPr>
          <w:rFonts w:eastAsia="Times New Roman" w:cs="Arial"/>
          <w:color w:val="000000"/>
          <w:lang w:val="en-US"/>
        </w:rPr>
        <w:t>classification</w:t>
      </w:r>
      <w:r w:rsidRPr="00A10109">
        <w:rPr>
          <w:rFonts w:eastAsia="Times New Roman" w:cs="Arial"/>
          <w:color w:val="000000"/>
        </w:rPr>
        <w:t xml:space="preserve">) </w:t>
      </w:r>
      <w:r w:rsidRPr="00A10109">
        <w:rPr>
          <w:rFonts w:eastAsia="Times New Roman" w:cs="Arial"/>
          <w:color w:val="000000"/>
          <w:lang w:val="en-US"/>
        </w:rPr>
        <w:t>c</w:t>
      </w:r>
      <w:r w:rsidRPr="00A10109">
        <w:rPr>
          <w:rFonts w:eastAsia="Times New Roman" w:cs="Arial"/>
          <w:color w:val="000000"/>
        </w:rPr>
        <w:t xml:space="preserve"> </w:t>
      </w:r>
      <w:r w:rsidRPr="00A10109">
        <w:rPr>
          <w:rFonts w:eastAsia="Times New Roman" w:cs="Arial"/>
          <w:color w:val="000000"/>
          <w:lang w:eastAsia="bg-BG"/>
        </w:rPr>
        <w:t>неисхемична етиология, амлодипин се свързва с повишен брой съобщения за белодробен оток, въпреки липсата на значима разлика в честотата на влошаваща се сърдечна недостатъчност, в сравнение с плацебо.</w:t>
      </w:r>
    </w:p>
    <w:p w14:paraId="16610732" w14:textId="77777777" w:rsidR="00A10109" w:rsidRPr="00A10109" w:rsidRDefault="00A10109" w:rsidP="00A10109">
      <w:pPr>
        <w:spacing w:line="240" w:lineRule="auto"/>
        <w:rPr>
          <w:rFonts w:eastAsia="Times New Roman" w:cs="Arial"/>
        </w:rPr>
      </w:pPr>
      <w:r w:rsidRPr="00A10109">
        <w:rPr>
          <w:rFonts w:eastAsia="Times New Roman" w:cs="Arial"/>
          <w:color w:val="000000"/>
          <w:lang w:eastAsia="bg-BG"/>
        </w:rPr>
        <w:t>Блокерите на калциевите канали, включително амлодипин, трябва да се използват с повишено внимание при пациенти със застойна сърдечна недостатъчност, тъй като те могат да повишат риска от бъдещи сърдечно-съдови събития и смъртност.</w:t>
      </w:r>
    </w:p>
    <w:p w14:paraId="7AF4E1EB" w14:textId="77777777" w:rsidR="00A10109" w:rsidRPr="00A10109" w:rsidRDefault="00A10109" w:rsidP="00A10109">
      <w:pPr>
        <w:spacing w:line="240" w:lineRule="auto"/>
        <w:rPr>
          <w:rFonts w:eastAsia="Times New Roman" w:cs="Arial"/>
          <w:color w:val="000000"/>
          <w:u w:val="single"/>
          <w:lang w:eastAsia="bg-BG"/>
        </w:rPr>
      </w:pPr>
    </w:p>
    <w:p w14:paraId="235DCCD4" w14:textId="12379FA9" w:rsidR="00A10109" w:rsidRPr="00A10109" w:rsidRDefault="00A10109" w:rsidP="00A10109">
      <w:pPr>
        <w:spacing w:line="240" w:lineRule="auto"/>
        <w:rPr>
          <w:rFonts w:eastAsia="Times New Roman" w:cs="Arial"/>
        </w:rPr>
      </w:pPr>
      <w:r w:rsidRPr="00A10109">
        <w:rPr>
          <w:rFonts w:eastAsia="Times New Roman" w:cs="Arial"/>
          <w:color w:val="000000"/>
          <w:u w:val="single"/>
          <w:lang w:eastAsia="bg-BG"/>
        </w:rPr>
        <w:t>Аортна и митрална клапна стеноза</w:t>
      </w:r>
    </w:p>
    <w:p w14:paraId="60879550" w14:textId="77777777" w:rsidR="00A10109" w:rsidRPr="00A10109" w:rsidRDefault="00A10109" w:rsidP="00A10109">
      <w:pPr>
        <w:spacing w:line="240" w:lineRule="auto"/>
        <w:rPr>
          <w:rFonts w:eastAsia="Times New Roman" w:cs="Arial"/>
        </w:rPr>
      </w:pPr>
      <w:r w:rsidRPr="00A10109">
        <w:rPr>
          <w:rFonts w:eastAsia="Times New Roman" w:cs="Arial"/>
          <w:color w:val="000000"/>
          <w:lang w:eastAsia="bg-BG"/>
        </w:rPr>
        <w:t>Както и при другите вазодилататори, необходимо е специално внимание при пациенти, страдащи от митрална стеноза или значима аортна стеноза, която не е високостепенна.</w:t>
      </w:r>
    </w:p>
    <w:p w14:paraId="57BC76F1" w14:textId="77777777" w:rsidR="00A10109" w:rsidRPr="00A10109" w:rsidRDefault="00A10109" w:rsidP="00A10109">
      <w:pPr>
        <w:spacing w:line="240" w:lineRule="auto"/>
        <w:rPr>
          <w:rFonts w:eastAsia="Times New Roman" w:cs="Arial"/>
          <w:color w:val="000000"/>
          <w:u w:val="single"/>
          <w:lang w:eastAsia="bg-BG"/>
        </w:rPr>
      </w:pPr>
    </w:p>
    <w:p w14:paraId="4C781606" w14:textId="1F8BF82C" w:rsidR="00A10109" w:rsidRPr="00A10109" w:rsidRDefault="00A10109" w:rsidP="00A10109">
      <w:pPr>
        <w:spacing w:line="240" w:lineRule="auto"/>
        <w:rPr>
          <w:rFonts w:eastAsia="Times New Roman" w:cs="Arial"/>
        </w:rPr>
      </w:pPr>
      <w:r w:rsidRPr="00A10109">
        <w:rPr>
          <w:rFonts w:eastAsia="Times New Roman" w:cs="Arial"/>
          <w:color w:val="000000"/>
          <w:u w:val="single"/>
          <w:lang w:eastAsia="bg-BG"/>
        </w:rPr>
        <w:t>Двойно блокиране на ренин-ангиотензин-алдостероновата система (РААС)</w:t>
      </w:r>
    </w:p>
    <w:p w14:paraId="35F1B69A" w14:textId="77777777" w:rsidR="00A10109" w:rsidRPr="00A10109" w:rsidRDefault="00A10109" w:rsidP="00A10109">
      <w:pPr>
        <w:spacing w:line="240" w:lineRule="auto"/>
        <w:rPr>
          <w:rFonts w:eastAsia="Times New Roman" w:cs="Arial"/>
        </w:rPr>
      </w:pPr>
      <w:r w:rsidRPr="00A10109">
        <w:rPr>
          <w:rFonts w:eastAsia="Times New Roman" w:cs="Arial"/>
          <w:color w:val="000000"/>
          <w:lang w:eastAsia="bg-BG"/>
        </w:rPr>
        <w:t xml:space="preserve">Има данни, че едновременната употреба на АСЕ инхибитори, ангиотензин </w:t>
      </w:r>
      <w:r w:rsidRPr="00A10109">
        <w:rPr>
          <w:rFonts w:eastAsia="Times New Roman" w:cs="Arial"/>
          <w:color w:val="000000"/>
          <w:lang w:val="en-US"/>
        </w:rPr>
        <w:t>II</w:t>
      </w:r>
      <w:r w:rsidRPr="00A10109">
        <w:rPr>
          <w:rFonts w:eastAsia="Times New Roman" w:cs="Arial"/>
          <w:color w:val="000000"/>
          <w:lang w:eastAsia="bg-BG"/>
        </w:rPr>
        <w:t xml:space="preserve">-рецепторни блокери или алискирен повишава риска от хипотония, хиперкалиемия и намаляване на бъбречната функция (включително остра бъбречна недостатъчност). Поради това не се </w:t>
      </w:r>
      <w:r w:rsidRPr="00A10109">
        <w:rPr>
          <w:rFonts w:eastAsia="Times New Roman" w:cs="Arial"/>
          <w:color w:val="000000"/>
          <w:lang w:eastAsia="bg-BG"/>
        </w:rPr>
        <w:lastRenderedPageBreak/>
        <w:t xml:space="preserve">препоръчва двойно блокиране на РААС чрез комбинираната употреба на АСЕ инхибитори, ангиотензин </w:t>
      </w:r>
      <w:r w:rsidRPr="00A10109">
        <w:rPr>
          <w:rFonts w:eastAsia="Times New Roman" w:cs="Arial"/>
          <w:color w:val="000000"/>
          <w:lang w:val="en-US"/>
        </w:rPr>
        <w:t>II</w:t>
      </w:r>
      <w:r w:rsidRPr="00A10109">
        <w:rPr>
          <w:rFonts w:eastAsia="Times New Roman" w:cs="Arial"/>
          <w:color w:val="000000"/>
          <w:lang w:eastAsia="bg-BG"/>
        </w:rPr>
        <w:t>-рецепторни блокери или алискирен (вж. точки 4.5 и 5.1).</w:t>
      </w:r>
    </w:p>
    <w:p w14:paraId="14F7044B" w14:textId="77777777" w:rsidR="00A10109" w:rsidRPr="00A10109" w:rsidRDefault="00A10109" w:rsidP="00A10109">
      <w:pPr>
        <w:spacing w:line="240" w:lineRule="auto"/>
        <w:rPr>
          <w:rFonts w:eastAsia="Times New Roman" w:cs="Arial"/>
        </w:rPr>
      </w:pPr>
      <w:r w:rsidRPr="00A10109">
        <w:rPr>
          <w:rFonts w:eastAsia="Times New Roman" w:cs="Arial"/>
          <w:color w:val="000000"/>
          <w:lang w:eastAsia="bg-BG"/>
        </w:rPr>
        <w:t>Ако се прецени, че терапията с двойно блокиране е абсолютно необходима, това трябва да става само под наблюдението на специалист и при често проследяване на бъбречната функция, електролитите и кръвното налягане.</w:t>
      </w:r>
    </w:p>
    <w:p w14:paraId="636C7C9F" w14:textId="77777777" w:rsidR="00A10109" w:rsidRPr="00A10109" w:rsidRDefault="00A10109" w:rsidP="00A10109">
      <w:pPr>
        <w:spacing w:line="240" w:lineRule="auto"/>
        <w:rPr>
          <w:rFonts w:eastAsia="Times New Roman" w:cs="Arial"/>
        </w:rPr>
      </w:pPr>
      <w:r w:rsidRPr="00A10109">
        <w:rPr>
          <w:rFonts w:eastAsia="Times New Roman" w:cs="Arial"/>
          <w:color w:val="000000"/>
          <w:lang w:eastAsia="bg-BG"/>
        </w:rPr>
        <w:t xml:space="preserve">АСЕ инхибитори и ангиотензин </w:t>
      </w:r>
      <w:r w:rsidRPr="00A10109">
        <w:rPr>
          <w:rFonts w:eastAsia="Times New Roman" w:cs="Arial"/>
          <w:color w:val="000000"/>
          <w:lang w:val="en-US"/>
        </w:rPr>
        <w:t>II</w:t>
      </w:r>
      <w:r w:rsidRPr="00A10109">
        <w:rPr>
          <w:rFonts w:eastAsia="Times New Roman" w:cs="Arial"/>
          <w:color w:val="000000"/>
          <w:lang w:eastAsia="bg-BG"/>
        </w:rPr>
        <w:t>-рецепторни блокери не трябва да се използват едновременно при пациенти с диабетна нефропатия.</w:t>
      </w:r>
    </w:p>
    <w:p w14:paraId="06B61723" w14:textId="77777777" w:rsidR="00A10109" w:rsidRPr="00A10109" w:rsidRDefault="00A10109" w:rsidP="00A10109">
      <w:pPr>
        <w:spacing w:line="240" w:lineRule="auto"/>
        <w:rPr>
          <w:rFonts w:eastAsia="Times New Roman" w:cs="Arial"/>
          <w:color w:val="000000"/>
          <w:lang w:eastAsia="bg-BG"/>
        </w:rPr>
      </w:pPr>
    </w:p>
    <w:p w14:paraId="53F5D59F" w14:textId="76250ECF" w:rsidR="00A10109" w:rsidRPr="00A10109" w:rsidRDefault="00A10109" w:rsidP="00A10109">
      <w:pPr>
        <w:spacing w:line="240" w:lineRule="auto"/>
        <w:rPr>
          <w:rFonts w:eastAsia="Times New Roman" w:cs="Arial"/>
          <w:color w:val="000000"/>
          <w:lang w:eastAsia="bg-BG"/>
        </w:rPr>
      </w:pPr>
      <w:r w:rsidRPr="00A10109">
        <w:rPr>
          <w:rFonts w:eastAsia="Times New Roman" w:cs="Arial"/>
          <w:color w:val="000000"/>
          <w:lang w:eastAsia="bg-BG"/>
        </w:rPr>
        <w:t>Амлодипин/валсартан не е проучван при друга популация пациенти, освен тези с хипертония.</w:t>
      </w:r>
    </w:p>
    <w:p w14:paraId="77ABE024" w14:textId="77777777" w:rsidR="00A10109" w:rsidRPr="00A10109" w:rsidRDefault="00A10109" w:rsidP="00A10109">
      <w:pPr>
        <w:spacing w:line="240" w:lineRule="auto"/>
        <w:rPr>
          <w:rFonts w:eastAsia="Times New Roman" w:cs="Arial"/>
          <w:color w:val="000000"/>
          <w:u w:val="single"/>
          <w:lang w:eastAsia="bg-BG"/>
        </w:rPr>
      </w:pPr>
    </w:p>
    <w:p w14:paraId="19112A41" w14:textId="12A24E8B" w:rsidR="00A10109" w:rsidRPr="00A10109" w:rsidRDefault="00A10109" w:rsidP="00A10109">
      <w:pPr>
        <w:spacing w:line="240" w:lineRule="auto"/>
        <w:rPr>
          <w:rFonts w:eastAsia="Times New Roman" w:cs="Arial"/>
        </w:rPr>
      </w:pPr>
      <w:r w:rsidRPr="00A10109">
        <w:rPr>
          <w:rFonts w:eastAsia="Times New Roman" w:cs="Arial"/>
          <w:color w:val="000000"/>
          <w:u w:val="single"/>
          <w:lang w:eastAsia="bg-BG"/>
        </w:rPr>
        <w:t>Помощни вещества</w:t>
      </w:r>
    </w:p>
    <w:p w14:paraId="428EABE5" w14:textId="77777777" w:rsidR="00A10109" w:rsidRPr="00A10109" w:rsidRDefault="00A10109" w:rsidP="00A10109">
      <w:pPr>
        <w:spacing w:line="240" w:lineRule="auto"/>
        <w:rPr>
          <w:rFonts w:eastAsia="Times New Roman" w:cs="Arial"/>
        </w:rPr>
      </w:pPr>
      <w:r w:rsidRPr="00A10109">
        <w:rPr>
          <w:rFonts w:eastAsia="Times New Roman" w:cs="Arial"/>
          <w:color w:val="000000"/>
          <w:lang w:eastAsia="bg-BG"/>
        </w:rPr>
        <w:t xml:space="preserve">Азбима 5 </w:t>
      </w:r>
      <w:r w:rsidRPr="00A10109">
        <w:rPr>
          <w:rFonts w:eastAsia="Times New Roman" w:cs="Arial"/>
          <w:color w:val="000000"/>
          <w:lang w:val="en-US"/>
        </w:rPr>
        <w:t>mg</w:t>
      </w:r>
      <w:r w:rsidRPr="00A10109">
        <w:rPr>
          <w:rFonts w:eastAsia="Times New Roman" w:cs="Arial"/>
          <w:color w:val="000000"/>
          <w:lang w:val="ru-RU"/>
        </w:rPr>
        <w:t xml:space="preserve">/160 </w:t>
      </w:r>
      <w:r w:rsidRPr="00A10109">
        <w:rPr>
          <w:rFonts w:eastAsia="Times New Roman" w:cs="Arial"/>
          <w:color w:val="000000"/>
          <w:lang w:val="en-US"/>
        </w:rPr>
        <w:t>mg</w:t>
      </w:r>
      <w:r w:rsidRPr="00A10109">
        <w:rPr>
          <w:rFonts w:eastAsia="Times New Roman" w:cs="Arial"/>
          <w:color w:val="000000"/>
          <w:lang w:val="ru-RU"/>
        </w:rPr>
        <w:t xml:space="preserve"> </w:t>
      </w:r>
      <w:r w:rsidRPr="00A10109">
        <w:rPr>
          <w:rFonts w:eastAsia="Times New Roman" w:cs="Arial"/>
          <w:color w:val="000000"/>
          <w:lang w:eastAsia="bg-BG"/>
        </w:rPr>
        <w:t xml:space="preserve">филмирани таблетки:Това лекарство съдържа 18,5 </w:t>
      </w:r>
      <w:r w:rsidRPr="00A10109">
        <w:rPr>
          <w:rFonts w:eastAsia="Times New Roman" w:cs="Arial"/>
          <w:color w:val="000000"/>
          <w:lang w:val="en-US"/>
        </w:rPr>
        <w:t>mg</w:t>
      </w:r>
      <w:r w:rsidRPr="00A10109">
        <w:rPr>
          <w:rFonts w:eastAsia="Times New Roman" w:cs="Arial"/>
          <w:color w:val="000000"/>
          <w:lang w:val="ru-RU"/>
        </w:rPr>
        <w:t xml:space="preserve"> </w:t>
      </w:r>
      <w:r w:rsidRPr="00A10109">
        <w:rPr>
          <w:rFonts w:eastAsia="Times New Roman" w:cs="Arial"/>
          <w:color w:val="000000"/>
          <w:lang w:eastAsia="bg-BG"/>
        </w:rPr>
        <w:t>сорбитол във всяка таблетка.</w:t>
      </w:r>
    </w:p>
    <w:p w14:paraId="76655771" w14:textId="77777777" w:rsidR="00A10109" w:rsidRPr="00A10109" w:rsidRDefault="00A10109" w:rsidP="00A10109">
      <w:pPr>
        <w:spacing w:line="240" w:lineRule="auto"/>
        <w:rPr>
          <w:rFonts w:eastAsia="Times New Roman" w:cs="Arial"/>
        </w:rPr>
      </w:pPr>
      <w:r w:rsidRPr="00A10109">
        <w:rPr>
          <w:rFonts w:eastAsia="Times New Roman" w:cs="Arial"/>
          <w:color w:val="000000"/>
          <w:lang w:eastAsia="bg-BG"/>
        </w:rPr>
        <w:t>Адитивният ефект от едновременното приложение на продукти съдържащи сорбитол (или фруктоза) и приемът на сорбитол (или фруктоза) с храната трябва да се вземе в предвид. Съдържанието на сорбитол в лекарствени продукти за перорално приложение може да повлияе бионаличността на други лекарствени продукти за перорално приложение при едновременната им употреба.</w:t>
      </w:r>
    </w:p>
    <w:p w14:paraId="28D86F6E" w14:textId="77777777" w:rsidR="00A10109" w:rsidRPr="00A10109" w:rsidRDefault="00A10109" w:rsidP="00A10109">
      <w:pPr>
        <w:spacing w:line="240" w:lineRule="auto"/>
        <w:rPr>
          <w:rFonts w:eastAsia="Times New Roman" w:cs="Arial"/>
        </w:rPr>
      </w:pPr>
      <w:r w:rsidRPr="00A10109">
        <w:rPr>
          <w:rFonts w:eastAsia="Times New Roman" w:cs="Arial"/>
          <w:color w:val="000000"/>
          <w:lang w:eastAsia="bg-BG"/>
        </w:rPr>
        <w:t xml:space="preserve">Това лекарство съдържа по-малко от 1 </w:t>
      </w:r>
      <w:proofErr w:type="spellStart"/>
      <w:r w:rsidRPr="00A10109">
        <w:rPr>
          <w:rFonts w:eastAsia="Times New Roman" w:cs="Arial"/>
          <w:color w:val="000000"/>
          <w:lang w:val="en-US"/>
        </w:rPr>
        <w:t>mmol</w:t>
      </w:r>
      <w:proofErr w:type="spellEnd"/>
      <w:r w:rsidRPr="00A10109">
        <w:rPr>
          <w:rFonts w:eastAsia="Times New Roman" w:cs="Arial"/>
          <w:color w:val="000000"/>
          <w:lang w:val="ru-RU"/>
        </w:rPr>
        <w:t xml:space="preserve"> </w:t>
      </w:r>
      <w:r w:rsidRPr="00A10109">
        <w:rPr>
          <w:rFonts w:eastAsia="Times New Roman" w:cs="Arial"/>
          <w:color w:val="000000"/>
          <w:lang w:eastAsia="bg-BG"/>
        </w:rPr>
        <w:t xml:space="preserve">натрий (23 </w:t>
      </w:r>
      <w:r w:rsidRPr="00A10109">
        <w:rPr>
          <w:rFonts w:eastAsia="Times New Roman" w:cs="Arial"/>
          <w:color w:val="000000"/>
          <w:lang w:val="en-US"/>
        </w:rPr>
        <w:t>mg</w:t>
      </w:r>
      <w:r w:rsidRPr="00A10109">
        <w:rPr>
          <w:rFonts w:eastAsia="Times New Roman" w:cs="Arial"/>
          <w:color w:val="000000"/>
          <w:lang w:val="ru-RU"/>
        </w:rPr>
        <w:t xml:space="preserve">) </w:t>
      </w:r>
      <w:r w:rsidRPr="00A10109">
        <w:rPr>
          <w:rFonts w:eastAsia="Times New Roman" w:cs="Arial"/>
          <w:color w:val="000000"/>
          <w:lang w:eastAsia="bg-BG"/>
        </w:rPr>
        <w:t>в таблетка ,така че на практика е „без натрий“.</w:t>
      </w:r>
    </w:p>
    <w:p w14:paraId="751C0260" w14:textId="17C2C762" w:rsidR="00A10109" w:rsidRPr="00A10109" w:rsidRDefault="00A10109" w:rsidP="00A10109"/>
    <w:p w14:paraId="619DED1E" w14:textId="36508148"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497C7D66" w14:textId="47E38E84" w:rsidR="00A10109" w:rsidRDefault="00A10109" w:rsidP="00A10109"/>
    <w:p w14:paraId="18E7DD36" w14:textId="77777777" w:rsidR="00A10109" w:rsidRPr="00A10109" w:rsidRDefault="00A10109" w:rsidP="00A10109">
      <w:pPr>
        <w:spacing w:line="240" w:lineRule="auto"/>
        <w:rPr>
          <w:rFonts w:eastAsia="Times New Roman" w:cs="Arial"/>
        </w:rPr>
      </w:pPr>
      <w:r w:rsidRPr="00A10109">
        <w:rPr>
          <w:rFonts w:eastAsia="Times New Roman" w:cs="Arial"/>
          <w:color w:val="000000"/>
          <w:u w:val="single"/>
          <w:lang w:eastAsia="bg-BG"/>
        </w:rPr>
        <w:t>Взаимодействия, обши за комбинацията</w:t>
      </w:r>
    </w:p>
    <w:p w14:paraId="121E10CD" w14:textId="77777777" w:rsidR="00A10109" w:rsidRPr="00A10109" w:rsidRDefault="00A10109" w:rsidP="00A10109">
      <w:pPr>
        <w:spacing w:line="240" w:lineRule="auto"/>
        <w:rPr>
          <w:rFonts w:eastAsia="Times New Roman" w:cs="Arial"/>
        </w:rPr>
      </w:pPr>
      <w:r w:rsidRPr="00A10109">
        <w:rPr>
          <w:rFonts w:eastAsia="Times New Roman" w:cs="Arial"/>
          <w:color w:val="000000"/>
          <w:lang w:eastAsia="bg-BG"/>
        </w:rPr>
        <w:t>Не са провеждани проучвания за лекарствените взаимодействия на амлодипин/валсартан с други лекарствени продукти.</w:t>
      </w:r>
    </w:p>
    <w:p w14:paraId="08B2AF58" w14:textId="77777777" w:rsidR="00A10109" w:rsidRPr="00FB05FF" w:rsidRDefault="00A10109" w:rsidP="00A10109">
      <w:pPr>
        <w:spacing w:line="240" w:lineRule="auto"/>
        <w:rPr>
          <w:rFonts w:eastAsia="Times New Roman" w:cs="Arial"/>
          <w:i/>
          <w:iCs/>
          <w:color w:val="000000"/>
          <w:u w:val="single"/>
          <w:lang w:eastAsia="bg-BG"/>
        </w:rPr>
      </w:pPr>
    </w:p>
    <w:p w14:paraId="26773415" w14:textId="30535A0F" w:rsidR="00A10109" w:rsidRPr="00A10109" w:rsidRDefault="00A10109" w:rsidP="00A10109">
      <w:pPr>
        <w:spacing w:line="240" w:lineRule="auto"/>
        <w:rPr>
          <w:rFonts w:eastAsia="Times New Roman" w:cs="Arial"/>
        </w:rPr>
      </w:pPr>
      <w:r w:rsidRPr="00A10109">
        <w:rPr>
          <w:rFonts w:eastAsia="Times New Roman" w:cs="Arial"/>
          <w:i/>
          <w:iCs/>
          <w:color w:val="000000"/>
          <w:u w:val="single"/>
          <w:lang w:eastAsia="bg-BG"/>
        </w:rPr>
        <w:t>Да се има предвид при едновременно приложение</w:t>
      </w:r>
    </w:p>
    <w:p w14:paraId="4615D887" w14:textId="77777777" w:rsidR="00A10109" w:rsidRPr="00A10109" w:rsidRDefault="00A10109" w:rsidP="00A10109">
      <w:pPr>
        <w:spacing w:line="240" w:lineRule="auto"/>
        <w:rPr>
          <w:rFonts w:eastAsia="Times New Roman" w:cs="Arial"/>
        </w:rPr>
      </w:pPr>
      <w:r w:rsidRPr="00A10109">
        <w:rPr>
          <w:rFonts w:eastAsia="Times New Roman" w:cs="Arial"/>
          <w:i/>
          <w:iCs/>
          <w:color w:val="000000"/>
          <w:lang w:eastAsia="bg-BG"/>
        </w:rPr>
        <w:t>Други антихипертензивни средства</w:t>
      </w:r>
    </w:p>
    <w:p w14:paraId="23C83507" w14:textId="77777777" w:rsidR="00A10109" w:rsidRPr="00FB05FF" w:rsidRDefault="00A10109" w:rsidP="00A10109">
      <w:pPr>
        <w:rPr>
          <w:rFonts w:eastAsia="Times New Roman" w:cs="Arial"/>
        </w:rPr>
      </w:pPr>
      <w:r w:rsidRPr="00A10109">
        <w:rPr>
          <w:rFonts w:eastAsia="Times New Roman" w:cs="Arial"/>
          <w:color w:val="000000"/>
          <w:lang w:eastAsia="bg-BG"/>
        </w:rPr>
        <w:t>Често използваните антихипертензивни средства (напр. алфа-блокери, диуретици) и други лекарствени продукти, които могат да предизвикат хипотензивни нежелани реакции (напр.</w:t>
      </w:r>
      <w:r w:rsidRPr="00FB05FF">
        <w:rPr>
          <w:rFonts w:eastAsia="Times New Roman" w:cs="Arial"/>
          <w:color w:val="000000"/>
          <w:lang w:eastAsia="bg-BG"/>
        </w:rPr>
        <w:t xml:space="preserve"> трициклични антидепресанти, алфа-блокери за лечение на доброкачествена хиперплазия на простатата) могат да засилят антихипертензивния ефект на комбинацията.</w:t>
      </w:r>
    </w:p>
    <w:p w14:paraId="168DB8D8" w14:textId="77777777" w:rsidR="00A10109" w:rsidRPr="00FB05FF" w:rsidRDefault="00A10109" w:rsidP="00A10109">
      <w:pPr>
        <w:spacing w:line="240" w:lineRule="auto"/>
        <w:rPr>
          <w:rFonts w:eastAsia="Times New Roman" w:cs="Arial"/>
          <w:color w:val="000000"/>
          <w:u w:val="single"/>
          <w:lang w:eastAsia="bg-BG"/>
        </w:rPr>
      </w:pPr>
    </w:p>
    <w:p w14:paraId="52A7012B" w14:textId="67893A48" w:rsidR="00A10109" w:rsidRPr="00A10109" w:rsidRDefault="00A10109" w:rsidP="00A10109">
      <w:pPr>
        <w:spacing w:line="240" w:lineRule="auto"/>
        <w:rPr>
          <w:rFonts w:eastAsia="Times New Roman" w:cs="Arial"/>
        </w:rPr>
      </w:pPr>
      <w:r w:rsidRPr="00A10109">
        <w:rPr>
          <w:rFonts w:eastAsia="Times New Roman" w:cs="Arial"/>
          <w:color w:val="000000"/>
          <w:u w:val="single"/>
          <w:lang w:eastAsia="bg-BG"/>
        </w:rPr>
        <w:t>Взаимодействия, свързани с амлодипин</w:t>
      </w:r>
    </w:p>
    <w:p w14:paraId="6BE4AE3A" w14:textId="77777777" w:rsidR="00A10109" w:rsidRPr="00A10109" w:rsidRDefault="00A10109" w:rsidP="00A10109">
      <w:pPr>
        <w:spacing w:line="240" w:lineRule="auto"/>
        <w:rPr>
          <w:rFonts w:eastAsia="Times New Roman" w:cs="Arial"/>
        </w:rPr>
      </w:pPr>
      <w:r w:rsidRPr="00A10109">
        <w:rPr>
          <w:rFonts w:eastAsia="Times New Roman" w:cs="Arial"/>
          <w:i/>
          <w:iCs/>
          <w:color w:val="000000"/>
          <w:u w:val="single"/>
          <w:lang w:eastAsia="bg-BG"/>
        </w:rPr>
        <w:t>Не се препоръчва едновременно приложение</w:t>
      </w:r>
    </w:p>
    <w:p w14:paraId="3EFCDE95" w14:textId="77777777" w:rsidR="00A10109" w:rsidRPr="00A10109" w:rsidRDefault="00A10109" w:rsidP="00A10109">
      <w:pPr>
        <w:spacing w:line="240" w:lineRule="auto"/>
        <w:rPr>
          <w:rFonts w:eastAsia="Times New Roman" w:cs="Arial"/>
        </w:rPr>
      </w:pPr>
      <w:r w:rsidRPr="00A10109">
        <w:rPr>
          <w:rFonts w:eastAsia="Times New Roman" w:cs="Arial"/>
          <w:i/>
          <w:iCs/>
          <w:color w:val="000000"/>
          <w:lang w:eastAsia="bg-BG"/>
        </w:rPr>
        <w:t>Грейпфрут или сок от грейпфрут</w:t>
      </w:r>
    </w:p>
    <w:p w14:paraId="05F3C92F" w14:textId="77777777" w:rsidR="00A10109" w:rsidRPr="00A10109" w:rsidRDefault="00A10109" w:rsidP="00A10109">
      <w:pPr>
        <w:spacing w:line="240" w:lineRule="auto"/>
        <w:rPr>
          <w:rFonts w:eastAsia="Times New Roman" w:cs="Arial"/>
        </w:rPr>
      </w:pPr>
      <w:r w:rsidRPr="00A10109">
        <w:rPr>
          <w:rFonts w:eastAsia="Times New Roman" w:cs="Arial"/>
          <w:color w:val="000000"/>
          <w:lang w:eastAsia="bg-BG"/>
        </w:rPr>
        <w:t>Не се препоръчва едновременната употреба на амлодипин с грейпфрут или сок от грейпфрут, тъй като при някои пациенти бионаличността може да се повиши и да доведе до засилване на антихипертензивните ефекти.</w:t>
      </w:r>
    </w:p>
    <w:p w14:paraId="4D2A6CEF" w14:textId="77777777" w:rsidR="00A10109" w:rsidRPr="00FB05FF" w:rsidRDefault="00A10109" w:rsidP="00A10109">
      <w:pPr>
        <w:spacing w:line="240" w:lineRule="auto"/>
        <w:rPr>
          <w:rFonts w:eastAsia="Times New Roman" w:cs="Arial"/>
          <w:i/>
          <w:iCs/>
          <w:color w:val="000000"/>
          <w:u w:val="single"/>
          <w:lang w:eastAsia="bg-BG"/>
        </w:rPr>
      </w:pPr>
    </w:p>
    <w:p w14:paraId="7479B563" w14:textId="55F90465" w:rsidR="00A10109" w:rsidRPr="00A10109" w:rsidRDefault="00A10109" w:rsidP="00A10109">
      <w:pPr>
        <w:spacing w:line="240" w:lineRule="auto"/>
        <w:rPr>
          <w:rFonts w:eastAsia="Times New Roman" w:cs="Arial"/>
        </w:rPr>
      </w:pPr>
      <w:r w:rsidRPr="00A10109">
        <w:rPr>
          <w:rFonts w:eastAsia="Times New Roman" w:cs="Arial"/>
          <w:i/>
          <w:iCs/>
          <w:color w:val="000000"/>
          <w:u w:val="single"/>
          <w:lang w:eastAsia="bg-BG"/>
        </w:rPr>
        <w:t>Изисква се повишено внимание при едновременно приложение</w:t>
      </w:r>
    </w:p>
    <w:p w14:paraId="7C308255" w14:textId="77777777" w:rsidR="00A10109" w:rsidRPr="00A10109" w:rsidRDefault="00A10109" w:rsidP="00A10109">
      <w:pPr>
        <w:spacing w:line="240" w:lineRule="auto"/>
        <w:rPr>
          <w:rFonts w:eastAsia="Times New Roman" w:cs="Arial"/>
        </w:rPr>
      </w:pPr>
      <w:r w:rsidRPr="00A10109">
        <w:rPr>
          <w:rFonts w:eastAsia="Times New Roman" w:cs="Arial"/>
          <w:i/>
          <w:iCs/>
          <w:color w:val="000000"/>
          <w:lang w:val="en-US"/>
        </w:rPr>
        <w:t>CYP</w:t>
      </w:r>
      <w:r w:rsidRPr="00A10109">
        <w:rPr>
          <w:rFonts w:eastAsia="Times New Roman" w:cs="Arial"/>
          <w:i/>
          <w:iCs/>
          <w:color w:val="000000"/>
          <w:lang w:val="ru-RU"/>
        </w:rPr>
        <w:t>3</w:t>
      </w:r>
      <w:r w:rsidRPr="00A10109">
        <w:rPr>
          <w:rFonts w:eastAsia="Times New Roman" w:cs="Arial"/>
          <w:i/>
          <w:iCs/>
          <w:color w:val="000000"/>
          <w:lang w:val="en-US"/>
        </w:rPr>
        <w:t>A</w:t>
      </w:r>
      <w:r w:rsidRPr="00A10109">
        <w:rPr>
          <w:rFonts w:eastAsia="Times New Roman" w:cs="Arial"/>
          <w:i/>
          <w:iCs/>
          <w:color w:val="000000"/>
          <w:lang w:val="ru-RU"/>
        </w:rPr>
        <w:t xml:space="preserve">4 </w:t>
      </w:r>
      <w:r w:rsidRPr="00A10109">
        <w:rPr>
          <w:rFonts w:eastAsia="Times New Roman" w:cs="Arial"/>
          <w:i/>
          <w:iCs/>
          <w:color w:val="000000"/>
          <w:lang w:eastAsia="bg-BG"/>
        </w:rPr>
        <w:t>инхибитори</w:t>
      </w:r>
    </w:p>
    <w:p w14:paraId="6C050251" w14:textId="77777777" w:rsidR="00A10109" w:rsidRPr="00A10109" w:rsidRDefault="00A10109" w:rsidP="00A10109">
      <w:pPr>
        <w:spacing w:line="240" w:lineRule="auto"/>
        <w:rPr>
          <w:rFonts w:eastAsia="Times New Roman" w:cs="Arial"/>
        </w:rPr>
      </w:pPr>
      <w:r w:rsidRPr="00A10109">
        <w:rPr>
          <w:rFonts w:eastAsia="Times New Roman" w:cs="Arial"/>
          <w:color w:val="000000"/>
          <w:lang w:eastAsia="bg-BG"/>
        </w:rPr>
        <w:t xml:space="preserve">Едновременното приложение на амлодипин със силни или умерени </w:t>
      </w:r>
      <w:r w:rsidRPr="00A10109">
        <w:rPr>
          <w:rFonts w:eastAsia="Times New Roman" w:cs="Arial"/>
          <w:color w:val="000000"/>
          <w:lang w:val="en-US"/>
        </w:rPr>
        <w:t>CYP</w:t>
      </w:r>
      <w:r w:rsidRPr="00A10109">
        <w:rPr>
          <w:rFonts w:eastAsia="Times New Roman" w:cs="Arial"/>
          <w:color w:val="000000"/>
          <w:lang w:val="ru-RU"/>
        </w:rPr>
        <w:t>3</w:t>
      </w:r>
      <w:r w:rsidRPr="00A10109">
        <w:rPr>
          <w:rFonts w:eastAsia="Times New Roman" w:cs="Arial"/>
          <w:color w:val="000000"/>
          <w:lang w:val="en-US"/>
        </w:rPr>
        <w:t>A</w:t>
      </w:r>
      <w:r w:rsidRPr="00A10109">
        <w:rPr>
          <w:rFonts w:eastAsia="Times New Roman" w:cs="Arial"/>
          <w:color w:val="000000"/>
          <w:lang w:val="ru-RU"/>
        </w:rPr>
        <w:t xml:space="preserve">4 </w:t>
      </w:r>
      <w:r w:rsidRPr="00A10109">
        <w:rPr>
          <w:rFonts w:eastAsia="Times New Roman" w:cs="Arial"/>
          <w:color w:val="000000"/>
          <w:lang w:eastAsia="bg-BG"/>
        </w:rPr>
        <w:t xml:space="preserve">инхибитори (протеазни инхибитори, азолови антимикотици, макролиди като еритромицин или кларитромицин, верапамил или дилтиазем) може да увеличи значително експозицията на амлодипин, което да доведе до повишен риск от хипотония. Клиничната проява на тези </w:t>
      </w:r>
      <w:r w:rsidRPr="00A10109">
        <w:rPr>
          <w:rFonts w:eastAsia="Times New Roman" w:cs="Arial"/>
          <w:color w:val="000000"/>
          <w:lang w:eastAsia="bg-BG"/>
        </w:rPr>
        <w:lastRenderedPageBreak/>
        <w:t>фармакокинетични промени може да е по-изразена при хора в старческа възраст. Препоръчва се внимателно клинично проследяване на пациента и може да се изисква корекция на дозата.</w:t>
      </w:r>
    </w:p>
    <w:p w14:paraId="317F74E8" w14:textId="77777777" w:rsidR="00A10109" w:rsidRPr="00FB05FF" w:rsidRDefault="00A10109" w:rsidP="00A10109">
      <w:pPr>
        <w:spacing w:line="240" w:lineRule="auto"/>
        <w:rPr>
          <w:rFonts w:eastAsia="Times New Roman" w:cs="Arial"/>
          <w:i/>
          <w:iCs/>
          <w:color w:val="000000"/>
          <w:lang w:val="en-US"/>
        </w:rPr>
      </w:pPr>
    </w:p>
    <w:p w14:paraId="1736DEFB" w14:textId="6FA1E948" w:rsidR="00A10109" w:rsidRPr="00A10109" w:rsidRDefault="00A10109" w:rsidP="00A10109">
      <w:pPr>
        <w:spacing w:line="240" w:lineRule="auto"/>
        <w:rPr>
          <w:rFonts w:eastAsia="Times New Roman" w:cs="Arial"/>
        </w:rPr>
      </w:pPr>
      <w:r w:rsidRPr="00A10109">
        <w:rPr>
          <w:rFonts w:eastAsia="Times New Roman" w:cs="Arial"/>
          <w:i/>
          <w:iCs/>
          <w:color w:val="000000"/>
          <w:lang w:val="en-US"/>
        </w:rPr>
        <w:t>CYP</w:t>
      </w:r>
      <w:r w:rsidRPr="00A10109">
        <w:rPr>
          <w:rFonts w:eastAsia="Times New Roman" w:cs="Arial"/>
          <w:i/>
          <w:iCs/>
          <w:color w:val="000000"/>
          <w:lang w:val="ru-RU"/>
        </w:rPr>
        <w:t>3</w:t>
      </w:r>
      <w:r w:rsidRPr="00A10109">
        <w:rPr>
          <w:rFonts w:eastAsia="Times New Roman" w:cs="Arial"/>
          <w:i/>
          <w:iCs/>
          <w:color w:val="000000"/>
          <w:lang w:val="en-US"/>
        </w:rPr>
        <w:t>A</w:t>
      </w:r>
      <w:r w:rsidRPr="00A10109">
        <w:rPr>
          <w:rFonts w:eastAsia="Times New Roman" w:cs="Arial"/>
          <w:i/>
          <w:iCs/>
          <w:color w:val="000000"/>
          <w:lang w:val="ru-RU"/>
        </w:rPr>
        <w:t xml:space="preserve">4 </w:t>
      </w:r>
      <w:r w:rsidRPr="00A10109">
        <w:rPr>
          <w:rFonts w:eastAsia="Times New Roman" w:cs="Arial"/>
          <w:i/>
          <w:iCs/>
          <w:color w:val="000000"/>
          <w:lang w:eastAsia="bg-BG"/>
        </w:rPr>
        <w:t xml:space="preserve">индуктори (антиконвулсивни средства [напр.карбамазепин, фенобарбитал, фенитоин, фосфенитоин, примидон], рифампицин, жълт кантарион </w:t>
      </w:r>
      <w:r w:rsidRPr="00A10109">
        <w:rPr>
          <w:rFonts w:eastAsia="Times New Roman" w:cs="Arial"/>
          <w:i/>
          <w:iCs/>
          <w:color w:val="000000"/>
          <w:lang w:val="ru-RU"/>
        </w:rPr>
        <w:t xml:space="preserve">- </w:t>
      </w:r>
      <w:proofErr w:type="spellStart"/>
      <w:r w:rsidRPr="00A10109">
        <w:rPr>
          <w:rFonts w:eastAsia="Times New Roman" w:cs="Arial"/>
          <w:i/>
          <w:iCs/>
          <w:color w:val="000000"/>
          <w:lang w:val="en-US"/>
        </w:rPr>
        <w:t>Hypericum</w:t>
      </w:r>
      <w:proofErr w:type="spellEnd"/>
      <w:r w:rsidRPr="00A10109">
        <w:rPr>
          <w:rFonts w:eastAsia="Times New Roman" w:cs="Arial"/>
          <w:i/>
          <w:iCs/>
          <w:color w:val="000000"/>
          <w:lang w:val="ru-RU"/>
        </w:rPr>
        <w:t xml:space="preserve"> </w:t>
      </w:r>
      <w:proofErr w:type="spellStart"/>
      <w:r w:rsidRPr="00A10109">
        <w:rPr>
          <w:rFonts w:eastAsia="Times New Roman" w:cs="Arial"/>
          <w:i/>
          <w:iCs/>
          <w:color w:val="000000"/>
          <w:lang w:val="en-US"/>
        </w:rPr>
        <w:t>perforatum</w:t>
      </w:r>
      <w:proofErr w:type="spellEnd"/>
      <w:r w:rsidRPr="00A10109">
        <w:rPr>
          <w:rFonts w:eastAsia="Times New Roman" w:cs="Arial"/>
          <w:i/>
          <w:iCs/>
          <w:color w:val="000000"/>
          <w:lang w:val="ru-RU"/>
        </w:rPr>
        <w:t xml:space="preserve">) </w:t>
      </w:r>
      <w:r w:rsidRPr="00A10109">
        <w:rPr>
          <w:rFonts w:eastAsia="Times New Roman" w:cs="Arial"/>
          <w:color w:val="000000"/>
          <w:lang w:eastAsia="bg-BG"/>
        </w:rPr>
        <w:t xml:space="preserve">При едновременно приложение на известни индуктори на </w:t>
      </w:r>
      <w:proofErr w:type="gramStart"/>
      <w:r w:rsidRPr="00A10109">
        <w:rPr>
          <w:rFonts w:eastAsia="Times New Roman" w:cs="Arial"/>
          <w:color w:val="000000"/>
          <w:lang w:val="en-US"/>
        </w:rPr>
        <w:t>CYP</w:t>
      </w:r>
      <w:r w:rsidRPr="00A10109">
        <w:rPr>
          <w:rFonts w:eastAsia="Times New Roman" w:cs="Arial"/>
          <w:color w:val="000000"/>
          <w:lang w:val="ru-RU"/>
        </w:rPr>
        <w:t>3</w:t>
      </w:r>
      <w:r w:rsidRPr="00A10109">
        <w:rPr>
          <w:rFonts w:eastAsia="Times New Roman" w:cs="Arial"/>
          <w:color w:val="000000"/>
          <w:lang w:val="en-US"/>
        </w:rPr>
        <w:t>A</w:t>
      </w:r>
      <w:r w:rsidRPr="00A10109">
        <w:rPr>
          <w:rFonts w:eastAsia="Times New Roman" w:cs="Arial"/>
          <w:color w:val="000000"/>
          <w:lang w:val="ru-RU"/>
        </w:rPr>
        <w:t xml:space="preserve">4 </w:t>
      </w:r>
      <w:r w:rsidRPr="00A10109">
        <w:rPr>
          <w:rFonts w:eastAsia="Times New Roman" w:cs="Arial"/>
          <w:color w:val="000000"/>
          <w:lang w:eastAsia="bg-BG"/>
        </w:rPr>
        <w:t>,</w:t>
      </w:r>
      <w:proofErr w:type="gramEnd"/>
      <w:r w:rsidRPr="00A10109">
        <w:rPr>
          <w:rFonts w:eastAsia="Times New Roman" w:cs="Arial"/>
          <w:color w:val="000000"/>
          <w:lang w:eastAsia="bg-BG"/>
        </w:rPr>
        <w:t xml:space="preserve"> плазмената концентрация на амлодипин може да варира.Поради това кръвното налягане трябва да се проследява и да се обмисли адаптиране на дозата както по време и след едновременен прием със силни </w:t>
      </w:r>
      <w:r w:rsidRPr="00A10109">
        <w:rPr>
          <w:rFonts w:eastAsia="Times New Roman" w:cs="Arial"/>
          <w:color w:val="000000"/>
          <w:lang w:val="en-US"/>
        </w:rPr>
        <w:t>CYP</w:t>
      </w:r>
      <w:r w:rsidRPr="00A10109">
        <w:rPr>
          <w:rFonts w:eastAsia="Times New Roman" w:cs="Arial"/>
          <w:color w:val="000000"/>
          <w:lang w:val="ru-RU"/>
        </w:rPr>
        <w:t>3</w:t>
      </w:r>
      <w:r w:rsidRPr="00A10109">
        <w:rPr>
          <w:rFonts w:eastAsia="Times New Roman" w:cs="Arial"/>
          <w:color w:val="000000"/>
          <w:lang w:val="en-US"/>
        </w:rPr>
        <w:t>A</w:t>
      </w:r>
      <w:r w:rsidRPr="00A10109">
        <w:rPr>
          <w:rFonts w:eastAsia="Times New Roman" w:cs="Arial"/>
          <w:color w:val="000000"/>
          <w:lang w:val="ru-RU"/>
        </w:rPr>
        <w:t xml:space="preserve">4 </w:t>
      </w:r>
      <w:r w:rsidRPr="00A10109">
        <w:rPr>
          <w:rFonts w:eastAsia="Times New Roman" w:cs="Arial"/>
          <w:color w:val="000000"/>
          <w:lang w:eastAsia="bg-BG"/>
        </w:rPr>
        <w:t>индуктори (напр. рифампицин, жълт кантарион)</w:t>
      </w:r>
    </w:p>
    <w:p w14:paraId="0A1B63E4" w14:textId="77777777" w:rsidR="00A10109" w:rsidRPr="00FB05FF" w:rsidRDefault="00A10109" w:rsidP="00A10109">
      <w:pPr>
        <w:spacing w:line="240" w:lineRule="auto"/>
        <w:rPr>
          <w:rFonts w:eastAsia="Times New Roman" w:cs="Arial"/>
          <w:i/>
          <w:iCs/>
          <w:color w:val="000000"/>
          <w:lang w:eastAsia="bg-BG"/>
        </w:rPr>
      </w:pPr>
    </w:p>
    <w:p w14:paraId="2F14F8E9" w14:textId="01B4A49A" w:rsidR="00A10109" w:rsidRPr="00A10109" w:rsidRDefault="00A10109" w:rsidP="00A10109">
      <w:pPr>
        <w:spacing w:line="240" w:lineRule="auto"/>
        <w:rPr>
          <w:rFonts w:eastAsia="Times New Roman" w:cs="Arial"/>
        </w:rPr>
      </w:pPr>
      <w:r w:rsidRPr="00A10109">
        <w:rPr>
          <w:rFonts w:eastAsia="Times New Roman" w:cs="Arial"/>
          <w:i/>
          <w:iCs/>
          <w:color w:val="000000"/>
          <w:lang w:eastAsia="bg-BG"/>
        </w:rPr>
        <w:t>Такролимус</w:t>
      </w:r>
    </w:p>
    <w:p w14:paraId="529DBF30" w14:textId="77777777" w:rsidR="00A10109" w:rsidRPr="00A10109" w:rsidRDefault="00A10109" w:rsidP="00A10109">
      <w:pPr>
        <w:spacing w:line="240" w:lineRule="auto"/>
        <w:rPr>
          <w:rFonts w:eastAsia="Times New Roman" w:cs="Arial"/>
        </w:rPr>
      </w:pPr>
      <w:r w:rsidRPr="00A10109">
        <w:rPr>
          <w:rFonts w:eastAsia="Times New Roman" w:cs="Arial"/>
          <w:color w:val="000000"/>
          <w:lang w:eastAsia="bg-BG"/>
        </w:rPr>
        <w:t>При едновременно приложение с амлодипин съществува риск от повишаване на нивата на такролимус в кръвта. За да се избегне проява на токсичност от страна на такролимус, приложението на амлодипин при пациенти, лекувани с такролимус, изисква контрол на нивата на такролимус в кръвта и корекция на дозата на такролимус, ако е необходимо.</w:t>
      </w:r>
    </w:p>
    <w:p w14:paraId="7676E54E" w14:textId="77777777" w:rsidR="00A10109" w:rsidRPr="00FB05FF" w:rsidRDefault="00A10109" w:rsidP="00A10109">
      <w:pPr>
        <w:spacing w:line="240" w:lineRule="auto"/>
        <w:rPr>
          <w:rFonts w:eastAsia="Times New Roman" w:cs="Arial"/>
          <w:i/>
          <w:iCs/>
          <w:color w:val="000000"/>
          <w:lang w:eastAsia="bg-BG"/>
        </w:rPr>
      </w:pPr>
    </w:p>
    <w:p w14:paraId="08BC654A" w14:textId="57D3E14B" w:rsidR="00A10109" w:rsidRPr="00A10109" w:rsidRDefault="00A10109" w:rsidP="00A10109">
      <w:pPr>
        <w:spacing w:line="240" w:lineRule="auto"/>
        <w:rPr>
          <w:rFonts w:eastAsia="Times New Roman" w:cs="Arial"/>
        </w:rPr>
      </w:pPr>
      <w:r w:rsidRPr="00A10109">
        <w:rPr>
          <w:rFonts w:eastAsia="Times New Roman" w:cs="Arial"/>
          <w:i/>
          <w:iCs/>
          <w:color w:val="000000"/>
          <w:lang w:eastAsia="bg-BG"/>
        </w:rPr>
        <w:t>Симвастатин</w:t>
      </w:r>
    </w:p>
    <w:p w14:paraId="3E867AFC" w14:textId="77777777" w:rsidR="00A10109" w:rsidRPr="00A10109" w:rsidRDefault="00A10109" w:rsidP="00A10109">
      <w:pPr>
        <w:spacing w:line="240" w:lineRule="auto"/>
        <w:rPr>
          <w:rFonts w:eastAsia="Times New Roman" w:cs="Arial"/>
        </w:rPr>
      </w:pPr>
      <w:r w:rsidRPr="00A10109">
        <w:rPr>
          <w:rFonts w:eastAsia="Times New Roman" w:cs="Arial"/>
          <w:color w:val="000000"/>
          <w:lang w:eastAsia="bg-BG"/>
        </w:rPr>
        <w:t xml:space="preserve">Многократното приложение на амлодипин 10 </w:t>
      </w:r>
      <w:r w:rsidRPr="00A10109">
        <w:rPr>
          <w:rFonts w:eastAsia="Times New Roman" w:cs="Arial"/>
          <w:color w:val="000000"/>
          <w:lang w:val="en-US"/>
        </w:rPr>
        <w:t>mg</w:t>
      </w:r>
      <w:r w:rsidRPr="00A10109">
        <w:rPr>
          <w:rFonts w:eastAsia="Times New Roman" w:cs="Arial"/>
          <w:color w:val="000000"/>
          <w:lang w:val="ru-RU"/>
        </w:rPr>
        <w:t xml:space="preserve"> </w:t>
      </w:r>
      <w:r w:rsidRPr="00A10109">
        <w:rPr>
          <w:rFonts w:eastAsia="Times New Roman" w:cs="Arial"/>
          <w:color w:val="000000"/>
          <w:lang w:eastAsia="bg-BG"/>
        </w:rPr>
        <w:t xml:space="preserve">едновременно със симвастатин 80 </w:t>
      </w:r>
      <w:r w:rsidRPr="00A10109">
        <w:rPr>
          <w:rFonts w:eastAsia="Times New Roman" w:cs="Arial"/>
          <w:color w:val="000000"/>
          <w:lang w:val="en-US"/>
        </w:rPr>
        <w:t>mg</w:t>
      </w:r>
      <w:r w:rsidRPr="00A10109">
        <w:rPr>
          <w:rFonts w:eastAsia="Times New Roman" w:cs="Arial"/>
          <w:color w:val="000000"/>
          <w:lang w:val="ru-RU"/>
        </w:rPr>
        <w:t xml:space="preserve"> </w:t>
      </w:r>
      <w:r w:rsidRPr="00A10109">
        <w:rPr>
          <w:rFonts w:eastAsia="Times New Roman" w:cs="Arial"/>
          <w:color w:val="000000"/>
          <w:lang w:eastAsia="bg-BG"/>
        </w:rPr>
        <w:t xml:space="preserve">води до увеличаване на експозицията на симвастатин със 77%, в сравнение със самостоятелното приложение на симвастатин. Препоръчва се намаляване на дозата на симвастатин до 20 </w:t>
      </w:r>
      <w:r w:rsidRPr="00A10109">
        <w:rPr>
          <w:rFonts w:eastAsia="Times New Roman" w:cs="Arial"/>
          <w:color w:val="000000"/>
          <w:lang w:val="en-US"/>
        </w:rPr>
        <w:t>mg</w:t>
      </w:r>
      <w:r w:rsidRPr="00A10109">
        <w:rPr>
          <w:rFonts w:eastAsia="Times New Roman" w:cs="Arial"/>
          <w:color w:val="000000"/>
          <w:lang w:val="ru-RU"/>
        </w:rPr>
        <w:t xml:space="preserve"> </w:t>
      </w:r>
      <w:r w:rsidRPr="00A10109">
        <w:rPr>
          <w:rFonts w:eastAsia="Times New Roman" w:cs="Arial"/>
          <w:color w:val="000000"/>
          <w:lang w:eastAsia="bg-BG"/>
        </w:rPr>
        <w:t>дневно при пациентите на лечение с амлодипин.</w:t>
      </w:r>
    </w:p>
    <w:p w14:paraId="439891D0" w14:textId="77777777" w:rsidR="00A10109" w:rsidRPr="00FB05FF" w:rsidRDefault="00A10109" w:rsidP="00A10109">
      <w:pPr>
        <w:spacing w:line="240" w:lineRule="auto"/>
        <w:rPr>
          <w:rFonts w:eastAsia="Times New Roman" w:cs="Arial"/>
          <w:i/>
          <w:iCs/>
          <w:color w:val="000000"/>
          <w:lang w:eastAsia="bg-BG"/>
        </w:rPr>
      </w:pPr>
    </w:p>
    <w:p w14:paraId="4828EABD" w14:textId="4A47E7E8" w:rsidR="00A10109" w:rsidRPr="00A10109" w:rsidRDefault="00A10109" w:rsidP="00A10109">
      <w:pPr>
        <w:spacing w:line="240" w:lineRule="auto"/>
        <w:rPr>
          <w:rFonts w:eastAsia="Times New Roman" w:cs="Arial"/>
        </w:rPr>
      </w:pPr>
      <w:r w:rsidRPr="00A10109">
        <w:rPr>
          <w:rFonts w:eastAsia="Times New Roman" w:cs="Arial"/>
          <w:i/>
          <w:iCs/>
          <w:color w:val="000000"/>
          <w:lang w:eastAsia="bg-BG"/>
        </w:rPr>
        <w:t>Дантролен (инфузия)</w:t>
      </w:r>
    </w:p>
    <w:p w14:paraId="64C242A7" w14:textId="77777777" w:rsidR="00A10109" w:rsidRPr="00A10109" w:rsidRDefault="00A10109" w:rsidP="00A10109">
      <w:pPr>
        <w:spacing w:line="240" w:lineRule="auto"/>
        <w:rPr>
          <w:rFonts w:eastAsia="Times New Roman" w:cs="Arial"/>
        </w:rPr>
      </w:pPr>
      <w:r w:rsidRPr="00A10109">
        <w:rPr>
          <w:rFonts w:eastAsia="Times New Roman" w:cs="Arial"/>
          <w:color w:val="000000"/>
          <w:lang w:eastAsia="bg-BG"/>
        </w:rPr>
        <w:t>При животни са наблюдавани фатално камерно мъждене и сърдечно-съдов колапс, свързани с хиперкалиемия след приложение на верапамил и дантролен интравенозно. Поради риска от хиперкалиемия се препоръчва да се избягва едновременното приложение с антагонисти на калциевите канали като амлодипин при пациенти, предразположени към малигнена хипертермия и при лечение на малигнена хипертермия.</w:t>
      </w:r>
    </w:p>
    <w:p w14:paraId="66DD1487" w14:textId="77777777" w:rsidR="00A10109" w:rsidRPr="00FB05FF" w:rsidRDefault="00A10109" w:rsidP="00A10109">
      <w:pPr>
        <w:spacing w:line="240" w:lineRule="auto"/>
        <w:rPr>
          <w:rFonts w:eastAsia="Times New Roman" w:cs="Arial"/>
          <w:i/>
          <w:iCs/>
          <w:color w:val="000000"/>
          <w:u w:val="single"/>
          <w:lang w:eastAsia="bg-BG"/>
        </w:rPr>
      </w:pPr>
    </w:p>
    <w:p w14:paraId="0B83F363" w14:textId="4F1EACEE" w:rsidR="00A10109" w:rsidRPr="00A10109" w:rsidRDefault="00A10109" w:rsidP="00A10109">
      <w:pPr>
        <w:spacing w:line="240" w:lineRule="auto"/>
        <w:rPr>
          <w:rFonts w:eastAsia="Times New Roman" w:cs="Arial"/>
        </w:rPr>
      </w:pPr>
      <w:r w:rsidRPr="00A10109">
        <w:rPr>
          <w:rFonts w:eastAsia="Times New Roman" w:cs="Arial"/>
          <w:i/>
          <w:iCs/>
          <w:color w:val="000000"/>
          <w:u w:val="single"/>
          <w:lang w:eastAsia="bg-BG"/>
        </w:rPr>
        <w:t>Да се има предвид при едновременно приложение</w:t>
      </w:r>
    </w:p>
    <w:p w14:paraId="601CD3F6" w14:textId="77777777" w:rsidR="00A10109" w:rsidRPr="00A10109" w:rsidRDefault="00A10109" w:rsidP="00A10109">
      <w:pPr>
        <w:spacing w:line="240" w:lineRule="auto"/>
        <w:rPr>
          <w:rFonts w:eastAsia="Times New Roman" w:cs="Arial"/>
        </w:rPr>
      </w:pPr>
      <w:r w:rsidRPr="00A10109">
        <w:rPr>
          <w:rFonts w:eastAsia="Times New Roman" w:cs="Arial"/>
          <w:i/>
          <w:iCs/>
          <w:color w:val="000000"/>
          <w:lang w:eastAsia="bg-BG"/>
        </w:rPr>
        <w:t>Други</w:t>
      </w:r>
    </w:p>
    <w:p w14:paraId="4CFC6AA5" w14:textId="77777777" w:rsidR="00A10109" w:rsidRPr="00A10109" w:rsidRDefault="00A10109" w:rsidP="00A10109">
      <w:pPr>
        <w:spacing w:line="240" w:lineRule="auto"/>
        <w:rPr>
          <w:rFonts w:eastAsia="Times New Roman" w:cs="Arial"/>
        </w:rPr>
      </w:pPr>
      <w:r w:rsidRPr="00A10109">
        <w:rPr>
          <w:rFonts w:eastAsia="Times New Roman" w:cs="Arial"/>
          <w:color w:val="000000"/>
          <w:lang w:eastAsia="bg-BG"/>
        </w:rPr>
        <w:t>При клинични проучвания за взаимодействия, амлодипин не повлиява фармакокинетиката на аторвастатин, дигоксин, варфарин или циклоспорин.</w:t>
      </w:r>
    </w:p>
    <w:p w14:paraId="4B4950CF" w14:textId="77777777" w:rsidR="00A10109" w:rsidRPr="00FB05FF" w:rsidRDefault="00A10109" w:rsidP="00A10109">
      <w:pPr>
        <w:spacing w:line="240" w:lineRule="auto"/>
        <w:rPr>
          <w:rFonts w:eastAsia="Times New Roman" w:cs="Arial"/>
          <w:color w:val="000000"/>
          <w:u w:val="single"/>
          <w:lang w:eastAsia="bg-BG"/>
        </w:rPr>
      </w:pPr>
    </w:p>
    <w:p w14:paraId="0A941376" w14:textId="4A6978BA" w:rsidR="00A10109" w:rsidRPr="00A10109" w:rsidRDefault="00A10109" w:rsidP="00A10109">
      <w:pPr>
        <w:spacing w:line="240" w:lineRule="auto"/>
        <w:rPr>
          <w:rFonts w:eastAsia="Times New Roman" w:cs="Arial"/>
        </w:rPr>
      </w:pPr>
      <w:r w:rsidRPr="00A10109">
        <w:rPr>
          <w:rFonts w:eastAsia="Times New Roman" w:cs="Arial"/>
          <w:color w:val="000000"/>
          <w:u w:val="single"/>
          <w:lang w:eastAsia="bg-BG"/>
        </w:rPr>
        <w:t>Взаимодействия, свързани с валсартан</w:t>
      </w:r>
    </w:p>
    <w:p w14:paraId="6DBB4F56" w14:textId="77777777" w:rsidR="00A10109" w:rsidRPr="00A10109" w:rsidRDefault="00A10109" w:rsidP="00A10109">
      <w:pPr>
        <w:spacing w:line="240" w:lineRule="auto"/>
        <w:rPr>
          <w:rFonts w:eastAsia="Times New Roman" w:cs="Arial"/>
        </w:rPr>
      </w:pPr>
      <w:r w:rsidRPr="00A10109">
        <w:rPr>
          <w:rFonts w:eastAsia="Times New Roman" w:cs="Arial"/>
          <w:i/>
          <w:iCs/>
          <w:color w:val="000000"/>
          <w:u w:val="single"/>
          <w:lang w:eastAsia="bg-BG"/>
        </w:rPr>
        <w:t>Не се препоръчва едновременно приложение</w:t>
      </w:r>
    </w:p>
    <w:p w14:paraId="45DF7C4B" w14:textId="77777777" w:rsidR="00A10109" w:rsidRPr="00A10109" w:rsidRDefault="00A10109" w:rsidP="00A10109">
      <w:pPr>
        <w:spacing w:line="240" w:lineRule="auto"/>
        <w:rPr>
          <w:rFonts w:eastAsia="Times New Roman" w:cs="Arial"/>
        </w:rPr>
      </w:pPr>
      <w:r w:rsidRPr="00A10109">
        <w:rPr>
          <w:rFonts w:eastAsia="Times New Roman" w:cs="Arial"/>
          <w:i/>
          <w:iCs/>
          <w:color w:val="000000"/>
          <w:lang w:eastAsia="bg-BG"/>
        </w:rPr>
        <w:t>Литий</w:t>
      </w:r>
    </w:p>
    <w:p w14:paraId="5097ADEC" w14:textId="77777777" w:rsidR="00A10109" w:rsidRPr="00FB05FF" w:rsidRDefault="00A10109" w:rsidP="00A10109">
      <w:pPr>
        <w:rPr>
          <w:rFonts w:eastAsia="Times New Roman" w:cs="Arial"/>
        </w:rPr>
      </w:pPr>
      <w:r w:rsidRPr="00A10109">
        <w:rPr>
          <w:rFonts w:eastAsia="Times New Roman" w:cs="Arial"/>
          <w:color w:val="000000"/>
          <w:lang w:eastAsia="bg-BG"/>
        </w:rPr>
        <w:t>Има съобщения за обратимо повишаване на серумната концентрация на литий и литиева токсичност при едновременно приложение на на литий с инхибитори на ангиотензин</w:t>
      </w:r>
      <w:r w:rsidRPr="00FB05FF">
        <w:rPr>
          <w:rFonts w:eastAsia="Times New Roman" w:cs="Arial"/>
          <w:color w:val="000000"/>
          <w:lang w:eastAsia="bg-BG"/>
        </w:rPr>
        <w:t xml:space="preserve"> </w:t>
      </w:r>
      <w:r w:rsidRPr="00FB05FF">
        <w:rPr>
          <w:rFonts w:eastAsia="Times New Roman" w:cs="Arial"/>
          <w:i/>
          <w:iCs/>
          <w:color w:val="000000"/>
          <w:lang w:eastAsia="bg-BG"/>
        </w:rPr>
        <w:t>конвертиращия</w:t>
      </w:r>
      <w:r w:rsidRPr="00FB05FF">
        <w:rPr>
          <w:rFonts w:eastAsia="Times New Roman" w:cs="Arial"/>
          <w:color w:val="000000"/>
          <w:lang w:eastAsia="bg-BG"/>
        </w:rPr>
        <w:t xml:space="preserve"> ензим или ангиотензин II рецепторни антагонисти </w:t>
      </w:r>
      <w:r w:rsidRPr="00FB05FF">
        <w:rPr>
          <w:rFonts w:eastAsia="Times New Roman" w:cs="Arial"/>
          <w:color w:val="000000"/>
          <w:lang w:val="ru-RU"/>
        </w:rPr>
        <w:t>(</w:t>
      </w:r>
      <w:r w:rsidRPr="00FB05FF">
        <w:rPr>
          <w:rFonts w:eastAsia="Times New Roman" w:cs="Arial"/>
          <w:color w:val="000000"/>
          <w:lang w:val="en-US"/>
        </w:rPr>
        <w:t>AIIRAs</w:t>
      </w:r>
      <w:r w:rsidRPr="00FB05FF">
        <w:rPr>
          <w:rFonts w:eastAsia="Times New Roman" w:cs="Arial"/>
          <w:color w:val="000000"/>
          <w:lang w:val="ru-RU"/>
        </w:rPr>
        <w:t xml:space="preserve">), </w:t>
      </w:r>
      <w:r w:rsidRPr="00FB05FF">
        <w:rPr>
          <w:rFonts w:eastAsia="Times New Roman" w:cs="Arial"/>
          <w:color w:val="000000"/>
          <w:lang w:eastAsia="bg-BG"/>
        </w:rPr>
        <w:t>включително валсартан. Поради тази причина се препоръчва внимателно проследяване на нивата на литий при едновременна употреба. Ако се прилага и диуретик, има вероятност рискът от литиева токсичност да се увеличи допълнително при приложение на амлодипин/валсартан.</w:t>
      </w:r>
    </w:p>
    <w:p w14:paraId="6996C1B8" w14:textId="77777777" w:rsidR="00A10109" w:rsidRPr="00FB05FF" w:rsidRDefault="00A10109" w:rsidP="00A10109">
      <w:pPr>
        <w:spacing w:line="240" w:lineRule="auto"/>
        <w:rPr>
          <w:rFonts w:eastAsia="Times New Roman" w:cs="Arial"/>
          <w:i/>
          <w:iCs/>
          <w:color w:val="000000"/>
          <w:lang w:eastAsia="bg-BG"/>
        </w:rPr>
      </w:pPr>
    </w:p>
    <w:p w14:paraId="65F822DB" w14:textId="658CE76A" w:rsidR="00A10109" w:rsidRPr="00A10109" w:rsidRDefault="00A10109" w:rsidP="00A10109">
      <w:pPr>
        <w:spacing w:line="240" w:lineRule="auto"/>
        <w:rPr>
          <w:rFonts w:eastAsia="Times New Roman" w:cs="Arial"/>
        </w:rPr>
      </w:pPr>
      <w:r w:rsidRPr="00A10109">
        <w:rPr>
          <w:rFonts w:eastAsia="Times New Roman" w:cs="Arial"/>
          <w:i/>
          <w:iCs/>
          <w:color w:val="000000"/>
          <w:lang w:eastAsia="bg-BG"/>
        </w:rPr>
        <w:t>Калий-съхраняващи диуретици, калиеви добавки, калий-съдьржащи заместители на солта и други вещества, които могат да повишат нивата на калий.</w:t>
      </w:r>
    </w:p>
    <w:p w14:paraId="7B5E0984" w14:textId="77777777" w:rsidR="00A10109" w:rsidRPr="00A10109" w:rsidRDefault="00A10109" w:rsidP="00A10109">
      <w:pPr>
        <w:spacing w:line="240" w:lineRule="auto"/>
        <w:rPr>
          <w:rFonts w:eastAsia="Times New Roman" w:cs="Arial"/>
        </w:rPr>
      </w:pPr>
      <w:r w:rsidRPr="00A10109">
        <w:rPr>
          <w:rFonts w:eastAsia="Times New Roman" w:cs="Arial"/>
          <w:color w:val="000000"/>
          <w:lang w:eastAsia="bg-BG"/>
        </w:rPr>
        <w:t>Ако едновременно с валсартан се предписва лекарствен продукт, който повлиява нивата на калий, се препоръчва мониториране на плазмените нива на калий.</w:t>
      </w:r>
    </w:p>
    <w:p w14:paraId="2FE34044" w14:textId="77777777" w:rsidR="00A10109" w:rsidRPr="00FB05FF" w:rsidRDefault="00A10109" w:rsidP="00A10109">
      <w:pPr>
        <w:spacing w:line="240" w:lineRule="auto"/>
        <w:rPr>
          <w:rFonts w:eastAsia="Times New Roman" w:cs="Arial"/>
          <w:i/>
          <w:iCs/>
          <w:color w:val="000000"/>
          <w:u w:val="single"/>
          <w:lang w:eastAsia="bg-BG"/>
        </w:rPr>
      </w:pPr>
    </w:p>
    <w:p w14:paraId="61A0049D" w14:textId="5792A57B" w:rsidR="00A10109" w:rsidRPr="00A10109" w:rsidRDefault="00A10109" w:rsidP="00A10109">
      <w:pPr>
        <w:spacing w:line="240" w:lineRule="auto"/>
        <w:rPr>
          <w:rFonts w:eastAsia="Times New Roman" w:cs="Arial"/>
        </w:rPr>
      </w:pPr>
      <w:r w:rsidRPr="00A10109">
        <w:rPr>
          <w:rFonts w:eastAsia="Times New Roman" w:cs="Arial"/>
          <w:i/>
          <w:iCs/>
          <w:color w:val="000000"/>
          <w:u w:val="single"/>
          <w:lang w:eastAsia="bg-BG"/>
        </w:rPr>
        <w:t>Изисква се повишено внимание при едновременно приложение</w:t>
      </w:r>
    </w:p>
    <w:p w14:paraId="52DDD805" w14:textId="77777777" w:rsidR="00A10109" w:rsidRPr="00A10109" w:rsidRDefault="00A10109" w:rsidP="00A10109">
      <w:pPr>
        <w:spacing w:line="240" w:lineRule="auto"/>
        <w:rPr>
          <w:rFonts w:eastAsia="Times New Roman" w:cs="Arial"/>
        </w:rPr>
      </w:pPr>
      <w:r w:rsidRPr="00A10109">
        <w:rPr>
          <w:rFonts w:eastAsia="Times New Roman" w:cs="Arial"/>
          <w:i/>
          <w:iCs/>
          <w:color w:val="000000"/>
          <w:lang w:eastAsia="bg-BG"/>
        </w:rPr>
        <w:t xml:space="preserve">Иестероидни противовъзпалителни лекарства (НСПВС), включително селективни СОХ-2 инхибитори, ацетилсалицилова киселина (&gt;3 </w:t>
      </w:r>
      <w:r w:rsidRPr="00A10109">
        <w:rPr>
          <w:rFonts w:eastAsia="Times New Roman" w:cs="Arial"/>
          <w:i/>
          <w:iCs/>
          <w:color w:val="000000"/>
          <w:lang w:val="en-US"/>
        </w:rPr>
        <w:t>g</w:t>
      </w:r>
      <w:r w:rsidRPr="00A10109">
        <w:rPr>
          <w:rFonts w:eastAsia="Times New Roman" w:cs="Arial"/>
          <w:i/>
          <w:iCs/>
          <w:color w:val="000000"/>
          <w:lang w:eastAsia="bg-BG"/>
        </w:rPr>
        <w:t>/дневно) и неселективни НСПВС</w:t>
      </w:r>
    </w:p>
    <w:p w14:paraId="23B5219E" w14:textId="77777777" w:rsidR="00A10109" w:rsidRPr="00A10109" w:rsidRDefault="00A10109" w:rsidP="00A10109">
      <w:pPr>
        <w:spacing w:line="240" w:lineRule="auto"/>
        <w:rPr>
          <w:rFonts w:eastAsia="Times New Roman" w:cs="Arial"/>
        </w:rPr>
      </w:pPr>
      <w:r w:rsidRPr="00A10109">
        <w:rPr>
          <w:rFonts w:eastAsia="Times New Roman" w:cs="Arial"/>
          <w:color w:val="000000"/>
          <w:lang w:eastAsia="bg-BG"/>
        </w:rPr>
        <w:t xml:space="preserve">Когато ангиотензин </w:t>
      </w:r>
      <w:r w:rsidRPr="00A10109">
        <w:rPr>
          <w:rFonts w:eastAsia="Times New Roman" w:cs="Arial"/>
          <w:color w:val="000000"/>
          <w:lang w:val="en-US"/>
        </w:rPr>
        <w:t>II</w:t>
      </w:r>
      <w:r w:rsidRPr="00A10109">
        <w:rPr>
          <w:rFonts w:eastAsia="Times New Roman" w:cs="Arial"/>
          <w:color w:val="000000"/>
          <w:lang w:eastAsia="bg-BG"/>
        </w:rPr>
        <w:t xml:space="preserve"> рецепторни антагонисти </w:t>
      </w:r>
      <w:r w:rsidRPr="00A10109">
        <w:rPr>
          <w:rFonts w:eastAsia="Times New Roman" w:cs="Arial"/>
          <w:color w:val="000000"/>
          <w:lang w:val="ru-RU"/>
        </w:rPr>
        <w:t>(</w:t>
      </w:r>
      <w:r w:rsidRPr="00A10109">
        <w:rPr>
          <w:rFonts w:eastAsia="Times New Roman" w:cs="Arial"/>
          <w:color w:val="000000"/>
          <w:lang w:val="en-US"/>
        </w:rPr>
        <w:t>AIIRAs</w:t>
      </w:r>
      <w:r w:rsidRPr="00A10109">
        <w:rPr>
          <w:rFonts w:eastAsia="Times New Roman" w:cs="Arial"/>
          <w:color w:val="000000"/>
          <w:lang w:val="ru-RU"/>
        </w:rPr>
        <w:t xml:space="preserve">) </w:t>
      </w:r>
      <w:r w:rsidRPr="00A10109">
        <w:rPr>
          <w:rFonts w:eastAsia="Times New Roman" w:cs="Arial"/>
          <w:color w:val="000000"/>
          <w:lang w:eastAsia="bg-BG"/>
        </w:rPr>
        <w:t xml:space="preserve">се прилагат едновременно с НСПВС може да настъпи отслабване на антихипертензивния ефект. Освен това, едновременната употреба на </w:t>
      </w:r>
      <w:r w:rsidRPr="00A10109">
        <w:rPr>
          <w:rFonts w:eastAsia="Times New Roman" w:cs="Arial"/>
          <w:color w:val="000000"/>
          <w:lang w:val="en-US"/>
        </w:rPr>
        <w:t>AIIRAs</w:t>
      </w:r>
      <w:r w:rsidRPr="00A10109">
        <w:rPr>
          <w:rFonts w:eastAsia="Times New Roman" w:cs="Arial"/>
          <w:color w:val="000000"/>
          <w:lang w:val="ru-RU"/>
        </w:rPr>
        <w:t xml:space="preserve"> </w:t>
      </w:r>
      <w:r w:rsidRPr="00A10109">
        <w:rPr>
          <w:rFonts w:eastAsia="Times New Roman" w:cs="Arial"/>
          <w:color w:val="000000"/>
          <w:lang w:eastAsia="bg-BG"/>
        </w:rPr>
        <w:t>с НСПВС може да доведе до повишен риск от влошаване на бъбречната функция и повишаване на серумния калий. За това се препоръчва мониториране на бъбречната функция в началото на лечението, както и адекватна хидратация на пациента.</w:t>
      </w:r>
    </w:p>
    <w:p w14:paraId="7E6FDF3E" w14:textId="77777777" w:rsidR="00A10109" w:rsidRPr="00FB05FF" w:rsidRDefault="00A10109" w:rsidP="00A10109">
      <w:pPr>
        <w:spacing w:line="240" w:lineRule="auto"/>
        <w:rPr>
          <w:rFonts w:eastAsia="Times New Roman" w:cs="Arial"/>
          <w:i/>
          <w:iCs/>
          <w:color w:val="000000"/>
          <w:lang w:eastAsia="bg-BG"/>
        </w:rPr>
      </w:pPr>
    </w:p>
    <w:p w14:paraId="76D77027" w14:textId="3C254FB6" w:rsidR="00A10109" w:rsidRPr="00A10109" w:rsidRDefault="00A10109" w:rsidP="00A10109">
      <w:pPr>
        <w:spacing w:line="240" w:lineRule="auto"/>
        <w:rPr>
          <w:rFonts w:eastAsia="Times New Roman" w:cs="Arial"/>
        </w:rPr>
      </w:pPr>
      <w:r w:rsidRPr="00A10109">
        <w:rPr>
          <w:rFonts w:eastAsia="Times New Roman" w:cs="Arial"/>
          <w:i/>
          <w:iCs/>
          <w:color w:val="000000"/>
          <w:lang w:eastAsia="bg-BG"/>
        </w:rPr>
        <w:t>Инхибитори на транспортера на захващане (рифампицин, циклоспорин) или ефлуксния транспортер (ритонавир)</w:t>
      </w:r>
    </w:p>
    <w:p w14:paraId="41F68C7E" w14:textId="77777777" w:rsidR="00A10109" w:rsidRPr="00A10109" w:rsidRDefault="00A10109" w:rsidP="00A10109">
      <w:pPr>
        <w:spacing w:line="240" w:lineRule="auto"/>
        <w:rPr>
          <w:rFonts w:eastAsia="Times New Roman" w:cs="Arial"/>
        </w:rPr>
      </w:pPr>
      <w:r w:rsidRPr="00A10109">
        <w:rPr>
          <w:rFonts w:eastAsia="Times New Roman" w:cs="Arial"/>
          <w:color w:val="000000"/>
          <w:lang w:eastAsia="bg-BG"/>
        </w:rPr>
        <w:t xml:space="preserve">Резултатите от </w:t>
      </w:r>
      <w:r w:rsidRPr="00A10109">
        <w:rPr>
          <w:rFonts w:eastAsia="Times New Roman" w:cs="Arial"/>
          <w:i/>
          <w:iCs/>
          <w:color w:val="000000"/>
          <w:lang w:val="en-US"/>
        </w:rPr>
        <w:t>in</w:t>
      </w:r>
      <w:r w:rsidRPr="00A10109">
        <w:rPr>
          <w:rFonts w:eastAsia="Times New Roman" w:cs="Arial"/>
          <w:i/>
          <w:iCs/>
          <w:color w:val="000000"/>
          <w:lang w:val="ru-RU"/>
        </w:rPr>
        <w:t xml:space="preserve"> </w:t>
      </w:r>
      <w:r w:rsidRPr="00A10109">
        <w:rPr>
          <w:rFonts w:eastAsia="Times New Roman" w:cs="Arial"/>
          <w:i/>
          <w:iCs/>
          <w:color w:val="000000"/>
          <w:lang w:val="en-US"/>
        </w:rPr>
        <w:t>vitro</w:t>
      </w:r>
      <w:r w:rsidRPr="00A10109">
        <w:rPr>
          <w:rFonts w:eastAsia="Times New Roman" w:cs="Arial"/>
          <w:color w:val="000000"/>
          <w:lang w:val="ru-RU"/>
        </w:rPr>
        <w:t xml:space="preserve"> </w:t>
      </w:r>
      <w:r w:rsidRPr="00A10109">
        <w:rPr>
          <w:rFonts w:eastAsia="Times New Roman" w:cs="Arial"/>
          <w:color w:val="000000"/>
          <w:lang w:eastAsia="bg-BG"/>
        </w:rPr>
        <w:t xml:space="preserve">проучване с тъкан от човешки черен дроб показват, че валсартан е субстрат на чернодробния транспортер на захващане ОАТР1В1 и на чернодробния ефлуксен транспортер </w:t>
      </w:r>
      <w:r w:rsidRPr="00A10109">
        <w:rPr>
          <w:rFonts w:eastAsia="Times New Roman" w:cs="Arial"/>
          <w:color w:val="000000"/>
          <w:lang w:val="en-US"/>
        </w:rPr>
        <w:t>MRP</w:t>
      </w:r>
      <w:r w:rsidRPr="00A10109">
        <w:rPr>
          <w:rFonts w:eastAsia="Times New Roman" w:cs="Arial"/>
          <w:color w:val="000000"/>
          <w:lang w:val="ru-RU"/>
        </w:rPr>
        <w:t xml:space="preserve">2. </w:t>
      </w:r>
      <w:r w:rsidRPr="00A10109">
        <w:rPr>
          <w:rFonts w:eastAsia="Times New Roman" w:cs="Arial"/>
          <w:color w:val="000000"/>
          <w:lang w:eastAsia="bg-BG"/>
        </w:rPr>
        <w:t>Едновременното приложение на ихибитори на транспортера на захващане (рифампицин, циклоспорин) или ефлуксния транспортер (ритонавир) може да повиши системната експозиция на валсартан.</w:t>
      </w:r>
    </w:p>
    <w:p w14:paraId="7D46E674" w14:textId="77777777" w:rsidR="00A10109" w:rsidRPr="00FB05FF" w:rsidRDefault="00A10109" w:rsidP="00A10109">
      <w:pPr>
        <w:spacing w:line="240" w:lineRule="auto"/>
        <w:rPr>
          <w:rFonts w:eastAsia="Times New Roman" w:cs="Arial"/>
          <w:i/>
          <w:iCs/>
          <w:color w:val="000000"/>
          <w:lang w:eastAsia="bg-BG"/>
        </w:rPr>
      </w:pPr>
    </w:p>
    <w:p w14:paraId="2A788F39" w14:textId="24D43D78" w:rsidR="00A10109" w:rsidRPr="00A10109" w:rsidRDefault="00A10109" w:rsidP="00A10109">
      <w:pPr>
        <w:spacing w:line="240" w:lineRule="auto"/>
        <w:rPr>
          <w:rFonts w:eastAsia="Times New Roman" w:cs="Arial"/>
        </w:rPr>
      </w:pPr>
      <w:r w:rsidRPr="00A10109">
        <w:rPr>
          <w:rFonts w:eastAsia="Times New Roman" w:cs="Arial"/>
          <w:i/>
          <w:iCs/>
          <w:color w:val="000000"/>
          <w:lang w:eastAsia="bg-BG"/>
        </w:rPr>
        <w:t>Двойно блокиране на РААС с АРБ, АСЕ-инхибитори или алискирен</w:t>
      </w:r>
    </w:p>
    <w:p w14:paraId="6E1B4230" w14:textId="77777777" w:rsidR="00A10109" w:rsidRPr="00A10109" w:rsidRDefault="00A10109" w:rsidP="00A10109">
      <w:pPr>
        <w:spacing w:line="240" w:lineRule="auto"/>
        <w:rPr>
          <w:rFonts w:eastAsia="Times New Roman" w:cs="Arial"/>
        </w:rPr>
      </w:pPr>
      <w:r w:rsidRPr="00A10109">
        <w:rPr>
          <w:rFonts w:eastAsia="Times New Roman" w:cs="Arial"/>
          <w:color w:val="000000"/>
          <w:lang w:eastAsia="bg-BG"/>
        </w:rPr>
        <w:t>Данни от клинични проучвания показват, че двойното блокиране на РААС чрез комбинирана употреба на АСЕ инхибитори, АРБ или алискирен се свързва с по-висока честота на нежелани реакции като хипотония, хиперкалиемия и намалена бъбречна функция (включително остра бъбречна недостатъчност), в сравнение с употребата само на едно средство, действащо върху РААС (вж. точки 4.3,4.4 и 5.1).</w:t>
      </w:r>
    </w:p>
    <w:p w14:paraId="4436E82A" w14:textId="77777777" w:rsidR="00A10109" w:rsidRPr="00FB05FF" w:rsidRDefault="00A10109" w:rsidP="00A10109">
      <w:pPr>
        <w:spacing w:line="240" w:lineRule="auto"/>
        <w:rPr>
          <w:rFonts w:eastAsia="Times New Roman" w:cs="Arial"/>
          <w:i/>
          <w:iCs/>
          <w:color w:val="000000"/>
          <w:lang w:eastAsia="bg-BG"/>
        </w:rPr>
      </w:pPr>
    </w:p>
    <w:p w14:paraId="26C72C64" w14:textId="2403E362" w:rsidR="00A10109" w:rsidRPr="00A10109" w:rsidRDefault="00A10109" w:rsidP="00A10109">
      <w:pPr>
        <w:spacing w:line="240" w:lineRule="auto"/>
        <w:rPr>
          <w:rFonts w:eastAsia="Times New Roman" w:cs="Arial"/>
        </w:rPr>
      </w:pPr>
      <w:r w:rsidRPr="00A10109">
        <w:rPr>
          <w:rFonts w:eastAsia="Times New Roman" w:cs="Arial"/>
          <w:i/>
          <w:iCs/>
          <w:color w:val="000000"/>
          <w:lang w:eastAsia="bg-BG"/>
        </w:rPr>
        <w:t>Други</w:t>
      </w:r>
    </w:p>
    <w:p w14:paraId="41FEC308" w14:textId="77777777" w:rsidR="00A10109" w:rsidRPr="00A10109" w:rsidRDefault="00A10109" w:rsidP="00A10109">
      <w:pPr>
        <w:spacing w:line="240" w:lineRule="auto"/>
        <w:rPr>
          <w:rFonts w:eastAsia="Times New Roman" w:cs="Arial"/>
        </w:rPr>
      </w:pPr>
      <w:r w:rsidRPr="00A10109">
        <w:rPr>
          <w:rFonts w:eastAsia="Times New Roman" w:cs="Arial"/>
          <w:color w:val="000000"/>
          <w:lang w:eastAsia="bg-BG"/>
        </w:rPr>
        <w:t>При монотерапия с валсартан не се установяват клинично значими взаимодействия със следните вещества: циметидин, варфарин, фуросемид, дигоксин, атенолол, индометацин, хидрохлоротиазид, амлодипин, глибенкламид.</w:t>
      </w:r>
    </w:p>
    <w:p w14:paraId="7FDF3D55" w14:textId="629731D7" w:rsidR="00A10109" w:rsidRPr="00A10109" w:rsidRDefault="00A10109" w:rsidP="00A10109"/>
    <w:p w14:paraId="394A7584" w14:textId="4C417A39" w:rsidR="004F498A" w:rsidRDefault="002C50EE" w:rsidP="004A448E">
      <w:pPr>
        <w:pStyle w:val="Heading2"/>
      </w:pPr>
      <w:r>
        <w:t>4.6. Фертилитет, бременност и кърмене</w:t>
      </w:r>
    </w:p>
    <w:p w14:paraId="06FAC4F0" w14:textId="5D61D1B3" w:rsidR="00FB05FF" w:rsidRDefault="00FB05FF" w:rsidP="00FB05FF"/>
    <w:p w14:paraId="3933B1A1" w14:textId="77777777" w:rsidR="00FB05FF" w:rsidRPr="00FB05FF" w:rsidRDefault="00FB05FF" w:rsidP="00FB05FF">
      <w:pPr>
        <w:pStyle w:val="Heading3"/>
        <w:rPr>
          <w:rFonts w:eastAsia="Times New Roman"/>
          <w:u w:val="single"/>
        </w:rPr>
      </w:pPr>
      <w:r w:rsidRPr="00FB05FF">
        <w:rPr>
          <w:rFonts w:eastAsia="Times New Roman"/>
          <w:u w:val="single"/>
          <w:lang w:eastAsia="bg-BG"/>
        </w:rPr>
        <w:t>Бременност</w:t>
      </w:r>
    </w:p>
    <w:p w14:paraId="0F323F8A" w14:textId="77777777" w:rsidR="00FB05FF" w:rsidRPr="00FB05FF" w:rsidRDefault="00FB05FF" w:rsidP="00FB05FF">
      <w:pPr>
        <w:spacing w:line="240" w:lineRule="auto"/>
        <w:rPr>
          <w:rFonts w:eastAsia="Times New Roman" w:cs="Arial"/>
          <w:sz w:val="24"/>
          <w:szCs w:val="24"/>
        </w:rPr>
      </w:pPr>
      <w:r w:rsidRPr="00FB05FF">
        <w:rPr>
          <w:rFonts w:eastAsia="Times New Roman" w:cs="Arial"/>
          <w:i/>
          <w:iCs/>
          <w:color w:val="000000"/>
          <w:lang w:eastAsia="bg-BG"/>
        </w:rPr>
        <w:t>Амлодипин</w:t>
      </w:r>
    </w:p>
    <w:p w14:paraId="15BC40A4" w14:textId="77777777" w:rsidR="00FB05FF" w:rsidRPr="00FB05FF" w:rsidRDefault="00FB05FF" w:rsidP="00FB05FF">
      <w:pPr>
        <w:spacing w:line="240" w:lineRule="auto"/>
        <w:rPr>
          <w:rFonts w:eastAsia="Times New Roman" w:cs="Arial"/>
          <w:sz w:val="24"/>
          <w:szCs w:val="24"/>
        </w:rPr>
      </w:pPr>
      <w:r w:rsidRPr="00FB05FF">
        <w:rPr>
          <w:rFonts w:eastAsia="Times New Roman" w:cs="Arial"/>
          <w:color w:val="000000"/>
          <w:lang w:eastAsia="bg-BG"/>
        </w:rPr>
        <w:t>Безопасността на амлодипин по време на бременност не е установена. В проучвания при животни е наблюдавана репродуктивна токсичност при високи дози (вж. точка 5.3).</w:t>
      </w:r>
    </w:p>
    <w:p w14:paraId="72088D32" w14:textId="77777777" w:rsidR="00FB05FF" w:rsidRPr="00FB05FF" w:rsidRDefault="00FB05FF" w:rsidP="00FB05FF">
      <w:pPr>
        <w:spacing w:line="240" w:lineRule="auto"/>
        <w:rPr>
          <w:rFonts w:eastAsia="Times New Roman" w:cs="Arial"/>
          <w:sz w:val="24"/>
          <w:szCs w:val="24"/>
        </w:rPr>
      </w:pPr>
      <w:r w:rsidRPr="00FB05FF">
        <w:rPr>
          <w:rFonts w:eastAsia="Times New Roman" w:cs="Arial"/>
          <w:color w:val="000000"/>
          <w:lang w:eastAsia="bg-BG"/>
        </w:rPr>
        <w:t>Приложение по време на бременност се препоръчва само когато няма по-безопасна алтернатива и когато заболяването само по себе си носи по-голям риск за майката и плода.</w:t>
      </w:r>
    </w:p>
    <w:p w14:paraId="3CB4B34B" w14:textId="77777777" w:rsidR="00FB05FF" w:rsidRPr="00FB05FF" w:rsidRDefault="00FB05FF" w:rsidP="00FB05FF">
      <w:pPr>
        <w:spacing w:line="240" w:lineRule="auto"/>
        <w:rPr>
          <w:rFonts w:eastAsia="Times New Roman" w:cs="Arial"/>
          <w:i/>
          <w:iCs/>
          <w:color w:val="000000"/>
          <w:lang w:eastAsia="bg-BG"/>
        </w:rPr>
      </w:pPr>
    </w:p>
    <w:p w14:paraId="4D1DAB27" w14:textId="7FE62F62" w:rsidR="00FB05FF" w:rsidRPr="00FB05FF" w:rsidRDefault="00FB05FF" w:rsidP="00FB05FF">
      <w:pPr>
        <w:spacing w:line="240" w:lineRule="auto"/>
        <w:rPr>
          <w:rFonts w:eastAsia="Times New Roman" w:cs="Arial"/>
          <w:sz w:val="24"/>
          <w:szCs w:val="24"/>
        </w:rPr>
      </w:pPr>
      <w:r w:rsidRPr="00FB05FF">
        <w:rPr>
          <w:rFonts w:eastAsia="Times New Roman" w:cs="Arial"/>
          <w:i/>
          <w:iCs/>
          <w:color w:val="000000"/>
          <w:lang w:eastAsia="bg-BG"/>
        </w:rPr>
        <w:t>Валсартан</w:t>
      </w:r>
    </w:p>
    <w:p w14:paraId="063BD7E7" w14:textId="77777777" w:rsidR="00FB05FF" w:rsidRPr="00FB05FF" w:rsidRDefault="00FB05FF" w:rsidP="00FB05FF">
      <w:pPr>
        <w:spacing w:line="240" w:lineRule="auto"/>
        <w:rPr>
          <w:rFonts w:eastAsia="Times New Roman" w:cs="Arial"/>
          <w:sz w:val="24"/>
          <w:szCs w:val="24"/>
        </w:rPr>
      </w:pPr>
      <w:r w:rsidRPr="00FB05FF">
        <w:rPr>
          <w:rFonts w:eastAsia="Times New Roman" w:cs="Arial"/>
          <w:color w:val="000000"/>
          <w:lang w:eastAsia="bg-BG"/>
        </w:rPr>
        <w:t xml:space="preserve">Употребата на ангиотензин II рецепторни антагонисти </w:t>
      </w:r>
      <w:r w:rsidRPr="00FB05FF">
        <w:rPr>
          <w:rFonts w:eastAsia="Times New Roman" w:cs="Arial"/>
          <w:color w:val="000000"/>
          <w:lang w:val="ru-RU"/>
        </w:rPr>
        <w:t>(</w:t>
      </w:r>
      <w:r w:rsidRPr="00FB05FF">
        <w:rPr>
          <w:rFonts w:eastAsia="Times New Roman" w:cs="Arial"/>
          <w:color w:val="000000"/>
          <w:lang w:val="en-US"/>
        </w:rPr>
        <w:t>AIIRAs</w:t>
      </w:r>
      <w:r w:rsidRPr="00FB05FF">
        <w:rPr>
          <w:rFonts w:eastAsia="Times New Roman" w:cs="Arial"/>
          <w:color w:val="000000"/>
          <w:lang w:val="ru-RU"/>
        </w:rPr>
        <w:t xml:space="preserve">) </w:t>
      </w:r>
      <w:r w:rsidRPr="00FB05FF">
        <w:rPr>
          <w:rFonts w:eastAsia="Times New Roman" w:cs="Arial"/>
          <w:color w:val="000000"/>
          <w:lang w:eastAsia="bg-BG"/>
        </w:rPr>
        <w:t>не се препоръчва по</w:t>
      </w:r>
      <w:r w:rsidRPr="00FB05FF">
        <w:rPr>
          <w:rFonts w:eastAsia="Times New Roman" w:cs="Arial"/>
          <w:color w:val="000000"/>
          <w:lang w:val="ru-RU"/>
        </w:rPr>
        <w:t xml:space="preserve"> </w:t>
      </w:r>
      <w:r w:rsidRPr="00FB05FF">
        <w:rPr>
          <w:rFonts w:eastAsia="Times New Roman" w:cs="Arial"/>
          <w:color w:val="000000"/>
          <w:lang w:eastAsia="bg-BG"/>
        </w:rPr>
        <w:t xml:space="preserve">време на първия триместър на бременността (вж. точка 4.4). Употребата на </w:t>
      </w:r>
      <w:r w:rsidRPr="00FB05FF">
        <w:rPr>
          <w:rFonts w:eastAsia="Times New Roman" w:cs="Arial"/>
          <w:color w:val="000000"/>
          <w:lang w:val="en-US"/>
        </w:rPr>
        <w:t>AIIRAs</w:t>
      </w:r>
      <w:r w:rsidRPr="00FB05FF">
        <w:rPr>
          <w:rFonts w:eastAsia="Times New Roman" w:cs="Arial"/>
          <w:color w:val="000000"/>
          <w:lang w:val="ru-RU"/>
        </w:rPr>
        <w:t xml:space="preserve"> </w:t>
      </w:r>
      <w:r w:rsidRPr="00FB05FF">
        <w:rPr>
          <w:rFonts w:eastAsia="Times New Roman" w:cs="Arial"/>
          <w:color w:val="000000"/>
          <w:lang w:eastAsia="bg-BG"/>
        </w:rPr>
        <w:t>е противопоказана ои време на втория и третия триместър на бременността (вж. точка 4.3 и 4.4).</w:t>
      </w:r>
    </w:p>
    <w:p w14:paraId="7CFE6294" w14:textId="77777777" w:rsidR="00FB05FF" w:rsidRPr="00FB05FF" w:rsidRDefault="00FB05FF" w:rsidP="00FB05FF">
      <w:pPr>
        <w:rPr>
          <w:rFonts w:eastAsia="Times New Roman" w:cs="Arial"/>
          <w:sz w:val="24"/>
          <w:szCs w:val="24"/>
        </w:rPr>
      </w:pPr>
      <w:r w:rsidRPr="00FB05FF">
        <w:rPr>
          <w:rFonts w:eastAsia="Times New Roman" w:cs="Arial"/>
          <w:color w:val="000000"/>
          <w:lang w:eastAsia="bg-BG"/>
        </w:rPr>
        <w:t xml:space="preserve">Епидемиологичните данни за риска от тератогенност след експозиция на АСЕ инхибиотри по време на първия триместър на бременността не са убедителни;все пак леко увеличение на риска не може да бъде изключено. Докато няма контролирани епидемиологични данни относно риска при употреба на ангиотензин II рецепторни </w:t>
      </w:r>
      <w:r w:rsidRPr="00FB05FF">
        <w:rPr>
          <w:rFonts w:eastAsia="Times New Roman" w:cs="Arial"/>
          <w:color w:val="000000"/>
          <w:lang w:eastAsia="bg-BG"/>
        </w:rPr>
        <w:lastRenderedPageBreak/>
        <w:t xml:space="preserve">антагонисти </w:t>
      </w:r>
      <w:r w:rsidRPr="00FB05FF">
        <w:rPr>
          <w:rFonts w:eastAsia="Times New Roman" w:cs="Arial"/>
          <w:color w:val="000000"/>
          <w:lang w:val="ru-RU"/>
        </w:rPr>
        <w:t>(</w:t>
      </w:r>
      <w:r w:rsidRPr="00FB05FF">
        <w:rPr>
          <w:rFonts w:eastAsia="Times New Roman" w:cs="Arial"/>
          <w:color w:val="000000"/>
          <w:lang w:val="en-US"/>
        </w:rPr>
        <w:t>AIIRAs</w:t>
      </w:r>
      <w:r w:rsidRPr="00FB05FF">
        <w:rPr>
          <w:rFonts w:eastAsia="Times New Roman" w:cs="Arial"/>
          <w:color w:val="000000"/>
          <w:lang w:val="ru-RU"/>
        </w:rPr>
        <w:t xml:space="preserve">), </w:t>
      </w:r>
      <w:r w:rsidRPr="00FB05FF">
        <w:rPr>
          <w:rFonts w:eastAsia="Times New Roman" w:cs="Arial"/>
          <w:color w:val="000000"/>
          <w:lang w:eastAsia="bg-BG"/>
        </w:rPr>
        <w:t xml:space="preserve">подобни рискове могат да съществуват и при този клас лекарства. Пациентките, които планират бременност, трябва да преминат на алтернативно антихипертензивно лечение с установен профил на безопасност при употреба по време на бременност, освен ако се счита, че е от особена важност да се продължи лечението с </w:t>
      </w:r>
      <w:r w:rsidRPr="00FB05FF">
        <w:rPr>
          <w:rFonts w:eastAsia="Times New Roman" w:cs="Arial"/>
          <w:color w:val="000000"/>
          <w:lang w:val="en-US"/>
        </w:rPr>
        <w:t>AIIRAs</w:t>
      </w:r>
      <w:r w:rsidRPr="00FB05FF">
        <w:rPr>
          <w:rFonts w:eastAsia="Times New Roman" w:cs="Arial"/>
          <w:color w:val="000000"/>
          <w:lang w:val="ru-RU"/>
        </w:rPr>
        <w:t xml:space="preserve">. </w:t>
      </w:r>
      <w:r w:rsidRPr="00FB05FF">
        <w:rPr>
          <w:rFonts w:eastAsia="Times New Roman" w:cs="Arial"/>
          <w:color w:val="000000"/>
          <w:lang w:eastAsia="bg-BG"/>
        </w:rPr>
        <w:t xml:space="preserve">Когато се установи бременност, лечението с </w:t>
      </w:r>
      <w:r w:rsidRPr="00FB05FF">
        <w:rPr>
          <w:rFonts w:eastAsia="Times New Roman" w:cs="Arial"/>
          <w:color w:val="000000"/>
          <w:lang w:val="en-US"/>
        </w:rPr>
        <w:t>AIIRAs</w:t>
      </w:r>
      <w:r w:rsidRPr="00FB05FF">
        <w:rPr>
          <w:rFonts w:eastAsia="Times New Roman" w:cs="Arial"/>
          <w:color w:val="000000"/>
          <w:lang w:val="ru-RU"/>
        </w:rPr>
        <w:t xml:space="preserve"> </w:t>
      </w:r>
      <w:r w:rsidRPr="00FB05FF">
        <w:rPr>
          <w:rFonts w:eastAsia="Times New Roman" w:cs="Arial"/>
          <w:color w:val="000000"/>
          <w:lang w:eastAsia="bg-BG"/>
        </w:rPr>
        <w:t>трябва незабавно да се прекрати и ако е подходящо, да се започне алтернативно лечение.</w:t>
      </w:r>
    </w:p>
    <w:p w14:paraId="4618BFA7" w14:textId="77777777" w:rsidR="00FB05FF" w:rsidRPr="00FB05FF" w:rsidRDefault="00FB05FF" w:rsidP="00FB05FF">
      <w:pPr>
        <w:spacing w:line="240" w:lineRule="auto"/>
        <w:rPr>
          <w:rFonts w:eastAsia="Times New Roman" w:cs="Arial"/>
          <w:sz w:val="24"/>
          <w:szCs w:val="24"/>
        </w:rPr>
      </w:pPr>
      <w:r w:rsidRPr="00FB05FF">
        <w:rPr>
          <w:rFonts w:eastAsia="Times New Roman" w:cs="Arial"/>
          <w:color w:val="000000"/>
          <w:lang w:eastAsia="bg-BG"/>
        </w:rPr>
        <w:t xml:space="preserve">Известно е, че експозицията на </w:t>
      </w:r>
      <w:r w:rsidRPr="00FB05FF">
        <w:rPr>
          <w:rFonts w:eastAsia="Times New Roman" w:cs="Arial"/>
          <w:color w:val="000000"/>
          <w:lang w:val="en-US"/>
        </w:rPr>
        <w:t>AIIRAs</w:t>
      </w:r>
      <w:r w:rsidRPr="00FB05FF">
        <w:rPr>
          <w:rFonts w:eastAsia="Times New Roman" w:cs="Arial"/>
          <w:color w:val="000000"/>
          <w:lang w:val="ru-RU"/>
        </w:rPr>
        <w:t xml:space="preserve"> </w:t>
      </w:r>
      <w:r w:rsidRPr="00FB05FF">
        <w:rPr>
          <w:rFonts w:eastAsia="Times New Roman" w:cs="Arial"/>
          <w:color w:val="000000"/>
          <w:lang w:eastAsia="bg-BG"/>
        </w:rPr>
        <w:t>по време на втория и третия триместър предизвиква фетотоксичност при хора (намалена бъбречна функция, олигохидрамнион, забавена осификация на черепа) и неонатална токсичност (бъбречна недостатъчност, хипотония, хиперкалиемия) (вж. точка 5.3).</w:t>
      </w:r>
    </w:p>
    <w:p w14:paraId="3E7D351F" w14:textId="77777777" w:rsidR="00FB05FF" w:rsidRPr="00FB05FF" w:rsidRDefault="00FB05FF" w:rsidP="00FB05FF">
      <w:pPr>
        <w:spacing w:line="240" w:lineRule="auto"/>
        <w:rPr>
          <w:rFonts w:eastAsia="Times New Roman" w:cs="Arial"/>
          <w:sz w:val="24"/>
          <w:szCs w:val="24"/>
        </w:rPr>
      </w:pPr>
      <w:r w:rsidRPr="00FB05FF">
        <w:rPr>
          <w:rFonts w:eastAsia="Times New Roman" w:cs="Arial"/>
          <w:color w:val="000000"/>
          <w:lang w:eastAsia="bg-BG"/>
        </w:rPr>
        <w:t xml:space="preserve">Препоръчва се ехографско изследване на бъбречната функция и черепа в случай, че </w:t>
      </w:r>
      <w:r w:rsidRPr="00FB05FF">
        <w:rPr>
          <w:rFonts w:eastAsia="Times New Roman" w:cs="Arial"/>
          <w:color w:val="000000"/>
          <w:lang w:val="en-US"/>
        </w:rPr>
        <w:t>AIIRAs</w:t>
      </w:r>
      <w:r w:rsidRPr="00FB05FF">
        <w:rPr>
          <w:rFonts w:eastAsia="Times New Roman" w:cs="Arial"/>
          <w:color w:val="000000"/>
          <w:lang w:val="ru-RU"/>
        </w:rPr>
        <w:t xml:space="preserve"> </w:t>
      </w:r>
      <w:r w:rsidRPr="00FB05FF">
        <w:rPr>
          <w:rFonts w:eastAsia="Times New Roman" w:cs="Arial"/>
          <w:color w:val="000000"/>
          <w:lang w:eastAsia="bg-BG"/>
        </w:rPr>
        <w:t>са прилагани през втория триместър на бременността и след това.</w:t>
      </w:r>
    </w:p>
    <w:p w14:paraId="646BBCBA" w14:textId="77777777" w:rsidR="00FB05FF" w:rsidRPr="00FB05FF" w:rsidRDefault="00FB05FF" w:rsidP="00FB05FF">
      <w:pPr>
        <w:spacing w:line="240" w:lineRule="auto"/>
        <w:rPr>
          <w:rFonts w:eastAsia="Times New Roman" w:cs="Arial"/>
          <w:sz w:val="24"/>
          <w:szCs w:val="24"/>
        </w:rPr>
      </w:pPr>
      <w:r w:rsidRPr="00FB05FF">
        <w:rPr>
          <w:rFonts w:eastAsia="Times New Roman" w:cs="Arial"/>
          <w:color w:val="000000"/>
          <w:lang w:eastAsia="bg-BG"/>
        </w:rPr>
        <w:t xml:space="preserve">Новородените, чиито майки са приемали </w:t>
      </w:r>
      <w:r w:rsidRPr="00FB05FF">
        <w:rPr>
          <w:rFonts w:eastAsia="Times New Roman" w:cs="Arial"/>
          <w:color w:val="000000"/>
          <w:lang w:val="en-US"/>
        </w:rPr>
        <w:t>AIIRAs</w:t>
      </w:r>
      <w:r w:rsidRPr="00FB05FF">
        <w:rPr>
          <w:rFonts w:eastAsia="Times New Roman" w:cs="Arial"/>
          <w:color w:val="000000"/>
          <w:lang w:val="ru-RU"/>
        </w:rPr>
        <w:t xml:space="preserve">, </w:t>
      </w:r>
      <w:r w:rsidRPr="00FB05FF">
        <w:rPr>
          <w:rFonts w:eastAsia="Times New Roman" w:cs="Arial"/>
          <w:color w:val="000000"/>
          <w:lang w:eastAsia="bg-BG"/>
        </w:rPr>
        <w:t>трябва да се наблюдават внимателно за наличие на хипотония (вж. точки 4.3 и 4.4).</w:t>
      </w:r>
    </w:p>
    <w:p w14:paraId="6B899E16" w14:textId="77777777" w:rsidR="00FB05FF" w:rsidRPr="00FB05FF" w:rsidRDefault="00FB05FF" w:rsidP="00FB05FF">
      <w:pPr>
        <w:spacing w:line="240" w:lineRule="auto"/>
        <w:rPr>
          <w:rFonts w:eastAsia="Times New Roman" w:cs="Arial"/>
          <w:color w:val="000000"/>
          <w:u w:val="single"/>
          <w:lang w:eastAsia="bg-BG"/>
        </w:rPr>
      </w:pPr>
    </w:p>
    <w:p w14:paraId="14341CF1" w14:textId="1DF56DFF" w:rsidR="00FB05FF" w:rsidRPr="00FB05FF" w:rsidRDefault="00FB05FF" w:rsidP="00FB05FF">
      <w:pPr>
        <w:pStyle w:val="Heading3"/>
        <w:rPr>
          <w:rFonts w:eastAsia="Times New Roman"/>
          <w:u w:val="single"/>
        </w:rPr>
      </w:pPr>
      <w:r w:rsidRPr="00FB05FF">
        <w:rPr>
          <w:rFonts w:eastAsia="Times New Roman"/>
          <w:u w:val="single"/>
          <w:lang w:eastAsia="bg-BG"/>
        </w:rPr>
        <w:t>Кърмене</w:t>
      </w:r>
    </w:p>
    <w:p w14:paraId="2E46F636" w14:textId="77777777" w:rsidR="00FB05FF" w:rsidRPr="00FB05FF" w:rsidRDefault="00FB05FF" w:rsidP="00FB05FF">
      <w:pPr>
        <w:spacing w:line="240" w:lineRule="auto"/>
        <w:rPr>
          <w:rFonts w:eastAsia="Times New Roman" w:cs="Arial"/>
          <w:sz w:val="24"/>
          <w:szCs w:val="24"/>
        </w:rPr>
      </w:pPr>
      <w:r w:rsidRPr="00FB05FF">
        <w:rPr>
          <w:rFonts w:eastAsia="Times New Roman" w:cs="Arial"/>
          <w:i/>
          <w:iCs/>
          <w:color w:val="000000"/>
          <w:lang w:eastAsia="bg-BG"/>
        </w:rPr>
        <w:t>Амлодипин</w:t>
      </w:r>
    </w:p>
    <w:p w14:paraId="736032FB" w14:textId="77777777" w:rsidR="00FB05FF" w:rsidRPr="00FB05FF" w:rsidRDefault="00FB05FF" w:rsidP="00FB05FF">
      <w:pPr>
        <w:spacing w:line="240" w:lineRule="auto"/>
        <w:rPr>
          <w:rFonts w:eastAsia="Times New Roman" w:cs="Arial"/>
          <w:sz w:val="24"/>
          <w:szCs w:val="24"/>
        </w:rPr>
      </w:pPr>
      <w:r w:rsidRPr="00FB05FF">
        <w:rPr>
          <w:rFonts w:eastAsia="Times New Roman" w:cs="Arial"/>
          <w:color w:val="000000"/>
          <w:lang w:eastAsia="bg-BG"/>
        </w:rPr>
        <w:t>Амлодипин се екскретира в кърмата при хора. Частта от дозата на майката, получена от кърмачето е изчислена с интерквартилен диапазон от 3-7 %, с максимум 15 %. Ефектът на амлодипин върху кърмачетата е неизвестен.</w:t>
      </w:r>
    </w:p>
    <w:p w14:paraId="4140D06F" w14:textId="77777777" w:rsidR="00FB05FF" w:rsidRPr="00FB05FF" w:rsidRDefault="00FB05FF" w:rsidP="00FB05FF">
      <w:pPr>
        <w:spacing w:line="240" w:lineRule="auto"/>
        <w:rPr>
          <w:rFonts w:eastAsia="Times New Roman" w:cs="Arial"/>
          <w:i/>
          <w:iCs/>
          <w:color w:val="000000"/>
          <w:lang w:eastAsia="bg-BG"/>
        </w:rPr>
      </w:pPr>
    </w:p>
    <w:p w14:paraId="4C90BE52" w14:textId="198292A7" w:rsidR="00FB05FF" w:rsidRPr="00FB05FF" w:rsidRDefault="00FB05FF" w:rsidP="00FB05FF">
      <w:pPr>
        <w:spacing w:line="240" w:lineRule="auto"/>
        <w:rPr>
          <w:rFonts w:eastAsia="Times New Roman" w:cs="Arial"/>
          <w:sz w:val="24"/>
          <w:szCs w:val="24"/>
        </w:rPr>
      </w:pPr>
      <w:r w:rsidRPr="00FB05FF">
        <w:rPr>
          <w:rFonts w:eastAsia="Times New Roman" w:cs="Arial"/>
          <w:i/>
          <w:iCs/>
          <w:color w:val="000000"/>
          <w:lang w:eastAsia="bg-BG"/>
        </w:rPr>
        <w:t>Амлодипин/валсартан</w:t>
      </w:r>
    </w:p>
    <w:p w14:paraId="67E2226F" w14:textId="77777777" w:rsidR="00FB05FF" w:rsidRPr="00FB05FF" w:rsidRDefault="00FB05FF" w:rsidP="00FB05FF">
      <w:pPr>
        <w:spacing w:line="240" w:lineRule="auto"/>
        <w:rPr>
          <w:rFonts w:eastAsia="Times New Roman" w:cs="Arial"/>
          <w:sz w:val="24"/>
          <w:szCs w:val="24"/>
        </w:rPr>
      </w:pPr>
      <w:r w:rsidRPr="00FB05FF">
        <w:rPr>
          <w:rFonts w:eastAsia="Times New Roman" w:cs="Arial"/>
          <w:color w:val="000000"/>
          <w:lang w:eastAsia="bg-BG"/>
        </w:rPr>
        <w:t>Тъй като липсва информация относно употребата на амлодипин/валсартан по време на кърмене, амлодипин/валсартан не се препоръчва, а се предпочитат алтернативни терапии с по- добре установен профил на безопасност по време на кърмене, особено при кърмене на новородено или недоносено дете.</w:t>
      </w:r>
    </w:p>
    <w:p w14:paraId="1834B4FF" w14:textId="77777777" w:rsidR="00FB05FF" w:rsidRPr="00FB05FF" w:rsidRDefault="00FB05FF" w:rsidP="00FB05FF">
      <w:pPr>
        <w:spacing w:line="240" w:lineRule="auto"/>
        <w:rPr>
          <w:rFonts w:eastAsia="Times New Roman" w:cs="Arial"/>
          <w:color w:val="000000"/>
          <w:u w:val="single"/>
          <w:lang w:eastAsia="bg-BG"/>
        </w:rPr>
      </w:pPr>
    </w:p>
    <w:p w14:paraId="694FE393" w14:textId="6E88FBE7" w:rsidR="00FB05FF" w:rsidRPr="00FB05FF" w:rsidRDefault="00FB05FF" w:rsidP="00FB05FF">
      <w:pPr>
        <w:pStyle w:val="Heading3"/>
        <w:rPr>
          <w:rFonts w:eastAsia="Times New Roman"/>
          <w:u w:val="single"/>
        </w:rPr>
      </w:pPr>
      <w:r w:rsidRPr="00FB05FF">
        <w:rPr>
          <w:rFonts w:eastAsia="Times New Roman"/>
          <w:u w:val="single"/>
          <w:lang w:eastAsia="bg-BG"/>
        </w:rPr>
        <w:t>Фертилитет</w:t>
      </w:r>
    </w:p>
    <w:p w14:paraId="38DA63C8" w14:textId="77777777" w:rsidR="00FB05FF" w:rsidRPr="00FB05FF" w:rsidRDefault="00FB05FF" w:rsidP="00FB05FF">
      <w:pPr>
        <w:spacing w:line="240" w:lineRule="auto"/>
        <w:rPr>
          <w:rFonts w:eastAsia="Times New Roman" w:cs="Arial"/>
          <w:sz w:val="24"/>
          <w:szCs w:val="24"/>
        </w:rPr>
      </w:pPr>
      <w:r w:rsidRPr="00FB05FF">
        <w:rPr>
          <w:rFonts w:eastAsia="Times New Roman" w:cs="Arial"/>
          <w:color w:val="000000"/>
          <w:lang w:eastAsia="bg-BG"/>
        </w:rPr>
        <w:t>Няма клинични проучвания относно влиянието на амлодипин/валсартан върху фертилитета.</w:t>
      </w:r>
    </w:p>
    <w:p w14:paraId="6A54A964" w14:textId="77777777" w:rsidR="00FB05FF" w:rsidRPr="00FB05FF" w:rsidRDefault="00FB05FF" w:rsidP="00FB05FF">
      <w:pPr>
        <w:spacing w:line="240" w:lineRule="auto"/>
        <w:rPr>
          <w:rFonts w:eastAsia="Times New Roman" w:cs="Arial"/>
          <w:i/>
          <w:iCs/>
          <w:color w:val="000000"/>
          <w:lang w:eastAsia="bg-BG"/>
        </w:rPr>
      </w:pPr>
    </w:p>
    <w:p w14:paraId="2D32C048" w14:textId="5C4BFDCE" w:rsidR="00FB05FF" w:rsidRPr="00FB05FF" w:rsidRDefault="00FB05FF" w:rsidP="00FB05FF">
      <w:pPr>
        <w:spacing w:line="240" w:lineRule="auto"/>
        <w:rPr>
          <w:rFonts w:eastAsia="Times New Roman" w:cs="Arial"/>
          <w:sz w:val="24"/>
          <w:szCs w:val="24"/>
        </w:rPr>
      </w:pPr>
      <w:r w:rsidRPr="00FB05FF">
        <w:rPr>
          <w:rFonts w:eastAsia="Times New Roman" w:cs="Arial"/>
          <w:i/>
          <w:iCs/>
          <w:color w:val="000000"/>
          <w:lang w:eastAsia="bg-BG"/>
        </w:rPr>
        <w:t>Валсартан</w:t>
      </w:r>
    </w:p>
    <w:p w14:paraId="0F074EB8" w14:textId="77777777" w:rsidR="00FB05FF" w:rsidRPr="00FB05FF" w:rsidRDefault="00FB05FF" w:rsidP="00FB05FF">
      <w:pPr>
        <w:spacing w:line="240" w:lineRule="auto"/>
        <w:rPr>
          <w:rFonts w:eastAsia="Times New Roman" w:cs="Arial"/>
          <w:sz w:val="24"/>
          <w:szCs w:val="24"/>
        </w:rPr>
      </w:pPr>
      <w:r w:rsidRPr="00FB05FF">
        <w:rPr>
          <w:rFonts w:eastAsia="Times New Roman" w:cs="Arial"/>
          <w:color w:val="000000"/>
          <w:lang w:eastAsia="bg-BG"/>
        </w:rPr>
        <w:t xml:space="preserve">Валсартан няма нежелани ефекти върху репродуктивната способност на мъжки и женски плъхове при прием на перорални дози до 200 </w:t>
      </w:r>
      <w:r w:rsidRPr="00FB05FF">
        <w:rPr>
          <w:rFonts w:eastAsia="Times New Roman" w:cs="Arial"/>
          <w:color w:val="000000"/>
          <w:lang w:val="en-US"/>
        </w:rPr>
        <w:t>mg</w:t>
      </w:r>
      <w:r w:rsidRPr="00FB05FF">
        <w:rPr>
          <w:rFonts w:eastAsia="Times New Roman" w:cs="Arial"/>
          <w:color w:val="000000"/>
          <w:lang w:val="ru-RU"/>
        </w:rPr>
        <w:t>/</w:t>
      </w:r>
      <w:r w:rsidRPr="00FB05FF">
        <w:rPr>
          <w:rFonts w:eastAsia="Times New Roman" w:cs="Arial"/>
          <w:color w:val="000000"/>
          <w:lang w:val="en-US"/>
        </w:rPr>
        <w:t>kg</w:t>
      </w:r>
      <w:r w:rsidRPr="00FB05FF">
        <w:rPr>
          <w:rFonts w:eastAsia="Times New Roman" w:cs="Arial"/>
          <w:color w:val="000000"/>
          <w:lang w:eastAsia="bg-BG"/>
        </w:rPr>
        <w:t xml:space="preserve">/ден. Тази доза е 6-пъти максималната препоръчителна доза при хора, определена на база </w:t>
      </w:r>
      <w:r w:rsidRPr="00FB05FF">
        <w:rPr>
          <w:rFonts w:eastAsia="Times New Roman" w:cs="Arial"/>
          <w:color w:val="000000"/>
          <w:lang w:val="en-US"/>
        </w:rPr>
        <w:t>mg</w:t>
      </w:r>
      <w:r w:rsidRPr="00FB05FF">
        <w:rPr>
          <w:rFonts w:eastAsia="Times New Roman" w:cs="Arial"/>
          <w:color w:val="000000"/>
          <w:lang w:val="ru-RU"/>
        </w:rPr>
        <w:t>/</w:t>
      </w:r>
      <w:r w:rsidRPr="00FB05FF">
        <w:rPr>
          <w:rFonts w:eastAsia="Times New Roman" w:cs="Arial"/>
          <w:color w:val="000000"/>
          <w:lang w:val="en-US"/>
        </w:rPr>
        <w:t>m</w:t>
      </w:r>
      <w:r w:rsidRPr="00FB05FF">
        <w:rPr>
          <w:rFonts w:eastAsia="Times New Roman" w:cs="Arial"/>
          <w:color w:val="000000"/>
          <w:vertAlign w:val="superscript"/>
          <w:lang w:val="ru-RU"/>
        </w:rPr>
        <w:t>2</w:t>
      </w:r>
      <w:r w:rsidRPr="00FB05FF">
        <w:rPr>
          <w:rFonts w:eastAsia="Times New Roman" w:cs="Arial"/>
          <w:color w:val="000000"/>
          <w:lang w:val="ru-RU"/>
        </w:rPr>
        <w:t xml:space="preserve"> </w:t>
      </w:r>
      <w:r w:rsidRPr="00FB05FF">
        <w:rPr>
          <w:rFonts w:eastAsia="Times New Roman" w:cs="Arial"/>
          <w:color w:val="000000"/>
          <w:lang w:eastAsia="bg-BG"/>
        </w:rPr>
        <w:t xml:space="preserve">(изчислението е за перорална доза от 320 </w:t>
      </w:r>
      <w:r w:rsidRPr="00FB05FF">
        <w:rPr>
          <w:rFonts w:eastAsia="Times New Roman" w:cs="Arial"/>
          <w:color w:val="000000"/>
          <w:lang w:val="en-US"/>
        </w:rPr>
        <w:t>mg</w:t>
      </w:r>
      <w:r w:rsidRPr="00FB05FF">
        <w:rPr>
          <w:rFonts w:eastAsia="Times New Roman" w:cs="Arial"/>
          <w:color w:val="000000"/>
          <w:lang w:val="ru-RU"/>
        </w:rPr>
        <w:t>/</w:t>
      </w:r>
      <w:r w:rsidRPr="00FB05FF">
        <w:rPr>
          <w:rFonts w:eastAsia="Times New Roman" w:cs="Arial"/>
          <w:color w:val="000000"/>
          <w:lang w:val="en-US"/>
        </w:rPr>
        <w:t>kg</w:t>
      </w:r>
      <w:r w:rsidRPr="00FB05FF">
        <w:rPr>
          <w:rFonts w:eastAsia="Times New Roman" w:cs="Arial"/>
          <w:color w:val="000000"/>
          <w:lang w:eastAsia="bg-BG"/>
        </w:rPr>
        <w:t>/ден и 60-килограмов пациент).</w:t>
      </w:r>
    </w:p>
    <w:p w14:paraId="434C2C4A" w14:textId="77777777" w:rsidR="00FB05FF" w:rsidRPr="00FB05FF" w:rsidRDefault="00FB05FF" w:rsidP="00FB05FF">
      <w:pPr>
        <w:spacing w:line="240" w:lineRule="auto"/>
        <w:rPr>
          <w:rFonts w:eastAsia="Times New Roman" w:cs="Arial"/>
          <w:i/>
          <w:iCs/>
          <w:color w:val="000000"/>
          <w:lang w:eastAsia="bg-BG"/>
        </w:rPr>
      </w:pPr>
    </w:p>
    <w:p w14:paraId="2663A40A" w14:textId="391059A7" w:rsidR="00FB05FF" w:rsidRPr="00FB05FF" w:rsidRDefault="00FB05FF" w:rsidP="00FB05FF">
      <w:pPr>
        <w:spacing w:line="240" w:lineRule="auto"/>
        <w:rPr>
          <w:rFonts w:eastAsia="Times New Roman" w:cs="Arial"/>
          <w:sz w:val="24"/>
          <w:szCs w:val="24"/>
        </w:rPr>
      </w:pPr>
      <w:r w:rsidRPr="00FB05FF">
        <w:rPr>
          <w:rFonts w:eastAsia="Times New Roman" w:cs="Arial"/>
          <w:i/>
          <w:iCs/>
          <w:color w:val="000000"/>
          <w:lang w:eastAsia="bg-BG"/>
        </w:rPr>
        <w:t>Амлодипин</w:t>
      </w:r>
    </w:p>
    <w:p w14:paraId="5798DA24" w14:textId="77777777" w:rsidR="00FB05FF" w:rsidRPr="00FB05FF" w:rsidRDefault="00FB05FF" w:rsidP="00FB05FF">
      <w:pPr>
        <w:spacing w:line="240" w:lineRule="auto"/>
        <w:rPr>
          <w:rFonts w:eastAsia="Times New Roman" w:cs="Arial"/>
          <w:sz w:val="24"/>
          <w:szCs w:val="24"/>
        </w:rPr>
      </w:pPr>
      <w:r w:rsidRPr="00FB05FF">
        <w:rPr>
          <w:rFonts w:eastAsia="Times New Roman" w:cs="Arial"/>
          <w:color w:val="000000"/>
          <w:lang w:eastAsia="bg-BG"/>
        </w:rPr>
        <w:t>При някои пациенти, лекувани с блокери на калциевите канали, са съобщени обратими биохимични промени в главичката на сперматозоидите. Клиничните данни са недостатъчни по отношение на потенциалния ефект на амлодипин върху фертилитета. При едно проучване при плъхове са установени нежелани ефекти върху фертилитета при мъжките (вж. точка 5.3).</w:t>
      </w:r>
    </w:p>
    <w:p w14:paraId="0CB6A7CE" w14:textId="035A9366" w:rsidR="00FB05FF" w:rsidRPr="00FB05FF" w:rsidRDefault="00FB05FF" w:rsidP="00FB05FF"/>
    <w:p w14:paraId="064DF1DE" w14:textId="662B9987" w:rsidR="00CF77F7" w:rsidRDefault="002C50EE" w:rsidP="004A448E">
      <w:pPr>
        <w:pStyle w:val="Heading2"/>
      </w:pPr>
      <w:r>
        <w:t>4.7. Ефекти върху способността за шофиране и работа с машини</w:t>
      </w:r>
    </w:p>
    <w:p w14:paraId="31ADB220" w14:textId="6F97468C" w:rsidR="00FB05FF" w:rsidRDefault="00FB05FF" w:rsidP="00FB05FF"/>
    <w:p w14:paraId="5B37BD4F" w14:textId="77777777" w:rsidR="00FB05FF" w:rsidRPr="00FB05FF" w:rsidRDefault="00FB05FF" w:rsidP="00FB05FF">
      <w:pPr>
        <w:rPr>
          <w:sz w:val="24"/>
          <w:szCs w:val="24"/>
        </w:rPr>
      </w:pPr>
      <w:r w:rsidRPr="00FB05FF">
        <w:rPr>
          <w:lang w:eastAsia="bg-BG"/>
        </w:rPr>
        <w:t>Пациентите, които приемат амлодипин/валсартан и шофират или работят с машини, трябва да имат предвид, че понякога е възможно да се появят умора и замайване.</w:t>
      </w:r>
    </w:p>
    <w:p w14:paraId="04667989" w14:textId="77777777" w:rsidR="00FB05FF" w:rsidRPr="00FB05FF" w:rsidRDefault="00FB05FF" w:rsidP="00FB05FF">
      <w:pPr>
        <w:rPr>
          <w:sz w:val="24"/>
          <w:szCs w:val="24"/>
        </w:rPr>
      </w:pPr>
      <w:r w:rsidRPr="00FB05FF">
        <w:rPr>
          <w:lang w:eastAsia="bg-BG"/>
        </w:rPr>
        <w:lastRenderedPageBreak/>
        <w:t>Амлодипин може да повлияе в слаба до умерена степен способността за шофиране и работа с машини. Ако пациентите, приемащи амлодипин, получат замайване, главоболие, умора или гадене, способността им да реагират може да бъде нарушена.</w:t>
      </w:r>
    </w:p>
    <w:p w14:paraId="197A494B" w14:textId="77777777" w:rsidR="00FB05FF" w:rsidRPr="00FB05FF" w:rsidRDefault="00FB05FF" w:rsidP="00FB05FF"/>
    <w:p w14:paraId="37A3FD9F" w14:textId="6A513D95" w:rsidR="00CF77F7" w:rsidRDefault="002C50EE" w:rsidP="004A448E">
      <w:pPr>
        <w:pStyle w:val="Heading2"/>
      </w:pPr>
      <w:r>
        <w:t>4.8. Нежелани лекарствени реакции</w:t>
      </w:r>
    </w:p>
    <w:p w14:paraId="49B45B8A" w14:textId="272891E1" w:rsidR="00FB05FF" w:rsidRDefault="00FB05FF" w:rsidP="00FB05FF"/>
    <w:p w14:paraId="1983F509" w14:textId="77777777" w:rsidR="00FB05FF" w:rsidRPr="00FB05FF" w:rsidRDefault="00FB05FF" w:rsidP="00FB05FF">
      <w:pPr>
        <w:spacing w:line="240" w:lineRule="auto"/>
        <w:rPr>
          <w:rFonts w:eastAsia="Times New Roman" w:cs="Arial"/>
          <w:sz w:val="24"/>
          <w:szCs w:val="24"/>
        </w:rPr>
      </w:pPr>
      <w:r w:rsidRPr="00FB05FF">
        <w:rPr>
          <w:rFonts w:eastAsia="Times New Roman" w:cs="Arial"/>
          <w:color w:val="000000"/>
          <w:u w:val="single"/>
          <w:lang w:eastAsia="bg-BG"/>
        </w:rPr>
        <w:t>Обобщение на профила на безопасност</w:t>
      </w:r>
    </w:p>
    <w:p w14:paraId="765C0A85" w14:textId="77777777" w:rsidR="00FB05FF" w:rsidRPr="00FB05FF" w:rsidRDefault="00FB05FF" w:rsidP="00FB05FF">
      <w:pPr>
        <w:spacing w:line="240" w:lineRule="auto"/>
        <w:rPr>
          <w:rFonts w:eastAsia="Times New Roman" w:cs="Arial"/>
          <w:sz w:val="24"/>
          <w:szCs w:val="24"/>
        </w:rPr>
      </w:pPr>
      <w:r w:rsidRPr="00FB05FF">
        <w:rPr>
          <w:rFonts w:eastAsia="Times New Roman" w:cs="Arial"/>
          <w:color w:val="000000"/>
          <w:lang w:eastAsia="bg-BG"/>
        </w:rPr>
        <w:t>Безопасността на амлодипин/валсартан е оценена в пет контролирани клинични изпитвания при 5 175 пациенти; 2 613 от които са получавали валсартан в комбинация с амлодипин. Следните нежелани реакции са наблюдавани най-често и са с най-голяма значимост или тежки:</w:t>
      </w:r>
    </w:p>
    <w:p w14:paraId="7A533C66" w14:textId="77777777" w:rsidR="00FB05FF" w:rsidRPr="00FB05FF" w:rsidRDefault="00FB05FF" w:rsidP="00FB05FF">
      <w:pPr>
        <w:spacing w:line="240" w:lineRule="auto"/>
        <w:rPr>
          <w:rFonts w:eastAsia="Times New Roman" w:cs="Arial"/>
          <w:sz w:val="24"/>
          <w:szCs w:val="24"/>
        </w:rPr>
      </w:pPr>
      <w:r w:rsidRPr="00FB05FF">
        <w:rPr>
          <w:rFonts w:eastAsia="Times New Roman" w:cs="Arial"/>
          <w:color w:val="000000"/>
          <w:lang w:eastAsia="bg-BG"/>
        </w:rPr>
        <w:t>назофарингит, грип, свръхчувствителност, главоболие, синкоп, ортостатична хипотония, оток, застоен оток, оток на лицето, периферен оток, умора, зачервяване, астения и топли вълни.</w:t>
      </w:r>
    </w:p>
    <w:p w14:paraId="16AEF35A" w14:textId="77777777" w:rsidR="00FB05FF" w:rsidRPr="00FB05FF" w:rsidRDefault="00FB05FF" w:rsidP="00FB05FF">
      <w:pPr>
        <w:spacing w:line="240" w:lineRule="auto"/>
        <w:rPr>
          <w:rFonts w:eastAsia="Times New Roman" w:cs="Arial"/>
          <w:color w:val="000000"/>
          <w:u w:val="single"/>
          <w:lang w:eastAsia="bg-BG"/>
        </w:rPr>
      </w:pPr>
    </w:p>
    <w:p w14:paraId="66411568" w14:textId="3028576E" w:rsidR="00FB05FF" w:rsidRPr="00FB05FF" w:rsidRDefault="00FB05FF" w:rsidP="00FB05FF">
      <w:pPr>
        <w:spacing w:line="240" w:lineRule="auto"/>
        <w:rPr>
          <w:rFonts w:eastAsia="Times New Roman" w:cs="Arial"/>
          <w:sz w:val="24"/>
          <w:szCs w:val="24"/>
        </w:rPr>
      </w:pPr>
      <w:r w:rsidRPr="00FB05FF">
        <w:rPr>
          <w:rFonts w:eastAsia="Times New Roman" w:cs="Arial"/>
          <w:color w:val="000000"/>
          <w:u w:val="single"/>
          <w:lang w:eastAsia="bg-BG"/>
        </w:rPr>
        <w:t>Табличен списък на нежеланите реакции</w:t>
      </w:r>
    </w:p>
    <w:p w14:paraId="69DF2200" w14:textId="77777777" w:rsidR="00FB05FF" w:rsidRPr="00FB05FF" w:rsidRDefault="00FB05FF" w:rsidP="00FB05FF">
      <w:pPr>
        <w:spacing w:line="240" w:lineRule="auto"/>
        <w:rPr>
          <w:rFonts w:eastAsia="Times New Roman" w:cs="Arial"/>
          <w:sz w:val="24"/>
          <w:szCs w:val="24"/>
        </w:rPr>
      </w:pPr>
      <w:r w:rsidRPr="00FB05FF">
        <w:rPr>
          <w:rFonts w:eastAsia="Times New Roman" w:cs="Arial"/>
          <w:color w:val="000000"/>
          <w:lang w:eastAsia="bg-BG"/>
        </w:rPr>
        <w:t>Нежеланите лекарствени реакции са подредени по честота с помощта на следната конвенция: много чести (≥ 1/10); чести (≥ 1/100 до &lt;1/10); нечести (≥1/1 000 до &lt;1/100); редки (≥1/10 000 до &lt;1/1 000); много редки (&lt;1/10 000), с неизвестна честота (от наличните данни не може да бъде направена оценка).</w:t>
      </w:r>
    </w:p>
    <w:p w14:paraId="5A7128EC" w14:textId="78D1BE7F" w:rsidR="00FB05FF" w:rsidRDefault="00FB05FF" w:rsidP="00FB05FF"/>
    <w:tbl>
      <w:tblPr>
        <w:tblStyle w:val="TableGrid"/>
        <w:tblW w:w="0" w:type="auto"/>
        <w:tblLook w:val="04A0" w:firstRow="1" w:lastRow="0" w:firstColumn="1" w:lastColumn="0" w:noHBand="0" w:noVBand="1"/>
      </w:tblPr>
      <w:tblGrid>
        <w:gridCol w:w="2469"/>
        <w:gridCol w:w="2460"/>
        <w:gridCol w:w="1500"/>
        <w:gridCol w:w="1446"/>
        <w:gridCol w:w="1475"/>
      </w:tblGrid>
      <w:tr w:rsidR="00FB05FF" w14:paraId="77DB88EF" w14:textId="77777777" w:rsidTr="000E7D1F">
        <w:tc>
          <w:tcPr>
            <w:tcW w:w="2469" w:type="dxa"/>
            <w:vMerge w:val="restart"/>
          </w:tcPr>
          <w:p w14:paraId="3AE6BB09" w14:textId="7F5DB357" w:rsidR="00FB05FF" w:rsidRPr="00FB05FF" w:rsidRDefault="00FB05FF" w:rsidP="00FB05FF">
            <w:pPr>
              <w:rPr>
                <w:rFonts w:cs="Arial"/>
              </w:rPr>
            </w:pPr>
            <w:r w:rsidRPr="00FB05FF">
              <w:rPr>
                <w:rFonts w:cs="Arial"/>
                <w:b/>
                <w:bCs/>
              </w:rPr>
              <w:t xml:space="preserve">Системо-органен клас по </w:t>
            </w:r>
            <w:proofErr w:type="spellStart"/>
            <w:r w:rsidRPr="00FB05FF">
              <w:rPr>
                <w:rFonts w:cs="Arial"/>
                <w:b/>
                <w:bCs/>
                <w:lang w:val="en-US"/>
              </w:rPr>
              <w:t>MedDRA</w:t>
            </w:r>
            <w:proofErr w:type="spellEnd"/>
          </w:p>
        </w:tc>
        <w:tc>
          <w:tcPr>
            <w:tcW w:w="2460" w:type="dxa"/>
            <w:vMerge w:val="restart"/>
          </w:tcPr>
          <w:p w14:paraId="40A214EC" w14:textId="48B5FE86" w:rsidR="00FB05FF" w:rsidRPr="00FB05FF" w:rsidRDefault="00FB05FF" w:rsidP="00FB05FF">
            <w:pPr>
              <w:rPr>
                <w:rFonts w:cs="Arial"/>
              </w:rPr>
            </w:pPr>
            <w:r w:rsidRPr="00FB05FF">
              <w:rPr>
                <w:rFonts w:cs="Arial"/>
                <w:b/>
                <w:bCs/>
              </w:rPr>
              <w:t>Нежелани реакции</w:t>
            </w:r>
          </w:p>
        </w:tc>
        <w:tc>
          <w:tcPr>
            <w:tcW w:w="4421" w:type="dxa"/>
            <w:gridSpan w:val="3"/>
          </w:tcPr>
          <w:p w14:paraId="2B0B9EE5" w14:textId="4A0DB381" w:rsidR="00FB05FF" w:rsidRPr="00FB05FF" w:rsidRDefault="00FB05FF" w:rsidP="00FB05FF">
            <w:pPr>
              <w:jc w:val="center"/>
              <w:rPr>
                <w:rFonts w:cs="Arial"/>
              </w:rPr>
            </w:pPr>
            <w:r w:rsidRPr="00FB05FF">
              <w:rPr>
                <w:rFonts w:eastAsia="Times New Roman" w:cs="Arial"/>
                <w:b/>
                <w:bCs/>
                <w:color w:val="000000"/>
                <w:lang w:eastAsia="bg-BG"/>
              </w:rPr>
              <w:t>Честота</w:t>
            </w:r>
          </w:p>
        </w:tc>
      </w:tr>
      <w:tr w:rsidR="00FB05FF" w14:paraId="1FC35016" w14:textId="77777777" w:rsidTr="000E7D1F">
        <w:tc>
          <w:tcPr>
            <w:tcW w:w="2469" w:type="dxa"/>
            <w:vMerge/>
          </w:tcPr>
          <w:p w14:paraId="3C213F8C" w14:textId="77777777" w:rsidR="00FB05FF" w:rsidRPr="00FB05FF" w:rsidRDefault="00FB05FF" w:rsidP="00FB05FF">
            <w:pPr>
              <w:rPr>
                <w:rFonts w:cs="Arial"/>
              </w:rPr>
            </w:pPr>
          </w:p>
        </w:tc>
        <w:tc>
          <w:tcPr>
            <w:tcW w:w="2460" w:type="dxa"/>
            <w:vMerge/>
          </w:tcPr>
          <w:p w14:paraId="628FA81D" w14:textId="77777777" w:rsidR="00FB05FF" w:rsidRPr="00FB05FF" w:rsidRDefault="00FB05FF" w:rsidP="00FB05FF">
            <w:pPr>
              <w:rPr>
                <w:rFonts w:cs="Arial"/>
              </w:rPr>
            </w:pPr>
          </w:p>
        </w:tc>
        <w:tc>
          <w:tcPr>
            <w:tcW w:w="1500" w:type="dxa"/>
          </w:tcPr>
          <w:p w14:paraId="3C313A99" w14:textId="0C990DD0" w:rsidR="00FB05FF" w:rsidRPr="00FB05FF" w:rsidRDefault="00FB05FF" w:rsidP="00FB05FF">
            <w:pPr>
              <w:rPr>
                <w:rFonts w:cs="Arial"/>
              </w:rPr>
            </w:pPr>
            <w:r w:rsidRPr="00FB05FF">
              <w:rPr>
                <w:rFonts w:cs="Arial"/>
              </w:rPr>
              <w:t>Амлодипин/ валсартан</w:t>
            </w:r>
          </w:p>
        </w:tc>
        <w:tc>
          <w:tcPr>
            <w:tcW w:w="1446" w:type="dxa"/>
          </w:tcPr>
          <w:p w14:paraId="47A1E629" w14:textId="66B38946" w:rsidR="00FB05FF" w:rsidRPr="00FB05FF" w:rsidRDefault="00FB05FF" w:rsidP="00FB05FF">
            <w:pPr>
              <w:rPr>
                <w:rFonts w:cs="Arial"/>
              </w:rPr>
            </w:pPr>
            <w:r w:rsidRPr="00FB05FF">
              <w:rPr>
                <w:rFonts w:cs="Arial"/>
              </w:rPr>
              <w:t>Амлодипин</w:t>
            </w:r>
          </w:p>
        </w:tc>
        <w:tc>
          <w:tcPr>
            <w:tcW w:w="1475" w:type="dxa"/>
          </w:tcPr>
          <w:p w14:paraId="29077FEC" w14:textId="10A642C9" w:rsidR="00FB05FF" w:rsidRPr="00FB05FF" w:rsidRDefault="00FB05FF" w:rsidP="00FB05FF">
            <w:pPr>
              <w:rPr>
                <w:rFonts w:cs="Arial"/>
              </w:rPr>
            </w:pPr>
            <w:r w:rsidRPr="00FB05FF">
              <w:rPr>
                <w:rFonts w:cs="Arial"/>
              </w:rPr>
              <w:t>Валсартан</w:t>
            </w:r>
          </w:p>
        </w:tc>
      </w:tr>
      <w:tr w:rsidR="000E7D1F" w14:paraId="62843B20" w14:textId="77777777" w:rsidTr="000E7D1F">
        <w:tc>
          <w:tcPr>
            <w:tcW w:w="2469" w:type="dxa"/>
            <w:vMerge w:val="restart"/>
          </w:tcPr>
          <w:p w14:paraId="22E41D2F" w14:textId="18D455B0" w:rsidR="000E7D1F" w:rsidRDefault="000E7D1F" w:rsidP="000E7D1F">
            <w:r>
              <w:t>Инфекции и инфестации</w:t>
            </w:r>
          </w:p>
        </w:tc>
        <w:tc>
          <w:tcPr>
            <w:tcW w:w="2460" w:type="dxa"/>
          </w:tcPr>
          <w:p w14:paraId="2440489A" w14:textId="24E7F756" w:rsidR="000E7D1F" w:rsidRDefault="000E7D1F" w:rsidP="000E7D1F">
            <w:r>
              <w:t>Назофарингит</w:t>
            </w:r>
          </w:p>
        </w:tc>
        <w:tc>
          <w:tcPr>
            <w:tcW w:w="1500" w:type="dxa"/>
          </w:tcPr>
          <w:p w14:paraId="512DFC15" w14:textId="72087322" w:rsidR="000E7D1F" w:rsidRDefault="000E7D1F" w:rsidP="000E7D1F">
            <w:r>
              <w:t>Чести</w:t>
            </w:r>
          </w:p>
        </w:tc>
        <w:tc>
          <w:tcPr>
            <w:tcW w:w="1446" w:type="dxa"/>
          </w:tcPr>
          <w:p w14:paraId="6C2C9E0C" w14:textId="08ACB214" w:rsidR="000E7D1F" w:rsidRDefault="000E7D1F" w:rsidP="000E7D1F">
            <w:r w:rsidRPr="00D47963">
              <w:rPr>
                <w:rFonts w:cs="Arial"/>
                <w:sz w:val="20"/>
                <w:szCs w:val="20"/>
              </w:rPr>
              <w:t>—</w:t>
            </w:r>
          </w:p>
        </w:tc>
        <w:tc>
          <w:tcPr>
            <w:tcW w:w="1475" w:type="dxa"/>
          </w:tcPr>
          <w:p w14:paraId="06B82C32" w14:textId="3F7F249F" w:rsidR="000E7D1F" w:rsidRDefault="000E7D1F" w:rsidP="000E7D1F">
            <w:r w:rsidRPr="00D47963">
              <w:rPr>
                <w:rFonts w:cs="Arial"/>
                <w:sz w:val="20"/>
                <w:szCs w:val="20"/>
              </w:rPr>
              <w:t>—</w:t>
            </w:r>
          </w:p>
        </w:tc>
      </w:tr>
      <w:tr w:rsidR="000E7D1F" w14:paraId="209BD911" w14:textId="77777777" w:rsidTr="000E7D1F">
        <w:tc>
          <w:tcPr>
            <w:tcW w:w="2469" w:type="dxa"/>
            <w:vMerge/>
          </w:tcPr>
          <w:p w14:paraId="05DD26FA" w14:textId="77777777" w:rsidR="000E7D1F" w:rsidRDefault="000E7D1F" w:rsidP="000E7D1F"/>
        </w:tc>
        <w:tc>
          <w:tcPr>
            <w:tcW w:w="2460" w:type="dxa"/>
          </w:tcPr>
          <w:p w14:paraId="102CEAF6" w14:textId="49CA4EA1" w:rsidR="000E7D1F" w:rsidRDefault="000E7D1F" w:rsidP="000E7D1F">
            <w:r>
              <w:t>Грип</w:t>
            </w:r>
          </w:p>
        </w:tc>
        <w:tc>
          <w:tcPr>
            <w:tcW w:w="1500" w:type="dxa"/>
          </w:tcPr>
          <w:p w14:paraId="263EA44E" w14:textId="7137447C" w:rsidR="000E7D1F" w:rsidRDefault="000E7D1F" w:rsidP="000E7D1F">
            <w:r>
              <w:t>Чести</w:t>
            </w:r>
          </w:p>
        </w:tc>
        <w:tc>
          <w:tcPr>
            <w:tcW w:w="1446" w:type="dxa"/>
          </w:tcPr>
          <w:p w14:paraId="4C31FC02" w14:textId="60EBDAF6" w:rsidR="000E7D1F" w:rsidRDefault="000E7D1F" w:rsidP="000E7D1F">
            <w:r w:rsidRPr="00D47963">
              <w:rPr>
                <w:rFonts w:cs="Arial"/>
                <w:sz w:val="20"/>
                <w:szCs w:val="20"/>
              </w:rPr>
              <w:t>—</w:t>
            </w:r>
          </w:p>
        </w:tc>
        <w:tc>
          <w:tcPr>
            <w:tcW w:w="1475" w:type="dxa"/>
          </w:tcPr>
          <w:p w14:paraId="349DB0FE" w14:textId="7B9AB8FD" w:rsidR="000E7D1F" w:rsidRDefault="000E7D1F" w:rsidP="000E7D1F">
            <w:r w:rsidRPr="00D47963">
              <w:rPr>
                <w:rFonts w:cs="Arial"/>
                <w:sz w:val="20"/>
                <w:szCs w:val="20"/>
              </w:rPr>
              <w:t>—</w:t>
            </w:r>
          </w:p>
        </w:tc>
      </w:tr>
      <w:tr w:rsidR="00FB05FF" w14:paraId="2E3162EB" w14:textId="77777777" w:rsidTr="000E7D1F">
        <w:tc>
          <w:tcPr>
            <w:tcW w:w="2469" w:type="dxa"/>
            <w:vMerge w:val="restart"/>
          </w:tcPr>
          <w:p w14:paraId="15E31E05" w14:textId="5F25ED47" w:rsidR="00FB05FF" w:rsidRDefault="00FB05FF" w:rsidP="00FB05FF">
            <w:r>
              <w:t>Нарушения на кръвта и лимфната система</w:t>
            </w:r>
          </w:p>
        </w:tc>
        <w:tc>
          <w:tcPr>
            <w:tcW w:w="2460" w:type="dxa"/>
          </w:tcPr>
          <w:p w14:paraId="45036C2D" w14:textId="4D0CA2D8" w:rsidR="00FB05FF" w:rsidRDefault="00FB05FF" w:rsidP="00FB05FF">
            <w:r>
              <w:t>Понижен хемоглобин и хематокрит</w:t>
            </w:r>
          </w:p>
        </w:tc>
        <w:tc>
          <w:tcPr>
            <w:tcW w:w="1500" w:type="dxa"/>
          </w:tcPr>
          <w:p w14:paraId="2F59C354" w14:textId="78D02171" w:rsidR="00FB05FF" w:rsidRDefault="00FB05FF" w:rsidP="00FB05FF">
            <w:r>
              <w:t>—</w:t>
            </w:r>
          </w:p>
        </w:tc>
        <w:tc>
          <w:tcPr>
            <w:tcW w:w="1446" w:type="dxa"/>
          </w:tcPr>
          <w:p w14:paraId="21A74436" w14:textId="639FD83F" w:rsidR="00FB05FF" w:rsidRDefault="00FB05FF" w:rsidP="00FB05FF">
            <w:r>
              <w:t>—</w:t>
            </w:r>
          </w:p>
        </w:tc>
        <w:tc>
          <w:tcPr>
            <w:tcW w:w="1475" w:type="dxa"/>
          </w:tcPr>
          <w:p w14:paraId="28F0852A" w14:textId="0637CDD2" w:rsidR="00FB05FF" w:rsidRDefault="00FB05FF" w:rsidP="00FB05FF">
            <w:r>
              <w:t>С неизвестна честота</w:t>
            </w:r>
          </w:p>
        </w:tc>
      </w:tr>
      <w:tr w:rsidR="00FB05FF" w14:paraId="10D8B926" w14:textId="77777777" w:rsidTr="000E7D1F">
        <w:tc>
          <w:tcPr>
            <w:tcW w:w="2469" w:type="dxa"/>
            <w:vMerge/>
          </w:tcPr>
          <w:p w14:paraId="37AC8FDD" w14:textId="77777777" w:rsidR="00FB05FF" w:rsidRDefault="00FB05FF" w:rsidP="00FB05FF"/>
        </w:tc>
        <w:tc>
          <w:tcPr>
            <w:tcW w:w="2460" w:type="dxa"/>
          </w:tcPr>
          <w:p w14:paraId="7217D77E" w14:textId="25DF981B" w:rsidR="00FB05FF" w:rsidRDefault="00FB05FF" w:rsidP="00FB05FF">
            <w:r>
              <w:t>Левкопения</w:t>
            </w:r>
          </w:p>
        </w:tc>
        <w:tc>
          <w:tcPr>
            <w:tcW w:w="1500" w:type="dxa"/>
          </w:tcPr>
          <w:p w14:paraId="17B2DE2F" w14:textId="0DDAFABC" w:rsidR="00FB05FF" w:rsidRDefault="00FB05FF" w:rsidP="00FB05FF">
            <w:r>
              <w:t>—</w:t>
            </w:r>
            <w:bookmarkStart w:id="1" w:name="_GoBack"/>
            <w:bookmarkEnd w:id="1"/>
          </w:p>
        </w:tc>
        <w:tc>
          <w:tcPr>
            <w:tcW w:w="1446" w:type="dxa"/>
          </w:tcPr>
          <w:p w14:paraId="440269A5" w14:textId="24D1B73F" w:rsidR="00FB05FF" w:rsidRDefault="00FB05FF" w:rsidP="00FB05FF">
            <w:r>
              <w:t>Много редки</w:t>
            </w:r>
          </w:p>
        </w:tc>
        <w:tc>
          <w:tcPr>
            <w:tcW w:w="1475" w:type="dxa"/>
          </w:tcPr>
          <w:p w14:paraId="2B9BBE1A" w14:textId="1C6FA12A" w:rsidR="00FB05FF" w:rsidRDefault="00FB05FF" w:rsidP="00FB05FF">
            <w:r>
              <w:t>—</w:t>
            </w:r>
          </w:p>
        </w:tc>
      </w:tr>
      <w:tr w:rsidR="00FB05FF" w14:paraId="15A4B702" w14:textId="77777777" w:rsidTr="000E7D1F">
        <w:tc>
          <w:tcPr>
            <w:tcW w:w="2469" w:type="dxa"/>
            <w:vMerge/>
          </w:tcPr>
          <w:p w14:paraId="6543A824" w14:textId="77777777" w:rsidR="00FB05FF" w:rsidRDefault="00FB05FF" w:rsidP="00FB05FF"/>
        </w:tc>
        <w:tc>
          <w:tcPr>
            <w:tcW w:w="2460" w:type="dxa"/>
          </w:tcPr>
          <w:p w14:paraId="6F9655E6" w14:textId="0186815B" w:rsidR="00FB05FF" w:rsidRDefault="00FB05FF" w:rsidP="00FB05FF">
            <w:r>
              <w:t>Неутропения</w:t>
            </w:r>
          </w:p>
        </w:tc>
        <w:tc>
          <w:tcPr>
            <w:tcW w:w="1500" w:type="dxa"/>
          </w:tcPr>
          <w:p w14:paraId="756A5D2D" w14:textId="201D4346" w:rsidR="00FB05FF" w:rsidRDefault="00FB05FF" w:rsidP="00FB05FF">
            <w:r>
              <w:t>—</w:t>
            </w:r>
          </w:p>
        </w:tc>
        <w:tc>
          <w:tcPr>
            <w:tcW w:w="1446" w:type="dxa"/>
          </w:tcPr>
          <w:p w14:paraId="0C8574AC" w14:textId="1DAA8549" w:rsidR="00FB05FF" w:rsidRDefault="00FB05FF" w:rsidP="00FB05FF">
            <w:r>
              <w:t>—</w:t>
            </w:r>
          </w:p>
        </w:tc>
        <w:tc>
          <w:tcPr>
            <w:tcW w:w="1475" w:type="dxa"/>
          </w:tcPr>
          <w:p w14:paraId="76D99E8E" w14:textId="31C810FB" w:rsidR="00FB05FF" w:rsidRDefault="00FB05FF" w:rsidP="00FB05FF">
            <w:r>
              <w:t>С неизвестна честота</w:t>
            </w:r>
          </w:p>
        </w:tc>
      </w:tr>
      <w:tr w:rsidR="00FB05FF" w14:paraId="00B20415" w14:textId="77777777" w:rsidTr="000E7D1F">
        <w:tc>
          <w:tcPr>
            <w:tcW w:w="2469" w:type="dxa"/>
            <w:vMerge/>
          </w:tcPr>
          <w:p w14:paraId="6B0D804C" w14:textId="77777777" w:rsidR="00FB05FF" w:rsidRDefault="00FB05FF" w:rsidP="00FB05FF"/>
        </w:tc>
        <w:tc>
          <w:tcPr>
            <w:tcW w:w="2460" w:type="dxa"/>
          </w:tcPr>
          <w:p w14:paraId="7FFFC2C4" w14:textId="63404C01" w:rsidR="00FB05FF" w:rsidRDefault="00FB05FF" w:rsidP="00FB05FF">
            <w:r>
              <w:t>Тромбоцитопения, понякога с пурпура</w:t>
            </w:r>
          </w:p>
        </w:tc>
        <w:tc>
          <w:tcPr>
            <w:tcW w:w="1500" w:type="dxa"/>
          </w:tcPr>
          <w:p w14:paraId="11DFCD6C" w14:textId="34B0AA41" w:rsidR="00FB05FF" w:rsidRDefault="00FB05FF" w:rsidP="00FB05FF">
            <w:r>
              <w:t>—</w:t>
            </w:r>
          </w:p>
        </w:tc>
        <w:tc>
          <w:tcPr>
            <w:tcW w:w="1446" w:type="dxa"/>
          </w:tcPr>
          <w:p w14:paraId="51D85138" w14:textId="78804059" w:rsidR="00FB05FF" w:rsidRDefault="00FB05FF" w:rsidP="00FB05FF">
            <w:r>
              <w:t>Много редки</w:t>
            </w:r>
          </w:p>
        </w:tc>
        <w:tc>
          <w:tcPr>
            <w:tcW w:w="1475" w:type="dxa"/>
          </w:tcPr>
          <w:p w14:paraId="72B0B8E4" w14:textId="6B319422" w:rsidR="00FB05FF" w:rsidRDefault="00FB05FF" w:rsidP="00FB05FF">
            <w:r>
              <w:t>С неизвестна честота</w:t>
            </w:r>
          </w:p>
        </w:tc>
      </w:tr>
      <w:tr w:rsidR="00FB05FF" w14:paraId="4EF8881E" w14:textId="77777777" w:rsidTr="000E7D1F">
        <w:tc>
          <w:tcPr>
            <w:tcW w:w="2469" w:type="dxa"/>
          </w:tcPr>
          <w:p w14:paraId="485359D8" w14:textId="680CDBA7" w:rsidR="00FB05FF" w:rsidRDefault="00FB05FF" w:rsidP="00FB05FF">
            <w:r>
              <w:t>Нарушения на имунната система</w:t>
            </w:r>
          </w:p>
        </w:tc>
        <w:tc>
          <w:tcPr>
            <w:tcW w:w="2460" w:type="dxa"/>
          </w:tcPr>
          <w:p w14:paraId="40AA807F" w14:textId="505386E2" w:rsidR="00FB05FF" w:rsidRDefault="00FB05FF" w:rsidP="00FB05FF">
            <w:r>
              <w:t>Свръхчувствителност</w:t>
            </w:r>
          </w:p>
        </w:tc>
        <w:tc>
          <w:tcPr>
            <w:tcW w:w="1500" w:type="dxa"/>
          </w:tcPr>
          <w:p w14:paraId="681062F3" w14:textId="2F6A778D" w:rsidR="00FB05FF" w:rsidRDefault="00FB05FF" w:rsidP="00FB05FF">
            <w:r>
              <w:t>Редки</w:t>
            </w:r>
          </w:p>
        </w:tc>
        <w:tc>
          <w:tcPr>
            <w:tcW w:w="1446" w:type="dxa"/>
          </w:tcPr>
          <w:p w14:paraId="57B0E3CF" w14:textId="227921D5" w:rsidR="00FB05FF" w:rsidRDefault="00FB05FF" w:rsidP="00FB05FF">
            <w:r>
              <w:t>Много редки</w:t>
            </w:r>
          </w:p>
        </w:tc>
        <w:tc>
          <w:tcPr>
            <w:tcW w:w="1475" w:type="dxa"/>
          </w:tcPr>
          <w:p w14:paraId="38206CBE" w14:textId="1C13B868" w:rsidR="00FB05FF" w:rsidRDefault="00FB05FF" w:rsidP="00FB05FF">
            <w:r>
              <w:t>С неизвестна честота</w:t>
            </w:r>
          </w:p>
        </w:tc>
      </w:tr>
      <w:tr w:rsidR="00FB05FF" w14:paraId="423ED1B5" w14:textId="77777777" w:rsidTr="000E7D1F">
        <w:tc>
          <w:tcPr>
            <w:tcW w:w="2469" w:type="dxa"/>
            <w:vMerge w:val="restart"/>
          </w:tcPr>
          <w:p w14:paraId="2F8AD199" w14:textId="3B9620F5" w:rsidR="00FB05FF" w:rsidRDefault="00FB05FF" w:rsidP="00FB05FF">
            <w:r>
              <w:t>Нарушения на метаболизма и храненето</w:t>
            </w:r>
          </w:p>
        </w:tc>
        <w:tc>
          <w:tcPr>
            <w:tcW w:w="2460" w:type="dxa"/>
          </w:tcPr>
          <w:p w14:paraId="7B97A73B" w14:textId="097B332B" w:rsidR="00FB05FF" w:rsidRDefault="00FB05FF" w:rsidP="00FB05FF">
            <w:r>
              <w:t>Анорексия</w:t>
            </w:r>
          </w:p>
        </w:tc>
        <w:tc>
          <w:tcPr>
            <w:tcW w:w="1500" w:type="dxa"/>
          </w:tcPr>
          <w:p w14:paraId="03F77BAC" w14:textId="5666BC21" w:rsidR="00FB05FF" w:rsidRDefault="00FB05FF" w:rsidP="00FB05FF">
            <w:r>
              <w:t>Нечести</w:t>
            </w:r>
          </w:p>
        </w:tc>
        <w:tc>
          <w:tcPr>
            <w:tcW w:w="1446" w:type="dxa"/>
          </w:tcPr>
          <w:p w14:paraId="48502510" w14:textId="3E4C3114" w:rsidR="00FB05FF" w:rsidRDefault="00FB05FF" w:rsidP="00FB05FF">
            <w:r>
              <w:t>—</w:t>
            </w:r>
          </w:p>
        </w:tc>
        <w:tc>
          <w:tcPr>
            <w:tcW w:w="1475" w:type="dxa"/>
          </w:tcPr>
          <w:p w14:paraId="45AABDC4" w14:textId="0C03A61C" w:rsidR="00FB05FF" w:rsidRDefault="00FB05FF" w:rsidP="00FB05FF">
            <w:r>
              <w:t>—</w:t>
            </w:r>
          </w:p>
        </w:tc>
      </w:tr>
      <w:tr w:rsidR="00FB05FF" w14:paraId="22F7B9DA" w14:textId="77777777" w:rsidTr="000E7D1F">
        <w:tc>
          <w:tcPr>
            <w:tcW w:w="2469" w:type="dxa"/>
            <w:vMerge/>
          </w:tcPr>
          <w:p w14:paraId="7EFFEDDC" w14:textId="77777777" w:rsidR="00FB05FF" w:rsidRDefault="00FB05FF" w:rsidP="00FB05FF"/>
        </w:tc>
        <w:tc>
          <w:tcPr>
            <w:tcW w:w="2460" w:type="dxa"/>
          </w:tcPr>
          <w:p w14:paraId="3B54FA59" w14:textId="03082B7C" w:rsidR="00FB05FF" w:rsidRDefault="00FB05FF" w:rsidP="00FB05FF">
            <w:r>
              <w:t>Хиперкалциемия</w:t>
            </w:r>
          </w:p>
        </w:tc>
        <w:tc>
          <w:tcPr>
            <w:tcW w:w="1500" w:type="dxa"/>
          </w:tcPr>
          <w:p w14:paraId="4614F1B0" w14:textId="6B78E712" w:rsidR="00FB05FF" w:rsidRDefault="00FB05FF" w:rsidP="00FB05FF">
            <w:r>
              <w:t>Нечести</w:t>
            </w:r>
          </w:p>
        </w:tc>
        <w:tc>
          <w:tcPr>
            <w:tcW w:w="1446" w:type="dxa"/>
          </w:tcPr>
          <w:p w14:paraId="2C88C01C" w14:textId="18459222" w:rsidR="00FB05FF" w:rsidRDefault="00FB05FF" w:rsidP="00FB05FF">
            <w:r>
              <w:t>—</w:t>
            </w:r>
          </w:p>
        </w:tc>
        <w:tc>
          <w:tcPr>
            <w:tcW w:w="1475" w:type="dxa"/>
          </w:tcPr>
          <w:p w14:paraId="153EBD7A" w14:textId="4003DED2" w:rsidR="00FB05FF" w:rsidRDefault="00FB05FF" w:rsidP="00FB05FF">
            <w:r>
              <w:t>—</w:t>
            </w:r>
          </w:p>
        </w:tc>
      </w:tr>
      <w:tr w:rsidR="00FB05FF" w14:paraId="13AAD709" w14:textId="77777777" w:rsidTr="000E7D1F">
        <w:tc>
          <w:tcPr>
            <w:tcW w:w="2469" w:type="dxa"/>
            <w:vMerge/>
          </w:tcPr>
          <w:p w14:paraId="14A1B372" w14:textId="77777777" w:rsidR="00FB05FF" w:rsidRDefault="00FB05FF" w:rsidP="00FB05FF"/>
        </w:tc>
        <w:tc>
          <w:tcPr>
            <w:tcW w:w="2460" w:type="dxa"/>
          </w:tcPr>
          <w:p w14:paraId="1A6DC853" w14:textId="6F87E82A" w:rsidR="00FB05FF" w:rsidRDefault="00FB05FF" w:rsidP="00FB05FF">
            <w:r>
              <w:t>Хипергликемия</w:t>
            </w:r>
          </w:p>
        </w:tc>
        <w:tc>
          <w:tcPr>
            <w:tcW w:w="1500" w:type="dxa"/>
          </w:tcPr>
          <w:p w14:paraId="00AADC91" w14:textId="4BE29735" w:rsidR="00FB05FF" w:rsidRDefault="00FB05FF" w:rsidP="00FB05FF">
            <w:r>
              <w:t>—</w:t>
            </w:r>
          </w:p>
        </w:tc>
        <w:tc>
          <w:tcPr>
            <w:tcW w:w="1446" w:type="dxa"/>
          </w:tcPr>
          <w:p w14:paraId="35DC53EF" w14:textId="4ECFA126" w:rsidR="00FB05FF" w:rsidRDefault="00FB05FF" w:rsidP="00FB05FF">
            <w:r>
              <w:t>Много редки</w:t>
            </w:r>
          </w:p>
        </w:tc>
        <w:tc>
          <w:tcPr>
            <w:tcW w:w="1475" w:type="dxa"/>
          </w:tcPr>
          <w:p w14:paraId="608CC693" w14:textId="0E6600EE" w:rsidR="00FB05FF" w:rsidRDefault="00FB05FF" w:rsidP="00FB05FF">
            <w:r>
              <w:t>—</w:t>
            </w:r>
          </w:p>
        </w:tc>
      </w:tr>
      <w:tr w:rsidR="00FB05FF" w14:paraId="7387B583" w14:textId="77777777" w:rsidTr="000E7D1F">
        <w:tc>
          <w:tcPr>
            <w:tcW w:w="2469" w:type="dxa"/>
            <w:vMerge/>
          </w:tcPr>
          <w:p w14:paraId="1C0841BF" w14:textId="77777777" w:rsidR="00FB05FF" w:rsidRDefault="00FB05FF" w:rsidP="00FB05FF"/>
        </w:tc>
        <w:tc>
          <w:tcPr>
            <w:tcW w:w="2460" w:type="dxa"/>
          </w:tcPr>
          <w:p w14:paraId="03CF0F30" w14:textId="7A3E60EE" w:rsidR="00FB05FF" w:rsidRDefault="00FB05FF" w:rsidP="00FB05FF">
            <w:r>
              <w:t>Хиперлипидемия</w:t>
            </w:r>
          </w:p>
        </w:tc>
        <w:tc>
          <w:tcPr>
            <w:tcW w:w="1500" w:type="dxa"/>
          </w:tcPr>
          <w:p w14:paraId="39864CE6" w14:textId="46198CB0" w:rsidR="00FB05FF" w:rsidRDefault="00FB05FF" w:rsidP="00FB05FF">
            <w:r>
              <w:t>Нечести</w:t>
            </w:r>
          </w:p>
        </w:tc>
        <w:tc>
          <w:tcPr>
            <w:tcW w:w="1446" w:type="dxa"/>
          </w:tcPr>
          <w:p w14:paraId="7040F0B0" w14:textId="5D370A16" w:rsidR="00FB05FF" w:rsidRDefault="00FB05FF" w:rsidP="00FB05FF">
            <w:r>
              <w:t>—</w:t>
            </w:r>
          </w:p>
        </w:tc>
        <w:tc>
          <w:tcPr>
            <w:tcW w:w="1475" w:type="dxa"/>
          </w:tcPr>
          <w:p w14:paraId="065E87AD" w14:textId="238AD924" w:rsidR="00FB05FF" w:rsidRDefault="00FB05FF" w:rsidP="00FB05FF">
            <w:r>
              <w:t>—</w:t>
            </w:r>
          </w:p>
        </w:tc>
      </w:tr>
      <w:tr w:rsidR="00FB05FF" w14:paraId="45AFD6F7" w14:textId="77777777" w:rsidTr="000E7D1F">
        <w:tc>
          <w:tcPr>
            <w:tcW w:w="2469" w:type="dxa"/>
            <w:vMerge/>
          </w:tcPr>
          <w:p w14:paraId="384B4F3D" w14:textId="77777777" w:rsidR="00FB05FF" w:rsidRDefault="00FB05FF" w:rsidP="00FB05FF"/>
        </w:tc>
        <w:tc>
          <w:tcPr>
            <w:tcW w:w="2460" w:type="dxa"/>
          </w:tcPr>
          <w:p w14:paraId="3C2B9953" w14:textId="20B90A2E" w:rsidR="00FB05FF" w:rsidRDefault="00FB05FF" w:rsidP="00FB05FF">
            <w:r>
              <w:t>Хиперурикемия</w:t>
            </w:r>
          </w:p>
        </w:tc>
        <w:tc>
          <w:tcPr>
            <w:tcW w:w="1500" w:type="dxa"/>
          </w:tcPr>
          <w:p w14:paraId="6FA5C789" w14:textId="75C840DA" w:rsidR="00FB05FF" w:rsidRDefault="00FB05FF" w:rsidP="00FB05FF">
            <w:r>
              <w:t>Нечести</w:t>
            </w:r>
          </w:p>
        </w:tc>
        <w:tc>
          <w:tcPr>
            <w:tcW w:w="1446" w:type="dxa"/>
          </w:tcPr>
          <w:p w14:paraId="45E4D06D" w14:textId="1E6CE99A" w:rsidR="00FB05FF" w:rsidRDefault="00FB05FF" w:rsidP="00FB05FF">
            <w:r>
              <w:t>—</w:t>
            </w:r>
          </w:p>
        </w:tc>
        <w:tc>
          <w:tcPr>
            <w:tcW w:w="1475" w:type="dxa"/>
          </w:tcPr>
          <w:p w14:paraId="761CB099" w14:textId="534A7CE8" w:rsidR="00FB05FF" w:rsidRDefault="00FB05FF" w:rsidP="00FB05FF">
            <w:r>
              <w:t>—</w:t>
            </w:r>
          </w:p>
        </w:tc>
      </w:tr>
      <w:tr w:rsidR="00FB05FF" w14:paraId="033FB2D3" w14:textId="77777777" w:rsidTr="000E7D1F">
        <w:tc>
          <w:tcPr>
            <w:tcW w:w="2469" w:type="dxa"/>
            <w:vMerge/>
          </w:tcPr>
          <w:p w14:paraId="05D6A577" w14:textId="77777777" w:rsidR="00FB05FF" w:rsidRDefault="00FB05FF" w:rsidP="00FB05FF"/>
        </w:tc>
        <w:tc>
          <w:tcPr>
            <w:tcW w:w="2460" w:type="dxa"/>
          </w:tcPr>
          <w:p w14:paraId="169670A5" w14:textId="6BA6A074" w:rsidR="00FB05FF" w:rsidRDefault="00FB05FF" w:rsidP="00FB05FF">
            <w:r>
              <w:t>Хипокалиемия</w:t>
            </w:r>
          </w:p>
        </w:tc>
        <w:tc>
          <w:tcPr>
            <w:tcW w:w="1500" w:type="dxa"/>
          </w:tcPr>
          <w:p w14:paraId="246C1614" w14:textId="7266699D" w:rsidR="00FB05FF" w:rsidRDefault="00FB05FF" w:rsidP="00FB05FF">
            <w:r>
              <w:t>Чести</w:t>
            </w:r>
          </w:p>
        </w:tc>
        <w:tc>
          <w:tcPr>
            <w:tcW w:w="1446" w:type="dxa"/>
          </w:tcPr>
          <w:p w14:paraId="6197B037" w14:textId="5DEEA664" w:rsidR="00FB05FF" w:rsidRDefault="00FB05FF" w:rsidP="00FB05FF">
            <w:r>
              <w:t>—</w:t>
            </w:r>
          </w:p>
        </w:tc>
        <w:tc>
          <w:tcPr>
            <w:tcW w:w="1475" w:type="dxa"/>
          </w:tcPr>
          <w:p w14:paraId="13501B9B" w14:textId="27723BFF" w:rsidR="00FB05FF" w:rsidRDefault="00FB05FF" w:rsidP="00FB05FF">
            <w:r>
              <w:t>—</w:t>
            </w:r>
          </w:p>
        </w:tc>
      </w:tr>
      <w:tr w:rsidR="00FB05FF" w14:paraId="662600D3" w14:textId="77777777" w:rsidTr="000E7D1F">
        <w:tc>
          <w:tcPr>
            <w:tcW w:w="2469" w:type="dxa"/>
            <w:vMerge/>
          </w:tcPr>
          <w:p w14:paraId="3DBBEDE4" w14:textId="77777777" w:rsidR="00FB05FF" w:rsidRDefault="00FB05FF" w:rsidP="00FB05FF"/>
        </w:tc>
        <w:tc>
          <w:tcPr>
            <w:tcW w:w="2460" w:type="dxa"/>
          </w:tcPr>
          <w:p w14:paraId="6DA2283B" w14:textId="64746E2A" w:rsidR="00FB05FF" w:rsidRDefault="00FB05FF" w:rsidP="00FB05FF">
            <w:r>
              <w:t>Хипонатриемия</w:t>
            </w:r>
          </w:p>
        </w:tc>
        <w:tc>
          <w:tcPr>
            <w:tcW w:w="1500" w:type="dxa"/>
          </w:tcPr>
          <w:p w14:paraId="00EE5F91" w14:textId="61B33ADD" w:rsidR="00FB05FF" w:rsidRDefault="00FB05FF" w:rsidP="00FB05FF">
            <w:r>
              <w:t>Нечести</w:t>
            </w:r>
          </w:p>
        </w:tc>
        <w:tc>
          <w:tcPr>
            <w:tcW w:w="1446" w:type="dxa"/>
          </w:tcPr>
          <w:p w14:paraId="53D4E22A" w14:textId="33E628EC" w:rsidR="00FB05FF" w:rsidRDefault="00FB05FF" w:rsidP="00FB05FF">
            <w:r>
              <w:t>—</w:t>
            </w:r>
          </w:p>
        </w:tc>
        <w:tc>
          <w:tcPr>
            <w:tcW w:w="1475" w:type="dxa"/>
          </w:tcPr>
          <w:p w14:paraId="28F550B5" w14:textId="1FBCAA25" w:rsidR="00FB05FF" w:rsidRDefault="00FB05FF" w:rsidP="00FB05FF">
            <w:r>
              <w:t>—</w:t>
            </w:r>
          </w:p>
        </w:tc>
      </w:tr>
      <w:tr w:rsidR="00FB05FF" w14:paraId="68D1A604" w14:textId="77777777" w:rsidTr="000E7D1F">
        <w:tc>
          <w:tcPr>
            <w:tcW w:w="2469" w:type="dxa"/>
            <w:vMerge w:val="restart"/>
          </w:tcPr>
          <w:p w14:paraId="5AFA8D05" w14:textId="566FB25A" w:rsidR="00FB05FF" w:rsidRDefault="00FB05FF" w:rsidP="00FB05FF">
            <w:r>
              <w:t>Психични нарушения</w:t>
            </w:r>
          </w:p>
        </w:tc>
        <w:tc>
          <w:tcPr>
            <w:tcW w:w="2460" w:type="dxa"/>
          </w:tcPr>
          <w:p w14:paraId="5900E802" w14:textId="161A0555" w:rsidR="00FB05FF" w:rsidRDefault="00FB05FF" w:rsidP="00FB05FF">
            <w:r>
              <w:t>Депресия</w:t>
            </w:r>
          </w:p>
        </w:tc>
        <w:tc>
          <w:tcPr>
            <w:tcW w:w="1500" w:type="dxa"/>
          </w:tcPr>
          <w:p w14:paraId="12D183D9" w14:textId="7F4B5129" w:rsidR="00FB05FF" w:rsidRDefault="00FB05FF" w:rsidP="00FB05FF">
            <w:r>
              <w:t>—</w:t>
            </w:r>
          </w:p>
        </w:tc>
        <w:tc>
          <w:tcPr>
            <w:tcW w:w="1446" w:type="dxa"/>
          </w:tcPr>
          <w:p w14:paraId="0ABBDD9F" w14:textId="07759672" w:rsidR="00FB05FF" w:rsidRDefault="00FB05FF" w:rsidP="00FB05FF">
            <w:r>
              <w:t>Нечести</w:t>
            </w:r>
          </w:p>
        </w:tc>
        <w:tc>
          <w:tcPr>
            <w:tcW w:w="1475" w:type="dxa"/>
          </w:tcPr>
          <w:p w14:paraId="6431E2AB" w14:textId="45195354" w:rsidR="00FB05FF" w:rsidRDefault="00FB05FF" w:rsidP="00FB05FF">
            <w:r>
              <w:t>—</w:t>
            </w:r>
          </w:p>
        </w:tc>
      </w:tr>
      <w:tr w:rsidR="00FB05FF" w14:paraId="75D9407D" w14:textId="77777777" w:rsidTr="000E7D1F">
        <w:tc>
          <w:tcPr>
            <w:tcW w:w="2469" w:type="dxa"/>
            <w:vMerge/>
          </w:tcPr>
          <w:p w14:paraId="4DDAD6DF" w14:textId="77777777" w:rsidR="00FB05FF" w:rsidRDefault="00FB05FF" w:rsidP="00FB05FF"/>
        </w:tc>
        <w:tc>
          <w:tcPr>
            <w:tcW w:w="2460" w:type="dxa"/>
          </w:tcPr>
          <w:p w14:paraId="5F7206AC" w14:textId="779E9507" w:rsidR="00FB05FF" w:rsidRDefault="00FB05FF" w:rsidP="00FB05FF">
            <w:r>
              <w:t>Тревожност</w:t>
            </w:r>
          </w:p>
        </w:tc>
        <w:tc>
          <w:tcPr>
            <w:tcW w:w="1500" w:type="dxa"/>
          </w:tcPr>
          <w:p w14:paraId="3476D046" w14:textId="19C833BE" w:rsidR="00FB05FF" w:rsidRDefault="00FB05FF" w:rsidP="00FB05FF">
            <w:r>
              <w:t>Редки</w:t>
            </w:r>
          </w:p>
        </w:tc>
        <w:tc>
          <w:tcPr>
            <w:tcW w:w="1446" w:type="dxa"/>
          </w:tcPr>
          <w:p w14:paraId="4D20D476" w14:textId="3075BFCA" w:rsidR="00FB05FF" w:rsidRDefault="00FB05FF" w:rsidP="00FB05FF">
            <w:r>
              <w:t>—</w:t>
            </w:r>
          </w:p>
        </w:tc>
        <w:tc>
          <w:tcPr>
            <w:tcW w:w="1475" w:type="dxa"/>
          </w:tcPr>
          <w:p w14:paraId="7F839432" w14:textId="304B71F7" w:rsidR="00FB05FF" w:rsidRDefault="00FB05FF" w:rsidP="00FB05FF">
            <w:r>
              <w:t>—</w:t>
            </w:r>
          </w:p>
        </w:tc>
      </w:tr>
      <w:tr w:rsidR="00FB05FF" w14:paraId="29337CBF" w14:textId="77777777" w:rsidTr="000E7D1F">
        <w:tc>
          <w:tcPr>
            <w:tcW w:w="2469" w:type="dxa"/>
            <w:vMerge/>
          </w:tcPr>
          <w:p w14:paraId="2A8C0534" w14:textId="77777777" w:rsidR="00FB05FF" w:rsidRDefault="00FB05FF" w:rsidP="00FB05FF"/>
        </w:tc>
        <w:tc>
          <w:tcPr>
            <w:tcW w:w="2460" w:type="dxa"/>
          </w:tcPr>
          <w:p w14:paraId="58B0773A" w14:textId="595FD271" w:rsidR="00FB05FF" w:rsidRDefault="00FB05FF" w:rsidP="00FB05FF">
            <w:r>
              <w:t>Безсъние / нарушения на съня</w:t>
            </w:r>
          </w:p>
        </w:tc>
        <w:tc>
          <w:tcPr>
            <w:tcW w:w="1500" w:type="dxa"/>
          </w:tcPr>
          <w:p w14:paraId="04DAD606" w14:textId="4C191E5A" w:rsidR="00FB05FF" w:rsidRDefault="00FB05FF" w:rsidP="00FB05FF">
            <w:r>
              <w:t>—</w:t>
            </w:r>
          </w:p>
        </w:tc>
        <w:tc>
          <w:tcPr>
            <w:tcW w:w="1446" w:type="dxa"/>
          </w:tcPr>
          <w:p w14:paraId="5A515183" w14:textId="7AAE52B6" w:rsidR="00FB05FF" w:rsidRDefault="00FB05FF" w:rsidP="00FB05FF">
            <w:r>
              <w:t>Нечести</w:t>
            </w:r>
          </w:p>
        </w:tc>
        <w:tc>
          <w:tcPr>
            <w:tcW w:w="1475" w:type="dxa"/>
          </w:tcPr>
          <w:p w14:paraId="7CB0E44E" w14:textId="0CA7FF2A" w:rsidR="00FB05FF" w:rsidRDefault="00FB05FF" w:rsidP="00FB05FF">
            <w:r>
              <w:t>—</w:t>
            </w:r>
          </w:p>
        </w:tc>
      </w:tr>
      <w:tr w:rsidR="00FB05FF" w14:paraId="2AEE88B7" w14:textId="77777777" w:rsidTr="000E7D1F">
        <w:tc>
          <w:tcPr>
            <w:tcW w:w="2469" w:type="dxa"/>
            <w:vMerge/>
          </w:tcPr>
          <w:p w14:paraId="37458155" w14:textId="77777777" w:rsidR="00FB05FF" w:rsidRDefault="00FB05FF" w:rsidP="00FB05FF"/>
        </w:tc>
        <w:tc>
          <w:tcPr>
            <w:tcW w:w="2460" w:type="dxa"/>
          </w:tcPr>
          <w:p w14:paraId="007F5A79" w14:textId="23F4A93A" w:rsidR="00FB05FF" w:rsidRDefault="00FB05FF" w:rsidP="00FB05FF">
            <w:r>
              <w:t>Промени в настроението</w:t>
            </w:r>
          </w:p>
        </w:tc>
        <w:tc>
          <w:tcPr>
            <w:tcW w:w="1500" w:type="dxa"/>
          </w:tcPr>
          <w:p w14:paraId="30BE771A" w14:textId="7C0CEE08" w:rsidR="00FB05FF" w:rsidRDefault="00FB05FF" w:rsidP="00FB05FF">
            <w:r>
              <w:t>—</w:t>
            </w:r>
          </w:p>
        </w:tc>
        <w:tc>
          <w:tcPr>
            <w:tcW w:w="1446" w:type="dxa"/>
          </w:tcPr>
          <w:p w14:paraId="15EBDB31" w14:textId="1714B28D" w:rsidR="00FB05FF" w:rsidRDefault="00FB05FF" w:rsidP="00FB05FF">
            <w:r>
              <w:t>Нечести</w:t>
            </w:r>
          </w:p>
        </w:tc>
        <w:tc>
          <w:tcPr>
            <w:tcW w:w="1475" w:type="dxa"/>
          </w:tcPr>
          <w:p w14:paraId="1444B55E" w14:textId="101298A0" w:rsidR="00FB05FF" w:rsidRDefault="00FB05FF" w:rsidP="00FB05FF">
            <w:r>
              <w:t>—</w:t>
            </w:r>
          </w:p>
        </w:tc>
      </w:tr>
      <w:tr w:rsidR="00FB05FF" w14:paraId="2772A2E1" w14:textId="77777777" w:rsidTr="000E7D1F">
        <w:tc>
          <w:tcPr>
            <w:tcW w:w="2469" w:type="dxa"/>
            <w:vMerge/>
          </w:tcPr>
          <w:p w14:paraId="1BFFA119" w14:textId="77777777" w:rsidR="00FB05FF" w:rsidRDefault="00FB05FF" w:rsidP="00FB05FF"/>
        </w:tc>
        <w:tc>
          <w:tcPr>
            <w:tcW w:w="2460" w:type="dxa"/>
          </w:tcPr>
          <w:p w14:paraId="38D3F84A" w14:textId="3475FDF4" w:rsidR="00FB05FF" w:rsidRDefault="00FB05FF" w:rsidP="00FB05FF">
            <w:r>
              <w:t>Обърканост</w:t>
            </w:r>
          </w:p>
        </w:tc>
        <w:tc>
          <w:tcPr>
            <w:tcW w:w="1500" w:type="dxa"/>
          </w:tcPr>
          <w:p w14:paraId="36E8F38E" w14:textId="2D9C4C96" w:rsidR="00FB05FF" w:rsidRDefault="00FB05FF" w:rsidP="00FB05FF">
            <w:r>
              <w:t>—</w:t>
            </w:r>
          </w:p>
        </w:tc>
        <w:tc>
          <w:tcPr>
            <w:tcW w:w="1446" w:type="dxa"/>
          </w:tcPr>
          <w:p w14:paraId="21D46774" w14:textId="6032F340" w:rsidR="00FB05FF" w:rsidRDefault="00FB05FF" w:rsidP="00FB05FF">
            <w:r>
              <w:t>Редки</w:t>
            </w:r>
          </w:p>
        </w:tc>
        <w:tc>
          <w:tcPr>
            <w:tcW w:w="1475" w:type="dxa"/>
          </w:tcPr>
          <w:p w14:paraId="6C9190F3" w14:textId="1DAAD982" w:rsidR="00FB05FF" w:rsidRDefault="00FB05FF" w:rsidP="00FB05FF">
            <w:r>
              <w:t>—</w:t>
            </w:r>
          </w:p>
        </w:tc>
      </w:tr>
      <w:tr w:rsidR="000E7D1F" w14:paraId="37825E16" w14:textId="77777777" w:rsidTr="000E7D1F">
        <w:tc>
          <w:tcPr>
            <w:tcW w:w="2469" w:type="dxa"/>
            <w:vMerge w:val="restart"/>
          </w:tcPr>
          <w:p w14:paraId="73DF5B17" w14:textId="3E672259" w:rsidR="000E7D1F" w:rsidRDefault="000E7D1F" w:rsidP="000E7D1F">
            <w:r>
              <w:t>Нарушения на нервната система</w:t>
            </w:r>
          </w:p>
        </w:tc>
        <w:tc>
          <w:tcPr>
            <w:tcW w:w="2460" w:type="dxa"/>
          </w:tcPr>
          <w:p w14:paraId="5AB67AE3" w14:textId="159D8D2C" w:rsidR="000E7D1F" w:rsidRDefault="000E7D1F" w:rsidP="000E7D1F">
            <w:r>
              <w:t>Нарушена координация</w:t>
            </w:r>
          </w:p>
        </w:tc>
        <w:tc>
          <w:tcPr>
            <w:tcW w:w="1500" w:type="dxa"/>
          </w:tcPr>
          <w:p w14:paraId="25954848" w14:textId="583D867B" w:rsidR="000E7D1F" w:rsidRDefault="000E7D1F" w:rsidP="000E7D1F">
            <w:r>
              <w:t>Нечести</w:t>
            </w:r>
          </w:p>
        </w:tc>
        <w:tc>
          <w:tcPr>
            <w:tcW w:w="1446" w:type="dxa"/>
          </w:tcPr>
          <w:p w14:paraId="6B02C89F" w14:textId="4B5D110C" w:rsidR="000E7D1F" w:rsidRDefault="000E7D1F" w:rsidP="000E7D1F">
            <w:r>
              <w:t>—</w:t>
            </w:r>
          </w:p>
        </w:tc>
        <w:tc>
          <w:tcPr>
            <w:tcW w:w="1475" w:type="dxa"/>
          </w:tcPr>
          <w:p w14:paraId="64D76D20" w14:textId="5BB4E78D" w:rsidR="000E7D1F" w:rsidRDefault="000E7D1F" w:rsidP="000E7D1F">
            <w:r w:rsidRPr="0002779F">
              <w:rPr>
                <w:rFonts w:cs="Arial"/>
                <w:sz w:val="20"/>
                <w:szCs w:val="20"/>
              </w:rPr>
              <w:t>—</w:t>
            </w:r>
          </w:p>
        </w:tc>
      </w:tr>
      <w:tr w:rsidR="000E7D1F" w14:paraId="1653930D" w14:textId="77777777" w:rsidTr="000E7D1F">
        <w:tc>
          <w:tcPr>
            <w:tcW w:w="2469" w:type="dxa"/>
            <w:vMerge/>
          </w:tcPr>
          <w:p w14:paraId="1F603654" w14:textId="77777777" w:rsidR="000E7D1F" w:rsidRDefault="000E7D1F" w:rsidP="000E7D1F"/>
        </w:tc>
        <w:tc>
          <w:tcPr>
            <w:tcW w:w="2460" w:type="dxa"/>
          </w:tcPr>
          <w:p w14:paraId="4911012B" w14:textId="2D2B7762" w:rsidR="000E7D1F" w:rsidRDefault="000E7D1F" w:rsidP="000E7D1F">
            <w:r>
              <w:t>Замаяност</w:t>
            </w:r>
          </w:p>
        </w:tc>
        <w:tc>
          <w:tcPr>
            <w:tcW w:w="1500" w:type="dxa"/>
          </w:tcPr>
          <w:p w14:paraId="2C66A17E" w14:textId="778FA3FE" w:rsidR="000E7D1F" w:rsidRDefault="000E7D1F" w:rsidP="000E7D1F">
            <w:r>
              <w:t>Нечести</w:t>
            </w:r>
          </w:p>
        </w:tc>
        <w:tc>
          <w:tcPr>
            <w:tcW w:w="1446" w:type="dxa"/>
          </w:tcPr>
          <w:p w14:paraId="784E3490" w14:textId="5C934CB8" w:rsidR="000E7D1F" w:rsidRDefault="000E7D1F" w:rsidP="000E7D1F">
            <w:r>
              <w:t>Чести</w:t>
            </w:r>
          </w:p>
        </w:tc>
        <w:tc>
          <w:tcPr>
            <w:tcW w:w="1475" w:type="dxa"/>
          </w:tcPr>
          <w:p w14:paraId="6B4377B0" w14:textId="6E039A07" w:rsidR="000E7D1F" w:rsidRDefault="000E7D1F" w:rsidP="000E7D1F">
            <w:r w:rsidRPr="0002779F">
              <w:rPr>
                <w:rFonts w:cs="Arial"/>
                <w:sz w:val="20"/>
                <w:szCs w:val="20"/>
              </w:rPr>
              <w:t>—</w:t>
            </w:r>
          </w:p>
        </w:tc>
      </w:tr>
      <w:tr w:rsidR="000E7D1F" w14:paraId="6D63A0FC" w14:textId="77777777" w:rsidTr="000E7D1F">
        <w:tc>
          <w:tcPr>
            <w:tcW w:w="2469" w:type="dxa"/>
            <w:vMerge/>
          </w:tcPr>
          <w:p w14:paraId="1F3D13CB" w14:textId="77777777" w:rsidR="000E7D1F" w:rsidRDefault="000E7D1F" w:rsidP="000E7D1F"/>
        </w:tc>
        <w:tc>
          <w:tcPr>
            <w:tcW w:w="2460" w:type="dxa"/>
          </w:tcPr>
          <w:p w14:paraId="052D23D3" w14:textId="1E8691E2" w:rsidR="000E7D1F" w:rsidRDefault="000E7D1F" w:rsidP="000E7D1F">
            <w:r>
              <w:t>Постурална замаяност</w:t>
            </w:r>
          </w:p>
        </w:tc>
        <w:tc>
          <w:tcPr>
            <w:tcW w:w="1500" w:type="dxa"/>
          </w:tcPr>
          <w:p w14:paraId="2FC3F74C" w14:textId="2B974912" w:rsidR="000E7D1F" w:rsidRDefault="000E7D1F" w:rsidP="000E7D1F">
            <w:r>
              <w:t>Нечести</w:t>
            </w:r>
          </w:p>
        </w:tc>
        <w:tc>
          <w:tcPr>
            <w:tcW w:w="1446" w:type="dxa"/>
          </w:tcPr>
          <w:p w14:paraId="0BF2E771" w14:textId="65DAF354" w:rsidR="000E7D1F" w:rsidRDefault="000E7D1F" w:rsidP="000E7D1F">
            <w:r>
              <w:t>—</w:t>
            </w:r>
          </w:p>
        </w:tc>
        <w:tc>
          <w:tcPr>
            <w:tcW w:w="1475" w:type="dxa"/>
          </w:tcPr>
          <w:p w14:paraId="00A5A2CF" w14:textId="73F67E1D" w:rsidR="000E7D1F" w:rsidRDefault="000E7D1F" w:rsidP="000E7D1F">
            <w:r w:rsidRPr="0002779F">
              <w:rPr>
                <w:rFonts w:cs="Arial"/>
                <w:sz w:val="20"/>
                <w:szCs w:val="20"/>
              </w:rPr>
              <w:t>—</w:t>
            </w:r>
          </w:p>
        </w:tc>
      </w:tr>
      <w:tr w:rsidR="000E7D1F" w14:paraId="2977AED6" w14:textId="77777777" w:rsidTr="000E7D1F">
        <w:tc>
          <w:tcPr>
            <w:tcW w:w="2469" w:type="dxa"/>
            <w:vMerge/>
          </w:tcPr>
          <w:p w14:paraId="2223CFD2" w14:textId="77777777" w:rsidR="000E7D1F" w:rsidRDefault="000E7D1F" w:rsidP="000E7D1F"/>
        </w:tc>
        <w:tc>
          <w:tcPr>
            <w:tcW w:w="2460" w:type="dxa"/>
          </w:tcPr>
          <w:p w14:paraId="52E87C70" w14:textId="2ABCF0E1" w:rsidR="000E7D1F" w:rsidRDefault="000E7D1F" w:rsidP="000E7D1F">
            <w:r>
              <w:t>Дисгеузия</w:t>
            </w:r>
          </w:p>
        </w:tc>
        <w:tc>
          <w:tcPr>
            <w:tcW w:w="1500" w:type="dxa"/>
          </w:tcPr>
          <w:p w14:paraId="3BFAA3AA" w14:textId="2D71B930" w:rsidR="000E7D1F" w:rsidRDefault="000E7D1F" w:rsidP="000E7D1F">
            <w:r>
              <w:t>—</w:t>
            </w:r>
          </w:p>
        </w:tc>
        <w:tc>
          <w:tcPr>
            <w:tcW w:w="1446" w:type="dxa"/>
          </w:tcPr>
          <w:p w14:paraId="19657578" w14:textId="7EDA2AEB" w:rsidR="000E7D1F" w:rsidRDefault="000E7D1F" w:rsidP="000E7D1F">
            <w:r>
              <w:t>Нечести</w:t>
            </w:r>
          </w:p>
        </w:tc>
        <w:tc>
          <w:tcPr>
            <w:tcW w:w="1475" w:type="dxa"/>
          </w:tcPr>
          <w:p w14:paraId="645845B9" w14:textId="0CE9EC46" w:rsidR="000E7D1F" w:rsidRDefault="000E7D1F" w:rsidP="000E7D1F">
            <w:r w:rsidRPr="0002779F">
              <w:rPr>
                <w:rFonts w:cs="Arial"/>
                <w:sz w:val="20"/>
                <w:szCs w:val="20"/>
              </w:rPr>
              <w:t>—</w:t>
            </w:r>
          </w:p>
        </w:tc>
      </w:tr>
      <w:tr w:rsidR="000E7D1F" w14:paraId="770033EF" w14:textId="77777777" w:rsidTr="000E7D1F">
        <w:tc>
          <w:tcPr>
            <w:tcW w:w="2469" w:type="dxa"/>
            <w:vMerge/>
          </w:tcPr>
          <w:p w14:paraId="6F7B1F68" w14:textId="77777777" w:rsidR="000E7D1F" w:rsidRDefault="000E7D1F" w:rsidP="000E7D1F"/>
        </w:tc>
        <w:tc>
          <w:tcPr>
            <w:tcW w:w="2460" w:type="dxa"/>
          </w:tcPr>
          <w:p w14:paraId="6170C68D" w14:textId="243A8CDC" w:rsidR="000E7D1F" w:rsidRDefault="000E7D1F" w:rsidP="000E7D1F">
            <w:r>
              <w:t>Екстрапирамидни нарушения</w:t>
            </w:r>
          </w:p>
        </w:tc>
        <w:tc>
          <w:tcPr>
            <w:tcW w:w="1500" w:type="dxa"/>
          </w:tcPr>
          <w:p w14:paraId="3E7DED1C" w14:textId="753A8B11" w:rsidR="000E7D1F" w:rsidRDefault="000E7D1F" w:rsidP="000E7D1F">
            <w:r>
              <w:t>—</w:t>
            </w:r>
          </w:p>
        </w:tc>
        <w:tc>
          <w:tcPr>
            <w:tcW w:w="1446" w:type="dxa"/>
          </w:tcPr>
          <w:p w14:paraId="7FFE157F" w14:textId="61F5FF63" w:rsidR="000E7D1F" w:rsidRDefault="000E7D1F" w:rsidP="000E7D1F">
            <w:r>
              <w:t>С неизвестна</w:t>
            </w:r>
            <w:r>
              <w:rPr>
                <w:i/>
                <w:iCs/>
              </w:rPr>
              <w:t xml:space="preserve"> </w:t>
            </w:r>
            <w:r>
              <w:t>честота</w:t>
            </w:r>
          </w:p>
        </w:tc>
        <w:tc>
          <w:tcPr>
            <w:tcW w:w="1475" w:type="dxa"/>
          </w:tcPr>
          <w:p w14:paraId="518BB088" w14:textId="5214CA40" w:rsidR="000E7D1F" w:rsidRDefault="000E7D1F" w:rsidP="000E7D1F">
            <w:r w:rsidRPr="0002779F">
              <w:rPr>
                <w:rFonts w:cs="Arial"/>
                <w:sz w:val="20"/>
                <w:szCs w:val="20"/>
              </w:rPr>
              <w:t>—</w:t>
            </w:r>
          </w:p>
        </w:tc>
      </w:tr>
      <w:tr w:rsidR="000E7D1F" w14:paraId="6C5E320D" w14:textId="77777777" w:rsidTr="000E7D1F">
        <w:tc>
          <w:tcPr>
            <w:tcW w:w="2469" w:type="dxa"/>
            <w:vMerge/>
          </w:tcPr>
          <w:p w14:paraId="5DD5528E" w14:textId="77777777" w:rsidR="000E7D1F" w:rsidRDefault="000E7D1F" w:rsidP="000E7D1F"/>
        </w:tc>
        <w:tc>
          <w:tcPr>
            <w:tcW w:w="2460" w:type="dxa"/>
          </w:tcPr>
          <w:p w14:paraId="5BCCFFCE" w14:textId="5CC9CA66" w:rsidR="000E7D1F" w:rsidRDefault="000E7D1F" w:rsidP="000E7D1F">
            <w:r>
              <w:t>Главоболие</w:t>
            </w:r>
          </w:p>
        </w:tc>
        <w:tc>
          <w:tcPr>
            <w:tcW w:w="1500" w:type="dxa"/>
          </w:tcPr>
          <w:p w14:paraId="627E6317" w14:textId="446685F1" w:rsidR="000E7D1F" w:rsidRDefault="000E7D1F" w:rsidP="000E7D1F">
            <w:r>
              <w:t>Чести</w:t>
            </w:r>
          </w:p>
        </w:tc>
        <w:tc>
          <w:tcPr>
            <w:tcW w:w="1446" w:type="dxa"/>
          </w:tcPr>
          <w:p w14:paraId="25AC60B8" w14:textId="2C2D550E" w:rsidR="000E7D1F" w:rsidRDefault="000E7D1F" w:rsidP="000E7D1F">
            <w:r>
              <w:t>Чести</w:t>
            </w:r>
          </w:p>
        </w:tc>
        <w:tc>
          <w:tcPr>
            <w:tcW w:w="1475" w:type="dxa"/>
          </w:tcPr>
          <w:p w14:paraId="610733E1" w14:textId="48804A61" w:rsidR="000E7D1F" w:rsidRDefault="000E7D1F" w:rsidP="000E7D1F">
            <w:r w:rsidRPr="0002779F">
              <w:rPr>
                <w:rFonts w:cs="Arial"/>
                <w:sz w:val="20"/>
                <w:szCs w:val="20"/>
              </w:rPr>
              <w:t>—</w:t>
            </w:r>
          </w:p>
        </w:tc>
      </w:tr>
      <w:tr w:rsidR="000E7D1F" w14:paraId="71FCE227" w14:textId="77777777" w:rsidTr="000E7D1F">
        <w:tc>
          <w:tcPr>
            <w:tcW w:w="2469" w:type="dxa"/>
            <w:vMerge/>
          </w:tcPr>
          <w:p w14:paraId="74B30B77" w14:textId="77777777" w:rsidR="000E7D1F" w:rsidRDefault="000E7D1F" w:rsidP="000E7D1F"/>
        </w:tc>
        <w:tc>
          <w:tcPr>
            <w:tcW w:w="2460" w:type="dxa"/>
          </w:tcPr>
          <w:p w14:paraId="13CBC00E" w14:textId="36EC1EEA" w:rsidR="000E7D1F" w:rsidRDefault="000E7D1F" w:rsidP="000E7D1F">
            <w:r>
              <w:t>Повишен мускулен тонус</w:t>
            </w:r>
          </w:p>
        </w:tc>
        <w:tc>
          <w:tcPr>
            <w:tcW w:w="1500" w:type="dxa"/>
          </w:tcPr>
          <w:p w14:paraId="0A939B40" w14:textId="1B6AB7D3" w:rsidR="000E7D1F" w:rsidRDefault="000E7D1F" w:rsidP="000E7D1F">
            <w:r>
              <w:t>—</w:t>
            </w:r>
          </w:p>
        </w:tc>
        <w:tc>
          <w:tcPr>
            <w:tcW w:w="1446" w:type="dxa"/>
          </w:tcPr>
          <w:p w14:paraId="5BB7A8A3" w14:textId="48551494" w:rsidR="000E7D1F" w:rsidRDefault="000E7D1F" w:rsidP="000E7D1F">
            <w:r>
              <w:t>Много редки</w:t>
            </w:r>
          </w:p>
        </w:tc>
        <w:tc>
          <w:tcPr>
            <w:tcW w:w="1475" w:type="dxa"/>
          </w:tcPr>
          <w:p w14:paraId="2FCD4C82" w14:textId="60A8FB11" w:rsidR="000E7D1F" w:rsidRDefault="000E7D1F" w:rsidP="000E7D1F">
            <w:r w:rsidRPr="0002779F">
              <w:rPr>
                <w:rFonts w:cs="Arial"/>
                <w:sz w:val="20"/>
                <w:szCs w:val="20"/>
              </w:rPr>
              <w:t>—</w:t>
            </w:r>
          </w:p>
        </w:tc>
      </w:tr>
      <w:tr w:rsidR="000E7D1F" w14:paraId="74B8DB89" w14:textId="77777777" w:rsidTr="00681224">
        <w:tc>
          <w:tcPr>
            <w:tcW w:w="2469" w:type="dxa"/>
            <w:vMerge/>
          </w:tcPr>
          <w:p w14:paraId="0D7CE496" w14:textId="77777777" w:rsidR="000E7D1F" w:rsidRDefault="000E7D1F" w:rsidP="000E7D1F"/>
        </w:tc>
        <w:tc>
          <w:tcPr>
            <w:tcW w:w="2460" w:type="dxa"/>
          </w:tcPr>
          <w:p w14:paraId="0B5A100F" w14:textId="0450720D" w:rsidR="000E7D1F" w:rsidRDefault="000E7D1F" w:rsidP="000E7D1F">
            <w:r>
              <w:t>Парестезии</w:t>
            </w:r>
          </w:p>
        </w:tc>
        <w:tc>
          <w:tcPr>
            <w:tcW w:w="1500" w:type="dxa"/>
          </w:tcPr>
          <w:p w14:paraId="1926C074" w14:textId="1D3405A3" w:rsidR="000E7D1F" w:rsidRDefault="000E7D1F" w:rsidP="000E7D1F">
            <w:r>
              <w:t>Нечести</w:t>
            </w:r>
          </w:p>
        </w:tc>
        <w:tc>
          <w:tcPr>
            <w:tcW w:w="1446" w:type="dxa"/>
          </w:tcPr>
          <w:p w14:paraId="7EB1F409" w14:textId="6FC8F86E" w:rsidR="000E7D1F" w:rsidRDefault="000E7D1F" w:rsidP="000E7D1F">
            <w:r>
              <w:t>Нечести</w:t>
            </w:r>
          </w:p>
        </w:tc>
        <w:tc>
          <w:tcPr>
            <w:tcW w:w="1475" w:type="dxa"/>
          </w:tcPr>
          <w:p w14:paraId="0BEBEB91" w14:textId="23699044" w:rsidR="000E7D1F" w:rsidRDefault="000E7D1F" w:rsidP="000E7D1F">
            <w:r w:rsidRPr="0002779F">
              <w:rPr>
                <w:rFonts w:cs="Arial"/>
                <w:sz w:val="20"/>
                <w:szCs w:val="20"/>
              </w:rPr>
              <w:t>—</w:t>
            </w:r>
          </w:p>
        </w:tc>
      </w:tr>
      <w:tr w:rsidR="000E7D1F" w14:paraId="303647B1" w14:textId="77777777" w:rsidTr="000E7D1F">
        <w:tc>
          <w:tcPr>
            <w:tcW w:w="2469" w:type="dxa"/>
            <w:vMerge/>
          </w:tcPr>
          <w:p w14:paraId="72CB0A02" w14:textId="77777777" w:rsidR="000E7D1F" w:rsidRDefault="000E7D1F" w:rsidP="000E7D1F"/>
        </w:tc>
        <w:tc>
          <w:tcPr>
            <w:tcW w:w="2460" w:type="dxa"/>
            <w:vAlign w:val="bottom"/>
          </w:tcPr>
          <w:p w14:paraId="724BD6A6" w14:textId="01DA3803" w:rsidR="000E7D1F" w:rsidRDefault="000E7D1F" w:rsidP="000E7D1F">
            <w:r>
              <w:t>Периферна невропатия, невропатия</w:t>
            </w:r>
          </w:p>
        </w:tc>
        <w:tc>
          <w:tcPr>
            <w:tcW w:w="1500" w:type="dxa"/>
          </w:tcPr>
          <w:p w14:paraId="62769C1C" w14:textId="2BA36E4F" w:rsidR="000E7D1F" w:rsidRDefault="000E7D1F" w:rsidP="000E7D1F">
            <w:r>
              <w:t>—</w:t>
            </w:r>
          </w:p>
        </w:tc>
        <w:tc>
          <w:tcPr>
            <w:tcW w:w="1446" w:type="dxa"/>
            <w:vAlign w:val="bottom"/>
          </w:tcPr>
          <w:p w14:paraId="7B4FB71C" w14:textId="37CB8E6A" w:rsidR="000E7D1F" w:rsidRDefault="000E7D1F" w:rsidP="000E7D1F">
            <w:r>
              <w:t>Много редки</w:t>
            </w:r>
          </w:p>
        </w:tc>
        <w:tc>
          <w:tcPr>
            <w:tcW w:w="1475" w:type="dxa"/>
          </w:tcPr>
          <w:p w14:paraId="3C309E50" w14:textId="07E13E32" w:rsidR="000E7D1F" w:rsidRDefault="000E7D1F" w:rsidP="000E7D1F">
            <w:r w:rsidRPr="0002779F">
              <w:rPr>
                <w:rFonts w:cs="Arial"/>
                <w:sz w:val="20"/>
                <w:szCs w:val="20"/>
              </w:rPr>
              <w:t>—</w:t>
            </w:r>
          </w:p>
        </w:tc>
      </w:tr>
      <w:tr w:rsidR="000E7D1F" w14:paraId="6649C10B" w14:textId="77777777" w:rsidTr="00681224">
        <w:tc>
          <w:tcPr>
            <w:tcW w:w="2469" w:type="dxa"/>
            <w:vMerge/>
          </w:tcPr>
          <w:p w14:paraId="2D6928F8" w14:textId="77777777" w:rsidR="000E7D1F" w:rsidRDefault="000E7D1F" w:rsidP="000E7D1F"/>
        </w:tc>
        <w:tc>
          <w:tcPr>
            <w:tcW w:w="2460" w:type="dxa"/>
          </w:tcPr>
          <w:p w14:paraId="36557980" w14:textId="408578BB" w:rsidR="000E7D1F" w:rsidRDefault="000E7D1F" w:rsidP="000E7D1F">
            <w:r>
              <w:t>Сомнолентност</w:t>
            </w:r>
          </w:p>
        </w:tc>
        <w:tc>
          <w:tcPr>
            <w:tcW w:w="1500" w:type="dxa"/>
          </w:tcPr>
          <w:p w14:paraId="08230150" w14:textId="5B756770" w:rsidR="000E7D1F" w:rsidRDefault="000E7D1F" w:rsidP="000E7D1F">
            <w:r>
              <w:t>Нечести</w:t>
            </w:r>
          </w:p>
        </w:tc>
        <w:tc>
          <w:tcPr>
            <w:tcW w:w="1446" w:type="dxa"/>
          </w:tcPr>
          <w:p w14:paraId="41F61D6C" w14:textId="420E14CB" w:rsidR="000E7D1F" w:rsidRDefault="000E7D1F" w:rsidP="000E7D1F">
            <w:r>
              <w:t>Чести</w:t>
            </w:r>
          </w:p>
        </w:tc>
        <w:tc>
          <w:tcPr>
            <w:tcW w:w="1475" w:type="dxa"/>
          </w:tcPr>
          <w:p w14:paraId="19D39D64" w14:textId="2AE87CB4" w:rsidR="000E7D1F" w:rsidRDefault="000E7D1F" w:rsidP="000E7D1F">
            <w:r w:rsidRPr="0002779F">
              <w:rPr>
                <w:rFonts w:cs="Arial"/>
                <w:sz w:val="20"/>
                <w:szCs w:val="20"/>
              </w:rPr>
              <w:t>—</w:t>
            </w:r>
          </w:p>
        </w:tc>
      </w:tr>
      <w:tr w:rsidR="000E7D1F" w14:paraId="1D1E055B" w14:textId="77777777" w:rsidTr="00681224">
        <w:tc>
          <w:tcPr>
            <w:tcW w:w="2469" w:type="dxa"/>
            <w:vMerge/>
          </w:tcPr>
          <w:p w14:paraId="367FBA48" w14:textId="77777777" w:rsidR="000E7D1F" w:rsidRDefault="000E7D1F" w:rsidP="000E7D1F"/>
        </w:tc>
        <w:tc>
          <w:tcPr>
            <w:tcW w:w="2460" w:type="dxa"/>
            <w:vAlign w:val="center"/>
          </w:tcPr>
          <w:p w14:paraId="5D1A3C96" w14:textId="1640F644" w:rsidR="000E7D1F" w:rsidRDefault="000E7D1F" w:rsidP="000E7D1F">
            <w:r>
              <w:t>Синкоп</w:t>
            </w:r>
          </w:p>
        </w:tc>
        <w:tc>
          <w:tcPr>
            <w:tcW w:w="1500" w:type="dxa"/>
            <w:vAlign w:val="center"/>
          </w:tcPr>
          <w:p w14:paraId="52933DED" w14:textId="55345AE7" w:rsidR="000E7D1F" w:rsidRDefault="000E7D1F" w:rsidP="000E7D1F">
            <w:r>
              <w:t>—</w:t>
            </w:r>
          </w:p>
        </w:tc>
        <w:tc>
          <w:tcPr>
            <w:tcW w:w="1446" w:type="dxa"/>
            <w:vAlign w:val="center"/>
          </w:tcPr>
          <w:p w14:paraId="75BB9B77" w14:textId="549045B4" w:rsidR="000E7D1F" w:rsidRDefault="000E7D1F" w:rsidP="000E7D1F">
            <w:r>
              <w:t>Нечести</w:t>
            </w:r>
          </w:p>
        </w:tc>
        <w:tc>
          <w:tcPr>
            <w:tcW w:w="1475" w:type="dxa"/>
          </w:tcPr>
          <w:p w14:paraId="3948136D" w14:textId="37C70532" w:rsidR="000E7D1F" w:rsidRDefault="000E7D1F" w:rsidP="000E7D1F">
            <w:r w:rsidRPr="0002779F">
              <w:rPr>
                <w:rFonts w:cs="Arial"/>
                <w:sz w:val="20"/>
                <w:szCs w:val="20"/>
              </w:rPr>
              <w:t>—</w:t>
            </w:r>
          </w:p>
        </w:tc>
      </w:tr>
      <w:tr w:rsidR="000E7D1F" w14:paraId="3FB315F8" w14:textId="77777777" w:rsidTr="00681224">
        <w:tc>
          <w:tcPr>
            <w:tcW w:w="2469" w:type="dxa"/>
            <w:vMerge/>
          </w:tcPr>
          <w:p w14:paraId="23C035D9" w14:textId="77777777" w:rsidR="000E7D1F" w:rsidRDefault="000E7D1F" w:rsidP="000E7D1F"/>
        </w:tc>
        <w:tc>
          <w:tcPr>
            <w:tcW w:w="2460" w:type="dxa"/>
            <w:vAlign w:val="bottom"/>
          </w:tcPr>
          <w:p w14:paraId="1FDE8BBE" w14:textId="482FD969" w:rsidR="000E7D1F" w:rsidRDefault="000E7D1F" w:rsidP="000E7D1F">
            <w:r>
              <w:t>Тремор</w:t>
            </w:r>
          </w:p>
        </w:tc>
        <w:tc>
          <w:tcPr>
            <w:tcW w:w="1500" w:type="dxa"/>
            <w:vAlign w:val="center"/>
          </w:tcPr>
          <w:p w14:paraId="37A3BD8F" w14:textId="6EB47805" w:rsidR="000E7D1F" w:rsidRDefault="000E7D1F" w:rsidP="000E7D1F">
            <w:r>
              <w:t>—</w:t>
            </w:r>
          </w:p>
        </w:tc>
        <w:tc>
          <w:tcPr>
            <w:tcW w:w="1446" w:type="dxa"/>
            <w:vAlign w:val="center"/>
          </w:tcPr>
          <w:p w14:paraId="1FABE002" w14:textId="1C6D40B8" w:rsidR="000E7D1F" w:rsidRDefault="000E7D1F" w:rsidP="000E7D1F">
            <w:r>
              <w:t>Нечести</w:t>
            </w:r>
          </w:p>
        </w:tc>
        <w:tc>
          <w:tcPr>
            <w:tcW w:w="1475" w:type="dxa"/>
          </w:tcPr>
          <w:p w14:paraId="1FBD6407" w14:textId="6A77E86A" w:rsidR="000E7D1F" w:rsidRDefault="000E7D1F" w:rsidP="000E7D1F">
            <w:r w:rsidRPr="0002779F">
              <w:rPr>
                <w:rFonts w:cs="Arial"/>
                <w:sz w:val="20"/>
                <w:szCs w:val="20"/>
              </w:rPr>
              <w:t>—</w:t>
            </w:r>
          </w:p>
        </w:tc>
      </w:tr>
      <w:tr w:rsidR="000E7D1F" w14:paraId="474890C0" w14:textId="77777777" w:rsidTr="00681224">
        <w:trPr>
          <w:trHeight w:val="285"/>
        </w:trPr>
        <w:tc>
          <w:tcPr>
            <w:tcW w:w="2469" w:type="dxa"/>
            <w:vMerge/>
          </w:tcPr>
          <w:p w14:paraId="545E9220" w14:textId="77777777" w:rsidR="000E7D1F" w:rsidRDefault="000E7D1F" w:rsidP="000E7D1F"/>
        </w:tc>
        <w:tc>
          <w:tcPr>
            <w:tcW w:w="2460" w:type="dxa"/>
            <w:vAlign w:val="center"/>
          </w:tcPr>
          <w:p w14:paraId="4B18B6F5" w14:textId="2EDAB5CE" w:rsidR="000E7D1F" w:rsidRDefault="000E7D1F" w:rsidP="000E7D1F">
            <w:r>
              <w:t>Хипоестезия</w:t>
            </w:r>
          </w:p>
        </w:tc>
        <w:tc>
          <w:tcPr>
            <w:tcW w:w="1500" w:type="dxa"/>
            <w:vAlign w:val="center"/>
          </w:tcPr>
          <w:p w14:paraId="0E2FACF9" w14:textId="177D6CA4" w:rsidR="000E7D1F" w:rsidRDefault="000E7D1F" w:rsidP="000E7D1F">
            <w:r>
              <w:t>—</w:t>
            </w:r>
          </w:p>
        </w:tc>
        <w:tc>
          <w:tcPr>
            <w:tcW w:w="1446" w:type="dxa"/>
            <w:vAlign w:val="center"/>
          </w:tcPr>
          <w:p w14:paraId="560B895F" w14:textId="41BD8A06" w:rsidR="000E7D1F" w:rsidRDefault="000E7D1F" w:rsidP="000E7D1F">
            <w:r>
              <w:t>Нечести</w:t>
            </w:r>
          </w:p>
        </w:tc>
        <w:tc>
          <w:tcPr>
            <w:tcW w:w="1475" w:type="dxa"/>
          </w:tcPr>
          <w:p w14:paraId="13A1F534" w14:textId="71693EC6" w:rsidR="000E7D1F" w:rsidRDefault="000E7D1F" w:rsidP="000E7D1F">
            <w:r w:rsidRPr="0002779F">
              <w:rPr>
                <w:rFonts w:cs="Arial"/>
                <w:sz w:val="20"/>
                <w:szCs w:val="20"/>
              </w:rPr>
              <w:t>—</w:t>
            </w:r>
          </w:p>
        </w:tc>
      </w:tr>
      <w:tr w:rsidR="000E7D1F" w14:paraId="2807FC43" w14:textId="77777777" w:rsidTr="00681224">
        <w:tc>
          <w:tcPr>
            <w:tcW w:w="2469" w:type="dxa"/>
            <w:vMerge w:val="restart"/>
          </w:tcPr>
          <w:p w14:paraId="45E5ECD1" w14:textId="3B073FBF" w:rsidR="000E7D1F" w:rsidRDefault="000E7D1F" w:rsidP="000E7D1F">
            <w:r>
              <w:t>Нарушения на очите</w:t>
            </w:r>
          </w:p>
        </w:tc>
        <w:tc>
          <w:tcPr>
            <w:tcW w:w="2460" w:type="dxa"/>
          </w:tcPr>
          <w:p w14:paraId="20BAEA51" w14:textId="202554A9" w:rsidR="000E7D1F" w:rsidRDefault="000E7D1F" w:rsidP="000E7D1F">
            <w:r>
              <w:t>Зрителни нарушения</w:t>
            </w:r>
          </w:p>
        </w:tc>
        <w:tc>
          <w:tcPr>
            <w:tcW w:w="1500" w:type="dxa"/>
          </w:tcPr>
          <w:p w14:paraId="3DBBD77A" w14:textId="532D9BCE" w:rsidR="000E7D1F" w:rsidRDefault="000E7D1F" w:rsidP="000E7D1F">
            <w:r>
              <w:t>Редки</w:t>
            </w:r>
          </w:p>
        </w:tc>
        <w:tc>
          <w:tcPr>
            <w:tcW w:w="1446" w:type="dxa"/>
          </w:tcPr>
          <w:p w14:paraId="6A464A0B" w14:textId="17BF0175" w:rsidR="000E7D1F" w:rsidRDefault="000E7D1F" w:rsidP="000E7D1F">
            <w:r>
              <w:t>Нечести</w:t>
            </w:r>
          </w:p>
        </w:tc>
        <w:tc>
          <w:tcPr>
            <w:tcW w:w="1475" w:type="dxa"/>
          </w:tcPr>
          <w:p w14:paraId="25938953" w14:textId="4DD8A73D" w:rsidR="000E7D1F" w:rsidRDefault="000E7D1F" w:rsidP="000E7D1F">
            <w:r w:rsidRPr="0002779F">
              <w:rPr>
                <w:rFonts w:cs="Arial"/>
                <w:sz w:val="20"/>
                <w:szCs w:val="20"/>
              </w:rPr>
              <w:t>—</w:t>
            </w:r>
          </w:p>
        </w:tc>
      </w:tr>
      <w:tr w:rsidR="000E7D1F" w14:paraId="2080184F" w14:textId="77777777" w:rsidTr="00681224">
        <w:tc>
          <w:tcPr>
            <w:tcW w:w="2469" w:type="dxa"/>
            <w:vMerge/>
          </w:tcPr>
          <w:p w14:paraId="55655847" w14:textId="77777777" w:rsidR="000E7D1F" w:rsidRDefault="000E7D1F" w:rsidP="000E7D1F"/>
        </w:tc>
        <w:tc>
          <w:tcPr>
            <w:tcW w:w="2460" w:type="dxa"/>
          </w:tcPr>
          <w:p w14:paraId="2BF86FA4" w14:textId="5DBAF7C8" w:rsidR="000E7D1F" w:rsidRDefault="000E7D1F" w:rsidP="000E7D1F">
            <w:r>
              <w:t>Зрително увреждане</w:t>
            </w:r>
          </w:p>
        </w:tc>
        <w:tc>
          <w:tcPr>
            <w:tcW w:w="1500" w:type="dxa"/>
          </w:tcPr>
          <w:p w14:paraId="74DFA3DE" w14:textId="68C08926" w:rsidR="000E7D1F" w:rsidRDefault="000E7D1F" w:rsidP="000E7D1F">
            <w:r>
              <w:t>Нечести</w:t>
            </w:r>
          </w:p>
        </w:tc>
        <w:tc>
          <w:tcPr>
            <w:tcW w:w="1446" w:type="dxa"/>
          </w:tcPr>
          <w:p w14:paraId="429E6BD1" w14:textId="3D5A5A4F" w:rsidR="000E7D1F" w:rsidRDefault="000E7D1F" w:rsidP="000E7D1F">
            <w:r>
              <w:t>Нечести</w:t>
            </w:r>
          </w:p>
        </w:tc>
        <w:tc>
          <w:tcPr>
            <w:tcW w:w="1475" w:type="dxa"/>
          </w:tcPr>
          <w:p w14:paraId="529B079E" w14:textId="618BB204" w:rsidR="000E7D1F" w:rsidRDefault="000E7D1F" w:rsidP="000E7D1F">
            <w:r w:rsidRPr="0002779F">
              <w:rPr>
                <w:rFonts w:cs="Arial"/>
                <w:sz w:val="20"/>
                <w:szCs w:val="20"/>
              </w:rPr>
              <w:t>—</w:t>
            </w:r>
          </w:p>
        </w:tc>
      </w:tr>
      <w:tr w:rsidR="000E7D1F" w14:paraId="75068CDC" w14:textId="77777777" w:rsidTr="00681224">
        <w:tc>
          <w:tcPr>
            <w:tcW w:w="2469" w:type="dxa"/>
            <w:vMerge w:val="restart"/>
          </w:tcPr>
          <w:p w14:paraId="6D31555B" w14:textId="24DE0B52" w:rsidR="000E7D1F" w:rsidRDefault="000E7D1F" w:rsidP="000E7D1F">
            <w:r>
              <w:t>Нарушения на окото и лабиринта</w:t>
            </w:r>
          </w:p>
        </w:tc>
        <w:tc>
          <w:tcPr>
            <w:tcW w:w="2460" w:type="dxa"/>
            <w:vAlign w:val="bottom"/>
          </w:tcPr>
          <w:p w14:paraId="18A468EA" w14:textId="756520FA" w:rsidR="000E7D1F" w:rsidRDefault="000E7D1F" w:rsidP="000E7D1F">
            <w:r>
              <w:t>Шум в ушите</w:t>
            </w:r>
          </w:p>
        </w:tc>
        <w:tc>
          <w:tcPr>
            <w:tcW w:w="1500" w:type="dxa"/>
            <w:vAlign w:val="bottom"/>
          </w:tcPr>
          <w:p w14:paraId="76599F5D" w14:textId="43AF0F01" w:rsidR="000E7D1F" w:rsidRDefault="000E7D1F" w:rsidP="000E7D1F">
            <w:r>
              <w:t>Редки</w:t>
            </w:r>
          </w:p>
        </w:tc>
        <w:tc>
          <w:tcPr>
            <w:tcW w:w="1446" w:type="dxa"/>
            <w:vAlign w:val="bottom"/>
          </w:tcPr>
          <w:p w14:paraId="6743A220" w14:textId="2DDF80B1" w:rsidR="000E7D1F" w:rsidRDefault="000E7D1F" w:rsidP="000E7D1F">
            <w:r>
              <w:t>Нечести</w:t>
            </w:r>
          </w:p>
        </w:tc>
        <w:tc>
          <w:tcPr>
            <w:tcW w:w="1475" w:type="dxa"/>
          </w:tcPr>
          <w:p w14:paraId="28AFA2D5" w14:textId="75D7CFE6" w:rsidR="000E7D1F" w:rsidRDefault="000E7D1F" w:rsidP="000E7D1F">
            <w:r w:rsidRPr="0002779F">
              <w:rPr>
                <w:rFonts w:cs="Arial"/>
                <w:sz w:val="20"/>
                <w:szCs w:val="20"/>
              </w:rPr>
              <w:t>—</w:t>
            </w:r>
          </w:p>
        </w:tc>
      </w:tr>
      <w:tr w:rsidR="00FB05FF" w14:paraId="0EB5E61E" w14:textId="77777777" w:rsidTr="000E7D1F">
        <w:tc>
          <w:tcPr>
            <w:tcW w:w="2469" w:type="dxa"/>
            <w:vMerge/>
          </w:tcPr>
          <w:p w14:paraId="1756B8B4" w14:textId="77777777" w:rsidR="00FB05FF" w:rsidRDefault="00FB05FF" w:rsidP="00FB05FF"/>
        </w:tc>
        <w:tc>
          <w:tcPr>
            <w:tcW w:w="2460" w:type="dxa"/>
          </w:tcPr>
          <w:p w14:paraId="74F890B4" w14:textId="53A1D905" w:rsidR="00FB05FF" w:rsidRDefault="00FB05FF" w:rsidP="00FB05FF">
            <w:r>
              <w:t>Световъртеж</w:t>
            </w:r>
          </w:p>
        </w:tc>
        <w:tc>
          <w:tcPr>
            <w:tcW w:w="1500" w:type="dxa"/>
          </w:tcPr>
          <w:p w14:paraId="7ED435E2" w14:textId="030F8031" w:rsidR="00FB05FF" w:rsidRDefault="00FB05FF" w:rsidP="00FB05FF">
            <w:r>
              <w:t>Нечести</w:t>
            </w:r>
          </w:p>
        </w:tc>
        <w:tc>
          <w:tcPr>
            <w:tcW w:w="1446" w:type="dxa"/>
            <w:vAlign w:val="bottom"/>
          </w:tcPr>
          <w:p w14:paraId="2E241FE8" w14:textId="04B59672" w:rsidR="00FB05FF" w:rsidRDefault="00FB05FF" w:rsidP="00FB05FF">
            <w:r>
              <w:t>—</w:t>
            </w:r>
          </w:p>
        </w:tc>
        <w:tc>
          <w:tcPr>
            <w:tcW w:w="1475" w:type="dxa"/>
          </w:tcPr>
          <w:p w14:paraId="3AE8C40C" w14:textId="45594133" w:rsidR="00FB05FF" w:rsidRDefault="00FB05FF" w:rsidP="00FB05FF">
            <w:r>
              <w:t>Нечести</w:t>
            </w:r>
          </w:p>
        </w:tc>
      </w:tr>
      <w:tr w:rsidR="000E7D1F" w14:paraId="3D8A698C" w14:textId="77777777" w:rsidTr="00C3473B">
        <w:tc>
          <w:tcPr>
            <w:tcW w:w="2469" w:type="dxa"/>
            <w:vMerge w:val="restart"/>
          </w:tcPr>
          <w:p w14:paraId="7349B3A2" w14:textId="0C270B53" w:rsidR="000E7D1F" w:rsidRDefault="000E7D1F" w:rsidP="000E7D1F">
            <w:r>
              <w:t>Сърдечни нарушения</w:t>
            </w:r>
          </w:p>
        </w:tc>
        <w:tc>
          <w:tcPr>
            <w:tcW w:w="2460" w:type="dxa"/>
          </w:tcPr>
          <w:p w14:paraId="6D7D4A88" w14:textId="50EA367C" w:rsidR="000E7D1F" w:rsidRDefault="000E7D1F" w:rsidP="000E7D1F">
            <w:r>
              <w:t>Палпитации</w:t>
            </w:r>
          </w:p>
        </w:tc>
        <w:tc>
          <w:tcPr>
            <w:tcW w:w="1500" w:type="dxa"/>
          </w:tcPr>
          <w:p w14:paraId="7AA126D5" w14:textId="443909E4" w:rsidR="000E7D1F" w:rsidRDefault="000E7D1F" w:rsidP="000E7D1F">
            <w:r>
              <w:t>Нечести</w:t>
            </w:r>
          </w:p>
        </w:tc>
        <w:tc>
          <w:tcPr>
            <w:tcW w:w="1446" w:type="dxa"/>
          </w:tcPr>
          <w:p w14:paraId="135BBB15" w14:textId="5B3D374F" w:rsidR="000E7D1F" w:rsidRDefault="000E7D1F" w:rsidP="000E7D1F">
            <w:r>
              <w:t>Чести</w:t>
            </w:r>
          </w:p>
        </w:tc>
        <w:tc>
          <w:tcPr>
            <w:tcW w:w="1475" w:type="dxa"/>
          </w:tcPr>
          <w:p w14:paraId="4124D84A" w14:textId="06954097" w:rsidR="000E7D1F" w:rsidRDefault="000E7D1F" w:rsidP="000E7D1F">
            <w:r w:rsidRPr="009529C6">
              <w:rPr>
                <w:rFonts w:cs="Arial"/>
                <w:sz w:val="20"/>
                <w:szCs w:val="20"/>
              </w:rPr>
              <w:t>—</w:t>
            </w:r>
          </w:p>
        </w:tc>
      </w:tr>
      <w:tr w:rsidR="000E7D1F" w14:paraId="7FDFD071" w14:textId="77777777" w:rsidTr="00C3473B">
        <w:tc>
          <w:tcPr>
            <w:tcW w:w="2469" w:type="dxa"/>
            <w:vMerge/>
          </w:tcPr>
          <w:p w14:paraId="01FFF176" w14:textId="77777777" w:rsidR="000E7D1F" w:rsidRDefault="000E7D1F" w:rsidP="000E7D1F"/>
        </w:tc>
        <w:tc>
          <w:tcPr>
            <w:tcW w:w="2460" w:type="dxa"/>
            <w:vAlign w:val="bottom"/>
          </w:tcPr>
          <w:p w14:paraId="52DEE7ED" w14:textId="7C884BEB" w:rsidR="000E7D1F" w:rsidRDefault="000E7D1F" w:rsidP="000E7D1F">
            <w:r>
              <w:t>Синкоп</w:t>
            </w:r>
          </w:p>
        </w:tc>
        <w:tc>
          <w:tcPr>
            <w:tcW w:w="1500" w:type="dxa"/>
            <w:vAlign w:val="bottom"/>
          </w:tcPr>
          <w:p w14:paraId="4C744172" w14:textId="13D58244" w:rsidR="000E7D1F" w:rsidRDefault="000E7D1F" w:rsidP="000E7D1F">
            <w:r>
              <w:t>Редки</w:t>
            </w:r>
          </w:p>
        </w:tc>
        <w:tc>
          <w:tcPr>
            <w:tcW w:w="1446" w:type="dxa"/>
            <w:vAlign w:val="center"/>
          </w:tcPr>
          <w:p w14:paraId="22FF94CC" w14:textId="00F322FA" w:rsidR="000E7D1F" w:rsidRDefault="000E7D1F" w:rsidP="000E7D1F">
            <w:r>
              <w:t>—</w:t>
            </w:r>
          </w:p>
        </w:tc>
        <w:tc>
          <w:tcPr>
            <w:tcW w:w="1475" w:type="dxa"/>
          </w:tcPr>
          <w:p w14:paraId="41FC1C8B" w14:textId="4FEA9D28" w:rsidR="000E7D1F" w:rsidRDefault="000E7D1F" w:rsidP="000E7D1F">
            <w:r w:rsidRPr="009529C6">
              <w:rPr>
                <w:rFonts w:cs="Arial"/>
                <w:sz w:val="20"/>
                <w:szCs w:val="20"/>
              </w:rPr>
              <w:t>—</w:t>
            </w:r>
          </w:p>
        </w:tc>
      </w:tr>
      <w:tr w:rsidR="000E7D1F" w14:paraId="1751EC00" w14:textId="77777777" w:rsidTr="00C3473B">
        <w:tc>
          <w:tcPr>
            <w:tcW w:w="2469" w:type="dxa"/>
            <w:vMerge/>
          </w:tcPr>
          <w:p w14:paraId="484C77FC" w14:textId="77777777" w:rsidR="000E7D1F" w:rsidRDefault="000E7D1F" w:rsidP="000E7D1F"/>
        </w:tc>
        <w:tc>
          <w:tcPr>
            <w:tcW w:w="2460" w:type="dxa"/>
            <w:vAlign w:val="bottom"/>
          </w:tcPr>
          <w:p w14:paraId="38A3DEFB" w14:textId="0DEBADFF" w:rsidR="000E7D1F" w:rsidRDefault="000E7D1F" w:rsidP="000E7D1F">
            <w:r>
              <w:t>Тахикардия</w:t>
            </w:r>
          </w:p>
        </w:tc>
        <w:tc>
          <w:tcPr>
            <w:tcW w:w="1500" w:type="dxa"/>
            <w:vAlign w:val="bottom"/>
          </w:tcPr>
          <w:p w14:paraId="01AE1443" w14:textId="257EDAFB" w:rsidR="000E7D1F" w:rsidRDefault="000E7D1F" w:rsidP="000E7D1F">
            <w:r>
              <w:t>Нечести</w:t>
            </w:r>
          </w:p>
        </w:tc>
        <w:tc>
          <w:tcPr>
            <w:tcW w:w="1446" w:type="dxa"/>
            <w:vAlign w:val="center"/>
          </w:tcPr>
          <w:p w14:paraId="0E4BEFFC" w14:textId="0EA38805" w:rsidR="000E7D1F" w:rsidRDefault="000E7D1F" w:rsidP="000E7D1F">
            <w:r>
              <w:t>—</w:t>
            </w:r>
          </w:p>
        </w:tc>
        <w:tc>
          <w:tcPr>
            <w:tcW w:w="1475" w:type="dxa"/>
          </w:tcPr>
          <w:p w14:paraId="12425F62" w14:textId="53F6D8A2" w:rsidR="000E7D1F" w:rsidRDefault="000E7D1F" w:rsidP="000E7D1F">
            <w:r w:rsidRPr="009529C6">
              <w:rPr>
                <w:rFonts w:cs="Arial"/>
                <w:sz w:val="20"/>
                <w:szCs w:val="20"/>
              </w:rPr>
              <w:t>—</w:t>
            </w:r>
          </w:p>
        </w:tc>
      </w:tr>
      <w:tr w:rsidR="000E7D1F" w14:paraId="718E0C66" w14:textId="77777777" w:rsidTr="000E7D1F">
        <w:tc>
          <w:tcPr>
            <w:tcW w:w="2469" w:type="dxa"/>
            <w:vMerge/>
          </w:tcPr>
          <w:p w14:paraId="3CD774B9" w14:textId="77777777" w:rsidR="000E7D1F" w:rsidRDefault="000E7D1F" w:rsidP="000E7D1F"/>
        </w:tc>
        <w:tc>
          <w:tcPr>
            <w:tcW w:w="2460" w:type="dxa"/>
            <w:vAlign w:val="bottom"/>
          </w:tcPr>
          <w:p w14:paraId="30A5A3F1" w14:textId="216E7BC0" w:rsidR="000E7D1F" w:rsidRDefault="000E7D1F" w:rsidP="000E7D1F">
            <w:r>
              <w:t>Аритмии (включително брадикардия, камерна тахикардия и предсърдно мъждене)</w:t>
            </w:r>
          </w:p>
        </w:tc>
        <w:tc>
          <w:tcPr>
            <w:tcW w:w="1500" w:type="dxa"/>
          </w:tcPr>
          <w:p w14:paraId="5D8F1A02" w14:textId="268E3767" w:rsidR="000E7D1F" w:rsidRDefault="000E7D1F" w:rsidP="000E7D1F">
            <w:r>
              <w:t>—</w:t>
            </w:r>
          </w:p>
        </w:tc>
        <w:tc>
          <w:tcPr>
            <w:tcW w:w="1446" w:type="dxa"/>
          </w:tcPr>
          <w:p w14:paraId="55E5A72D" w14:textId="38F0208E" w:rsidR="000E7D1F" w:rsidRDefault="000E7D1F" w:rsidP="000E7D1F">
            <w:r>
              <w:t>Много чести</w:t>
            </w:r>
          </w:p>
        </w:tc>
        <w:tc>
          <w:tcPr>
            <w:tcW w:w="1475" w:type="dxa"/>
          </w:tcPr>
          <w:p w14:paraId="664B4B21" w14:textId="4D9D051C" w:rsidR="000E7D1F" w:rsidRDefault="000E7D1F" w:rsidP="000E7D1F">
            <w:r w:rsidRPr="009529C6">
              <w:rPr>
                <w:rFonts w:cs="Arial"/>
                <w:sz w:val="20"/>
                <w:szCs w:val="20"/>
              </w:rPr>
              <w:t>—</w:t>
            </w:r>
          </w:p>
        </w:tc>
      </w:tr>
      <w:tr w:rsidR="000E7D1F" w14:paraId="18F40B89" w14:textId="77777777" w:rsidTr="000E7D1F">
        <w:tc>
          <w:tcPr>
            <w:tcW w:w="2469" w:type="dxa"/>
            <w:vMerge/>
          </w:tcPr>
          <w:p w14:paraId="2564B322" w14:textId="77777777" w:rsidR="000E7D1F" w:rsidRDefault="000E7D1F" w:rsidP="000E7D1F"/>
        </w:tc>
        <w:tc>
          <w:tcPr>
            <w:tcW w:w="2460" w:type="dxa"/>
          </w:tcPr>
          <w:p w14:paraId="2338DC1F" w14:textId="5E9E3124" w:rsidR="000E7D1F" w:rsidRDefault="000E7D1F" w:rsidP="000E7D1F">
            <w:r>
              <w:t>Миокарден инфаркт</w:t>
            </w:r>
          </w:p>
        </w:tc>
        <w:tc>
          <w:tcPr>
            <w:tcW w:w="1500" w:type="dxa"/>
          </w:tcPr>
          <w:p w14:paraId="576150A6" w14:textId="75D02AEF" w:rsidR="000E7D1F" w:rsidRDefault="000E7D1F" w:rsidP="000E7D1F">
            <w:r>
              <w:t>—</w:t>
            </w:r>
          </w:p>
        </w:tc>
        <w:tc>
          <w:tcPr>
            <w:tcW w:w="1446" w:type="dxa"/>
            <w:vAlign w:val="bottom"/>
          </w:tcPr>
          <w:p w14:paraId="4B5FE3C5" w14:textId="4E0C1280" w:rsidR="000E7D1F" w:rsidRDefault="000E7D1F" w:rsidP="000E7D1F">
            <w:r>
              <w:t>Много редки</w:t>
            </w:r>
          </w:p>
        </w:tc>
        <w:tc>
          <w:tcPr>
            <w:tcW w:w="1475" w:type="dxa"/>
          </w:tcPr>
          <w:p w14:paraId="38B1D2E2" w14:textId="5549089A" w:rsidR="000E7D1F" w:rsidRDefault="000E7D1F" w:rsidP="000E7D1F">
            <w:pPr>
              <w:rPr>
                <w:rFonts w:ascii="Courier New" w:hAnsi="Courier New" w:cs="Courier New"/>
                <w:sz w:val="19"/>
                <w:szCs w:val="19"/>
              </w:rPr>
            </w:pPr>
            <w:r w:rsidRPr="00572833">
              <w:rPr>
                <w:rFonts w:cs="Arial"/>
                <w:sz w:val="20"/>
                <w:szCs w:val="20"/>
              </w:rPr>
              <w:t>—</w:t>
            </w:r>
          </w:p>
        </w:tc>
      </w:tr>
      <w:tr w:rsidR="000E7D1F" w14:paraId="5E4341C3" w14:textId="77777777" w:rsidTr="000E7D1F">
        <w:trPr>
          <w:trHeight w:val="540"/>
        </w:trPr>
        <w:tc>
          <w:tcPr>
            <w:tcW w:w="2469" w:type="dxa"/>
            <w:vMerge w:val="restart"/>
          </w:tcPr>
          <w:p w14:paraId="42D5A582" w14:textId="77777777" w:rsidR="000E7D1F" w:rsidRDefault="000E7D1F" w:rsidP="000E7D1F"/>
          <w:p w14:paraId="717E95F8" w14:textId="193B4731" w:rsidR="000E7D1F" w:rsidRDefault="000E7D1F" w:rsidP="000E7D1F">
            <w:r>
              <w:t>Съдови нарушения</w:t>
            </w:r>
          </w:p>
        </w:tc>
        <w:tc>
          <w:tcPr>
            <w:tcW w:w="2460" w:type="dxa"/>
          </w:tcPr>
          <w:p w14:paraId="204C411C" w14:textId="3FE47FF2" w:rsidR="000E7D1F" w:rsidRDefault="000E7D1F" w:rsidP="000E7D1F">
            <w:r>
              <w:t>Зачервяване на лицето</w:t>
            </w:r>
          </w:p>
        </w:tc>
        <w:tc>
          <w:tcPr>
            <w:tcW w:w="1500" w:type="dxa"/>
          </w:tcPr>
          <w:p w14:paraId="286A85F2" w14:textId="29385EC5" w:rsidR="000E7D1F" w:rsidRDefault="000E7D1F" w:rsidP="000E7D1F">
            <w:r>
              <w:t>—</w:t>
            </w:r>
          </w:p>
        </w:tc>
        <w:tc>
          <w:tcPr>
            <w:tcW w:w="1446" w:type="dxa"/>
            <w:vAlign w:val="bottom"/>
          </w:tcPr>
          <w:p w14:paraId="19A1664A" w14:textId="0D138F61" w:rsidR="000E7D1F" w:rsidRDefault="000E7D1F" w:rsidP="000E7D1F">
            <w:r>
              <w:t>Чести</w:t>
            </w:r>
          </w:p>
        </w:tc>
        <w:tc>
          <w:tcPr>
            <w:tcW w:w="1475" w:type="dxa"/>
          </w:tcPr>
          <w:p w14:paraId="5FDDE266" w14:textId="24A57D34" w:rsidR="000E7D1F" w:rsidRDefault="000E7D1F" w:rsidP="000E7D1F">
            <w:r w:rsidRPr="00572833">
              <w:rPr>
                <w:rFonts w:cs="Arial"/>
                <w:sz w:val="20"/>
                <w:szCs w:val="20"/>
              </w:rPr>
              <w:t>—</w:t>
            </w:r>
          </w:p>
        </w:tc>
      </w:tr>
      <w:tr w:rsidR="000E7D1F" w14:paraId="607E57C3" w14:textId="77777777" w:rsidTr="00956D81">
        <w:tc>
          <w:tcPr>
            <w:tcW w:w="2469" w:type="dxa"/>
            <w:vMerge/>
          </w:tcPr>
          <w:p w14:paraId="03B9BF59" w14:textId="77777777" w:rsidR="000E7D1F" w:rsidRDefault="000E7D1F" w:rsidP="000E7D1F"/>
        </w:tc>
        <w:tc>
          <w:tcPr>
            <w:tcW w:w="2460" w:type="dxa"/>
          </w:tcPr>
          <w:p w14:paraId="07EE610C" w14:textId="6F3F1A35" w:rsidR="000E7D1F" w:rsidRDefault="000E7D1F" w:rsidP="000E7D1F">
            <w:r>
              <w:t>Хипотония</w:t>
            </w:r>
          </w:p>
        </w:tc>
        <w:tc>
          <w:tcPr>
            <w:tcW w:w="1500" w:type="dxa"/>
          </w:tcPr>
          <w:p w14:paraId="5F0DC72C" w14:textId="62DD5C1D" w:rsidR="000E7D1F" w:rsidRDefault="000E7D1F" w:rsidP="000E7D1F">
            <w:r>
              <w:t>Редки</w:t>
            </w:r>
          </w:p>
        </w:tc>
        <w:tc>
          <w:tcPr>
            <w:tcW w:w="1446" w:type="dxa"/>
          </w:tcPr>
          <w:p w14:paraId="2E9EDD92" w14:textId="61239DEC" w:rsidR="000E7D1F" w:rsidRDefault="000E7D1F" w:rsidP="000E7D1F">
            <w:r>
              <w:t>Нечести</w:t>
            </w:r>
          </w:p>
        </w:tc>
        <w:tc>
          <w:tcPr>
            <w:tcW w:w="1475" w:type="dxa"/>
          </w:tcPr>
          <w:p w14:paraId="1FA6E3D0" w14:textId="35A36E5A" w:rsidR="000E7D1F" w:rsidRDefault="000E7D1F" w:rsidP="000E7D1F">
            <w:r w:rsidRPr="00572833">
              <w:rPr>
                <w:rFonts w:cs="Arial"/>
                <w:sz w:val="20"/>
                <w:szCs w:val="20"/>
              </w:rPr>
              <w:t>—</w:t>
            </w:r>
          </w:p>
        </w:tc>
      </w:tr>
      <w:tr w:rsidR="00FB05FF" w14:paraId="7820D2C6" w14:textId="77777777" w:rsidTr="000E7D1F">
        <w:tc>
          <w:tcPr>
            <w:tcW w:w="2469" w:type="dxa"/>
            <w:vMerge/>
          </w:tcPr>
          <w:p w14:paraId="69F9AC54" w14:textId="77777777" w:rsidR="00FB05FF" w:rsidRDefault="00FB05FF" w:rsidP="00FB05FF"/>
        </w:tc>
        <w:tc>
          <w:tcPr>
            <w:tcW w:w="2460" w:type="dxa"/>
            <w:vAlign w:val="bottom"/>
          </w:tcPr>
          <w:p w14:paraId="2A550036" w14:textId="5AB24AE7" w:rsidR="00FB05FF" w:rsidRDefault="00FB05FF" w:rsidP="00FB05FF">
            <w:r>
              <w:t>Ортостатична хипотония</w:t>
            </w:r>
          </w:p>
        </w:tc>
        <w:tc>
          <w:tcPr>
            <w:tcW w:w="1500" w:type="dxa"/>
            <w:vAlign w:val="bottom"/>
          </w:tcPr>
          <w:p w14:paraId="19F5EE76" w14:textId="04F07243" w:rsidR="00FB05FF" w:rsidRDefault="00FB05FF" w:rsidP="00FB05FF">
            <w:r>
              <w:t>Нечести</w:t>
            </w:r>
          </w:p>
        </w:tc>
        <w:tc>
          <w:tcPr>
            <w:tcW w:w="1446" w:type="dxa"/>
            <w:vAlign w:val="center"/>
          </w:tcPr>
          <w:p w14:paraId="0AC9EC5A" w14:textId="175C2EDD" w:rsidR="00FB05FF" w:rsidRDefault="00FB05FF" w:rsidP="00FB05FF">
            <w:r>
              <w:t>—</w:t>
            </w:r>
          </w:p>
        </w:tc>
        <w:tc>
          <w:tcPr>
            <w:tcW w:w="1475" w:type="dxa"/>
            <w:vAlign w:val="center"/>
          </w:tcPr>
          <w:p w14:paraId="7F7CF71B" w14:textId="6E7364EE" w:rsidR="00FB05FF" w:rsidRDefault="000E7D1F" w:rsidP="00FB05FF">
            <w:r>
              <w:rPr>
                <w:rFonts w:cs="Arial"/>
                <w:sz w:val="20"/>
                <w:szCs w:val="20"/>
              </w:rPr>
              <w:t>—</w:t>
            </w:r>
          </w:p>
        </w:tc>
      </w:tr>
      <w:tr w:rsidR="00FB05FF" w14:paraId="53A57707" w14:textId="77777777" w:rsidTr="000E7D1F">
        <w:tc>
          <w:tcPr>
            <w:tcW w:w="2469" w:type="dxa"/>
            <w:vMerge/>
          </w:tcPr>
          <w:p w14:paraId="1E42DB76" w14:textId="77777777" w:rsidR="00FB05FF" w:rsidRDefault="00FB05FF" w:rsidP="00FB05FF"/>
        </w:tc>
        <w:tc>
          <w:tcPr>
            <w:tcW w:w="2460" w:type="dxa"/>
          </w:tcPr>
          <w:p w14:paraId="05E9F624" w14:textId="7E5EFEB1" w:rsidR="00FB05FF" w:rsidRDefault="00FB05FF" w:rsidP="00FB05FF">
            <w:r>
              <w:t>Васкулит</w:t>
            </w:r>
          </w:p>
        </w:tc>
        <w:tc>
          <w:tcPr>
            <w:tcW w:w="1500" w:type="dxa"/>
          </w:tcPr>
          <w:p w14:paraId="7B94865C" w14:textId="1D5DBDBF" w:rsidR="00FB05FF" w:rsidRDefault="00FB05FF" w:rsidP="00FB05FF">
            <w:r>
              <w:t>—</w:t>
            </w:r>
          </w:p>
        </w:tc>
        <w:tc>
          <w:tcPr>
            <w:tcW w:w="1446" w:type="dxa"/>
          </w:tcPr>
          <w:p w14:paraId="0BF37BF9" w14:textId="3044FC2A" w:rsidR="00FB05FF" w:rsidRDefault="00FB05FF" w:rsidP="00FB05FF">
            <w:r>
              <w:t>Много редки</w:t>
            </w:r>
          </w:p>
        </w:tc>
        <w:tc>
          <w:tcPr>
            <w:tcW w:w="1475" w:type="dxa"/>
            <w:vAlign w:val="bottom"/>
          </w:tcPr>
          <w:p w14:paraId="16E7BF60" w14:textId="618A9E70" w:rsidR="00FB05FF" w:rsidRDefault="00FB05FF" w:rsidP="00FB05FF">
            <w:r>
              <w:t>с неизвестна честота</w:t>
            </w:r>
          </w:p>
        </w:tc>
      </w:tr>
      <w:tr w:rsidR="00FB05FF" w14:paraId="25D3BD53" w14:textId="77777777" w:rsidTr="000E7D1F">
        <w:tc>
          <w:tcPr>
            <w:tcW w:w="2469" w:type="dxa"/>
            <w:vMerge w:val="restart"/>
          </w:tcPr>
          <w:p w14:paraId="0DD42761" w14:textId="14BD58CE" w:rsidR="00FB05FF" w:rsidRDefault="00FB05FF" w:rsidP="00FB05FF">
            <w:r>
              <w:t>Респираторни, гръдни и медиастинални нарушения</w:t>
            </w:r>
          </w:p>
        </w:tc>
        <w:tc>
          <w:tcPr>
            <w:tcW w:w="2460" w:type="dxa"/>
          </w:tcPr>
          <w:p w14:paraId="1EF773EE" w14:textId="3F048631" w:rsidR="00FB05FF" w:rsidRDefault="00FB05FF" w:rsidP="00FB05FF">
            <w:r>
              <w:t>Кашлица</w:t>
            </w:r>
          </w:p>
        </w:tc>
        <w:tc>
          <w:tcPr>
            <w:tcW w:w="1500" w:type="dxa"/>
          </w:tcPr>
          <w:p w14:paraId="16273413" w14:textId="2B9CD7D9" w:rsidR="00FB05FF" w:rsidRDefault="00FB05FF" w:rsidP="00FB05FF">
            <w:r>
              <w:t>Нечести</w:t>
            </w:r>
          </w:p>
        </w:tc>
        <w:tc>
          <w:tcPr>
            <w:tcW w:w="1446" w:type="dxa"/>
            <w:vAlign w:val="bottom"/>
          </w:tcPr>
          <w:p w14:paraId="790582BB" w14:textId="3B1175B3" w:rsidR="00FB05FF" w:rsidRDefault="00FB05FF" w:rsidP="00FB05FF">
            <w:r>
              <w:t>Много редки</w:t>
            </w:r>
          </w:p>
        </w:tc>
        <w:tc>
          <w:tcPr>
            <w:tcW w:w="1475" w:type="dxa"/>
          </w:tcPr>
          <w:p w14:paraId="63754B39" w14:textId="27DD3403" w:rsidR="00FB05FF" w:rsidRDefault="00FB05FF" w:rsidP="00FB05FF">
            <w:r>
              <w:t>Нечести</w:t>
            </w:r>
          </w:p>
        </w:tc>
      </w:tr>
      <w:tr w:rsidR="00FB05FF" w14:paraId="3DFDF60D" w14:textId="77777777" w:rsidTr="000E7D1F">
        <w:tc>
          <w:tcPr>
            <w:tcW w:w="2469" w:type="dxa"/>
            <w:vMerge/>
          </w:tcPr>
          <w:p w14:paraId="4712D70B" w14:textId="77777777" w:rsidR="00FB05FF" w:rsidRDefault="00FB05FF" w:rsidP="00FB05FF"/>
        </w:tc>
        <w:tc>
          <w:tcPr>
            <w:tcW w:w="2460" w:type="dxa"/>
            <w:vAlign w:val="bottom"/>
          </w:tcPr>
          <w:p w14:paraId="38D09C2F" w14:textId="6C2124B7" w:rsidR="00FB05FF" w:rsidRDefault="00FB05FF" w:rsidP="00FB05FF">
            <w:r>
              <w:t>Диспнея</w:t>
            </w:r>
          </w:p>
        </w:tc>
        <w:tc>
          <w:tcPr>
            <w:tcW w:w="1500" w:type="dxa"/>
            <w:vAlign w:val="center"/>
          </w:tcPr>
          <w:p w14:paraId="36049316" w14:textId="4E8A6136" w:rsidR="00FB05FF" w:rsidRDefault="00FB05FF" w:rsidP="00FB05FF">
            <w:r>
              <w:t>—</w:t>
            </w:r>
          </w:p>
        </w:tc>
        <w:tc>
          <w:tcPr>
            <w:tcW w:w="1446" w:type="dxa"/>
            <w:vAlign w:val="center"/>
          </w:tcPr>
          <w:p w14:paraId="688B8EED" w14:textId="2DC041A4" w:rsidR="00FB05FF" w:rsidRDefault="00FB05FF" w:rsidP="00FB05FF">
            <w:r>
              <w:t>Нечести</w:t>
            </w:r>
          </w:p>
        </w:tc>
        <w:tc>
          <w:tcPr>
            <w:tcW w:w="1475" w:type="dxa"/>
            <w:vAlign w:val="center"/>
          </w:tcPr>
          <w:p w14:paraId="4CF7156E" w14:textId="43A2EF12" w:rsidR="00FB05FF" w:rsidRDefault="00FB05FF" w:rsidP="00FB05FF">
            <w:r>
              <w:t>—</w:t>
            </w:r>
          </w:p>
        </w:tc>
      </w:tr>
      <w:tr w:rsidR="00FB05FF" w14:paraId="57D830B8" w14:textId="77777777" w:rsidTr="000E7D1F">
        <w:tc>
          <w:tcPr>
            <w:tcW w:w="2469" w:type="dxa"/>
            <w:vMerge/>
          </w:tcPr>
          <w:p w14:paraId="52D52970" w14:textId="77777777" w:rsidR="00FB05FF" w:rsidRDefault="00FB05FF" w:rsidP="00FB05FF"/>
        </w:tc>
        <w:tc>
          <w:tcPr>
            <w:tcW w:w="2460" w:type="dxa"/>
            <w:vAlign w:val="bottom"/>
          </w:tcPr>
          <w:p w14:paraId="56A389EC" w14:textId="5CBA4BBF" w:rsidR="00FB05FF" w:rsidRDefault="00FB05FF" w:rsidP="00FB05FF">
            <w:r>
              <w:t>Фаринголарингеална болка</w:t>
            </w:r>
          </w:p>
        </w:tc>
        <w:tc>
          <w:tcPr>
            <w:tcW w:w="1500" w:type="dxa"/>
          </w:tcPr>
          <w:p w14:paraId="5AEF1393" w14:textId="71F8BFCA" w:rsidR="00FB05FF" w:rsidRDefault="00FB05FF" w:rsidP="00FB05FF">
            <w:r>
              <w:t>Нечести</w:t>
            </w:r>
          </w:p>
        </w:tc>
        <w:tc>
          <w:tcPr>
            <w:tcW w:w="1446" w:type="dxa"/>
          </w:tcPr>
          <w:p w14:paraId="20CEDD60" w14:textId="6EE2ADAD" w:rsidR="00FB05FF" w:rsidRDefault="00FB05FF" w:rsidP="00FB05FF">
            <w:r>
              <w:t>—</w:t>
            </w:r>
          </w:p>
        </w:tc>
        <w:tc>
          <w:tcPr>
            <w:tcW w:w="1475" w:type="dxa"/>
          </w:tcPr>
          <w:p w14:paraId="3B0F5FBA" w14:textId="092DCB73" w:rsidR="00FB05FF" w:rsidRDefault="00FB05FF" w:rsidP="00FB05FF">
            <w:r>
              <w:t>—</w:t>
            </w:r>
          </w:p>
        </w:tc>
      </w:tr>
      <w:tr w:rsidR="00FB05FF" w14:paraId="7EEE2667" w14:textId="77777777" w:rsidTr="000E7D1F">
        <w:tc>
          <w:tcPr>
            <w:tcW w:w="2469" w:type="dxa"/>
            <w:vMerge/>
          </w:tcPr>
          <w:p w14:paraId="1BD1EDFE" w14:textId="77777777" w:rsidR="00FB05FF" w:rsidRDefault="00FB05FF" w:rsidP="00FB05FF"/>
        </w:tc>
        <w:tc>
          <w:tcPr>
            <w:tcW w:w="2460" w:type="dxa"/>
            <w:vAlign w:val="center"/>
          </w:tcPr>
          <w:p w14:paraId="5FA3F95F" w14:textId="3CE2A929" w:rsidR="00FB05FF" w:rsidRDefault="00FB05FF" w:rsidP="00FB05FF">
            <w:r>
              <w:t>Ринит</w:t>
            </w:r>
          </w:p>
        </w:tc>
        <w:tc>
          <w:tcPr>
            <w:tcW w:w="1500" w:type="dxa"/>
            <w:vAlign w:val="center"/>
          </w:tcPr>
          <w:p w14:paraId="30A29205" w14:textId="5E804E14" w:rsidR="00FB05FF" w:rsidRDefault="00FB05FF" w:rsidP="00FB05FF">
            <w:r>
              <w:t>—</w:t>
            </w:r>
          </w:p>
        </w:tc>
        <w:tc>
          <w:tcPr>
            <w:tcW w:w="1446" w:type="dxa"/>
            <w:vAlign w:val="center"/>
          </w:tcPr>
          <w:p w14:paraId="67C8A1DB" w14:textId="7B403A57" w:rsidR="00FB05FF" w:rsidRDefault="00FB05FF" w:rsidP="00FB05FF">
            <w:r>
              <w:t>Нечести</w:t>
            </w:r>
          </w:p>
        </w:tc>
        <w:tc>
          <w:tcPr>
            <w:tcW w:w="1475" w:type="dxa"/>
            <w:vAlign w:val="center"/>
          </w:tcPr>
          <w:p w14:paraId="16F638CF" w14:textId="3DD84C41" w:rsidR="00FB05FF" w:rsidRDefault="000E7D1F" w:rsidP="00FB05FF">
            <w:r>
              <w:rPr>
                <w:rFonts w:cs="Arial"/>
                <w:sz w:val="20"/>
                <w:szCs w:val="20"/>
              </w:rPr>
              <w:t>—</w:t>
            </w:r>
          </w:p>
        </w:tc>
      </w:tr>
      <w:tr w:rsidR="00FB05FF" w14:paraId="4E8EB9B7" w14:textId="77777777" w:rsidTr="000E7D1F">
        <w:tc>
          <w:tcPr>
            <w:tcW w:w="2469" w:type="dxa"/>
            <w:vMerge w:val="restart"/>
          </w:tcPr>
          <w:p w14:paraId="11442905" w14:textId="476783AC" w:rsidR="00FB05FF" w:rsidRDefault="00FB05FF" w:rsidP="00FB05FF">
            <w:r>
              <w:t>Стомашно-чревни нарушения</w:t>
            </w:r>
          </w:p>
        </w:tc>
        <w:tc>
          <w:tcPr>
            <w:tcW w:w="2460" w:type="dxa"/>
            <w:vAlign w:val="bottom"/>
          </w:tcPr>
          <w:p w14:paraId="7EE651FF" w14:textId="69333D8A" w:rsidR="00FB05FF" w:rsidRDefault="00FB05FF" w:rsidP="00FB05FF">
            <w:r>
              <w:t>Стомашен дискомфорт, болка в горната част на корема</w:t>
            </w:r>
          </w:p>
        </w:tc>
        <w:tc>
          <w:tcPr>
            <w:tcW w:w="1500" w:type="dxa"/>
          </w:tcPr>
          <w:p w14:paraId="64E491C8" w14:textId="6DCCD216" w:rsidR="00FB05FF" w:rsidRDefault="00FB05FF" w:rsidP="00FB05FF">
            <w:r>
              <w:t>Нечести</w:t>
            </w:r>
          </w:p>
        </w:tc>
        <w:tc>
          <w:tcPr>
            <w:tcW w:w="1446" w:type="dxa"/>
          </w:tcPr>
          <w:p w14:paraId="2FB98019" w14:textId="65A498F7" w:rsidR="00FB05FF" w:rsidRDefault="00FB05FF" w:rsidP="00FB05FF">
            <w:r>
              <w:t>Чести</w:t>
            </w:r>
          </w:p>
        </w:tc>
        <w:tc>
          <w:tcPr>
            <w:tcW w:w="1475" w:type="dxa"/>
          </w:tcPr>
          <w:p w14:paraId="7A73FBC5" w14:textId="768D290C" w:rsidR="00FB05FF" w:rsidRDefault="00FB05FF" w:rsidP="00FB05FF">
            <w:r>
              <w:t>Нечести</w:t>
            </w:r>
          </w:p>
        </w:tc>
      </w:tr>
      <w:tr w:rsidR="00FB05FF" w14:paraId="34BB8C96" w14:textId="77777777" w:rsidTr="000E7D1F">
        <w:tc>
          <w:tcPr>
            <w:tcW w:w="2469" w:type="dxa"/>
            <w:vMerge/>
          </w:tcPr>
          <w:p w14:paraId="547772C7" w14:textId="77777777" w:rsidR="00FB05FF" w:rsidRDefault="00FB05FF" w:rsidP="00FB05FF"/>
        </w:tc>
        <w:tc>
          <w:tcPr>
            <w:tcW w:w="2460" w:type="dxa"/>
            <w:vAlign w:val="bottom"/>
          </w:tcPr>
          <w:p w14:paraId="057B1935" w14:textId="206CB217" w:rsidR="00FB05FF" w:rsidRDefault="00FB05FF" w:rsidP="00FB05FF">
            <w:r>
              <w:t>Промени в чревната перисталтика</w:t>
            </w:r>
          </w:p>
        </w:tc>
        <w:tc>
          <w:tcPr>
            <w:tcW w:w="1500" w:type="dxa"/>
          </w:tcPr>
          <w:p w14:paraId="5E82C2B8" w14:textId="04F8D23C" w:rsidR="00FB05FF" w:rsidRDefault="00FB05FF" w:rsidP="00FB05FF">
            <w:r>
              <w:t>—</w:t>
            </w:r>
          </w:p>
        </w:tc>
        <w:tc>
          <w:tcPr>
            <w:tcW w:w="1446" w:type="dxa"/>
          </w:tcPr>
          <w:p w14:paraId="5974FD16" w14:textId="58A5EBE9" w:rsidR="00FB05FF" w:rsidRDefault="00FB05FF" w:rsidP="00FB05FF">
            <w:r>
              <w:t>Нечести</w:t>
            </w:r>
          </w:p>
        </w:tc>
        <w:tc>
          <w:tcPr>
            <w:tcW w:w="1475" w:type="dxa"/>
          </w:tcPr>
          <w:p w14:paraId="781E1293" w14:textId="7058389C" w:rsidR="00FB05FF" w:rsidRDefault="00FB05FF" w:rsidP="00FB05FF">
            <w:r>
              <w:rPr>
                <w:rFonts w:ascii="Courier New" w:hAnsi="Courier New" w:cs="Courier New"/>
                <w:sz w:val="19"/>
                <w:szCs w:val="19"/>
              </w:rPr>
              <w:t>—</w:t>
            </w:r>
          </w:p>
        </w:tc>
      </w:tr>
      <w:tr w:rsidR="00FB05FF" w14:paraId="2B8AE61C" w14:textId="77777777" w:rsidTr="000E7D1F">
        <w:tc>
          <w:tcPr>
            <w:tcW w:w="2469" w:type="dxa"/>
            <w:vMerge/>
          </w:tcPr>
          <w:p w14:paraId="1A0D21A6" w14:textId="77777777" w:rsidR="00FB05FF" w:rsidRDefault="00FB05FF" w:rsidP="00FB05FF"/>
        </w:tc>
        <w:tc>
          <w:tcPr>
            <w:tcW w:w="2460" w:type="dxa"/>
            <w:vAlign w:val="center"/>
          </w:tcPr>
          <w:p w14:paraId="04D097E7" w14:textId="0380B941" w:rsidR="00FB05FF" w:rsidRDefault="00FB05FF" w:rsidP="00FB05FF">
            <w:r>
              <w:t>Запек</w:t>
            </w:r>
          </w:p>
        </w:tc>
        <w:tc>
          <w:tcPr>
            <w:tcW w:w="1500" w:type="dxa"/>
            <w:vAlign w:val="center"/>
          </w:tcPr>
          <w:p w14:paraId="51602E0B" w14:textId="7C4F9A66" w:rsidR="00FB05FF" w:rsidRDefault="00FB05FF" w:rsidP="00FB05FF">
            <w:r>
              <w:t>Нечести</w:t>
            </w:r>
          </w:p>
        </w:tc>
        <w:tc>
          <w:tcPr>
            <w:tcW w:w="1446" w:type="dxa"/>
            <w:vAlign w:val="center"/>
          </w:tcPr>
          <w:p w14:paraId="71D32D84" w14:textId="14E32635" w:rsidR="00FB05FF" w:rsidRDefault="00FB05FF" w:rsidP="00FB05FF">
            <w:r>
              <w:t>—</w:t>
            </w:r>
          </w:p>
        </w:tc>
        <w:tc>
          <w:tcPr>
            <w:tcW w:w="1475" w:type="dxa"/>
            <w:vAlign w:val="center"/>
          </w:tcPr>
          <w:p w14:paraId="4D8612C5" w14:textId="693D6923" w:rsidR="00FB05FF" w:rsidRDefault="00FB05FF" w:rsidP="00FB05FF">
            <w:r>
              <w:rPr>
                <w:rFonts w:ascii="Courier New" w:hAnsi="Courier New" w:cs="Courier New"/>
                <w:sz w:val="19"/>
                <w:szCs w:val="19"/>
              </w:rPr>
              <w:t>—</w:t>
            </w:r>
          </w:p>
        </w:tc>
      </w:tr>
      <w:tr w:rsidR="00FB05FF" w14:paraId="457F4C9B" w14:textId="77777777" w:rsidTr="000E7D1F">
        <w:tc>
          <w:tcPr>
            <w:tcW w:w="2469" w:type="dxa"/>
            <w:vMerge/>
          </w:tcPr>
          <w:p w14:paraId="0AAA9226" w14:textId="77777777" w:rsidR="00FB05FF" w:rsidRDefault="00FB05FF" w:rsidP="00FB05FF"/>
        </w:tc>
        <w:tc>
          <w:tcPr>
            <w:tcW w:w="2460" w:type="dxa"/>
          </w:tcPr>
          <w:p w14:paraId="4CB56457" w14:textId="73F75228" w:rsidR="00FB05FF" w:rsidRDefault="00FB05FF" w:rsidP="00FB05FF">
            <w:r>
              <w:t>Диария</w:t>
            </w:r>
          </w:p>
        </w:tc>
        <w:tc>
          <w:tcPr>
            <w:tcW w:w="1500" w:type="dxa"/>
          </w:tcPr>
          <w:p w14:paraId="65D741B5" w14:textId="7217BEB1" w:rsidR="00FB05FF" w:rsidRDefault="00FB05FF" w:rsidP="00FB05FF">
            <w:r>
              <w:t>Нечести</w:t>
            </w:r>
          </w:p>
        </w:tc>
        <w:tc>
          <w:tcPr>
            <w:tcW w:w="1446" w:type="dxa"/>
          </w:tcPr>
          <w:p w14:paraId="0E00B05F" w14:textId="13FB7760" w:rsidR="00FB05FF" w:rsidRDefault="00FB05FF" w:rsidP="00FB05FF">
            <w:r>
              <w:t>Нечести</w:t>
            </w:r>
          </w:p>
        </w:tc>
        <w:tc>
          <w:tcPr>
            <w:tcW w:w="1475" w:type="dxa"/>
            <w:vAlign w:val="bottom"/>
          </w:tcPr>
          <w:p w14:paraId="4B7AEA67" w14:textId="311F6715" w:rsidR="00FB05FF" w:rsidRDefault="00FB05FF" w:rsidP="00FB05FF">
            <w:r>
              <w:rPr>
                <w:rFonts w:ascii="Courier New" w:hAnsi="Courier New" w:cs="Courier New"/>
                <w:sz w:val="19"/>
                <w:szCs w:val="19"/>
              </w:rPr>
              <w:t>—</w:t>
            </w:r>
          </w:p>
        </w:tc>
      </w:tr>
      <w:tr w:rsidR="00FB05FF" w14:paraId="3B296458" w14:textId="77777777" w:rsidTr="000E7D1F">
        <w:tc>
          <w:tcPr>
            <w:tcW w:w="2469" w:type="dxa"/>
            <w:vMerge/>
          </w:tcPr>
          <w:p w14:paraId="3FAAB252" w14:textId="77777777" w:rsidR="00FB05FF" w:rsidRDefault="00FB05FF" w:rsidP="00FB05FF"/>
        </w:tc>
        <w:tc>
          <w:tcPr>
            <w:tcW w:w="2460" w:type="dxa"/>
          </w:tcPr>
          <w:p w14:paraId="1287CFBB" w14:textId="1CC255DD" w:rsidR="00FB05FF" w:rsidRDefault="00FB05FF" w:rsidP="00FB05FF">
            <w:r>
              <w:t>Сухота в устата</w:t>
            </w:r>
          </w:p>
        </w:tc>
        <w:tc>
          <w:tcPr>
            <w:tcW w:w="1500" w:type="dxa"/>
          </w:tcPr>
          <w:p w14:paraId="7F38E789" w14:textId="6664D2D4" w:rsidR="00FB05FF" w:rsidRDefault="00FB05FF" w:rsidP="00FB05FF">
            <w:r>
              <w:t>Нечести</w:t>
            </w:r>
          </w:p>
        </w:tc>
        <w:tc>
          <w:tcPr>
            <w:tcW w:w="1446" w:type="dxa"/>
          </w:tcPr>
          <w:p w14:paraId="45177239" w14:textId="44F8FD29" w:rsidR="00FB05FF" w:rsidRDefault="00FB05FF" w:rsidP="00FB05FF">
            <w:r>
              <w:t>Нечести</w:t>
            </w:r>
          </w:p>
        </w:tc>
        <w:tc>
          <w:tcPr>
            <w:tcW w:w="1475" w:type="dxa"/>
            <w:vAlign w:val="bottom"/>
          </w:tcPr>
          <w:p w14:paraId="2F85CD80" w14:textId="1F14E82F" w:rsidR="00FB05FF" w:rsidRDefault="00FB05FF" w:rsidP="00FB05FF">
            <w:r>
              <w:rPr>
                <w:rFonts w:ascii="Courier New" w:hAnsi="Courier New" w:cs="Courier New"/>
                <w:sz w:val="19"/>
                <w:szCs w:val="19"/>
              </w:rPr>
              <w:t>—</w:t>
            </w:r>
          </w:p>
        </w:tc>
      </w:tr>
      <w:tr w:rsidR="00FB05FF" w14:paraId="101247DC" w14:textId="77777777" w:rsidTr="000E7D1F">
        <w:tc>
          <w:tcPr>
            <w:tcW w:w="2469" w:type="dxa"/>
            <w:vMerge/>
          </w:tcPr>
          <w:p w14:paraId="3DFB4A54" w14:textId="77777777" w:rsidR="00FB05FF" w:rsidRDefault="00FB05FF" w:rsidP="00FB05FF"/>
        </w:tc>
        <w:tc>
          <w:tcPr>
            <w:tcW w:w="2460" w:type="dxa"/>
            <w:vAlign w:val="center"/>
          </w:tcPr>
          <w:p w14:paraId="6C5F417E" w14:textId="001C2832" w:rsidR="00FB05FF" w:rsidRDefault="00FB05FF" w:rsidP="00FB05FF">
            <w:r>
              <w:t>Диспепсия</w:t>
            </w:r>
          </w:p>
        </w:tc>
        <w:tc>
          <w:tcPr>
            <w:tcW w:w="1500" w:type="dxa"/>
            <w:vAlign w:val="center"/>
          </w:tcPr>
          <w:p w14:paraId="1D607BD5" w14:textId="533EC6D4" w:rsidR="00FB05FF" w:rsidRDefault="00FB05FF" w:rsidP="00FB05FF">
            <w:r>
              <w:t>—</w:t>
            </w:r>
          </w:p>
        </w:tc>
        <w:tc>
          <w:tcPr>
            <w:tcW w:w="1446" w:type="dxa"/>
            <w:vAlign w:val="center"/>
          </w:tcPr>
          <w:p w14:paraId="197B5400" w14:textId="2A5E837E" w:rsidR="00FB05FF" w:rsidRDefault="00FB05FF" w:rsidP="00FB05FF">
            <w:r>
              <w:t>Нечести</w:t>
            </w:r>
          </w:p>
        </w:tc>
        <w:tc>
          <w:tcPr>
            <w:tcW w:w="1475" w:type="dxa"/>
            <w:vAlign w:val="center"/>
          </w:tcPr>
          <w:p w14:paraId="2B5251A1" w14:textId="06E73DC9" w:rsidR="00FB05FF" w:rsidRDefault="00FB05FF" w:rsidP="00FB05FF">
            <w:r>
              <w:rPr>
                <w:rFonts w:ascii="Courier New" w:hAnsi="Courier New" w:cs="Courier New"/>
                <w:sz w:val="19"/>
                <w:szCs w:val="19"/>
              </w:rPr>
              <w:t>—</w:t>
            </w:r>
          </w:p>
        </w:tc>
      </w:tr>
      <w:tr w:rsidR="00FB05FF" w14:paraId="622C1E93" w14:textId="77777777" w:rsidTr="000E7D1F">
        <w:tc>
          <w:tcPr>
            <w:tcW w:w="2469" w:type="dxa"/>
            <w:vMerge/>
          </w:tcPr>
          <w:p w14:paraId="285B8982" w14:textId="77777777" w:rsidR="00FB05FF" w:rsidRDefault="00FB05FF" w:rsidP="00FB05FF"/>
        </w:tc>
        <w:tc>
          <w:tcPr>
            <w:tcW w:w="2460" w:type="dxa"/>
          </w:tcPr>
          <w:p w14:paraId="5AB6F7BF" w14:textId="703A06A8" w:rsidR="00FB05FF" w:rsidRDefault="00FB05FF" w:rsidP="00FB05FF">
            <w:r>
              <w:t>Гастрит</w:t>
            </w:r>
          </w:p>
        </w:tc>
        <w:tc>
          <w:tcPr>
            <w:tcW w:w="1500" w:type="dxa"/>
          </w:tcPr>
          <w:p w14:paraId="384B4B14" w14:textId="7D1E5589" w:rsidR="00FB05FF" w:rsidRDefault="00FB05FF" w:rsidP="00FB05FF">
            <w:r>
              <w:t>—</w:t>
            </w:r>
          </w:p>
        </w:tc>
        <w:tc>
          <w:tcPr>
            <w:tcW w:w="1446" w:type="dxa"/>
            <w:vAlign w:val="bottom"/>
          </w:tcPr>
          <w:p w14:paraId="3B8C1F4C" w14:textId="0FC46860" w:rsidR="00FB05FF" w:rsidRDefault="00FB05FF" w:rsidP="00FB05FF">
            <w:r>
              <w:t>Много редки</w:t>
            </w:r>
          </w:p>
        </w:tc>
        <w:tc>
          <w:tcPr>
            <w:tcW w:w="1475" w:type="dxa"/>
          </w:tcPr>
          <w:p w14:paraId="09998912" w14:textId="7CE4EB3C" w:rsidR="00FB05FF" w:rsidRDefault="00FB05FF" w:rsidP="00FB05FF">
            <w:r>
              <w:rPr>
                <w:rFonts w:ascii="Courier New" w:hAnsi="Courier New" w:cs="Courier New"/>
                <w:sz w:val="19"/>
                <w:szCs w:val="19"/>
              </w:rPr>
              <w:t>—</w:t>
            </w:r>
          </w:p>
        </w:tc>
      </w:tr>
      <w:tr w:rsidR="00FB05FF" w14:paraId="5EB5E1FF" w14:textId="77777777" w:rsidTr="000E7D1F">
        <w:tc>
          <w:tcPr>
            <w:tcW w:w="2469" w:type="dxa"/>
            <w:vMerge/>
          </w:tcPr>
          <w:p w14:paraId="519DDF98" w14:textId="77777777" w:rsidR="00FB05FF" w:rsidRDefault="00FB05FF" w:rsidP="00FB05FF"/>
        </w:tc>
        <w:tc>
          <w:tcPr>
            <w:tcW w:w="2460" w:type="dxa"/>
          </w:tcPr>
          <w:p w14:paraId="30979D2A" w14:textId="75215E1F" w:rsidR="00FB05FF" w:rsidRDefault="00FB05FF" w:rsidP="00FB05FF">
            <w:r>
              <w:t>Хиперплазия на венците</w:t>
            </w:r>
          </w:p>
        </w:tc>
        <w:tc>
          <w:tcPr>
            <w:tcW w:w="1500" w:type="dxa"/>
          </w:tcPr>
          <w:p w14:paraId="43753105" w14:textId="1C24B8E2" w:rsidR="00FB05FF" w:rsidRDefault="00FB05FF" w:rsidP="00FB05FF">
            <w:r>
              <w:t>—</w:t>
            </w:r>
          </w:p>
        </w:tc>
        <w:tc>
          <w:tcPr>
            <w:tcW w:w="1446" w:type="dxa"/>
            <w:vAlign w:val="bottom"/>
          </w:tcPr>
          <w:p w14:paraId="01E661B7" w14:textId="47D5860D" w:rsidR="00FB05FF" w:rsidRDefault="00FB05FF" w:rsidP="00FB05FF">
            <w:r>
              <w:t>Много редки</w:t>
            </w:r>
          </w:p>
        </w:tc>
        <w:tc>
          <w:tcPr>
            <w:tcW w:w="1475" w:type="dxa"/>
          </w:tcPr>
          <w:p w14:paraId="7E3F553C" w14:textId="6584734B" w:rsidR="00FB05FF" w:rsidRDefault="00FB05FF" w:rsidP="00FB05FF">
            <w:r>
              <w:rPr>
                <w:rFonts w:ascii="Courier New" w:hAnsi="Courier New" w:cs="Courier New"/>
                <w:sz w:val="19"/>
                <w:szCs w:val="19"/>
              </w:rPr>
              <w:t>—</w:t>
            </w:r>
          </w:p>
        </w:tc>
      </w:tr>
      <w:tr w:rsidR="00FB05FF" w14:paraId="58170E22" w14:textId="77777777" w:rsidTr="000E7D1F">
        <w:tc>
          <w:tcPr>
            <w:tcW w:w="2469" w:type="dxa"/>
            <w:vMerge/>
          </w:tcPr>
          <w:p w14:paraId="02ABE681" w14:textId="77777777" w:rsidR="00FB05FF" w:rsidRDefault="00FB05FF" w:rsidP="00FB05FF"/>
        </w:tc>
        <w:tc>
          <w:tcPr>
            <w:tcW w:w="2460" w:type="dxa"/>
            <w:vAlign w:val="bottom"/>
          </w:tcPr>
          <w:p w14:paraId="17B6A7CD" w14:textId="2547E488" w:rsidR="00FB05FF" w:rsidRDefault="00FB05FF" w:rsidP="00FB05FF">
            <w:r>
              <w:t>Гадене</w:t>
            </w:r>
          </w:p>
        </w:tc>
        <w:tc>
          <w:tcPr>
            <w:tcW w:w="1500" w:type="dxa"/>
            <w:vAlign w:val="bottom"/>
          </w:tcPr>
          <w:p w14:paraId="55501B25" w14:textId="5216F88B" w:rsidR="00FB05FF" w:rsidRDefault="00FB05FF" w:rsidP="00FB05FF">
            <w:r>
              <w:t>Нечести</w:t>
            </w:r>
          </w:p>
        </w:tc>
        <w:tc>
          <w:tcPr>
            <w:tcW w:w="1446" w:type="dxa"/>
            <w:vAlign w:val="bottom"/>
          </w:tcPr>
          <w:p w14:paraId="7D2E49B5" w14:textId="5649BCBE" w:rsidR="00FB05FF" w:rsidRDefault="00FB05FF" w:rsidP="00FB05FF">
            <w:r>
              <w:t>Чести</w:t>
            </w:r>
          </w:p>
        </w:tc>
        <w:tc>
          <w:tcPr>
            <w:tcW w:w="1475" w:type="dxa"/>
            <w:vAlign w:val="bottom"/>
          </w:tcPr>
          <w:p w14:paraId="73CE9AD7" w14:textId="65DAB377" w:rsidR="00FB05FF" w:rsidRDefault="00FB05FF" w:rsidP="00FB05FF">
            <w:r>
              <w:t>—</w:t>
            </w:r>
          </w:p>
        </w:tc>
      </w:tr>
      <w:tr w:rsidR="00FB05FF" w14:paraId="096D62DF" w14:textId="77777777" w:rsidTr="000E7D1F">
        <w:tc>
          <w:tcPr>
            <w:tcW w:w="2469" w:type="dxa"/>
            <w:vMerge/>
          </w:tcPr>
          <w:p w14:paraId="07861B14" w14:textId="77777777" w:rsidR="00FB05FF" w:rsidRDefault="00FB05FF" w:rsidP="00FB05FF"/>
        </w:tc>
        <w:tc>
          <w:tcPr>
            <w:tcW w:w="2460" w:type="dxa"/>
          </w:tcPr>
          <w:p w14:paraId="3EC970E2" w14:textId="1223D265" w:rsidR="00FB05FF" w:rsidRDefault="00FB05FF" w:rsidP="00FB05FF">
            <w:r>
              <w:t>Панкреатит</w:t>
            </w:r>
          </w:p>
        </w:tc>
        <w:tc>
          <w:tcPr>
            <w:tcW w:w="1500" w:type="dxa"/>
          </w:tcPr>
          <w:p w14:paraId="50FC64CB" w14:textId="034B3154" w:rsidR="00FB05FF" w:rsidRDefault="00FB05FF" w:rsidP="00FB05FF">
            <w:r>
              <w:t>—</w:t>
            </w:r>
          </w:p>
        </w:tc>
        <w:tc>
          <w:tcPr>
            <w:tcW w:w="1446" w:type="dxa"/>
            <w:vAlign w:val="bottom"/>
          </w:tcPr>
          <w:p w14:paraId="76B025AD" w14:textId="77777777" w:rsidR="00FB05FF" w:rsidRDefault="00FB05FF" w:rsidP="00FB05FF">
            <w:r>
              <w:t>Много</w:t>
            </w:r>
          </w:p>
          <w:p w14:paraId="7DB39FA7" w14:textId="5EA24699" w:rsidR="00FB05FF" w:rsidRDefault="00FB05FF" w:rsidP="00FB05FF">
            <w:r>
              <w:t>редки</w:t>
            </w:r>
          </w:p>
        </w:tc>
        <w:tc>
          <w:tcPr>
            <w:tcW w:w="1475" w:type="dxa"/>
          </w:tcPr>
          <w:p w14:paraId="6F00B6B0" w14:textId="127B49F4" w:rsidR="00FB05FF" w:rsidRDefault="00FB05FF" w:rsidP="00FB05FF">
            <w:r>
              <w:t>—</w:t>
            </w:r>
          </w:p>
        </w:tc>
      </w:tr>
      <w:tr w:rsidR="00FB05FF" w14:paraId="0D9AA473" w14:textId="77777777" w:rsidTr="000E7D1F">
        <w:tc>
          <w:tcPr>
            <w:tcW w:w="2469" w:type="dxa"/>
            <w:vMerge/>
          </w:tcPr>
          <w:p w14:paraId="4476ABE6" w14:textId="77777777" w:rsidR="00FB05FF" w:rsidRDefault="00FB05FF" w:rsidP="00FB05FF"/>
        </w:tc>
        <w:tc>
          <w:tcPr>
            <w:tcW w:w="2460" w:type="dxa"/>
          </w:tcPr>
          <w:p w14:paraId="17AD7AD0" w14:textId="1ED0DE79" w:rsidR="00FB05FF" w:rsidRDefault="00FB05FF" w:rsidP="00FB05FF">
            <w:r>
              <w:t>Повръщане</w:t>
            </w:r>
          </w:p>
        </w:tc>
        <w:tc>
          <w:tcPr>
            <w:tcW w:w="1500" w:type="dxa"/>
            <w:vAlign w:val="bottom"/>
          </w:tcPr>
          <w:p w14:paraId="754D3262" w14:textId="4DF390B6" w:rsidR="00FB05FF" w:rsidRDefault="00FB05FF" w:rsidP="00FB05FF">
            <w:r>
              <w:t>—</w:t>
            </w:r>
          </w:p>
        </w:tc>
        <w:tc>
          <w:tcPr>
            <w:tcW w:w="1446" w:type="dxa"/>
          </w:tcPr>
          <w:p w14:paraId="2D92DBFA" w14:textId="14037E45" w:rsidR="00FB05FF" w:rsidRDefault="00FB05FF" w:rsidP="00FB05FF">
            <w:r>
              <w:t>Нечести</w:t>
            </w:r>
          </w:p>
        </w:tc>
        <w:tc>
          <w:tcPr>
            <w:tcW w:w="1475" w:type="dxa"/>
          </w:tcPr>
          <w:p w14:paraId="760DE1C1" w14:textId="650FE2F9" w:rsidR="00FB05FF" w:rsidRDefault="00FB05FF" w:rsidP="00FB05FF">
            <w:r>
              <w:t>—</w:t>
            </w:r>
          </w:p>
        </w:tc>
      </w:tr>
      <w:tr w:rsidR="00FB05FF" w14:paraId="1C532B36" w14:textId="77777777" w:rsidTr="000E7D1F">
        <w:tc>
          <w:tcPr>
            <w:tcW w:w="2469" w:type="dxa"/>
            <w:vMerge w:val="restart"/>
            <w:vAlign w:val="bottom"/>
          </w:tcPr>
          <w:p w14:paraId="00A382A8" w14:textId="2D83565B" w:rsidR="00FB05FF" w:rsidRDefault="00FB05FF" w:rsidP="00FB05FF">
            <w:r>
              <w:t>Хепатобилиарни нарушения</w:t>
            </w:r>
          </w:p>
        </w:tc>
        <w:tc>
          <w:tcPr>
            <w:tcW w:w="2460" w:type="dxa"/>
            <w:vAlign w:val="bottom"/>
          </w:tcPr>
          <w:p w14:paraId="1BD82752" w14:textId="3DD46397" w:rsidR="00FB05FF" w:rsidRPr="00FB05FF" w:rsidRDefault="00FB05FF" w:rsidP="00FB05FF">
            <w:pPr>
              <w:rPr>
                <w:rFonts w:eastAsia="Times New Roman" w:cs="Arial"/>
                <w:sz w:val="24"/>
                <w:szCs w:val="24"/>
              </w:rPr>
            </w:pPr>
            <w:r w:rsidRPr="00FB05FF">
              <w:rPr>
                <w:rFonts w:cs="Arial"/>
              </w:rPr>
              <w:t xml:space="preserve">Отклонения в чернодробните </w:t>
            </w:r>
            <w:r w:rsidRPr="00FB05FF">
              <w:rPr>
                <w:rFonts w:eastAsia="Times New Roman" w:cs="Arial"/>
                <w:color w:val="000000"/>
                <w:lang w:eastAsia="bg-BG"/>
              </w:rPr>
              <w:t>функционални тестове, включително повишен билирубин в кръвта</w:t>
            </w:r>
          </w:p>
        </w:tc>
        <w:tc>
          <w:tcPr>
            <w:tcW w:w="1500" w:type="dxa"/>
          </w:tcPr>
          <w:p w14:paraId="4E6948C9" w14:textId="3C4EF832" w:rsidR="00FB05FF" w:rsidRDefault="00FB05FF" w:rsidP="00FB05FF">
            <w:r>
              <w:t>—</w:t>
            </w:r>
          </w:p>
        </w:tc>
        <w:tc>
          <w:tcPr>
            <w:tcW w:w="1446" w:type="dxa"/>
            <w:vAlign w:val="bottom"/>
          </w:tcPr>
          <w:p w14:paraId="381A1DC0" w14:textId="3C9471F4" w:rsidR="00FB05FF" w:rsidRDefault="00FB05FF" w:rsidP="00FB05FF">
            <w:r>
              <w:t>Много редки*</w:t>
            </w:r>
          </w:p>
        </w:tc>
        <w:tc>
          <w:tcPr>
            <w:tcW w:w="1475" w:type="dxa"/>
            <w:vAlign w:val="bottom"/>
          </w:tcPr>
          <w:p w14:paraId="25E464AD" w14:textId="77777777" w:rsidR="00FB05FF" w:rsidRPr="00FB05FF" w:rsidRDefault="00FB05FF" w:rsidP="00FB05FF">
            <w:pPr>
              <w:rPr>
                <w:rFonts w:cs="Arial"/>
              </w:rPr>
            </w:pPr>
            <w:r w:rsidRPr="00FB05FF">
              <w:rPr>
                <w:rFonts w:cs="Arial"/>
              </w:rPr>
              <w:t>С</w:t>
            </w:r>
          </w:p>
          <w:p w14:paraId="5CF41EEC" w14:textId="2E518D23" w:rsidR="00FB05FF" w:rsidRPr="00FB05FF" w:rsidRDefault="00FB05FF" w:rsidP="00FB05FF">
            <w:pPr>
              <w:rPr>
                <w:rFonts w:ascii="Times New Roman" w:eastAsia="Times New Roman" w:hAnsi="Times New Roman" w:cs="Times New Roman"/>
                <w:sz w:val="24"/>
                <w:szCs w:val="24"/>
              </w:rPr>
            </w:pPr>
            <w:r w:rsidRPr="00FB05FF">
              <w:rPr>
                <w:rFonts w:cs="Arial"/>
              </w:rPr>
              <w:t xml:space="preserve">Неизвестна </w:t>
            </w:r>
            <w:r w:rsidRPr="00FB05FF">
              <w:rPr>
                <w:rFonts w:eastAsia="Times New Roman" w:cs="Arial"/>
                <w:color w:val="000000"/>
                <w:lang w:eastAsia="bg-BG"/>
              </w:rPr>
              <w:t>честота</w:t>
            </w:r>
          </w:p>
        </w:tc>
      </w:tr>
      <w:tr w:rsidR="00FB05FF" w14:paraId="7A1AD794" w14:textId="77777777" w:rsidTr="000E7D1F">
        <w:tc>
          <w:tcPr>
            <w:tcW w:w="2469" w:type="dxa"/>
            <w:vMerge/>
          </w:tcPr>
          <w:p w14:paraId="3DAD8A8A" w14:textId="77777777" w:rsidR="00FB05FF" w:rsidRDefault="00FB05FF" w:rsidP="00FB05FF"/>
        </w:tc>
        <w:tc>
          <w:tcPr>
            <w:tcW w:w="2460" w:type="dxa"/>
          </w:tcPr>
          <w:p w14:paraId="45A89464" w14:textId="21AE8C2B" w:rsidR="00FB05FF" w:rsidRPr="00FB05FF" w:rsidRDefault="00FB05FF" w:rsidP="00FB05FF">
            <w:r w:rsidRPr="00FB05FF">
              <w:t>Хепатит</w:t>
            </w:r>
          </w:p>
        </w:tc>
        <w:tc>
          <w:tcPr>
            <w:tcW w:w="1500" w:type="dxa"/>
          </w:tcPr>
          <w:p w14:paraId="6F51AC5F" w14:textId="4044248A" w:rsidR="00FB05FF" w:rsidRPr="00FB05FF" w:rsidRDefault="00FB05FF" w:rsidP="00FB05FF">
            <w:r w:rsidRPr="00FB05FF">
              <w:rPr>
                <w:rFonts w:ascii="Courier New" w:hAnsi="Courier New" w:cs="Courier New"/>
              </w:rPr>
              <w:t>—</w:t>
            </w:r>
          </w:p>
        </w:tc>
        <w:tc>
          <w:tcPr>
            <w:tcW w:w="1446" w:type="dxa"/>
            <w:vAlign w:val="bottom"/>
          </w:tcPr>
          <w:p w14:paraId="2B4EB5DE" w14:textId="113A9096" w:rsidR="00FB05FF" w:rsidRPr="00FB05FF" w:rsidRDefault="00FB05FF" w:rsidP="00FB05FF">
            <w:r w:rsidRPr="00FB05FF">
              <w:t>Много редки</w:t>
            </w:r>
          </w:p>
        </w:tc>
        <w:tc>
          <w:tcPr>
            <w:tcW w:w="1475" w:type="dxa"/>
          </w:tcPr>
          <w:p w14:paraId="05A3DB25" w14:textId="0EC984CA" w:rsidR="00FB05FF" w:rsidRPr="00FB05FF" w:rsidRDefault="00FB05FF" w:rsidP="00FB05FF">
            <w:r w:rsidRPr="00FB05FF">
              <w:rPr>
                <w:rFonts w:ascii="Courier New" w:hAnsi="Courier New" w:cs="Courier New"/>
              </w:rPr>
              <w:t>—</w:t>
            </w:r>
          </w:p>
        </w:tc>
      </w:tr>
      <w:tr w:rsidR="00FB05FF" w14:paraId="2E390FB1" w14:textId="77777777" w:rsidTr="000E7D1F">
        <w:tc>
          <w:tcPr>
            <w:tcW w:w="2469" w:type="dxa"/>
            <w:vMerge/>
          </w:tcPr>
          <w:p w14:paraId="72CD515B" w14:textId="77777777" w:rsidR="00FB05FF" w:rsidRDefault="00FB05FF" w:rsidP="00FB05FF"/>
        </w:tc>
        <w:tc>
          <w:tcPr>
            <w:tcW w:w="2460" w:type="dxa"/>
            <w:vAlign w:val="bottom"/>
          </w:tcPr>
          <w:p w14:paraId="49B7155B" w14:textId="63F7F8FF" w:rsidR="00FB05FF" w:rsidRPr="00FB05FF" w:rsidRDefault="00FB05FF" w:rsidP="00FB05FF">
            <w:r w:rsidRPr="00FB05FF">
              <w:t>Интрахепатална холестаза, жълтеница</w:t>
            </w:r>
          </w:p>
        </w:tc>
        <w:tc>
          <w:tcPr>
            <w:tcW w:w="1500" w:type="dxa"/>
          </w:tcPr>
          <w:p w14:paraId="0FBB234C" w14:textId="3B1830A5" w:rsidR="00FB05FF" w:rsidRPr="00FB05FF" w:rsidRDefault="00FB05FF" w:rsidP="00FB05FF">
            <w:r w:rsidRPr="00FB05FF">
              <w:rPr>
                <w:rFonts w:ascii="Courier New" w:hAnsi="Courier New" w:cs="Courier New"/>
              </w:rPr>
              <w:t>—</w:t>
            </w:r>
          </w:p>
        </w:tc>
        <w:tc>
          <w:tcPr>
            <w:tcW w:w="1446" w:type="dxa"/>
          </w:tcPr>
          <w:p w14:paraId="1945C8EB" w14:textId="2A0EF3E6" w:rsidR="00FB05FF" w:rsidRPr="00FB05FF" w:rsidRDefault="00FB05FF" w:rsidP="00FB05FF">
            <w:r w:rsidRPr="00FB05FF">
              <w:t>Много редки</w:t>
            </w:r>
          </w:p>
        </w:tc>
        <w:tc>
          <w:tcPr>
            <w:tcW w:w="1475" w:type="dxa"/>
          </w:tcPr>
          <w:p w14:paraId="25399C97" w14:textId="1AAF7CBF" w:rsidR="00FB05FF" w:rsidRPr="00FB05FF" w:rsidRDefault="00FB05FF" w:rsidP="00FB05FF">
            <w:r w:rsidRPr="00FB05FF">
              <w:rPr>
                <w:rFonts w:ascii="Courier New" w:hAnsi="Courier New" w:cs="Courier New"/>
              </w:rPr>
              <w:t>—</w:t>
            </w:r>
          </w:p>
        </w:tc>
      </w:tr>
      <w:tr w:rsidR="00FB05FF" w14:paraId="65B66A19" w14:textId="77777777" w:rsidTr="000E7D1F">
        <w:tc>
          <w:tcPr>
            <w:tcW w:w="2469" w:type="dxa"/>
            <w:vMerge w:val="restart"/>
          </w:tcPr>
          <w:p w14:paraId="5E1BD40A" w14:textId="718D44C2" w:rsidR="00FB05FF" w:rsidRDefault="00FB05FF" w:rsidP="00FB05FF">
            <w:r>
              <w:t>Нарушения на кожата и подкожната тъкан</w:t>
            </w:r>
          </w:p>
        </w:tc>
        <w:tc>
          <w:tcPr>
            <w:tcW w:w="2460" w:type="dxa"/>
            <w:vAlign w:val="center"/>
          </w:tcPr>
          <w:p w14:paraId="6CA25C32" w14:textId="5393BBBD" w:rsidR="00FB05FF" w:rsidRDefault="00FB05FF" w:rsidP="00FB05FF">
            <w:r>
              <w:t>Алопеция</w:t>
            </w:r>
          </w:p>
        </w:tc>
        <w:tc>
          <w:tcPr>
            <w:tcW w:w="1500" w:type="dxa"/>
            <w:vAlign w:val="center"/>
          </w:tcPr>
          <w:p w14:paraId="2BB7DED4" w14:textId="659625D6" w:rsidR="00FB05FF" w:rsidRDefault="00FB05FF" w:rsidP="00FB05FF">
            <w:r>
              <w:rPr>
                <w:rFonts w:ascii="Courier New" w:hAnsi="Courier New" w:cs="Courier New"/>
                <w:sz w:val="19"/>
                <w:szCs w:val="19"/>
              </w:rPr>
              <w:t>—</w:t>
            </w:r>
          </w:p>
        </w:tc>
        <w:tc>
          <w:tcPr>
            <w:tcW w:w="1446" w:type="dxa"/>
            <w:vAlign w:val="center"/>
          </w:tcPr>
          <w:p w14:paraId="47EC3DD0" w14:textId="4C367D53" w:rsidR="00FB05FF" w:rsidRDefault="00FB05FF" w:rsidP="00FB05FF">
            <w:r>
              <w:t>Нечести</w:t>
            </w:r>
          </w:p>
        </w:tc>
        <w:tc>
          <w:tcPr>
            <w:tcW w:w="1475" w:type="dxa"/>
            <w:vAlign w:val="center"/>
          </w:tcPr>
          <w:p w14:paraId="4D0C2363" w14:textId="6172B949" w:rsidR="00FB05FF" w:rsidRDefault="00FB05FF" w:rsidP="00FB05FF">
            <w:r>
              <w:rPr>
                <w:rFonts w:ascii="Courier New" w:hAnsi="Courier New" w:cs="Courier New"/>
                <w:sz w:val="19"/>
                <w:szCs w:val="19"/>
              </w:rPr>
              <w:t>—</w:t>
            </w:r>
          </w:p>
        </w:tc>
      </w:tr>
      <w:tr w:rsidR="00FB05FF" w14:paraId="06C1792A" w14:textId="77777777" w:rsidTr="000E7D1F">
        <w:tc>
          <w:tcPr>
            <w:tcW w:w="2469" w:type="dxa"/>
            <w:vMerge/>
          </w:tcPr>
          <w:p w14:paraId="221138D2" w14:textId="77777777" w:rsidR="00FB05FF" w:rsidRDefault="00FB05FF" w:rsidP="00FB05FF"/>
        </w:tc>
        <w:tc>
          <w:tcPr>
            <w:tcW w:w="2460" w:type="dxa"/>
          </w:tcPr>
          <w:p w14:paraId="09BD8DCF" w14:textId="093B0116" w:rsidR="00FB05FF" w:rsidRDefault="00FB05FF" w:rsidP="00FB05FF">
            <w:r>
              <w:t>Ангиоедем</w:t>
            </w:r>
          </w:p>
        </w:tc>
        <w:tc>
          <w:tcPr>
            <w:tcW w:w="1500" w:type="dxa"/>
          </w:tcPr>
          <w:p w14:paraId="47F5F68C" w14:textId="77777777" w:rsidR="00FB05FF" w:rsidRDefault="00FB05FF" w:rsidP="00FB05FF"/>
        </w:tc>
        <w:tc>
          <w:tcPr>
            <w:tcW w:w="1446" w:type="dxa"/>
          </w:tcPr>
          <w:p w14:paraId="4200231D" w14:textId="37A55B1F" w:rsidR="00FB05FF" w:rsidRDefault="00FB05FF" w:rsidP="00FB05FF">
            <w:r>
              <w:t>Много редки</w:t>
            </w:r>
          </w:p>
        </w:tc>
        <w:tc>
          <w:tcPr>
            <w:tcW w:w="1475" w:type="dxa"/>
            <w:vAlign w:val="bottom"/>
          </w:tcPr>
          <w:p w14:paraId="1A4FE99A" w14:textId="5DA57B98" w:rsidR="00FB05FF" w:rsidRDefault="00FB05FF" w:rsidP="00FB05FF">
            <w:r>
              <w:t>с неизвестна честота</w:t>
            </w:r>
          </w:p>
        </w:tc>
      </w:tr>
      <w:tr w:rsidR="00FB05FF" w14:paraId="1CB1F90D" w14:textId="77777777" w:rsidTr="000E7D1F">
        <w:tc>
          <w:tcPr>
            <w:tcW w:w="2469" w:type="dxa"/>
            <w:vMerge/>
          </w:tcPr>
          <w:p w14:paraId="4751E6EC" w14:textId="77777777" w:rsidR="00FB05FF" w:rsidRDefault="00FB05FF" w:rsidP="00FB05FF"/>
        </w:tc>
        <w:tc>
          <w:tcPr>
            <w:tcW w:w="2460" w:type="dxa"/>
          </w:tcPr>
          <w:p w14:paraId="2C14BB16" w14:textId="30834D10" w:rsidR="00FB05FF" w:rsidRDefault="00FB05FF" w:rsidP="00FB05FF">
            <w:r>
              <w:t>Булозен дерматит</w:t>
            </w:r>
          </w:p>
        </w:tc>
        <w:tc>
          <w:tcPr>
            <w:tcW w:w="1500" w:type="dxa"/>
          </w:tcPr>
          <w:p w14:paraId="3259FC2E" w14:textId="3830264B" w:rsidR="00FB05FF" w:rsidRDefault="00FB05FF" w:rsidP="00FB05FF">
            <w:r>
              <w:rPr>
                <w:rFonts w:ascii="Courier New" w:hAnsi="Courier New" w:cs="Courier New"/>
                <w:sz w:val="19"/>
                <w:szCs w:val="19"/>
              </w:rPr>
              <w:t>—</w:t>
            </w:r>
          </w:p>
        </w:tc>
        <w:tc>
          <w:tcPr>
            <w:tcW w:w="1446" w:type="dxa"/>
          </w:tcPr>
          <w:p w14:paraId="412C4B99" w14:textId="2A39F007" w:rsidR="00FB05FF" w:rsidRDefault="00FB05FF" w:rsidP="00FB05FF">
            <w:r>
              <w:rPr>
                <w:rFonts w:ascii="Courier New" w:hAnsi="Courier New" w:cs="Courier New"/>
                <w:sz w:val="19"/>
                <w:szCs w:val="19"/>
              </w:rPr>
              <w:t>—</w:t>
            </w:r>
          </w:p>
        </w:tc>
        <w:tc>
          <w:tcPr>
            <w:tcW w:w="1475" w:type="dxa"/>
          </w:tcPr>
          <w:p w14:paraId="5B5D1315" w14:textId="0BB9FBC9" w:rsidR="00FB05FF" w:rsidRDefault="00FB05FF" w:rsidP="00FB05FF">
            <w:r>
              <w:t>С неизвестна честота</w:t>
            </w:r>
          </w:p>
        </w:tc>
      </w:tr>
      <w:tr w:rsidR="000E7D1F" w14:paraId="2032807A" w14:textId="77777777" w:rsidTr="000E7D1F">
        <w:tc>
          <w:tcPr>
            <w:tcW w:w="2469" w:type="dxa"/>
            <w:vMerge/>
          </w:tcPr>
          <w:p w14:paraId="72AC3B31" w14:textId="77777777" w:rsidR="000E7D1F" w:rsidRDefault="000E7D1F" w:rsidP="000E7D1F"/>
        </w:tc>
        <w:tc>
          <w:tcPr>
            <w:tcW w:w="2460" w:type="dxa"/>
            <w:vAlign w:val="bottom"/>
          </w:tcPr>
          <w:p w14:paraId="5467ADFA" w14:textId="78FD0D2E" w:rsidR="000E7D1F" w:rsidRDefault="000E7D1F" w:rsidP="000E7D1F">
            <w:r>
              <w:t>Еритем</w:t>
            </w:r>
          </w:p>
        </w:tc>
        <w:tc>
          <w:tcPr>
            <w:tcW w:w="1500" w:type="dxa"/>
            <w:vAlign w:val="bottom"/>
          </w:tcPr>
          <w:p w14:paraId="288A2E4F" w14:textId="1EEFA2A3" w:rsidR="000E7D1F" w:rsidRDefault="000E7D1F" w:rsidP="000E7D1F">
            <w:r>
              <w:t>Нечести</w:t>
            </w:r>
          </w:p>
        </w:tc>
        <w:tc>
          <w:tcPr>
            <w:tcW w:w="1446" w:type="dxa"/>
            <w:vAlign w:val="center"/>
          </w:tcPr>
          <w:p w14:paraId="581F420C" w14:textId="6A3F03AE" w:rsidR="000E7D1F" w:rsidRDefault="000E7D1F" w:rsidP="000E7D1F">
            <w:r>
              <w:rPr>
                <w:rFonts w:ascii="Courier New" w:hAnsi="Courier New" w:cs="Courier New"/>
                <w:sz w:val="19"/>
                <w:szCs w:val="19"/>
              </w:rPr>
              <w:t>—</w:t>
            </w:r>
          </w:p>
        </w:tc>
        <w:tc>
          <w:tcPr>
            <w:tcW w:w="1475" w:type="dxa"/>
          </w:tcPr>
          <w:p w14:paraId="4235ACC9" w14:textId="1D1E1A8A" w:rsidR="000E7D1F" w:rsidRDefault="000E7D1F" w:rsidP="000E7D1F">
            <w:r w:rsidRPr="001072E7">
              <w:rPr>
                <w:rFonts w:cs="Arial"/>
                <w:sz w:val="20"/>
                <w:szCs w:val="20"/>
              </w:rPr>
              <w:t>—</w:t>
            </w:r>
          </w:p>
        </w:tc>
      </w:tr>
      <w:tr w:rsidR="000E7D1F" w14:paraId="5B8FA0AC" w14:textId="77777777" w:rsidTr="000E7D1F">
        <w:tc>
          <w:tcPr>
            <w:tcW w:w="2469" w:type="dxa"/>
            <w:vMerge/>
          </w:tcPr>
          <w:p w14:paraId="4C77798C" w14:textId="77777777" w:rsidR="000E7D1F" w:rsidRDefault="000E7D1F" w:rsidP="000E7D1F"/>
        </w:tc>
        <w:tc>
          <w:tcPr>
            <w:tcW w:w="2460" w:type="dxa"/>
          </w:tcPr>
          <w:p w14:paraId="1E7ED6AA" w14:textId="706CB1B9" w:rsidR="000E7D1F" w:rsidRDefault="000E7D1F" w:rsidP="000E7D1F">
            <w:r>
              <w:t>Еритема мултиформе</w:t>
            </w:r>
          </w:p>
        </w:tc>
        <w:tc>
          <w:tcPr>
            <w:tcW w:w="1500" w:type="dxa"/>
          </w:tcPr>
          <w:p w14:paraId="02FDF354" w14:textId="14EB0164" w:rsidR="000E7D1F" w:rsidRDefault="000E7D1F" w:rsidP="000E7D1F">
            <w:r>
              <w:rPr>
                <w:rFonts w:ascii="Courier New" w:hAnsi="Courier New" w:cs="Courier New"/>
                <w:sz w:val="19"/>
                <w:szCs w:val="19"/>
              </w:rPr>
              <w:t>—</w:t>
            </w:r>
          </w:p>
        </w:tc>
        <w:tc>
          <w:tcPr>
            <w:tcW w:w="1446" w:type="dxa"/>
            <w:vAlign w:val="bottom"/>
          </w:tcPr>
          <w:p w14:paraId="636CA080" w14:textId="16A1247C" w:rsidR="000E7D1F" w:rsidRDefault="000E7D1F" w:rsidP="000E7D1F">
            <w:r>
              <w:t>Много редки</w:t>
            </w:r>
          </w:p>
        </w:tc>
        <w:tc>
          <w:tcPr>
            <w:tcW w:w="1475" w:type="dxa"/>
          </w:tcPr>
          <w:p w14:paraId="5956372D" w14:textId="6956189F" w:rsidR="000E7D1F" w:rsidRDefault="000E7D1F" w:rsidP="000E7D1F">
            <w:r w:rsidRPr="001072E7">
              <w:rPr>
                <w:rFonts w:cs="Arial"/>
                <w:sz w:val="20"/>
                <w:szCs w:val="20"/>
              </w:rPr>
              <w:t>—</w:t>
            </w:r>
          </w:p>
        </w:tc>
      </w:tr>
      <w:tr w:rsidR="000E7D1F" w14:paraId="06F683BD" w14:textId="77777777" w:rsidTr="000E7D1F">
        <w:tc>
          <w:tcPr>
            <w:tcW w:w="2469" w:type="dxa"/>
            <w:vMerge/>
          </w:tcPr>
          <w:p w14:paraId="3013D2D5" w14:textId="77777777" w:rsidR="000E7D1F" w:rsidRDefault="000E7D1F" w:rsidP="000E7D1F"/>
        </w:tc>
        <w:tc>
          <w:tcPr>
            <w:tcW w:w="2460" w:type="dxa"/>
            <w:vAlign w:val="bottom"/>
          </w:tcPr>
          <w:p w14:paraId="038C01E2" w14:textId="33586611" w:rsidR="000E7D1F" w:rsidRDefault="000E7D1F" w:rsidP="000E7D1F">
            <w:r>
              <w:t>Екзантем</w:t>
            </w:r>
          </w:p>
        </w:tc>
        <w:tc>
          <w:tcPr>
            <w:tcW w:w="1500" w:type="dxa"/>
            <w:vAlign w:val="bottom"/>
          </w:tcPr>
          <w:p w14:paraId="2D310009" w14:textId="61506BB2" w:rsidR="000E7D1F" w:rsidRDefault="000E7D1F" w:rsidP="000E7D1F">
            <w:r>
              <w:t>Редки</w:t>
            </w:r>
          </w:p>
        </w:tc>
        <w:tc>
          <w:tcPr>
            <w:tcW w:w="1446" w:type="dxa"/>
            <w:vAlign w:val="bottom"/>
          </w:tcPr>
          <w:p w14:paraId="4BDB374E" w14:textId="65407D7A" w:rsidR="000E7D1F" w:rsidRDefault="000E7D1F" w:rsidP="000E7D1F">
            <w:r>
              <w:t>Нечести</w:t>
            </w:r>
          </w:p>
        </w:tc>
        <w:tc>
          <w:tcPr>
            <w:tcW w:w="1475" w:type="dxa"/>
          </w:tcPr>
          <w:p w14:paraId="33E5839A" w14:textId="1A1E80F3" w:rsidR="000E7D1F" w:rsidRDefault="000E7D1F" w:rsidP="000E7D1F">
            <w:r w:rsidRPr="001072E7">
              <w:rPr>
                <w:rFonts w:cs="Arial"/>
                <w:sz w:val="20"/>
                <w:szCs w:val="20"/>
              </w:rPr>
              <w:t>—</w:t>
            </w:r>
          </w:p>
        </w:tc>
      </w:tr>
      <w:tr w:rsidR="000E7D1F" w14:paraId="1313CDB7" w14:textId="77777777" w:rsidTr="000E7D1F">
        <w:tc>
          <w:tcPr>
            <w:tcW w:w="2469" w:type="dxa"/>
            <w:vMerge/>
          </w:tcPr>
          <w:p w14:paraId="3A28A681" w14:textId="77777777" w:rsidR="000E7D1F" w:rsidRDefault="000E7D1F" w:rsidP="000E7D1F"/>
        </w:tc>
        <w:tc>
          <w:tcPr>
            <w:tcW w:w="2460" w:type="dxa"/>
            <w:vAlign w:val="bottom"/>
          </w:tcPr>
          <w:p w14:paraId="44886939" w14:textId="7897D92B" w:rsidR="000E7D1F" w:rsidRDefault="000E7D1F" w:rsidP="000E7D1F">
            <w:r>
              <w:t>Хиперхидроза</w:t>
            </w:r>
          </w:p>
        </w:tc>
        <w:tc>
          <w:tcPr>
            <w:tcW w:w="1500" w:type="dxa"/>
            <w:vAlign w:val="bottom"/>
          </w:tcPr>
          <w:p w14:paraId="403978B0" w14:textId="74734014" w:rsidR="000E7D1F" w:rsidRDefault="000E7D1F" w:rsidP="000E7D1F">
            <w:r>
              <w:t>Редки</w:t>
            </w:r>
          </w:p>
        </w:tc>
        <w:tc>
          <w:tcPr>
            <w:tcW w:w="1446" w:type="dxa"/>
            <w:vAlign w:val="bottom"/>
          </w:tcPr>
          <w:p w14:paraId="77D7CEA0" w14:textId="046E2A0B" w:rsidR="000E7D1F" w:rsidRDefault="000E7D1F" w:rsidP="000E7D1F">
            <w:r>
              <w:t>Нечести</w:t>
            </w:r>
          </w:p>
        </w:tc>
        <w:tc>
          <w:tcPr>
            <w:tcW w:w="1475" w:type="dxa"/>
          </w:tcPr>
          <w:p w14:paraId="2D1ED666" w14:textId="4F1A8BC1" w:rsidR="000E7D1F" w:rsidRDefault="000E7D1F" w:rsidP="000E7D1F">
            <w:r w:rsidRPr="001072E7">
              <w:rPr>
                <w:rFonts w:cs="Arial"/>
                <w:sz w:val="20"/>
                <w:szCs w:val="20"/>
              </w:rPr>
              <w:t>—</w:t>
            </w:r>
          </w:p>
        </w:tc>
      </w:tr>
      <w:tr w:rsidR="000E7D1F" w14:paraId="5F49A129" w14:textId="77777777" w:rsidTr="000E7D1F">
        <w:tc>
          <w:tcPr>
            <w:tcW w:w="2469" w:type="dxa"/>
            <w:vMerge/>
          </w:tcPr>
          <w:p w14:paraId="79C7A3F8" w14:textId="77777777" w:rsidR="000E7D1F" w:rsidRDefault="000E7D1F" w:rsidP="000E7D1F"/>
        </w:tc>
        <w:tc>
          <w:tcPr>
            <w:tcW w:w="2460" w:type="dxa"/>
            <w:vAlign w:val="bottom"/>
          </w:tcPr>
          <w:p w14:paraId="7AEA4DA9" w14:textId="35208D3C" w:rsidR="000E7D1F" w:rsidRDefault="000E7D1F" w:rsidP="000E7D1F">
            <w:r>
              <w:t>Реакция на фоточувствителност</w:t>
            </w:r>
          </w:p>
        </w:tc>
        <w:tc>
          <w:tcPr>
            <w:tcW w:w="1500" w:type="dxa"/>
          </w:tcPr>
          <w:p w14:paraId="09B2543E" w14:textId="3CD708D8" w:rsidR="000E7D1F" w:rsidRDefault="000E7D1F" w:rsidP="000E7D1F">
            <w:r>
              <w:rPr>
                <w:rFonts w:ascii="Courier New" w:hAnsi="Courier New" w:cs="Courier New"/>
                <w:sz w:val="19"/>
                <w:szCs w:val="19"/>
              </w:rPr>
              <w:t>—</w:t>
            </w:r>
          </w:p>
        </w:tc>
        <w:tc>
          <w:tcPr>
            <w:tcW w:w="1446" w:type="dxa"/>
          </w:tcPr>
          <w:p w14:paraId="19568E24" w14:textId="207B1C57" w:rsidR="000E7D1F" w:rsidRDefault="000E7D1F" w:rsidP="000E7D1F">
            <w:r>
              <w:t>Нечести</w:t>
            </w:r>
          </w:p>
        </w:tc>
        <w:tc>
          <w:tcPr>
            <w:tcW w:w="1475" w:type="dxa"/>
          </w:tcPr>
          <w:p w14:paraId="2897B6B9" w14:textId="192892C0" w:rsidR="000E7D1F" w:rsidRDefault="000E7D1F" w:rsidP="000E7D1F">
            <w:r w:rsidRPr="001072E7">
              <w:rPr>
                <w:rFonts w:cs="Arial"/>
                <w:sz w:val="20"/>
                <w:szCs w:val="20"/>
              </w:rPr>
              <w:t>—</w:t>
            </w:r>
          </w:p>
        </w:tc>
      </w:tr>
      <w:tr w:rsidR="00FB05FF" w14:paraId="77EBF1AB" w14:textId="77777777" w:rsidTr="000E7D1F">
        <w:tc>
          <w:tcPr>
            <w:tcW w:w="2469" w:type="dxa"/>
            <w:vMerge/>
          </w:tcPr>
          <w:p w14:paraId="26B88673" w14:textId="77777777" w:rsidR="00FB05FF" w:rsidRDefault="00FB05FF" w:rsidP="00FB05FF"/>
        </w:tc>
        <w:tc>
          <w:tcPr>
            <w:tcW w:w="2460" w:type="dxa"/>
          </w:tcPr>
          <w:p w14:paraId="100ABA7A" w14:textId="0EB851B3" w:rsidR="00FB05FF" w:rsidRDefault="00FB05FF" w:rsidP="00FB05FF">
            <w:r>
              <w:t>Пруритус</w:t>
            </w:r>
          </w:p>
        </w:tc>
        <w:tc>
          <w:tcPr>
            <w:tcW w:w="1500" w:type="dxa"/>
          </w:tcPr>
          <w:p w14:paraId="06A0A5DA" w14:textId="5022FA65" w:rsidR="00FB05FF" w:rsidRDefault="00FB05FF" w:rsidP="00FB05FF">
            <w:r>
              <w:t>Редки</w:t>
            </w:r>
          </w:p>
        </w:tc>
        <w:tc>
          <w:tcPr>
            <w:tcW w:w="1446" w:type="dxa"/>
          </w:tcPr>
          <w:p w14:paraId="5C075344" w14:textId="68ECE1A3" w:rsidR="00FB05FF" w:rsidRDefault="00FB05FF" w:rsidP="00FB05FF">
            <w:r>
              <w:t>Нечести</w:t>
            </w:r>
          </w:p>
        </w:tc>
        <w:tc>
          <w:tcPr>
            <w:tcW w:w="1475" w:type="dxa"/>
            <w:vAlign w:val="bottom"/>
          </w:tcPr>
          <w:p w14:paraId="201244F3" w14:textId="62990819" w:rsidR="00FB05FF" w:rsidRDefault="00FB05FF" w:rsidP="00FB05FF">
            <w:r>
              <w:t>С неизвестна честота</w:t>
            </w:r>
          </w:p>
        </w:tc>
      </w:tr>
      <w:tr w:rsidR="00FB05FF" w14:paraId="121415E5" w14:textId="77777777" w:rsidTr="000E7D1F">
        <w:tc>
          <w:tcPr>
            <w:tcW w:w="2469" w:type="dxa"/>
            <w:vMerge/>
          </w:tcPr>
          <w:p w14:paraId="31A333B2" w14:textId="77777777" w:rsidR="00FB05FF" w:rsidRDefault="00FB05FF" w:rsidP="00FB05FF"/>
        </w:tc>
        <w:tc>
          <w:tcPr>
            <w:tcW w:w="2460" w:type="dxa"/>
            <w:vAlign w:val="bottom"/>
          </w:tcPr>
          <w:p w14:paraId="5D02EFD4" w14:textId="23D897C7" w:rsidR="00FB05FF" w:rsidRDefault="00FB05FF" w:rsidP="00FB05FF">
            <w:r>
              <w:t>Пурпура</w:t>
            </w:r>
          </w:p>
        </w:tc>
        <w:tc>
          <w:tcPr>
            <w:tcW w:w="1500" w:type="dxa"/>
            <w:vAlign w:val="center"/>
          </w:tcPr>
          <w:p w14:paraId="54B792BF" w14:textId="474367F6" w:rsidR="00FB05FF" w:rsidRDefault="00FB05FF" w:rsidP="00FB05FF">
            <w:r>
              <w:rPr>
                <w:rFonts w:ascii="Courier New" w:hAnsi="Courier New" w:cs="Courier New"/>
                <w:sz w:val="19"/>
                <w:szCs w:val="19"/>
              </w:rPr>
              <w:t>—</w:t>
            </w:r>
          </w:p>
        </w:tc>
        <w:tc>
          <w:tcPr>
            <w:tcW w:w="1446" w:type="dxa"/>
            <w:vAlign w:val="bottom"/>
          </w:tcPr>
          <w:p w14:paraId="21859775" w14:textId="7FF82AD2" w:rsidR="00FB05FF" w:rsidRDefault="00FB05FF" w:rsidP="00FB05FF">
            <w:r>
              <w:t>Нечести</w:t>
            </w:r>
          </w:p>
        </w:tc>
        <w:tc>
          <w:tcPr>
            <w:tcW w:w="1475" w:type="dxa"/>
            <w:vAlign w:val="center"/>
          </w:tcPr>
          <w:p w14:paraId="1D1036D4" w14:textId="6E8FAE0D" w:rsidR="00FB05FF" w:rsidRDefault="00FB05FF" w:rsidP="00FB05FF">
            <w:r>
              <w:rPr>
                <w:rFonts w:ascii="Courier New" w:hAnsi="Courier New" w:cs="Courier New"/>
                <w:sz w:val="19"/>
                <w:szCs w:val="19"/>
              </w:rPr>
              <w:t>—</w:t>
            </w:r>
          </w:p>
        </w:tc>
      </w:tr>
      <w:tr w:rsidR="00FB05FF" w14:paraId="00DF9952" w14:textId="77777777" w:rsidTr="000E7D1F">
        <w:tc>
          <w:tcPr>
            <w:tcW w:w="2469" w:type="dxa"/>
            <w:vMerge/>
          </w:tcPr>
          <w:p w14:paraId="2798B27B" w14:textId="77777777" w:rsidR="00FB05FF" w:rsidRDefault="00FB05FF" w:rsidP="00FB05FF"/>
        </w:tc>
        <w:tc>
          <w:tcPr>
            <w:tcW w:w="2460" w:type="dxa"/>
          </w:tcPr>
          <w:p w14:paraId="2803ECAE" w14:textId="19151AFE" w:rsidR="00FB05FF" w:rsidRDefault="00FB05FF" w:rsidP="00FB05FF">
            <w:r>
              <w:t>Обрив</w:t>
            </w:r>
          </w:p>
        </w:tc>
        <w:tc>
          <w:tcPr>
            <w:tcW w:w="1500" w:type="dxa"/>
          </w:tcPr>
          <w:p w14:paraId="399B9A71" w14:textId="59B935E6" w:rsidR="00FB05FF" w:rsidRDefault="00FB05FF" w:rsidP="00FB05FF">
            <w:r>
              <w:t>Нечести</w:t>
            </w:r>
          </w:p>
        </w:tc>
        <w:tc>
          <w:tcPr>
            <w:tcW w:w="1446" w:type="dxa"/>
          </w:tcPr>
          <w:p w14:paraId="2180A29D" w14:textId="3155982A" w:rsidR="00FB05FF" w:rsidRDefault="00FB05FF" w:rsidP="00FB05FF">
            <w:r>
              <w:t>Нечести</w:t>
            </w:r>
          </w:p>
        </w:tc>
        <w:tc>
          <w:tcPr>
            <w:tcW w:w="1475" w:type="dxa"/>
            <w:vAlign w:val="bottom"/>
          </w:tcPr>
          <w:p w14:paraId="5EEB3866" w14:textId="3BBB5468" w:rsidR="00FB05FF" w:rsidRDefault="00FB05FF" w:rsidP="00FB05FF">
            <w:r>
              <w:t>С неизвестна честота</w:t>
            </w:r>
          </w:p>
        </w:tc>
      </w:tr>
      <w:tr w:rsidR="00FB05FF" w14:paraId="17A3EE72" w14:textId="77777777" w:rsidTr="000E7D1F">
        <w:tc>
          <w:tcPr>
            <w:tcW w:w="2469" w:type="dxa"/>
            <w:vMerge/>
          </w:tcPr>
          <w:p w14:paraId="1D09805C" w14:textId="77777777" w:rsidR="00FB05FF" w:rsidRDefault="00FB05FF" w:rsidP="00FB05FF"/>
        </w:tc>
        <w:tc>
          <w:tcPr>
            <w:tcW w:w="2460" w:type="dxa"/>
            <w:vAlign w:val="bottom"/>
          </w:tcPr>
          <w:p w14:paraId="108E0B4A" w14:textId="1CA1E8C2" w:rsidR="00FB05FF" w:rsidRDefault="00FB05FF" w:rsidP="00FB05FF">
            <w:r>
              <w:t>Промяна в цвета на кожата</w:t>
            </w:r>
          </w:p>
        </w:tc>
        <w:tc>
          <w:tcPr>
            <w:tcW w:w="1500" w:type="dxa"/>
          </w:tcPr>
          <w:p w14:paraId="3453C7E6" w14:textId="0A6B1F30" w:rsidR="00FB05FF" w:rsidRDefault="00FB05FF" w:rsidP="00FB05FF">
            <w:r>
              <w:rPr>
                <w:rFonts w:ascii="Courier New" w:hAnsi="Courier New" w:cs="Courier New"/>
                <w:sz w:val="19"/>
                <w:szCs w:val="19"/>
              </w:rPr>
              <w:t>—</w:t>
            </w:r>
          </w:p>
        </w:tc>
        <w:tc>
          <w:tcPr>
            <w:tcW w:w="1446" w:type="dxa"/>
          </w:tcPr>
          <w:p w14:paraId="0D28929E" w14:textId="4A983D91" w:rsidR="00FB05FF" w:rsidRDefault="00FB05FF" w:rsidP="00FB05FF">
            <w:r>
              <w:t>Нечести</w:t>
            </w:r>
          </w:p>
        </w:tc>
        <w:tc>
          <w:tcPr>
            <w:tcW w:w="1475" w:type="dxa"/>
          </w:tcPr>
          <w:p w14:paraId="688D813D" w14:textId="4D7EC84E" w:rsidR="00FB05FF" w:rsidRDefault="00FB05FF" w:rsidP="00FB05FF">
            <w:r>
              <w:rPr>
                <w:rFonts w:ascii="Courier New" w:hAnsi="Courier New" w:cs="Courier New"/>
                <w:sz w:val="19"/>
                <w:szCs w:val="19"/>
              </w:rPr>
              <w:t>—</w:t>
            </w:r>
          </w:p>
        </w:tc>
      </w:tr>
      <w:tr w:rsidR="00FB05FF" w14:paraId="4B7F54C8" w14:textId="77777777" w:rsidTr="000E7D1F">
        <w:tc>
          <w:tcPr>
            <w:tcW w:w="2469" w:type="dxa"/>
            <w:vMerge/>
          </w:tcPr>
          <w:p w14:paraId="06FF4F27" w14:textId="77777777" w:rsidR="00FB05FF" w:rsidRDefault="00FB05FF" w:rsidP="00FB05FF"/>
        </w:tc>
        <w:tc>
          <w:tcPr>
            <w:tcW w:w="2460" w:type="dxa"/>
            <w:vAlign w:val="bottom"/>
          </w:tcPr>
          <w:p w14:paraId="0B8C4671" w14:textId="13D73001" w:rsidR="00FB05FF" w:rsidRDefault="00FB05FF" w:rsidP="00FB05FF">
            <w:r>
              <w:t>Уртикария и други видове обрив</w:t>
            </w:r>
          </w:p>
        </w:tc>
        <w:tc>
          <w:tcPr>
            <w:tcW w:w="1500" w:type="dxa"/>
          </w:tcPr>
          <w:p w14:paraId="1F77042A" w14:textId="41595DC5" w:rsidR="00FB05FF" w:rsidRDefault="00FB05FF" w:rsidP="00FB05FF">
            <w:r>
              <w:rPr>
                <w:rFonts w:ascii="Courier New" w:hAnsi="Courier New" w:cs="Courier New"/>
                <w:sz w:val="19"/>
                <w:szCs w:val="19"/>
              </w:rPr>
              <w:t>—</w:t>
            </w:r>
          </w:p>
        </w:tc>
        <w:tc>
          <w:tcPr>
            <w:tcW w:w="1446" w:type="dxa"/>
            <w:vAlign w:val="bottom"/>
          </w:tcPr>
          <w:p w14:paraId="33E7920E" w14:textId="1C6F2C61" w:rsidR="00FB05FF" w:rsidRDefault="00FB05FF" w:rsidP="00FB05FF">
            <w:r>
              <w:t>Много редки</w:t>
            </w:r>
          </w:p>
        </w:tc>
        <w:tc>
          <w:tcPr>
            <w:tcW w:w="1475" w:type="dxa"/>
          </w:tcPr>
          <w:p w14:paraId="55DAF1E9" w14:textId="70064899" w:rsidR="00FB05FF" w:rsidRDefault="00FB05FF" w:rsidP="00FB05FF">
            <w:r>
              <w:rPr>
                <w:rFonts w:ascii="Courier New" w:hAnsi="Courier New" w:cs="Courier New"/>
                <w:sz w:val="19"/>
                <w:szCs w:val="19"/>
              </w:rPr>
              <w:t>—</w:t>
            </w:r>
          </w:p>
        </w:tc>
      </w:tr>
      <w:tr w:rsidR="00FB05FF" w14:paraId="4DC0145A" w14:textId="77777777" w:rsidTr="000E7D1F">
        <w:tc>
          <w:tcPr>
            <w:tcW w:w="2469" w:type="dxa"/>
            <w:vMerge/>
          </w:tcPr>
          <w:p w14:paraId="6EE44E07" w14:textId="77777777" w:rsidR="00FB05FF" w:rsidRDefault="00FB05FF" w:rsidP="00FB05FF"/>
        </w:tc>
        <w:tc>
          <w:tcPr>
            <w:tcW w:w="2460" w:type="dxa"/>
          </w:tcPr>
          <w:p w14:paraId="4792466C" w14:textId="3C1BFABC" w:rsidR="00FB05FF" w:rsidRDefault="00FB05FF" w:rsidP="00FB05FF">
            <w:r>
              <w:t>Ексфолиативен дерматит</w:t>
            </w:r>
          </w:p>
        </w:tc>
        <w:tc>
          <w:tcPr>
            <w:tcW w:w="1500" w:type="dxa"/>
          </w:tcPr>
          <w:p w14:paraId="51A47C05" w14:textId="186EE088" w:rsidR="00FB05FF" w:rsidRDefault="00FB05FF" w:rsidP="00FB05FF">
            <w:r>
              <w:rPr>
                <w:rFonts w:ascii="Courier New" w:hAnsi="Courier New" w:cs="Courier New"/>
                <w:sz w:val="19"/>
                <w:szCs w:val="19"/>
              </w:rPr>
              <w:t>—</w:t>
            </w:r>
          </w:p>
        </w:tc>
        <w:tc>
          <w:tcPr>
            <w:tcW w:w="1446" w:type="dxa"/>
            <w:vAlign w:val="bottom"/>
          </w:tcPr>
          <w:p w14:paraId="2E369D0A" w14:textId="70A879E6" w:rsidR="00FB05FF" w:rsidRDefault="00FB05FF" w:rsidP="00FB05FF">
            <w:r>
              <w:t>Много редки</w:t>
            </w:r>
          </w:p>
        </w:tc>
        <w:tc>
          <w:tcPr>
            <w:tcW w:w="1475" w:type="dxa"/>
          </w:tcPr>
          <w:p w14:paraId="00335E94" w14:textId="0A596B1D" w:rsidR="00FB05FF" w:rsidRDefault="00FB05FF" w:rsidP="00FB05FF">
            <w:r>
              <w:rPr>
                <w:rFonts w:ascii="Courier New" w:hAnsi="Courier New" w:cs="Courier New"/>
                <w:sz w:val="19"/>
                <w:szCs w:val="19"/>
              </w:rPr>
              <w:t>—</w:t>
            </w:r>
          </w:p>
        </w:tc>
      </w:tr>
      <w:tr w:rsidR="00FB05FF" w14:paraId="107CFF41" w14:textId="77777777" w:rsidTr="000E7D1F">
        <w:tc>
          <w:tcPr>
            <w:tcW w:w="2469" w:type="dxa"/>
            <w:vMerge/>
          </w:tcPr>
          <w:p w14:paraId="5CD9B090" w14:textId="77777777" w:rsidR="00FB05FF" w:rsidRDefault="00FB05FF" w:rsidP="00FB05FF"/>
        </w:tc>
        <w:tc>
          <w:tcPr>
            <w:tcW w:w="2460" w:type="dxa"/>
            <w:vAlign w:val="bottom"/>
          </w:tcPr>
          <w:p w14:paraId="265773CF" w14:textId="236EE312" w:rsidR="00FB05FF" w:rsidRDefault="00FB05FF" w:rsidP="00FB05FF">
            <w:r>
              <w:t xml:space="preserve">Сицдром на </w:t>
            </w:r>
            <w:r>
              <w:rPr>
                <w:lang w:val="en-US"/>
              </w:rPr>
              <w:t>Stevens- Johnson</w:t>
            </w:r>
          </w:p>
        </w:tc>
        <w:tc>
          <w:tcPr>
            <w:tcW w:w="1500" w:type="dxa"/>
          </w:tcPr>
          <w:p w14:paraId="04028A78" w14:textId="7009F178" w:rsidR="00FB05FF" w:rsidRDefault="00FB05FF" w:rsidP="00FB05FF">
            <w:r>
              <w:rPr>
                <w:rFonts w:ascii="Courier New" w:hAnsi="Courier New" w:cs="Courier New"/>
                <w:sz w:val="19"/>
                <w:szCs w:val="19"/>
              </w:rPr>
              <w:t>—</w:t>
            </w:r>
          </w:p>
        </w:tc>
        <w:tc>
          <w:tcPr>
            <w:tcW w:w="1446" w:type="dxa"/>
            <w:vAlign w:val="bottom"/>
          </w:tcPr>
          <w:p w14:paraId="7086CEE5" w14:textId="488170D2" w:rsidR="00FB05FF" w:rsidRDefault="00FB05FF" w:rsidP="00FB05FF">
            <w:r>
              <w:t>Много редки</w:t>
            </w:r>
          </w:p>
        </w:tc>
        <w:tc>
          <w:tcPr>
            <w:tcW w:w="1475" w:type="dxa"/>
          </w:tcPr>
          <w:p w14:paraId="7EBC14F5" w14:textId="28D1F53E" w:rsidR="00FB05FF" w:rsidRDefault="00FB05FF" w:rsidP="00FB05FF">
            <w:r>
              <w:rPr>
                <w:rFonts w:ascii="Courier New" w:hAnsi="Courier New" w:cs="Courier New"/>
                <w:sz w:val="19"/>
                <w:szCs w:val="19"/>
              </w:rPr>
              <w:t>—</w:t>
            </w:r>
          </w:p>
        </w:tc>
      </w:tr>
      <w:tr w:rsidR="00FB05FF" w14:paraId="51782B69" w14:textId="77777777" w:rsidTr="000E7D1F">
        <w:tc>
          <w:tcPr>
            <w:tcW w:w="2469" w:type="dxa"/>
            <w:vMerge/>
          </w:tcPr>
          <w:p w14:paraId="26592B05" w14:textId="77777777" w:rsidR="00FB05FF" w:rsidRDefault="00FB05FF" w:rsidP="00FB05FF"/>
        </w:tc>
        <w:tc>
          <w:tcPr>
            <w:tcW w:w="2460" w:type="dxa"/>
          </w:tcPr>
          <w:p w14:paraId="45D42074" w14:textId="19BA13E8" w:rsidR="00FB05FF" w:rsidRDefault="00FB05FF" w:rsidP="00FB05FF">
            <w:r>
              <w:t xml:space="preserve">Едем на </w:t>
            </w:r>
            <w:proofErr w:type="spellStart"/>
            <w:r>
              <w:rPr>
                <w:lang w:val="en-US"/>
              </w:rPr>
              <w:t>Quincke</w:t>
            </w:r>
            <w:proofErr w:type="spellEnd"/>
          </w:p>
        </w:tc>
        <w:tc>
          <w:tcPr>
            <w:tcW w:w="1500" w:type="dxa"/>
          </w:tcPr>
          <w:p w14:paraId="75EDE079" w14:textId="129A7098" w:rsidR="00FB05FF" w:rsidRDefault="00FB05FF" w:rsidP="00FB05FF">
            <w:r>
              <w:rPr>
                <w:rFonts w:ascii="Courier New" w:hAnsi="Courier New" w:cs="Courier New"/>
                <w:sz w:val="19"/>
                <w:szCs w:val="19"/>
              </w:rPr>
              <w:t>—</w:t>
            </w:r>
          </w:p>
        </w:tc>
        <w:tc>
          <w:tcPr>
            <w:tcW w:w="1446" w:type="dxa"/>
            <w:vAlign w:val="bottom"/>
          </w:tcPr>
          <w:p w14:paraId="41C97619" w14:textId="49DE2B5E" w:rsidR="00FB05FF" w:rsidRDefault="00FB05FF" w:rsidP="00FB05FF">
            <w:r>
              <w:t>Много редки</w:t>
            </w:r>
          </w:p>
        </w:tc>
        <w:tc>
          <w:tcPr>
            <w:tcW w:w="1475" w:type="dxa"/>
          </w:tcPr>
          <w:p w14:paraId="68C46589" w14:textId="6B329F2B" w:rsidR="00FB05FF" w:rsidRDefault="00FB05FF" w:rsidP="00FB05FF">
            <w:r>
              <w:rPr>
                <w:rFonts w:ascii="Courier New" w:hAnsi="Courier New" w:cs="Courier New"/>
                <w:sz w:val="19"/>
                <w:szCs w:val="19"/>
              </w:rPr>
              <w:t>—</w:t>
            </w:r>
          </w:p>
        </w:tc>
      </w:tr>
      <w:tr w:rsidR="00FB05FF" w14:paraId="3CD2767F" w14:textId="77777777" w:rsidTr="000E7D1F">
        <w:tc>
          <w:tcPr>
            <w:tcW w:w="2469" w:type="dxa"/>
            <w:vMerge/>
          </w:tcPr>
          <w:p w14:paraId="0A26318A" w14:textId="77777777" w:rsidR="00FB05FF" w:rsidRDefault="00FB05FF" w:rsidP="00FB05FF"/>
        </w:tc>
        <w:tc>
          <w:tcPr>
            <w:tcW w:w="2460" w:type="dxa"/>
          </w:tcPr>
          <w:p w14:paraId="76473F2A" w14:textId="101135A7" w:rsidR="00FB05FF" w:rsidRDefault="00FB05FF" w:rsidP="00FB05FF">
            <w:r>
              <w:t>Токсична епидермална некролиза</w:t>
            </w:r>
          </w:p>
        </w:tc>
        <w:tc>
          <w:tcPr>
            <w:tcW w:w="1500" w:type="dxa"/>
          </w:tcPr>
          <w:p w14:paraId="264F2BC4" w14:textId="4D1BF76F" w:rsidR="00FB05FF" w:rsidRDefault="000E7D1F" w:rsidP="00FB05FF">
            <w:r>
              <w:rPr>
                <w:rFonts w:cs="Arial"/>
                <w:sz w:val="20"/>
                <w:szCs w:val="20"/>
              </w:rPr>
              <w:t>—</w:t>
            </w:r>
          </w:p>
        </w:tc>
        <w:tc>
          <w:tcPr>
            <w:tcW w:w="1446" w:type="dxa"/>
            <w:vAlign w:val="bottom"/>
          </w:tcPr>
          <w:p w14:paraId="464EBB45" w14:textId="6CD01A14" w:rsidR="00FB05FF" w:rsidRDefault="00FB05FF" w:rsidP="00FB05FF">
            <w:r>
              <w:t>С неизвестна честота</w:t>
            </w:r>
          </w:p>
        </w:tc>
        <w:tc>
          <w:tcPr>
            <w:tcW w:w="1475" w:type="dxa"/>
          </w:tcPr>
          <w:p w14:paraId="55732154" w14:textId="6EF197C5" w:rsidR="00FB05FF" w:rsidRDefault="000E7D1F" w:rsidP="00FB05FF">
            <w:r>
              <w:rPr>
                <w:rFonts w:cs="Arial"/>
                <w:sz w:val="20"/>
                <w:szCs w:val="20"/>
              </w:rPr>
              <w:t>—</w:t>
            </w:r>
          </w:p>
        </w:tc>
      </w:tr>
      <w:tr w:rsidR="00FB05FF" w14:paraId="14B08942" w14:textId="77777777" w:rsidTr="000E7D1F">
        <w:tc>
          <w:tcPr>
            <w:tcW w:w="2469" w:type="dxa"/>
            <w:vMerge w:val="restart"/>
          </w:tcPr>
          <w:p w14:paraId="7118BDF3" w14:textId="4608F53E" w:rsidR="00FB05FF" w:rsidRDefault="00FB05FF" w:rsidP="00FB05FF">
            <w:r>
              <w:t>Нарушения на мускулно-скелетната система и съединителната тъкан</w:t>
            </w:r>
          </w:p>
        </w:tc>
        <w:tc>
          <w:tcPr>
            <w:tcW w:w="2460" w:type="dxa"/>
            <w:vAlign w:val="bottom"/>
          </w:tcPr>
          <w:p w14:paraId="5D3C0EFC" w14:textId="60B512B4" w:rsidR="00FB05FF" w:rsidRDefault="00FB05FF" w:rsidP="00FB05FF">
            <w:r>
              <w:t>Аргралгия</w:t>
            </w:r>
          </w:p>
        </w:tc>
        <w:tc>
          <w:tcPr>
            <w:tcW w:w="1500" w:type="dxa"/>
            <w:vAlign w:val="bottom"/>
          </w:tcPr>
          <w:p w14:paraId="6417AF30" w14:textId="1D9B72A9" w:rsidR="00FB05FF" w:rsidRDefault="00FB05FF" w:rsidP="00FB05FF">
            <w:r>
              <w:t>Нечести</w:t>
            </w:r>
          </w:p>
        </w:tc>
        <w:tc>
          <w:tcPr>
            <w:tcW w:w="1446" w:type="dxa"/>
            <w:vAlign w:val="bottom"/>
          </w:tcPr>
          <w:p w14:paraId="7BA8B5E0" w14:textId="6F8A8D1E" w:rsidR="00FB05FF" w:rsidRDefault="00FB05FF" w:rsidP="00FB05FF">
            <w:r>
              <w:t>Нечести</w:t>
            </w:r>
          </w:p>
        </w:tc>
        <w:tc>
          <w:tcPr>
            <w:tcW w:w="1475" w:type="dxa"/>
            <w:vAlign w:val="bottom"/>
          </w:tcPr>
          <w:p w14:paraId="125652BB" w14:textId="31549BEE" w:rsidR="00FB05FF" w:rsidRDefault="00FB05FF" w:rsidP="00FB05FF">
            <w:r>
              <w:rPr>
                <w:rFonts w:ascii="Courier New" w:hAnsi="Courier New" w:cs="Courier New"/>
                <w:sz w:val="19"/>
                <w:szCs w:val="19"/>
              </w:rPr>
              <w:t>—</w:t>
            </w:r>
          </w:p>
        </w:tc>
      </w:tr>
      <w:tr w:rsidR="00FB05FF" w14:paraId="0DB4B98D" w14:textId="77777777" w:rsidTr="000E7D1F">
        <w:tc>
          <w:tcPr>
            <w:tcW w:w="2469" w:type="dxa"/>
            <w:vMerge/>
          </w:tcPr>
          <w:p w14:paraId="538E5ABA" w14:textId="77777777" w:rsidR="00FB05FF" w:rsidRDefault="00FB05FF" w:rsidP="00FB05FF"/>
        </w:tc>
        <w:tc>
          <w:tcPr>
            <w:tcW w:w="2460" w:type="dxa"/>
            <w:vAlign w:val="bottom"/>
          </w:tcPr>
          <w:p w14:paraId="173B82CA" w14:textId="15EEBFD2" w:rsidR="00FB05FF" w:rsidRDefault="00FB05FF" w:rsidP="00FB05FF">
            <w:r>
              <w:t>Болка в гърба</w:t>
            </w:r>
          </w:p>
        </w:tc>
        <w:tc>
          <w:tcPr>
            <w:tcW w:w="1500" w:type="dxa"/>
            <w:vAlign w:val="bottom"/>
          </w:tcPr>
          <w:p w14:paraId="61154477" w14:textId="0341A446" w:rsidR="00FB05FF" w:rsidRDefault="00FB05FF" w:rsidP="00FB05FF">
            <w:r>
              <w:t>Нечести</w:t>
            </w:r>
          </w:p>
        </w:tc>
        <w:tc>
          <w:tcPr>
            <w:tcW w:w="1446" w:type="dxa"/>
            <w:vAlign w:val="bottom"/>
          </w:tcPr>
          <w:p w14:paraId="07F07535" w14:textId="0847C1C3" w:rsidR="00FB05FF" w:rsidRDefault="00FB05FF" w:rsidP="00FB05FF">
            <w:r>
              <w:t>Нечести</w:t>
            </w:r>
          </w:p>
        </w:tc>
        <w:tc>
          <w:tcPr>
            <w:tcW w:w="1475" w:type="dxa"/>
            <w:vAlign w:val="bottom"/>
          </w:tcPr>
          <w:p w14:paraId="2ECD1BEA" w14:textId="43E10F63" w:rsidR="00FB05FF" w:rsidRDefault="00FB05FF" w:rsidP="00FB05FF">
            <w:r>
              <w:rPr>
                <w:rFonts w:ascii="Courier New" w:hAnsi="Courier New" w:cs="Courier New"/>
                <w:sz w:val="19"/>
                <w:szCs w:val="19"/>
              </w:rPr>
              <w:t>—</w:t>
            </w:r>
          </w:p>
        </w:tc>
      </w:tr>
      <w:tr w:rsidR="00FB05FF" w14:paraId="66E37DF8" w14:textId="77777777" w:rsidTr="000E7D1F">
        <w:tc>
          <w:tcPr>
            <w:tcW w:w="2469" w:type="dxa"/>
            <w:vMerge/>
          </w:tcPr>
          <w:p w14:paraId="693F0C05" w14:textId="77777777" w:rsidR="00FB05FF" w:rsidRDefault="00FB05FF" w:rsidP="00FB05FF"/>
        </w:tc>
        <w:tc>
          <w:tcPr>
            <w:tcW w:w="2460" w:type="dxa"/>
            <w:vAlign w:val="center"/>
          </w:tcPr>
          <w:p w14:paraId="32BD05B1" w14:textId="2C18269E" w:rsidR="00FB05FF" w:rsidRDefault="00FB05FF" w:rsidP="00FB05FF">
            <w:r>
              <w:t>Оток на ставите</w:t>
            </w:r>
          </w:p>
        </w:tc>
        <w:tc>
          <w:tcPr>
            <w:tcW w:w="1500" w:type="dxa"/>
            <w:vAlign w:val="center"/>
          </w:tcPr>
          <w:p w14:paraId="18902408" w14:textId="358E47E7" w:rsidR="00FB05FF" w:rsidRDefault="00FB05FF" w:rsidP="00FB05FF">
            <w:r>
              <w:t>Нечести</w:t>
            </w:r>
          </w:p>
        </w:tc>
        <w:tc>
          <w:tcPr>
            <w:tcW w:w="1446" w:type="dxa"/>
            <w:vAlign w:val="center"/>
          </w:tcPr>
          <w:p w14:paraId="6CC2FA61" w14:textId="2E692DDA" w:rsidR="00FB05FF" w:rsidRDefault="00FB05FF" w:rsidP="00FB05FF">
            <w:r>
              <w:rPr>
                <w:rFonts w:ascii="Courier New" w:hAnsi="Courier New" w:cs="Courier New"/>
                <w:sz w:val="19"/>
                <w:szCs w:val="19"/>
              </w:rPr>
              <w:t>—</w:t>
            </w:r>
          </w:p>
        </w:tc>
        <w:tc>
          <w:tcPr>
            <w:tcW w:w="1475" w:type="dxa"/>
            <w:vAlign w:val="center"/>
          </w:tcPr>
          <w:p w14:paraId="0F0C5347" w14:textId="1410E23C" w:rsidR="00FB05FF" w:rsidRDefault="00FB05FF" w:rsidP="00FB05FF">
            <w:r>
              <w:rPr>
                <w:rFonts w:ascii="Courier New" w:hAnsi="Courier New" w:cs="Courier New"/>
                <w:sz w:val="19"/>
                <w:szCs w:val="19"/>
              </w:rPr>
              <w:t>—</w:t>
            </w:r>
          </w:p>
        </w:tc>
      </w:tr>
      <w:tr w:rsidR="00FB05FF" w14:paraId="38286C84" w14:textId="77777777" w:rsidTr="000E7D1F">
        <w:tc>
          <w:tcPr>
            <w:tcW w:w="2469" w:type="dxa"/>
            <w:vMerge/>
          </w:tcPr>
          <w:p w14:paraId="40646F41" w14:textId="77777777" w:rsidR="00FB05FF" w:rsidRDefault="00FB05FF" w:rsidP="00FB05FF"/>
        </w:tc>
        <w:tc>
          <w:tcPr>
            <w:tcW w:w="2460" w:type="dxa"/>
            <w:vAlign w:val="bottom"/>
          </w:tcPr>
          <w:p w14:paraId="680CFA7C" w14:textId="66C3C9B2" w:rsidR="00FB05FF" w:rsidRDefault="00FB05FF" w:rsidP="00FB05FF">
            <w:r>
              <w:t>Мускулни спазми</w:t>
            </w:r>
          </w:p>
        </w:tc>
        <w:tc>
          <w:tcPr>
            <w:tcW w:w="1500" w:type="dxa"/>
            <w:vAlign w:val="bottom"/>
          </w:tcPr>
          <w:p w14:paraId="54F25A23" w14:textId="001DB0D2" w:rsidR="00FB05FF" w:rsidRDefault="00FB05FF" w:rsidP="00FB05FF">
            <w:r>
              <w:t>Редки</w:t>
            </w:r>
          </w:p>
        </w:tc>
        <w:tc>
          <w:tcPr>
            <w:tcW w:w="1446" w:type="dxa"/>
            <w:vAlign w:val="bottom"/>
          </w:tcPr>
          <w:p w14:paraId="7078CA8D" w14:textId="0E152522" w:rsidR="00FB05FF" w:rsidRDefault="00FB05FF" w:rsidP="00FB05FF">
            <w:r>
              <w:t>Нечести</w:t>
            </w:r>
          </w:p>
        </w:tc>
        <w:tc>
          <w:tcPr>
            <w:tcW w:w="1475" w:type="dxa"/>
            <w:vAlign w:val="bottom"/>
          </w:tcPr>
          <w:p w14:paraId="64FF7B42" w14:textId="5C3E4FB6" w:rsidR="00FB05FF" w:rsidRDefault="00FB05FF" w:rsidP="00FB05FF">
            <w:r>
              <w:rPr>
                <w:rFonts w:ascii="Courier New" w:hAnsi="Courier New" w:cs="Courier New"/>
                <w:sz w:val="19"/>
                <w:szCs w:val="19"/>
              </w:rPr>
              <w:t>—</w:t>
            </w:r>
          </w:p>
        </w:tc>
      </w:tr>
      <w:tr w:rsidR="00FB05FF" w14:paraId="66E83436" w14:textId="77777777" w:rsidTr="000E7D1F">
        <w:tc>
          <w:tcPr>
            <w:tcW w:w="2469" w:type="dxa"/>
            <w:vMerge/>
          </w:tcPr>
          <w:p w14:paraId="01D7E01E" w14:textId="77777777" w:rsidR="00FB05FF" w:rsidRDefault="00FB05FF" w:rsidP="00FB05FF"/>
        </w:tc>
        <w:tc>
          <w:tcPr>
            <w:tcW w:w="2460" w:type="dxa"/>
          </w:tcPr>
          <w:p w14:paraId="51BDA268" w14:textId="5D84D077" w:rsidR="00FB05FF" w:rsidRDefault="00FB05FF" w:rsidP="00FB05FF">
            <w:r>
              <w:t>Миалгия</w:t>
            </w:r>
          </w:p>
        </w:tc>
        <w:tc>
          <w:tcPr>
            <w:tcW w:w="1500" w:type="dxa"/>
          </w:tcPr>
          <w:p w14:paraId="730C62DF" w14:textId="4B3E3EFF" w:rsidR="00FB05FF" w:rsidRDefault="00FB05FF" w:rsidP="00FB05FF">
            <w:r>
              <w:rPr>
                <w:rFonts w:ascii="Courier New" w:hAnsi="Courier New" w:cs="Courier New"/>
                <w:sz w:val="19"/>
                <w:szCs w:val="19"/>
              </w:rPr>
              <w:t>—</w:t>
            </w:r>
          </w:p>
        </w:tc>
        <w:tc>
          <w:tcPr>
            <w:tcW w:w="1446" w:type="dxa"/>
          </w:tcPr>
          <w:p w14:paraId="3D39F5DB" w14:textId="2E038757" w:rsidR="00FB05FF" w:rsidRDefault="00FB05FF" w:rsidP="00FB05FF">
            <w:r>
              <w:t>Нечести</w:t>
            </w:r>
          </w:p>
        </w:tc>
        <w:tc>
          <w:tcPr>
            <w:tcW w:w="1475" w:type="dxa"/>
          </w:tcPr>
          <w:p w14:paraId="73999B50" w14:textId="586BF21D" w:rsidR="00FB05FF" w:rsidRDefault="00FB05FF" w:rsidP="00FB05FF">
            <w:r>
              <w:t>С неизвестна честота</w:t>
            </w:r>
          </w:p>
        </w:tc>
      </w:tr>
      <w:tr w:rsidR="00FB05FF" w14:paraId="082DEF87" w14:textId="77777777" w:rsidTr="000E7D1F">
        <w:tc>
          <w:tcPr>
            <w:tcW w:w="2469" w:type="dxa"/>
            <w:vMerge/>
          </w:tcPr>
          <w:p w14:paraId="7527E809" w14:textId="77777777" w:rsidR="00FB05FF" w:rsidRDefault="00FB05FF" w:rsidP="00FB05FF"/>
        </w:tc>
        <w:tc>
          <w:tcPr>
            <w:tcW w:w="2460" w:type="dxa"/>
          </w:tcPr>
          <w:p w14:paraId="16FD9B1B" w14:textId="403436C0" w:rsidR="00FB05FF" w:rsidRDefault="00FB05FF" w:rsidP="00FB05FF">
            <w:r>
              <w:t>Оток на глезените</w:t>
            </w:r>
          </w:p>
        </w:tc>
        <w:tc>
          <w:tcPr>
            <w:tcW w:w="1500" w:type="dxa"/>
            <w:vAlign w:val="center"/>
          </w:tcPr>
          <w:p w14:paraId="1A341BC6" w14:textId="2E253307" w:rsidR="00FB05FF" w:rsidRDefault="00FB05FF" w:rsidP="00FB05FF">
            <w:r>
              <w:rPr>
                <w:rFonts w:ascii="Courier New" w:hAnsi="Courier New" w:cs="Courier New"/>
                <w:sz w:val="19"/>
                <w:szCs w:val="19"/>
              </w:rPr>
              <w:t>—</w:t>
            </w:r>
          </w:p>
        </w:tc>
        <w:tc>
          <w:tcPr>
            <w:tcW w:w="1446" w:type="dxa"/>
            <w:vAlign w:val="bottom"/>
          </w:tcPr>
          <w:p w14:paraId="5C1A40E9" w14:textId="64234DC3" w:rsidR="00FB05FF" w:rsidRDefault="00FB05FF" w:rsidP="00FB05FF">
            <w:r>
              <w:t xml:space="preserve">Чести </w:t>
            </w:r>
          </w:p>
        </w:tc>
        <w:tc>
          <w:tcPr>
            <w:tcW w:w="1475" w:type="dxa"/>
          </w:tcPr>
          <w:p w14:paraId="76391D82" w14:textId="396B10DA" w:rsidR="00FB05FF" w:rsidRDefault="00FB05FF" w:rsidP="00FB05FF">
            <w:r>
              <w:rPr>
                <w:rFonts w:ascii="Courier New" w:hAnsi="Courier New" w:cs="Courier New"/>
                <w:sz w:val="19"/>
                <w:szCs w:val="19"/>
              </w:rPr>
              <w:t>—</w:t>
            </w:r>
          </w:p>
        </w:tc>
      </w:tr>
      <w:tr w:rsidR="00FB05FF" w14:paraId="2F2CA80B" w14:textId="77777777" w:rsidTr="000E7D1F">
        <w:tc>
          <w:tcPr>
            <w:tcW w:w="2469" w:type="dxa"/>
            <w:vMerge/>
          </w:tcPr>
          <w:p w14:paraId="654AC5B6" w14:textId="77777777" w:rsidR="00FB05FF" w:rsidRDefault="00FB05FF" w:rsidP="00FB05FF"/>
        </w:tc>
        <w:tc>
          <w:tcPr>
            <w:tcW w:w="2460" w:type="dxa"/>
            <w:vAlign w:val="bottom"/>
          </w:tcPr>
          <w:p w14:paraId="008FD5C0" w14:textId="5B723AF5" w:rsidR="00FB05FF" w:rsidRDefault="00FB05FF" w:rsidP="00FB05FF">
            <w:r>
              <w:t>Чувство на тежест</w:t>
            </w:r>
          </w:p>
        </w:tc>
        <w:tc>
          <w:tcPr>
            <w:tcW w:w="1500" w:type="dxa"/>
            <w:vAlign w:val="bottom"/>
          </w:tcPr>
          <w:p w14:paraId="2907D92E" w14:textId="484CB8F2" w:rsidR="00FB05FF" w:rsidRDefault="00FB05FF" w:rsidP="00FB05FF">
            <w:r>
              <w:t>Редки</w:t>
            </w:r>
          </w:p>
        </w:tc>
        <w:tc>
          <w:tcPr>
            <w:tcW w:w="1446" w:type="dxa"/>
            <w:vAlign w:val="bottom"/>
          </w:tcPr>
          <w:p w14:paraId="2D23768E" w14:textId="426003FD" w:rsidR="00FB05FF" w:rsidRDefault="00FB05FF" w:rsidP="00FB05FF">
            <w:r>
              <w:rPr>
                <w:rFonts w:ascii="Courier New" w:hAnsi="Courier New" w:cs="Courier New"/>
                <w:sz w:val="19"/>
                <w:szCs w:val="19"/>
              </w:rPr>
              <w:t>—</w:t>
            </w:r>
          </w:p>
        </w:tc>
        <w:tc>
          <w:tcPr>
            <w:tcW w:w="1475" w:type="dxa"/>
          </w:tcPr>
          <w:p w14:paraId="4487F772" w14:textId="7885E636" w:rsidR="00FB05FF" w:rsidRDefault="00FB05FF" w:rsidP="00FB05FF">
            <w:r>
              <w:rPr>
                <w:rFonts w:ascii="Courier New" w:hAnsi="Courier New" w:cs="Courier New"/>
                <w:sz w:val="19"/>
                <w:szCs w:val="19"/>
              </w:rPr>
              <w:t>—</w:t>
            </w:r>
          </w:p>
        </w:tc>
      </w:tr>
      <w:tr w:rsidR="002E5421" w14:paraId="7E323294" w14:textId="77777777" w:rsidTr="000E7D1F">
        <w:tc>
          <w:tcPr>
            <w:tcW w:w="2469" w:type="dxa"/>
            <w:vMerge w:val="restart"/>
            <w:vAlign w:val="bottom"/>
          </w:tcPr>
          <w:p w14:paraId="5F378510" w14:textId="583968F8" w:rsidR="002E5421" w:rsidRDefault="002E5421" w:rsidP="00FB05FF">
            <w:r>
              <w:t>Нарушения на бъбреците и пикочните пътища</w:t>
            </w:r>
          </w:p>
        </w:tc>
        <w:tc>
          <w:tcPr>
            <w:tcW w:w="2460" w:type="dxa"/>
            <w:vAlign w:val="bottom"/>
          </w:tcPr>
          <w:p w14:paraId="6FF89332" w14:textId="26C256F9" w:rsidR="002E5421" w:rsidRDefault="002E5421" w:rsidP="00FB05FF">
            <w:r>
              <w:t>Повишен креатинин в кръвта</w:t>
            </w:r>
          </w:p>
        </w:tc>
        <w:tc>
          <w:tcPr>
            <w:tcW w:w="1500" w:type="dxa"/>
          </w:tcPr>
          <w:p w14:paraId="2E33E3F2" w14:textId="088F503F" w:rsidR="002E5421" w:rsidRDefault="002E5421" w:rsidP="00FB05FF">
            <w:r>
              <w:rPr>
                <w:rFonts w:ascii="Courier New" w:hAnsi="Courier New" w:cs="Courier New"/>
                <w:sz w:val="19"/>
                <w:szCs w:val="19"/>
              </w:rPr>
              <w:t>—</w:t>
            </w:r>
          </w:p>
        </w:tc>
        <w:tc>
          <w:tcPr>
            <w:tcW w:w="1446" w:type="dxa"/>
            <w:textDirection w:val="btLr"/>
          </w:tcPr>
          <w:p w14:paraId="17BC7B48" w14:textId="77777777" w:rsidR="002E5421" w:rsidRDefault="002E5421" w:rsidP="00FB05FF"/>
        </w:tc>
        <w:tc>
          <w:tcPr>
            <w:tcW w:w="1475" w:type="dxa"/>
            <w:vAlign w:val="bottom"/>
          </w:tcPr>
          <w:p w14:paraId="34D22DC2" w14:textId="7714B9FB" w:rsidR="002E5421" w:rsidRDefault="002E5421" w:rsidP="00FB05FF">
            <w:r>
              <w:t>С неизвестна честота</w:t>
            </w:r>
          </w:p>
        </w:tc>
      </w:tr>
      <w:tr w:rsidR="002E5421" w14:paraId="33DEF68B" w14:textId="77777777" w:rsidTr="000E7D1F">
        <w:tc>
          <w:tcPr>
            <w:tcW w:w="2469" w:type="dxa"/>
            <w:vMerge/>
          </w:tcPr>
          <w:p w14:paraId="66CB666D" w14:textId="77777777" w:rsidR="002E5421" w:rsidRDefault="002E5421" w:rsidP="002E5421"/>
        </w:tc>
        <w:tc>
          <w:tcPr>
            <w:tcW w:w="2460" w:type="dxa"/>
          </w:tcPr>
          <w:p w14:paraId="24255DCF" w14:textId="6F3425D8" w:rsidR="002E5421" w:rsidRDefault="002E5421" w:rsidP="002E5421">
            <w:r>
              <w:t>Микционни нарушения</w:t>
            </w:r>
          </w:p>
        </w:tc>
        <w:tc>
          <w:tcPr>
            <w:tcW w:w="1500" w:type="dxa"/>
          </w:tcPr>
          <w:p w14:paraId="488C8B7E" w14:textId="3E9CB17A" w:rsidR="002E5421" w:rsidRDefault="002E5421" w:rsidP="002E5421">
            <w:r>
              <w:t>—</w:t>
            </w:r>
          </w:p>
        </w:tc>
        <w:tc>
          <w:tcPr>
            <w:tcW w:w="1446" w:type="dxa"/>
          </w:tcPr>
          <w:p w14:paraId="52D02A94" w14:textId="1C515F47" w:rsidR="002E5421" w:rsidRDefault="002E5421" w:rsidP="002E5421">
            <w:r>
              <w:t>Нечести</w:t>
            </w:r>
          </w:p>
        </w:tc>
        <w:tc>
          <w:tcPr>
            <w:tcW w:w="1475" w:type="dxa"/>
          </w:tcPr>
          <w:p w14:paraId="16FE4663" w14:textId="78C0E4FB" w:rsidR="002E5421" w:rsidRDefault="002E5421" w:rsidP="002E5421">
            <w:r>
              <w:rPr>
                <w:rFonts w:cs="Arial"/>
                <w:sz w:val="20"/>
                <w:szCs w:val="20"/>
              </w:rPr>
              <w:t>—</w:t>
            </w:r>
          </w:p>
        </w:tc>
      </w:tr>
      <w:tr w:rsidR="002E5421" w14:paraId="3A61006E" w14:textId="77777777" w:rsidTr="000E7D1F">
        <w:tc>
          <w:tcPr>
            <w:tcW w:w="2469" w:type="dxa"/>
            <w:vMerge/>
          </w:tcPr>
          <w:p w14:paraId="0BA4FD47" w14:textId="77777777" w:rsidR="002E5421" w:rsidRDefault="002E5421" w:rsidP="002E5421"/>
        </w:tc>
        <w:tc>
          <w:tcPr>
            <w:tcW w:w="2460" w:type="dxa"/>
          </w:tcPr>
          <w:p w14:paraId="53954AE8" w14:textId="1B1D683F" w:rsidR="002E5421" w:rsidRDefault="002E5421" w:rsidP="002E5421">
            <w:r>
              <w:t>Никтурия</w:t>
            </w:r>
          </w:p>
        </w:tc>
        <w:tc>
          <w:tcPr>
            <w:tcW w:w="1500" w:type="dxa"/>
          </w:tcPr>
          <w:p w14:paraId="21679660" w14:textId="5235047D" w:rsidR="002E5421" w:rsidRDefault="002E5421" w:rsidP="002E5421">
            <w:r>
              <w:t>—</w:t>
            </w:r>
          </w:p>
        </w:tc>
        <w:tc>
          <w:tcPr>
            <w:tcW w:w="1446" w:type="dxa"/>
          </w:tcPr>
          <w:p w14:paraId="1E00B087" w14:textId="56FA13D0" w:rsidR="002E5421" w:rsidRDefault="002E5421" w:rsidP="002E5421">
            <w:r>
              <w:t>Нечести</w:t>
            </w:r>
          </w:p>
        </w:tc>
        <w:tc>
          <w:tcPr>
            <w:tcW w:w="1475" w:type="dxa"/>
          </w:tcPr>
          <w:p w14:paraId="1B80E1BE" w14:textId="52D6FBB0" w:rsidR="002E5421" w:rsidRDefault="002E5421" w:rsidP="002E5421">
            <w:r>
              <w:rPr>
                <w:rFonts w:cs="Arial"/>
                <w:sz w:val="20"/>
                <w:szCs w:val="20"/>
              </w:rPr>
              <w:t>—</w:t>
            </w:r>
          </w:p>
        </w:tc>
      </w:tr>
      <w:tr w:rsidR="002E5421" w14:paraId="0B4F8503" w14:textId="77777777" w:rsidTr="000E7D1F">
        <w:tc>
          <w:tcPr>
            <w:tcW w:w="2469" w:type="dxa"/>
            <w:vMerge/>
          </w:tcPr>
          <w:p w14:paraId="365A3D99" w14:textId="77777777" w:rsidR="002E5421" w:rsidRDefault="002E5421" w:rsidP="002E5421"/>
        </w:tc>
        <w:tc>
          <w:tcPr>
            <w:tcW w:w="2460" w:type="dxa"/>
          </w:tcPr>
          <w:p w14:paraId="3EF9F4EB" w14:textId="1C8262B6" w:rsidR="002E5421" w:rsidRDefault="002E5421" w:rsidP="002E5421">
            <w:r>
              <w:t>Полакиурия</w:t>
            </w:r>
          </w:p>
        </w:tc>
        <w:tc>
          <w:tcPr>
            <w:tcW w:w="1500" w:type="dxa"/>
          </w:tcPr>
          <w:p w14:paraId="1635A926" w14:textId="51119671" w:rsidR="002E5421" w:rsidRDefault="002E5421" w:rsidP="002E5421">
            <w:r>
              <w:t>Редки</w:t>
            </w:r>
          </w:p>
        </w:tc>
        <w:tc>
          <w:tcPr>
            <w:tcW w:w="1446" w:type="dxa"/>
          </w:tcPr>
          <w:p w14:paraId="23A6DF1D" w14:textId="2AC53AFA" w:rsidR="002E5421" w:rsidRDefault="002E5421" w:rsidP="002E5421">
            <w:r>
              <w:t>Нечести</w:t>
            </w:r>
          </w:p>
        </w:tc>
        <w:tc>
          <w:tcPr>
            <w:tcW w:w="1475" w:type="dxa"/>
          </w:tcPr>
          <w:p w14:paraId="53CA19E0" w14:textId="6B745F0F" w:rsidR="002E5421" w:rsidRDefault="002E5421" w:rsidP="002E5421">
            <w:r>
              <w:rPr>
                <w:rFonts w:cs="Arial"/>
                <w:sz w:val="20"/>
                <w:szCs w:val="20"/>
              </w:rPr>
              <w:t>—</w:t>
            </w:r>
          </w:p>
        </w:tc>
      </w:tr>
      <w:tr w:rsidR="002E5421" w14:paraId="14864781" w14:textId="77777777" w:rsidTr="000E7D1F">
        <w:tc>
          <w:tcPr>
            <w:tcW w:w="2469" w:type="dxa"/>
            <w:vMerge/>
          </w:tcPr>
          <w:p w14:paraId="04AE8761" w14:textId="77777777" w:rsidR="002E5421" w:rsidRDefault="002E5421" w:rsidP="002E5421"/>
        </w:tc>
        <w:tc>
          <w:tcPr>
            <w:tcW w:w="2460" w:type="dxa"/>
          </w:tcPr>
          <w:p w14:paraId="368C4C10" w14:textId="6A6FC546" w:rsidR="002E5421" w:rsidRDefault="002E5421" w:rsidP="002E5421">
            <w:r>
              <w:t>Полиурия</w:t>
            </w:r>
          </w:p>
        </w:tc>
        <w:tc>
          <w:tcPr>
            <w:tcW w:w="1500" w:type="dxa"/>
          </w:tcPr>
          <w:p w14:paraId="3F4EC1A7" w14:textId="5CEFEDF6" w:rsidR="002E5421" w:rsidRDefault="002E5421" w:rsidP="002E5421">
            <w:r>
              <w:t>Редки</w:t>
            </w:r>
          </w:p>
        </w:tc>
        <w:tc>
          <w:tcPr>
            <w:tcW w:w="1446" w:type="dxa"/>
          </w:tcPr>
          <w:p w14:paraId="4B67F437" w14:textId="7B88E6E8" w:rsidR="002E5421" w:rsidRDefault="002E5421" w:rsidP="002E5421">
            <w:r>
              <w:rPr>
                <w:rFonts w:cs="Arial"/>
                <w:sz w:val="20"/>
                <w:szCs w:val="20"/>
              </w:rPr>
              <w:t>—</w:t>
            </w:r>
          </w:p>
        </w:tc>
        <w:tc>
          <w:tcPr>
            <w:tcW w:w="1475" w:type="dxa"/>
          </w:tcPr>
          <w:p w14:paraId="6E10C5EF" w14:textId="4E0F4BBD" w:rsidR="002E5421" w:rsidRDefault="002E5421" w:rsidP="002E5421">
            <w:r>
              <w:rPr>
                <w:rFonts w:cs="Arial"/>
                <w:sz w:val="20"/>
                <w:szCs w:val="20"/>
              </w:rPr>
              <w:t>—</w:t>
            </w:r>
          </w:p>
        </w:tc>
      </w:tr>
      <w:tr w:rsidR="002E5421" w14:paraId="6236410C" w14:textId="77777777" w:rsidTr="000E7D1F">
        <w:tc>
          <w:tcPr>
            <w:tcW w:w="2469" w:type="dxa"/>
            <w:vMerge/>
          </w:tcPr>
          <w:p w14:paraId="7E71E611" w14:textId="77777777" w:rsidR="002E5421" w:rsidRDefault="002E5421" w:rsidP="002E5421"/>
        </w:tc>
        <w:tc>
          <w:tcPr>
            <w:tcW w:w="2460" w:type="dxa"/>
          </w:tcPr>
          <w:p w14:paraId="729421F1" w14:textId="3BD97C6F" w:rsidR="002E5421" w:rsidRDefault="002E5421" w:rsidP="002E5421">
            <w:r>
              <w:t>Бъбречна недостатъчност и бъбречно увреждане</w:t>
            </w:r>
          </w:p>
        </w:tc>
        <w:tc>
          <w:tcPr>
            <w:tcW w:w="1500" w:type="dxa"/>
          </w:tcPr>
          <w:p w14:paraId="37E71FD9" w14:textId="218781F2" w:rsidR="002E5421" w:rsidRDefault="002E5421" w:rsidP="002E5421">
            <w:r>
              <w:t>—</w:t>
            </w:r>
          </w:p>
        </w:tc>
        <w:tc>
          <w:tcPr>
            <w:tcW w:w="1446" w:type="dxa"/>
          </w:tcPr>
          <w:p w14:paraId="38BDA711" w14:textId="6690EFA9" w:rsidR="002E5421" w:rsidRDefault="002E5421" w:rsidP="002E5421">
            <w:r>
              <w:rPr>
                <w:rFonts w:cs="Arial"/>
                <w:sz w:val="20"/>
                <w:szCs w:val="20"/>
              </w:rPr>
              <w:t>—</w:t>
            </w:r>
          </w:p>
        </w:tc>
        <w:tc>
          <w:tcPr>
            <w:tcW w:w="1475" w:type="dxa"/>
          </w:tcPr>
          <w:p w14:paraId="5EBF0BD8" w14:textId="614722EC" w:rsidR="002E5421" w:rsidRDefault="002E5421" w:rsidP="002E5421">
            <w:r>
              <w:t>С неизвестна честота</w:t>
            </w:r>
          </w:p>
        </w:tc>
      </w:tr>
      <w:tr w:rsidR="002E5421" w14:paraId="00A3330B" w14:textId="77777777" w:rsidTr="000E7D1F">
        <w:tc>
          <w:tcPr>
            <w:tcW w:w="2469" w:type="dxa"/>
            <w:vMerge w:val="restart"/>
          </w:tcPr>
          <w:p w14:paraId="566A528F" w14:textId="576A78AC" w:rsidR="002E5421" w:rsidRDefault="002E5421" w:rsidP="002E5421">
            <w:r>
              <w:t>Нарушения на възпроизводителната система и гърдата</w:t>
            </w:r>
          </w:p>
        </w:tc>
        <w:tc>
          <w:tcPr>
            <w:tcW w:w="2460" w:type="dxa"/>
          </w:tcPr>
          <w:p w14:paraId="47EE12B0" w14:textId="2AA43E18" w:rsidR="002E5421" w:rsidRDefault="002E5421" w:rsidP="002E5421">
            <w:r>
              <w:t>Импотентност</w:t>
            </w:r>
          </w:p>
        </w:tc>
        <w:tc>
          <w:tcPr>
            <w:tcW w:w="1500" w:type="dxa"/>
          </w:tcPr>
          <w:p w14:paraId="134FC281" w14:textId="79EEEFDD" w:rsidR="002E5421" w:rsidRDefault="002E5421" w:rsidP="002E5421">
            <w:r>
              <w:t>—</w:t>
            </w:r>
          </w:p>
        </w:tc>
        <w:tc>
          <w:tcPr>
            <w:tcW w:w="1446" w:type="dxa"/>
          </w:tcPr>
          <w:p w14:paraId="75E59D29" w14:textId="5E74E69F" w:rsidR="002E5421" w:rsidRDefault="002E5421" w:rsidP="002E5421">
            <w:r>
              <w:t>Нечести</w:t>
            </w:r>
          </w:p>
        </w:tc>
        <w:tc>
          <w:tcPr>
            <w:tcW w:w="1475" w:type="dxa"/>
          </w:tcPr>
          <w:p w14:paraId="04CB26FC" w14:textId="45C04CFC" w:rsidR="002E5421" w:rsidRDefault="002E5421" w:rsidP="002E5421">
            <w:r>
              <w:rPr>
                <w:rFonts w:cs="Arial"/>
                <w:sz w:val="20"/>
                <w:szCs w:val="20"/>
              </w:rPr>
              <w:t>—</w:t>
            </w:r>
          </w:p>
        </w:tc>
      </w:tr>
      <w:tr w:rsidR="002E5421" w14:paraId="5EC9E7B1" w14:textId="77777777" w:rsidTr="000E7D1F">
        <w:tc>
          <w:tcPr>
            <w:tcW w:w="2469" w:type="dxa"/>
            <w:vMerge/>
          </w:tcPr>
          <w:p w14:paraId="0FE9E7E5" w14:textId="77777777" w:rsidR="002E5421" w:rsidRDefault="002E5421" w:rsidP="002E5421"/>
        </w:tc>
        <w:tc>
          <w:tcPr>
            <w:tcW w:w="2460" w:type="dxa"/>
          </w:tcPr>
          <w:p w14:paraId="1B71E6D4" w14:textId="7D56369C" w:rsidR="002E5421" w:rsidRDefault="002E5421" w:rsidP="002E5421">
            <w:r>
              <w:t>Еректилна дисфункция</w:t>
            </w:r>
          </w:p>
        </w:tc>
        <w:tc>
          <w:tcPr>
            <w:tcW w:w="1500" w:type="dxa"/>
          </w:tcPr>
          <w:p w14:paraId="7BB11F8D" w14:textId="6F7A016B" w:rsidR="002E5421" w:rsidRDefault="002E5421" w:rsidP="002E5421">
            <w:r>
              <w:t>Редки</w:t>
            </w:r>
          </w:p>
        </w:tc>
        <w:tc>
          <w:tcPr>
            <w:tcW w:w="1446" w:type="dxa"/>
          </w:tcPr>
          <w:p w14:paraId="5514662F" w14:textId="369564BA" w:rsidR="002E5421" w:rsidRDefault="002E5421" w:rsidP="002E5421">
            <w:r>
              <w:rPr>
                <w:rFonts w:cs="Arial"/>
                <w:sz w:val="20"/>
                <w:szCs w:val="20"/>
              </w:rPr>
              <w:t>—</w:t>
            </w:r>
          </w:p>
        </w:tc>
        <w:tc>
          <w:tcPr>
            <w:tcW w:w="1475" w:type="dxa"/>
          </w:tcPr>
          <w:p w14:paraId="0AA10859" w14:textId="1C45FAFB" w:rsidR="002E5421" w:rsidRDefault="002E5421" w:rsidP="002E5421">
            <w:r>
              <w:rPr>
                <w:rFonts w:cs="Arial"/>
                <w:sz w:val="20"/>
                <w:szCs w:val="20"/>
              </w:rPr>
              <w:t>—</w:t>
            </w:r>
          </w:p>
        </w:tc>
      </w:tr>
      <w:tr w:rsidR="002E5421" w14:paraId="6D0E7D0A" w14:textId="77777777" w:rsidTr="000E7D1F">
        <w:tc>
          <w:tcPr>
            <w:tcW w:w="2469" w:type="dxa"/>
            <w:vMerge/>
          </w:tcPr>
          <w:p w14:paraId="02CA5556" w14:textId="77777777" w:rsidR="002E5421" w:rsidRDefault="002E5421" w:rsidP="002E5421"/>
        </w:tc>
        <w:tc>
          <w:tcPr>
            <w:tcW w:w="2460" w:type="dxa"/>
          </w:tcPr>
          <w:p w14:paraId="2738642A" w14:textId="43BA26A1" w:rsidR="002E5421" w:rsidRDefault="002E5421" w:rsidP="002E5421">
            <w:r>
              <w:t>Гинекомастия</w:t>
            </w:r>
          </w:p>
        </w:tc>
        <w:tc>
          <w:tcPr>
            <w:tcW w:w="1500" w:type="dxa"/>
          </w:tcPr>
          <w:p w14:paraId="39676146" w14:textId="5768D836" w:rsidR="002E5421" w:rsidRDefault="002E5421" w:rsidP="002E5421">
            <w:r>
              <w:t>—</w:t>
            </w:r>
          </w:p>
        </w:tc>
        <w:tc>
          <w:tcPr>
            <w:tcW w:w="1446" w:type="dxa"/>
          </w:tcPr>
          <w:p w14:paraId="4E0B85E2" w14:textId="6C3B74C5" w:rsidR="002E5421" w:rsidRDefault="002E5421" w:rsidP="002E5421">
            <w:r>
              <w:t>Нечести</w:t>
            </w:r>
          </w:p>
        </w:tc>
        <w:tc>
          <w:tcPr>
            <w:tcW w:w="1475" w:type="dxa"/>
          </w:tcPr>
          <w:p w14:paraId="2B1C0592" w14:textId="3FFB8BA6" w:rsidR="002E5421" w:rsidRDefault="002E5421" w:rsidP="002E5421">
            <w:r>
              <w:rPr>
                <w:rFonts w:cs="Arial"/>
                <w:sz w:val="20"/>
                <w:szCs w:val="20"/>
              </w:rPr>
              <w:t>—</w:t>
            </w:r>
          </w:p>
        </w:tc>
      </w:tr>
      <w:tr w:rsidR="002E5421" w14:paraId="69BDE2A2" w14:textId="77777777" w:rsidTr="000E7D1F">
        <w:tc>
          <w:tcPr>
            <w:tcW w:w="2469" w:type="dxa"/>
            <w:vMerge w:val="restart"/>
          </w:tcPr>
          <w:p w14:paraId="5FDFE204" w14:textId="3029304E" w:rsidR="002E5421" w:rsidRDefault="002E5421" w:rsidP="002E5421">
            <w:r>
              <w:t>Общи нарушения и ефекти на мястото на приложение</w:t>
            </w:r>
          </w:p>
        </w:tc>
        <w:tc>
          <w:tcPr>
            <w:tcW w:w="2460" w:type="dxa"/>
          </w:tcPr>
          <w:p w14:paraId="2AEE972F" w14:textId="372EE160" w:rsidR="002E5421" w:rsidRDefault="002E5421" w:rsidP="002E5421">
            <w:r>
              <w:t>Астения</w:t>
            </w:r>
          </w:p>
        </w:tc>
        <w:tc>
          <w:tcPr>
            <w:tcW w:w="1500" w:type="dxa"/>
          </w:tcPr>
          <w:p w14:paraId="1E2AB6D9" w14:textId="1C88ECD4" w:rsidR="002E5421" w:rsidRDefault="002E5421" w:rsidP="002E5421">
            <w:r>
              <w:t>Чести</w:t>
            </w:r>
          </w:p>
        </w:tc>
        <w:tc>
          <w:tcPr>
            <w:tcW w:w="1446" w:type="dxa"/>
          </w:tcPr>
          <w:p w14:paraId="67B57553" w14:textId="4BF24965" w:rsidR="002E5421" w:rsidRDefault="002E5421" w:rsidP="002E5421">
            <w:r>
              <w:t>Нечести</w:t>
            </w:r>
          </w:p>
        </w:tc>
        <w:tc>
          <w:tcPr>
            <w:tcW w:w="1475" w:type="dxa"/>
          </w:tcPr>
          <w:p w14:paraId="3762F0D5" w14:textId="28F6935D" w:rsidR="002E5421" w:rsidRDefault="002E5421" w:rsidP="002E5421">
            <w:r>
              <w:rPr>
                <w:rFonts w:cs="Arial"/>
                <w:sz w:val="20"/>
                <w:szCs w:val="20"/>
              </w:rPr>
              <w:t>—</w:t>
            </w:r>
          </w:p>
        </w:tc>
      </w:tr>
      <w:tr w:rsidR="002E5421" w14:paraId="209B5490" w14:textId="77777777" w:rsidTr="000E7D1F">
        <w:tc>
          <w:tcPr>
            <w:tcW w:w="2469" w:type="dxa"/>
            <w:vMerge/>
          </w:tcPr>
          <w:p w14:paraId="34AC5717" w14:textId="77777777" w:rsidR="002E5421" w:rsidRDefault="002E5421" w:rsidP="002E5421"/>
        </w:tc>
        <w:tc>
          <w:tcPr>
            <w:tcW w:w="2460" w:type="dxa"/>
          </w:tcPr>
          <w:p w14:paraId="5295D8F5" w14:textId="1680314D" w:rsidR="002E5421" w:rsidRDefault="002E5421" w:rsidP="002E5421">
            <w:r>
              <w:t>Дискомфорт, общо неразположение</w:t>
            </w:r>
          </w:p>
        </w:tc>
        <w:tc>
          <w:tcPr>
            <w:tcW w:w="1500" w:type="dxa"/>
          </w:tcPr>
          <w:p w14:paraId="59B11368" w14:textId="4EF01AA2" w:rsidR="002E5421" w:rsidRDefault="002E5421" w:rsidP="002E5421">
            <w:r>
              <w:t>—</w:t>
            </w:r>
          </w:p>
        </w:tc>
        <w:tc>
          <w:tcPr>
            <w:tcW w:w="1446" w:type="dxa"/>
          </w:tcPr>
          <w:p w14:paraId="794265E7" w14:textId="6C3A9383" w:rsidR="002E5421" w:rsidRDefault="002E5421" w:rsidP="002E5421">
            <w:r>
              <w:t>Нечести</w:t>
            </w:r>
          </w:p>
        </w:tc>
        <w:tc>
          <w:tcPr>
            <w:tcW w:w="1475" w:type="dxa"/>
          </w:tcPr>
          <w:p w14:paraId="034C490E" w14:textId="1E3A008D" w:rsidR="002E5421" w:rsidRDefault="002E5421" w:rsidP="002E5421">
            <w:r>
              <w:rPr>
                <w:rFonts w:cs="Arial"/>
                <w:sz w:val="20"/>
                <w:szCs w:val="20"/>
              </w:rPr>
              <w:t>—</w:t>
            </w:r>
          </w:p>
        </w:tc>
      </w:tr>
      <w:tr w:rsidR="002E5421" w14:paraId="11078B79" w14:textId="77777777" w:rsidTr="000E7D1F">
        <w:tc>
          <w:tcPr>
            <w:tcW w:w="2469" w:type="dxa"/>
            <w:vMerge/>
          </w:tcPr>
          <w:p w14:paraId="0207CDD1" w14:textId="77777777" w:rsidR="002E5421" w:rsidRDefault="002E5421" w:rsidP="002E5421"/>
        </w:tc>
        <w:tc>
          <w:tcPr>
            <w:tcW w:w="2460" w:type="dxa"/>
          </w:tcPr>
          <w:p w14:paraId="006F8992" w14:textId="3233F3B8" w:rsidR="002E5421" w:rsidRDefault="002E5421" w:rsidP="002E5421">
            <w:r>
              <w:t>Умора</w:t>
            </w:r>
          </w:p>
        </w:tc>
        <w:tc>
          <w:tcPr>
            <w:tcW w:w="1500" w:type="dxa"/>
          </w:tcPr>
          <w:p w14:paraId="51FD53D2" w14:textId="0E19B329" w:rsidR="002E5421" w:rsidRDefault="002E5421" w:rsidP="002E5421">
            <w:r>
              <w:t>Чести</w:t>
            </w:r>
          </w:p>
        </w:tc>
        <w:tc>
          <w:tcPr>
            <w:tcW w:w="1446" w:type="dxa"/>
          </w:tcPr>
          <w:p w14:paraId="7E858F73" w14:textId="0AFAF328" w:rsidR="002E5421" w:rsidRDefault="002E5421" w:rsidP="002E5421">
            <w:r>
              <w:t>Чести</w:t>
            </w:r>
          </w:p>
        </w:tc>
        <w:tc>
          <w:tcPr>
            <w:tcW w:w="1475" w:type="dxa"/>
          </w:tcPr>
          <w:p w14:paraId="64DD18A6" w14:textId="584EEF0A" w:rsidR="002E5421" w:rsidRDefault="002E5421" w:rsidP="002E5421">
            <w:r>
              <w:t>Нечести</w:t>
            </w:r>
          </w:p>
        </w:tc>
      </w:tr>
      <w:tr w:rsidR="002E5421" w14:paraId="2CE9F211" w14:textId="77777777" w:rsidTr="000E7D1F">
        <w:tc>
          <w:tcPr>
            <w:tcW w:w="2469" w:type="dxa"/>
            <w:vMerge/>
          </w:tcPr>
          <w:p w14:paraId="697E5B66" w14:textId="77777777" w:rsidR="002E5421" w:rsidRDefault="002E5421" w:rsidP="002E5421"/>
        </w:tc>
        <w:tc>
          <w:tcPr>
            <w:tcW w:w="2460" w:type="dxa"/>
          </w:tcPr>
          <w:p w14:paraId="2F854BF8" w14:textId="67354499" w:rsidR="002E5421" w:rsidRDefault="002E5421" w:rsidP="002E5421">
            <w:r>
              <w:t>Оток на лицето</w:t>
            </w:r>
          </w:p>
        </w:tc>
        <w:tc>
          <w:tcPr>
            <w:tcW w:w="1500" w:type="dxa"/>
          </w:tcPr>
          <w:p w14:paraId="27C042DC" w14:textId="019585FD" w:rsidR="002E5421" w:rsidRDefault="002E5421" w:rsidP="002E5421">
            <w:r>
              <w:t>Чести</w:t>
            </w:r>
          </w:p>
        </w:tc>
        <w:tc>
          <w:tcPr>
            <w:tcW w:w="1446" w:type="dxa"/>
          </w:tcPr>
          <w:p w14:paraId="15D1BCA1" w14:textId="6041FDAB" w:rsidR="002E5421" w:rsidRDefault="002E5421" w:rsidP="002E5421">
            <w:r>
              <w:rPr>
                <w:rFonts w:cs="Arial"/>
                <w:sz w:val="20"/>
                <w:szCs w:val="20"/>
              </w:rPr>
              <w:t>—</w:t>
            </w:r>
          </w:p>
        </w:tc>
        <w:tc>
          <w:tcPr>
            <w:tcW w:w="1475" w:type="dxa"/>
          </w:tcPr>
          <w:p w14:paraId="2A3E23A3" w14:textId="5EAD8341" w:rsidR="002E5421" w:rsidRDefault="002E5421" w:rsidP="002E5421">
            <w:r>
              <w:rPr>
                <w:rFonts w:cs="Arial"/>
                <w:sz w:val="20"/>
                <w:szCs w:val="20"/>
              </w:rPr>
              <w:t>—</w:t>
            </w:r>
          </w:p>
        </w:tc>
      </w:tr>
      <w:tr w:rsidR="002E5421" w14:paraId="656635E7" w14:textId="77777777" w:rsidTr="000E7D1F">
        <w:tc>
          <w:tcPr>
            <w:tcW w:w="2469" w:type="dxa"/>
            <w:vMerge/>
          </w:tcPr>
          <w:p w14:paraId="25F84574" w14:textId="77777777" w:rsidR="002E5421" w:rsidRDefault="002E5421" w:rsidP="002E5421"/>
        </w:tc>
        <w:tc>
          <w:tcPr>
            <w:tcW w:w="2460" w:type="dxa"/>
          </w:tcPr>
          <w:p w14:paraId="408D2D5C" w14:textId="41913CC4" w:rsidR="002E5421" w:rsidRDefault="002E5421" w:rsidP="002E5421">
            <w:r>
              <w:t>Зачервяване на лицето, топли вълни</w:t>
            </w:r>
          </w:p>
        </w:tc>
        <w:tc>
          <w:tcPr>
            <w:tcW w:w="1500" w:type="dxa"/>
          </w:tcPr>
          <w:p w14:paraId="0312016F" w14:textId="7BD4F11C" w:rsidR="002E5421" w:rsidRDefault="002E5421" w:rsidP="002E5421">
            <w:r>
              <w:t>Чести</w:t>
            </w:r>
          </w:p>
        </w:tc>
        <w:tc>
          <w:tcPr>
            <w:tcW w:w="1446" w:type="dxa"/>
          </w:tcPr>
          <w:p w14:paraId="64CDBF16" w14:textId="3332AB12" w:rsidR="002E5421" w:rsidRDefault="002E5421" w:rsidP="002E5421">
            <w:r>
              <w:rPr>
                <w:rFonts w:cs="Arial"/>
                <w:sz w:val="20"/>
                <w:szCs w:val="20"/>
              </w:rPr>
              <w:t>—</w:t>
            </w:r>
          </w:p>
        </w:tc>
        <w:tc>
          <w:tcPr>
            <w:tcW w:w="1475" w:type="dxa"/>
          </w:tcPr>
          <w:p w14:paraId="44289EF0" w14:textId="39D99A98" w:rsidR="002E5421" w:rsidRDefault="002E5421" w:rsidP="002E5421">
            <w:r>
              <w:rPr>
                <w:rFonts w:cs="Arial"/>
                <w:sz w:val="20"/>
                <w:szCs w:val="20"/>
              </w:rPr>
              <w:t>—</w:t>
            </w:r>
          </w:p>
        </w:tc>
      </w:tr>
      <w:tr w:rsidR="002E5421" w14:paraId="13EFD59E" w14:textId="77777777" w:rsidTr="000E7D1F">
        <w:tc>
          <w:tcPr>
            <w:tcW w:w="2469" w:type="dxa"/>
            <w:vMerge/>
          </w:tcPr>
          <w:p w14:paraId="1D2EBB28" w14:textId="77777777" w:rsidR="002E5421" w:rsidRDefault="002E5421" w:rsidP="002E5421"/>
        </w:tc>
        <w:tc>
          <w:tcPr>
            <w:tcW w:w="2460" w:type="dxa"/>
          </w:tcPr>
          <w:p w14:paraId="24CEB803" w14:textId="6C0C96E0" w:rsidR="002E5421" w:rsidRDefault="002E5421" w:rsidP="002E5421">
            <w:r>
              <w:t>Болка в гърдите, която не е свързана със сърцето</w:t>
            </w:r>
          </w:p>
        </w:tc>
        <w:tc>
          <w:tcPr>
            <w:tcW w:w="1500" w:type="dxa"/>
          </w:tcPr>
          <w:p w14:paraId="297613B2" w14:textId="64238544" w:rsidR="002E5421" w:rsidRDefault="000E7D1F" w:rsidP="002E5421">
            <w:r>
              <w:rPr>
                <w:rFonts w:cs="Arial"/>
                <w:sz w:val="20"/>
                <w:szCs w:val="20"/>
              </w:rPr>
              <w:t>—</w:t>
            </w:r>
          </w:p>
        </w:tc>
        <w:tc>
          <w:tcPr>
            <w:tcW w:w="1446" w:type="dxa"/>
          </w:tcPr>
          <w:p w14:paraId="31DE6DE1" w14:textId="6F7E2F26" w:rsidR="002E5421" w:rsidRDefault="002E5421" w:rsidP="002E5421">
            <w:r>
              <w:t>Нечести</w:t>
            </w:r>
          </w:p>
        </w:tc>
        <w:tc>
          <w:tcPr>
            <w:tcW w:w="1475" w:type="dxa"/>
          </w:tcPr>
          <w:p w14:paraId="3D2A1EE4" w14:textId="56E3AD1B" w:rsidR="002E5421" w:rsidRDefault="002E5421" w:rsidP="002E5421">
            <w:r>
              <w:rPr>
                <w:rFonts w:cs="Arial"/>
                <w:sz w:val="20"/>
                <w:szCs w:val="20"/>
              </w:rPr>
              <w:t>—</w:t>
            </w:r>
          </w:p>
        </w:tc>
      </w:tr>
      <w:tr w:rsidR="002E5421" w14:paraId="1045414F" w14:textId="77777777" w:rsidTr="000E7D1F">
        <w:tc>
          <w:tcPr>
            <w:tcW w:w="2469" w:type="dxa"/>
            <w:vMerge/>
          </w:tcPr>
          <w:p w14:paraId="72E2B821" w14:textId="77777777" w:rsidR="002E5421" w:rsidRDefault="002E5421" w:rsidP="002E5421"/>
        </w:tc>
        <w:tc>
          <w:tcPr>
            <w:tcW w:w="2460" w:type="dxa"/>
          </w:tcPr>
          <w:p w14:paraId="7EBED0DB" w14:textId="7774B8A6" w:rsidR="002E5421" w:rsidRDefault="002E5421" w:rsidP="002E5421">
            <w:r>
              <w:t>Оток</w:t>
            </w:r>
          </w:p>
        </w:tc>
        <w:tc>
          <w:tcPr>
            <w:tcW w:w="1500" w:type="dxa"/>
          </w:tcPr>
          <w:p w14:paraId="795F5FF6" w14:textId="53DCC252" w:rsidR="002E5421" w:rsidRDefault="002E5421" w:rsidP="002E5421">
            <w:r>
              <w:t>Чести</w:t>
            </w:r>
          </w:p>
        </w:tc>
        <w:tc>
          <w:tcPr>
            <w:tcW w:w="1446" w:type="dxa"/>
          </w:tcPr>
          <w:p w14:paraId="5AF14AB0" w14:textId="5717B41B" w:rsidR="002E5421" w:rsidRDefault="002E5421" w:rsidP="002E5421">
            <w:r>
              <w:t>Чести</w:t>
            </w:r>
          </w:p>
        </w:tc>
        <w:tc>
          <w:tcPr>
            <w:tcW w:w="1475" w:type="dxa"/>
          </w:tcPr>
          <w:p w14:paraId="75CB388C" w14:textId="4365545D" w:rsidR="002E5421" w:rsidRDefault="002E5421" w:rsidP="002E5421">
            <w:r>
              <w:rPr>
                <w:rFonts w:cs="Arial"/>
                <w:sz w:val="20"/>
                <w:szCs w:val="20"/>
              </w:rPr>
              <w:t>—</w:t>
            </w:r>
          </w:p>
        </w:tc>
      </w:tr>
      <w:tr w:rsidR="002E5421" w14:paraId="0A422FE9" w14:textId="77777777" w:rsidTr="000E7D1F">
        <w:tc>
          <w:tcPr>
            <w:tcW w:w="2469" w:type="dxa"/>
            <w:vMerge/>
          </w:tcPr>
          <w:p w14:paraId="4BE71D49" w14:textId="77777777" w:rsidR="002E5421" w:rsidRDefault="002E5421" w:rsidP="002E5421"/>
        </w:tc>
        <w:tc>
          <w:tcPr>
            <w:tcW w:w="2460" w:type="dxa"/>
          </w:tcPr>
          <w:p w14:paraId="7C5B4C16" w14:textId="2162447C" w:rsidR="002E5421" w:rsidRDefault="002E5421" w:rsidP="002E5421">
            <w:r>
              <w:t>Периферен оток</w:t>
            </w:r>
          </w:p>
        </w:tc>
        <w:tc>
          <w:tcPr>
            <w:tcW w:w="1500" w:type="dxa"/>
          </w:tcPr>
          <w:p w14:paraId="5582EEA3" w14:textId="51EA1493" w:rsidR="002E5421" w:rsidRDefault="002E5421" w:rsidP="002E5421">
            <w:r>
              <w:t>Чести</w:t>
            </w:r>
          </w:p>
        </w:tc>
        <w:tc>
          <w:tcPr>
            <w:tcW w:w="1446" w:type="dxa"/>
          </w:tcPr>
          <w:p w14:paraId="1B09CCCB" w14:textId="1C2428D7" w:rsidR="002E5421" w:rsidRDefault="002E5421" w:rsidP="002E5421">
            <w:r>
              <w:rPr>
                <w:rFonts w:cs="Arial"/>
                <w:sz w:val="20"/>
                <w:szCs w:val="20"/>
              </w:rPr>
              <w:t>—</w:t>
            </w:r>
          </w:p>
        </w:tc>
        <w:tc>
          <w:tcPr>
            <w:tcW w:w="1475" w:type="dxa"/>
          </w:tcPr>
          <w:p w14:paraId="62023899" w14:textId="1F391545" w:rsidR="002E5421" w:rsidRDefault="000E7D1F" w:rsidP="002E5421">
            <w:r>
              <w:rPr>
                <w:rFonts w:cs="Arial"/>
                <w:sz w:val="20"/>
                <w:szCs w:val="20"/>
              </w:rPr>
              <w:t>—</w:t>
            </w:r>
          </w:p>
        </w:tc>
      </w:tr>
      <w:tr w:rsidR="002E5421" w14:paraId="0EC3DBA6" w14:textId="77777777" w:rsidTr="000E7D1F">
        <w:tc>
          <w:tcPr>
            <w:tcW w:w="2469" w:type="dxa"/>
            <w:vMerge/>
          </w:tcPr>
          <w:p w14:paraId="2834A775" w14:textId="77777777" w:rsidR="002E5421" w:rsidRDefault="002E5421" w:rsidP="002E5421"/>
        </w:tc>
        <w:tc>
          <w:tcPr>
            <w:tcW w:w="2460" w:type="dxa"/>
          </w:tcPr>
          <w:p w14:paraId="0708F49F" w14:textId="4A2A6B4E" w:rsidR="002E5421" w:rsidRDefault="002E5421" w:rsidP="002E5421">
            <w:r>
              <w:t>Болка</w:t>
            </w:r>
          </w:p>
        </w:tc>
        <w:tc>
          <w:tcPr>
            <w:tcW w:w="1500" w:type="dxa"/>
          </w:tcPr>
          <w:p w14:paraId="7D9D2551" w14:textId="58636F8B" w:rsidR="002E5421" w:rsidRDefault="002E5421" w:rsidP="002E5421">
            <w:r>
              <w:t>—</w:t>
            </w:r>
          </w:p>
        </w:tc>
        <w:tc>
          <w:tcPr>
            <w:tcW w:w="1446" w:type="dxa"/>
          </w:tcPr>
          <w:p w14:paraId="10AD7F0D" w14:textId="79BB0A06" w:rsidR="002E5421" w:rsidRDefault="002E5421" w:rsidP="002E5421">
            <w:r>
              <w:t>Нечести</w:t>
            </w:r>
          </w:p>
        </w:tc>
        <w:tc>
          <w:tcPr>
            <w:tcW w:w="1475" w:type="dxa"/>
          </w:tcPr>
          <w:p w14:paraId="6AEFDB7B" w14:textId="50CD8F1E" w:rsidR="002E5421" w:rsidRDefault="000E7D1F" w:rsidP="002E5421">
            <w:r>
              <w:rPr>
                <w:rFonts w:cs="Arial"/>
                <w:sz w:val="20"/>
                <w:szCs w:val="20"/>
              </w:rPr>
              <w:t>—</w:t>
            </w:r>
          </w:p>
        </w:tc>
      </w:tr>
      <w:tr w:rsidR="002E5421" w14:paraId="7EEFC2A3" w14:textId="77777777" w:rsidTr="000E7D1F">
        <w:tc>
          <w:tcPr>
            <w:tcW w:w="2469" w:type="dxa"/>
            <w:vMerge/>
          </w:tcPr>
          <w:p w14:paraId="0ACE1A64" w14:textId="77777777" w:rsidR="002E5421" w:rsidRDefault="002E5421" w:rsidP="002E5421"/>
        </w:tc>
        <w:tc>
          <w:tcPr>
            <w:tcW w:w="2460" w:type="dxa"/>
          </w:tcPr>
          <w:p w14:paraId="1FD732D1" w14:textId="1EB712DE" w:rsidR="002E5421" w:rsidRDefault="002E5421" w:rsidP="002E5421">
            <w:r>
              <w:t>Застоен оток</w:t>
            </w:r>
          </w:p>
        </w:tc>
        <w:tc>
          <w:tcPr>
            <w:tcW w:w="1500" w:type="dxa"/>
          </w:tcPr>
          <w:p w14:paraId="1DC53027" w14:textId="705B898A" w:rsidR="002E5421" w:rsidRDefault="002E5421" w:rsidP="002E5421">
            <w:r>
              <w:t>Чести</w:t>
            </w:r>
          </w:p>
        </w:tc>
        <w:tc>
          <w:tcPr>
            <w:tcW w:w="1446" w:type="dxa"/>
          </w:tcPr>
          <w:p w14:paraId="30D512CC" w14:textId="02B86A7F" w:rsidR="002E5421" w:rsidRDefault="002E5421" w:rsidP="002E5421">
            <w:r>
              <w:rPr>
                <w:rFonts w:cs="Arial"/>
                <w:sz w:val="20"/>
                <w:szCs w:val="20"/>
              </w:rPr>
              <w:t>—</w:t>
            </w:r>
          </w:p>
        </w:tc>
        <w:tc>
          <w:tcPr>
            <w:tcW w:w="1475" w:type="dxa"/>
          </w:tcPr>
          <w:p w14:paraId="793EF2A6" w14:textId="77DA4B3F" w:rsidR="002E5421" w:rsidRDefault="002E5421" w:rsidP="002E5421">
            <w:r>
              <w:rPr>
                <w:rFonts w:cs="Arial"/>
                <w:sz w:val="20"/>
                <w:szCs w:val="20"/>
              </w:rPr>
              <w:t>—</w:t>
            </w:r>
          </w:p>
        </w:tc>
      </w:tr>
      <w:tr w:rsidR="002E5421" w14:paraId="2BC8CFB0" w14:textId="77777777" w:rsidTr="000E7D1F">
        <w:tc>
          <w:tcPr>
            <w:tcW w:w="2469" w:type="dxa"/>
            <w:vMerge w:val="restart"/>
          </w:tcPr>
          <w:p w14:paraId="4F0ADCA0" w14:textId="0C85AA2D" w:rsidR="002E5421" w:rsidRDefault="002E5421" w:rsidP="002E5421">
            <w:r>
              <w:t>Изследвания</w:t>
            </w:r>
          </w:p>
        </w:tc>
        <w:tc>
          <w:tcPr>
            <w:tcW w:w="2460" w:type="dxa"/>
          </w:tcPr>
          <w:p w14:paraId="6EBED83D" w14:textId="7EDE3552" w:rsidR="002E5421" w:rsidRDefault="002E5421" w:rsidP="002E5421">
            <w:r>
              <w:t>Повишен калий в кръвта</w:t>
            </w:r>
          </w:p>
        </w:tc>
        <w:tc>
          <w:tcPr>
            <w:tcW w:w="1500" w:type="dxa"/>
          </w:tcPr>
          <w:p w14:paraId="2A7A8E81" w14:textId="2DB074BD" w:rsidR="002E5421" w:rsidRDefault="002E5421" w:rsidP="002E5421">
            <w:r>
              <w:t>—</w:t>
            </w:r>
          </w:p>
        </w:tc>
        <w:tc>
          <w:tcPr>
            <w:tcW w:w="1446" w:type="dxa"/>
          </w:tcPr>
          <w:p w14:paraId="3AB9A588" w14:textId="657B4A81" w:rsidR="002E5421" w:rsidRDefault="002E5421" w:rsidP="002E5421">
            <w:r>
              <w:rPr>
                <w:rFonts w:cs="Arial"/>
                <w:sz w:val="20"/>
                <w:szCs w:val="20"/>
              </w:rPr>
              <w:t>—</w:t>
            </w:r>
          </w:p>
        </w:tc>
        <w:tc>
          <w:tcPr>
            <w:tcW w:w="1475" w:type="dxa"/>
          </w:tcPr>
          <w:p w14:paraId="7F1034DC" w14:textId="45E61A85" w:rsidR="002E5421" w:rsidRDefault="002E5421" w:rsidP="002E5421">
            <w:r>
              <w:t>С неизвестна честота</w:t>
            </w:r>
          </w:p>
        </w:tc>
      </w:tr>
      <w:tr w:rsidR="002E5421" w14:paraId="7ADC30B5" w14:textId="77777777" w:rsidTr="000E7D1F">
        <w:tc>
          <w:tcPr>
            <w:tcW w:w="2469" w:type="dxa"/>
            <w:vMerge/>
          </w:tcPr>
          <w:p w14:paraId="51D45ED7" w14:textId="77777777" w:rsidR="002E5421" w:rsidRDefault="002E5421" w:rsidP="002E5421"/>
        </w:tc>
        <w:tc>
          <w:tcPr>
            <w:tcW w:w="2460" w:type="dxa"/>
          </w:tcPr>
          <w:p w14:paraId="5B473805" w14:textId="27942A1F" w:rsidR="002E5421" w:rsidRDefault="002E5421" w:rsidP="002E5421">
            <w:r>
              <w:t>Повишаване на теглото</w:t>
            </w:r>
          </w:p>
        </w:tc>
        <w:tc>
          <w:tcPr>
            <w:tcW w:w="1500" w:type="dxa"/>
          </w:tcPr>
          <w:p w14:paraId="563CF075" w14:textId="7A20BDE0" w:rsidR="002E5421" w:rsidRDefault="002E5421" w:rsidP="002E5421">
            <w:r>
              <w:t>—</w:t>
            </w:r>
          </w:p>
        </w:tc>
        <w:tc>
          <w:tcPr>
            <w:tcW w:w="1446" w:type="dxa"/>
          </w:tcPr>
          <w:p w14:paraId="7AE18DC5" w14:textId="552139AD" w:rsidR="002E5421" w:rsidRDefault="002E5421" w:rsidP="002E5421">
            <w:r>
              <w:t>Нечести</w:t>
            </w:r>
          </w:p>
        </w:tc>
        <w:tc>
          <w:tcPr>
            <w:tcW w:w="1475" w:type="dxa"/>
          </w:tcPr>
          <w:p w14:paraId="3A08B388" w14:textId="76AE9310" w:rsidR="002E5421" w:rsidRDefault="002E5421" w:rsidP="002E5421">
            <w:r>
              <w:rPr>
                <w:rFonts w:cs="Arial"/>
                <w:sz w:val="20"/>
                <w:szCs w:val="20"/>
              </w:rPr>
              <w:t>—</w:t>
            </w:r>
          </w:p>
        </w:tc>
      </w:tr>
      <w:tr w:rsidR="002E5421" w14:paraId="42385C75" w14:textId="77777777" w:rsidTr="000E7D1F">
        <w:tc>
          <w:tcPr>
            <w:tcW w:w="2469" w:type="dxa"/>
            <w:vMerge/>
          </w:tcPr>
          <w:p w14:paraId="6C459AD2" w14:textId="77777777" w:rsidR="002E5421" w:rsidRDefault="002E5421" w:rsidP="002E5421"/>
        </w:tc>
        <w:tc>
          <w:tcPr>
            <w:tcW w:w="2460" w:type="dxa"/>
          </w:tcPr>
          <w:p w14:paraId="455148EC" w14:textId="224CB843" w:rsidR="002E5421" w:rsidRDefault="002E5421" w:rsidP="002E5421">
            <w:r>
              <w:t>Понижаване на теглото</w:t>
            </w:r>
          </w:p>
        </w:tc>
        <w:tc>
          <w:tcPr>
            <w:tcW w:w="1500" w:type="dxa"/>
          </w:tcPr>
          <w:p w14:paraId="5A676F75" w14:textId="7445A818" w:rsidR="002E5421" w:rsidRDefault="002E5421" w:rsidP="002E5421">
            <w:r>
              <w:t>—</w:t>
            </w:r>
          </w:p>
        </w:tc>
        <w:tc>
          <w:tcPr>
            <w:tcW w:w="1446" w:type="dxa"/>
          </w:tcPr>
          <w:p w14:paraId="4D2BC0A8" w14:textId="2F4EA50B" w:rsidR="002E5421" w:rsidRDefault="002E5421" w:rsidP="002E5421">
            <w:r>
              <w:t>Нечести</w:t>
            </w:r>
          </w:p>
        </w:tc>
        <w:tc>
          <w:tcPr>
            <w:tcW w:w="1475" w:type="dxa"/>
          </w:tcPr>
          <w:p w14:paraId="228ACF1D" w14:textId="771E6871" w:rsidR="002E5421" w:rsidRDefault="002E5421" w:rsidP="002E5421">
            <w:r>
              <w:rPr>
                <w:rFonts w:cs="Arial"/>
                <w:sz w:val="20"/>
                <w:szCs w:val="20"/>
              </w:rPr>
              <w:t>—</w:t>
            </w:r>
          </w:p>
        </w:tc>
      </w:tr>
    </w:tbl>
    <w:p w14:paraId="3BDFD964"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*Най-често свързано с холестаза.</w:t>
      </w:r>
    </w:p>
    <w:p w14:paraId="02597FB9" w14:textId="77777777" w:rsidR="002E5421" w:rsidRPr="002E5421" w:rsidRDefault="002E5421" w:rsidP="002E5421">
      <w:pPr>
        <w:spacing w:line="240" w:lineRule="auto"/>
        <w:rPr>
          <w:rFonts w:eastAsia="Times New Roman" w:cs="Arial"/>
          <w:color w:val="000000"/>
          <w:u w:val="single"/>
          <w:lang w:eastAsia="bg-BG"/>
        </w:rPr>
      </w:pPr>
    </w:p>
    <w:p w14:paraId="15A3B2AA" w14:textId="484B0DB4" w:rsidR="002E5421" w:rsidRPr="002E5421" w:rsidRDefault="002E5421" w:rsidP="002E5421">
      <w:pPr>
        <w:spacing w:line="240" w:lineRule="auto"/>
        <w:rPr>
          <w:rFonts w:eastAsia="Times New Roman" w:cs="Arial"/>
          <w:sz w:val="24"/>
          <w:szCs w:val="24"/>
        </w:rPr>
      </w:pPr>
      <w:r w:rsidRPr="002E5421">
        <w:rPr>
          <w:rFonts w:eastAsia="Times New Roman" w:cs="Arial"/>
          <w:color w:val="000000"/>
          <w:u w:val="single"/>
          <w:lang w:eastAsia="bg-BG"/>
        </w:rPr>
        <w:t>Допълнителна информация за комбинацията</w:t>
      </w:r>
    </w:p>
    <w:p w14:paraId="4409D55C" w14:textId="1C1372B0" w:rsidR="002E5421" w:rsidRDefault="002E5421" w:rsidP="002E5421">
      <w:pPr>
        <w:spacing w:line="240" w:lineRule="auto"/>
        <w:rPr>
          <w:rFonts w:eastAsia="Times New Roman" w:cs="Arial"/>
          <w:color w:val="000000"/>
          <w:lang w:eastAsia="bg-BG"/>
        </w:rPr>
      </w:pPr>
      <w:r w:rsidRPr="002E5421">
        <w:rPr>
          <w:rFonts w:eastAsia="Times New Roman" w:cs="Arial"/>
          <w:color w:val="000000"/>
          <w:lang w:eastAsia="bg-BG"/>
        </w:rPr>
        <w:t>Периферен оток, позната нежелана реакция на амлодипин, като цяло се наблюдава в по-ниска честота при пациенти, които получават комбинация от амлодипин/валсартан, отколкото при тези, които получават само амлодипин. При двойно-слепи, контролирани клинични изпитвания, честотата на периферен оток в зависимост от дозата е, както следва:</w:t>
      </w:r>
    </w:p>
    <w:p w14:paraId="31237E9D" w14:textId="39BD1B1C" w:rsidR="002E5421" w:rsidRDefault="002E5421" w:rsidP="002E5421">
      <w:pPr>
        <w:spacing w:line="240" w:lineRule="auto"/>
        <w:rPr>
          <w:rFonts w:eastAsia="Times New Roman" w:cs="Arial"/>
          <w:color w:val="000000"/>
          <w:lang w:eastAsia="bg-BG"/>
        </w:rPr>
      </w:pPr>
    </w:p>
    <w:tbl>
      <w:tblPr>
        <w:tblStyle w:val="TableGrid"/>
        <w:tblW w:w="0" w:type="auto"/>
        <w:tblLook w:val="04A0" w:firstRow="1" w:lastRow="0" w:firstColumn="1" w:lastColumn="0" w:noHBand="0" w:noVBand="1"/>
      </w:tblPr>
      <w:tblGrid>
        <w:gridCol w:w="2735"/>
        <w:gridCol w:w="603"/>
        <w:gridCol w:w="1162"/>
        <w:gridCol w:w="1211"/>
        <w:gridCol w:w="1211"/>
        <w:gridCol w:w="1214"/>
        <w:gridCol w:w="1214"/>
      </w:tblGrid>
      <w:tr w:rsidR="002E5421" w14:paraId="5D0DAE1A" w14:textId="77777777" w:rsidTr="002E5421">
        <w:tc>
          <w:tcPr>
            <w:tcW w:w="3409" w:type="dxa"/>
            <w:gridSpan w:val="2"/>
            <w:vMerge w:val="restart"/>
          </w:tcPr>
          <w:p w14:paraId="4C3443D6" w14:textId="0E956F26" w:rsidR="002E5421" w:rsidRPr="002E5421" w:rsidRDefault="002E5421" w:rsidP="002E5421">
            <w:pPr>
              <w:spacing w:line="240" w:lineRule="auto"/>
              <w:rPr>
                <w:rFonts w:eastAsia="Times New Roman" w:cs="Arial"/>
                <w:sz w:val="24"/>
                <w:szCs w:val="24"/>
              </w:rPr>
            </w:pPr>
            <w:r w:rsidRPr="002E5421">
              <w:rPr>
                <w:rFonts w:cs="Arial"/>
              </w:rPr>
              <w:t xml:space="preserve">% пациенти с </w:t>
            </w:r>
            <w:r w:rsidRPr="002E5421">
              <w:rPr>
                <w:rFonts w:cs="Arial"/>
              </w:rPr>
              <w:t>периферен оток</w:t>
            </w:r>
          </w:p>
        </w:tc>
        <w:tc>
          <w:tcPr>
            <w:tcW w:w="6167" w:type="dxa"/>
            <w:gridSpan w:val="5"/>
          </w:tcPr>
          <w:p w14:paraId="5DB75390" w14:textId="1A8033E6"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 xml:space="preserve">Валсартан </w:t>
            </w:r>
            <w:r w:rsidRPr="002E5421">
              <w:rPr>
                <w:rFonts w:eastAsia="Times New Roman" w:cs="Arial"/>
                <w:color w:val="000000"/>
                <w:lang w:val="en-US"/>
              </w:rPr>
              <w:t>(mg)</w:t>
            </w:r>
          </w:p>
        </w:tc>
      </w:tr>
      <w:tr w:rsidR="002E5421" w14:paraId="3EA0EA84" w14:textId="77777777" w:rsidTr="00B72B20">
        <w:tc>
          <w:tcPr>
            <w:tcW w:w="3409" w:type="dxa"/>
            <w:gridSpan w:val="2"/>
            <w:vMerge/>
          </w:tcPr>
          <w:p w14:paraId="694D3115" w14:textId="77777777" w:rsidR="002E5421" w:rsidRPr="002E5421" w:rsidRDefault="002E5421" w:rsidP="002E5421">
            <w:pPr>
              <w:spacing w:line="240" w:lineRule="auto"/>
              <w:rPr>
                <w:rFonts w:eastAsia="Times New Roman" w:cs="Arial"/>
                <w:sz w:val="24"/>
                <w:szCs w:val="24"/>
              </w:rPr>
            </w:pPr>
          </w:p>
        </w:tc>
        <w:tc>
          <w:tcPr>
            <w:tcW w:w="1187" w:type="dxa"/>
            <w:vAlign w:val="bottom"/>
          </w:tcPr>
          <w:p w14:paraId="5160F108" w14:textId="385E88F8" w:rsidR="002E5421" w:rsidRPr="002E5421" w:rsidRDefault="002E5421" w:rsidP="002E5421">
            <w:pPr>
              <w:spacing w:line="240" w:lineRule="auto"/>
              <w:rPr>
                <w:rFonts w:eastAsia="Times New Roman" w:cs="Arial"/>
                <w:sz w:val="24"/>
                <w:szCs w:val="24"/>
              </w:rPr>
            </w:pPr>
            <w:r w:rsidRPr="002E5421">
              <w:rPr>
                <w:rFonts w:cs="Arial"/>
              </w:rPr>
              <w:t>0</w:t>
            </w:r>
          </w:p>
        </w:tc>
        <w:tc>
          <w:tcPr>
            <w:tcW w:w="1245" w:type="dxa"/>
            <w:vAlign w:val="bottom"/>
          </w:tcPr>
          <w:p w14:paraId="0F0BAA28" w14:textId="1DB972C1" w:rsidR="002E5421" w:rsidRPr="002E5421" w:rsidRDefault="002E5421" w:rsidP="002E5421">
            <w:pPr>
              <w:spacing w:line="240" w:lineRule="auto"/>
              <w:rPr>
                <w:rFonts w:eastAsia="Times New Roman" w:cs="Arial"/>
                <w:sz w:val="24"/>
                <w:szCs w:val="24"/>
              </w:rPr>
            </w:pPr>
            <w:r w:rsidRPr="002E5421">
              <w:rPr>
                <w:rFonts w:cs="Arial"/>
              </w:rPr>
              <w:t>40</w:t>
            </w:r>
          </w:p>
        </w:tc>
        <w:tc>
          <w:tcPr>
            <w:tcW w:w="1245" w:type="dxa"/>
            <w:vAlign w:val="bottom"/>
          </w:tcPr>
          <w:p w14:paraId="4D8B89BC" w14:textId="6E7415BA" w:rsidR="002E5421" w:rsidRPr="002E5421" w:rsidRDefault="002E5421" w:rsidP="002E5421">
            <w:pPr>
              <w:spacing w:line="240" w:lineRule="auto"/>
              <w:rPr>
                <w:rFonts w:eastAsia="Times New Roman" w:cs="Arial"/>
                <w:sz w:val="24"/>
                <w:szCs w:val="24"/>
              </w:rPr>
            </w:pPr>
            <w:r w:rsidRPr="002E5421">
              <w:rPr>
                <w:rFonts w:cs="Arial"/>
              </w:rPr>
              <w:t>80</w:t>
            </w:r>
          </w:p>
        </w:tc>
        <w:tc>
          <w:tcPr>
            <w:tcW w:w="1245" w:type="dxa"/>
            <w:vAlign w:val="bottom"/>
          </w:tcPr>
          <w:p w14:paraId="7D2FDCE4" w14:textId="76726293" w:rsidR="002E5421" w:rsidRPr="002E5421" w:rsidRDefault="002E5421" w:rsidP="002E5421">
            <w:pPr>
              <w:spacing w:line="240" w:lineRule="auto"/>
              <w:rPr>
                <w:rFonts w:eastAsia="Times New Roman" w:cs="Arial"/>
                <w:sz w:val="24"/>
                <w:szCs w:val="24"/>
              </w:rPr>
            </w:pPr>
            <w:r w:rsidRPr="002E5421">
              <w:rPr>
                <w:rFonts w:cs="Arial"/>
              </w:rPr>
              <w:t>160</w:t>
            </w:r>
          </w:p>
        </w:tc>
        <w:tc>
          <w:tcPr>
            <w:tcW w:w="1245" w:type="dxa"/>
            <w:vAlign w:val="bottom"/>
          </w:tcPr>
          <w:p w14:paraId="303A10BD" w14:textId="1D3C91B9" w:rsidR="002E5421" w:rsidRPr="002E5421" w:rsidRDefault="002E5421" w:rsidP="002E5421">
            <w:pPr>
              <w:spacing w:line="240" w:lineRule="auto"/>
              <w:rPr>
                <w:rFonts w:eastAsia="Times New Roman" w:cs="Arial"/>
                <w:sz w:val="24"/>
                <w:szCs w:val="24"/>
              </w:rPr>
            </w:pPr>
            <w:r w:rsidRPr="002E5421">
              <w:rPr>
                <w:rFonts w:cs="Arial"/>
              </w:rPr>
              <w:t>320</w:t>
            </w:r>
          </w:p>
        </w:tc>
      </w:tr>
      <w:tr w:rsidR="002E5421" w14:paraId="17BE2173" w14:textId="77777777" w:rsidTr="002E5421">
        <w:tc>
          <w:tcPr>
            <w:tcW w:w="2802" w:type="dxa"/>
            <w:vMerge w:val="restart"/>
          </w:tcPr>
          <w:p w14:paraId="3E51AB36" w14:textId="77DECD0C" w:rsidR="002E5421" w:rsidRPr="002E5421" w:rsidRDefault="002E5421" w:rsidP="002E5421">
            <w:pPr>
              <w:spacing w:line="240" w:lineRule="auto"/>
              <w:rPr>
                <w:rFonts w:eastAsia="Times New Roman" w:cs="Arial"/>
                <w:sz w:val="24"/>
                <w:szCs w:val="24"/>
              </w:rPr>
            </w:pPr>
            <w:r w:rsidRPr="002E5421">
              <w:rPr>
                <w:rFonts w:cs="Arial"/>
              </w:rPr>
              <w:t xml:space="preserve">Амлодипин </w:t>
            </w:r>
            <w:r w:rsidRPr="002E5421">
              <w:rPr>
                <w:rFonts w:cs="Arial"/>
                <w:lang w:val="en-US"/>
              </w:rPr>
              <w:t>(mg)</w:t>
            </w:r>
          </w:p>
        </w:tc>
        <w:tc>
          <w:tcPr>
            <w:tcW w:w="607" w:type="dxa"/>
            <w:vAlign w:val="bottom"/>
          </w:tcPr>
          <w:p w14:paraId="5E22079D" w14:textId="177EFF2A" w:rsidR="002E5421" w:rsidRPr="002E5421" w:rsidRDefault="002E5421" w:rsidP="002E5421">
            <w:pPr>
              <w:spacing w:line="240" w:lineRule="auto"/>
              <w:rPr>
                <w:rFonts w:eastAsia="Times New Roman" w:cs="Arial"/>
                <w:sz w:val="24"/>
                <w:szCs w:val="24"/>
              </w:rPr>
            </w:pPr>
            <w:r w:rsidRPr="002E5421">
              <w:rPr>
                <w:rFonts w:cs="Arial"/>
              </w:rPr>
              <w:t>0</w:t>
            </w:r>
          </w:p>
        </w:tc>
        <w:tc>
          <w:tcPr>
            <w:tcW w:w="1187" w:type="dxa"/>
            <w:vAlign w:val="bottom"/>
          </w:tcPr>
          <w:p w14:paraId="5A8AF96F" w14:textId="7E0FAB9F" w:rsidR="002E5421" w:rsidRPr="002E5421" w:rsidRDefault="002E5421" w:rsidP="002E5421">
            <w:pPr>
              <w:spacing w:line="240" w:lineRule="auto"/>
              <w:rPr>
                <w:rFonts w:eastAsia="Times New Roman" w:cs="Arial"/>
                <w:sz w:val="24"/>
                <w:szCs w:val="24"/>
              </w:rPr>
            </w:pPr>
            <w:r w:rsidRPr="002E5421">
              <w:rPr>
                <w:rFonts w:cs="Arial"/>
              </w:rPr>
              <w:t>3,0</w:t>
            </w:r>
          </w:p>
        </w:tc>
        <w:tc>
          <w:tcPr>
            <w:tcW w:w="1245" w:type="dxa"/>
            <w:vAlign w:val="bottom"/>
          </w:tcPr>
          <w:p w14:paraId="20900AA4" w14:textId="3A37E9E6" w:rsidR="002E5421" w:rsidRPr="002E5421" w:rsidRDefault="002E5421" w:rsidP="002E5421">
            <w:pPr>
              <w:spacing w:line="240" w:lineRule="auto"/>
              <w:rPr>
                <w:rFonts w:eastAsia="Times New Roman" w:cs="Arial"/>
                <w:sz w:val="24"/>
                <w:szCs w:val="24"/>
              </w:rPr>
            </w:pPr>
            <w:r w:rsidRPr="002E5421">
              <w:rPr>
                <w:rFonts w:cs="Arial"/>
              </w:rPr>
              <w:t>5,5</w:t>
            </w:r>
          </w:p>
        </w:tc>
        <w:tc>
          <w:tcPr>
            <w:tcW w:w="1245" w:type="dxa"/>
            <w:vAlign w:val="bottom"/>
          </w:tcPr>
          <w:p w14:paraId="50F4FDF5" w14:textId="0E14EF34" w:rsidR="002E5421" w:rsidRPr="002E5421" w:rsidRDefault="002E5421" w:rsidP="002E5421">
            <w:pPr>
              <w:spacing w:line="240" w:lineRule="auto"/>
              <w:rPr>
                <w:rFonts w:eastAsia="Times New Roman" w:cs="Arial"/>
                <w:sz w:val="24"/>
                <w:szCs w:val="24"/>
              </w:rPr>
            </w:pPr>
            <w:r w:rsidRPr="002E5421">
              <w:rPr>
                <w:rFonts w:cs="Arial"/>
              </w:rPr>
              <w:t>2,4</w:t>
            </w:r>
          </w:p>
        </w:tc>
        <w:tc>
          <w:tcPr>
            <w:tcW w:w="1245" w:type="dxa"/>
            <w:vAlign w:val="bottom"/>
          </w:tcPr>
          <w:p w14:paraId="61BF8BAD" w14:textId="54295EC7" w:rsidR="002E5421" w:rsidRPr="002E5421" w:rsidRDefault="002E5421" w:rsidP="002E5421">
            <w:pPr>
              <w:spacing w:line="240" w:lineRule="auto"/>
              <w:rPr>
                <w:rFonts w:eastAsia="Times New Roman" w:cs="Arial"/>
                <w:sz w:val="24"/>
                <w:szCs w:val="24"/>
              </w:rPr>
            </w:pPr>
            <w:r w:rsidRPr="002E5421">
              <w:rPr>
                <w:rFonts w:cs="Arial"/>
              </w:rPr>
              <w:t>1,6</w:t>
            </w:r>
          </w:p>
        </w:tc>
        <w:tc>
          <w:tcPr>
            <w:tcW w:w="1245" w:type="dxa"/>
            <w:vAlign w:val="bottom"/>
          </w:tcPr>
          <w:p w14:paraId="0C5E465D" w14:textId="5225DDAC" w:rsidR="002E5421" w:rsidRPr="002E5421" w:rsidRDefault="002E5421" w:rsidP="002E5421">
            <w:pPr>
              <w:spacing w:line="240" w:lineRule="auto"/>
              <w:rPr>
                <w:rFonts w:eastAsia="Times New Roman" w:cs="Arial"/>
                <w:sz w:val="24"/>
                <w:szCs w:val="24"/>
              </w:rPr>
            </w:pPr>
            <w:r w:rsidRPr="002E5421">
              <w:rPr>
                <w:rFonts w:cs="Arial"/>
              </w:rPr>
              <w:t>0,9</w:t>
            </w:r>
          </w:p>
        </w:tc>
      </w:tr>
      <w:tr w:rsidR="002E5421" w14:paraId="2F374ECD" w14:textId="77777777" w:rsidTr="002E5421">
        <w:tc>
          <w:tcPr>
            <w:tcW w:w="2802" w:type="dxa"/>
            <w:vMerge/>
          </w:tcPr>
          <w:p w14:paraId="7415ED13" w14:textId="77777777" w:rsidR="002E5421" w:rsidRPr="002E5421" w:rsidRDefault="002E5421" w:rsidP="002E5421">
            <w:pPr>
              <w:spacing w:line="240" w:lineRule="auto"/>
              <w:rPr>
                <w:rFonts w:eastAsia="Times New Roman" w:cs="Arial"/>
                <w:sz w:val="24"/>
                <w:szCs w:val="24"/>
              </w:rPr>
            </w:pPr>
          </w:p>
        </w:tc>
        <w:tc>
          <w:tcPr>
            <w:tcW w:w="607" w:type="dxa"/>
            <w:vAlign w:val="bottom"/>
          </w:tcPr>
          <w:p w14:paraId="0834E9DE" w14:textId="11B5E01C" w:rsidR="002E5421" w:rsidRPr="002E5421" w:rsidRDefault="002E5421" w:rsidP="002E5421">
            <w:pPr>
              <w:spacing w:line="240" w:lineRule="auto"/>
              <w:rPr>
                <w:rFonts w:eastAsia="Times New Roman" w:cs="Arial"/>
                <w:sz w:val="24"/>
                <w:szCs w:val="24"/>
              </w:rPr>
            </w:pPr>
            <w:r w:rsidRPr="002E5421">
              <w:rPr>
                <w:rFonts w:cs="Arial"/>
              </w:rPr>
              <w:t>2,5</w:t>
            </w:r>
          </w:p>
        </w:tc>
        <w:tc>
          <w:tcPr>
            <w:tcW w:w="1187" w:type="dxa"/>
            <w:vAlign w:val="bottom"/>
          </w:tcPr>
          <w:p w14:paraId="70FC95C7" w14:textId="096356BC" w:rsidR="002E5421" w:rsidRPr="002E5421" w:rsidRDefault="002E5421" w:rsidP="002E5421">
            <w:pPr>
              <w:spacing w:line="240" w:lineRule="auto"/>
              <w:rPr>
                <w:rFonts w:eastAsia="Times New Roman" w:cs="Arial"/>
                <w:sz w:val="24"/>
                <w:szCs w:val="24"/>
              </w:rPr>
            </w:pPr>
            <w:r w:rsidRPr="002E5421">
              <w:rPr>
                <w:rFonts w:cs="Arial"/>
              </w:rPr>
              <w:t>8,0</w:t>
            </w:r>
          </w:p>
        </w:tc>
        <w:tc>
          <w:tcPr>
            <w:tcW w:w="1245" w:type="dxa"/>
            <w:vAlign w:val="bottom"/>
          </w:tcPr>
          <w:p w14:paraId="250AF2F9" w14:textId="4303257E" w:rsidR="002E5421" w:rsidRPr="002E5421" w:rsidRDefault="002E5421" w:rsidP="002E5421">
            <w:pPr>
              <w:spacing w:line="240" w:lineRule="auto"/>
              <w:rPr>
                <w:rFonts w:eastAsia="Times New Roman" w:cs="Arial"/>
                <w:sz w:val="24"/>
                <w:szCs w:val="24"/>
              </w:rPr>
            </w:pPr>
            <w:r w:rsidRPr="002E5421">
              <w:rPr>
                <w:rFonts w:cs="Arial"/>
              </w:rPr>
              <w:t>2,3</w:t>
            </w:r>
          </w:p>
        </w:tc>
        <w:tc>
          <w:tcPr>
            <w:tcW w:w="1245" w:type="dxa"/>
            <w:vAlign w:val="bottom"/>
          </w:tcPr>
          <w:p w14:paraId="301801B7" w14:textId="6AC21947" w:rsidR="002E5421" w:rsidRPr="002E5421" w:rsidRDefault="002E5421" w:rsidP="002E5421">
            <w:pPr>
              <w:spacing w:line="240" w:lineRule="auto"/>
              <w:rPr>
                <w:rFonts w:eastAsia="Times New Roman" w:cs="Arial"/>
                <w:sz w:val="24"/>
                <w:szCs w:val="24"/>
              </w:rPr>
            </w:pPr>
            <w:r w:rsidRPr="002E5421">
              <w:rPr>
                <w:rFonts w:cs="Arial"/>
              </w:rPr>
              <w:t>5,4</w:t>
            </w:r>
          </w:p>
        </w:tc>
        <w:tc>
          <w:tcPr>
            <w:tcW w:w="1245" w:type="dxa"/>
            <w:vAlign w:val="bottom"/>
          </w:tcPr>
          <w:p w14:paraId="2406995B" w14:textId="3350B613" w:rsidR="002E5421" w:rsidRPr="002E5421" w:rsidRDefault="002E5421" w:rsidP="002E5421">
            <w:pPr>
              <w:spacing w:line="240" w:lineRule="auto"/>
              <w:rPr>
                <w:rFonts w:eastAsia="Times New Roman" w:cs="Arial"/>
                <w:sz w:val="24"/>
                <w:szCs w:val="24"/>
              </w:rPr>
            </w:pPr>
            <w:r w:rsidRPr="002E5421">
              <w:rPr>
                <w:rFonts w:cs="Arial"/>
              </w:rPr>
              <w:t>2,4</w:t>
            </w:r>
          </w:p>
        </w:tc>
        <w:tc>
          <w:tcPr>
            <w:tcW w:w="1245" w:type="dxa"/>
            <w:vAlign w:val="bottom"/>
          </w:tcPr>
          <w:p w14:paraId="2C3603AA" w14:textId="3A65C55A" w:rsidR="002E5421" w:rsidRPr="002E5421" w:rsidRDefault="002E5421" w:rsidP="002E5421">
            <w:pPr>
              <w:spacing w:line="240" w:lineRule="auto"/>
              <w:rPr>
                <w:rFonts w:eastAsia="Times New Roman" w:cs="Arial"/>
                <w:sz w:val="24"/>
                <w:szCs w:val="24"/>
              </w:rPr>
            </w:pPr>
            <w:r w:rsidRPr="002E5421">
              <w:rPr>
                <w:rFonts w:cs="Arial"/>
              </w:rPr>
              <w:t>3.9</w:t>
            </w:r>
          </w:p>
        </w:tc>
      </w:tr>
      <w:tr w:rsidR="002E5421" w14:paraId="3A327C78" w14:textId="77777777" w:rsidTr="002E5421">
        <w:tc>
          <w:tcPr>
            <w:tcW w:w="2802" w:type="dxa"/>
            <w:vMerge/>
          </w:tcPr>
          <w:p w14:paraId="77D6D13B" w14:textId="77777777" w:rsidR="002E5421" w:rsidRPr="002E5421" w:rsidRDefault="002E5421" w:rsidP="002E5421">
            <w:pPr>
              <w:spacing w:line="240" w:lineRule="auto"/>
              <w:rPr>
                <w:rFonts w:eastAsia="Times New Roman" w:cs="Arial"/>
                <w:sz w:val="24"/>
                <w:szCs w:val="24"/>
              </w:rPr>
            </w:pPr>
          </w:p>
        </w:tc>
        <w:tc>
          <w:tcPr>
            <w:tcW w:w="607" w:type="dxa"/>
            <w:vAlign w:val="bottom"/>
          </w:tcPr>
          <w:p w14:paraId="0725BE92" w14:textId="6D50EE5A" w:rsidR="002E5421" w:rsidRPr="002E5421" w:rsidRDefault="002E5421" w:rsidP="002E5421">
            <w:pPr>
              <w:spacing w:line="240" w:lineRule="auto"/>
              <w:rPr>
                <w:rFonts w:eastAsia="Times New Roman" w:cs="Arial"/>
                <w:sz w:val="24"/>
                <w:szCs w:val="24"/>
              </w:rPr>
            </w:pPr>
            <w:r w:rsidRPr="002E5421">
              <w:rPr>
                <w:rFonts w:cs="Arial"/>
              </w:rPr>
              <w:t>5</w:t>
            </w:r>
          </w:p>
        </w:tc>
        <w:tc>
          <w:tcPr>
            <w:tcW w:w="1187" w:type="dxa"/>
            <w:vAlign w:val="bottom"/>
          </w:tcPr>
          <w:p w14:paraId="4E0C9D83" w14:textId="54D4D8AC" w:rsidR="002E5421" w:rsidRPr="002E5421" w:rsidRDefault="002E5421" w:rsidP="002E5421">
            <w:pPr>
              <w:spacing w:line="240" w:lineRule="auto"/>
              <w:rPr>
                <w:rFonts w:eastAsia="Times New Roman" w:cs="Arial"/>
                <w:sz w:val="24"/>
                <w:szCs w:val="24"/>
              </w:rPr>
            </w:pPr>
            <w:r w:rsidRPr="002E5421">
              <w:rPr>
                <w:rFonts w:cs="Arial"/>
              </w:rPr>
              <w:t>3.1</w:t>
            </w:r>
          </w:p>
        </w:tc>
        <w:tc>
          <w:tcPr>
            <w:tcW w:w="1245" w:type="dxa"/>
            <w:vAlign w:val="bottom"/>
          </w:tcPr>
          <w:p w14:paraId="55038673" w14:textId="04892092" w:rsidR="002E5421" w:rsidRPr="002E5421" w:rsidRDefault="002E5421" w:rsidP="002E5421">
            <w:pPr>
              <w:spacing w:line="240" w:lineRule="auto"/>
              <w:rPr>
                <w:rFonts w:eastAsia="Times New Roman" w:cs="Arial"/>
                <w:sz w:val="24"/>
                <w:szCs w:val="24"/>
              </w:rPr>
            </w:pPr>
            <w:r w:rsidRPr="002E5421">
              <w:rPr>
                <w:rFonts w:cs="Arial"/>
              </w:rPr>
              <w:t>4,8</w:t>
            </w:r>
          </w:p>
        </w:tc>
        <w:tc>
          <w:tcPr>
            <w:tcW w:w="1245" w:type="dxa"/>
            <w:vAlign w:val="bottom"/>
          </w:tcPr>
          <w:p w14:paraId="0349DE25" w14:textId="1BB32B9A" w:rsidR="002E5421" w:rsidRPr="002E5421" w:rsidRDefault="002E5421" w:rsidP="002E5421">
            <w:pPr>
              <w:spacing w:line="240" w:lineRule="auto"/>
              <w:rPr>
                <w:rFonts w:eastAsia="Times New Roman" w:cs="Arial"/>
                <w:sz w:val="24"/>
                <w:szCs w:val="24"/>
              </w:rPr>
            </w:pPr>
            <w:r w:rsidRPr="002E5421">
              <w:rPr>
                <w:rFonts w:cs="Arial"/>
              </w:rPr>
              <w:t>2,3</w:t>
            </w:r>
          </w:p>
        </w:tc>
        <w:tc>
          <w:tcPr>
            <w:tcW w:w="1245" w:type="dxa"/>
            <w:vAlign w:val="bottom"/>
          </w:tcPr>
          <w:p w14:paraId="43DBE84A" w14:textId="439C6D04" w:rsidR="002E5421" w:rsidRPr="002E5421" w:rsidRDefault="002E5421" w:rsidP="002E5421">
            <w:pPr>
              <w:spacing w:line="240" w:lineRule="auto"/>
              <w:rPr>
                <w:rFonts w:eastAsia="Times New Roman" w:cs="Arial"/>
                <w:sz w:val="24"/>
                <w:szCs w:val="24"/>
              </w:rPr>
            </w:pPr>
            <w:r w:rsidRPr="002E5421">
              <w:rPr>
                <w:rFonts w:cs="Arial"/>
              </w:rPr>
              <w:t>2,1</w:t>
            </w:r>
          </w:p>
        </w:tc>
        <w:tc>
          <w:tcPr>
            <w:tcW w:w="1245" w:type="dxa"/>
            <w:vAlign w:val="bottom"/>
          </w:tcPr>
          <w:p w14:paraId="666B3739" w14:textId="630F0386" w:rsidR="002E5421" w:rsidRPr="002E5421" w:rsidRDefault="002E5421" w:rsidP="002E5421">
            <w:pPr>
              <w:spacing w:line="240" w:lineRule="auto"/>
              <w:rPr>
                <w:rFonts w:eastAsia="Times New Roman" w:cs="Arial"/>
                <w:sz w:val="24"/>
                <w:szCs w:val="24"/>
              </w:rPr>
            </w:pPr>
            <w:r w:rsidRPr="002E5421">
              <w:rPr>
                <w:rFonts w:cs="Arial"/>
              </w:rPr>
              <w:t>2,4</w:t>
            </w:r>
          </w:p>
        </w:tc>
      </w:tr>
      <w:tr w:rsidR="002E5421" w14:paraId="7015796E" w14:textId="77777777" w:rsidTr="002E5421">
        <w:tc>
          <w:tcPr>
            <w:tcW w:w="2802" w:type="dxa"/>
            <w:vMerge/>
          </w:tcPr>
          <w:p w14:paraId="3DDDDD9D" w14:textId="77777777" w:rsidR="002E5421" w:rsidRPr="002E5421" w:rsidRDefault="002E5421" w:rsidP="002E5421">
            <w:pPr>
              <w:spacing w:line="240" w:lineRule="auto"/>
              <w:rPr>
                <w:rFonts w:eastAsia="Times New Roman" w:cs="Arial"/>
                <w:sz w:val="24"/>
                <w:szCs w:val="24"/>
              </w:rPr>
            </w:pPr>
          </w:p>
        </w:tc>
        <w:tc>
          <w:tcPr>
            <w:tcW w:w="607" w:type="dxa"/>
            <w:vAlign w:val="bottom"/>
          </w:tcPr>
          <w:p w14:paraId="038B9798" w14:textId="52071A0C" w:rsidR="002E5421" w:rsidRPr="002E5421" w:rsidRDefault="002E5421" w:rsidP="002E5421">
            <w:pPr>
              <w:spacing w:line="240" w:lineRule="auto"/>
              <w:rPr>
                <w:rFonts w:eastAsia="Times New Roman" w:cs="Arial"/>
                <w:sz w:val="24"/>
                <w:szCs w:val="24"/>
              </w:rPr>
            </w:pPr>
            <w:r w:rsidRPr="002E5421">
              <w:rPr>
                <w:rFonts w:cs="Arial"/>
              </w:rPr>
              <w:t>10</w:t>
            </w:r>
          </w:p>
        </w:tc>
        <w:tc>
          <w:tcPr>
            <w:tcW w:w="1187" w:type="dxa"/>
            <w:vAlign w:val="bottom"/>
          </w:tcPr>
          <w:p w14:paraId="1D43679B" w14:textId="757F2D8D" w:rsidR="002E5421" w:rsidRPr="002E5421" w:rsidRDefault="002E5421" w:rsidP="002E5421">
            <w:pPr>
              <w:spacing w:line="240" w:lineRule="auto"/>
              <w:rPr>
                <w:rFonts w:eastAsia="Times New Roman" w:cs="Arial"/>
                <w:sz w:val="24"/>
                <w:szCs w:val="24"/>
              </w:rPr>
            </w:pPr>
            <w:r w:rsidRPr="002E5421">
              <w:rPr>
                <w:rFonts w:cs="Arial"/>
              </w:rPr>
              <w:t>10,3</w:t>
            </w:r>
          </w:p>
        </w:tc>
        <w:tc>
          <w:tcPr>
            <w:tcW w:w="1245" w:type="dxa"/>
            <w:vAlign w:val="bottom"/>
          </w:tcPr>
          <w:p w14:paraId="3DEA606D" w14:textId="2B036958" w:rsidR="002E5421" w:rsidRPr="002E5421" w:rsidRDefault="002E5421" w:rsidP="002E5421">
            <w:pPr>
              <w:spacing w:line="240" w:lineRule="auto"/>
              <w:rPr>
                <w:rFonts w:eastAsia="Times New Roman" w:cs="Arial"/>
                <w:sz w:val="24"/>
                <w:szCs w:val="24"/>
              </w:rPr>
            </w:pPr>
            <w:r w:rsidRPr="002E5421">
              <w:rPr>
                <w:rFonts w:cs="Arial"/>
                <w:lang w:val="en-US"/>
              </w:rPr>
              <w:t>NA</w:t>
            </w:r>
          </w:p>
        </w:tc>
        <w:tc>
          <w:tcPr>
            <w:tcW w:w="1245" w:type="dxa"/>
            <w:vAlign w:val="bottom"/>
          </w:tcPr>
          <w:p w14:paraId="63821B80" w14:textId="3CED16D5" w:rsidR="002E5421" w:rsidRPr="002E5421" w:rsidRDefault="002E5421" w:rsidP="002E5421">
            <w:pPr>
              <w:spacing w:line="240" w:lineRule="auto"/>
              <w:rPr>
                <w:rFonts w:eastAsia="Times New Roman" w:cs="Arial"/>
                <w:sz w:val="24"/>
                <w:szCs w:val="24"/>
              </w:rPr>
            </w:pPr>
            <w:r w:rsidRPr="002E5421">
              <w:rPr>
                <w:rFonts w:cs="Arial"/>
                <w:lang w:val="en-US"/>
              </w:rPr>
              <w:t>NA</w:t>
            </w:r>
          </w:p>
        </w:tc>
        <w:tc>
          <w:tcPr>
            <w:tcW w:w="1245" w:type="dxa"/>
            <w:vAlign w:val="bottom"/>
          </w:tcPr>
          <w:p w14:paraId="1165D88B" w14:textId="6E91B641" w:rsidR="002E5421" w:rsidRPr="002E5421" w:rsidRDefault="002E5421" w:rsidP="002E5421">
            <w:pPr>
              <w:spacing w:line="240" w:lineRule="auto"/>
              <w:rPr>
                <w:rFonts w:eastAsia="Times New Roman" w:cs="Arial"/>
                <w:sz w:val="24"/>
                <w:szCs w:val="24"/>
              </w:rPr>
            </w:pPr>
            <w:r w:rsidRPr="002E5421">
              <w:rPr>
                <w:rFonts w:cs="Arial"/>
              </w:rPr>
              <w:t>9,0</w:t>
            </w:r>
          </w:p>
        </w:tc>
        <w:tc>
          <w:tcPr>
            <w:tcW w:w="1245" w:type="dxa"/>
            <w:vAlign w:val="bottom"/>
          </w:tcPr>
          <w:p w14:paraId="0B30F436" w14:textId="6709C363" w:rsidR="002E5421" w:rsidRPr="002E5421" w:rsidRDefault="002E5421" w:rsidP="002E5421">
            <w:pPr>
              <w:spacing w:line="240" w:lineRule="auto"/>
              <w:rPr>
                <w:rFonts w:eastAsia="Times New Roman" w:cs="Arial"/>
                <w:sz w:val="24"/>
                <w:szCs w:val="24"/>
              </w:rPr>
            </w:pPr>
            <w:r w:rsidRPr="002E5421">
              <w:rPr>
                <w:rFonts w:cs="Arial"/>
              </w:rPr>
              <w:t>9,5</w:t>
            </w:r>
          </w:p>
        </w:tc>
      </w:tr>
    </w:tbl>
    <w:p w14:paraId="26C5E55A" w14:textId="77777777" w:rsidR="002E5421" w:rsidRPr="002E5421" w:rsidRDefault="002E5421" w:rsidP="002E5421">
      <w:pPr>
        <w:spacing w:line="240" w:lineRule="auto"/>
        <w:rPr>
          <w:rFonts w:eastAsia="Times New Roman" w:cs="Arial"/>
          <w:sz w:val="24"/>
          <w:szCs w:val="24"/>
        </w:rPr>
      </w:pPr>
    </w:p>
    <w:p w14:paraId="5BFFC2F3" w14:textId="77777777" w:rsidR="002E5421" w:rsidRPr="002E5421" w:rsidRDefault="002E5421" w:rsidP="002E5421">
      <w:pPr>
        <w:spacing w:line="240" w:lineRule="auto"/>
        <w:rPr>
          <w:rFonts w:eastAsia="Times New Roman" w:cs="Arial"/>
        </w:rPr>
      </w:pPr>
      <w:r w:rsidRPr="002E5421">
        <w:rPr>
          <w:rFonts w:eastAsia="Times New Roman" w:cs="Arial"/>
          <w:color w:val="000000"/>
          <w:lang w:eastAsia="bg-BG"/>
        </w:rPr>
        <w:t>Средната честота на периферен оток, еднакво измерена за всички дози е 5,1% при комбинацията амлодипин/валсартан.</w:t>
      </w:r>
    </w:p>
    <w:p w14:paraId="5FB163E9" w14:textId="77777777" w:rsidR="002E5421" w:rsidRPr="002E5421" w:rsidRDefault="002E5421" w:rsidP="002E5421">
      <w:pPr>
        <w:spacing w:line="240" w:lineRule="auto"/>
        <w:rPr>
          <w:rFonts w:eastAsia="Times New Roman" w:cs="Arial"/>
          <w:color w:val="000000"/>
          <w:u w:val="single"/>
          <w:lang w:eastAsia="bg-BG"/>
        </w:rPr>
      </w:pPr>
    </w:p>
    <w:p w14:paraId="7DE6DD6F" w14:textId="139F41F1" w:rsidR="002E5421" w:rsidRPr="002E5421" w:rsidRDefault="002E5421" w:rsidP="002E5421">
      <w:pPr>
        <w:spacing w:line="240" w:lineRule="auto"/>
        <w:rPr>
          <w:rFonts w:eastAsia="Times New Roman" w:cs="Arial"/>
        </w:rPr>
      </w:pPr>
      <w:r w:rsidRPr="002E5421">
        <w:rPr>
          <w:rFonts w:eastAsia="Times New Roman" w:cs="Arial"/>
          <w:color w:val="000000"/>
          <w:u w:val="single"/>
          <w:lang w:eastAsia="bg-BG"/>
        </w:rPr>
        <w:lastRenderedPageBreak/>
        <w:t>Допълнителна информация за отделните съставки</w:t>
      </w:r>
    </w:p>
    <w:p w14:paraId="1CC9E084" w14:textId="4EB1BCA7" w:rsidR="002E5421" w:rsidRPr="002E5421" w:rsidRDefault="002E5421" w:rsidP="002E5421">
      <w:pPr>
        <w:spacing w:line="240" w:lineRule="auto"/>
        <w:rPr>
          <w:rFonts w:eastAsia="Times New Roman" w:cs="Arial"/>
        </w:rPr>
      </w:pPr>
      <w:r w:rsidRPr="002E5421">
        <w:rPr>
          <w:rFonts w:eastAsia="Times New Roman" w:cs="Arial"/>
          <w:i/>
          <w:iCs/>
          <w:color w:val="000000"/>
          <w:u w:val="single"/>
          <w:lang w:eastAsia="bg-BG"/>
        </w:rPr>
        <w:t>Амлодипин</w:t>
      </w:r>
    </w:p>
    <w:p w14:paraId="07B6DEBB" w14:textId="19208E5E" w:rsidR="002E5421" w:rsidRPr="002E5421" w:rsidRDefault="002E5421" w:rsidP="002E5421">
      <w:pPr>
        <w:spacing w:line="240" w:lineRule="auto"/>
        <w:rPr>
          <w:rFonts w:eastAsia="Times New Roman" w:cs="Arial"/>
        </w:rPr>
      </w:pPr>
      <w:r w:rsidRPr="002E5421">
        <w:rPr>
          <w:rFonts w:eastAsia="Times New Roman" w:cs="Arial"/>
          <w:color w:val="000000"/>
          <w:lang w:eastAsia="bg-BG"/>
        </w:rPr>
        <w:t>Чести: Сомнолентност, замаяност, палпитации, коремна болка</w:t>
      </w:r>
    </w:p>
    <w:p w14:paraId="0D8B56F2" w14:textId="77777777" w:rsidR="002E5421" w:rsidRPr="002E5421" w:rsidRDefault="002E5421" w:rsidP="002E5421">
      <w:pPr>
        <w:spacing w:line="240" w:lineRule="auto"/>
        <w:rPr>
          <w:rFonts w:eastAsia="Times New Roman" w:cs="Arial"/>
        </w:rPr>
      </w:pPr>
      <w:r w:rsidRPr="002E5421">
        <w:rPr>
          <w:rFonts w:eastAsia="Times New Roman" w:cs="Arial"/>
          <w:color w:val="000000"/>
          <w:lang w:eastAsia="bg-BG"/>
        </w:rPr>
        <w:t>гадене, оток на глезените</w:t>
      </w:r>
    </w:p>
    <w:p w14:paraId="35933F6E" w14:textId="033E2215" w:rsidR="002E5421" w:rsidRPr="002E5421" w:rsidRDefault="002E5421" w:rsidP="002E5421">
      <w:pPr>
        <w:spacing w:line="240" w:lineRule="auto"/>
        <w:rPr>
          <w:rFonts w:eastAsia="Times New Roman" w:cs="Arial"/>
        </w:rPr>
      </w:pPr>
      <w:r w:rsidRPr="002E5421">
        <w:rPr>
          <w:rFonts w:eastAsia="Times New Roman" w:cs="Arial"/>
          <w:color w:val="000000"/>
          <w:lang w:eastAsia="bg-BG"/>
        </w:rPr>
        <w:t>Нечести: Безсъние, промени в настроението (включително</w:t>
      </w:r>
    </w:p>
    <w:p w14:paraId="7AA47087" w14:textId="77777777" w:rsidR="002E5421" w:rsidRPr="002E5421" w:rsidRDefault="002E5421" w:rsidP="002E5421">
      <w:pPr>
        <w:rPr>
          <w:rFonts w:eastAsia="Times New Roman" w:cs="Arial"/>
        </w:rPr>
      </w:pPr>
      <w:r w:rsidRPr="002E5421">
        <w:rPr>
          <w:rFonts w:eastAsia="Times New Roman" w:cs="Arial"/>
          <w:color w:val="000000"/>
          <w:lang w:eastAsia="bg-BG"/>
        </w:rPr>
        <w:t>тревожност), депресия, тремор, дисгеузия, синкоп хипоестезия, зрителни нарушения (включително диплопия), шум в ушите, хипотония, диспнея, ринит, повръщане, диспепсия, алопеция, пурпура, промяна в цвета на кожата, хиперхидроза, пруритус, обрив, миалгия, мускулни крампи, болка, микционни нарушения, увеличена честота на уриниране, импотентност, гинекомастия, гръдна болка, общо неразположение, повишаване на теглото, намаляване на теглото.</w:t>
      </w:r>
    </w:p>
    <w:p w14:paraId="717964D8" w14:textId="77777777" w:rsidR="002E5421" w:rsidRPr="002E5421" w:rsidRDefault="002E5421" w:rsidP="002E5421">
      <w:pPr>
        <w:spacing w:line="240" w:lineRule="auto"/>
        <w:rPr>
          <w:rFonts w:eastAsia="Times New Roman" w:cs="Arial"/>
        </w:rPr>
      </w:pPr>
      <w:r w:rsidRPr="002E5421">
        <w:rPr>
          <w:rFonts w:eastAsia="Times New Roman" w:cs="Arial"/>
          <w:color w:val="000000"/>
          <w:lang w:eastAsia="bg-BG"/>
        </w:rPr>
        <w:t>Редки:</w:t>
      </w:r>
      <w:r w:rsidRPr="002E5421">
        <w:rPr>
          <w:rFonts w:eastAsia="Times New Roman" w:cs="Arial"/>
          <w:color w:val="000000"/>
          <w:lang w:eastAsia="bg-BG"/>
        </w:rPr>
        <w:tab/>
        <w:t>Обърканост</w:t>
      </w:r>
    </w:p>
    <w:p w14:paraId="591EB870" w14:textId="77777777" w:rsidR="002E5421" w:rsidRPr="002E5421" w:rsidRDefault="002E5421" w:rsidP="002E5421">
      <w:pPr>
        <w:spacing w:line="240" w:lineRule="auto"/>
        <w:rPr>
          <w:rFonts w:eastAsia="Times New Roman" w:cs="Arial"/>
        </w:rPr>
      </w:pPr>
      <w:r w:rsidRPr="002E5421">
        <w:rPr>
          <w:rFonts w:eastAsia="Times New Roman" w:cs="Arial"/>
          <w:color w:val="000000"/>
          <w:lang w:eastAsia="bg-BG"/>
        </w:rPr>
        <w:t>Много редки:</w:t>
      </w:r>
      <w:r w:rsidRPr="002E5421">
        <w:rPr>
          <w:rFonts w:eastAsia="Times New Roman" w:cs="Arial"/>
          <w:color w:val="000000"/>
          <w:lang w:eastAsia="bg-BG"/>
        </w:rPr>
        <w:tab/>
        <w:t>Левкоцитопения, тромбоцитопения, алергични реакции,</w:t>
      </w:r>
    </w:p>
    <w:p w14:paraId="0A969834" w14:textId="77777777" w:rsidR="002E5421" w:rsidRPr="002E5421" w:rsidRDefault="002E5421" w:rsidP="002E5421">
      <w:pPr>
        <w:spacing w:line="240" w:lineRule="auto"/>
        <w:rPr>
          <w:rFonts w:eastAsia="Times New Roman" w:cs="Arial"/>
        </w:rPr>
      </w:pPr>
      <w:r w:rsidRPr="002E5421">
        <w:rPr>
          <w:rFonts w:eastAsia="Times New Roman" w:cs="Arial"/>
          <w:color w:val="000000"/>
          <w:lang w:eastAsia="bg-BG"/>
        </w:rPr>
        <w:t xml:space="preserve">хипергликемия, повишен мускулен тонус, периферна невропатия, миокарден инфаркт, аритмия (включително брадикардия, камерна тахикардия и предсърдно мъждене), васкулит, панкреатит, гастрит, хиперплазия на венците, хепатит, жълтеница, повишени чернодробни ензими*, ангиоедем, еритема мултиформе, уртикария, ексфолиативен дерматит, синдром на </w:t>
      </w:r>
      <w:r w:rsidRPr="002E5421">
        <w:rPr>
          <w:rFonts w:eastAsia="Times New Roman" w:cs="Arial"/>
          <w:color w:val="000000"/>
          <w:lang w:val="en-US"/>
        </w:rPr>
        <w:t>Stevens</w:t>
      </w:r>
      <w:r w:rsidRPr="002E5421">
        <w:rPr>
          <w:rFonts w:eastAsia="Times New Roman" w:cs="Arial"/>
          <w:color w:val="000000"/>
        </w:rPr>
        <w:t>-</w:t>
      </w:r>
      <w:r w:rsidRPr="002E5421">
        <w:rPr>
          <w:rFonts w:eastAsia="Times New Roman" w:cs="Arial"/>
          <w:color w:val="000000"/>
          <w:lang w:val="en-US"/>
        </w:rPr>
        <w:t>Johnson</w:t>
      </w:r>
      <w:r w:rsidRPr="002E5421">
        <w:rPr>
          <w:rFonts w:eastAsia="Times New Roman" w:cs="Arial"/>
          <w:color w:val="000000"/>
        </w:rPr>
        <w:t xml:space="preserve">, </w:t>
      </w:r>
      <w:r w:rsidRPr="002E5421">
        <w:rPr>
          <w:rFonts w:eastAsia="Times New Roman" w:cs="Arial"/>
          <w:color w:val="000000"/>
          <w:lang w:eastAsia="bg-BG"/>
        </w:rPr>
        <w:t xml:space="preserve">оток на </w:t>
      </w:r>
      <w:proofErr w:type="spellStart"/>
      <w:r w:rsidRPr="002E5421">
        <w:rPr>
          <w:rFonts w:eastAsia="Times New Roman" w:cs="Arial"/>
          <w:color w:val="000000"/>
          <w:lang w:val="en-US"/>
        </w:rPr>
        <w:t>Quincke</w:t>
      </w:r>
      <w:proofErr w:type="spellEnd"/>
      <w:r w:rsidRPr="002E5421">
        <w:rPr>
          <w:rFonts w:eastAsia="Times New Roman" w:cs="Arial"/>
          <w:color w:val="000000"/>
        </w:rPr>
        <w:t xml:space="preserve">, </w:t>
      </w:r>
      <w:r w:rsidRPr="002E5421">
        <w:rPr>
          <w:rFonts w:eastAsia="Times New Roman" w:cs="Arial"/>
          <w:color w:val="000000"/>
          <w:lang w:eastAsia="bg-BG"/>
        </w:rPr>
        <w:t>фоточувствителност.</w:t>
      </w:r>
    </w:p>
    <w:p w14:paraId="4E59AB80" w14:textId="3A8E16F9" w:rsidR="002E5421" w:rsidRPr="002E5421" w:rsidRDefault="002E5421" w:rsidP="002E5421">
      <w:pPr>
        <w:spacing w:line="240" w:lineRule="auto"/>
        <w:rPr>
          <w:rFonts w:eastAsia="Times New Roman" w:cs="Arial"/>
        </w:rPr>
      </w:pPr>
      <w:r w:rsidRPr="002E5421">
        <w:rPr>
          <w:rFonts w:eastAsia="Times New Roman" w:cs="Arial"/>
          <w:color w:val="000000"/>
          <w:lang w:eastAsia="bg-BG"/>
        </w:rPr>
        <w:t>С неизвестна честота: Екстрапирамидни нарушения</w:t>
      </w:r>
    </w:p>
    <w:p w14:paraId="61153892" w14:textId="77777777" w:rsidR="002E5421" w:rsidRPr="002E5421" w:rsidRDefault="002E5421" w:rsidP="002E5421">
      <w:pPr>
        <w:spacing w:line="240" w:lineRule="auto"/>
        <w:rPr>
          <w:rFonts w:eastAsia="Times New Roman" w:cs="Arial"/>
        </w:rPr>
      </w:pPr>
      <w:r w:rsidRPr="002E5421">
        <w:rPr>
          <w:rFonts w:eastAsia="Times New Roman" w:cs="Arial"/>
          <w:color w:val="000000"/>
          <w:lang w:eastAsia="bg-BG"/>
        </w:rPr>
        <w:t>* най-често свързани с холестаза</w:t>
      </w:r>
    </w:p>
    <w:p w14:paraId="62659CDB" w14:textId="77777777" w:rsidR="002E5421" w:rsidRPr="002E5421" w:rsidRDefault="002E5421" w:rsidP="002E5421">
      <w:pPr>
        <w:spacing w:line="240" w:lineRule="auto"/>
        <w:rPr>
          <w:rFonts w:eastAsia="Times New Roman" w:cs="Arial"/>
          <w:i/>
          <w:iCs/>
          <w:color w:val="000000"/>
          <w:u w:val="single"/>
          <w:lang w:eastAsia="bg-BG"/>
        </w:rPr>
      </w:pPr>
    </w:p>
    <w:p w14:paraId="06282889" w14:textId="2FB23345" w:rsidR="002E5421" w:rsidRPr="002E5421" w:rsidRDefault="002E5421" w:rsidP="002E5421">
      <w:pPr>
        <w:spacing w:line="240" w:lineRule="auto"/>
        <w:rPr>
          <w:rFonts w:eastAsia="Times New Roman" w:cs="Arial"/>
        </w:rPr>
      </w:pPr>
      <w:r w:rsidRPr="002E5421">
        <w:rPr>
          <w:rFonts w:eastAsia="Times New Roman" w:cs="Arial"/>
          <w:i/>
          <w:iCs/>
          <w:color w:val="000000"/>
          <w:u w:val="single"/>
          <w:lang w:eastAsia="bg-BG"/>
        </w:rPr>
        <w:t>Валсартан</w:t>
      </w:r>
    </w:p>
    <w:p w14:paraId="4DA7CE09" w14:textId="163A527A" w:rsidR="002E5421" w:rsidRPr="002E5421" w:rsidRDefault="002E5421" w:rsidP="002E5421">
      <w:pPr>
        <w:spacing w:line="240" w:lineRule="auto"/>
        <w:rPr>
          <w:rFonts w:eastAsia="Times New Roman" w:cs="Arial"/>
        </w:rPr>
      </w:pPr>
      <w:r w:rsidRPr="002E5421">
        <w:rPr>
          <w:rFonts w:eastAsia="Times New Roman" w:cs="Arial"/>
          <w:color w:val="000000"/>
          <w:lang w:eastAsia="bg-BG"/>
        </w:rPr>
        <w:t>С неизвестна честота: Понижен хемоглобин, понижен хематокрит,</w:t>
      </w:r>
    </w:p>
    <w:p w14:paraId="399806F0" w14:textId="77777777" w:rsidR="002E5421" w:rsidRPr="002E5421" w:rsidRDefault="002E5421" w:rsidP="002E5421">
      <w:pPr>
        <w:spacing w:line="240" w:lineRule="auto"/>
        <w:rPr>
          <w:rFonts w:eastAsia="Times New Roman" w:cs="Arial"/>
        </w:rPr>
      </w:pPr>
      <w:r w:rsidRPr="002E5421">
        <w:rPr>
          <w:rFonts w:eastAsia="Times New Roman" w:cs="Arial"/>
          <w:color w:val="000000"/>
          <w:lang w:eastAsia="bg-BG"/>
        </w:rPr>
        <w:t>неутропения, тромбоцитопения, повишаване на серумния калий, повишаване на показателите за чернодробната функция, включително повишаване на серумния билирубин, бъбречна недостатъчност и бъбречно увреждане, повишаване на серумния креатинин, ангиоедем, миалгия, васкулит, свръхчувствителност, включително серумна болест. Нежеланите реакции, съобщени за всяка от отделните съставки (амлодипин или валсартан) могат да бъдат потенциални нежелани реакции също и при приложението на амлодипин/валсартан, дори и да не са наблюдавани в клинични изпитвания или по време на постмаркетинговия период.</w:t>
      </w:r>
    </w:p>
    <w:p w14:paraId="41AC3622" w14:textId="77777777" w:rsidR="002E5421" w:rsidRPr="002E5421" w:rsidRDefault="002E5421" w:rsidP="002E5421">
      <w:pPr>
        <w:spacing w:line="240" w:lineRule="auto"/>
        <w:rPr>
          <w:rFonts w:eastAsia="Times New Roman" w:cs="Arial"/>
          <w:color w:val="000000"/>
          <w:u w:val="single"/>
          <w:lang w:eastAsia="bg-BG"/>
        </w:rPr>
      </w:pPr>
    </w:p>
    <w:p w14:paraId="184EEC99" w14:textId="567AD78E" w:rsidR="002E5421" w:rsidRPr="002E5421" w:rsidRDefault="002E5421" w:rsidP="002E5421">
      <w:pPr>
        <w:spacing w:line="240" w:lineRule="auto"/>
        <w:rPr>
          <w:rFonts w:eastAsia="Times New Roman" w:cs="Arial"/>
        </w:rPr>
      </w:pPr>
      <w:r w:rsidRPr="002E5421">
        <w:rPr>
          <w:rFonts w:eastAsia="Times New Roman" w:cs="Arial"/>
          <w:color w:val="000000"/>
          <w:u w:val="single"/>
          <w:lang w:eastAsia="bg-BG"/>
        </w:rPr>
        <w:t>Съобщаване на подозирани нежелани реакции</w:t>
      </w:r>
    </w:p>
    <w:p w14:paraId="26D76108" w14:textId="77777777" w:rsidR="002E5421" w:rsidRPr="002E5421" w:rsidRDefault="002E5421" w:rsidP="002E5421">
      <w:pPr>
        <w:spacing w:line="240" w:lineRule="auto"/>
        <w:rPr>
          <w:rFonts w:eastAsia="Times New Roman" w:cs="Arial"/>
        </w:rPr>
      </w:pPr>
      <w:r w:rsidRPr="002E5421">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ул.,Дамян Груев” № 8 , 1303 София, Тел.: +35 928903417, уебсайт: </w:t>
      </w:r>
      <w:r w:rsidRPr="002E5421">
        <w:rPr>
          <w:rFonts w:eastAsia="Times New Roman" w:cs="Arial"/>
        </w:rPr>
        <w:fldChar w:fldCharType="begin"/>
      </w:r>
      <w:r w:rsidRPr="002E5421">
        <w:rPr>
          <w:rFonts w:eastAsia="Times New Roman" w:cs="Arial"/>
        </w:rPr>
        <w:instrText xml:space="preserve"> HYPERLINK "http://www.bda.bg" </w:instrText>
      </w:r>
      <w:r w:rsidRPr="002E5421">
        <w:rPr>
          <w:rFonts w:eastAsia="Times New Roman" w:cs="Arial"/>
        </w:rPr>
      </w:r>
      <w:r w:rsidRPr="002E5421">
        <w:rPr>
          <w:rFonts w:eastAsia="Times New Roman" w:cs="Arial"/>
        </w:rPr>
        <w:fldChar w:fldCharType="separate"/>
      </w:r>
      <w:r w:rsidRPr="002E5421">
        <w:rPr>
          <w:rFonts w:eastAsia="Times New Roman" w:cs="Arial"/>
          <w:color w:val="000000"/>
          <w:u w:val="single"/>
          <w:lang w:val="en-US"/>
        </w:rPr>
        <w:t>www</w:t>
      </w:r>
      <w:r w:rsidRPr="002E5421">
        <w:rPr>
          <w:rFonts w:eastAsia="Times New Roman" w:cs="Arial"/>
          <w:color w:val="000000"/>
          <w:u w:val="single"/>
          <w:lang w:val="ru-RU"/>
        </w:rPr>
        <w:t>.</w:t>
      </w:r>
      <w:proofErr w:type="spellStart"/>
      <w:r w:rsidRPr="002E5421">
        <w:rPr>
          <w:rFonts w:eastAsia="Times New Roman" w:cs="Arial"/>
          <w:color w:val="000000"/>
          <w:u w:val="single"/>
          <w:lang w:val="en-US"/>
        </w:rPr>
        <w:t>bda</w:t>
      </w:r>
      <w:proofErr w:type="spellEnd"/>
      <w:r w:rsidRPr="002E5421">
        <w:rPr>
          <w:rFonts w:eastAsia="Times New Roman" w:cs="Arial"/>
          <w:color w:val="000000"/>
          <w:u w:val="single"/>
          <w:lang w:val="ru-RU"/>
        </w:rPr>
        <w:t>.</w:t>
      </w:r>
      <w:proofErr w:type="spellStart"/>
      <w:r w:rsidRPr="002E5421">
        <w:rPr>
          <w:rFonts w:eastAsia="Times New Roman" w:cs="Arial"/>
          <w:color w:val="000000"/>
          <w:u w:val="single"/>
          <w:lang w:val="en-US"/>
        </w:rPr>
        <w:t>bg</w:t>
      </w:r>
      <w:proofErr w:type="spellEnd"/>
      <w:r w:rsidRPr="002E5421">
        <w:rPr>
          <w:rFonts w:eastAsia="Times New Roman" w:cs="Arial"/>
        </w:rPr>
        <w:fldChar w:fldCharType="end"/>
      </w:r>
      <w:r w:rsidRPr="002E5421">
        <w:rPr>
          <w:rFonts w:eastAsia="Times New Roman" w:cs="Arial"/>
          <w:color w:val="000000"/>
          <w:lang w:val="ru-RU"/>
        </w:rPr>
        <w:t>.</w:t>
      </w:r>
    </w:p>
    <w:p w14:paraId="2185FB9C" w14:textId="6C7477E6" w:rsidR="00FB05FF" w:rsidRPr="00FB05FF" w:rsidRDefault="00FB05FF" w:rsidP="00FB05FF"/>
    <w:p w14:paraId="0A023CE0" w14:textId="62ECA45C" w:rsidR="00CF77F7" w:rsidRDefault="002C50EE" w:rsidP="004A448E">
      <w:pPr>
        <w:pStyle w:val="Heading2"/>
      </w:pPr>
      <w:r>
        <w:t>4.9. Предозиране</w:t>
      </w:r>
    </w:p>
    <w:p w14:paraId="2B6A5C0E" w14:textId="2A5A4E84" w:rsidR="002E5421" w:rsidRDefault="002E5421" w:rsidP="002E5421"/>
    <w:p w14:paraId="2939413E" w14:textId="77777777" w:rsidR="002E5421" w:rsidRPr="002E5421" w:rsidRDefault="002E5421" w:rsidP="002E5421">
      <w:pPr>
        <w:pStyle w:val="Heading3"/>
        <w:rPr>
          <w:rFonts w:eastAsia="Times New Roman"/>
          <w:u w:val="single"/>
        </w:rPr>
      </w:pPr>
      <w:r w:rsidRPr="002E5421">
        <w:rPr>
          <w:rFonts w:eastAsia="Times New Roman"/>
          <w:u w:val="single"/>
          <w:lang w:eastAsia="bg-BG"/>
        </w:rPr>
        <w:t>Симптоми</w:t>
      </w:r>
    </w:p>
    <w:p w14:paraId="6582F817" w14:textId="5C6C2A18" w:rsidR="002E5421" w:rsidRPr="002E5421" w:rsidRDefault="002E5421" w:rsidP="002E5421">
      <w:pPr>
        <w:rPr>
          <w:rFonts w:eastAsia="Times New Roman" w:cs="Arial"/>
          <w:color w:val="000000"/>
          <w:lang w:eastAsia="bg-BG"/>
        </w:rPr>
      </w:pPr>
      <w:r w:rsidRPr="002E5421">
        <w:rPr>
          <w:rFonts w:eastAsia="Times New Roman" w:cs="Arial"/>
          <w:color w:val="000000"/>
          <w:lang w:eastAsia="bg-BG"/>
        </w:rPr>
        <w:t>Няма опит с предозиране на амлодипин/валсартан. Основният симптом на предозиране с валсартан вероятно е изразена хипотония и замаяност. Предозирането с амлодипин може да доведе до прекомерна периферна вазодилатация и вероятно рефлексна тахикардия. Има съобщения за случаи на изразена и потенциално удължена системна хипотония достигаща до шок с фатален изход.</w:t>
      </w:r>
    </w:p>
    <w:p w14:paraId="3C97CDBC" w14:textId="26BC782B" w:rsidR="002E5421" w:rsidRPr="002E5421" w:rsidRDefault="002E5421" w:rsidP="002E5421">
      <w:pPr>
        <w:rPr>
          <w:rFonts w:eastAsia="Times New Roman" w:cs="Arial"/>
          <w:color w:val="000000"/>
          <w:lang w:eastAsia="bg-BG"/>
        </w:rPr>
      </w:pPr>
    </w:p>
    <w:p w14:paraId="14968A5B" w14:textId="77777777" w:rsidR="002E5421" w:rsidRPr="002E5421" w:rsidRDefault="002E5421" w:rsidP="002E5421">
      <w:pPr>
        <w:pStyle w:val="Heading3"/>
        <w:rPr>
          <w:rFonts w:eastAsia="Times New Roman"/>
          <w:u w:val="single"/>
        </w:rPr>
      </w:pPr>
      <w:r w:rsidRPr="002E5421">
        <w:rPr>
          <w:rFonts w:eastAsia="Times New Roman"/>
          <w:u w:val="single"/>
          <w:lang w:eastAsia="bg-BG"/>
        </w:rPr>
        <w:lastRenderedPageBreak/>
        <w:t>Лечение</w:t>
      </w:r>
    </w:p>
    <w:p w14:paraId="6E46886B"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Ако продуктът е погълнат наскоро, могат да се приложат стимулиране на повръщането или стомашна промивка. Приложението на активен въглен при здрави доброволци непосредствено или до два часа след поглъщането на амлодипин значимо намалява абсорбцията му. Клинично значимата хипотония поради предозиране на амлодипин/валсартан изисква активна сърдечно</w:t>
      </w:r>
      <w:r w:rsidRPr="002E5421">
        <w:rPr>
          <w:rFonts w:eastAsia="Times New Roman" w:cs="Arial"/>
          <w:color w:val="000000"/>
          <w:lang w:eastAsia="bg-BG"/>
        </w:rPr>
        <w:softHyphen/>
        <w:t xml:space="preserve">съдова реанимация, включваща често контролиране на сърдечната и дихателна функция, повдигане на крайниците и внимание по отношение на </w:t>
      </w:r>
      <w:r w:rsidRPr="002E5421">
        <w:rPr>
          <w:rFonts w:eastAsia="Times New Roman" w:cs="Arial"/>
          <w:i/>
          <w:iCs/>
          <w:color w:val="000000"/>
          <w:lang w:eastAsia="bg-BG"/>
        </w:rPr>
        <w:t>циркулаторния обем и</w:t>
      </w:r>
      <w:r w:rsidRPr="002E5421">
        <w:rPr>
          <w:rFonts w:eastAsia="Times New Roman" w:cs="Arial"/>
          <w:color w:val="000000"/>
          <w:lang w:eastAsia="bg-BG"/>
        </w:rPr>
        <w:t xml:space="preserve"> диурезата. Приложението на вазоконстриктор може да е от полза за възстановяване на съдовия тонус и артериалното налягане, в случай че няма противопоказания за приложението му.</w:t>
      </w:r>
    </w:p>
    <w:p w14:paraId="22EC5607"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Интравенозното приложение на калциев глюконат може да е от полза за преодоляване на ефекта от блокадата на калциевите канали.</w:t>
      </w:r>
    </w:p>
    <w:p w14:paraId="09BB038F" w14:textId="77777777" w:rsidR="002E5421" w:rsidRPr="002E5421" w:rsidRDefault="002E5421" w:rsidP="002E5421">
      <w:pPr>
        <w:spacing w:line="240" w:lineRule="auto"/>
        <w:rPr>
          <w:rFonts w:eastAsia="Times New Roman" w:cs="Arial"/>
          <w:color w:val="000000"/>
          <w:lang w:eastAsia="bg-BG"/>
        </w:rPr>
      </w:pPr>
    </w:p>
    <w:p w14:paraId="5FAD0669" w14:textId="0BDBC902"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Валсартан и амлодипин не се очистват при хемодиализа.</w:t>
      </w:r>
    </w:p>
    <w:p w14:paraId="275ADF6A" w14:textId="77777777" w:rsidR="002E5421" w:rsidRPr="002E5421" w:rsidRDefault="002E5421" w:rsidP="002E5421"/>
    <w:p w14:paraId="02081B24" w14:textId="1F46E296" w:rsidR="00395555" w:rsidRPr="00395555" w:rsidRDefault="002C50EE" w:rsidP="008A6AF2">
      <w:pPr>
        <w:pStyle w:val="Heading1"/>
      </w:pPr>
      <w:r>
        <w:t>5. ФАРМАКОЛОГИЧНИ СВОЙСТВА</w:t>
      </w:r>
    </w:p>
    <w:p w14:paraId="32B6DE66" w14:textId="14321128" w:rsidR="00CF77F7" w:rsidRDefault="002C50EE" w:rsidP="004A448E">
      <w:pPr>
        <w:pStyle w:val="Heading2"/>
      </w:pPr>
      <w:r>
        <w:t>5.1. Фармакодинамични свойства</w:t>
      </w:r>
    </w:p>
    <w:p w14:paraId="5FC8F82E" w14:textId="3BE5F5F2" w:rsidR="002E5421" w:rsidRDefault="002E5421" w:rsidP="002E5421"/>
    <w:p w14:paraId="09BC3173"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 xml:space="preserve">Фармакотерапевтична група: Средства, повлияващи ренин-ангиотензин-алдостероновата система; ангиотензин II рецепторни антагонисти и блокери на калциевите канали, АТС код: </w:t>
      </w:r>
      <w:r w:rsidRPr="002E5421">
        <w:rPr>
          <w:rFonts w:eastAsia="Times New Roman" w:cs="Arial"/>
          <w:color w:val="000000"/>
          <w:lang w:val="en-US"/>
        </w:rPr>
        <w:t>C</w:t>
      </w:r>
      <w:r w:rsidRPr="002E5421">
        <w:rPr>
          <w:rFonts w:eastAsia="Times New Roman" w:cs="Arial"/>
          <w:color w:val="000000"/>
          <w:lang w:val="ru-RU"/>
        </w:rPr>
        <w:t>09</w:t>
      </w:r>
      <w:r w:rsidRPr="002E5421">
        <w:rPr>
          <w:rFonts w:eastAsia="Times New Roman" w:cs="Arial"/>
          <w:color w:val="000000"/>
          <w:lang w:val="en-US"/>
        </w:rPr>
        <w:t>DB</w:t>
      </w:r>
      <w:r w:rsidRPr="002E5421">
        <w:rPr>
          <w:rFonts w:eastAsia="Times New Roman" w:cs="Arial"/>
          <w:color w:val="000000"/>
          <w:lang w:val="ru-RU"/>
        </w:rPr>
        <w:t>01.</w:t>
      </w:r>
    </w:p>
    <w:p w14:paraId="79E9AD69" w14:textId="77777777" w:rsidR="002E5421" w:rsidRPr="002E5421" w:rsidRDefault="002E5421" w:rsidP="002E5421">
      <w:pPr>
        <w:spacing w:line="240" w:lineRule="auto"/>
        <w:rPr>
          <w:rFonts w:eastAsia="Times New Roman" w:cs="Arial"/>
          <w:color w:val="000000"/>
          <w:lang w:eastAsia="bg-BG"/>
        </w:rPr>
      </w:pPr>
    </w:p>
    <w:p w14:paraId="13C1AE8B" w14:textId="38E9BC4D"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Азбима е комбинация от две антихипертензивни съставки с допълващ се механизъм на контрол на артериалното налягане при пациенти с есенциална хипертония: амлодипин принадлежи към класа на калциевите антагонисти, а валсартан към класа на ангиотензин II антагонистите. Комбинацията от тези съставки има адитивен антихипертензивен ефект, като намалява артериалното налягане в по-голяма степен отколкото всяка една от съставките поотделно.</w:t>
      </w:r>
    </w:p>
    <w:p w14:paraId="087EEAD7" w14:textId="77777777" w:rsidR="002E5421" w:rsidRPr="002E5421" w:rsidRDefault="002E5421" w:rsidP="002E5421">
      <w:pPr>
        <w:spacing w:line="240" w:lineRule="auto"/>
        <w:rPr>
          <w:rFonts w:eastAsia="Times New Roman" w:cs="Arial"/>
          <w:color w:val="000000"/>
          <w:u w:val="single"/>
          <w:lang w:eastAsia="bg-BG"/>
        </w:rPr>
      </w:pPr>
    </w:p>
    <w:p w14:paraId="0851D2F5" w14:textId="14AE9460" w:rsidR="002E5421" w:rsidRPr="002E5421" w:rsidRDefault="002E5421" w:rsidP="002E5421">
      <w:pPr>
        <w:spacing w:line="240" w:lineRule="auto"/>
        <w:rPr>
          <w:rFonts w:eastAsia="Times New Roman" w:cs="Arial"/>
          <w:sz w:val="24"/>
          <w:szCs w:val="24"/>
        </w:rPr>
      </w:pPr>
      <w:r w:rsidRPr="002E5421">
        <w:rPr>
          <w:rFonts w:eastAsia="Times New Roman" w:cs="Arial"/>
          <w:color w:val="000000"/>
          <w:u w:val="single"/>
          <w:lang w:eastAsia="bg-BG"/>
        </w:rPr>
        <w:t>Амлодипин/Валсартан</w:t>
      </w:r>
    </w:p>
    <w:p w14:paraId="4616A6EB"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Комбинацията на амлодипин и валсартан предизвиква дозозависимо адитивно понижение на артериалното налягане в рамките на терапевтичния дозов интервал. Антихипертензивният ефект на единична доза от комбинацията се задържа в продължение на 24 часа.</w:t>
      </w:r>
    </w:p>
    <w:p w14:paraId="184B6F7D" w14:textId="77777777" w:rsidR="002E5421" w:rsidRPr="002E5421" w:rsidRDefault="002E5421" w:rsidP="002E5421">
      <w:pPr>
        <w:spacing w:line="240" w:lineRule="auto"/>
        <w:rPr>
          <w:rFonts w:eastAsia="Times New Roman" w:cs="Arial"/>
          <w:i/>
          <w:iCs/>
          <w:color w:val="000000"/>
          <w:lang w:eastAsia="bg-BG"/>
        </w:rPr>
      </w:pPr>
    </w:p>
    <w:p w14:paraId="6E0E5BC3" w14:textId="0803E3EB" w:rsidR="002E5421" w:rsidRPr="002E5421" w:rsidRDefault="002E5421" w:rsidP="002E5421">
      <w:pPr>
        <w:spacing w:line="240" w:lineRule="auto"/>
        <w:rPr>
          <w:rFonts w:eastAsia="Times New Roman" w:cs="Arial"/>
          <w:sz w:val="24"/>
          <w:szCs w:val="24"/>
        </w:rPr>
      </w:pPr>
      <w:r w:rsidRPr="002E5421">
        <w:rPr>
          <w:rFonts w:eastAsia="Times New Roman" w:cs="Arial"/>
          <w:i/>
          <w:iCs/>
          <w:color w:val="000000"/>
          <w:lang w:eastAsia="bg-BG"/>
        </w:rPr>
        <w:t>Плацебо-контролирани изпитвания</w:t>
      </w:r>
    </w:p>
    <w:p w14:paraId="37E3323D"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 xml:space="preserve">Повече от 1 400 пациенти с хипертония са приемали амлодипин/валсартан веднъж дневно в две плацебо контролирани изпитвания. Включени са възрастни с лека до умерена неусложнена есенциална хипертония (средно диастолно налягане в седнало положение ≥ 95 и &lt; 110 </w:t>
      </w:r>
      <w:r w:rsidRPr="002E5421">
        <w:rPr>
          <w:rFonts w:eastAsia="Times New Roman" w:cs="Arial"/>
          <w:color w:val="000000"/>
          <w:lang w:val="en-US"/>
        </w:rPr>
        <w:t>mmHg</w:t>
      </w:r>
      <w:r w:rsidRPr="002E5421">
        <w:rPr>
          <w:rFonts w:eastAsia="Times New Roman" w:cs="Arial"/>
          <w:color w:val="000000"/>
          <w:lang w:val="ru-RU"/>
        </w:rPr>
        <w:t xml:space="preserve">). </w:t>
      </w:r>
      <w:r w:rsidRPr="002E5421">
        <w:rPr>
          <w:rFonts w:eastAsia="Times New Roman" w:cs="Arial"/>
          <w:color w:val="000000"/>
          <w:lang w:eastAsia="bg-BG"/>
        </w:rPr>
        <w:t>Пациентите с висок сърдечно съдов риск - сърдечна недостатъчност, захарен диабет тип 1 и недобре контролиран диабет тип 2, анамнеза за миокарден инфаркт или инсулт в последната 1 година са били изключени от изпитванията.</w:t>
      </w:r>
    </w:p>
    <w:p w14:paraId="3437DD5B" w14:textId="77777777" w:rsidR="002E5421" w:rsidRPr="002E5421" w:rsidRDefault="002E5421" w:rsidP="002E5421">
      <w:pPr>
        <w:spacing w:line="240" w:lineRule="auto"/>
        <w:rPr>
          <w:rFonts w:eastAsia="Times New Roman" w:cs="Arial"/>
          <w:i/>
          <w:iCs/>
          <w:color w:val="000000"/>
          <w:lang w:eastAsia="bg-BG"/>
        </w:rPr>
      </w:pPr>
    </w:p>
    <w:p w14:paraId="220B254E" w14:textId="2100BBF8" w:rsidR="002E5421" w:rsidRPr="002E5421" w:rsidRDefault="002E5421" w:rsidP="002E5421">
      <w:pPr>
        <w:spacing w:line="240" w:lineRule="auto"/>
        <w:rPr>
          <w:rFonts w:eastAsia="Times New Roman" w:cs="Arial"/>
          <w:sz w:val="24"/>
          <w:szCs w:val="24"/>
        </w:rPr>
      </w:pPr>
      <w:r w:rsidRPr="002E5421">
        <w:rPr>
          <w:rFonts w:eastAsia="Times New Roman" w:cs="Arial"/>
          <w:i/>
          <w:iCs/>
          <w:color w:val="000000"/>
          <w:lang w:eastAsia="bg-BG"/>
        </w:rPr>
        <w:t>Контролирани с активен сравнителен продукт изпитвания при пациенти, които не се повлияват от монотерапия</w:t>
      </w:r>
    </w:p>
    <w:p w14:paraId="20A2DE54"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 xml:space="preserve">Многоцентрово, рандомизирано, двойносляпо, активно-контролирано, паралелногрупово изпитване показва нормализиране на артериалното налягане (най-ниска стойност на </w:t>
      </w:r>
      <w:r w:rsidRPr="002E5421">
        <w:rPr>
          <w:rFonts w:eastAsia="Times New Roman" w:cs="Arial"/>
          <w:color w:val="000000"/>
          <w:lang w:eastAsia="bg-BG"/>
        </w:rPr>
        <w:lastRenderedPageBreak/>
        <w:t xml:space="preserve">диастолно налягане в седнало положение &lt;90 </w:t>
      </w:r>
      <w:r w:rsidRPr="002E5421">
        <w:rPr>
          <w:rFonts w:eastAsia="Times New Roman" w:cs="Arial"/>
          <w:color w:val="000000"/>
          <w:lang w:val="en-US"/>
        </w:rPr>
        <w:t>mmHg</w:t>
      </w:r>
      <w:r w:rsidRPr="002E5421">
        <w:rPr>
          <w:rFonts w:eastAsia="Times New Roman" w:cs="Arial"/>
          <w:color w:val="000000"/>
          <w:lang w:val="ru-RU"/>
        </w:rPr>
        <w:t xml:space="preserve"> </w:t>
      </w:r>
      <w:r w:rsidRPr="002E5421">
        <w:rPr>
          <w:rFonts w:eastAsia="Times New Roman" w:cs="Arial"/>
          <w:color w:val="000000"/>
          <w:lang w:eastAsia="bg-BG"/>
        </w:rPr>
        <w:t xml:space="preserve">в края на изпитването) при пациенти, чието артериално налягане не се контролира достатъчно с валсартан 160 </w:t>
      </w:r>
      <w:r w:rsidRPr="002E5421">
        <w:rPr>
          <w:rFonts w:eastAsia="Times New Roman" w:cs="Arial"/>
          <w:color w:val="000000"/>
          <w:lang w:val="en-US"/>
        </w:rPr>
        <w:t>mg</w:t>
      </w:r>
      <w:r w:rsidRPr="002E5421">
        <w:rPr>
          <w:rFonts w:eastAsia="Times New Roman" w:cs="Arial"/>
          <w:color w:val="000000"/>
          <w:lang w:val="ru-RU"/>
        </w:rPr>
        <w:t xml:space="preserve">, </w:t>
      </w:r>
      <w:r w:rsidRPr="002E5421">
        <w:rPr>
          <w:rFonts w:eastAsia="Times New Roman" w:cs="Arial"/>
          <w:color w:val="000000"/>
          <w:lang w:eastAsia="bg-BG"/>
        </w:rPr>
        <w:t xml:space="preserve">при 75% от пациентите, лекувани с амлодипин/валсартан 10 </w:t>
      </w:r>
      <w:r w:rsidRPr="002E5421">
        <w:rPr>
          <w:rFonts w:eastAsia="Times New Roman" w:cs="Arial"/>
          <w:color w:val="000000"/>
          <w:lang w:val="en-US"/>
        </w:rPr>
        <w:t>mg</w:t>
      </w:r>
      <w:r w:rsidRPr="002E5421">
        <w:rPr>
          <w:rFonts w:eastAsia="Times New Roman" w:cs="Arial"/>
          <w:color w:val="000000"/>
          <w:lang w:val="ru-RU"/>
        </w:rPr>
        <w:t xml:space="preserve">/160 </w:t>
      </w:r>
      <w:r w:rsidRPr="002E5421">
        <w:rPr>
          <w:rFonts w:eastAsia="Times New Roman" w:cs="Arial"/>
          <w:color w:val="000000"/>
          <w:lang w:val="en-US"/>
        </w:rPr>
        <w:t>mg</w:t>
      </w:r>
      <w:r w:rsidRPr="002E5421">
        <w:rPr>
          <w:rFonts w:eastAsia="Times New Roman" w:cs="Arial"/>
          <w:color w:val="000000"/>
          <w:lang w:val="ru-RU"/>
        </w:rPr>
        <w:t xml:space="preserve"> </w:t>
      </w:r>
      <w:r w:rsidRPr="002E5421">
        <w:rPr>
          <w:rFonts w:eastAsia="Times New Roman" w:cs="Arial"/>
          <w:color w:val="000000"/>
          <w:lang w:eastAsia="bg-BG"/>
        </w:rPr>
        <w:t xml:space="preserve">и при 62% от пациентите, лекувани с амлодипин/валсартан 5 </w:t>
      </w:r>
      <w:r w:rsidRPr="002E5421">
        <w:rPr>
          <w:rFonts w:eastAsia="Times New Roman" w:cs="Arial"/>
          <w:color w:val="000000"/>
          <w:lang w:val="en-US"/>
        </w:rPr>
        <w:t>mg</w:t>
      </w:r>
      <w:r w:rsidRPr="002E5421">
        <w:rPr>
          <w:rFonts w:eastAsia="Times New Roman" w:cs="Arial"/>
          <w:color w:val="000000"/>
          <w:lang w:val="ru-RU"/>
        </w:rPr>
        <w:t xml:space="preserve">/160 </w:t>
      </w:r>
      <w:r w:rsidRPr="002E5421">
        <w:rPr>
          <w:rFonts w:eastAsia="Times New Roman" w:cs="Arial"/>
          <w:color w:val="000000"/>
          <w:lang w:val="en-US"/>
        </w:rPr>
        <w:t>mg</w:t>
      </w:r>
      <w:r w:rsidRPr="002E5421">
        <w:rPr>
          <w:rFonts w:eastAsia="Times New Roman" w:cs="Arial"/>
          <w:color w:val="000000"/>
          <w:lang w:val="ru-RU"/>
        </w:rPr>
        <w:t xml:space="preserve">, </w:t>
      </w:r>
      <w:r w:rsidRPr="002E5421">
        <w:rPr>
          <w:rFonts w:eastAsia="Times New Roman" w:cs="Arial"/>
          <w:color w:val="000000"/>
          <w:lang w:eastAsia="bg-BG"/>
        </w:rPr>
        <w:t>в сравнение с 53% от пациентите, които остават на</w:t>
      </w:r>
    </w:p>
    <w:p w14:paraId="233810D0" w14:textId="5E33B1BE" w:rsidR="002E5421" w:rsidRPr="002E5421" w:rsidRDefault="002E5421" w:rsidP="002E5421">
      <w:pPr>
        <w:spacing w:line="240" w:lineRule="auto"/>
        <w:rPr>
          <w:rFonts w:eastAsia="Times New Roman" w:cs="Arial"/>
          <w:color w:val="000000"/>
          <w:lang w:val="ru-RU"/>
        </w:rPr>
      </w:pPr>
      <w:r w:rsidRPr="002E5421">
        <w:rPr>
          <w:rFonts w:eastAsia="Times New Roman" w:cs="Arial"/>
          <w:color w:val="000000"/>
          <w:lang w:eastAsia="bg-BG"/>
        </w:rPr>
        <w:t xml:space="preserve">валсартан 160 </w:t>
      </w:r>
      <w:r w:rsidRPr="002E5421">
        <w:rPr>
          <w:rFonts w:eastAsia="Times New Roman" w:cs="Arial"/>
          <w:color w:val="000000"/>
          <w:lang w:val="en-US"/>
        </w:rPr>
        <w:t>mg</w:t>
      </w:r>
      <w:r w:rsidRPr="002E5421">
        <w:rPr>
          <w:rFonts w:eastAsia="Times New Roman" w:cs="Arial"/>
          <w:color w:val="000000"/>
          <w:lang w:val="ru-RU"/>
        </w:rPr>
        <w:t xml:space="preserve">. </w:t>
      </w:r>
      <w:r w:rsidRPr="002E5421">
        <w:rPr>
          <w:rFonts w:eastAsia="Times New Roman" w:cs="Arial"/>
          <w:color w:val="000000"/>
          <w:lang w:eastAsia="bg-BG"/>
        </w:rPr>
        <w:t xml:space="preserve">Добавянето на амлодипин 10 </w:t>
      </w:r>
      <w:r w:rsidRPr="002E5421">
        <w:rPr>
          <w:rFonts w:eastAsia="Times New Roman" w:cs="Arial"/>
          <w:color w:val="000000"/>
          <w:lang w:val="en-US"/>
        </w:rPr>
        <w:t>mg</w:t>
      </w:r>
      <w:r w:rsidRPr="002E5421">
        <w:rPr>
          <w:rFonts w:eastAsia="Times New Roman" w:cs="Arial"/>
          <w:color w:val="000000"/>
          <w:lang w:val="ru-RU"/>
        </w:rPr>
        <w:t xml:space="preserve"> </w:t>
      </w:r>
      <w:r w:rsidRPr="002E5421">
        <w:rPr>
          <w:rFonts w:eastAsia="Times New Roman" w:cs="Arial"/>
          <w:color w:val="000000"/>
          <w:lang w:eastAsia="bg-BG"/>
        </w:rPr>
        <w:t xml:space="preserve">и 5 </w:t>
      </w:r>
      <w:r w:rsidRPr="002E5421">
        <w:rPr>
          <w:rFonts w:eastAsia="Times New Roman" w:cs="Arial"/>
          <w:color w:val="000000"/>
          <w:lang w:val="en-US"/>
        </w:rPr>
        <w:t>mg</w:t>
      </w:r>
      <w:r w:rsidRPr="002E5421">
        <w:rPr>
          <w:rFonts w:eastAsia="Times New Roman" w:cs="Arial"/>
          <w:color w:val="000000"/>
          <w:lang w:val="ru-RU"/>
        </w:rPr>
        <w:t xml:space="preserve"> </w:t>
      </w:r>
      <w:r w:rsidRPr="002E5421">
        <w:rPr>
          <w:rFonts w:eastAsia="Times New Roman" w:cs="Arial"/>
          <w:color w:val="000000"/>
          <w:lang w:eastAsia="bg-BG"/>
        </w:rPr>
        <w:t xml:space="preserve">води до допълнително понижаване на систолното/диастолното кръвно налягане с 6,0/4,8 </w:t>
      </w:r>
      <w:r w:rsidRPr="002E5421">
        <w:rPr>
          <w:rFonts w:eastAsia="Times New Roman" w:cs="Arial"/>
          <w:color w:val="000000"/>
          <w:lang w:val="en-US"/>
        </w:rPr>
        <w:t>mmHg</w:t>
      </w:r>
      <w:r w:rsidRPr="002E5421">
        <w:rPr>
          <w:rFonts w:eastAsia="Times New Roman" w:cs="Arial"/>
          <w:color w:val="000000"/>
          <w:lang w:val="ru-RU"/>
        </w:rPr>
        <w:t xml:space="preserve"> </w:t>
      </w:r>
      <w:r w:rsidRPr="002E5421">
        <w:rPr>
          <w:rFonts w:eastAsia="Times New Roman" w:cs="Arial"/>
          <w:color w:val="000000"/>
          <w:lang w:eastAsia="bg-BG"/>
        </w:rPr>
        <w:t xml:space="preserve">и съответно 3,9/2,9 </w:t>
      </w:r>
      <w:r w:rsidRPr="002E5421">
        <w:rPr>
          <w:rFonts w:eastAsia="Times New Roman" w:cs="Arial"/>
          <w:color w:val="000000"/>
          <w:lang w:val="en-US"/>
        </w:rPr>
        <w:t>mmHg</w:t>
      </w:r>
      <w:r w:rsidRPr="002E5421">
        <w:rPr>
          <w:rFonts w:eastAsia="Times New Roman" w:cs="Arial"/>
          <w:color w:val="000000"/>
          <w:lang w:val="ru-RU"/>
        </w:rPr>
        <w:t>,</w:t>
      </w:r>
      <w:r w:rsidRPr="002E5421">
        <w:rPr>
          <w:rFonts w:eastAsia="Times New Roman" w:cs="Arial"/>
          <w:color w:val="000000"/>
          <w:vertAlign w:val="subscript"/>
          <w:lang w:eastAsia="bg-BG"/>
        </w:rPr>
        <w:t xml:space="preserve"> </w:t>
      </w:r>
      <w:r w:rsidRPr="002E5421">
        <w:rPr>
          <w:rFonts w:eastAsia="Times New Roman" w:cs="Arial"/>
          <w:color w:val="000000"/>
          <w:lang w:eastAsia="bg-BG"/>
        </w:rPr>
        <w:t xml:space="preserve">сравнение с пациентите, които остават само на терапия с валсартан 160 </w:t>
      </w:r>
      <w:r w:rsidRPr="002E5421">
        <w:rPr>
          <w:rFonts w:eastAsia="Times New Roman" w:cs="Arial"/>
          <w:color w:val="000000"/>
          <w:lang w:val="en-US"/>
        </w:rPr>
        <w:t>mg</w:t>
      </w:r>
      <w:r w:rsidRPr="002E5421">
        <w:rPr>
          <w:rFonts w:eastAsia="Times New Roman" w:cs="Arial"/>
          <w:color w:val="000000"/>
          <w:lang w:val="ru-RU"/>
        </w:rPr>
        <w:t>.</w:t>
      </w:r>
    </w:p>
    <w:p w14:paraId="00369D05" w14:textId="4A3277DF" w:rsidR="002E5421" w:rsidRPr="002E5421" w:rsidRDefault="002E5421" w:rsidP="002E5421">
      <w:pPr>
        <w:spacing w:line="240" w:lineRule="auto"/>
        <w:rPr>
          <w:rFonts w:eastAsia="Times New Roman" w:cs="Arial"/>
          <w:color w:val="000000"/>
          <w:lang w:val="ru-RU"/>
        </w:rPr>
      </w:pPr>
    </w:p>
    <w:p w14:paraId="5B541012"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 xml:space="preserve">Многоцентрово, рандомизирано, двойносляпо, активно-контролирано, паралелиогрупово изпитване показва нормализиране на артериалното налягане (най-ниска стойност на диастолно налягане в седнало положение &lt;90 </w:t>
      </w:r>
      <w:r w:rsidRPr="002E5421">
        <w:rPr>
          <w:rFonts w:eastAsia="Times New Roman" w:cs="Arial"/>
          <w:color w:val="000000"/>
          <w:lang w:val="en-US"/>
        </w:rPr>
        <w:t>mmHg</w:t>
      </w:r>
      <w:r w:rsidRPr="002E5421">
        <w:rPr>
          <w:rFonts w:eastAsia="Times New Roman" w:cs="Arial"/>
          <w:color w:val="000000"/>
          <w:lang w:val="ru-RU"/>
        </w:rPr>
        <w:t xml:space="preserve"> </w:t>
      </w:r>
      <w:r w:rsidRPr="002E5421">
        <w:rPr>
          <w:rFonts w:eastAsia="Times New Roman" w:cs="Arial"/>
          <w:color w:val="000000"/>
          <w:lang w:eastAsia="bg-BG"/>
        </w:rPr>
        <w:t xml:space="preserve">в края на изпитването) при пациенти, чието артериално налягане не се контролира достатъчно с амлодипин 10 </w:t>
      </w:r>
      <w:r w:rsidRPr="002E5421">
        <w:rPr>
          <w:rFonts w:eastAsia="Times New Roman" w:cs="Arial"/>
          <w:color w:val="000000"/>
          <w:lang w:val="en-US"/>
        </w:rPr>
        <w:t>mg</w:t>
      </w:r>
      <w:r w:rsidRPr="002E5421">
        <w:rPr>
          <w:rFonts w:eastAsia="Times New Roman" w:cs="Arial"/>
          <w:color w:val="000000"/>
          <w:lang w:val="ru-RU"/>
        </w:rPr>
        <w:t xml:space="preserve">, </w:t>
      </w:r>
      <w:r w:rsidRPr="002E5421">
        <w:rPr>
          <w:rFonts w:eastAsia="Times New Roman" w:cs="Arial"/>
          <w:color w:val="000000"/>
          <w:lang w:eastAsia="bg-BG"/>
        </w:rPr>
        <w:t xml:space="preserve">при 78% от пациентите, лекувани с амлодипин/валсартан 10 </w:t>
      </w:r>
      <w:r w:rsidRPr="002E5421">
        <w:rPr>
          <w:rFonts w:eastAsia="Times New Roman" w:cs="Arial"/>
          <w:color w:val="000000"/>
          <w:lang w:val="en-US"/>
        </w:rPr>
        <w:t>mg</w:t>
      </w:r>
      <w:r w:rsidRPr="002E5421">
        <w:rPr>
          <w:rFonts w:eastAsia="Times New Roman" w:cs="Arial"/>
          <w:color w:val="000000"/>
          <w:lang w:val="ru-RU"/>
        </w:rPr>
        <w:t xml:space="preserve">/160 </w:t>
      </w:r>
      <w:r w:rsidRPr="002E5421">
        <w:rPr>
          <w:rFonts w:eastAsia="Times New Roman" w:cs="Arial"/>
          <w:color w:val="000000"/>
          <w:lang w:val="en-US"/>
        </w:rPr>
        <w:t>mg</w:t>
      </w:r>
      <w:r w:rsidRPr="002E5421">
        <w:rPr>
          <w:rFonts w:eastAsia="Times New Roman" w:cs="Arial"/>
          <w:color w:val="000000"/>
          <w:lang w:val="ru-RU"/>
        </w:rPr>
        <w:t xml:space="preserve">, </w:t>
      </w:r>
      <w:r w:rsidRPr="002E5421">
        <w:rPr>
          <w:rFonts w:eastAsia="Times New Roman" w:cs="Arial"/>
          <w:color w:val="000000"/>
          <w:lang w:eastAsia="bg-BG"/>
        </w:rPr>
        <w:t xml:space="preserve">в сравнение с 67% от пациентите, оставащи на терапия с амлодипин 10 </w:t>
      </w:r>
      <w:r w:rsidRPr="002E5421">
        <w:rPr>
          <w:rFonts w:eastAsia="Times New Roman" w:cs="Arial"/>
          <w:color w:val="000000"/>
          <w:lang w:val="en-US"/>
        </w:rPr>
        <w:t>mg</w:t>
      </w:r>
      <w:r w:rsidRPr="002E5421">
        <w:rPr>
          <w:rFonts w:eastAsia="Times New Roman" w:cs="Arial"/>
          <w:color w:val="000000"/>
          <w:lang w:val="ru-RU"/>
        </w:rPr>
        <w:t xml:space="preserve">. </w:t>
      </w:r>
      <w:r w:rsidRPr="002E5421">
        <w:rPr>
          <w:rFonts w:eastAsia="Times New Roman" w:cs="Arial"/>
          <w:color w:val="000000"/>
          <w:lang w:eastAsia="bg-BG"/>
        </w:rPr>
        <w:t xml:space="preserve">Добавянето на валсартан 160 </w:t>
      </w:r>
      <w:r w:rsidRPr="002E5421">
        <w:rPr>
          <w:rFonts w:eastAsia="Times New Roman" w:cs="Arial"/>
          <w:color w:val="000000"/>
          <w:lang w:val="en-US"/>
        </w:rPr>
        <w:t>mg</w:t>
      </w:r>
      <w:r w:rsidRPr="002E5421">
        <w:rPr>
          <w:rFonts w:eastAsia="Times New Roman" w:cs="Arial"/>
          <w:color w:val="000000"/>
          <w:lang w:val="ru-RU"/>
        </w:rPr>
        <w:t xml:space="preserve"> </w:t>
      </w:r>
      <w:r w:rsidRPr="002E5421">
        <w:rPr>
          <w:rFonts w:eastAsia="Times New Roman" w:cs="Arial"/>
          <w:color w:val="000000"/>
          <w:lang w:eastAsia="bg-BG"/>
        </w:rPr>
        <w:t xml:space="preserve">води до допълнително понижаване на систолното/диастолното налягане с 2,9/2,1 </w:t>
      </w:r>
      <w:r w:rsidRPr="002E5421">
        <w:rPr>
          <w:rFonts w:eastAsia="Times New Roman" w:cs="Arial"/>
          <w:color w:val="000000"/>
          <w:lang w:val="en-US"/>
        </w:rPr>
        <w:t>mmHg</w:t>
      </w:r>
      <w:r w:rsidRPr="002E5421">
        <w:rPr>
          <w:rFonts w:eastAsia="Times New Roman" w:cs="Arial"/>
          <w:color w:val="000000"/>
          <w:lang w:val="ru-RU"/>
        </w:rPr>
        <w:t xml:space="preserve"> </w:t>
      </w:r>
      <w:r w:rsidRPr="002E5421">
        <w:rPr>
          <w:rFonts w:eastAsia="Times New Roman" w:cs="Arial"/>
          <w:color w:val="000000"/>
          <w:lang w:eastAsia="bg-BG"/>
        </w:rPr>
        <w:t xml:space="preserve">в сравнение с пациентите, които остават на терапия само с амлодипин 10 </w:t>
      </w:r>
      <w:r w:rsidRPr="002E5421">
        <w:rPr>
          <w:rFonts w:eastAsia="Times New Roman" w:cs="Arial"/>
          <w:color w:val="000000"/>
          <w:lang w:val="en-US"/>
        </w:rPr>
        <w:t>mg</w:t>
      </w:r>
      <w:r w:rsidRPr="002E5421">
        <w:rPr>
          <w:rFonts w:eastAsia="Times New Roman" w:cs="Arial"/>
          <w:color w:val="000000"/>
          <w:lang w:val="ru-RU"/>
        </w:rPr>
        <w:t>.</w:t>
      </w:r>
    </w:p>
    <w:p w14:paraId="42F95CFA"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 xml:space="preserve">Амлодипин/валсартан е изпитван и в активно-контролирано проучване при 130 пациенти с хипертония със средно диастолно налягане в седнало положение ≥110 </w:t>
      </w:r>
      <w:r w:rsidRPr="002E5421">
        <w:rPr>
          <w:rFonts w:eastAsia="Times New Roman" w:cs="Arial"/>
          <w:color w:val="000000"/>
          <w:lang w:val="en-US"/>
        </w:rPr>
        <w:t>mmHg</w:t>
      </w:r>
      <w:r w:rsidRPr="002E5421">
        <w:rPr>
          <w:rFonts w:eastAsia="Times New Roman" w:cs="Arial"/>
          <w:color w:val="000000"/>
          <w:lang w:val="ru-RU"/>
        </w:rPr>
        <w:t xml:space="preserve"> </w:t>
      </w:r>
      <w:r w:rsidRPr="002E5421">
        <w:rPr>
          <w:rFonts w:eastAsia="Times New Roman" w:cs="Arial"/>
          <w:color w:val="000000"/>
          <w:lang w:eastAsia="bg-BG"/>
        </w:rPr>
        <w:t xml:space="preserve">и &lt;120 </w:t>
      </w:r>
      <w:r w:rsidRPr="002E5421">
        <w:rPr>
          <w:rFonts w:eastAsia="Times New Roman" w:cs="Arial"/>
          <w:color w:val="000000"/>
          <w:lang w:val="en-US"/>
        </w:rPr>
        <w:t>mmHg</w:t>
      </w:r>
      <w:r w:rsidRPr="002E5421">
        <w:rPr>
          <w:rFonts w:eastAsia="Times New Roman" w:cs="Arial"/>
          <w:color w:val="000000"/>
          <w:lang w:val="ru-RU"/>
        </w:rPr>
        <w:t xml:space="preserve">. </w:t>
      </w:r>
      <w:r w:rsidRPr="002E5421">
        <w:rPr>
          <w:rFonts w:eastAsia="Times New Roman" w:cs="Arial"/>
          <w:color w:val="000000"/>
          <w:lang w:eastAsia="bg-BG"/>
        </w:rPr>
        <w:t xml:space="preserve">В това проучване (изходно артериално налягане 171/113 </w:t>
      </w:r>
      <w:r w:rsidRPr="002E5421">
        <w:rPr>
          <w:rFonts w:eastAsia="Times New Roman" w:cs="Arial"/>
          <w:color w:val="000000"/>
          <w:lang w:val="en-US"/>
        </w:rPr>
        <w:t>mmHg</w:t>
      </w:r>
      <w:r w:rsidRPr="002E5421">
        <w:rPr>
          <w:rFonts w:eastAsia="Times New Roman" w:cs="Arial"/>
          <w:color w:val="000000"/>
          <w:lang w:val="ru-RU"/>
        </w:rPr>
        <w:t xml:space="preserve">) </w:t>
      </w:r>
      <w:r w:rsidRPr="002E5421">
        <w:rPr>
          <w:rFonts w:eastAsia="Times New Roman" w:cs="Arial"/>
          <w:color w:val="000000"/>
          <w:lang w:eastAsia="bg-BG"/>
        </w:rPr>
        <w:t xml:space="preserve">лечението с амлодипин/валсартан 5 </w:t>
      </w:r>
      <w:r w:rsidRPr="002E5421">
        <w:rPr>
          <w:rFonts w:eastAsia="Times New Roman" w:cs="Arial"/>
          <w:color w:val="000000"/>
          <w:lang w:val="en-US"/>
        </w:rPr>
        <w:t>mg</w:t>
      </w:r>
      <w:r w:rsidRPr="002E5421">
        <w:rPr>
          <w:rFonts w:eastAsia="Times New Roman" w:cs="Arial"/>
          <w:color w:val="000000"/>
          <w:lang w:val="ru-RU"/>
        </w:rPr>
        <w:t xml:space="preserve">/160 </w:t>
      </w:r>
      <w:r w:rsidRPr="002E5421">
        <w:rPr>
          <w:rFonts w:eastAsia="Times New Roman" w:cs="Arial"/>
          <w:color w:val="000000"/>
          <w:lang w:val="en-US"/>
        </w:rPr>
        <w:t>mg</w:t>
      </w:r>
      <w:r w:rsidRPr="002E5421">
        <w:rPr>
          <w:rFonts w:eastAsia="Times New Roman" w:cs="Arial"/>
          <w:color w:val="000000"/>
          <w:lang w:val="ru-RU"/>
        </w:rPr>
        <w:t xml:space="preserve">, </w:t>
      </w:r>
      <w:r w:rsidRPr="002E5421">
        <w:rPr>
          <w:rFonts w:eastAsia="Times New Roman" w:cs="Arial"/>
          <w:color w:val="000000"/>
          <w:lang w:eastAsia="bg-BG"/>
        </w:rPr>
        <w:t xml:space="preserve">титриран до 10 </w:t>
      </w:r>
      <w:r w:rsidRPr="002E5421">
        <w:rPr>
          <w:rFonts w:eastAsia="Times New Roman" w:cs="Arial"/>
          <w:color w:val="000000"/>
          <w:lang w:val="en-US"/>
        </w:rPr>
        <w:t>mg</w:t>
      </w:r>
      <w:r w:rsidRPr="002E5421">
        <w:rPr>
          <w:rFonts w:eastAsia="Times New Roman" w:cs="Arial"/>
          <w:color w:val="000000"/>
          <w:lang w:val="ru-RU"/>
        </w:rPr>
        <w:t xml:space="preserve">/160 </w:t>
      </w:r>
      <w:r w:rsidRPr="002E5421">
        <w:rPr>
          <w:rFonts w:eastAsia="Times New Roman" w:cs="Arial"/>
          <w:color w:val="000000"/>
          <w:lang w:val="en-US"/>
        </w:rPr>
        <w:t>mg</w:t>
      </w:r>
      <w:r w:rsidRPr="002E5421">
        <w:rPr>
          <w:rFonts w:eastAsia="Times New Roman" w:cs="Arial"/>
          <w:color w:val="000000"/>
          <w:lang w:val="ru-RU"/>
        </w:rPr>
        <w:t xml:space="preserve">, </w:t>
      </w:r>
      <w:r w:rsidRPr="002E5421">
        <w:rPr>
          <w:rFonts w:eastAsia="Times New Roman" w:cs="Arial"/>
          <w:color w:val="000000"/>
          <w:lang w:eastAsia="bg-BG"/>
        </w:rPr>
        <w:t xml:space="preserve">понижава артериалното налягане в седнало положение с 36/29 </w:t>
      </w:r>
      <w:r w:rsidRPr="002E5421">
        <w:rPr>
          <w:rFonts w:eastAsia="Times New Roman" w:cs="Arial"/>
          <w:color w:val="000000"/>
          <w:lang w:val="en-US"/>
        </w:rPr>
        <w:t>mmHg</w:t>
      </w:r>
      <w:r w:rsidRPr="002E5421">
        <w:rPr>
          <w:rFonts w:eastAsia="Times New Roman" w:cs="Arial"/>
          <w:color w:val="000000"/>
          <w:lang w:val="ru-RU"/>
        </w:rPr>
        <w:t xml:space="preserve">, </w:t>
      </w:r>
      <w:r w:rsidRPr="002E5421">
        <w:rPr>
          <w:rFonts w:eastAsia="Times New Roman" w:cs="Arial"/>
          <w:color w:val="000000"/>
          <w:lang w:eastAsia="bg-BG"/>
        </w:rPr>
        <w:t xml:space="preserve">в сравнение с 32/28 </w:t>
      </w:r>
      <w:r w:rsidRPr="002E5421">
        <w:rPr>
          <w:rFonts w:eastAsia="Times New Roman" w:cs="Arial"/>
          <w:color w:val="000000"/>
          <w:lang w:val="en-US"/>
        </w:rPr>
        <w:t>mmHg</w:t>
      </w:r>
      <w:r w:rsidRPr="002E5421">
        <w:rPr>
          <w:rFonts w:eastAsia="Times New Roman" w:cs="Arial"/>
          <w:color w:val="000000"/>
          <w:lang w:val="ru-RU"/>
        </w:rPr>
        <w:t xml:space="preserve"> </w:t>
      </w:r>
      <w:r w:rsidRPr="002E5421">
        <w:rPr>
          <w:rFonts w:eastAsia="Times New Roman" w:cs="Arial"/>
          <w:color w:val="000000"/>
          <w:lang w:eastAsia="bg-BG"/>
        </w:rPr>
        <w:t xml:space="preserve">при лечение с лизиноприл/хидрохлоротиазид 10 </w:t>
      </w:r>
      <w:r w:rsidRPr="002E5421">
        <w:rPr>
          <w:rFonts w:eastAsia="Times New Roman" w:cs="Arial"/>
          <w:color w:val="000000"/>
          <w:lang w:val="en-US"/>
        </w:rPr>
        <w:t>mg</w:t>
      </w:r>
      <w:r w:rsidRPr="002E5421">
        <w:rPr>
          <w:rFonts w:eastAsia="Times New Roman" w:cs="Arial"/>
          <w:color w:val="000000"/>
          <w:lang w:val="ru-RU"/>
        </w:rPr>
        <w:t xml:space="preserve">/12,5 </w:t>
      </w:r>
      <w:r w:rsidRPr="002E5421">
        <w:rPr>
          <w:rFonts w:eastAsia="Times New Roman" w:cs="Arial"/>
          <w:color w:val="000000"/>
          <w:lang w:val="en-US"/>
        </w:rPr>
        <w:t>mg</w:t>
      </w:r>
      <w:r w:rsidRPr="002E5421">
        <w:rPr>
          <w:rFonts w:eastAsia="Times New Roman" w:cs="Arial"/>
          <w:color w:val="000000"/>
          <w:lang w:val="ru-RU"/>
        </w:rPr>
        <w:t xml:space="preserve">, </w:t>
      </w:r>
      <w:r w:rsidRPr="002E5421">
        <w:rPr>
          <w:rFonts w:eastAsia="Times New Roman" w:cs="Arial"/>
          <w:color w:val="000000"/>
          <w:lang w:eastAsia="bg-BG"/>
        </w:rPr>
        <w:t xml:space="preserve">титриран до 20 </w:t>
      </w:r>
      <w:r w:rsidRPr="002E5421">
        <w:rPr>
          <w:rFonts w:eastAsia="Times New Roman" w:cs="Arial"/>
          <w:color w:val="000000"/>
          <w:lang w:val="en-US"/>
        </w:rPr>
        <w:t>mg</w:t>
      </w:r>
      <w:r w:rsidRPr="002E5421">
        <w:rPr>
          <w:rFonts w:eastAsia="Times New Roman" w:cs="Arial"/>
          <w:color w:val="000000"/>
          <w:lang w:val="ru-RU"/>
        </w:rPr>
        <w:t xml:space="preserve">/12,5 </w:t>
      </w:r>
      <w:r w:rsidRPr="002E5421">
        <w:rPr>
          <w:rFonts w:eastAsia="Times New Roman" w:cs="Arial"/>
          <w:color w:val="000000"/>
          <w:lang w:val="en-US"/>
        </w:rPr>
        <w:t>mg</w:t>
      </w:r>
      <w:r w:rsidRPr="002E5421">
        <w:rPr>
          <w:rFonts w:eastAsia="Times New Roman" w:cs="Arial"/>
          <w:color w:val="000000"/>
          <w:lang w:val="ru-RU"/>
        </w:rPr>
        <w:t>.</w:t>
      </w:r>
    </w:p>
    <w:p w14:paraId="7370C5DF"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В две дългосрочни проучвания за проследяване, ефектът на амлодипин/валсартан се запазва за период над една година. Внезапното преустановяване на лечението с амлодипин/валсартан не се свързва с бързо покачване на артериалното налягане.</w:t>
      </w:r>
    </w:p>
    <w:p w14:paraId="48640129"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 xml:space="preserve">Възрастта, полът, расата или индексът на телесна маса (≥30 </w:t>
      </w:r>
      <w:r w:rsidRPr="002E5421">
        <w:rPr>
          <w:rFonts w:eastAsia="Times New Roman" w:cs="Arial"/>
          <w:color w:val="000000"/>
          <w:lang w:val="en-US"/>
        </w:rPr>
        <w:t>kg</w:t>
      </w:r>
      <w:r w:rsidRPr="002E5421">
        <w:rPr>
          <w:rFonts w:eastAsia="Times New Roman" w:cs="Arial"/>
          <w:color w:val="000000"/>
          <w:lang w:val="ru-RU"/>
        </w:rPr>
        <w:t>/</w:t>
      </w:r>
      <w:r w:rsidRPr="002E5421">
        <w:rPr>
          <w:rFonts w:eastAsia="Times New Roman" w:cs="Arial"/>
          <w:color w:val="000000"/>
          <w:lang w:val="en-US"/>
        </w:rPr>
        <w:t>m</w:t>
      </w:r>
      <w:r w:rsidRPr="002E5421">
        <w:rPr>
          <w:rFonts w:eastAsia="Times New Roman" w:cs="Arial"/>
          <w:color w:val="000000"/>
          <w:vertAlign w:val="superscript"/>
          <w:lang w:val="ru-RU"/>
        </w:rPr>
        <w:t>2</w:t>
      </w:r>
      <w:r w:rsidRPr="002E5421">
        <w:rPr>
          <w:rFonts w:eastAsia="Times New Roman" w:cs="Arial"/>
          <w:color w:val="000000"/>
          <w:lang w:val="ru-RU"/>
        </w:rPr>
        <w:t xml:space="preserve">, </w:t>
      </w:r>
      <w:r w:rsidRPr="002E5421">
        <w:rPr>
          <w:rFonts w:eastAsia="Times New Roman" w:cs="Arial"/>
          <w:color w:val="000000"/>
          <w:lang w:eastAsia="bg-BG"/>
        </w:rPr>
        <w:t xml:space="preserve">&lt;30 </w:t>
      </w:r>
      <w:r w:rsidRPr="002E5421">
        <w:rPr>
          <w:rFonts w:eastAsia="Times New Roman" w:cs="Arial"/>
          <w:color w:val="000000"/>
          <w:lang w:val="en-US"/>
        </w:rPr>
        <w:t>kg</w:t>
      </w:r>
      <w:r w:rsidRPr="002E5421">
        <w:rPr>
          <w:rFonts w:eastAsia="Times New Roman" w:cs="Arial"/>
          <w:color w:val="000000"/>
          <w:lang w:val="ru-RU"/>
        </w:rPr>
        <w:t>/</w:t>
      </w:r>
      <w:r w:rsidRPr="002E5421">
        <w:rPr>
          <w:rFonts w:eastAsia="Times New Roman" w:cs="Arial"/>
          <w:color w:val="000000"/>
          <w:lang w:val="en-US"/>
        </w:rPr>
        <w:t>m</w:t>
      </w:r>
      <w:r w:rsidRPr="002E5421">
        <w:rPr>
          <w:rFonts w:eastAsia="Times New Roman" w:cs="Arial"/>
          <w:color w:val="000000"/>
          <w:vertAlign w:val="superscript"/>
          <w:lang w:val="ru-RU"/>
        </w:rPr>
        <w:t>2</w:t>
      </w:r>
      <w:r w:rsidRPr="002E5421">
        <w:rPr>
          <w:rFonts w:eastAsia="Times New Roman" w:cs="Arial"/>
          <w:color w:val="000000"/>
          <w:lang w:val="ru-RU"/>
        </w:rPr>
        <w:t xml:space="preserve">) </w:t>
      </w:r>
      <w:r w:rsidRPr="002E5421">
        <w:rPr>
          <w:rFonts w:eastAsia="Times New Roman" w:cs="Arial"/>
          <w:color w:val="000000"/>
          <w:lang w:eastAsia="bg-BG"/>
        </w:rPr>
        <w:t>не повлияват отговора спрямо амлодипин/валсартан.</w:t>
      </w:r>
    </w:p>
    <w:p w14:paraId="3F8D5331"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Амлодипин/валсартан не е проучван при популации от пациенти с други заболявания, различни от хипертония. Валсартан е проучван при пациенти след прекаран инфаркт на миокарда и сърдечна недостатъчност. Амлодипин е проучван при пациенти с хронична стабилна стенокардия, вазоспастична стенокардия и ангиографски документирана коронарна болест на сърцето.</w:t>
      </w:r>
    </w:p>
    <w:p w14:paraId="7DA210E8" w14:textId="77777777" w:rsidR="002E5421" w:rsidRPr="002E5421" w:rsidRDefault="002E5421" w:rsidP="002E5421">
      <w:pPr>
        <w:spacing w:line="240" w:lineRule="auto"/>
        <w:rPr>
          <w:rFonts w:eastAsia="Times New Roman" w:cs="Arial"/>
          <w:color w:val="000000"/>
          <w:u w:val="single"/>
          <w:lang w:eastAsia="bg-BG"/>
        </w:rPr>
      </w:pPr>
    </w:p>
    <w:p w14:paraId="2BBD5BB7" w14:textId="2B23207C" w:rsidR="002E5421" w:rsidRPr="002E5421" w:rsidRDefault="002E5421" w:rsidP="002E5421">
      <w:pPr>
        <w:spacing w:line="240" w:lineRule="auto"/>
        <w:rPr>
          <w:rFonts w:eastAsia="Times New Roman" w:cs="Arial"/>
          <w:sz w:val="24"/>
          <w:szCs w:val="24"/>
        </w:rPr>
      </w:pPr>
      <w:r w:rsidRPr="002E5421">
        <w:rPr>
          <w:rFonts w:eastAsia="Times New Roman" w:cs="Arial"/>
          <w:color w:val="000000"/>
          <w:u w:val="single"/>
          <w:lang w:eastAsia="bg-BG"/>
        </w:rPr>
        <w:t>Амлодипин</w:t>
      </w:r>
    </w:p>
    <w:p w14:paraId="1A7437F3"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Амлодипин, който влиза в състава на амлодипин/валсартан, инхибира трансмембранното навлизане на калциеви йони в сърдечно-съдовата гладка мускулатура. Антихипертензивното действие на амлодипин се дължи на директния релаксиращ ефект върху гладката мускулатура на съдовете, което води до намаляване на периферното съдово съпротивление и на артериалното налягане. Експериментални данни показват, че амлодипин се свързва и с дихидропиридиновите и с недихидропиридиновите места за свързване. Процесите на съкращение на сърдечния мускул и на съдовата гладка мускулатура са зависими от придвижването на извънклетъчните калциеви йони в клетките на мускулите през специфични йонни каналчета.</w:t>
      </w:r>
    </w:p>
    <w:p w14:paraId="77932F27"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Приложението на терапевтична доза амлодипин при пациенти с хипертония се последва от вазодилатация, която води до намаляване на артериалното налягане в легнало и в изправено положение. При хронична употреба това понижаване на артериалното налягане не се съпътства от значими промени в сърдечната честота или плазмените нива на катехоламините.</w:t>
      </w:r>
    </w:p>
    <w:p w14:paraId="6484EF1D"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lastRenderedPageBreak/>
        <w:t>Плазмените концентрации корелират с ефекта при млади възрастни и при пациенти в старческа възраст.</w:t>
      </w:r>
    </w:p>
    <w:p w14:paraId="5AD626CA"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 xml:space="preserve">При хипертоници с нормална бъбречна функция, терапевтични дози амлодипин водят до намаляване на бъбречното съдово съпротивление и увеличаване на гломерулната филтрация и ефективния бъбречен кръвоток, без да променят филтрационната фракция или протеинурията. Както и при другите блокери на калциевите канали, хемодинамичните измервания на сърдечната функция в покой и при натоварване (или ходене) при пациенти с нормална камерна функция, лекувани с амлодипин, като цяло показват леко покачване на сърдечния индекс без значимо повлияване на контрактилитета и помпената функция </w:t>
      </w:r>
      <w:r w:rsidRPr="002E5421">
        <w:rPr>
          <w:rFonts w:eastAsia="Times New Roman" w:cs="Arial"/>
          <w:color w:val="000000"/>
          <w:lang w:val="ru-RU"/>
        </w:rPr>
        <w:t>(</w:t>
      </w:r>
      <w:proofErr w:type="spellStart"/>
      <w:r w:rsidRPr="002E5421">
        <w:rPr>
          <w:rFonts w:eastAsia="Times New Roman" w:cs="Arial"/>
          <w:color w:val="000000"/>
          <w:lang w:val="en-US"/>
        </w:rPr>
        <w:t>dP</w:t>
      </w:r>
      <w:proofErr w:type="spellEnd"/>
      <w:r w:rsidRPr="002E5421">
        <w:rPr>
          <w:rFonts w:eastAsia="Times New Roman" w:cs="Arial"/>
          <w:color w:val="000000"/>
          <w:lang w:val="ru-RU"/>
        </w:rPr>
        <w:t>/</w:t>
      </w:r>
      <w:proofErr w:type="spellStart"/>
      <w:r w:rsidRPr="002E5421">
        <w:rPr>
          <w:rFonts w:eastAsia="Times New Roman" w:cs="Arial"/>
          <w:color w:val="000000"/>
          <w:lang w:val="en-US"/>
        </w:rPr>
        <w:t>dt</w:t>
      </w:r>
      <w:proofErr w:type="spellEnd"/>
      <w:r w:rsidRPr="002E5421">
        <w:rPr>
          <w:rFonts w:eastAsia="Times New Roman" w:cs="Arial"/>
          <w:color w:val="000000"/>
          <w:lang w:val="ru-RU"/>
        </w:rPr>
        <w:t xml:space="preserve">) </w:t>
      </w:r>
      <w:r w:rsidRPr="002E5421">
        <w:rPr>
          <w:rFonts w:eastAsia="Times New Roman" w:cs="Arial"/>
          <w:color w:val="000000"/>
          <w:lang w:eastAsia="bg-BG"/>
        </w:rPr>
        <w:t>или на левокамерното теледиастолно налягане или обем. При проучвания за хемодинамиката, амлодипин не се свързва с негативен инотропен ефект, когато се прилага в терапевтичния дозов диапазон при здрави животни и хора, дори когато се прилага едновременно с бета-блокери при</w:t>
      </w:r>
    </w:p>
    <w:p w14:paraId="0D2D828E" w14:textId="649B0BDE"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При здрави хора и животни амлодипин не променя синоатриалната нодална функция или атриовентрикуларното провеждане. В клинични проучвания, при които амлодипин е прилаган в комбинация с бета-блокери при пациенти с хипертония или стенокардия, не са наблюдавани нежелани ефекти спрямо параметрите на електрокардиограмата.</w:t>
      </w:r>
    </w:p>
    <w:p w14:paraId="00191AB6" w14:textId="4D6F88A5" w:rsidR="002E5421" w:rsidRPr="002E5421" w:rsidRDefault="002E5421" w:rsidP="002E5421">
      <w:pPr>
        <w:rPr>
          <w:rFonts w:cs="Arial"/>
        </w:rPr>
      </w:pPr>
    </w:p>
    <w:p w14:paraId="19BF0E47" w14:textId="77777777" w:rsidR="002E5421" w:rsidRPr="002E5421" w:rsidRDefault="002E5421" w:rsidP="002E5421">
      <w:pPr>
        <w:spacing w:line="240" w:lineRule="auto"/>
        <w:rPr>
          <w:rFonts w:eastAsia="Times New Roman" w:cs="Arial"/>
          <w:sz w:val="24"/>
          <w:szCs w:val="24"/>
        </w:rPr>
      </w:pPr>
      <w:r w:rsidRPr="002E5421">
        <w:rPr>
          <w:rFonts w:eastAsia="Times New Roman" w:cs="Arial"/>
          <w:i/>
          <w:iCs/>
          <w:color w:val="000000"/>
          <w:lang w:eastAsia="bg-BG"/>
        </w:rPr>
        <w:t>Употреба при пациенти с хипертония</w:t>
      </w:r>
    </w:p>
    <w:p w14:paraId="51938312"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 xml:space="preserve">Проведено е рандомизирано, двойносляпо проучване за заболеваемост и смъртност, наречено Антихипертензивно и липидопонижаващо лечение за профилактика на миокарден инфаркт </w:t>
      </w:r>
      <w:r w:rsidRPr="002E5421">
        <w:rPr>
          <w:rFonts w:eastAsia="Times New Roman" w:cs="Arial"/>
          <w:color w:val="000000"/>
        </w:rPr>
        <w:t>(</w:t>
      </w:r>
      <w:r w:rsidRPr="002E5421">
        <w:rPr>
          <w:rFonts w:eastAsia="Times New Roman" w:cs="Arial"/>
          <w:color w:val="000000"/>
          <w:lang w:val="en-US"/>
        </w:rPr>
        <w:t>Antihypertensive</w:t>
      </w:r>
      <w:r w:rsidRPr="002E5421">
        <w:rPr>
          <w:rFonts w:eastAsia="Times New Roman" w:cs="Arial"/>
          <w:color w:val="000000"/>
        </w:rPr>
        <w:t xml:space="preserve"> </w:t>
      </w:r>
      <w:r w:rsidRPr="002E5421">
        <w:rPr>
          <w:rFonts w:eastAsia="Times New Roman" w:cs="Arial"/>
          <w:color w:val="000000"/>
          <w:lang w:val="en-US"/>
        </w:rPr>
        <w:t>and</w:t>
      </w:r>
      <w:r w:rsidRPr="002E5421">
        <w:rPr>
          <w:rFonts w:eastAsia="Times New Roman" w:cs="Arial"/>
          <w:color w:val="000000"/>
        </w:rPr>
        <w:t xml:space="preserve"> </w:t>
      </w:r>
      <w:r w:rsidRPr="002E5421">
        <w:rPr>
          <w:rFonts w:eastAsia="Times New Roman" w:cs="Arial"/>
          <w:color w:val="000000"/>
          <w:lang w:val="en-US"/>
        </w:rPr>
        <w:t>Lipid</w:t>
      </w:r>
      <w:r w:rsidRPr="002E5421">
        <w:rPr>
          <w:rFonts w:eastAsia="Times New Roman" w:cs="Arial"/>
          <w:color w:val="000000"/>
        </w:rPr>
        <w:t>-</w:t>
      </w:r>
      <w:r w:rsidRPr="002E5421">
        <w:rPr>
          <w:rFonts w:eastAsia="Times New Roman" w:cs="Arial"/>
          <w:color w:val="000000"/>
          <w:lang w:val="en-US"/>
        </w:rPr>
        <w:t>Lowering</w:t>
      </w:r>
      <w:r w:rsidRPr="002E5421">
        <w:rPr>
          <w:rFonts w:eastAsia="Times New Roman" w:cs="Arial"/>
          <w:color w:val="000000"/>
        </w:rPr>
        <w:t xml:space="preserve"> </w:t>
      </w:r>
      <w:r w:rsidRPr="002E5421">
        <w:rPr>
          <w:rFonts w:eastAsia="Times New Roman" w:cs="Arial"/>
          <w:color w:val="000000"/>
          <w:lang w:val="en-US"/>
        </w:rPr>
        <w:t>treatment</w:t>
      </w:r>
      <w:r w:rsidRPr="002E5421">
        <w:rPr>
          <w:rFonts w:eastAsia="Times New Roman" w:cs="Arial"/>
          <w:color w:val="000000"/>
        </w:rPr>
        <w:t xml:space="preserve"> </w:t>
      </w:r>
      <w:r w:rsidRPr="002E5421">
        <w:rPr>
          <w:rFonts w:eastAsia="Times New Roman" w:cs="Arial"/>
          <w:color w:val="000000"/>
          <w:lang w:val="en-US"/>
        </w:rPr>
        <w:t>to</w:t>
      </w:r>
      <w:r w:rsidRPr="002E5421">
        <w:rPr>
          <w:rFonts w:eastAsia="Times New Roman" w:cs="Arial"/>
          <w:color w:val="000000"/>
        </w:rPr>
        <w:t xml:space="preserve"> </w:t>
      </w:r>
      <w:r w:rsidRPr="002E5421">
        <w:rPr>
          <w:rFonts w:eastAsia="Times New Roman" w:cs="Arial"/>
          <w:color w:val="000000"/>
          <w:lang w:val="en-US"/>
        </w:rPr>
        <w:t>prevent</w:t>
      </w:r>
      <w:r w:rsidRPr="002E5421">
        <w:rPr>
          <w:rFonts w:eastAsia="Times New Roman" w:cs="Arial"/>
          <w:color w:val="000000"/>
        </w:rPr>
        <w:t xml:space="preserve"> </w:t>
      </w:r>
      <w:r w:rsidRPr="002E5421">
        <w:rPr>
          <w:rFonts w:eastAsia="Times New Roman" w:cs="Arial"/>
          <w:color w:val="000000"/>
          <w:lang w:val="en-US"/>
        </w:rPr>
        <w:t>Heart</w:t>
      </w:r>
      <w:r w:rsidRPr="002E5421">
        <w:rPr>
          <w:rFonts w:eastAsia="Times New Roman" w:cs="Arial"/>
          <w:color w:val="000000"/>
        </w:rPr>
        <w:t xml:space="preserve"> </w:t>
      </w:r>
      <w:r w:rsidRPr="002E5421">
        <w:rPr>
          <w:rFonts w:eastAsia="Times New Roman" w:cs="Arial"/>
          <w:color w:val="000000"/>
          <w:lang w:val="en-US"/>
        </w:rPr>
        <w:t>Attack</w:t>
      </w:r>
      <w:r w:rsidRPr="002E5421">
        <w:rPr>
          <w:rFonts w:eastAsia="Times New Roman" w:cs="Arial"/>
          <w:color w:val="000000"/>
        </w:rPr>
        <w:t xml:space="preserve"> </w:t>
      </w:r>
      <w:r w:rsidRPr="002E5421">
        <w:rPr>
          <w:rFonts w:eastAsia="Times New Roman" w:cs="Arial"/>
          <w:color w:val="000000"/>
          <w:lang w:val="en-US"/>
        </w:rPr>
        <w:t>Trial</w:t>
      </w:r>
      <w:r w:rsidRPr="002E5421">
        <w:rPr>
          <w:rFonts w:eastAsia="Times New Roman" w:cs="Arial"/>
          <w:color w:val="000000"/>
        </w:rPr>
        <w:t xml:space="preserve">, </w:t>
      </w:r>
      <w:r w:rsidRPr="002E5421">
        <w:rPr>
          <w:rFonts w:eastAsia="Times New Roman" w:cs="Arial"/>
          <w:color w:val="000000"/>
          <w:lang w:val="en-US"/>
        </w:rPr>
        <w:t>ALLHAT</w:t>
      </w:r>
      <w:r w:rsidRPr="002E5421">
        <w:rPr>
          <w:rFonts w:eastAsia="Times New Roman" w:cs="Arial"/>
          <w:color w:val="000000"/>
        </w:rPr>
        <w:t xml:space="preserve">), </w:t>
      </w:r>
      <w:r w:rsidRPr="002E5421">
        <w:rPr>
          <w:rFonts w:eastAsia="Times New Roman" w:cs="Arial"/>
          <w:color w:val="000000"/>
          <w:lang w:eastAsia="bg-BG"/>
        </w:rPr>
        <w:t xml:space="preserve">което има за цел цел сравняване на новите терапии: амлодипин 2,5-10 </w:t>
      </w:r>
      <w:r w:rsidRPr="002E5421">
        <w:rPr>
          <w:rFonts w:eastAsia="Times New Roman" w:cs="Arial"/>
          <w:color w:val="000000"/>
          <w:lang w:val="en-US"/>
        </w:rPr>
        <w:t>mg</w:t>
      </w:r>
      <w:r w:rsidRPr="002E5421">
        <w:rPr>
          <w:rFonts w:eastAsia="Times New Roman" w:cs="Arial"/>
          <w:color w:val="000000"/>
          <w:lang w:eastAsia="bg-BG"/>
        </w:rPr>
        <w:t xml:space="preserve">/ден (калциев антатгонист) или лизиноприл 10-40 </w:t>
      </w:r>
      <w:r w:rsidRPr="002E5421">
        <w:rPr>
          <w:rFonts w:eastAsia="Times New Roman" w:cs="Arial"/>
          <w:color w:val="000000"/>
          <w:lang w:val="en-US"/>
        </w:rPr>
        <w:t>mg</w:t>
      </w:r>
      <w:r w:rsidRPr="002E5421">
        <w:rPr>
          <w:rFonts w:eastAsia="Times New Roman" w:cs="Arial"/>
          <w:color w:val="000000"/>
          <w:lang w:eastAsia="bg-BG"/>
        </w:rPr>
        <w:t xml:space="preserve">/ден (АСЕ инхибитор) като лечение от първа линия, с тиазидния диуретик хлорталидон 12,5-25 </w:t>
      </w:r>
      <w:r w:rsidRPr="002E5421">
        <w:rPr>
          <w:rFonts w:eastAsia="Times New Roman" w:cs="Arial"/>
          <w:color w:val="000000"/>
          <w:lang w:val="en-US"/>
        </w:rPr>
        <w:t>mg</w:t>
      </w:r>
      <w:r w:rsidRPr="002E5421">
        <w:rPr>
          <w:rFonts w:eastAsia="Times New Roman" w:cs="Arial"/>
          <w:color w:val="000000"/>
          <w:lang w:eastAsia="bg-BG"/>
        </w:rPr>
        <w:t>/ден при пациенти с лека до умерена хипертония.</w:t>
      </w:r>
    </w:p>
    <w:p w14:paraId="19F2589F" w14:textId="77777777" w:rsidR="002E5421" w:rsidRPr="002E5421" w:rsidRDefault="002E5421" w:rsidP="002E5421">
      <w:pPr>
        <w:spacing w:line="240" w:lineRule="auto"/>
        <w:rPr>
          <w:rFonts w:eastAsia="Times New Roman" w:cs="Arial"/>
          <w:color w:val="000000"/>
          <w:lang w:eastAsia="bg-BG"/>
        </w:rPr>
      </w:pPr>
    </w:p>
    <w:p w14:paraId="23183C1B" w14:textId="302BC35B"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 xml:space="preserve">Общо 33 357 пациенти с хипертония на възраст ≥ 55 години са рандомизирани и проследени за средно 4,9 години. Пациентите са имали поне един допълнителен рисков фактор за коронарна болест на сърцето, включително предшестващ миокарден инфаркт или инсулт (&gt; 6 месеца преди включване в проучването) или доказано друго атеросклеротично сърдечно-съдово заболяване (над 51,5%), захарен диабет тип 2 (36,1 %), липопротеини-холестерол с висока плътност &lt;35 </w:t>
      </w:r>
      <w:r w:rsidRPr="002E5421">
        <w:rPr>
          <w:rFonts w:eastAsia="Times New Roman" w:cs="Arial"/>
          <w:color w:val="000000"/>
          <w:lang w:val="en-US"/>
        </w:rPr>
        <w:t>mg</w:t>
      </w:r>
      <w:r w:rsidRPr="002E5421">
        <w:rPr>
          <w:rFonts w:eastAsia="Times New Roman" w:cs="Arial"/>
          <w:color w:val="000000"/>
          <w:lang w:val="ru-RU"/>
        </w:rPr>
        <w:t>/</w:t>
      </w:r>
      <w:r w:rsidRPr="002E5421">
        <w:rPr>
          <w:rFonts w:eastAsia="Times New Roman" w:cs="Arial"/>
          <w:color w:val="000000"/>
          <w:lang w:val="en-US"/>
        </w:rPr>
        <w:t>dl</w:t>
      </w:r>
      <w:r w:rsidRPr="002E5421">
        <w:rPr>
          <w:rFonts w:eastAsia="Times New Roman" w:cs="Arial"/>
          <w:color w:val="000000"/>
          <w:lang w:val="ru-RU"/>
        </w:rPr>
        <w:t xml:space="preserve"> </w:t>
      </w:r>
      <w:r w:rsidRPr="002E5421">
        <w:rPr>
          <w:rFonts w:eastAsia="Times New Roman" w:cs="Arial"/>
          <w:color w:val="000000"/>
          <w:lang w:eastAsia="bg-BG"/>
        </w:rPr>
        <w:t xml:space="preserve">или &lt;0,906 </w:t>
      </w:r>
      <w:proofErr w:type="spellStart"/>
      <w:r w:rsidRPr="002E5421">
        <w:rPr>
          <w:rFonts w:eastAsia="Times New Roman" w:cs="Arial"/>
          <w:color w:val="000000"/>
          <w:lang w:val="en-US"/>
        </w:rPr>
        <w:t>mmol</w:t>
      </w:r>
      <w:proofErr w:type="spellEnd"/>
      <w:r w:rsidRPr="002E5421">
        <w:rPr>
          <w:rFonts w:eastAsia="Times New Roman" w:cs="Arial"/>
          <w:color w:val="000000"/>
          <w:lang w:val="ru-RU"/>
        </w:rPr>
        <w:t xml:space="preserve">/1 </w:t>
      </w:r>
      <w:r w:rsidRPr="002E5421">
        <w:rPr>
          <w:rFonts w:eastAsia="Times New Roman" w:cs="Arial"/>
          <w:color w:val="000000"/>
          <w:lang w:eastAsia="bg-BG"/>
        </w:rPr>
        <w:t>(11,6%), левокамерна хипертрофия, диагностицирана чрез електрокардиограма или електрокардиография (20,9%), тютюнопушене (21,9%).</w:t>
      </w:r>
    </w:p>
    <w:p w14:paraId="56F74992" w14:textId="77777777" w:rsidR="002E5421" w:rsidRPr="002E5421" w:rsidRDefault="002E5421" w:rsidP="002E5421">
      <w:pPr>
        <w:spacing w:line="240" w:lineRule="auto"/>
        <w:rPr>
          <w:rFonts w:eastAsia="Times New Roman" w:cs="Arial"/>
          <w:color w:val="000000"/>
          <w:lang w:eastAsia="bg-BG"/>
        </w:rPr>
      </w:pPr>
    </w:p>
    <w:p w14:paraId="73C6A73B" w14:textId="013E8815"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 xml:space="preserve">Първичната крайна точка е съставна от фатален коронарен инцидент или нефатален миокарден инфаркт. Не са наблюдавани значими различия по отношение на първичната крайна точка между терапията с амлодипин и терапията с хлорталидон: коефициент на риск </w:t>
      </w:r>
      <w:r w:rsidRPr="002E5421">
        <w:rPr>
          <w:rFonts w:eastAsia="Times New Roman" w:cs="Arial"/>
          <w:color w:val="000000"/>
          <w:lang w:val="ru-RU"/>
        </w:rPr>
        <w:t>(</w:t>
      </w:r>
      <w:r w:rsidRPr="002E5421">
        <w:rPr>
          <w:rFonts w:eastAsia="Times New Roman" w:cs="Arial"/>
          <w:color w:val="000000"/>
          <w:lang w:val="en-US"/>
        </w:rPr>
        <w:t>RR</w:t>
      </w:r>
      <w:r w:rsidRPr="002E5421">
        <w:rPr>
          <w:rFonts w:eastAsia="Times New Roman" w:cs="Arial"/>
          <w:color w:val="000000"/>
          <w:lang w:val="ru-RU"/>
        </w:rPr>
        <w:t xml:space="preserve">) </w:t>
      </w:r>
      <w:r w:rsidRPr="002E5421">
        <w:rPr>
          <w:rFonts w:eastAsia="Times New Roman" w:cs="Arial"/>
          <w:color w:val="000000"/>
          <w:lang w:eastAsia="bg-BG"/>
        </w:rPr>
        <w:t xml:space="preserve">0,98 95% </w:t>
      </w:r>
      <w:r w:rsidRPr="002E5421">
        <w:rPr>
          <w:rFonts w:eastAsia="Times New Roman" w:cs="Arial"/>
          <w:color w:val="000000"/>
          <w:lang w:val="en-US"/>
        </w:rPr>
        <w:t>CI</w:t>
      </w:r>
      <w:r w:rsidRPr="002E5421">
        <w:rPr>
          <w:rFonts w:eastAsia="Times New Roman" w:cs="Arial"/>
          <w:color w:val="000000"/>
          <w:lang w:val="ru-RU"/>
        </w:rPr>
        <w:t xml:space="preserve"> </w:t>
      </w:r>
      <w:r w:rsidRPr="002E5421">
        <w:rPr>
          <w:rFonts w:eastAsia="Times New Roman" w:cs="Arial"/>
          <w:color w:val="000000"/>
          <w:lang w:eastAsia="bg-BG"/>
        </w:rPr>
        <w:t xml:space="preserve">(0,90-1,07) р=0,65. При вторичните крайни точки, честотата на сърдечна недостатъчност (компонент на съставната комбинирана сърдечно-съдова крайна точка) е значимо по-висока в групата на амлодипин, отколкото в групата на хлорталидон (10,2% спрямо 7,7%, </w:t>
      </w:r>
      <w:r w:rsidRPr="002E5421">
        <w:rPr>
          <w:rFonts w:eastAsia="Times New Roman" w:cs="Arial"/>
          <w:color w:val="000000"/>
          <w:lang w:val="en-US"/>
        </w:rPr>
        <w:t>RR</w:t>
      </w:r>
      <w:r w:rsidRPr="002E5421">
        <w:rPr>
          <w:rFonts w:eastAsia="Times New Roman" w:cs="Arial"/>
          <w:color w:val="000000"/>
          <w:lang w:val="ru-RU"/>
        </w:rPr>
        <w:t xml:space="preserve"> </w:t>
      </w:r>
      <w:r w:rsidRPr="002E5421">
        <w:rPr>
          <w:rFonts w:eastAsia="Times New Roman" w:cs="Arial"/>
          <w:color w:val="000000"/>
          <w:lang w:eastAsia="bg-BG"/>
        </w:rPr>
        <w:t>1,38,</w:t>
      </w:r>
      <w:r w:rsidRPr="002E5421">
        <w:rPr>
          <w:rFonts w:eastAsia="Times New Roman" w:cs="Arial"/>
          <w:color w:val="000000"/>
          <w:lang w:val="ru-RU"/>
        </w:rPr>
        <w:t xml:space="preserve"> </w:t>
      </w:r>
      <w:r w:rsidRPr="002E5421">
        <w:rPr>
          <w:rFonts w:eastAsia="Times New Roman" w:cs="Arial"/>
          <w:color w:val="000000"/>
          <w:lang w:eastAsia="bg-BG"/>
        </w:rPr>
        <w:t xml:space="preserve">95% </w:t>
      </w:r>
      <w:r w:rsidRPr="002E5421">
        <w:rPr>
          <w:rFonts w:eastAsia="Times New Roman" w:cs="Arial"/>
          <w:color w:val="000000"/>
          <w:lang w:val="en-US"/>
        </w:rPr>
        <w:t>CI</w:t>
      </w:r>
      <w:r w:rsidRPr="002E5421">
        <w:rPr>
          <w:rFonts w:eastAsia="Times New Roman" w:cs="Arial"/>
          <w:color w:val="000000"/>
          <w:lang w:val="ru-RU"/>
        </w:rPr>
        <w:t xml:space="preserve"> </w:t>
      </w:r>
      <w:r w:rsidRPr="002E5421">
        <w:rPr>
          <w:rFonts w:eastAsia="Times New Roman" w:cs="Arial"/>
          <w:color w:val="000000"/>
          <w:lang w:eastAsia="bg-BG"/>
        </w:rPr>
        <w:t xml:space="preserve">[1,25-1,52] Р &lt;0,001). Въпреки това, не се наблюдават значими различия по отношение на общата смъртност между групата на терапия с амлодипин и тази на терапия с хлорталидон - </w:t>
      </w:r>
      <w:r w:rsidRPr="002E5421">
        <w:rPr>
          <w:rFonts w:eastAsia="Times New Roman" w:cs="Arial"/>
          <w:color w:val="000000"/>
          <w:lang w:val="en-US"/>
        </w:rPr>
        <w:t>RR</w:t>
      </w:r>
      <w:r w:rsidRPr="002E5421">
        <w:rPr>
          <w:rFonts w:eastAsia="Times New Roman" w:cs="Arial"/>
          <w:color w:val="000000"/>
          <w:lang w:val="ru-RU"/>
        </w:rPr>
        <w:t xml:space="preserve"> </w:t>
      </w:r>
      <w:r w:rsidRPr="002E5421">
        <w:rPr>
          <w:rFonts w:eastAsia="Times New Roman" w:cs="Arial"/>
          <w:color w:val="000000"/>
          <w:lang w:eastAsia="bg-BG"/>
        </w:rPr>
        <w:t xml:space="preserve">0,96 95% </w:t>
      </w:r>
      <w:r w:rsidRPr="002E5421">
        <w:rPr>
          <w:rFonts w:eastAsia="Times New Roman" w:cs="Arial"/>
          <w:color w:val="000000"/>
          <w:lang w:val="en-US"/>
        </w:rPr>
        <w:t>CI</w:t>
      </w:r>
      <w:r w:rsidRPr="002E5421">
        <w:rPr>
          <w:rFonts w:eastAsia="Times New Roman" w:cs="Arial"/>
          <w:color w:val="000000"/>
          <w:lang w:val="ru-RU"/>
        </w:rPr>
        <w:t xml:space="preserve"> </w:t>
      </w:r>
      <w:r w:rsidRPr="002E5421">
        <w:rPr>
          <w:rFonts w:eastAsia="Times New Roman" w:cs="Arial"/>
          <w:color w:val="000000"/>
          <w:lang w:eastAsia="bg-BG"/>
        </w:rPr>
        <w:t>[0,89-1,02] р=0,20.</w:t>
      </w:r>
    </w:p>
    <w:p w14:paraId="7041632E" w14:textId="77777777" w:rsidR="002E5421" w:rsidRPr="002E5421" w:rsidRDefault="002E5421" w:rsidP="002E5421">
      <w:pPr>
        <w:spacing w:line="240" w:lineRule="auto"/>
        <w:rPr>
          <w:rFonts w:eastAsia="Times New Roman" w:cs="Arial"/>
          <w:color w:val="000000"/>
          <w:u w:val="single"/>
          <w:lang w:eastAsia="bg-BG"/>
        </w:rPr>
      </w:pPr>
    </w:p>
    <w:p w14:paraId="270A70F4" w14:textId="67CE4BDE" w:rsidR="002E5421" w:rsidRPr="002E5421" w:rsidRDefault="002E5421" w:rsidP="002E5421">
      <w:pPr>
        <w:spacing w:line="240" w:lineRule="auto"/>
        <w:rPr>
          <w:rFonts w:eastAsia="Times New Roman" w:cs="Arial"/>
          <w:sz w:val="24"/>
          <w:szCs w:val="24"/>
        </w:rPr>
      </w:pPr>
      <w:r w:rsidRPr="002E5421">
        <w:rPr>
          <w:rFonts w:eastAsia="Times New Roman" w:cs="Arial"/>
          <w:color w:val="000000"/>
          <w:u w:val="single"/>
          <w:lang w:eastAsia="bg-BG"/>
        </w:rPr>
        <w:t>Валсартан</w:t>
      </w:r>
    </w:p>
    <w:p w14:paraId="569C177B"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 xml:space="preserve">Валсартан е перорално активен, мощен и специфичен ангиотензин II рецепторен антагонист. Той въздейства селективно върху </w:t>
      </w:r>
      <w:r w:rsidRPr="002E5421">
        <w:rPr>
          <w:rFonts w:eastAsia="Times New Roman" w:cs="Arial"/>
          <w:color w:val="000000"/>
          <w:lang w:val="en-US"/>
        </w:rPr>
        <w:t>AT</w:t>
      </w:r>
      <w:r w:rsidRPr="002E5421">
        <w:rPr>
          <w:rFonts w:eastAsia="Times New Roman" w:cs="Arial"/>
          <w:color w:val="000000"/>
          <w:vertAlign w:val="subscript"/>
          <w:lang w:val="ru-RU"/>
        </w:rPr>
        <w:t>1</w:t>
      </w:r>
      <w:r w:rsidRPr="002E5421">
        <w:rPr>
          <w:rFonts w:eastAsia="Times New Roman" w:cs="Arial"/>
          <w:color w:val="000000"/>
          <w:lang w:val="ru-RU"/>
        </w:rPr>
        <w:t xml:space="preserve"> </w:t>
      </w:r>
      <w:r w:rsidRPr="002E5421">
        <w:rPr>
          <w:rFonts w:eastAsia="Times New Roman" w:cs="Arial"/>
          <w:color w:val="000000"/>
          <w:lang w:eastAsia="bg-BG"/>
        </w:rPr>
        <w:t xml:space="preserve">рецепторния подтип, който е отговорен за известните ефекти на ангиотензин II. Повишените плазмени нива на ангиотензин II в резултат на </w:t>
      </w:r>
      <w:r w:rsidRPr="002E5421">
        <w:rPr>
          <w:rFonts w:eastAsia="Times New Roman" w:cs="Arial"/>
          <w:color w:val="000000"/>
          <w:lang w:val="en-US"/>
        </w:rPr>
        <w:t>AT</w:t>
      </w:r>
      <w:r w:rsidRPr="002E5421">
        <w:rPr>
          <w:rFonts w:eastAsia="Times New Roman" w:cs="Arial"/>
          <w:color w:val="000000"/>
          <w:vertAlign w:val="subscript"/>
          <w:lang w:val="ru-RU"/>
        </w:rPr>
        <w:t>1</w:t>
      </w:r>
      <w:r w:rsidRPr="002E5421">
        <w:rPr>
          <w:rFonts w:eastAsia="Times New Roman" w:cs="Arial"/>
          <w:color w:val="000000"/>
          <w:lang w:val="ru-RU"/>
        </w:rPr>
        <w:t xml:space="preserve"> </w:t>
      </w:r>
      <w:r w:rsidRPr="002E5421">
        <w:rPr>
          <w:rFonts w:eastAsia="Times New Roman" w:cs="Arial"/>
          <w:color w:val="000000"/>
          <w:lang w:eastAsia="bg-BG"/>
        </w:rPr>
        <w:t xml:space="preserve">рецепторната блокада с валсартан могат да стимулират неблокирания </w:t>
      </w:r>
      <w:r w:rsidRPr="002E5421">
        <w:rPr>
          <w:rFonts w:eastAsia="Times New Roman" w:cs="Arial"/>
          <w:color w:val="000000"/>
          <w:lang w:eastAsia="bg-BG"/>
        </w:rPr>
        <w:lastRenderedPageBreak/>
        <w:t>АТ</w:t>
      </w:r>
      <w:r w:rsidRPr="002E5421">
        <w:rPr>
          <w:rFonts w:eastAsia="Times New Roman" w:cs="Arial"/>
          <w:color w:val="000000"/>
          <w:vertAlign w:val="subscript"/>
          <w:lang w:eastAsia="bg-BG"/>
        </w:rPr>
        <w:t>2</w:t>
      </w:r>
      <w:r w:rsidRPr="002E5421">
        <w:rPr>
          <w:rFonts w:eastAsia="Times New Roman" w:cs="Arial"/>
          <w:color w:val="000000"/>
          <w:lang w:eastAsia="bg-BG"/>
        </w:rPr>
        <w:t xml:space="preserve"> рецепторен подтип, което изглежда противодейства на ефекта на </w:t>
      </w:r>
      <w:r w:rsidRPr="002E5421">
        <w:rPr>
          <w:rFonts w:eastAsia="Times New Roman" w:cs="Arial"/>
          <w:color w:val="000000"/>
          <w:lang w:val="en-US"/>
        </w:rPr>
        <w:t>AT</w:t>
      </w:r>
      <w:r w:rsidRPr="002E5421">
        <w:rPr>
          <w:rFonts w:eastAsia="Times New Roman" w:cs="Arial"/>
          <w:color w:val="000000"/>
          <w:vertAlign w:val="subscript"/>
          <w:lang w:val="ru-RU"/>
        </w:rPr>
        <w:t>1</w:t>
      </w:r>
      <w:r w:rsidRPr="002E5421">
        <w:rPr>
          <w:rFonts w:eastAsia="Times New Roman" w:cs="Arial"/>
          <w:color w:val="000000"/>
          <w:lang w:val="ru-RU"/>
        </w:rPr>
        <w:t xml:space="preserve"> </w:t>
      </w:r>
      <w:r w:rsidRPr="002E5421">
        <w:rPr>
          <w:rFonts w:eastAsia="Times New Roman" w:cs="Arial"/>
          <w:color w:val="000000"/>
          <w:lang w:eastAsia="bg-BG"/>
        </w:rPr>
        <w:t xml:space="preserve">рецептора. Валсартан не проявява никаква частична агонистична активност към </w:t>
      </w:r>
      <w:r w:rsidRPr="002E5421">
        <w:rPr>
          <w:rFonts w:eastAsia="Times New Roman" w:cs="Arial"/>
          <w:color w:val="000000"/>
          <w:lang w:val="en-US"/>
        </w:rPr>
        <w:t>AT</w:t>
      </w:r>
      <w:r w:rsidRPr="002E5421">
        <w:rPr>
          <w:rFonts w:eastAsia="Times New Roman" w:cs="Arial"/>
          <w:color w:val="000000"/>
          <w:vertAlign w:val="subscript"/>
          <w:lang w:val="ru-RU"/>
        </w:rPr>
        <w:t>1</w:t>
      </w:r>
      <w:r w:rsidRPr="002E5421">
        <w:rPr>
          <w:rFonts w:eastAsia="Times New Roman" w:cs="Arial"/>
          <w:color w:val="000000"/>
          <w:lang w:val="ru-RU"/>
        </w:rPr>
        <w:t xml:space="preserve"> </w:t>
      </w:r>
      <w:r w:rsidRPr="002E5421">
        <w:rPr>
          <w:rFonts w:eastAsia="Times New Roman" w:cs="Arial"/>
          <w:color w:val="000000"/>
          <w:lang w:eastAsia="bg-BG"/>
        </w:rPr>
        <w:t xml:space="preserve">рецептора и има значително (около 20 000 пъти) по- голям афинитет към </w:t>
      </w:r>
      <w:r w:rsidRPr="002E5421">
        <w:rPr>
          <w:rFonts w:eastAsia="Times New Roman" w:cs="Arial"/>
          <w:color w:val="000000"/>
          <w:lang w:val="en-US"/>
        </w:rPr>
        <w:t>AT</w:t>
      </w:r>
      <w:r w:rsidRPr="002E5421">
        <w:rPr>
          <w:rFonts w:eastAsia="Times New Roman" w:cs="Arial"/>
          <w:color w:val="000000"/>
          <w:vertAlign w:val="subscript"/>
          <w:lang w:val="ru-RU"/>
        </w:rPr>
        <w:t>1</w:t>
      </w:r>
      <w:r w:rsidRPr="002E5421">
        <w:rPr>
          <w:rFonts w:eastAsia="Times New Roman" w:cs="Arial"/>
          <w:color w:val="000000"/>
          <w:lang w:val="ru-RU"/>
        </w:rPr>
        <w:t xml:space="preserve"> </w:t>
      </w:r>
      <w:r w:rsidRPr="002E5421">
        <w:rPr>
          <w:rFonts w:eastAsia="Times New Roman" w:cs="Arial"/>
          <w:color w:val="000000"/>
          <w:lang w:eastAsia="bg-BG"/>
        </w:rPr>
        <w:t>рецептора, отколкото към АТ</w:t>
      </w:r>
      <w:r w:rsidRPr="002E5421">
        <w:rPr>
          <w:rFonts w:eastAsia="Times New Roman" w:cs="Arial"/>
          <w:color w:val="000000"/>
          <w:vertAlign w:val="subscript"/>
          <w:lang w:eastAsia="bg-BG"/>
        </w:rPr>
        <w:t>2</w:t>
      </w:r>
      <w:r w:rsidRPr="002E5421">
        <w:rPr>
          <w:rFonts w:eastAsia="Times New Roman" w:cs="Arial"/>
          <w:color w:val="000000"/>
          <w:lang w:eastAsia="bg-BG"/>
        </w:rPr>
        <w:t xml:space="preserve"> рецептора.</w:t>
      </w:r>
    </w:p>
    <w:p w14:paraId="3D3DB787"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Валсартан не инхибира АСЕ, известен и като киназа И, който превръща ангиотензин I в ангиотензин II и разгражда брадикинина. Тъй като няма ефект върху АСЕ и не се потенцират ефектите на брадикинин или субстанция Р, е малко вероятно ангиотензин II рецепторните антагонисти да се свързват с кашлица. В клинични изпитвания, в които валсартан е сравняван с АСЕ инхибитор, честотата на суха кашлица е значимо (Р &lt;0,05) по-ниска при пациентите, лекувани с валсартан, отколкото при тези, лекувани с АСЕ инхибитор (съответно 2,6% спрямо 7,9%). В клинично изпитване при пациенти с анамнеза за суха кашлица по време на лечение с АСЕ инхибитор, 19,5% от участниците в изпитването, приемащи валсартан и 19,0% от тези приемащи тиазиден диуретик имат кашлица, в сравнение с 68,5% от пациентите, лекувани с АСЕ инхибитор (Р &lt; 0,05). Валсартан не се свързва и не блокира рецептори на други хормони или йонни канали, за които е известно, че са важни за сърдечносъдовата регулация.</w:t>
      </w:r>
    </w:p>
    <w:p w14:paraId="03B69AD3"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Приложението на валсартан при пациенти с хипертония води до понижаване на артериалното налягане без повлияване на пулсовата честота.</w:t>
      </w:r>
    </w:p>
    <w:p w14:paraId="4AD9FF3A" w14:textId="1771CB1A" w:rsidR="002E5421" w:rsidRPr="002E5421" w:rsidRDefault="002E5421" w:rsidP="002E5421">
      <w:pPr>
        <w:rPr>
          <w:rFonts w:eastAsia="Times New Roman" w:cs="Arial"/>
          <w:color w:val="000000"/>
          <w:lang w:eastAsia="bg-BG"/>
        </w:rPr>
      </w:pPr>
      <w:r w:rsidRPr="002E5421">
        <w:rPr>
          <w:rFonts w:eastAsia="Times New Roman" w:cs="Arial"/>
          <w:color w:val="000000"/>
          <w:lang w:eastAsia="bg-BG"/>
        </w:rPr>
        <w:t>При повечето пациенти, след приложение на единична перорална доза, началото на антихипертензивното действие е в рамките на 2 часа, а максималното понижение на артериалното налягане се достига в рамките на 4-6 часа. Антихипертензивният ефект продължава повече от 24 часа след приложение. При редовен прием, максималното понижение на артериалното налягане с всяка доза, като цяло, се постига в рамките на 2-4</w:t>
      </w:r>
      <w:r w:rsidRPr="002E5421">
        <w:rPr>
          <w:rFonts w:eastAsia="Times New Roman" w:cs="Arial"/>
          <w:color w:val="000000"/>
          <w:lang w:val="ru-RU"/>
        </w:rPr>
        <w:t xml:space="preserve"> </w:t>
      </w:r>
      <w:r w:rsidRPr="002E5421">
        <w:rPr>
          <w:rFonts w:eastAsia="Times New Roman" w:cs="Arial"/>
          <w:color w:val="000000"/>
          <w:lang w:eastAsia="bg-BG"/>
        </w:rPr>
        <w:t>седмици и се поддържа в хода на дълготрайна терапия. Внезапното преустановяване на лечечнието с валсартан не се свързва с рибаунд хипертония или с други нежелани клинични реакции.</w:t>
      </w:r>
    </w:p>
    <w:p w14:paraId="038953CE" w14:textId="4660B185" w:rsidR="002E5421" w:rsidRPr="002E5421" w:rsidRDefault="002E5421" w:rsidP="002E5421">
      <w:pPr>
        <w:rPr>
          <w:rFonts w:eastAsia="Times New Roman" w:cs="Arial"/>
          <w:color w:val="000000"/>
          <w:lang w:eastAsia="bg-BG"/>
        </w:rPr>
      </w:pPr>
    </w:p>
    <w:p w14:paraId="591ACBC0"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u w:val="single"/>
          <w:lang w:eastAsia="bg-BG"/>
        </w:rPr>
        <w:t xml:space="preserve">Други: двойно блокиране на ренин-ангиотензин-алдостероновата система (РААС) </w:t>
      </w:r>
      <w:r w:rsidRPr="002E5421">
        <w:rPr>
          <w:rFonts w:eastAsia="Times New Roman" w:cs="Arial"/>
          <w:color w:val="000000"/>
          <w:lang w:eastAsia="bg-BG"/>
        </w:rPr>
        <w:t xml:space="preserve">Две големи рандомизирани контролирани изпитвания - </w:t>
      </w:r>
      <w:r w:rsidRPr="002E5421">
        <w:rPr>
          <w:rFonts w:eastAsia="Times New Roman" w:cs="Arial"/>
          <w:color w:val="000000"/>
          <w:lang w:val="en-US"/>
        </w:rPr>
        <w:t>ONTARGET</w:t>
      </w:r>
      <w:r w:rsidRPr="002E5421">
        <w:rPr>
          <w:rFonts w:eastAsia="Times New Roman" w:cs="Arial"/>
          <w:color w:val="000000"/>
          <w:lang w:val="ru-RU"/>
        </w:rPr>
        <w:t xml:space="preserve"> (</w:t>
      </w:r>
      <w:proofErr w:type="spellStart"/>
      <w:r w:rsidRPr="002E5421">
        <w:rPr>
          <w:rFonts w:eastAsia="Times New Roman" w:cs="Arial"/>
          <w:color w:val="000000"/>
          <w:lang w:val="en-US"/>
        </w:rPr>
        <w:t>ONgoing</w:t>
      </w:r>
      <w:proofErr w:type="spellEnd"/>
      <w:r w:rsidRPr="002E5421">
        <w:rPr>
          <w:rFonts w:eastAsia="Times New Roman" w:cs="Arial"/>
          <w:color w:val="000000"/>
          <w:lang w:val="ru-RU"/>
        </w:rPr>
        <w:t xml:space="preserve"> </w:t>
      </w:r>
      <w:proofErr w:type="spellStart"/>
      <w:r w:rsidRPr="002E5421">
        <w:rPr>
          <w:rFonts w:eastAsia="Times New Roman" w:cs="Arial"/>
          <w:color w:val="000000"/>
          <w:lang w:val="en-US"/>
        </w:rPr>
        <w:t>Telmisartan</w:t>
      </w:r>
      <w:proofErr w:type="spellEnd"/>
      <w:r w:rsidRPr="002E5421">
        <w:rPr>
          <w:rFonts w:eastAsia="Times New Roman" w:cs="Arial"/>
          <w:color w:val="000000"/>
          <w:lang w:val="ru-RU"/>
        </w:rPr>
        <w:t xml:space="preserve"> </w:t>
      </w:r>
      <w:r w:rsidRPr="002E5421">
        <w:rPr>
          <w:rFonts w:eastAsia="Times New Roman" w:cs="Arial"/>
          <w:color w:val="000000"/>
          <w:lang w:val="en-US"/>
        </w:rPr>
        <w:t>Alone</w:t>
      </w:r>
      <w:r w:rsidRPr="002E5421">
        <w:rPr>
          <w:rFonts w:eastAsia="Times New Roman" w:cs="Arial"/>
          <w:color w:val="000000"/>
          <w:lang w:val="ru-RU"/>
        </w:rPr>
        <w:t xml:space="preserve"> </w:t>
      </w:r>
      <w:r w:rsidRPr="002E5421">
        <w:rPr>
          <w:rFonts w:eastAsia="Times New Roman" w:cs="Arial"/>
          <w:color w:val="000000"/>
          <w:lang w:val="en-US"/>
        </w:rPr>
        <w:t>and</w:t>
      </w:r>
      <w:r w:rsidRPr="002E5421">
        <w:rPr>
          <w:rFonts w:eastAsia="Times New Roman" w:cs="Arial"/>
          <w:color w:val="000000"/>
          <w:lang w:val="ru-RU"/>
        </w:rPr>
        <w:t xml:space="preserve"> </w:t>
      </w:r>
      <w:r w:rsidRPr="002E5421">
        <w:rPr>
          <w:rFonts w:eastAsia="Times New Roman" w:cs="Arial"/>
          <w:color w:val="000000"/>
          <w:lang w:val="en-US"/>
        </w:rPr>
        <w:t>in</w:t>
      </w:r>
      <w:r w:rsidRPr="002E5421">
        <w:rPr>
          <w:rFonts w:eastAsia="Times New Roman" w:cs="Arial"/>
          <w:color w:val="000000"/>
          <w:lang w:val="ru-RU"/>
        </w:rPr>
        <w:t xml:space="preserve"> </w:t>
      </w:r>
      <w:r w:rsidRPr="002E5421">
        <w:rPr>
          <w:rFonts w:eastAsia="Times New Roman" w:cs="Arial"/>
          <w:color w:val="000000"/>
          <w:lang w:val="en-US"/>
        </w:rPr>
        <w:t>combination</w:t>
      </w:r>
      <w:r w:rsidRPr="002E5421">
        <w:rPr>
          <w:rFonts w:eastAsia="Times New Roman" w:cs="Arial"/>
          <w:color w:val="000000"/>
          <w:lang w:val="ru-RU"/>
        </w:rPr>
        <w:t xml:space="preserve"> </w:t>
      </w:r>
      <w:r w:rsidRPr="002E5421">
        <w:rPr>
          <w:rFonts w:eastAsia="Times New Roman" w:cs="Arial"/>
          <w:color w:val="000000"/>
          <w:lang w:val="en-US"/>
        </w:rPr>
        <w:t>with</w:t>
      </w:r>
      <w:r w:rsidRPr="002E5421">
        <w:rPr>
          <w:rFonts w:eastAsia="Times New Roman" w:cs="Arial"/>
          <w:color w:val="000000"/>
          <w:lang w:val="ru-RU"/>
        </w:rPr>
        <w:t xml:space="preserve"> </w:t>
      </w:r>
      <w:r w:rsidRPr="002E5421">
        <w:rPr>
          <w:rFonts w:eastAsia="Times New Roman" w:cs="Arial"/>
          <w:color w:val="000000"/>
          <w:lang w:val="en-US"/>
        </w:rPr>
        <w:t>Ramipril</w:t>
      </w:r>
      <w:r w:rsidRPr="002E5421">
        <w:rPr>
          <w:rFonts w:eastAsia="Times New Roman" w:cs="Arial"/>
          <w:color w:val="000000"/>
          <w:lang w:val="ru-RU"/>
        </w:rPr>
        <w:t xml:space="preserve"> </w:t>
      </w:r>
      <w:r w:rsidRPr="002E5421">
        <w:rPr>
          <w:rFonts w:eastAsia="Times New Roman" w:cs="Arial"/>
          <w:color w:val="000000"/>
          <w:lang w:val="en-US"/>
        </w:rPr>
        <w:t>Global</w:t>
      </w:r>
      <w:r w:rsidRPr="002E5421">
        <w:rPr>
          <w:rFonts w:eastAsia="Times New Roman" w:cs="Arial"/>
          <w:color w:val="000000"/>
          <w:lang w:val="ru-RU"/>
        </w:rPr>
        <w:t xml:space="preserve"> </w:t>
      </w:r>
      <w:r w:rsidRPr="002E5421">
        <w:rPr>
          <w:rFonts w:eastAsia="Times New Roman" w:cs="Arial"/>
          <w:color w:val="000000"/>
          <w:lang w:val="en-US"/>
        </w:rPr>
        <w:t>Endpoint</w:t>
      </w:r>
      <w:r w:rsidRPr="002E5421">
        <w:rPr>
          <w:rFonts w:eastAsia="Times New Roman" w:cs="Arial"/>
          <w:color w:val="000000"/>
          <w:lang w:val="ru-RU"/>
        </w:rPr>
        <w:t xml:space="preserve"> </w:t>
      </w:r>
      <w:r w:rsidRPr="002E5421">
        <w:rPr>
          <w:rFonts w:eastAsia="Times New Roman" w:cs="Arial"/>
          <w:color w:val="000000"/>
          <w:lang w:val="en-US"/>
        </w:rPr>
        <w:t>Trial</w:t>
      </w:r>
      <w:r w:rsidRPr="002E5421">
        <w:rPr>
          <w:rFonts w:eastAsia="Times New Roman" w:cs="Arial"/>
          <w:color w:val="000000"/>
          <w:lang w:val="ru-RU"/>
        </w:rPr>
        <w:t xml:space="preserve"> - </w:t>
      </w:r>
      <w:r w:rsidRPr="002E5421">
        <w:rPr>
          <w:rFonts w:eastAsia="Times New Roman" w:cs="Arial"/>
          <w:color w:val="000000"/>
          <w:lang w:eastAsia="bg-BG"/>
        </w:rPr>
        <w:t xml:space="preserve">Текущо глобално изпитване за крайни точки на телмисартан, самостоятелно и в комбинация с рамиприл) и </w:t>
      </w:r>
      <w:r w:rsidRPr="002E5421">
        <w:rPr>
          <w:rFonts w:eastAsia="Times New Roman" w:cs="Arial"/>
          <w:color w:val="000000"/>
          <w:lang w:val="en-US"/>
        </w:rPr>
        <w:t>VA</w:t>
      </w:r>
      <w:r w:rsidRPr="002E5421">
        <w:rPr>
          <w:rFonts w:eastAsia="Times New Roman" w:cs="Arial"/>
          <w:color w:val="000000"/>
          <w:lang w:val="ru-RU"/>
        </w:rPr>
        <w:t xml:space="preserve"> </w:t>
      </w:r>
      <w:r w:rsidRPr="002E5421">
        <w:rPr>
          <w:rFonts w:eastAsia="Times New Roman" w:cs="Arial"/>
          <w:color w:val="000000"/>
          <w:lang w:val="en-US"/>
        </w:rPr>
        <w:t>NEPHRON</w:t>
      </w:r>
      <w:r w:rsidRPr="002E5421">
        <w:rPr>
          <w:rFonts w:eastAsia="Times New Roman" w:cs="Arial"/>
          <w:color w:val="000000"/>
          <w:lang w:val="ru-RU"/>
        </w:rPr>
        <w:t>-</w:t>
      </w:r>
      <w:r w:rsidRPr="002E5421">
        <w:rPr>
          <w:rFonts w:eastAsia="Times New Roman" w:cs="Arial"/>
          <w:color w:val="000000"/>
          <w:lang w:val="en-US"/>
        </w:rPr>
        <w:t>D</w:t>
      </w:r>
      <w:r w:rsidRPr="002E5421">
        <w:rPr>
          <w:rFonts w:eastAsia="Times New Roman" w:cs="Arial"/>
          <w:color w:val="000000"/>
          <w:lang w:val="ru-RU"/>
        </w:rPr>
        <w:t xml:space="preserve"> </w:t>
      </w:r>
      <w:r w:rsidRPr="002E5421">
        <w:rPr>
          <w:rFonts w:eastAsia="Times New Roman" w:cs="Arial"/>
          <w:color w:val="000000"/>
          <w:lang w:eastAsia="bg-BG"/>
        </w:rPr>
        <w:t>(Клинично изпитване, свързано с развитие на нефропатия при диабет, проведено от Министерство по въпросите на ветераните) - проучват употребата на комбинацията от АСЕ инхибитор и АРБ.</w:t>
      </w:r>
    </w:p>
    <w:p w14:paraId="74075D50"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val="en-US"/>
        </w:rPr>
        <w:t>ONTARGET</w:t>
      </w:r>
      <w:r w:rsidRPr="002E5421">
        <w:rPr>
          <w:rFonts w:eastAsia="Times New Roman" w:cs="Arial"/>
          <w:color w:val="000000"/>
          <w:lang w:val="ru-RU"/>
        </w:rPr>
        <w:t xml:space="preserve"> </w:t>
      </w:r>
      <w:r w:rsidRPr="002E5421">
        <w:rPr>
          <w:rFonts w:eastAsia="Times New Roman" w:cs="Arial"/>
          <w:color w:val="000000"/>
          <w:lang w:eastAsia="bg-BG"/>
        </w:rPr>
        <w:t xml:space="preserve">е проучване, проведено при пациенти с анамнеза за сърдечносъдова или мозъчносъдова болест, или захарен диабет тип 2, придружени с данни за увреждане на ефекторни органи. </w:t>
      </w:r>
      <w:r w:rsidRPr="002E5421">
        <w:rPr>
          <w:rFonts w:eastAsia="Times New Roman" w:cs="Arial"/>
          <w:color w:val="000000"/>
          <w:lang w:val="en-US"/>
        </w:rPr>
        <w:t>VA</w:t>
      </w:r>
      <w:r w:rsidRPr="002E5421">
        <w:rPr>
          <w:rFonts w:eastAsia="Times New Roman" w:cs="Arial"/>
          <w:color w:val="000000"/>
          <w:lang w:val="ru-RU"/>
        </w:rPr>
        <w:t xml:space="preserve"> </w:t>
      </w:r>
      <w:r w:rsidRPr="002E5421">
        <w:rPr>
          <w:rFonts w:eastAsia="Times New Roman" w:cs="Arial"/>
          <w:color w:val="000000"/>
          <w:lang w:val="en-US"/>
        </w:rPr>
        <w:t>NEPHRON</w:t>
      </w:r>
      <w:r w:rsidRPr="002E5421">
        <w:rPr>
          <w:rFonts w:eastAsia="Times New Roman" w:cs="Arial"/>
          <w:color w:val="000000"/>
          <w:lang w:val="ru-RU"/>
        </w:rPr>
        <w:t>-</w:t>
      </w:r>
      <w:r w:rsidRPr="002E5421">
        <w:rPr>
          <w:rFonts w:eastAsia="Times New Roman" w:cs="Arial"/>
          <w:color w:val="000000"/>
          <w:lang w:val="en-US"/>
        </w:rPr>
        <w:t>D</w:t>
      </w:r>
      <w:r w:rsidRPr="002E5421">
        <w:rPr>
          <w:rFonts w:eastAsia="Times New Roman" w:cs="Arial"/>
          <w:color w:val="000000"/>
          <w:lang w:val="ru-RU"/>
        </w:rPr>
        <w:t xml:space="preserve"> </w:t>
      </w:r>
      <w:r w:rsidRPr="002E5421">
        <w:rPr>
          <w:rFonts w:eastAsia="Times New Roman" w:cs="Arial"/>
          <w:color w:val="000000"/>
          <w:lang w:eastAsia="bg-BG"/>
        </w:rPr>
        <w:t>е проучване при пациенти със захарен диабет тип 2 и диабетна нефропатия.</w:t>
      </w:r>
    </w:p>
    <w:p w14:paraId="5993BABA"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Тези проучвания не показват значим благоприятен ефект върху бъбречните и/или сърдечно</w:t>
      </w:r>
      <w:r w:rsidRPr="002E5421">
        <w:rPr>
          <w:rFonts w:eastAsia="Times New Roman" w:cs="Arial"/>
          <w:color w:val="000000"/>
          <w:lang w:eastAsia="bg-BG"/>
        </w:rPr>
        <w:softHyphen/>
        <w:t>съдовите последици и смъртност, като същевременно са наблюдавани повишен риск от хиперкалиемия, остро бъбречно увреждане и/или хипотония в сравнение с монотерапията. Като се имат предвид сходните им фармакодинамични свойства, тези резултати са приложими и за други АСЕ инхибитори и АРБ.</w:t>
      </w:r>
    </w:p>
    <w:p w14:paraId="136F445E"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Следователно, АСЕ инхибитори и АРБ не трябва да се използват едновременно при пациенти с диабетна нефропатия (вж. точка 4.4).</w:t>
      </w:r>
    </w:p>
    <w:p w14:paraId="2E9E98F9"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val="en-US"/>
        </w:rPr>
        <w:t>ALTITUDE</w:t>
      </w:r>
      <w:r w:rsidRPr="002E5421">
        <w:rPr>
          <w:rFonts w:eastAsia="Times New Roman" w:cs="Arial"/>
          <w:color w:val="000000"/>
        </w:rPr>
        <w:t xml:space="preserve"> (</w:t>
      </w:r>
      <w:proofErr w:type="spellStart"/>
      <w:r w:rsidRPr="002E5421">
        <w:rPr>
          <w:rFonts w:eastAsia="Times New Roman" w:cs="Arial"/>
          <w:color w:val="000000"/>
          <w:lang w:val="en-US"/>
        </w:rPr>
        <w:t>Aliskriren</w:t>
      </w:r>
      <w:proofErr w:type="spellEnd"/>
      <w:r w:rsidRPr="002E5421">
        <w:rPr>
          <w:rFonts w:eastAsia="Times New Roman" w:cs="Arial"/>
          <w:color w:val="000000"/>
        </w:rPr>
        <w:t xml:space="preserve"> </w:t>
      </w:r>
      <w:r w:rsidRPr="002E5421">
        <w:rPr>
          <w:rFonts w:eastAsia="Times New Roman" w:cs="Arial"/>
          <w:color w:val="000000"/>
          <w:lang w:val="en-US"/>
        </w:rPr>
        <w:t>Trial</w:t>
      </w:r>
      <w:r w:rsidRPr="002E5421">
        <w:rPr>
          <w:rFonts w:eastAsia="Times New Roman" w:cs="Arial"/>
          <w:color w:val="000000"/>
        </w:rPr>
        <w:t xml:space="preserve"> </w:t>
      </w:r>
      <w:r w:rsidRPr="002E5421">
        <w:rPr>
          <w:rFonts w:eastAsia="Times New Roman" w:cs="Arial"/>
          <w:color w:val="000000"/>
          <w:lang w:val="en-US"/>
        </w:rPr>
        <w:t>in</w:t>
      </w:r>
      <w:r w:rsidRPr="002E5421">
        <w:rPr>
          <w:rFonts w:eastAsia="Times New Roman" w:cs="Arial"/>
          <w:color w:val="000000"/>
        </w:rPr>
        <w:t xml:space="preserve"> </w:t>
      </w:r>
      <w:r w:rsidRPr="002E5421">
        <w:rPr>
          <w:rFonts w:eastAsia="Times New Roman" w:cs="Arial"/>
          <w:color w:val="000000"/>
          <w:lang w:val="en-US"/>
        </w:rPr>
        <w:t>Type</w:t>
      </w:r>
      <w:r w:rsidRPr="002E5421">
        <w:rPr>
          <w:rFonts w:eastAsia="Times New Roman" w:cs="Arial"/>
          <w:color w:val="000000"/>
        </w:rPr>
        <w:t xml:space="preserve"> 2 </w:t>
      </w:r>
      <w:r w:rsidRPr="002E5421">
        <w:rPr>
          <w:rFonts w:eastAsia="Times New Roman" w:cs="Arial"/>
          <w:color w:val="000000"/>
          <w:lang w:val="en-US"/>
        </w:rPr>
        <w:t>Diabetes</w:t>
      </w:r>
      <w:r w:rsidRPr="002E5421">
        <w:rPr>
          <w:rFonts w:eastAsia="Times New Roman" w:cs="Arial"/>
          <w:color w:val="000000"/>
        </w:rPr>
        <w:t xml:space="preserve"> </w:t>
      </w:r>
      <w:r w:rsidRPr="002E5421">
        <w:rPr>
          <w:rFonts w:eastAsia="Times New Roman" w:cs="Arial"/>
          <w:color w:val="000000"/>
          <w:lang w:val="en-US"/>
        </w:rPr>
        <w:t>Using</w:t>
      </w:r>
      <w:r w:rsidRPr="002E5421">
        <w:rPr>
          <w:rFonts w:eastAsia="Times New Roman" w:cs="Arial"/>
          <w:color w:val="000000"/>
        </w:rPr>
        <w:t xml:space="preserve"> </w:t>
      </w:r>
      <w:r w:rsidRPr="002E5421">
        <w:rPr>
          <w:rFonts w:eastAsia="Times New Roman" w:cs="Arial"/>
          <w:color w:val="000000"/>
          <w:lang w:val="en-US"/>
        </w:rPr>
        <w:t>Cardiovascular</w:t>
      </w:r>
      <w:r w:rsidRPr="002E5421">
        <w:rPr>
          <w:rFonts w:eastAsia="Times New Roman" w:cs="Arial"/>
          <w:color w:val="000000"/>
        </w:rPr>
        <w:t xml:space="preserve"> </w:t>
      </w:r>
      <w:r w:rsidRPr="002E5421">
        <w:rPr>
          <w:rFonts w:eastAsia="Times New Roman" w:cs="Arial"/>
          <w:color w:val="000000"/>
          <w:lang w:val="en-US"/>
        </w:rPr>
        <w:t>and</w:t>
      </w:r>
      <w:r w:rsidRPr="002E5421">
        <w:rPr>
          <w:rFonts w:eastAsia="Times New Roman" w:cs="Arial"/>
          <w:color w:val="000000"/>
        </w:rPr>
        <w:t xml:space="preserve"> </w:t>
      </w:r>
      <w:r w:rsidRPr="002E5421">
        <w:rPr>
          <w:rFonts w:eastAsia="Times New Roman" w:cs="Arial"/>
          <w:color w:val="000000"/>
          <w:lang w:val="en-US"/>
        </w:rPr>
        <w:t>Renal</w:t>
      </w:r>
      <w:r w:rsidRPr="002E5421">
        <w:rPr>
          <w:rFonts w:eastAsia="Times New Roman" w:cs="Arial"/>
          <w:color w:val="000000"/>
        </w:rPr>
        <w:t xml:space="preserve"> </w:t>
      </w:r>
      <w:r w:rsidRPr="002E5421">
        <w:rPr>
          <w:rFonts w:eastAsia="Times New Roman" w:cs="Arial"/>
          <w:color w:val="000000"/>
          <w:lang w:val="en-US"/>
        </w:rPr>
        <w:t>Disease</w:t>
      </w:r>
      <w:r w:rsidRPr="002E5421">
        <w:rPr>
          <w:rFonts w:eastAsia="Times New Roman" w:cs="Arial"/>
          <w:color w:val="000000"/>
        </w:rPr>
        <w:t xml:space="preserve"> </w:t>
      </w:r>
      <w:r w:rsidRPr="002E5421">
        <w:rPr>
          <w:rFonts w:eastAsia="Times New Roman" w:cs="Arial"/>
          <w:color w:val="000000"/>
          <w:lang w:val="en-US"/>
        </w:rPr>
        <w:t>Endpoints</w:t>
      </w:r>
      <w:r w:rsidRPr="002E5421">
        <w:rPr>
          <w:rFonts w:eastAsia="Times New Roman" w:cs="Arial"/>
          <w:color w:val="000000"/>
        </w:rPr>
        <w:t xml:space="preserve"> - </w:t>
      </w:r>
      <w:r w:rsidRPr="002E5421">
        <w:rPr>
          <w:rFonts w:eastAsia="Times New Roman" w:cs="Arial"/>
          <w:color w:val="000000"/>
          <w:lang w:eastAsia="bg-BG"/>
        </w:rPr>
        <w:t xml:space="preserve">Клинично изпитване, проведено </w:t>
      </w:r>
      <w:r w:rsidRPr="002E5421">
        <w:rPr>
          <w:rFonts w:eastAsia="Times New Roman" w:cs="Arial"/>
          <w:color w:val="000000"/>
          <w:lang w:val="en-US"/>
        </w:rPr>
        <w:t>c</w:t>
      </w:r>
      <w:r w:rsidRPr="002E5421">
        <w:rPr>
          <w:rFonts w:eastAsia="Times New Roman" w:cs="Arial"/>
          <w:color w:val="000000"/>
        </w:rPr>
        <w:t xml:space="preserve"> </w:t>
      </w:r>
      <w:r w:rsidRPr="002E5421">
        <w:rPr>
          <w:rFonts w:eastAsia="Times New Roman" w:cs="Arial"/>
          <w:color w:val="000000"/>
          <w:lang w:eastAsia="bg-BG"/>
        </w:rPr>
        <w:t xml:space="preserve">алискирен при пациенти със захарен диабет тип 2 с използване на сърдечно-съдови и бъбречни заболявания като крайни точки) е проучване, предназначено да изследва ползата от добавянето на алискирен към стандартна терапия с АСЕ инхибитор или АРБ при пациенти със захарен диабет тип 2 и </w:t>
      </w:r>
      <w:r w:rsidRPr="002E5421">
        <w:rPr>
          <w:rFonts w:eastAsia="Times New Roman" w:cs="Arial"/>
          <w:color w:val="000000"/>
          <w:lang w:eastAsia="bg-BG"/>
        </w:rPr>
        <w:lastRenderedPageBreak/>
        <w:t>хронично бъбречно заболяване, сърдечносъдово заболяване или и двете. Проучването е прекратено преждевременно поради повишен риск от неблагоприятни последици. Както сърдечносъдовата смърт, така и инсултът са по-чести в групата на алискирен, отколкото в групата на плацебо, а представляващите интерес нежелани събития и сериозни нежелани събития (хиперкалиемия, хипотония и бъбречна дисфункция) се съобщават по-често в групата на алискирен, отколкото в групата на плацебо.</w:t>
      </w:r>
    </w:p>
    <w:p w14:paraId="06871130" w14:textId="77777777" w:rsidR="002E5421" w:rsidRPr="002E5421" w:rsidRDefault="002E5421" w:rsidP="002E5421"/>
    <w:p w14:paraId="35F84B81" w14:textId="26E526FB" w:rsidR="00CF77F7" w:rsidRDefault="002C50EE" w:rsidP="004A448E">
      <w:pPr>
        <w:pStyle w:val="Heading2"/>
      </w:pPr>
      <w:r>
        <w:t>5.2. Фармакокинетични свойства</w:t>
      </w:r>
    </w:p>
    <w:p w14:paraId="40154553" w14:textId="0B114856" w:rsidR="002E5421" w:rsidRDefault="002E5421" w:rsidP="002E5421"/>
    <w:p w14:paraId="68F693A4" w14:textId="77777777" w:rsidR="002E5421" w:rsidRPr="002E5421" w:rsidRDefault="002E5421" w:rsidP="002E5421">
      <w:pPr>
        <w:pStyle w:val="Heading3"/>
        <w:rPr>
          <w:rFonts w:eastAsia="Times New Roman"/>
          <w:u w:val="single"/>
        </w:rPr>
      </w:pPr>
      <w:r w:rsidRPr="002E5421">
        <w:rPr>
          <w:rFonts w:eastAsia="Times New Roman"/>
          <w:u w:val="single"/>
          <w:lang w:eastAsia="bg-BG"/>
        </w:rPr>
        <w:t>Линейност</w:t>
      </w:r>
    </w:p>
    <w:p w14:paraId="568AEF51"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Амлодипин и валсартан имат линейна фармакокинетика.</w:t>
      </w:r>
    </w:p>
    <w:p w14:paraId="70BC4BC1" w14:textId="77777777" w:rsidR="002E5421" w:rsidRPr="002E5421" w:rsidRDefault="002E5421" w:rsidP="002E5421">
      <w:pPr>
        <w:spacing w:line="240" w:lineRule="auto"/>
        <w:rPr>
          <w:rFonts w:eastAsia="Times New Roman" w:cs="Arial"/>
          <w:color w:val="000000"/>
          <w:u w:val="single"/>
          <w:lang w:eastAsia="bg-BG"/>
        </w:rPr>
      </w:pPr>
    </w:p>
    <w:p w14:paraId="2B0BD01E" w14:textId="72458997" w:rsidR="002E5421" w:rsidRPr="002E5421" w:rsidRDefault="002E5421" w:rsidP="002E5421">
      <w:pPr>
        <w:pStyle w:val="Heading3"/>
        <w:rPr>
          <w:rFonts w:eastAsia="Times New Roman"/>
          <w:u w:val="single"/>
        </w:rPr>
      </w:pPr>
      <w:r w:rsidRPr="002E5421">
        <w:rPr>
          <w:rFonts w:eastAsia="Times New Roman"/>
          <w:u w:val="single"/>
          <w:lang w:eastAsia="bg-BG"/>
        </w:rPr>
        <w:t>Амлодипин/валсартан</w:t>
      </w:r>
    </w:p>
    <w:p w14:paraId="7F3BD2A1"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След перорално приложение на амлодипин/валсартан, максимални плазмени концентрации на валсартан и амлодипин се достигат за съответно 3 и 6-8 часа. Скоростта и степента на абсорбция на амлодипин/валсартан са еквивалентни на бионаличността на валсартан и амлодипин, приложени като отделни таблетки.</w:t>
      </w:r>
    </w:p>
    <w:p w14:paraId="2EBF921B" w14:textId="77777777" w:rsidR="002E5421" w:rsidRPr="002E5421" w:rsidRDefault="002E5421" w:rsidP="002E5421">
      <w:pPr>
        <w:spacing w:line="240" w:lineRule="auto"/>
        <w:rPr>
          <w:rFonts w:eastAsia="Times New Roman" w:cs="Arial"/>
          <w:color w:val="000000"/>
          <w:u w:val="single"/>
          <w:lang w:eastAsia="bg-BG"/>
        </w:rPr>
      </w:pPr>
    </w:p>
    <w:p w14:paraId="350C727C" w14:textId="02B32C85" w:rsidR="002E5421" w:rsidRPr="002E5421" w:rsidRDefault="002E5421" w:rsidP="002E5421">
      <w:pPr>
        <w:pStyle w:val="Heading3"/>
        <w:rPr>
          <w:rFonts w:eastAsia="Times New Roman"/>
          <w:u w:val="single"/>
        </w:rPr>
      </w:pPr>
      <w:r w:rsidRPr="002E5421">
        <w:rPr>
          <w:rFonts w:eastAsia="Times New Roman"/>
          <w:u w:val="single"/>
          <w:lang w:eastAsia="bg-BG"/>
        </w:rPr>
        <w:t>Амлодипин</w:t>
      </w:r>
    </w:p>
    <w:p w14:paraId="3990CC99" w14:textId="77777777" w:rsidR="002E5421" w:rsidRPr="002E5421" w:rsidRDefault="002E5421" w:rsidP="002E5421">
      <w:pPr>
        <w:spacing w:line="240" w:lineRule="auto"/>
        <w:rPr>
          <w:rFonts w:eastAsia="Times New Roman" w:cs="Arial"/>
          <w:sz w:val="24"/>
          <w:szCs w:val="24"/>
        </w:rPr>
      </w:pPr>
      <w:r w:rsidRPr="002E5421">
        <w:rPr>
          <w:rFonts w:eastAsia="Times New Roman" w:cs="Arial"/>
          <w:i/>
          <w:iCs/>
          <w:color w:val="000000"/>
          <w:lang w:eastAsia="bg-BG"/>
        </w:rPr>
        <w:t>Абсорбция</w:t>
      </w:r>
    </w:p>
    <w:p w14:paraId="0305E35A"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След перорално приложение на терапевтична доза амлодипин, максимални плазмени концентрации се достигат за 6-12 часа. Абсолютната бионаличност е между 64% и 80%. Бионаличността на амлодипин не се повлиява от приема на храна.</w:t>
      </w:r>
    </w:p>
    <w:p w14:paraId="0052E053" w14:textId="77777777" w:rsidR="002E5421" w:rsidRPr="002E5421" w:rsidRDefault="002E5421" w:rsidP="002E5421">
      <w:pPr>
        <w:spacing w:line="240" w:lineRule="auto"/>
        <w:rPr>
          <w:rFonts w:eastAsia="Times New Roman" w:cs="Arial"/>
          <w:i/>
          <w:iCs/>
          <w:color w:val="000000"/>
          <w:lang w:eastAsia="bg-BG"/>
        </w:rPr>
      </w:pPr>
    </w:p>
    <w:p w14:paraId="13EF980A" w14:textId="0654DA99" w:rsidR="002E5421" w:rsidRPr="002E5421" w:rsidRDefault="002E5421" w:rsidP="002E5421">
      <w:pPr>
        <w:spacing w:line="240" w:lineRule="auto"/>
        <w:rPr>
          <w:rFonts w:eastAsia="Times New Roman" w:cs="Arial"/>
          <w:sz w:val="24"/>
          <w:szCs w:val="24"/>
        </w:rPr>
      </w:pPr>
      <w:r w:rsidRPr="002E5421">
        <w:rPr>
          <w:rFonts w:eastAsia="Times New Roman" w:cs="Arial"/>
          <w:i/>
          <w:iCs/>
          <w:color w:val="000000"/>
          <w:lang w:eastAsia="bg-BG"/>
        </w:rPr>
        <w:t>Разпределение</w:t>
      </w:r>
    </w:p>
    <w:p w14:paraId="69A86EC8"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 xml:space="preserve">Обемът на разпределение е приблизително 21 </w:t>
      </w:r>
      <w:r w:rsidRPr="002E5421">
        <w:rPr>
          <w:rFonts w:eastAsia="Times New Roman" w:cs="Arial"/>
          <w:color w:val="000000"/>
          <w:lang w:val="ru-RU"/>
        </w:rPr>
        <w:t>1/</w:t>
      </w:r>
      <w:r w:rsidRPr="002E5421">
        <w:rPr>
          <w:rFonts w:eastAsia="Times New Roman" w:cs="Arial"/>
          <w:color w:val="000000"/>
          <w:lang w:val="en-US"/>
        </w:rPr>
        <w:t>kg</w:t>
      </w:r>
      <w:r w:rsidRPr="002E5421">
        <w:rPr>
          <w:rFonts w:eastAsia="Times New Roman" w:cs="Arial"/>
          <w:color w:val="000000"/>
          <w:lang w:val="ru-RU"/>
        </w:rPr>
        <w:t xml:space="preserve">. </w:t>
      </w:r>
      <w:r w:rsidRPr="002E5421">
        <w:rPr>
          <w:rFonts w:eastAsia="Times New Roman" w:cs="Arial"/>
          <w:i/>
          <w:iCs/>
          <w:color w:val="000000"/>
          <w:lang w:val="en-US"/>
        </w:rPr>
        <w:t>In</w:t>
      </w:r>
      <w:r w:rsidRPr="002E5421">
        <w:rPr>
          <w:rFonts w:eastAsia="Times New Roman" w:cs="Arial"/>
          <w:i/>
          <w:iCs/>
          <w:color w:val="000000"/>
          <w:lang w:val="ru-RU"/>
        </w:rPr>
        <w:t xml:space="preserve"> </w:t>
      </w:r>
      <w:r w:rsidRPr="002E5421">
        <w:rPr>
          <w:rFonts w:eastAsia="Times New Roman" w:cs="Arial"/>
          <w:i/>
          <w:iCs/>
          <w:color w:val="000000"/>
          <w:lang w:val="en-US"/>
        </w:rPr>
        <w:t>vitro</w:t>
      </w:r>
      <w:r w:rsidRPr="002E5421">
        <w:rPr>
          <w:rFonts w:eastAsia="Times New Roman" w:cs="Arial"/>
          <w:color w:val="000000"/>
          <w:lang w:val="ru-RU"/>
        </w:rPr>
        <w:t xml:space="preserve"> </w:t>
      </w:r>
      <w:r w:rsidRPr="002E5421">
        <w:rPr>
          <w:rFonts w:eastAsia="Times New Roman" w:cs="Arial"/>
          <w:color w:val="000000"/>
          <w:lang w:eastAsia="bg-BG"/>
        </w:rPr>
        <w:t>проучвания с амлодипин показват, че приблизително 97</w:t>
      </w:r>
      <w:proofErr w:type="gramStart"/>
      <w:r w:rsidRPr="002E5421">
        <w:rPr>
          <w:rFonts w:eastAsia="Times New Roman" w:cs="Arial"/>
          <w:color w:val="000000"/>
          <w:lang w:eastAsia="bg-BG"/>
        </w:rPr>
        <w:t>,5</w:t>
      </w:r>
      <w:proofErr w:type="gramEnd"/>
      <w:r w:rsidRPr="002E5421">
        <w:rPr>
          <w:rFonts w:eastAsia="Times New Roman" w:cs="Arial"/>
          <w:color w:val="000000"/>
          <w:lang w:eastAsia="bg-BG"/>
        </w:rPr>
        <w:t>% от циркулиращото лекарство се свъпзва с плазмените протеини.</w:t>
      </w:r>
    </w:p>
    <w:p w14:paraId="3E8E8D4D" w14:textId="77777777" w:rsidR="002E5421" w:rsidRPr="002E5421" w:rsidRDefault="002E5421" w:rsidP="002E5421">
      <w:pPr>
        <w:spacing w:line="240" w:lineRule="auto"/>
        <w:rPr>
          <w:rFonts w:eastAsia="Times New Roman" w:cs="Arial"/>
          <w:i/>
          <w:iCs/>
          <w:color w:val="000000"/>
          <w:lang w:eastAsia="bg-BG"/>
        </w:rPr>
      </w:pPr>
    </w:p>
    <w:p w14:paraId="52610719" w14:textId="77777777" w:rsidR="002E5421" w:rsidRPr="002E5421" w:rsidRDefault="002E5421" w:rsidP="002E5421">
      <w:pPr>
        <w:spacing w:line="240" w:lineRule="auto"/>
        <w:rPr>
          <w:rFonts w:eastAsia="Times New Roman" w:cs="Arial"/>
          <w:i/>
          <w:iCs/>
          <w:color w:val="000000"/>
          <w:lang w:eastAsia="bg-BG"/>
        </w:rPr>
      </w:pPr>
      <w:r w:rsidRPr="002E5421">
        <w:rPr>
          <w:rFonts w:eastAsia="Times New Roman" w:cs="Arial"/>
          <w:i/>
          <w:iCs/>
          <w:color w:val="000000"/>
          <w:lang w:eastAsia="bg-BG"/>
        </w:rPr>
        <w:t xml:space="preserve">Биотрансформация </w:t>
      </w:r>
    </w:p>
    <w:p w14:paraId="36F50ECC" w14:textId="3BE81B03"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Амлодипин се метаболизира основно (приблизително 90%) в черния дроб до неактивни</w:t>
      </w:r>
      <w:r w:rsidRPr="002E5421">
        <w:rPr>
          <w:rFonts w:eastAsia="Times New Roman" w:cs="Arial"/>
          <w:sz w:val="24"/>
          <w:szCs w:val="24"/>
        </w:rPr>
        <w:t xml:space="preserve"> </w:t>
      </w:r>
      <w:r w:rsidRPr="002E5421">
        <w:rPr>
          <w:rFonts w:eastAsia="Times New Roman" w:cs="Arial"/>
          <w:color w:val="000000"/>
          <w:lang w:eastAsia="bg-BG"/>
        </w:rPr>
        <w:t>метаболити.</w:t>
      </w:r>
    </w:p>
    <w:p w14:paraId="3110D426" w14:textId="6F5A2F15" w:rsidR="002E5421" w:rsidRPr="002E5421" w:rsidRDefault="002E5421" w:rsidP="002E5421">
      <w:pPr>
        <w:rPr>
          <w:rFonts w:cs="Arial"/>
        </w:rPr>
      </w:pPr>
    </w:p>
    <w:p w14:paraId="14A207B5" w14:textId="77777777" w:rsidR="002E5421" w:rsidRPr="002E5421" w:rsidRDefault="002E5421" w:rsidP="002E5421">
      <w:pPr>
        <w:spacing w:line="240" w:lineRule="auto"/>
        <w:rPr>
          <w:rFonts w:eastAsia="Times New Roman" w:cs="Arial"/>
          <w:sz w:val="24"/>
          <w:szCs w:val="24"/>
        </w:rPr>
      </w:pPr>
      <w:r w:rsidRPr="002E5421">
        <w:rPr>
          <w:rFonts w:eastAsia="Times New Roman" w:cs="Arial"/>
          <w:i/>
          <w:iCs/>
          <w:color w:val="000000"/>
          <w:lang w:eastAsia="bg-BG"/>
        </w:rPr>
        <w:t>Елиминиране</w:t>
      </w:r>
    </w:p>
    <w:p w14:paraId="270E7576"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Елиминирането на амлодипин от плазмата е бифазно с терминален елиминационен полуживот приблизително 30-50 часа. Стационарните плазмени нива се достигат след продължително приложение за 7-8 дни. Десет процента от оригиналния амлодипин и 60% от неговите метаболити се екскретират с урината.</w:t>
      </w:r>
    </w:p>
    <w:p w14:paraId="69DC3B54" w14:textId="77777777" w:rsidR="002E5421" w:rsidRPr="002E5421" w:rsidRDefault="002E5421" w:rsidP="002E5421">
      <w:pPr>
        <w:spacing w:line="240" w:lineRule="auto"/>
        <w:rPr>
          <w:rFonts w:eastAsia="Times New Roman" w:cs="Arial"/>
          <w:color w:val="000000"/>
          <w:u w:val="single"/>
          <w:lang w:eastAsia="bg-BG"/>
        </w:rPr>
      </w:pPr>
    </w:p>
    <w:p w14:paraId="70BCE703" w14:textId="536F249B" w:rsidR="002E5421" w:rsidRPr="002E5421" w:rsidRDefault="002E5421" w:rsidP="002E5421">
      <w:pPr>
        <w:pStyle w:val="Heading3"/>
        <w:rPr>
          <w:rFonts w:eastAsia="Times New Roman"/>
          <w:u w:val="single"/>
        </w:rPr>
      </w:pPr>
      <w:r w:rsidRPr="002E5421">
        <w:rPr>
          <w:rFonts w:eastAsia="Times New Roman"/>
          <w:u w:val="single"/>
          <w:lang w:eastAsia="bg-BG"/>
        </w:rPr>
        <w:t>Валсартан</w:t>
      </w:r>
    </w:p>
    <w:p w14:paraId="19F7524E" w14:textId="77777777" w:rsidR="002E5421" w:rsidRPr="002E5421" w:rsidRDefault="002E5421" w:rsidP="002E5421">
      <w:pPr>
        <w:spacing w:line="240" w:lineRule="auto"/>
        <w:rPr>
          <w:rFonts w:eastAsia="Times New Roman" w:cs="Arial"/>
          <w:sz w:val="24"/>
          <w:szCs w:val="24"/>
        </w:rPr>
      </w:pPr>
      <w:r w:rsidRPr="002E5421">
        <w:rPr>
          <w:rFonts w:eastAsia="Times New Roman" w:cs="Arial"/>
          <w:i/>
          <w:iCs/>
          <w:color w:val="000000"/>
          <w:lang w:eastAsia="bg-BG"/>
        </w:rPr>
        <w:t>Абсорбция</w:t>
      </w:r>
    </w:p>
    <w:p w14:paraId="401D49AF"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 xml:space="preserve">След перорално приложение на валсартан, максималните плазмени концетрации се достигат за 2-4 часа. Средната абсолютна бионаличност е 23%. Храната намалява експозицията (определено чрез </w:t>
      </w:r>
      <w:r w:rsidRPr="002E5421">
        <w:rPr>
          <w:rFonts w:eastAsia="Times New Roman" w:cs="Arial"/>
          <w:color w:val="000000"/>
          <w:lang w:val="en-US"/>
        </w:rPr>
        <w:t>AUC</w:t>
      </w:r>
      <w:r w:rsidRPr="002E5421">
        <w:rPr>
          <w:rFonts w:eastAsia="Times New Roman" w:cs="Arial"/>
          <w:color w:val="000000"/>
          <w:lang w:val="ru-RU"/>
        </w:rPr>
        <w:t xml:space="preserve">) </w:t>
      </w:r>
      <w:r w:rsidRPr="002E5421">
        <w:rPr>
          <w:rFonts w:eastAsia="Times New Roman" w:cs="Arial"/>
          <w:color w:val="000000"/>
          <w:lang w:eastAsia="bg-BG"/>
        </w:rPr>
        <w:t xml:space="preserve">на валсартан с около 40% и максималната плазмена концентрация (Стах) с около 50%, въпреки това около 8 часа след приема плазмените концентрации на валсартан са сходни в групите, приемали лекарството след нахранване и на гладно. Това понижение на </w:t>
      </w:r>
      <w:r w:rsidRPr="002E5421">
        <w:rPr>
          <w:rFonts w:eastAsia="Times New Roman" w:cs="Arial"/>
          <w:color w:val="000000"/>
          <w:lang w:val="en-US"/>
        </w:rPr>
        <w:t>AUC</w:t>
      </w:r>
      <w:r w:rsidRPr="002E5421">
        <w:rPr>
          <w:rFonts w:eastAsia="Times New Roman" w:cs="Arial"/>
          <w:color w:val="000000"/>
          <w:lang w:val="ru-RU"/>
        </w:rPr>
        <w:t xml:space="preserve"> </w:t>
      </w:r>
      <w:r w:rsidRPr="002E5421">
        <w:rPr>
          <w:rFonts w:eastAsia="Times New Roman" w:cs="Arial"/>
          <w:color w:val="000000"/>
          <w:lang w:eastAsia="bg-BG"/>
        </w:rPr>
        <w:t>обаче не се съпътства от клинично значимо намаляване на терапевтичния ефект и по тази причина валсартан може да се приема на гладно или след нахранване.</w:t>
      </w:r>
    </w:p>
    <w:p w14:paraId="761804B7" w14:textId="77777777" w:rsidR="002E5421" w:rsidRPr="002E5421" w:rsidRDefault="002E5421" w:rsidP="002E5421">
      <w:pPr>
        <w:spacing w:line="240" w:lineRule="auto"/>
        <w:rPr>
          <w:rFonts w:eastAsia="Times New Roman" w:cs="Arial"/>
          <w:i/>
          <w:iCs/>
          <w:color w:val="000000"/>
          <w:lang w:eastAsia="bg-BG"/>
        </w:rPr>
      </w:pPr>
    </w:p>
    <w:p w14:paraId="3EA0A620" w14:textId="40DCEA5F" w:rsidR="002E5421" w:rsidRPr="002E5421" w:rsidRDefault="002E5421" w:rsidP="002E5421">
      <w:pPr>
        <w:spacing w:line="240" w:lineRule="auto"/>
        <w:rPr>
          <w:rFonts w:eastAsia="Times New Roman" w:cs="Arial"/>
          <w:sz w:val="24"/>
          <w:szCs w:val="24"/>
        </w:rPr>
      </w:pPr>
      <w:r w:rsidRPr="002E5421">
        <w:rPr>
          <w:rFonts w:eastAsia="Times New Roman" w:cs="Arial"/>
          <w:i/>
          <w:iCs/>
          <w:color w:val="000000"/>
          <w:lang w:eastAsia="bg-BG"/>
        </w:rPr>
        <w:t>Разпределение</w:t>
      </w:r>
    </w:p>
    <w:p w14:paraId="3411F484"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Стационарният обем на разпределение на валсартан след интравенозно приложение е около 17 литра, което показва, че валсартан не се разпределя широко в тъканите. Валсартан се свързва във висока степен със серумните протеини (94-97%), главно със серумния албумин.</w:t>
      </w:r>
    </w:p>
    <w:p w14:paraId="69CFBE2F" w14:textId="77777777" w:rsidR="002E5421" w:rsidRPr="002E5421" w:rsidRDefault="002E5421" w:rsidP="002E5421">
      <w:pPr>
        <w:spacing w:line="240" w:lineRule="auto"/>
        <w:rPr>
          <w:rFonts w:eastAsia="Times New Roman" w:cs="Arial"/>
          <w:i/>
          <w:iCs/>
          <w:color w:val="000000"/>
          <w:lang w:eastAsia="bg-BG"/>
        </w:rPr>
      </w:pPr>
    </w:p>
    <w:p w14:paraId="2FDE2C18" w14:textId="1279E841" w:rsidR="002E5421" w:rsidRPr="002E5421" w:rsidRDefault="002E5421" w:rsidP="002E5421">
      <w:pPr>
        <w:spacing w:line="240" w:lineRule="auto"/>
        <w:rPr>
          <w:rFonts w:eastAsia="Times New Roman" w:cs="Arial"/>
          <w:sz w:val="24"/>
          <w:szCs w:val="24"/>
        </w:rPr>
      </w:pPr>
      <w:r w:rsidRPr="002E5421">
        <w:rPr>
          <w:rFonts w:eastAsia="Times New Roman" w:cs="Arial"/>
          <w:i/>
          <w:iCs/>
          <w:color w:val="000000"/>
          <w:lang w:eastAsia="bg-BG"/>
        </w:rPr>
        <w:t>Биотрансформация</w:t>
      </w:r>
    </w:p>
    <w:p w14:paraId="794E5AC6"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 xml:space="preserve">Валсартан не се метаболизира във висока степен, тъй като само около 20% от дозата се установява под формата на метаболити. В плазмата е установен хидроксиметаболит в ниски концентрации (по-малко от 10% от </w:t>
      </w:r>
      <w:r w:rsidRPr="002E5421">
        <w:rPr>
          <w:rFonts w:eastAsia="Times New Roman" w:cs="Arial"/>
          <w:color w:val="000000"/>
          <w:lang w:val="en-US"/>
        </w:rPr>
        <w:t>AUC</w:t>
      </w:r>
      <w:r w:rsidRPr="002E5421">
        <w:rPr>
          <w:rFonts w:eastAsia="Times New Roman" w:cs="Arial"/>
          <w:color w:val="000000"/>
          <w:lang w:val="ru-RU"/>
        </w:rPr>
        <w:t xml:space="preserve"> </w:t>
      </w:r>
      <w:r w:rsidRPr="002E5421">
        <w:rPr>
          <w:rFonts w:eastAsia="Times New Roman" w:cs="Arial"/>
          <w:color w:val="000000"/>
          <w:lang w:eastAsia="bg-BG"/>
        </w:rPr>
        <w:t>на валсартан). Този метаболит е фармакологично неактивен.</w:t>
      </w:r>
    </w:p>
    <w:p w14:paraId="1B6FFB80" w14:textId="77777777" w:rsidR="002E5421" w:rsidRPr="002E5421" w:rsidRDefault="002E5421" w:rsidP="002E5421">
      <w:pPr>
        <w:spacing w:line="240" w:lineRule="auto"/>
        <w:rPr>
          <w:rFonts w:eastAsia="Times New Roman" w:cs="Arial"/>
          <w:i/>
          <w:iCs/>
          <w:color w:val="000000"/>
          <w:lang w:eastAsia="bg-BG"/>
        </w:rPr>
      </w:pPr>
    </w:p>
    <w:p w14:paraId="4DFD57C3" w14:textId="61BFF03B" w:rsidR="002E5421" w:rsidRPr="002E5421" w:rsidRDefault="002E5421" w:rsidP="002E5421">
      <w:pPr>
        <w:spacing w:line="240" w:lineRule="auto"/>
        <w:rPr>
          <w:rFonts w:eastAsia="Times New Roman" w:cs="Arial"/>
          <w:sz w:val="24"/>
          <w:szCs w:val="24"/>
        </w:rPr>
      </w:pPr>
      <w:r w:rsidRPr="002E5421">
        <w:rPr>
          <w:rFonts w:eastAsia="Times New Roman" w:cs="Arial"/>
          <w:i/>
          <w:iCs/>
          <w:color w:val="000000"/>
          <w:lang w:eastAsia="bg-BG"/>
        </w:rPr>
        <w:t>Елиминиране</w:t>
      </w:r>
    </w:p>
    <w:p w14:paraId="0B1CBB2B"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 xml:space="preserve">Валсартан показва мултиекспоненциална кинетика на разпад </w:t>
      </w:r>
      <w:r w:rsidRPr="002E5421">
        <w:rPr>
          <w:rFonts w:eastAsia="Times New Roman" w:cs="Arial"/>
          <w:color w:val="000000"/>
          <w:lang w:val="ru-RU"/>
        </w:rPr>
        <w:t>(</w:t>
      </w:r>
      <w:r w:rsidRPr="002E5421">
        <w:rPr>
          <w:rFonts w:eastAsia="Times New Roman" w:cs="Arial"/>
          <w:color w:val="000000"/>
          <w:lang w:val="en-US"/>
        </w:rPr>
        <w:t>t</w:t>
      </w:r>
      <w:r w:rsidRPr="002E5421">
        <w:rPr>
          <w:rFonts w:eastAsia="Times New Roman" w:cs="Arial"/>
          <w:color w:val="000000"/>
          <w:vertAlign w:val="subscript"/>
          <w:lang w:eastAsia="bg-BG"/>
        </w:rPr>
        <w:t>½α</w:t>
      </w:r>
      <w:r w:rsidRPr="002E5421">
        <w:rPr>
          <w:rFonts w:eastAsia="Times New Roman" w:cs="Arial"/>
          <w:color w:val="000000"/>
          <w:lang w:val="ru-RU"/>
        </w:rPr>
        <w:t xml:space="preserve"> </w:t>
      </w:r>
      <w:r w:rsidRPr="002E5421">
        <w:rPr>
          <w:rFonts w:eastAsia="Times New Roman" w:cs="Arial"/>
          <w:color w:val="000000"/>
          <w:lang w:eastAsia="bg-BG"/>
        </w:rPr>
        <w:t xml:space="preserve">&lt;1 час и </w:t>
      </w:r>
      <w:r w:rsidRPr="002E5421">
        <w:rPr>
          <w:rFonts w:eastAsia="Times New Roman" w:cs="Arial"/>
          <w:color w:val="000000"/>
          <w:lang w:val="en-US"/>
        </w:rPr>
        <w:t>t</w:t>
      </w:r>
      <w:r w:rsidRPr="002E5421">
        <w:rPr>
          <w:rFonts w:eastAsia="Times New Roman" w:cs="Arial"/>
          <w:color w:val="000000"/>
          <w:vertAlign w:val="subscript"/>
          <w:lang w:eastAsia="bg-BG"/>
        </w:rPr>
        <w:t>½β</w:t>
      </w:r>
      <w:r w:rsidRPr="002E5421">
        <w:rPr>
          <w:rFonts w:eastAsia="Times New Roman" w:cs="Arial"/>
          <w:color w:val="000000"/>
          <w:lang w:eastAsia="bg-BG"/>
        </w:rPr>
        <w:t xml:space="preserve"> около 9 часа). Валсартан се елиминира основно с фецеса (около 83% от дозата) и урината (около 13% от дозата), основно като непроменено съединение. След интравенозно приложение, плазменият клирънс на валсартан е приблизително 2 </w:t>
      </w:r>
      <w:r w:rsidRPr="002E5421">
        <w:rPr>
          <w:rFonts w:eastAsia="Times New Roman" w:cs="Arial"/>
          <w:color w:val="000000"/>
          <w:lang w:val="ru-RU"/>
        </w:rPr>
        <w:t>1/</w:t>
      </w:r>
      <w:r w:rsidRPr="002E5421">
        <w:rPr>
          <w:rFonts w:eastAsia="Times New Roman" w:cs="Arial"/>
          <w:color w:val="000000"/>
          <w:lang w:val="en-US"/>
        </w:rPr>
        <w:t>h</w:t>
      </w:r>
      <w:r w:rsidRPr="002E5421">
        <w:rPr>
          <w:rFonts w:eastAsia="Times New Roman" w:cs="Arial"/>
          <w:color w:val="000000"/>
          <w:lang w:val="ru-RU"/>
        </w:rPr>
        <w:t xml:space="preserve">, </w:t>
      </w:r>
      <w:r w:rsidRPr="002E5421">
        <w:rPr>
          <w:rFonts w:eastAsia="Times New Roman" w:cs="Arial"/>
          <w:color w:val="000000"/>
          <w:lang w:eastAsia="bg-BG"/>
        </w:rPr>
        <w:t xml:space="preserve">а бъбречният клирънс е 0,62 </w:t>
      </w:r>
      <w:r w:rsidRPr="002E5421">
        <w:rPr>
          <w:rFonts w:eastAsia="Times New Roman" w:cs="Arial"/>
          <w:color w:val="000000"/>
          <w:lang w:val="ru-RU"/>
        </w:rPr>
        <w:t>1/</w:t>
      </w:r>
      <w:r w:rsidRPr="002E5421">
        <w:rPr>
          <w:rFonts w:eastAsia="Times New Roman" w:cs="Arial"/>
          <w:color w:val="000000"/>
          <w:lang w:val="en-US"/>
        </w:rPr>
        <w:t>h</w:t>
      </w:r>
      <w:r w:rsidRPr="002E5421">
        <w:rPr>
          <w:rFonts w:eastAsia="Times New Roman" w:cs="Arial"/>
          <w:color w:val="000000"/>
          <w:lang w:val="ru-RU"/>
        </w:rPr>
        <w:t xml:space="preserve"> </w:t>
      </w:r>
      <w:r w:rsidRPr="002E5421">
        <w:rPr>
          <w:rFonts w:eastAsia="Times New Roman" w:cs="Arial"/>
          <w:color w:val="000000"/>
          <w:lang w:eastAsia="bg-BG"/>
        </w:rPr>
        <w:t>(около 30% от общия клирънс). Полуживотът на валсартан е 6 часа.</w:t>
      </w:r>
    </w:p>
    <w:p w14:paraId="2F7BE091" w14:textId="77777777" w:rsidR="002E5421" w:rsidRPr="002E5421" w:rsidRDefault="002E5421" w:rsidP="002E5421">
      <w:pPr>
        <w:spacing w:line="240" w:lineRule="auto"/>
        <w:rPr>
          <w:rFonts w:eastAsia="Times New Roman" w:cs="Arial"/>
          <w:color w:val="000000"/>
          <w:u w:val="single"/>
          <w:lang w:eastAsia="bg-BG"/>
        </w:rPr>
      </w:pPr>
    </w:p>
    <w:p w14:paraId="6845269A" w14:textId="32101ED7" w:rsidR="002E5421" w:rsidRPr="002E5421" w:rsidRDefault="002E5421" w:rsidP="002E5421">
      <w:pPr>
        <w:pStyle w:val="Heading3"/>
        <w:rPr>
          <w:rFonts w:eastAsia="Times New Roman"/>
          <w:u w:val="single"/>
        </w:rPr>
      </w:pPr>
      <w:r w:rsidRPr="002E5421">
        <w:rPr>
          <w:rFonts w:eastAsia="Times New Roman"/>
          <w:u w:val="single"/>
          <w:lang w:eastAsia="bg-BG"/>
        </w:rPr>
        <w:t>Специални популации</w:t>
      </w:r>
    </w:p>
    <w:p w14:paraId="3FE6D4D0" w14:textId="77777777" w:rsidR="002E5421" w:rsidRPr="002E5421" w:rsidRDefault="002E5421" w:rsidP="002E5421">
      <w:pPr>
        <w:spacing w:line="240" w:lineRule="auto"/>
        <w:rPr>
          <w:rFonts w:eastAsia="Times New Roman" w:cs="Arial"/>
          <w:sz w:val="24"/>
          <w:szCs w:val="24"/>
        </w:rPr>
      </w:pPr>
      <w:r w:rsidRPr="002E5421">
        <w:rPr>
          <w:rFonts w:eastAsia="Times New Roman" w:cs="Arial"/>
          <w:i/>
          <w:iCs/>
          <w:color w:val="000000"/>
          <w:lang w:eastAsia="bg-BG"/>
        </w:rPr>
        <w:t>Педиатрична популация (възраст под 18 години)</w:t>
      </w:r>
    </w:p>
    <w:p w14:paraId="157EF480"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Липсват фармакокинетични данни при педиатричната популация.</w:t>
      </w:r>
    </w:p>
    <w:p w14:paraId="75F4D5FE" w14:textId="77777777" w:rsidR="002E5421" w:rsidRPr="002E5421" w:rsidRDefault="002E5421" w:rsidP="002E5421">
      <w:pPr>
        <w:spacing w:line="240" w:lineRule="auto"/>
        <w:rPr>
          <w:rFonts w:eastAsia="Times New Roman" w:cs="Arial"/>
          <w:i/>
          <w:iCs/>
          <w:color w:val="000000"/>
          <w:lang w:eastAsia="bg-BG"/>
        </w:rPr>
      </w:pPr>
    </w:p>
    <w:p w14:paraId="42768A2C" w14:textId="3E62F8F0" w:rsidR="002E5421" w:rsidRPr="002E5421" w:rsidRDefault="002E5421" w:rsidP="002E5421">
      <w:pPr>
        <w:spacing w:line="240" w:lineRule="auto"/>
        <w:rPr>
          <w:rFonts w:eastAsia="Times New Roman" w:cs="Arial"/>
          <w:sz w:val="24"/>
          <w:szCs w:val="24"/>
        </w:rPr>
      </w:pPr>
      <w:r w:rsidRPr="002E5421">
        <w:rPr>
          <w:rFonts w:eastAsia="Times New Roman" w:cs="Arial"/>
          <w:i/>
          <w:iCs/>
          <w:color w:val="000000"/>
          <w:lang w:eastAsia="bg-BG"/>
        </w:rPr>
        <w:t>Старческа възраст (възраст≥ 65 години)</w:t>
      </w:r>
    </w:p>
    <w:p w14:paraId="589F9240"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 xml:space="preserve">Времето за достигане на максимални плазмени концентрации на амлодипин е сходно при млади пациенти и при пациенти в старческа възраст. При пациенти в старческа възраст клирънсът на амлодипин е с тенденция към намаляване, което води до повишаване на площта под кривата </w:t>
      </w:r>
      <w:r w:rsidRPr="002E5421">
        <w:rPr>
          <w:rFonts w:eastAsia="Times New Roman" w:cs="Arial"/>
          <w:color w:val="000000"/>
          <w:lang w:val="ru-RU"/>
        </w:rPr>
        <w:t>(</w:t>
      </w:r>
      <w:r w:rsidRPr="002E5421">
        <w:rPr>
          <w:rFonts w:eastAsia="Times New Roman" w:cs="Arial"/>
          <w:color w:val="000000"/>
          <w:lang w:val="en-US"/>
        </w:rPr>
        <w:t>AUC</w:t>
      </w:r>
      <w:r w:rsidRPr="002E5421">
        <w:rPr>
          <w:rFonts w:eastAsia="Times New Roman" w:cs="Arial"/>
          <w:color w:val="000000"/>
          <w:lang w:val="ru-RU"/>
        </w:rPr>
        <w:t xml:space="preserve">) </w:t>
      </w:r>
      <w:r w:rsidRPr="002E5421">
        <w:rPr>
          <w:rFonts w:eastAsia="Times New Roman" w:cs="Arial"/>
          <w:color w:val="000000"/>
          <w:lang w:eastAsia="bg-BG"/>
        </w:rPr>
        <w:t xml:space="preserve">и елиминационния полуживот. Средната системна </w:t>
      </w:r>
      <w:r w:rsidRPr="002E5421">
        <w:rPr>
          <w:rFonts w:eastAsia="Times New Roman" w:cs="Arial"/>
          <w:color w:val="000000"/>
          <w:lang w:val="en-US"/>
        </w:rPr>
        <w:t>AUC</w:t>
      </w:r>
      <w:r w:rsidRPr="002E5421">
        <w:rPr>
          <w:rFonts w:eastAsia="Times New Roman" w:cs="Arial"/>
          <w:color w:val="000000"/>
          <w:lang w:val="ru-RU"/>
        </w:rPr>
        <w:t xml:space="preserve"> </w:t>
      </w:r>
      <w:r w:rsidRPr="002E5421">
        <w:rPr>
          <w:rFonts w:eastAsia="Times New Roman" w:cs="Arial"/>
          <w:color w:val="000000"/>
          <w:lang w:eastAsia="bg-BG"/>
        </w:rPr>
        <w:t>на валсартан е по висока със 70% при пациенти в старческа възраст, в сравнение с по-млади пациенти, поради тази причина е необходимо внимание при повишаване на дозата.</w:t>
      </w:r>
    </w:p>
    <w:p w14:paraId="58859E24" w14:textId="77777777" w:rsidR="002E5421" w:rsidRPr="002E5421" w:rsidRDefault="002E5421" w:rsidP="002E5421">
      <w:pPr>
        <w:spacing w:line="240" w:lineRule="auto"/>
        <w:rPr>
          <w:rFonts w:eastAsia="Times New Roman" w:cs="Arial"/>
          <w:i/>
          <w:iCs/>
          <w:color w:val="000000"/>
          <w:lang w:eastAsia="bg-BG"/>
        </w:rPr>
      </w:pPr>
    </w:p>
    <w:p w14:paraId="7CBA7A09" w14:textId="4CC26410" w:rsidR="002E5421" w:rsidRPr="002E5421" w:rsidRDefault="002E5421" w:rsidP="002E5421">
      <w:pPr>
        <w:spacing w:line="240" w:lineRule="auto"/>
        <w:rPr>
          <w:rFonts w:eastAsia="Times New Roman" w:cs="Arial"/>
          <w:sz w:val="24"/>
          <w:szCs w:val="24"/>
        </w:rPr>
      </w:pPr>
      <w:r w:rsidRPr="002E5421">
        <w:rPr>
          <w:rFonts w:eastAsia="Times New Roman" w:cs="Arial"/>
          <w:i/>
          <w:iCs/>
          <w:color w:val="000000"/>
          <w:lang w:eastAsia="bg-BG"/>
        </w:rPr>
        <w:t>Бъбречно увреждане</w:t>
      </w:r>
    </w:p>
    <w:p w14:paraId="18E8B4D7"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Фармакокинетиката на амлодипин не се повлиява значимо от бъбречното увреждане. Както се очаква за вещество, чийто бъбречен клирънс е само около 30% от общия плазмен клирънс, не се наблюдава зависимост между бъбречната функция и системната експозиция на валсартан.</w:t>
      </w:r>
    </w:p>
    <w:p w14:paraId="43E2E183" w14:textId="77777777" w:rsidR="002E5421" w:rsidRPr="002E5421" w:rsidRDefault="002E5421" w:rsidP="002E5421">
      <w:pPr>
        <w:spacing w:line="240" w:lineRule="auto"/>
        <w:rPr>
          <w:rFonts w:eastAsia="Times New Roman" w:cs="Arial"/>
          <w:i/>
          <w:iCs/>
          <w:color w:val="000000"/>
          <w:lang w:eastAsia="bg-BG"/>
        </w:rPr>
      </w:pPr>
    </w:p>
    <w:p w14:paraId="326E6277" w14:textId="341FD2B3" w:rsidR="002E5421" w:rsidRPr="002E5421" w:rsidRDefault="002E5421" w:rsidP="002E5421">
      <w:pPr>
        <w:spacing w:line="240" w:lineRule="auto"/>
        <w:rPr>
          <w:rFonts w:eastAsia="Times New Roman" w:cs="Arial"/>
          <w:sz w:val="24"/>
          <w:szCs w:val="24"/>
        </w:rPr>
      </w:pPr>
      <w:r w:rsidRPr="002E5421">
        <w:rPr>
          <w:rFonts w:eastAsia="Times New Roman" w:cs="Arial"/>
          <w:i/>
          <w:iCs/>
          <w:color w:val="000000"/>
          <w:lang w:eastAsia="bg-BG"/>
        </w:rPr>
        <w:t>Чернодробно увреждане</w:t>
      </w:r>
    </w:p>
    <w:p w14:paraId="4FC43836" w14:textId="40847240"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Има ограничени данни за приложението на амлодипин при пациенти с чернодробно увреждане Пациентите с чернодробно увреждане имат намален клирънс на амлодипин с последващо</w:t>
      </w:r>
    </w:p>
    <w:p w14:paraId="71CD3322" w14:textId="26A8E7A0" w:rsidR="002E5421" w:rsidRPr="002E5421" w:rsidRDefault="002E5421" w:rsidP="002E5421">
      <w:pPr>
        <w:rPr>
          <w:rFonts w:eastAsia="Times New Roman" w:cs="Arial"/>
          <w:sz w:val="24"/>
          <w:szCs w:val="24"/>
        </w:rPr>
      </w:pPr>
      <w:r w:rsidRPr="002E5421">
        <w:rPr>
          <w:rFonts w:eastAsia="Times New Roman" w:cs="Arial"/>
          <w:color w:val="000000"/>
          <w:lang w:eastAsia="bg-BG"/>
        </w:rPr>
        <w:t xml:space="preserve">повишаване на </w:t>
      </w:r>
      <w:r w:rsidRPr="002E5421">
        <w:rPr>
          <w:rFonts w:eastAsia="Times New Roman" w:cs="Arial"/>
          <w:color w:val="000000"/>
          <w:lang w:val="en-US"/>
        </w:rPr>
        <w:t>AUC</w:t>
      </w:r>
      <w:r w:rsidRPr="002E5421">
        <w:rPr>
          <w:rFonts w:eastAsia="Times New Roman" w:cs="Arial"/>
          <w:color w:val="000000"/>
          <w:lang w:val="ru-RU"/>
        </w:rPr>
        <w:t xml:space="preserve"> </w:t>
      </w:r>
      <w:r w:rsidRPr="002E5421">
        <w:rPr>
          <w:rFonts w:eastAsia="Times New Roman" w:cs="Arial"/>
          <w:color w:val="000000"/>
          <w:lang w:eastAsia="bg-BG"/>
        </w:rPr>
        <w:t xml:space="preserve">с приблизително 40-60%. Средно при пациенти с леко до умерено хронично чернодробно заболяване, експозицията на валсартан (определена чрез стойностите на </w:t>
      </w:r>
      <w:r w:rsidRPr="002E5421">
        <w:rPr>
          <w:rFonts w:eastAsia="Times New Roman" w:cs="Arial"/>
          <w:color w:val="000000"/>
          <w:lang w:val="en-US"/>
        </w:rPr>
        <w:t>AUC</w:t>
      </w:r>
      <w:r w:rsidRPr="002E5421">
        <w:rPr>
          <w:rFonts w:eastAsia="Times New Roman" w:cs="Arial"/>
          <w:color w:val="000000"/>
          <w:lang w:val="ru-RU"/>
        </w:rPr>
        <w:t xml:space="preserve">) </w:t>
      </w:r>
      <w:r w:rsidRPr="002E5421">
        <w:rPr>
          <w:rFonts w:eastAsia="Times New Roman" w:cs="Arial"/>
          <w:color w:val="000000"/>
          <w:lang w:eastAsia="bg-BG"/>
        </w:rPr>
        <w:t>е два пъти по-висока от установената при здрави доброволци (групирани по възраст, пол и тегло). Необходимо е повишено внимание при пациенти с чернодробно заболяване (вж. точка 4.2).</w:t>
      </w:r>
    </w:p>
    <w:p w14:paraId="0E144D59" w14:textId="063F8921" w:rsidR="002E5421" w:rsidRPr="002E5421" w:rsidRDefault="002E5421" w:rsidP="002E5421"/>
    <w:p w14:paraId="648E39DA" w14:textId="3F4181ED" w:rsidR="00CF77F7" w:rsidRDefault="002C50EE" w:rsidP="004A448E">
      <w:pPr>
        <w:pStyle w:val="Heading2"/>
      </w:pPr>
      <w:r>
        <w:lastRenderedPageBreak/>
        <w:t>5.3. Предклинични данни за безопасност</w:t>
      </w:r>
    </w:p>
    <w:p w14:paraId="4F2238A7" w14:textId="6EE42ED7" w:rsidR="002E5421" w:rsidRDefault="002E5421" w:rsidP="002E5421"/>
    <w:p w14:paraId="64B619BE" w14:textId="77777777" w:rsidR="002E5421" w:rsidRPr="002E5421" w:rsidRDefault="002E5421" w:rsidP="002E5421">
      <w:pPr>
        <w:pStyle w:val="Heading3"/>
        <w:rPr>
          <w:rFonts w:eastAsia="Times New Roman"/>
          <w:u w:val="single"/>
        </w:rPr>
      </w:pPr>
      <w:r w:rsidRPr="002E5421">
        <w:rPr>
          <w:rFonts w:eastAsia="Times New Roman"/>
          <w:u w:val="single"/>
          <w:lang w:eastAsia="bg-BG"/>
        </w:rPr>
        <w:t>Амлодипин/валсартан</w:t>
      </w:r>
    </w:p>
    <w:p w14:paraId="39066996"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Нежеланите реакции, наблюдавани в проучванията при животни, които имат вероятно клинично значение, са следните:</w:t>
      </w:r>
    </w:p>
    <w:p w14:paraId="460D77FC"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 xml:space="preserve">Хистопатологични данни за възпаление са наблюдавани в жлезистия стомах при мъжки плъхове при експозиция от около 1,9 (валсартан) и 2,6 (амлодипин) пъти над клиничните дози от 160 </w:t>
      </w:r>
      <w:r w:rsidRPr="002E5421">
        <w:rPr>
          <w:rFonts w:eastAsia="Times New Roman" w:cs="Arial"/>
          <w:color w:val="000000"/>
          <w:lang w:val="en-US"/>
        </w:rPr>
        <w:t>mg</w:t>
      </w:r>
      <w:r w:rsidRPr="002E5421">
        <w:rPr>
          <w:rFonts w:eastAsia="Times New Roman" w:cs="Arial"/>
          <w:color w:val="000000"/>
          <w:lang w:val="ru-RU"/>
        </w:rPr>
        <w:t xml:space="preserve"> </w:t>
      </w:r>
      <w:r w:rsidRPr="002E5421">
        <w:rPr>
          <w:rFonts w:eastAsia="Times New Roman" w:cs="Arial"/>
          <w:color w:val="000000"/>
          <w:lang w:eastAsia="bg-BG"/>
        </w:rPr>
        <w:t xml:space="preserve">валсартан и 10 </w:t>
      </w:r>
      <w:r w:rsidRPr="002E5421">
        <w:rPr>
          <w:rFonts w:eastAsia="Times New Roman" w:cs="Arial"/>
          <w:color w:val="000000"/>
          <w:lang w:val="en-US"/>
        </w:rPr>
        <w:t>mg</w:t>
      </w:r>
      <w:r w:rsidRPr="002E5421">
        <w:rPr>
          <w:rFonts w:eastAsia="Times New Roman" w:cs="Arial"/>
          <w:color w:val="000000"/>
          <w:lang w:val="ru-RU"/>
        </w:rPr>
        <w:t xml:space="preserve"> </w:t>
      </w:r>
      <w:r w:rsidRPr="002E5421">
        <w:rPr>
          <w:rFonts w:eastAsia="Times New Roman" w:cs="Arial"/>
          <w:color w:val="000000"/>
          <w:lang w:eastAsia="bg-BG"/>
        </w:rPr>
        <w:t xml:space="preserve">амлодипин. При по-високи експозиции се наблюдават улцерации и ерозии на стомашната лигавица както при женските, така и при мъжките плъхове. Подобни промени се наблюдават и при групата, третирана само с валсартан (експозиция 8,5-11,0 пъти над клиничната доза от 160 </w:t>
      </w:r>
      <w:r w:rsidRPr="002E5421">
        <w:rPr>
          <w:rFonts w:eastAsia="Times New Roman" w:cs="Arial"/>
          <w:color w:val="000000"/>
          <w:lang w:val="en-US"/>
        </w:rPr>
        <w:t>mg</w:t>
      </w:r>
      <w:r w:rsidRPr="002E5421">
        <w:rPr>
          <w:rFonts w:eastAsia="Times New Roman" w:cs="Arial"/>
          <w:color w:val="000000"/>
          <w:lang w:val="ru-RU"/>
        </w:rPr>
        <w:t xml:space="preserve"> </w:t>
      </w:r>
      <w:r w:rsidRPr="002E5421">
        <w:rPr>
          <w:rFonts w:eastAsia="Times New Roman" w:cs="Arial"/>
          <w:color w:val="000000"/>
          <w:lang w:eastAsia="bg-BG"/>
        </w:rPr>
        <w:t>валсартан).</w:t>
      </w:r>
    </w:p>
    <w:p w14:paraId="0DC0C5E2"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 xml:space="preserve">При експозиция 8-13 (валсартан) и 7-8 (амлодипин) пъти над клиничната доза от 160 </w:t>
      </w:r>
      <w:r w:rsidRPr="002E5421">
        <w:rPr>
          <w:rFonts w:eastAsia="Times New Roman" w:cs="Arial"/>
          <w:color w:val="000000"/>
          <w:lang w:val="en-US"/>
        </w:rPr>
        <w:t>mg</w:t>
      </w:r>
      <w:r w:rsidRPr="002E5421">
        <w:rPr>
          <w:rFonts w:eastAsia="Times New Roman" w:cs="Arial"/>
          <w:color w:val="000000"/>
          <w:lang w:val="ru-RU"/>
        </w:rPr>
        <w:t xml:space="preserve"> </w:t>
      </w:r>
      <w:r w:rsidRPr="002E5421">
        <w:rPr>
          <w:rFonts w:eastAsia="Times New Roman" w:cs="Arial"/>
          <w:color w:val="000000"/>
          <w:lang w:eastAsia="bg-BG"/>
        </w:rPr>
        <w:t xml:space="preserve">валсартан и 10 </w:t>
      </w:r>
      <w:r w:rsidRPr="002E5421">
        <w:rPr>
          <w:rFonts w:eastAsia="Times New Roman" w:cs="Arial"/>
          <w:color w:val="000000"/>
          <w:lang w:val="en-US"/>
        </w:rPr>
        <w:t>mg</w:t>
      </w:r>
      <w:r w:rsidRPr="002E5421">
        <w:rPr>
          <w:rFonts w:eastAsia="Times New Roman" w:cs="Arial"/>
          <w:color w:val="000000"/>
          <w:lang w:val="ru-RU"/>
        </w:rPr>
        <w:t xml:space="preserve"> </w:t>
      </w:r>
      <w:r w:rsidRPr="002E5421">
        <w:rPr>
          <w:rFonts w:eastAsia="Times New Roman" w:cs="Arial"/>
          <w:color w:val="000000"/>
          <w:lang w:eastAsia="bg-BG"/>
        </w:rPr>
        <w:t xml:space="preserve">амлодипин се установяват повишена честота и тежест на бъбречната тубулна базофилия/ хиалинизация, дилатация и отливки, също и интерстициално лимфоцитно възпаление и хипертрофия на артериоларната медия. Сходни промени се наблюдават и в групата, третирана само с валсартан (експозиция 8,5-11,0 пъти над клиничната доза от 160 </w:t>
      </w:r>
      <w:r w:rsidRPr="002E5421">
        <w:rPr>
          <w:rFonts w:eastAsia="Times New Roman" w:cs="Arial"/>
          <w:color w:val="000000"/>
          <w:lang w:val="en-US"/>
        </w:rPr>
        <w:t>mg</w:t>
      </w:r>
      <w:r w:rsidRPr="002E5421">
        <w:rPr>
          <w:rFonts w:eastAsia="Times New Roman" w:cs="Arial"/>
          <w:color w:val="000000"/>
          <w:lang w:val="ru-RU"/>
        </w:rPr>
        <w:t xml:space="preserve"> </w:t>
      </w:r>
      <w:r w:rsidRPr="002E5421">
        <w:rPr>
          <w:rFonts w:eastAsia="Times New Roman" w:cs="Arial"/>
          <w:color w:val="000000"/>
          <w:lang w:eastAsia="bg-BG"/>
        </w:rPr>
        <w:t>валсартан).</w:t>
      </w:r>
    </w:p>
    <w:p w14:paraId="37741F95"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 xml:space="preserve">В проучване за ембриофетално развитие при плъхове се наблюдават повишена честота на дилатирани уретери, малформации на стернума и </w:t>
      </w:r>
      <w:r w:rsidRPr="002E5421">
        <w:rPr>
          <w:rFonts w:eastAsia="Times New Roman" w:cs="Arial"/>
          <w:i/>
          <w:iCs/>
          <w:color w:val="000000"/>
          <w:lang w:eastAsia="bg-BG"/>
        </w:rPr>
        <w:t>неосифицирани фаланги на</w:t>
      </w:r>
      <w:r w:rsidRPr="002E5421">
        <w:rPr>
          <w:rFonts w:eastAsia="Times New Roman" w:cs="Arial"/>
          <w:color w:val="000000"/>
          <w:lang w:eastAsia="bg-BG"/>
        </w:rPr>
        <w:t xml:space="preserve"> предни лапи при експозиция от около 12 (валсартан) и 10 (амлодипин) пъти над клиничните дози от 160 </w:t>
      </w:r>
      <w:r w:rsidRPr="002E5421">
        <w:rPr>
          <w:rFonts w:eastAsia="Times New Roman" w:cs="Arial"/>
          <w:color w:val="000000"/>
          <w:lang w:val="en-US"/>
        </w:rPr>
        <w:t>mg</w:t>
      </w:r>
      <w:r w:rsidRPr="002E5421">
        <w:rPr>
          <w:rFonts w:eastAsia="Times New Roman" w:cs="Arial"/>
          <w:color w:val="000000"/>
          <w:lang w:val="ru-RU"/>
        </w:rPr>
        <w:t xml:space="preserve"> </w:t>
      </w:r>
      <w:r w:rsidRPr="002E5421">
        <w:rPr>
          <w:rFonts w:eastAsia="Times New Roman" w:cs="Arial"/>
          <w:color w:val="000000"/>
          <w:lang w:eastAsia="bg-BG"/>
        </w:rPr>
        <w:t xml:space="preserve">валсартан и 10 </w:t>
      </w:r>
      <w:r w:rsidRPr="002E5421">
        <w:rPr>
          <w:rFonts w:eastAsia="Times New Roman" w:cs="Arial"/>
          <w:color w:val="000000"/>
          <w:lang w:val="en-US"/>
        </w:rPr>
        <w:t>mg</w:t>
      </w:r>
      <w:r w:rsidRPr="002E5421">
        <w:rPr>
          <w:rFonts w:eastAsia="Times New Roman" w:cs="Arial"/>
          <w:color w:val="000000"/>
          <w:lang w:val="ru-RU"/>
        </w:rPr>
        <w:t xml:space="preserve"> </w:t>
      </w:r>
      <w:r w:rsidRPr="002E5421">
        <w:rPr>
          <w:rFonts w:eastAsia="Times New Roman" w:cs="Arial"/>
          <w:color w:val="000000"/>
          <w:lang w:eastAsia="bg-BG"/>
        </w:rPr>
        <w:t xml:space="preserve">амлодипин. Дилатирани уретери се наблюдават и в групата само с валсартан (експозиция 12 пъти над клиничната доза от 160 </w:t>
      </w:r>
      <w:r w:rsidRPr="002E5421">
        <w:rPr>
          <w:rFonts w:eastAsia="Times New Roman" w:cs="Arial"/>
          <w:color w:val="000000"/>
          <w:lang w:val="en-US"/>
        </w:rPr>
        <w:t>mg</w:t>
      </w:r>
      <w:r w:rsidRPr="002E5421">
        <w:rPr>
          <w:rFonts w:eastAsia="Times New Roman" w:cs="Arial"/>
          <w:color w:val="000000"/>
          <w:lang w:val="ru-RU"/>
        </w:rPr>
        <w:t xml:space="preserve"> </w:t>
      </w:r>
      <w:r w:rsidRPr="002E5421">
        <w:rPr>
          <w:rFonts w:eastAsia="Times New Roman" w:cs="Arial"/>
          <w:color w:val="000000"/>
          <w:lang w:eastAsia="bg-BG"/>
        </w:rPr>
        <w:t xml:space="preserve">валсартан). В това проучване има само слабо изразени белези на майчина токсичност (умерена редукция на телесното тегло). Нивото, при което не се наблюдават ефекти по отношение на развитието е 3-(валсартан) и 4- (амлодипин) пъти над клиничната експозиция (на базата на </w:t>
      </w:r>
      <w:r w:rsidRPr="002E5421">
        <w:rPr>
          <w:rFonts w:eastAsia="Times New Roman" w:cs="Arial"/>
          <w:color w:val="000000"/>
          <w:lang w:val="en-US"/>
        </w:rPr>
        <w:t>AUC</w:t>
      </w:r>
      <w:r w:rsidRPr="002E5421">
        <w:rPr>
          <w:rFonts w:eastAsia="Times New Roman" w:cs="Arial"/>
          <w:color w:val="000000"/>
          <w:lang w:val="ru-RU"/>
        </w:rPr>
        <w:t>).</w:t>
      </w:r>
    </w:p>
    <w:p w14:paraId="7CEC5E9B"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Няма доказателства за мутагенност, кластогенен ефект или карциногенност за отделните съставки.</w:t>
      </w:r>
    </w:p>
    <w:p w14:paraId="7851BFFF" w14:textId="77777777" w:rsidR="002E5421" w:rsidRPr="002E5421" w:rsidRDefault="002E5421" w:rsidP="002E5421">
      <w:pPr>
        <w:spacing w:line="240" w:lineRule="auto"/>
        <w:rPr>
          <w:rFonts w:eastAsia="Times New Roman" w:cs="Arial"/>
          <w:color w:val="000000"/>
          <w:u w:val="single"/>
          <w:lang w:eastAsia="bg-BG"/>
        </w:rPr>
      </w:pPr>
    </w:p>
    <w:p w14:paraId="12F66B74" w14:textId="5701BA37" w:rsidR="002E5421" w:rsidRPr="002E5421" w:rsidRDefault="002E5421" w:rsidP="002E5421">
      <w:pPr>
        <w:pStyle w:val="Heading3"/>
        <w:rPr>
          <w:rFonts w:eastAsia="Times New Roman"/>
          <w:u w:val="single"/>
        </w:rPr>
      </w:pPr>
      <w:r w:rsidRPr="002E5421">
        <w:rPr>
          <w:rFonts w:eastAsia="Times New Roman"/>
          <w:u w:val="single"/>
          <w:lang w:eastAsia="bg-BG"/>
        </w:rPr>
        <w:t>Амлодипин</w:t>
      </w:r>
    </w:p>
    <w:p w14:paraId="12850075" w14:textId="77777777" w:rsidR="002E5421" w:rsidRPr="002E5421" w:rsidRDefault="002E5421" w:rsidP="002E5421">
      <w:pPr>
        <w:spacing w:line="240" w:lineRule="auto"/>
        <w:rPr>
          <w:rFonts w:eastAsia="Times New Roman" w:cs="Arial"/>
          <w:sz w:val="24"/>
          <w:szCs w:val="24"/>
        </w:rPr>
      </w:pPr>
      <w:r w:rsidRPr="002E5421">
        <w:rPr>
          <w:rFonts w:eastAsia="Times New Roman" w:cs="Arial"/>
          <w:i/>
          <w:iCs/>
          <w:color w:val="000000"/>
          <w:lang w:eastAsia="bg-BG"/>
        </w:rPr>
        <w:t>Репродуктивна токсичност</w:t>
      </w:r>
    </w:p>
    <w:p w14:paraId="136F4EA4"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 xml:space="preserve">Репродуктивни проучвания при плъхове и мишки показват закъсняване на датата на раждане, удължена продължителност на раждането и намалена жизнеспособност на малките при дози приблизително 50 пъти по-високи от максималната препоръчителна доза при хора, изчислена на база </w:t>
      </w:r>
      <w:r w:rsidRPr="002E5421">
        <w:rPr>
          <w:rFonts w:eastAsia="Times New Roman" w:cs="Arial"/>
          <w:color w:val="000000"/>
          <w:lang w:val="en-US"/>
        </w:rPr>
        <w:t>mg</w:t>
      </w:r>
      <w:r w:rsidRPr="002E5421">
        <w:rPr>
          <w:rFonts w:eastAsia="Times New Roman" w:cs="Arial"/>
          <w:color w:val="000000"/>
          <w:lang w:val="ru-RU"/>
        </w:rPr>
        <w:t>/</w:t>
      </w:r>
      <w:r w:rsidRPr="002E5421">
        <w:rPr>
          <w:rFonts w:eastAsia="Times New Roman" w:cs="Arial"/>
          <w:color w:val="000000"/>
          <w:lang w:val="en-US"/>
        </w:rPr>
        <w:t>kg</w:t>
      </w:r>
      <w:r w:rsidRPr="002E5421">
        <w:rPr>
          <w:rFonts w:eastAsia="Times New Roman" w:cs="Arial"/>
          <w:color w:val="000000"/>
          <w:lang w:val="ru-RU"/>
        </w:rPr>
        <w:t>.</w:t>
      </w:r>
    </w:p>
    <w:p w14:paraId="676B5C8A" w14:textId="77777777" w:rsidR="002E5421" w:rsidRPr="002E5421" w:rsidRDefault="002E5421" w:rsidP="002E5421">
      <w:pPr>
        <w:spacing w:line="240" w:lineRule="auto"/>
        <w:rPr>
          <w:rFonts w:eastAsia="Times New Roman" w:cs="Arial"/>
          <w:i/>
          <w:iCs/>
          <w:color w:val="000000"/>
          <w:lang w:eastAsia="bg-BG"/>
        </w:rPr>
      </w:pPr>
    </w:p>
    <w:p w14:paraId="30289DA8" w14:textId="733F88AD" w:rsidR="002E5421" w:rsidRPr="002E5421" w:rsidRDefault="002E5421" w:rsidP="002E5421">
      <w:pPr>
        <w:spacing w:line="240" w:lineRule="auto"/>
        <w:rPr>
          <w:rFonts w:eastAsia="Times New Roman" w:cs="Arial"/>
          <w:sz w:val="24"/>
          <w:szCs w:val="24"/>
        </w:rPr>
      </w:pPr>
      <w:r w:rsidRPr="002E5421">
        <w:rPr>
          <w:rFonts w:eastAsia="Times New Roman" w:cs="Arial"/>
          <w:i/>
          <w:iCs/>
          <w:color w:val="000000"/>
          <w:lang w:eastAsia="bg-BG"/>
        </w:rPr>
        <w:t>Нарушения във фертилитета</w:t>
      </w:r>
    </w:p>
    <w:p w14:paraId="2134F2BA"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 xml:space="preserve">Няма ефект върху фертилитета на плъхове, третирани с амлодипин (мъжки - 64 дни и женски - 14 дни преди чифтосването) в дози до 10 </w:t>
      </w:r>
      <w:r w:rsidRPr="002E5421">
        <w:rPr>
          <w:rFonts w:eastAsia="Times New Roman" w:cs="Arial"/>
          <w:color w:val="000000"/>
          <w:lang w:val="en-US"/>
        </w:rPr>
        <w:t>mg</w:t>
      </w:r>
      <w:r w:rsidRPr="002E5421">
        <w:rPr>
          <w:rFonts w:eastAsia="Times New Roman" w:cs="Arial"/>
          <w:color w:val="000000"/>
          <w:lang w:val="ru-RU"/>
        </w:rPr>
        <w:t>/</w:t>
      </w:r>
      <w:r w:rsidRPr="002E5421">
        <w:rPr>
          <w:rFonts w:eastAsia="Times New Roman" w:cs="Arial"/>
          <w:color w:val="000000"/>
          <w:lang w:val="en-US"/>
        </w:rPr>
        <w:t>kg</w:t>
      </w:r>
      <w:r w:rsidRPr="002E5421">
        <w:rPr>
          <w:rFonts w:eastAsia="Times New Roman" w:cs="Arial"/>
          <w:color w:val="000000"/>
          <w:lang w:eastAsia="bg-BG"/>
        </w:rPr>
        <w:t xml:space="preserve">/ден (8 пъти* максималната препоръчителна доза при хора от 10 </w:t>
      </w:r>
      <w:r w:rsidRPr="002E5421">
        <w:rPr>
          <w:rFonts w:eastAsia="Times New Roman" w:cs="Arial"/>
          <w:color w:val="000000"/>
          <w:lang w:val="en-US"/>
        </w:rPr>
        <w:t>mg</w:t>
      </w:r>
      <w:r w:rsidRPr="002E5421">
        <w:rPr>
          <w:rFonts w:eastAsia="Times New Roman" w:cs="Arial"/>
          <w:color w:val="000000"/>
          <w:lang w:val="ru-RU"/>
        </w:rPr>
        <w:t xml:space="preserve">, </w:t>
      </w:r>
      <w:r w:rsidRPr="002E5421">
        <w:rPr>
          <w:rFonts w:eastAsia="Times New Roman" w:cs="Arial"/>
          <w:color w:val="000000"/>
          <w:lang w:eastAsia="bg-BG"/>
        </w:rPr>
        <w:t xml:space="preserve">изчислена на база </w:t>
      </w:r>
      <w:r w:rsidRPr="002E5421">
        <w:rPr>
          <w:rFonts w:eastAsia="Times New Roman" w:cs="Arial"/>
          <w:color w:val="000000"/>
          <w:lang w:val="en-US"/>
        </w:rPr>
        <w:t>mg</w:t>
      </w:r>
      <w:r w:rsidRPr="002E5421">
        <w:rPr>
          <w:rFonts w:eastAsia="Times New Roman" w:cs="Arial"/>
          <w:color w:val="000000"/>
          <w:lang w:val="ru-RU"/>
        </w:rPr>
        <w:t>/</w:t>
      </w:r>
      <w:r w:rsidRPr="002E5421">
        <w:rPr>
          <w:rFonts w:eastAsia="Times New Roman" w:cs="Arial"/>
          <w:color w:val="000000"/>
          <w:lang w:val="en-US"/>
        </w:rPr>
        <w:t>m</w:t>
      </w:r>
      <w:r w:rsidRPr="002E5421">
        <w:rPr>
          <w:rFonts w:eastAsia="Times New Roman" w:cs="Arial"/>
          <w:color w:val="000000"/>
          <w:vertAlign w:val="superscript"/>
          <w:lang w:val="ru-RU"/>
        </w:rPr>
        <w:t>2</w:t>
      </w:r>
      <w:r w:rsidRPr="002E5421">
        <w:rPr>
          <w:rFonts w:eastAsia="Times New Roman" w:cs="Arial"/>
          <w:color w:val="000000"/>
          <w:lang w:val="ru-RU"/>
        </w:rPr>
        <w:t xml:space="preserve">). </w:t>
      </w:r>
      <w:r w:rsidRPr="002E5421">
        <w:rPr>
          <w:rFonts w:eastAsia="Times New Roman" w:cs="Arial"/>
          <w:color w:val="000000"/>
          <w:lang w:eastAsia="bg-BG"/>
        </w:rPr>
        <w:t xml:space="preserve">В друго проучване при плъхове, при което мъжки плъхове са третирани с амлодипин безилат за 30 дни, с доза, сравнима с дозата при хора, изчислена на база </w:t>
      </w:r>
      <w:r w:rsidRPr="002E5421">
        <w:rPr>
          <w:rFonts w:eastAsia="Times New Roman" w:cs="Arial"/>
          <w:color w:val="000000"/>
          <w:lang w:val="en-US"/>
        </w:rPr>
        <w:t>mg</w:t>
      </w:r>
      <w:r w:rsidRPr="002E5421">
        <w:rPr>
          <w:rFonts w:eastAsia="Times New Roman" w:cs="Arial"/>
          <w:color w:val="000000"/>
          <w:lang w:val="ru-RU"/>
        </w:rPr>
        <w:t>/</w:t>
      </w:r>
      <w:r w:rsidRPr="002E5421">
        <w:rPr>
          <w:rFonts w:eastAsia="Times New Roman" w:cs="Arial"/>
          <w:color w:val="000000"/>
          <w:lang w:val="en-US"/>
        </w:rPr>
        <w:t>kg</w:t>
      </w:r>
      <w:r w:rsidRPr="002E5421">
        <w:rPr>
          <w:rFonts w:eastAsia="Times New Roman" w:cs="Arial"/>
          <w:color w:val="000000"/>
          <w:lang w:val="ru-RU"/>
        </w:rPr>
        <w:t xml:space="preserve">, </w:t>
      </w:r>
      <w:r w:rsidRPr="002E5421">
        <w:rPr>
          <w:rFonts w:eastAsia="Times New Roman" w:cs="Arial"/>
          <w:color w:val="000000"/>
          <w:lang w:eastAsia="bg-BG"/>
        </w:rPr>
        <w:t>са установени намалени плазмени нива на фоликулостимулиращ хормон и тестостерон, както и намалена плътност на спермата и брой на зрели сперматозоиди и сертолиеви клетки.</w:t>
      </w:r>
    </w:p>
    <w:p w14:paraId="101C2A05" w14:textId="77777777" w:rsidR="002E5421" w:rsidRPr="002E5421" w:rsidRDefault="002E5421" w:rsidP="002E5421">
      <w:pPr>
        <w:spacing w:line="240" w:lineRule="auto"/>
        <w:rPr>
          <w:rFonts w:eastAsia="Times New Roman" w:cs="Arial"/>
          <w:i/>
          <w:iCs/>
          <w:color w:val="000000"/>
          <w:lang w:eastAsia="bg-BG"/>
        </w:rPr>
      </w:pPr>
    </w:p>
    <w:p w14:paraId="075081FF" w14:textId="1CCA188A" w:rsidR="002E5421" w:rsidRPr="002E5421" w:rsidRDefault="002E5421" w:rsidP="002E5421">
      <w:pPr>
        <w:spacing w:line="240" w:lineRule="auto"/>
        <w:rPr>
          <w:rFonts w:eastAsia="Times New Roman" w:cs="Arial"/>
          <w:sz w:val="24"/>
          <w:szCs w:val="24"/>
        </w:rPr>
      </w:pPr>
      <w:r w:rsidRPr="002E5421">
        <w:rPr>
          <w:rFonts w:eastAsia="Times New Roman" w:cs="Arial"/>
          <w:i/>
          <w:iCs/>
          <w:color w:val="000000"/>
          <w:lang w:eastAsia="bg-BG"/>
        </w:rPr>
        <w:t>Карциногенен, мутагенен потенциал</w:t>
      </w:r>
    </w:p>
    <w:p w14:paraId="3697BE7F"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 xml:space="preserve">Няма данни за карциногенност при плъхове и мишки, третирани в продължение на две години с амлодипин в храната в концентрации, изчислени да осигурят дневни дозови нива от 0,5, 1,25 и 2,5 </w:t>
      </w:r>
      <w:r w:rsidRPr="002E5421">
        <w:rPr>
          <w:rFonts w:eastAsia="Times New Roman" w:cs="Arial"/>
          <w:color w:val="000000"/>
          <w:lang w:val="en-US"/>
        </w:rPr>
        <w:t>mg</w:t>
      </w:r>
      <w:r w:rsidRPr="002E5421">
        <w:rPr>
          <w:rFonts w:eastAsia="Times New Roman" w:cs="Arial"/>
          <w:color w:val="000000"/>
          <w:lang w:val="ru-RU"/>
        </w:rPr>
        <w:t>/</w:t>
      </w:r>
      <w:r w:rsidRPr="002E5421">
        <w:rPr>
          <w:rFonts w:eastAsia="Times New Roman" w:cs="Arial"/>
          <w:color w:val="000000"/>
          <w:lang w:val="en-US"/>
        </w:rPr>
        <w:t>kg</w:t>
      </w:r>
      <w:r w:rsidRPr="002E5421">
        <w:rPr>
          <w:rFonts w:eastAsia="Times New Roman" w:cs="Arial"/>
          <w:color w:val="000000"/>
          <w:lang w:eastAsia="bg-BG"/>
        </w:rPr>
        <w:t>/ден. Най-високата доза (при мишки - близка до, а при плъхове - два пъти* по-висока</w:t>
      </w:r>
    </w:p>
    <w:p w14:paraId="42E5D595" w14:textId="2384CB06" w:rsidR="002E5421" w:rsidRPr="002E5421" w:rsidRDefault="002E5421" w:rsidP="002E5421">
      <w:pPr>
        <w:rPr>
          <w:rFonts w:eastAsia="Times New Roman" w:cs="Arial"/>
          <w:color w:val="000000"/>
          <w:lang w:eastAsia="bg-BG"/>
        </w:rPr>
      </w:pPr>
      <w:r w:rsidRPr="002E5421">
        <w:rPr>
          <w:rFonts w:eastAsia="Times New Roman" w:cs="Arial"/>
          <w:color w:val="000000"/>
          <w:lang w:eastAsia="bg-BG"/>
        </w:rPr>
        <w:lastRenderedPageBreak/>
        <w:t xml:space="preserve">от максималната препоръчителна клинична доза от 10 </w:t>
      </w:r>
      <w:r w:rsidRPr="002E5421">
        <w:rPr>
          <w:rFonts w:eastAsia="Times New Roman" w:cs="Arial"/>
          <w:color w:val="000000"/>
          <w:lang w:val="en-US"/>
        </w:rPr>
        <w:t>mg</w:t>
      </w:r>
      <w:r w:rsidRPr="002E5421">
        <w:rPr>
          <w:rFonts w:eastAsia="Times New Roman" w:cs="Arial"/>
          <w:color w:val="000000"/>
          <w:lang w:val="ru-RU"/>
        </w:rPr>
        <w:t xml:space="preserve">, </w:t>
      </w:r>
      <w:r w:rsidRPr="002E5421">
        <w:rPr>
          <w:rFonts w:eastAsia="Times New Roman" w:cs="Arial"/>
          <w:color w:val="000000"/>
          <w:lang w:eastAsia="bg-BG"/>
        </w:rPr>
        <w:t xml:space="preserve">изчислена на </w:t>
      </w:r>
      <w:r w:rsidRPr="002E5421">
        <w:rPr>
          <w:rFonts w:eastAsia="Times New Roman" w:cs="Arial"/>
          <w:color w:val="000000"/>
          <w:lang w:val="en-US"/>
        </w:rPr>
        <w:t>mg</w:t>
      </w:r>
      <w:r w:rsidRPr="002E5421">
        <w:rPr>
          <w:rFonts w:eastAsia="Times New Roman" w:cs="Arial"/>
          <w:color w:val="000000"/>
          <w:lang w:val="ru-RU"/>
        </w:rPr>
        <w:t>/</w:t>
      </w:r>
      <w:r w:rsidRPr="002E5421">
        <w:rPr>
          <w:rFonts w:eastAsia="Times New Roman" w:cs="Arial"/>
          <w:color w:val="000000"/>
          <w:lang w:val="en-US"/>
        </w:rPr>
        <w:t>m</w:t>
      </w:r>
      <w:r w:rsidRPr="002E5421">
        <w:rPr>
          <w:rFonts w:eastAsia="Times New Roman" w:cs="Arial"/>
          <w:color w:val="000000"/>
          <w:vertAlign w:val="superscript"/>
          <w:lang w:val="ru-RU"/>
        </w:rPr>
        <w:t>2</w:t>
      </w:r>
      <w:r w:rsidRPr="002E5421">
        <w:rPr>
          <w:rFonts w:eastAsia="Times New Roman" w:cs="Arial"/>
          <w:color w:val="000000"/>
          <w:lang w:val="ru-RU"/>
        </w:rPr>
        <w:t xml:space="preserve">) </w:t>
      </w:r>
      <w:r w:rsidRPr="002E5421">
        <w:rPr>
          <w:rFonts w:eastAsia="Times New Roman" w:cs="Arial"/>
          <w:color w:val="000000"/>
          <w:lang w:eastAsia="bg-BG"/>
        </w:rPr>
        <w:t>е близка до</w:t>
      </w:r>
      <w:r w:rsidRPr="002E5421">
        <w:rPr>
          <w:rFonts w:eastAsia="Times New Roman" w:cs="Arial"/>
          <w:i/>
          <w:iCs/>
          <w:color w:val="000000"/>
          <w:lang w:eastAsia="bg-BG"/>
        </w:rPr>
        <w:t xml:space="preserve"> </w:t>
      </w:r>
      <w:r w:rsidRPr="002E5421">
        <w:rPr>
          <w:rFonts w:eastAsia="Times New Roman" w:cs="Arial"/>
          <w:color w:val="000000"/>
          <w:lang w:eastAsia="bg-BG"/>
        </w:rPr>
        <w:t>максимално допустимата доза за мишки, но не и за плъхове.</w:t>
      </w:r>
    </w:p>
    <w:p w14:paraId="386D6A6A" w14:textId="5898380D" w:rsidR="002E5421" w:rsidRPr="002E5421" w:rsidRDefault="002E5421" w:rsidP="002E5421">
      <w:pPr>
        <w:rPr>
          <w:rFonts w:eastAsia="Times New Roman" w:cs="Arial"/>
          <w:color w:val="000000"/>
          <w:lang w:eastAsia="bg-BG"/>
        </w:rPr>
      </w:pPr>
    </w:p>
    <w:p w14:paraId="1676FCD7"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Проучвания за мутагенност не показват лекарствено-обусловени ефекти нито на генно, нито на хромозомно ниво.</w:t>
      </w:r>
    </w:p>
    <w:p w14:paraId="6DCE8D88"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 xml:space="preserve">* Изчислена за пациент с тегло 50 </w:t>
      </w:r>
      <w:r w:rsidRPr="002E5421">
        <w:rPr>
          <w:rFonts w:eastAsia="Times New Roman" w:cs="Arial"/>
          <w:color w:val="000000"/>
          <w:lang w:val="en-US"/>
        </w:rPr>
        <w:t>kg</w:t>
      </w:r>
    </w:p>
    <w:p w14:paraId="2CFE740D" w14:textId="77777777" w:rsidR="002E5421" w:rsidRPr="002E5421" w:rsidRDefault="002E5421" w:rsidP="002E5421">
      <w:pPr>
        <w:spacing w:line="240" w:lineRule="auto"/>
        <w:rPr>
          <w:rFonts w:eastAsia="Times New Roman" w:cs="Arial"/>
          <w:color w:val="000000"/>
          <w:u w:val="single"/>
          <w:lang w:eastAsia="bg-BG"/>
        </w:rPr>
      </w:pPr>
    </w:p>
    <w:p w14:paraId="28189AE9" w14:textId="6B9E2500" w:rsidR="002E5421" w:rsidRPr="002E5421" w:rsidRDefault="002E5421" w:rsidP="002E5421">
      <w:pPr>
        <w:pStyle w:val="Heading3"/>
        <w:rPr>
          <w:rFonts w:eastAsia="Times New Roman"/>
          <w:u w:val="single"/>
        </w:rPr>
      </w:pPr>
      <w:r w:rsidRPr="002E5421">
        <w:rPr>
          <w:rFonts w:eastAsia="Times New Roman"/>
          <w:u w:val="single"/>
          <w:lang w:eastAsia="bg-BG"/>
        </w:rPr>
        <w:t>Валсартан</w:t>
      </w:r>
    </w:p>
    <w:p w14:paraId="52FBA3E7"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Предклиничните данни не показват особен риск за хората на база на конвенционалните фармакологични проучвания за безопасност, токсичност при многократно приложение, генотоксичност, карциногенен потенциал, репродуктивна токсичност и токсичност за развитието.</w:t>
      </w:r>
    </w:p>
    <w:p w14:paraId="1ACBA4CB"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 xml:space="preserve">При плъхове, токсични за майката дози (600 </w:t>
      </w:r>
      <w:r w:rsidRPr="002E5421">
        <w:rPr>
          <w:rFonts w:eastAsia="Times New Roman" w:cs="Arial"/>
          <w:color w:val="000000"/>
          <w:lang w:val="en-US"/>
        </w:rPr>
        <w:t>mg</w:t>
      </w:r>
      <w:r w:rsidRPr="002E5421">
        <w:rPr>
          <w:rFonts w:eastAsia="Times New Roman" w:cs="Arial"/>
          <w:color w:val="000000"/>
          <w:lang w:val="ru-RU"/>
        </w:rPr>
        <w:t>/</w:t>
      </w:r>
      <w:r w:rsidRPr="002E5421">
        <w:rPr>
          <w:rFonts w:eastAsia="Times New Roman" w:cs="Arial"/>
          <w:color w:val="000000"/>
          <w:lang w:val="en-US"/>
        </w:rPr>
        <w:t>kg</w:t>
      </w:r>
      <w:r w:rsidRPr="002E5421">
        <w:rPr>
          <w:rFonts w:eastAsia="Times New Roman" w:cs="Arial"/>
          <w:color w:val="000000"/>
          <w:lang w:eastAsia="bg-BG"/>
        </w:rPr>
        <w:t xml:space="preserve">/ден) по време на последните дни от бременността и периода на лактация са довели до по-ниска степен на преживяемост, по-слабо наддаване на тегло и забавено развитие (отделяне на ушната мида и отваряне на слуховия канал) на поколението (вж. точка 4.6). Тези дози при плъхове (600 </w:t>
      </w:r>
      <w:r w:rsidRPr="002E5421">
        <w:rPr>
          <w:rFonts w:eastAsia="Times New Roman" w:cs="Arial"/>
          <w:color w:val="000000"/>
          <w:lang w:val="en-US"/>
        </w:rPr>
        <w:t>mg</w:t>
      </w:r>
      <w:r w:rsidRPr="002E5421">
        <w:rPr>
          <w:rFonts w:eastAsia="Times New Roman" w:cs="Arial"/>
          <w:color w:val="000000"/>
          <w:lang w:val="ru-RU"/>
        </w:rPr>
        <w:t>/</w:t>
      </w:r>
      <w:r w:rsidRPr="002E5421">
        <w:rPr>
          <w:rFonts w:eastAsia="Times New Roman" w:cs="Arial"/>
          <w:color w:val="000000"/>
          <w:lang w:val="en-US"/>
        </w:rPr>
        <w:t>kg</w:t>
      </w:r>
      <w:r w:rsidRPr="002E5421">
        <w:rPr>
          <w:rFonts w:eastAsia="Times New Roman" w:cs="Arial"/>
          <w:color w:val="000000"/>
          <w:lang w:eastAsia="bg-BG"/>
        </w:rPr>
        <w:t xml:space="preserve">/ден) представляват приблизително 18 пъти максималната препоръчителна доза при хора на базата на </w:t>
      </w:r>
      <w:r w:rsidRPr="002E5421">
        <w:rPr>
          <w:rFonts w:eastAsia="Times New Roman" w:cs="Arial"/>
          <w:color w:val="000000"/>
          <w:lang w:val="en-US"/>
        </w:rPr>
        <w:t>mg</w:t>
      </w:r>
      <w:r w:rsidRPr="002E5421">
        <w:rPr>
          <w:rFonts w:eastAsia="Times New Roman" w:cs="Arial"/>
          <w:color w:val="000000"/>
          <w:lang w:val="ru-RU"/>
        </w:rPr>
        <w:t>/</w:t>
      </w:r>
      <w:r w:rsidRPr="002E5421">
        <w:rPr>
          <w:rFonts w:eastAsia="Times New Roman" w:cs="Arial"/>
          <w:color w:val="000000"/>
          <w:lang w:val="en-US"/>
        </w:rPr>
        <w:t>m</w:t>
      </w:r>
      <w:r w:rsidRPr="002E5421">
        <w:rPr>
          <w:rFonts w:eastAsia="Times New Roman" w:cs="Arial"/>
          <w:color w:val="000000"/>
          <w:vertAlign w:val="superscript"/>
          <w:lang w:val="ru-RU"/>
        </w:rPr>
        <w:t xml:space="preserve">2 </w:t>
      </w:r>
      <w:r w:rsidRPr="002E5421">
        <w:rPr>
          <w:rFonts w:eastAsia="Times New Roman" w:cs="Arial"/>
          <w:color w:val="000000"/>
          <w:lang w:eastAsia="bg-BG"/>
        </w:rPr>
        <w:t xml:space="preserve">(изчисленията се отнасят за перорална доза 320 </w:t>
      </w:r>
      <w:r w:rsidRPr="002E5421">
        <w:rPr>
          <w:rFonts w:eastAsia="Times New Roman" w:cs="Arial"/>
          <w:color w:val="000000"/>
          <w:lang w:val="en-US"/>
        </w:rPr>
        <w:t>mg</w:t>
      </w:r>
      <w:r w:rsidRPr="002E5421">
        <w:rPr>
          <w:rFonts w:eastAsia="Times New Roman" w:cs="Arial"/>
          <w:color w:val="000000"/>
          <w:lang w:eastAsia="bg-BG"/>
        </w:rPr>
        <w:t xml:space="preserve">/ден и пациент с тегло 60 </w:t>
      </w:r>
      <w:r w:rsidRPr="002E5421">
        <w:rPr>
          <w:rFonts w:eastAsia="Times New Roman" w:cs="Arial"/>
          <w:color w:val="000000"/>
          <w:lang w:val="en-US"/>
        </w:rPr>
        <w:t>kg</w:t>
      </w:r>
      <w:r w:rsidRPr="002E5421">
        <w:rPr>
          <w:rFonts w:eastAsia="Times New Roman" w:cs="Arial"/>
          <w:color w:val="000000"/>
          <w:lang w:val="ru-RU"/>
        </w:rPr>
        <w:t>).</w:t>
      </w:r>
    </w:p>
    <w:p w14:paraId="117DCB5A"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 xml:space="preserve">При предклинични проучвания за безопасност, високи дози валсартан (200 до 600 </w:t>
      </w:r>
      <w:r w:rsidRPr="002E5421">
        <w:rPr>
          <w:rFonts w:eastAsia="Times New Roman" w:cs="Arial"/>
          <w:color w:val="000000"/>
          <w:lang w:val="en-US"/>
        </w:rPr>
        <w:t>mg</w:t>
      </w:r>
      <w:r w:rsidRPr="002E5421">
        <w:rPr>
          <w:rFonts w:eastAsia="Times New Roman" w:cs="Arial"/>
          <w:color w:val="000000"/>
          <w:lang w:val="ru-RU"/>
        </w:rPr>
        <w:t>/</w:t>
      </w:r>
      <w:r w:rsidRPr="002E5421">
        <w:rPr>
          <w:rFonts w:eastAsia="Times New Roman" w:cs="Arial"/>
          <w:color w:val="000000"/>
          <w:lang w:val="en-US"/>
        </w:rPr>
        <w:t>kg</w:t>
      </w:r>
      <w:r w:rsidRPr="002E5421">
        <w:rPr>
          <w:rFonts w:eastAsia="Times New Roman" w:cs="Arial"/>
          <w:color w:val="000000"/>
          <w:lang w:val="ru-RU"/>
        </w:rPr>
        <w:t xml:space="preserve"> </w:t>
      </w:r>
      <w:r w:rsidRPr="002E5421">
        <w:rPr>
          <w:rFonts w:eastAsia="Times New Roman" w:cs="Arial"/>
          <w:color w:val="000000"/>
          <w:lang w:eastAsia="bg-BG"/>
        </w:rPr>
        <w:t xml:space="preserve">телесно тегло) предизвикват при плъхове намаляване на показателите на червените кръвни клетки (еритроцити, хемоглобин, хематокрит) и промени в бъбречната хемодинамика (леко повишаване на уреята в кръвта, бъбречна тубулна хиперплазия и базофилия при мъжките). Тези дози при плъхове (200 до 600 </w:t>
      </w:r>
      <w:r w:rsidRPr="002E5421">
        <w:rPr>
          <w:rFonts w:eastAsia="Times New Roman" w:cs="Arial"/>
          <w:color w:val="000000"/>
          <w:lang w:val="en-US"/>
        </w:rPr>
        <w:t>mg</w:t>
      </w:r>
      <w:r w:rsidRPr="002E5421">
        <w:rPr>
          <w:rFonts w:eastAsia="Times New Roman" w:cs="Arial"/>
          <w:color w:val="000000"/>
          <w:lang w:val="ru-RU"/>
        </w:rPr>
        <w:t>/</w:t>
      </w:r>
      <w:r w:rsidRPr="002E5421">
        <w:rPr>
          <w:rFonts w:eastAsia="Times New Roman" w:cs="Arial"/>
          <w:color w:val="000000"/>
          <w:lang w:val="en-US"/>
        </w:rPr>
        <w:t>kg</w:t>
      </w:r>
      <w:r w:rsidRPr="002E5421">
        <w:rPr>
          <w:rFonts w:eastAsia="Times New Roman" w:cs="Arial"/>
          <w:color w:val="000000"/>
          <w:lang w:eastAsia="bg-BG"/>
        </w:rPr>
        <w:t xml:space="preserve">/ден) представляват приблизително 6 и 18 пъти максималната препоръчителна доза при хора на базата на </w:t>
      </w:r>
      <w:r w:rsidRPr="002E5421">
        <w:rPr>
          <w:rFonts w:eastAsia="Times New Roman" w:cs="Arial"/>
          <w:color w:val="000000"/>
          <w:lang w:val="en-US"/>
        </w:rPr>
        <w:t>mg</w:t>
      </w:r>
      <w:r w:rsidRPr="002E5421">
        <w:rPr>
          <w:rFonts w:eastAsia="Times New Roman" w:cs="Arial"/>
          <w:color w:val="000000"/>
          <w:lang w:val="ru-RU"/>
        </w:rPr>
        <w:t>/</w:t>
      </w:r>
      <w:r w:rsidRPr="002E5421">
        <w:rPr>
          <w:rFonts w:eastAsia="Times New Roman" w:cs="Arial"/>
          <w:color w:val="000000"/>
          <w:lang w:val="en-US"/>
        </w:rPr>
        <w:t>m</w:t>
      </w:r>
      <w:r w:rsidRPr="002E5421">
        <w:rPr>
          <w:rFonts w:eastAsia="Times New Roman" w:cs="Arial"/>
          <w:color w:val="000000"/>
          <w:vertAlign w:val="superscript"/>
          <w:lang w:val="ru-RU"/>
        </w:rPr>
        <w:t>2</w:t>
      </w:r>
      <w:r w:rsidRPr="002E5421">
        <w:rPr>
          <w:rFonts w:eastAsia="Times New Roman" w:cs="Arial"/>
          <w:color w:val="000000"/>
          <w:lang w:val="ru-RU"/>
        </w:rPr>
        <w:t xml:space="preserve"> </w:t>
      </w:r>
      <w:r w:rsidRPr="002E5421">
        <w:rPr>
          <w:rFonts w:eastAsia="Times New Roman" w:cs="Arial"/>
          <w:color w:val="000000"/>
          <w:lang w:eastAsia="bg-BG"/>
        </w:rPr>
        <w:t xml:space="preserve">(изчисленията се отнасят за перорална доза 320 </w:t>
      </w:r>
      <w:r w:rsidRPr="002E5421">
        <w:rPr>
          <w:rFonts w:eastAsia="Times New Roman" w:cs="Arial"/>
          <w:color w:val="000000"/>
          <w:lang w:val="en-US"/>
        </w:rPr>
        <w:t>mg</w:t>
      </w:r>
      <w:r w:rsidRPr="002E5421">
        <w:rPr>
          <w:rFonts w:eastAsia="Times New Roman" w:cs="Arial"/>
          <w:color w:val="000000"/>
          <w:lang w:eastAsia="bg-BG"/>
        </w:rPr>
        <w:t xml:space="preserve">/ден и пациент с тегло 60 </w:t>
      </w:r>
      <w:r w:rsidRPr="002E5421">
        <w:rPr>
          <w:rFonts w:eastAsia="Times New Roman" w:cs="Arial"/>
          <w:color w:val="000000"/>
          <w:lang w:val="en-US"/>
        </w:rPr>
        <w:t>kg</w:t>
      </w:r>
      <w:r w:rsidRPr="002E5421">
        <w:rPr>
          <w:rFonts w:eastAsia="Times New Roman" w:cs="Arial"/>
          <w:color w:val="000000"/>
          <w:lang w:val="ru-RU"/>
        </w:rPr>
        <w:t>).</w:t>
      </w:r>
    </w:p>
    <w:p w14:paraId="21EEF9BD" w14:textId="77777777" w:rsidR="002E5421" w:rsidRPr="002E5421" w:rsidRDefault="002E5421" w:rsidP="002E5421">
      <w:pPr>
        <w:spacing w:line="240" w:lineRule="auto"/>
        <w:rPr>
          <w:rFonts w:eastAsia="Times New Roman" w:cs="Arial"/>
          <w:sz w:val="24"/>
          <w:szCs w:val="24"/>
        </w:rPr>
      </w:pPr>
      <w:r w:rsidRPr="002E5421">
        <w:rPr>
          <w:rFonts w:eastAsia="Times New Roman" w:cs="Arial"/>
          <w:color w:val="000000"/>
          <w:lang w:eastAsia="bg-BG"/>
        </w:rPr>
        <w:t>При мармозетки в сравними дози, промените са подобни, но по-тежки, особено в бъбреците, където промените се развиват до нефропатия, включваща повишаване на уреята и креатинина в кръвта.</w:t>
      </w:r>
    </w:p>
    <w:p w14:paraId="62AB38DE" w14:textId="67EF8A6B" w:rsidR="002E5421" w:rsidRPr="002E5421" w:rsidRDefault="002E5421" w:rsidP="002E5421">
      <w:pPr>
        <w:rPr>
          <w:rFonts w:cs="Arial"/>
        </w:rPr>
      </w:pPr>
      <w:r w:rsidRPr="002E5421">
        <w:rPr>
          <w:rFonts w:eastAsia="Times New Roman" w:cs="Arial"/>
          <w:color w:val="000000"/>
          <w:lang w:eastAsia="bg-BG"/>
        </w:rPr>
        <w:t>Наблюдава се също хипертрофия на бъбречните юкстагломерулни клетки и при двата вида. Счита се, че всички промени се дължат на фармакологичното действие на валсартан, което води до продължителна хипотония, особено при мармозетите. За терапевтични дози на валсартан при хора, хипертрофията на бъбречните юкстагломерулни клетки не от значение.</w:t>
      </w:r>
    </w:p>
    <w:p w14:paraId="6A7820AB" w14:textId="290C6337" w:rsidR="008A6AF2" w:rsidRDefault="002C50EE" w:rsidP="00395555">
      <w:pPr>
        <w:pStyle w:val="Heading1"/>
      </w:pPr>
      <w:r>
        <w:t>7. ПРИТЕЖАТЕЛ НА РАЗРЕШЕНИЕТО ЗА УПОТРЕБА</w:t>
      </w:r>
    </w:p>
    <w:p w14:paraId="5B46EE60" w14:textId="4B33B7F5" w:rsidR="002E5421" w:rsidRDefault="002E5421" w:rsidP="002E5421"/>
    <w:p w14:paraId="52A2DBD2" w14:textId="77777777" w:rsidR="002E5421" w:rsidRPr="002E5421" w:rsidRDefault="002E5421" w:rsidP="002E5421">
      <w:pPr>
        <w:rPr>
          <w:sz w:val="24"/>
          <w:szCs w:val="24"/>
          <w:lang w:val="en-US"/>
        </w:rPr>
      </w:pPr>
      <w:r w:rsidRPr="002E5421">
        <w:rPr>
          <w:lang w:val="en-US"/>
        </w:rPr>
        <w:t xml:space="preserve">ZENTIVA </w:t>
      </w:r>
      <w:proofErr w:type="spellStart"/>
      <w:r w:rsidRPr="002E5421">
        <w:rPr>
          <w:lang w:val="en-US"/>
        </w:rPr>
        <w:t>k.s</w:t>
      </w:r>
      <w:proofErr w:type="spellEnd"/>
      <w:r w:rsidRPr="002E5421">
        <w:rPr>
          <w:lang w:val="en-US"/>
        </w:rPr>
        <w:t>.</w:t>
      </w:r>
    </w:p>
    <w:p w14:paraId="4CD7FAD4" w14:textId="77777777" w:rsidR="002E5421" w:rsidRPr="002E5421" w:rsidRDefault="002E5421" w:rsidP="002E5421">
      <w:pPr>
        <w:rPr>
          <w:sz w:val="24"/>
          <w:szCs w:val="24"/>
          <w:lang w:val="en-US"/>
        </w:rPr>
      </w:pPr>
      <w:r w:rsidRPr="002E5421">
        <w:rPr>
          <w:lang w:val="en-US"/>
        </w:rPr>
        <w:t xml:space="preserve">U </w:t>
      </w:r>
      <w:proofErr w:type="spellStart"/>
      <w:r w:rsidRPr="002E5421">
        <w:rPr>
          <w:lang w:val="en-US"/>
        </w:rPr>
        <w:t>kabelovny</w:t>
      </w:r>
      <w:proofErr w:type="spellEnd"/>
      <w:r w:rsidRPr="002E5421">
        <w:rPr>
          <w:lang w:val="en-US"/>
        </w:rPr>
        <w:t xml:space="preserve"> </w:t>
      </w:r>
      <w:r w:rsidRPr="002E5421">
        <w:rPr>
          <w:lang w:eastAsia="bg-BG"/>
        </w:rPr>
        <w:t>130</w:t>
      </w:r>
    </w:p>
    <w:p w14:paraId="14BE744E" w14:textId="77777777" w:rsidR="002E5421" w:rsidRPr="002E5421" w:rsidRDefault="002E5421" w:rsidP="002E5421">
      <w:pPr>
        <w:rPr>
          <w:sz w:val="24"/>
          <w:szCs w:val="24"/>
          <w:lang w:val="ru-RU"/>
        </w:rPr>
      </w:pPr>
      <w:r w:rsidRPr="002E5421">
        <w:rPr>
          <w:lang w:eastAsia="bg-BG"/>
        </w:rPr>
        <w:t xml:space="preserve">102 37 </w:t>
      </w:r>
      <w:r w:rsidRPr="002E5421">
        <w:rPr>
          <w:lang w:val="en-US"/>
        </w:rPr>
        <w:t>Prague</w:t>
      </w:r>
      <w:r w:rsidRPr="002E5421">
        <w:rPr>
          <w:lang w:val="ru-RU"/>
        </w:rPr>
        <w:t xml:space="preserve"> </w:t>
      </w:r>
      <w:r w:rsidRPr="002E5421">
        <w:rPr>
          <w:lang w:eastAsia="bg-BG"/>
        </w:rPr>
        <w:t>10,</w:t>
      </w:r>
    </w:p>
    <w:p w14:paraId="6647F134" w14:textId="77777777" w:rsidR="002E5421" w:rsidRDefault="002E5421" w:rsidP="002E5421">
      <w:pPr>
        <w:rPr>
          <w:lang w:val="ru-RU"/>
        </w:rPr>
      </w:pPr>
      <w:proofErr w:type="spellStart"/>
      <w:r w:rsidRPr="002E5421">
        <w:rPr>
          <w:lang w:val="en-US"/>
        </w:rPr>
        <w:t>Dolni</w:t>
      </w:r>
      <w:proofErr w:type="spellEnd"/>
      <w:r w:rsidRPr="002E5421">
        <w:rPr>
          <w:lang w:val="ru-RU"/>
        </w:rPr>
        <w:t xml:space="preserve"> </w:t>
      </w:r>
      <w:proofErr w:type="spellStart"/>
      <w:r w:rsidRPr="002E5421">
        <w:rPr>
          <w:lang w:val="en-US"/>
        </w:rPr>
        <w:t>Mecholupy</w:t>
      </w:r>
      <w:proofErr w:type="spellEnd"/>
      <w:r w:rsidRPr="002E5421">
        <w:rPr>
          <w:lang w:val="ru-RU"/>
        </w:rPr>
        <w:t xml:space="preserve">, </w:t>
      </w:r>
    </w:p>
    <w:p w14:paraId="1A251F1A" w14:textId="03B8DECC" w:rsidR="002E5421" w:rsidRPr="002E5421" w:rsidRDefault="002E5421" w:rsidP="002E5421">
      <w:pPr>
        <w:rPr>
          <w:lang w:val="ru-RU"/>
        </w:rPr>
      </w:pPr>
      <w:r w:rsidRPr="002E5421">
        <w:rPr>
          <w:lang w:eastAsia="bg-BG"/>
        </w:rPr>
        <w:t>Чешка република</w:t>
      </w:r>
    </w:p>
    <w:p w14:paraId="7BA1BA64" w14:textId="70FD4176" w:rsidR="00CF77F7" w:rsidRDefault="002C50EE" w:rsidP="004A448E">
      <w:pPr>
        <w:pStyle w:val="Heading1"/>
      </w:pPr>
      <w:r>
        <w:t>8. НОМЕР НА РАЗРЕШЕНИЕТО ЗА УПОТРЕБА</w:t>
      </w:r>
    </w:p>
    <w:p w14:paraId="3EC54973" w14:textId="319F84BD" w:rsidR="002E5421" w:rsidRDefault="002E5421" w:rsidP="002E5421"/>
    <w:p w14:paraId="4FB416D5" w14:textId="3CE6AA56" w:rsidR="002E5421" w:rsidRPr="002E5421" w:rsidRDefault="002E5421" w:rsidP="002E5421">
      <w:proofErr w:type="spellStart"/>
      <w:r>
        <w:rPr>
          <w:lang w:val="en-US"/>
        </w:rPr>
        <w:t>Pe</w:t>
      </w:r>
      <w:proofErr w:type="spellEnd"/>
      <w:r>
        <w:t>г</w:t>
      </w:r>
      <w:r w:rsidRPr="002E5421">
        <w:rPr>
          <w:lang w:val="ru-RU"/>
        </w:rPr>
        <w:t xml:space="preserve">. </w:t>
      </w:r>
      <w:r>
        <w:t>№20160078</w:t>
      </w:r>
    </w:p>
    <w:p w14:paraId="2CCB5832" w14:textId="78217F9A" w:rsidR="007C605B" w:rsidRDefault="002C50EE" w:rsidP="007C605B">
      <w:pPr>
        <w:pStyle w:val="Heading1"/>
      </w:pPr>
      <w:r>
        <w:lastRenderedPageBreak/>
        <w:t>9. ДАТА НА ПЪРВО РАЗРЕШАВАНЕ/ПОДНОВЯВАНЕ НА РАЗРЕШЕНИЕТО ЗА УПОТРЕБА</w:t>
      </w:r>
    </w:p>
    <w:p w14:paraId="38293965" w14:textId="208BBAAD" w:rsidR="002E5421" w:rsidRDefault="002E5421" w:rsidP="002E5421"/>
    <w:p w14:paraId="1307E732" w14:textId="77777777" w:rsidR="002E5421" w:rsidRPr="002E5421" w:rsidRDefault="002E5421" w:rsidP="002E5421">
      <w:pPr>
        <w:rPr>
          <w:sz w:val="24"/>
          <w:szCs w:val="24"/>
        </w:rPr>
      </w:pPr>
      <w:r w:rsidRPr="002E5421">
        <w:rPr>
          <w:lang w:eastAsia="bg-BG"/>
        </w:rPr>
        <w:t>Дата на първо разрешаване: 26.02.2016 г.</w:t>
      </w:r>
    </w:p>
    <w:p w14:paraId="313D2016" w14:textId="77777777" w:rsidR="002E5421" w:rsidRPr="002E5421" w:rsidRDefault="002E5421" w:rsidP="002E5421">
      <w:pPr>
        <w:rPr>
          <w:sz w:val="24"/>
          <w:szCs w:val="24"/>
        </w:rPr>
      </w:pPr>
      <w:r w:rsidRPr="002E5421">
        <w:rPr>
          <w:lang w:eastAsia="bg-BG"/>
        </w:rPr>
        <w:t>Дата на подновяване на разрешението за употреба:</w:t>
      </w:r>
    </w:p>
    <w:p w14:paraId="2B85304D" w14:textId="77777777" w:rsidR="002E5421" w:rsidRPr="002E5421" w:rsidRDefault="002E5421" w:rsidP="002E5421"/>
    <w:p w14:paraId="0E9D0119" w14:textId="0245C6D7" w:rsidR="002C50EE" w:rsidRDefault="002C50EE" w:rsidP="002C50EE">
      <w:pPr>
        <w:pStyle w:val="Heading1"/>
      </w:pPr>
      <w:r>
        <w:t>10. ДАТА НА АКТУАЛИЗИРАНЕ НА ТЕКСТА</w:t>
      </w:r>
    </w:p>
    <w:bookmarkEnd w:id="0"/>
    <w:p w14:paraId="43FB38A2" w14:textId="39D907D8" w:rsidR="007C605B" w:rsidRPr="003E3126" w:rsidRDefault="002E5421" w:rsidP="002E5421">
      <w:r>
        <w:t>15.05.2021</w:t>
      </w:r>
      <w:r>
        <w:t>г</w:t>
      </w:r>
      <w:r>
        <w:t>.</w:t>
      </w:r>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5"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632592"/>
    <w:multiLevelType w:val="hybridMultilevel"/>
    <w:tmpl w:val="23C23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6"/>
  </w:num>
  <w:num w:numId="2">
    <w:abstractNumId w:val="0"/>
  </w:num>
  <w:num w:numId="3">
    <w:abstractNumId w:val="12"/>
  </w:num>
  <w:num w:numId="4">
    <w:abstractNumId w:val="3"/>
  </w:num>
  <w:num w:numId="5">
    <w:abstractNumId w:val="1"/>
  </w:num>
  <w:num w:numId="6">
    <w:abstractNumId w:val="15"/>
  </w:num>
  <w:num w:numId="7">
    <w:abstractNumId w:val="10"/>
  </w:num>
  <w:num w:numId="8">
    <w:abstractNumId w:val="14"/>
  </w:num>
  <w:num w:numId="9">
    <w:abstractNumId w:val="2"/>
  </w:num>
  <w:num w:numId="10">
    <w:abstractNumId w:val="4"/>
  </w:num>
  <w:num w:numId="11">
    <w:abstractNumId w:val="30"/>
  </w:num>
  <w:num w:numId="12">
    <w:abstractNumId w:val="13"/>
  </w:num>
  <w:num w:numId="13">
    <w:abstractNumId w:val="18"/>
  </w:num>
  <w:num w:numId="14">
    <w:abstractNumId w:val="11"/>
  </w:num>
  <w:num w:numId="15">
    <w:abstractNumId w:val="29"/>
  </w:num>
  <w:num w:numId="16">
    <w:abstractNumId w:val="9"/>
  </w:num>
  <w:num w:numId="17">
    <w:abstractNumId w:val="23"/>
  </w:num>
  <w:num w:numId="18">
    <w:abstractNumId w:val="7"/>
  </w:num>
  <w:num w:numId="19">
    <w:abstractNumId w:val="25"/>
  </w:num>
  <w:num w:numId="20">
    <w:abstractNumId w:val="22"/>
  </w:num>
  <w:num w:numId="21">
    <w:abstractNumId w:val="16"/>
  </w:num>
  <w:num w:numId="22">
    <w:abstractNumId w:val="24"/>
  </w:num>
  <w:num w:numId="23">
    <w:abstractNumId w:val="17"/>
  </w:num>
  <w:num w:numId="24">
    <w:abstractNumId w:val="8"/>
  </w:num>
  <w:num w:numId="25">
    <w:abstractNumId w:val="21"/>
  </w:num>
  <w:num w:numId="26">
    <w:abstractNumId w:val="20"/>
  </w:num>
  <w:num w:numId="27">
    <w:abstractNumId w:val="31"/>
  </w:num>
  <w:num w:numId="28">
    <w:abstractNumId w:val="6"/>
  </w:num>
  <w:num w:numId="29">
    <w:abstractNumId w:val="19"/>
  </w:num>
  <w:num w:numId="30">
    <w:abstractNumId w:val="34"/>
  </w:num>
  <w:num w:numId="31">
    <w:abstractNumId w:val="5"/>
  </w:num>
  <w:num w:numId="32">
    <w:abstractNumId w:val="33"/>
  </w:num>
  <w:num w:numId="33">
    <w:abstractNumId w:val="27"/>
  </w:num>
  <w:num w:numId="34">
    <w:abstractNumId w:val="32"/>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0E7D1F"/>
    <w:rsid w:val="00185A46"/>
    <w:rsid w:val="001915B6"/>
    <w:rsid w:val="001D1B23"/>
    <w:rsid w:val="002B3C38"/>
    <w:rsid w:val="002B4DBB"/>
    <w:rsid w:val="002C50EE"/>
    <w:rsid w:val="002E5421"/>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5649D"/>
    <w:rsid w:val="007C605B"/>
    <w:rsid w:val="008134C8"/>
    <w:rsid w:val="00814073"/>
    <w:rsid w:val="00826F0D"/>
    <w:rsid w:val="00893B92"/>
    <w:rsid w:val="008A6AF2"/>
    <w:rsid w:val="008C70A2"/>
    <w:rsid w:val="009773E4"/>
    <w:rsid w:val="009B171C"/>
    <w:rsid w:val="009F1313"/>
    <w:rsid w:val="00A10109"/>
    <w:rsid w:val="00A20351"/>
    <w:rsid w:val="00A65A81"/>
    <w:rsid w:val="00AA23EC"/>
    <w:rsid w:val="00AC63CE"/>
    <w:rsid w:val="00AE2107"/>
    <w:rsid w:val="00B275A8"/>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B05FF"/>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7887</Words>
  <Characters>44960</Characters>
  <Application>Microsoft Office Word</Application>
  <DocSecurity>0</DocSecurity>
  <Lines>374</Lines>
  <Paragraphs>105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3</cp:revision>
  <dcterms:created xsi:type="dcterms:W3CDTF">2022-06-09T23:47:00Z</dcterms:created>
  <dcterms:modified xsi:type="dcterms:W3CDTF">2022-06-09T23:48:00Z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