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77777777" w:rsidR="002C50EE" w:rsidRDefault="002C50EE" w:rsidP="002C50EE">
      <w:pPr>
        <w:pStyle w:val="Heading1"/>
        <w:jc w:val="center"/>
        <w:rPr>
          <w:lang w:val="bg-BG"/>
        </w:rPr>
      </w:pPr>
      <w:bookmarkStart w:id="0" w:name="_Hlk63124480"/>
      <w:r>
        <w:rPr>
          <w:lang w:val="bg-BG"/>
        </w:rPr>
        <w:t>КРАТКА ХАРАКТЕРИСТИКА НА ПРОДУКТА</w:t>
      </w:r>
    </w:p>
    <w:p w14:paraId="6AF1D2F0" w14:textId="553BDDD4" w:rsidR="002C50EE" w:rsidRDefault="002C50EE" w:rsidP="00EB6364">
      <w:pPr>
        <w:pStyle w:val="Heading1"/>
        <w:numPr>
          <w:ilvl w:val="0"/>
          <w:numId w:val="11"/>
        </w:numPr>
      </w:pPr>
      <w:r>
        <w:t>ИМЕ НА ЛЕКАРСТВЕНИЯ ПРОДУКТ</w:t>
      </w:r>
    </w:p>
    <w:p w14:paraId="3F6AA439" w14:textId="77777777" w:rsidR="0049269E" w:rsidRPr="0049269E" w:rsidRDefault="0049269E" w:rsidP="0049269E">
      <w:pPr>
        <w:rPr>
          <w:sz w:val="24"/>
          <w:szCs w:val="24"/>
          <w:lang w:val="bg-BG"/>
        </w:rPr>
      </w:pPr>
      <w:r w:rsidRPr="0049269E">
        <w:rPr>
          <w:b/>
          <w:bCs/>
          <w:lang w:val="bg-BG" w:eastAsia="bg-BG"/>
        </w:rPr>
        <w:t xml:space="preserve">АСПИРИН ПРОТЕКТ </w:t>
      </w:r>
      <w:r w:rsidRPr="0049269E">
        <w:rPr>
          <w:lang w:val="bg-BG" w:eastAsia="bg-BG"/>
        </w:rPr>
        <w:t xml:space="preserve">100 </w:t>
      </w:r>
      <w:r w:rsidRPr="0049269E">
        <w:t xml:space="preserve">mg </w:t>
      </w:r>
      <w:r w:rsidRPr="0049269E">
        <w:rPr>
          <w:lang w:val="bg-BG" w:eastAsia="bg-BG"/>
        </w:rPr>
        <w:t>стомашно-устойчиви таблетки</w:t>
      </w:r>
    </w:p>
    <w:p w14:paraId="41A152D3" w14:textId="792AFFD0" w:rsidR="00EB6364" w:rsidRPr="00EB6364" w:rsidRDefault="0049269E" w:rsidP="0049269E">
      <w:r w:rsidRPr="0049269E">
        <w:rPr>
          <w:b/>
          <w:bCs/>
        </w:rPr>
        <w:t xml:space="preserve">ASPIRIN PROTECT </w:t>
      </w:r>
      <w:r w:rsidRPr="0049269E">
        <w:rPr>
          <w:lang w:val="bg-BG" w:eastAsia="bg-BG"/>
        </w:rPr>
        <w:t xml:space="preserve">100 </w:t>
      </w:r>
      <w:r w:rsidRPr="0049269E">
        <w:t xml:space="preserve">mg gastro-resistant </w:t>
      </w:r>
      <w:proofErr w:type="gramStart"/>
      <w:r w:rsidRPr="0049269E">
        <w:t>tablets</w:t>
      </w:r>
      <w:proofErr w:type="gramEnd"/>
    </w:p>
    <w:p w14:paraId="09D7AC26" w14:textId="26E7EC33" w:rsidR="00C83063" w:rsidRPr="00C83063" w:rsidRDefault="002C50EE" w:rsidP="00C83063">
      <w:pPr>
        <w:pStyle w:val="Heading1"/>
        <w:numPr>
          <w:ilvl w:val="0"/>
          <w:numId w:val="11"/>
        </w:numPr>
      </w:pPr>
      <w:r>
        <w:t>КАЧЕСТВЕН И КОЛИЧЕСТВЕН СЪСТАВ</w:t>
      </w:r>
    </w:p>
    <w:p w14:paraId="27F76272" w14:textId="68BA36F1" w:rsidR="00EB6364" w:rsidRPr="00EB6364" w:rsidRDefault="0049269E" w:rsidP="0049269E">
      <w:r>
        <w:t xml:space="preserve">1 </w:t>
      </w:r>
      <w:proofErr w:type="spellStart"/>
      <w:r>
        <w:t>таблетка</w:t>
      </w:r>
      <w:proofErr w:type="spellEnd"/>
      <w:r>
        <w:t xml:space="preserve"> </w:t>
      </w:r>
      <w:proofErr w:type="spellStart"/>
      <w:r>
        <w:t>съдържа</w:t>
      </w:r>
      <w:proofErr w:type="spellEnd"/>
      <w:r>
        <w:t xml:space="preserve">: 100 mg </w:t>
      </w:r>
      <w:proofErr w:type="spellStart"/>
      <w:r>
        <w:t>ацетилсалицилова</w:t>
      </w:r>
      <w:proofErr w:type="spellEnd"/>
      <w:r>
        <w:t xml:space="preserve"> </w:t>
      </w:r>
      <w:proofErr w:type="spellStart"/>
      <w:r>
        <w:t>киселина</w:t>
      </w:r>
      <w:proofErr w:type="spellEnd"/>
      <w:r>
        <w:t xml:space="preserve"> </w:t>
      </w:r>
      <w:r>
        <w:rPr>
          <w:i/>
          <w:iCs/>
        </w:rPr>
        <w:t>{acetylsalicylic acid).</w:t>
      </w:r>
    </w:p>
    <w:p w14:paraId="6CCB29CE" w14:textId="4ADAB6BC" w:rsidR="002C50EE" w:rsidRDefault="002C50EE" w:rsidP="00EB6364">
      <w:pPr>
        <w:pStyle w:val="Heading1"/>
        <w:numPr>
          <w:ilvl w:val="0"/>
          <w:numId w:val="11"/>
        </w:numPr>
      </w:pPr>
      <w:r>
        <w:t>ЛЕКАРСТВЕНА ФОРМА</w:t>
      </w:r>
    </w:p>
    <w:p w14:paraId="3E64FDA8" w14:textId="77777777" w:rsidR="0049269E" w:rsidRPr="0049269E" w:rsidRDefault="0049269E" w:rsidP="0049269E">
      <w:pPr>
        <w:rPr>
          <w:sz w:val="24"/>
          <w:szCs w:val="24"/>
          <w:lang w:val="bg-BG"/>
        </w:rPr>
      </w:pPr>
      <w:r w:rsidRPr="0049269E">
        <w:rPr>
          <w:lang w:val="bg-BG" w:eastAsia="bg-BG"/>
        </w:rPr>
        <w:t>Стомашно-устойчива таблетка.</w:t>
      </w:r>
    </w:p>
    <w:p w14:paraId="43A11573" w14:textId="4363F33E" w:rsidR="0049269E" w:rsidRPr="0049269E" w:rsidRDefault="0049269E" w:rsidP="0049269E">
      <w:r w:rsidRPr="0049269E">
        <w:rPr>
          <w:lang w:val="bg-BG" w:eastAsia="bg-BG"/>
        </w:rPr>
        <w:t>Бяла, кръгла таблетка.</w:t>
      </w:r>
    </w:p>
    <w:p w14:paraId="490FC2C4" w14:textId="77777777" w:rsidR="002C50EE" w:rsidRDefault="002C50EE" w:rsidP="002C50EE">
      <w:pPr>
        <w:pStyle w:val="Heading1"/>
      </w:pPr>
      <w:r>
        <w:t>4. КЛИНИЧНИ ДАННИ</w:t>
      </w:r>
    </w:p>
    <w:p w14:paraId="326DC84A" w14:textId="02D5E015" w:rsidR="0075649D" w:rsidRDefault="002C50EE" w:rsidP="00C83063">
      <w:pPr>
        <w:pStyle w:val="Heading2"/>
      </w:pPr>
      <w:r>
        <w:t xml:space="preserve">4.1. </w:t>
      </w:r>
      <w:proofErr w:type="spellStart"/>
      <w:r>
        <w:t>Терапевтични</w:t>
      </w:r>
      <w:proofErr w:type="spellEnd"/>
      <w:r>
        <w:t xml:space="preserve"> </w:t>
      </w:r>
      <w:proofErr w:type="spellStart"/>
      <w:r>
        <w:t>показания</w:t>
      </w:r>
      <w:proofErr w:type="spellEnd"/>
    </w:p>
    <w:p w14:paraId="506BA5DA" w14:textId="77777777" w:rsidR="0049269E" w:rsidRPr="0049269E" w:rsidRDefault="0049269E" w:rsidP="0049269E">
      <w:pPr>
        <w:rPr>
          <w:sz w:val="24"/>
          <w:szCs w:val="24"/>
          <w:lang w:val="bg-BG"/>
        </w:rPr>
      </w:pPr>
      <w:r w:rsidRPr="0049269E">
        <w:rPr>
          <w:lang w:val="bg-BG" w:eastAsia="bg-BG"/>
        </w:rPr>
        <w:t>Ацетилсалицилова киселина е показана при възрастни за употреба при следните сърдечно</w:t>
      </w:r>
      <w:r w:rsidRPr="0049269E">
        <w:rPr>
          <w:lang w:val="bg-BG" w:eastAsia="bg-BG"/>
        </w:rPr>
        <w:softHyphen/>
        <w:t>съдови състояния:</w:t>
      </w:r>
    </w:p>
    <w:p w14:paraId="4CC67044" w14:textId="76A279A6" w:rsidR="0049269E" w:rsidRPr="0049269E" w:rsidRDefault="0049269E" w:rsidP="0049269E">
      <w:pPr>
        <w:pStyle w:val="ListParagraph"/>
        <w:numPr>
          <w:ilvl w:val="0"/>
          <w:numId w:val="17"/>
        </w:numPr>
        <w:rPr>
          <w:sz w:val="24"/>
          <w:szCs w:val="24"/>
          <w:lang w:val="bg-BG"/>
        </w:rPr>
      </w:pPr>
      <w:r w:rsidRPr="0049269E">
        <w:rPr>
          <w:lang w:val="bg-BG" w:eastAsia="bg-BG"/>
        </w:rPr>
        <w:t>За намаляване риска от смъртност при пациенти със съмнение за остър миокарден инфаркт</w:t>
      </w:r>
    </w:p>
    <w:p w14:paraId="73CDB2E6" w14:textId="0970C385" w:rsidR="0049269E" w:rsidRPr="0049269E" w:rsidRDefault="0049269E" w:rsidP="0049269E">
      <w:pPr>
        <w:pStyle w:val="ListParagraph"/>
        <w:numPr>
          <w:ilvl w:val="0"/>
          <w:numId w:val="17"/>
        </w:numPr>
        <w:rPr>
          <w:sz w:val="24"/>
          <w:szCs w:val="24"/>
          <w:lang w:val="bg-BG"/>
        </w:rPr>
      </w:pPr>
      <w:r w:rsidRPr="0049269E">
        <w:rPr>
          <w:lang w:val="bg-BG" w:eastAsia="bg-BG"/>
        </w:rPr>
        <w:t>За намаляване риска от заболеваемост и смъртност при пациенти с прекаран миокарден инфаркт</w:t>
      </w:r>
    </w:p>
    <w:p w14:paraId="3555055C" w14:textId="2E91975A" w:rsidR="0049269E" w:rsidRPr="0049269E" w:rsidRDefault="0049269E" w:rsidP="0049269E">
      <w:pPr>
        <w:pStyle w:val="ListParagraph"/>
        <w:numPr>
          <w:ilvl w:val="0"/>
          <w:numId w:val="17"/>
        </w:numPr>
        <w:rPr>
          <w:sz w:val="24"/>
          <w:szCs w:val="24"/>
          <w:lang w:val="bg-BG"/>
        </w:rPr>
      </w:pPr>
      <w:r w:rsidRPr="0049269E">
        <w:rPr>
          <w:lang w:val="bg-BG" w:eastAsia="bg-BG"/>
        </w:rPr>
        <w:t>За вторична профилактика на инсулт</w:t>
      </w:r>
    </w:p>
    <w:p w14:paraId="639D8269" w14:textId="77777777" w:rsidR="0049269E" w:rsidRPr="0049269E" w:rsidRDefault="0049269E" w:rsidP="0049269E">
      <w:pPr>
        <w:pStyle w:val="ListParagraph"/>
        <w:numPr>
          <w:ilvl w:val="0"/>
          <w:numId w:val="17"/>
        </w:numPr>
        <w:rPr>
          <w:sz w:val="24"/>
          <w:szCs w:val="24"/>
          <w:lang w:val="bg-BG"/>
        </w:rPr>
      </w:pPr>
      <w:r w:rsidRPr="0049269E">
        <w:rPr>
          <w:lang w:val="bg-BG" w:eastAsia="bg-BG"/>
        </w:rPr>
        <w:t xml:space="preserve">За намаляване риска от преходни исхемични атаки (ПИА) и инсулт при пациенти с ПИА </w:t>
      </w:r>
    </w:p>
    <w:p w14:paraId="19BB722A" w14:textId="73E998F2" w:rsidR="0049269E" w:rsidRPr="0049269E" w:rsidRDefault="0049269E" w:rsidP="0049269E">
      <w:pPr>
        <w:pStyle w:val="ListParagraph"/>
        <w:numPr>
          <w:ilvl w:val="0"/>
          <w:numId w:val="17"/>
        </w:numPr>
        <w:rPr>
          <w:sz w:val="24"/>
          <w:szCs w:val="24"/>
          <w:lang w:val="bg-BG"/>
        </w:rPr>
      </w:pPr>
      <w:r w:rsidRPr="0049269E">
        <w:rPr>
          <w:lang w:val="bg-BG" w:eastAsia="bg-BG"/>
        </w:rPr>
        <w:t>За намаляване риска от заболеваемост и смъртност при пациенти със стабилна и нестабилна стенокардия</w:t>
      </w:r>
    </w:p>
    <w:p w14:paraId="762179DF" w14:textId="77777777" w:rsidR="0049269E" w:rsidRPr="0049269E" w:rsidRDefault="0049269E" w:rsidP="0049269E">
      <w:pPr>
        <w:pStyle w:val="ListParagraph"/>
        <w:numPr>
          <w:ilvl w:val="0"/>
          <w:numId w:val="17"/>
        </w:numPr>
        <w:rPr>
          <w:sz w:val="24"/>
          <w:szCs w:val="24"/>
          <w:lang w:val="bg-BG"/>
        </w:rPr>
      </w:pPr>
      <w:r w:rsidRPr="0049269E">
        <w:rPr>
          <w:lang w:val="bg-BG" w:eastAsia="bg-BG"/>
        </w:rPr>
        <w:t xml:space="preserve">За превенция на </w:t>
      </w:r>
      <w:proofErr w:type="spellStart"/>
      <w:r w:rsidRPr="0049269E">
        <w:rPr>
          <w:lang w:val="bg-BG" w:eastAsia="bg-BG"/>
        </w:rPr>
        <w:t>тромбоемболизъм</w:t>
      </w:r>
      <w:proofErr w:type="spellEnd"/>
      <w:r w:rsidRPr="0049269E">
        <w:rPr>
          <w:lang w:val="bg-BG" w:eastAsia="bg-BG"/>
        </w:rPr>
        <w:t xml:space="preserve"> след съдова хирургия или други интервенции, напр. РТСА, </w:t>
      </w:r>
      <w:r w:rsidRPr="0049269E">
        <w:t xml:space="preserve">CABG, </w:t>
      </w:r>
      <w:proofErr w:type="spellStart"/>
      <w:r w:rsidRPr="0049269E">
        <w:rPr>
          <w:lang w:val="bg-BG" w:eastAsia="bg-BG"/>
        </w:rPr>
        <w:t>каротидна</w:t>
      </w:r>
      <w:proofErr w:type="spellEnd"/>
      <w:r w:rsidRPr="0049269E">
        <w:rPr>
          <w:lang w:val="bg-BG" w:eastAsia="bg-BG"/>
        </w:rPr>
        <w:t xml:space="preserve"> </w:t>
      </w:r>
      <w:proofErr w:type="spellStart"/>
      <w:r w:rsidRPr="0049269E">
        <w:rPr>
          <w:lang w:val="bg-BG" w:eastAsia="bg-BG"/>
        </w:rPr>
        <w:t>ендартеректомия</w:t>
      </w:r>
      <w:proofErr w:type="spellEnd"/>
      <w:r w:rsidRPr="0049269E">
        <w:rPr>
          <w:lang w:val="bg-BG" w:eastAsia="bg-BG"/>
        </w:rPr>
        <w:t xml:space="preserve">, </w:t>
      </w:r>
      <w:proofErr w:type="spellStart"/>
      <w:r w:rsidRPr="0049269E">
        <w:rPr>
          <w:lang w:val="bg-BG" w:eastAsia="bg-BG"/>
        </w:rPr>
        <w:t>артериовенозни</w:t>
      </w:r>
      <w:proofErr w:type="spellEnd"/>
      <w:r w:rsidRPr="0049269E">
        <w:rPr>
          <w:lang w:val="bg-BG" w:eastAsia="bg-BG"/>
        </w:rPr>
        <w:t xml:space="preserve"> </w:t>
      </w:r>
      <w:proofErr w:type="spellStart"/>
      <w:r w:rsidRPr="0049269E">
        <w:rPr>
          <w:lang w:val="bg-BG" w:eastAsia="bg-BG"/>
        </w:rPr>
        <w:t>шънтове</w:t>
      </w:r>
      <w:proofErr w:type="spellEnd"/>
      <w:r w:rsidRPr="0049269E">
        <w:rPr>
          <w:lang w:val="bg-BG" w:eastAsia="bg-BG"/>
        </w:rPr>
        <w:t xml:space="preserve"> </w:t>
      </w:r>
    </w:p>
    <w:p w14:paraId="471783A2" w14:textId="4CB5D10B" w:rsidR="0049269E" w:rsidRPr="0049269E" w:rsidRDefault="0049269E" w:rsidP="0049269E">
      <w:pPr>
        <w:pStyle w:val="ListParagraph"/>
        <w:numPr>
          <w:ilvl w:val="0"/>
          <w:numId w:val="17"/>
        </w:numPr>
        <w:rPr>
          <w:sz w:val="24"/>
          <w:szCs w:val="24"/>
          <w:lang w:val="bg-BG"/>
        </w:rPr>
      </w:pPr>
      <w:r w:rsidRPr="0049269E">
        <w:rPr>
          <w:lang w:val="bg-BG" w:eastAsia="bg-BG"/>
        </w:rPr>
        <w:t xml:space="preserve">За профилактика на дълбока венозна тромбоза и белодробна емболия след продължителна </w:t>
      </w:r>
      <w:proofErr w:type="spellStart"/>
      <w:r w:rsidRPr="0049269E">
        <w:rPr>
          <w:lang w:val="bg-BG" w:eastAsia="bg-BG"/>
        </w:rPr>
        <w:t>имобилизация</w:t>
      </w:r>
      <w:proofErr w:type="spellEnd"/>
      <w:r w:rsidRPr="0049269E">
        <w:rPr>
          <w:lang w:val="bg-BG" w:eastAsia="bg-BG"/>
        </w:rPr>
        <w:t>, напр. след голяма хирургична интервенция</w:t>
      </w:r>
    </w:p>
    <w:p w14:paraId="62024936" w14:textId="434ED815" w:rsidR="0049269E" w:rsidRPr="0049269E" w:rsidRDefault="0049269E" w:rsidP="00F60FAA">
      <w:pPr>
        <w:pStyle w:val="ListParagraph"/>
        <w:numPr>
          <w:ilvl w:val="0"/>
          <w:numId w:val="17"/>
        </w:numPr>
      </w:pPr>
      <w:r w:rsidRPr="00B67658">
        <w:rPr>
          <w:lang w:val="bg-BG" w:eastAsia="bg-BG"/>
        </w:rPr>
        <w:t>За намаляване риска от първи миокарден инфаркт при хора със сърдечно-съдови рискови фактори</w:t>
      </w:r>
      <w:r w:rsidR="00B67658">
        <w:rPr>
          <w:lang w:eastAsia="bg-BG"/>
        </w:rPr>
        <w:t>.</w:t>
      </w:r>
    </w:p>
    <w:p w14:paraId="3DB2ABFA" w14:textId="7D4D48E8" w:rsidR="00605BCA" w:rsidRDefault="002C50EE" w:rsidP="00C83063">
      <w:pPr>
        <w:pStyle w:val="Heading2"/>
      </w:pPr>
      <w:r>
        <w:t xml:space="preserve">4.2. </w:t>
      </w:r>
      <w:proofErr w:type="spellStart"/>
      <w:r>
        <w:t>Дозировка</w:t>
      </w:r>
      <w:proofErr w:type="spellEnd"/>
      <w:r>
        <w:t xml:space="preserve"> и </w:t>
      </w:r>
      <w:proofErr w:type="spellStart"/>
      <w:r>
        <w:t>начин</w:t>
      </w:r>
      <w:proofErr w:type="spellEnd"/>
      <w:r>
        <w:t xml:space="preserve"> </w:t>
      </w:r>
      <w:proofErr w:type="spellStart"/>
      <w:r>
        <w:t>на</w:t>
      </w:r>
      <w:proofErr w:type="spellEnd"/>
      <w:r>
        <w:t xml:space="preserve"> </w:t>
      </w:r>
      <w:proofErr w:type="spellStart"/>
      <w:r>
        <w:t>приложение</w:t>
      </w:r>
      <w:proofErr w:type="spellEnd"/>
    </w:p>
    <w:p w14:paraId="60E7872F" w14:textId="77777777" w:rsidR="0049269E" w:rsidRDefault="0049269E" w:rsidP="0049269E">
      <w:pPr>
        <w:rPr>
          <w:lang w:val="bg-BG"/>
        </w:rPr>
      </w:pPr>
    </w:p>
    <w:p w14:paraId="18F2F7E0" w14:textId="761363C6" w:rsidR="0049269E" w:rsidRPr="0049269E" w:rsidRDefault="0049269E" w:rsidP="0049269E">
      <w:pPr>
        <w:pStyle w:val="Heading3"/>
        <w:rPr>
          <w:u w:val="single"/>
          <w:lang w:val="bg-BG"/>
        </w:rPr>
      </w:pPr>
      <w:r w:rsidRPr="0049269E">
        <w:rPr>
          <w:u w:val="single"/>
          <w:lang w:val="bg-BG"/>
        </w:rPr>
        <w:t>Дозировка</w:t>
      </w:r>
    </w:p>
    <w:p w14:paraId="5D300486" w14:textId="77777777" w:rsidR="0049269E" w:rsidRDefault="0049269E" w:rsidP="0049269E">
      <w:pPr>
        <w:rPr>
          <w:lang w:val="bg-BG" w:eastAsia="bg-BG"/>
        </w:rPr>
      </w:pPr>
    </w:p>
    <w:p w14:paraId="55AA97CF" w14:textId="051C859D" w:rsidR="0049269E" w:rsidRPr="0049269E" w:rsidRDefault="0049269E" w:rsidP="0049269E">
      <w:pPr>
        <w:rPr>
          <w:sz w:val="24"/>
          <w:szCs w:val="24"/>
          <w:lang w:val="bg-BG"/>
        </w:rPr>
      </w:pPr>
      <w:r w:rsidRPr="0049269E">
        <w:rPr>
          <w:lang w:val="bg-BG" w:eastAsia="bg-BG"/>
        </w:rPr>
        <w:t xml:space="preserve">Остър миокарден инфаркт: приема се първоначална доза от 162 до 325 </w:t>
      </w:r>
      <w:r w:rsidRPr="0049269E">
        <w:t xml:space="preserve">mg </w:t>
      </w:r>
      <w:r w:rsidRPr="0049269E">
        <w:rPr>
          <w:lang w:val="bg-BG" w:eastAsia="bg-BG"/>
        </w:rPr>
        <w:t xml:space="preserve">веднага при подозрение за миокарден инфаркт. Поддържаща доза от 162 </w:t>
      </w:r>
      <w:r w:rsidRPr="0049269E">
        <w:t xml:space="preserve">mg </w:t>
      </w:r>
      <w:r w:rsidRPr="0049269E">
        <w:rPr>
          <w:lang w:val="bg-BG" w:eastAsia="bg-BG"/>
        </w:rPr>
        <w:t xml:space="preserve">до 325 </w:t>
      </w:r>
      <w:r w:rsidRPr="0049269E">
        <w:t xml:space="preserve">mg </w:t>
      </w:r>
      <w:r w:rsidRPr="0049269E">
        <w:rPr>
          <w:lang w:val="bg-BG" w:eastAsia="bg-BG"/>
        </w:rPr>
        <w:t>продължава да се приема 30 дни след инфаркта. След 30 дни следва да се обмисли допълнителна терапия за превенция на повторен миокарден инфаркт. Първоначалната доза на вс</w:t>
      </w:r>
      <w:r w:rsidR="00B67658">
        <w:rPr>
          <w:lang w:val="bg-BG" w:eastAsia="bg-BG"/>
        </w:rPr>
        <w:t>и</w:t>
      </w:r>
      <w:r w:rsidRPr="0049269E">
        <w:rPr>
          <w:lang w:val="bg-BG" w:eastAsia="bg-BG"/>
        </w:rPr>
        <w:t>чки лекарствени форми, включително стомашно-устойчиви таблетки за тази индикация трябва да се смачка или сдъвче и погълне, за да се постигне бърза абсорбция.</w:t>
      </w:r>
    </w:p>
    <w:p w14:paraId="6198EFBF" w14:textId="77777777" w:rsidR="0049269E" w:rsidRPr="0049269E" w:rsidRDefault="0049269E" w:rsidP="0049269E">
      <w:pPr>
        <w:rPr>
          <w:sz w:val="24"/>
          <w:szCs w:val="24"/>
          <w:lang w:val="bg-BG"/>
        </w:rPr>
      </w:pPr>
      <w:r w:rsidRPr="0049269E">
        <w:rPr>
          <w:lang w:val="bg-BG" w:eastAsia="bg-BG"/>
        </w:rPr>
        <w:t xml:space="preserve">Предишен миокарден инфаркт: 81 до 325 </w:t>
      </w:r>
      <w:r w:rsidRPr="0049269E">
        <w:t xml:space="preserve">mg </w:t>
      </w:r>
      <w:r w:rsidRPr="0049269E">
        <w:rPr>
          <w:lang w:val="bg-BG" w:eastAsia="bg-BG"/>
        </w:rPr>
        <w:t>дневно.</w:t>
      </w:r>
    </w:p>
    <w:p w14:paraId="15AF714F" w14:textId="77777777" w:rsidR="0049269E" w:rsidRDefault="0049269E" w:rsidP="0049269E">
      <w:pPr>
        <w:rPr>
          <w:lang w:val="bg-BG" w:eastAsia="bg-BG"/>
        </w:rPr>
      </w:pPr>
    </w:p>
    <w:p w14:paraId="43326122" w14:textId="6A9C9FE8" w:rsidR="0049269E" w:rsidRPr="0049269E" w:rsidRDefault="0049269E" w:rsidP="0049269E">
      <w:pPr>
        <w:rPr>
          <w:sz w:val="24"/>
          <w:szCs w:val="24"/>
          <w:lang w:val="bg-BG"/>
        </w:rPr>
      </w:pPr>
      <w:r w:rsidRPr="0049269E">
        <w:rPr>
          <w:lang w:val="bg-BG" w:eastAsia="bg-BG"/>
        </w:rPr>
        <w:lastRenderedPageBreak/>
        <w:t xml:space="preserve">Вторична профилактика на инсулт: 81 до 325 </w:t>
      </w:r>
      <w:r w:rsidRPr="0049269E">
        <w:t xml:space="preserve">mg </w:t>
      </w:r>
      <w:r w:rsidRPr="0049269E">
        <w:rPr>
          <w:lang w:val="bg-BG" w:eastAsia="bg-BG"/>
        </w:rPr>
        <w:t>дневно.</w:t>
      </w:r>
    </w:p>
    <w:p w14:paraId="73C60998" w14:textId="77777777" w:rsidR="0049269E" w:rsidRDefault="0049269E" w:rsidP="0049269E">
      <w:pPr>
        <w:rPr>
          <w:lang w:val="bg-BG" w:eastAsia="bg-BG"/>
        </w:rPr>
      </w:pPr>
    </w:p>
    <w:p w14:paraId="7EC51AA8" w14:textId="069A9801" w:rsidR="0049269E" w:rsidRPr="0049269E" w:rsidRDefault="0049269E" w:rsidP="0049269E">
      <w:pPr>
        <w:rPr>
          <w:sz w:val="24"/>
          <w:szCs w:val="24"/>
          <w:lang w:val="bg-BG"/>
        </w:rPr>
      </w:pPr>
      <w:r w:rsidRPr="0049269E">
        <w:rPr>
          <w:lang w:val="bg-BG" w:eastAsia="bg-BG"/>
        </w:rPr>
        <w:t xml:space="preserve">При пациенти с ПИА: 81 до 325 </w:t>
      </w:r>
      <w:r w:rsidRPr="0049269E">
        <w:t xml:space="preserve">mg </w:t>
      </w:r>
      <w:r w:rsidRPr="0049269E">
        <w:rPr>
          <w:lang w:val="bg-BG" w:eastAsia="bg-BG"/>
        </w:rPr>
        <w:t>дневно.</w:t>
      </w:r>
    </w:p>
    <w:p w14:paraId="22EF3318" w14:textId="0F6B0502" w:rsidR="0049269E" w:rsidRDefault="0049269E" w:rsidP="002C50EE">
      <w:pPr>
        <w:pStyle w:val="Heading2"/>
      </w:pPr>
    </w:p>
    <w:p w14:paraId="3FC85CBD" w14:textId="77777777" w:rsidR="0049269E" w:rsidRPr="0049269E" w:rsidRDefault="0049269E" w:rsidP="0049269E">
      <w:pPr>
        <w:rPr>
          <w:sz w:val="24"/>
          <w:szCs w:val="24"/>
          <w:lang w:val="bg-BG"/>
        </w:rPr>
      </w:pPr>
      <w:r w:rsidRPr="0049269E">
        <w:rPr>
          <w:lang w:val="bg-BG" w:eastAsia="bg-BG"/>
        </w:rPr>
        <w:t xml:space="preserve">При пациенти със стабилна и нестабилна стенокардия: 81 до 325 </w:t>
      </w:r>
      <w:r w:rsidRPr="0049269E">
        <w:t xml:space="preserve">mg </w:t>
      </w:r>
      <w:r w:rsidRPr="0049269E">
        <w:rPr>
          <w:lang w:val="bg-BG" w:eastAsia="bg-BG"/>
        </w:rPr>
        <w:t>дневно.</w:t>
      </w:r>
    </w:p>
    <w:p w14:paraId="52DE5767" w14:textId="77777777" w:rsidR="0049269E" w:rsidRDefault="0049269E" w:rsidP="0049269E">
      <w:pPr>
        <w:rPr>
          <w:lang w:val="bg-BG" w:eastAsia="bg-BG"/>
        </w:rPr>
      </w:pPr>
    </w:p>
    <w:p w14:paraId="049A9249" w14:textId="66973BCF" w:rsidR="0049269E" w:rsidRPr="0049269E" w:rsidRDefault="0049269E" w:rsidP="0049269E">
      <w:pPr>
        <w:rPr>
          <w:sz w:val="24"/>
          <w:szCs w:val="24"/>
          <w:lang w:val="bg-BG"/>
        </w:rPr>
      </w:pPr>
      <w:r w:rsidRPr="0049269E">
        <w:rPr>
          <w:lang w:val="bg-BG" w:eastAsia="bg-BG"/>
        </w:rPr>
        <w:t xml:space="preserve">Превенция на </w:t>
      </w:r>
      <w:proofErr w:type="spellStart"/>
      <w:r w:rsidRPr="0049269E">
        <w:rPr>
          <w:lang w:val="bg-BG" w:eastAsia="bg-BG"/>
        </w:rPr>
        <w:t>тромбоемболизъм</w:t>
      </w:r>
      <w:proofErr w:type="spellEnd"/>
      <w:r w:rsidRPr="0049269E">
        <w:rPr>
          <w:lang w:val="bg-BG" w:eastAsia="bg-BG"/>
        </w:rPr>
        <w:t xml:space="preserve"> след съдова хирургия или други интервенции: 81 до 325 </w:t>
      </w:r>
      <w:r w:rsidRPr="0049269E">
        <w:t xml:space="preserve">mg </w:t>
      </w:r>
      <w:r w:rsidRPr="0049269E">
        <w:rPr>
          <w:lang w:val="bg-BG" w:eastAsia="bg-BG"/>
        </w:rPr>
        <w:t>дневно.</w:t>
      </w:r>
    </w:p>
    <w:p w14:paraId="49D4E90F" w14:textId="77777777" w:rsidR="0049269E" w:rsidRDefault="0049269E" w:rsidP="0049269E">
      <w:pPr>
        <w:rPr>
          <w:lang w:val="bg-BG" w:eastAsia="bg-BG"/>
        </w:rPr>
      </w:pPr>
    </w:p>
    <w:p w14:paraId="38EAA2E8" w14:textId="36CBF724" w:rsidR="0049269E" w:rsidRPr="0049269E" w:rsidRDefault="0049269E" w:rsidP="0049269E">
      <w:pPr>
        <w:rPr>
          <w:sz w:val="24"/>
          <w:szCs w:val="24"/>
          <w:lang w:val="bg-BG"/>
        </w:rPr>
      </w:pPr>
      <w:r w:rsidRPr="0049269E">
        <w:rPr>
          <w:lang w:val="bg-BG" w:eastAsia="bg-BG"/>
        </w:rPr>
        <w:t xml:space="preserve">Профилактика на дълбока венозна тромбоза и белодробна емболия: 81 до 200 </w:t>
      </w:r>
      <w:r w:rsidRPr="0049269E">
        <w:t xml:space="preserve">mg </w:t>
      </w:r>
      <w:r w:rsidRPr="0049269E">
        <w:rPr>
          <w:lang w:val="bg-BG" w:eastAsia="bg-BG"/>
        </w:rPr>
        <w:t xml:space="preserve">дневно или 300 до 325 </w:t>
      </w:r>
      <w:r w:rsidRPr="0049269E">
        <w:t xml:space="preserve">mg </w:t>
      </w:r>
      <w:r w:rsidRPr="0049269E">
        <w:rPr>
          <w:lang w:val="bg-BG" w:eastAsia="bg-BG"/>
        </w:rPr>
        <w:t>през ден.</w:t>
      </w:r>
    </w:p>
    <w:p w14:paraId="5EA5F340" w14:textId="77777777" w:rsidR="0049269E" w:rsidRDefault="0049269E" w:rsidP="0049269E">
      <w:pPr>
        <w:rPr>
          <w:lang w:val="bg-BG" w:eastAsia="bg-BG"/>
        </w:rPr>
      </w:pPr>
    </w:p>
    <w:p w14:paraId="1C787474" w14:textId="66C64084" w:rsidR="0049269E" w:rsidRPr="0049269E" w:rsidRDefault="0049269E" w:rsidP="0049269E">
      <w:pPr>
        <w:rPr>
          <w:sz w:val="24"/>
          <w:szCs w:val="24"/>
          <w:lang w:val="bg-BG"/>
        </w:rPr>
      </w:pPr>
      <w:r w:rsidRPr="0049269E">
        <w:rPr>
          <w:lang w:val="bg-BG" w:eastAsia="bg-BG"/>
        </w:rPr>
        <w:t xml:space="preserve">Намаляване риска от първичен миокарден инфаркт: 81 до 100 </w:t>
      </w:r>
      <w:r w:rsidRPr="0049269E">
        <w:t xml:space="preserve">mg </w:t>
      </w:r>
      <w:r w:rsidRPr="0049269E">
        <w:rPr>
          <w:lang w:val="bg-BG" w:eastAsia="bg-BG"/>
        </w:rPr>
        <w:t xml:space="preserve">дневно или 300 до 325 </w:t>
      </w:r>
      <w:r w:rsidRPr="0049269E">
        <w:t xml:space="preserve">mg </w:t>
      </w:r>
      <w:r w:rsidRPr="0049269E">
        <w:rPr>
          <w:lang w:val="bg-BG" w:eastAsia="bg-BG"/>
        </w:rPr>
        <w:t>през ден.</w:t>
      </w:r>
    </w:p>
    <w:p w14:paraId="695114C8" w14:textId="77777777" w:rsidR="0049269E" w:rsidRDefault="0049269E" w:rsidP="0049269E">
      <w:pPr>
        <w:rPr>
          <w:i/>
          <w:iCs/>
          <w:lang w:val="bg-BG" w:eastAsia="bg-BG"/>
        </w:rPr>
      </w:pPr>
    </w:p>
    <w:p w14:paraId="54183545" w14:textId="1F71BC4A" w:rsidR="0049269E" w:rsidRPr="0049269E" w:rsidRDefault="0049269E" w:rsidP="0049269E">
      <w:pPr>
        <w:rPr>
          <w:sz w:val="24"/>
          <w:szCs w:val="24"/>
          <w:lang w:val="bg-BG"/>
        </w:rPr>
      </w:pPr>
      <w:r w:rsidRPr="0049269E">
        <w:rPr>
          <w:i/>
          <w:iCs/>
          <w:lang w:val="bg-BG" w:eastAsia="bg-BG"/>
        </w:rPr>
        <w:t>Педиатрична популация</w:t>
      </w:r>
    </w:p>
    <w:p w14:paraId="2C0133FD" w14:textId="77777777" w:rsidR="0049269E" w:rsidRDefault="0049269E" w:rsidP="0049269E">
      <w:pPr>
        <w:rPr>
          <w:lang w:val="bg-BG" w:eastAsia="bg-BG"/>
        </w:rPr>
      </w:pPr>
    </w:p>
    <w:p w14:paraId="3FC07B92" w14:textId="07FDBB25" w:rsidR="0049269E" w:rsidRPr="0049269E" w:rsidRDefault="0049269E" w:rsidP="0049269E">
      <w:pPr>
        <w:rPr>
          <w:sz w:val="24"/>
          <w:szCs w:val="24"/>
          <w:lang w:val="bg-BG"/>
        </w:rPr>
      </w:pPr>
      <w:r w:rsidRPr="0049269E">
        <w:rPr>
          <w:lang w:val="bg-BG" w:eastAsia="bg-BG"/>
        </w:rPr>
        <w:t xml:space="preserve">Безопасността и ефикасността на Аспирин </w:t>
      </w:r>
      <w:proofErr w:type="spellStart"/>
      <w:r w:rsidRPr="0049269E">
        <w:rPr>
          <w:lang w:val="bg-BG" w:eastAsia="bg-BG"/>
        </w:rPr>
        <w:t>Протект</w:t>
      </w:r>
      <w:proofErr w:type="spellEnd"/>
      <w:r w:rsidRPr="0049269E">
        <w:rPr>
          <w:lang w:val="bg-BG" w:eastAsia="bg-BG"/>
        </w:rPr>
        <w:t xml:space="preserve"> при деца на възраст под 18 години не е установена. Липсват данни. Ето защо, Аспирин </w:t>
      </w:r>
      <w:proofErr w:type="spellStart"/>
      <w:r w:rsidRPr="0049269E">
        <w:rPr>
          <w:lang w:val="bg-BG" w:eastAsia="bg-BG"/>
        </w:rPr>
        <w:t>Протект</w:t>
      </w:r>
      <w:proofErr w:type="spellEnd"/>
      <w:r w:rsidRPr="0049269E">
        <w:rPr>
          <w:lang w:val="bg-BG" w:eastAsia="bg-BG"/>
        </w:rPr>
        <w:t xml:space="preserve"> не се препоръчва за употреба при деца под 18 години.</w:t>
      </w:r>
    </w:p>
    <w:p w14:paraId="17ABC9B6" w14:textId="45343791" w:rsidR="0049269E" w:rsidRDefault="0049269E" w:rsidP="0049269E"/>
    <w:p w14:paraId="65B7AB20" w14:textId="77777777" w:rsidR="0049269E" w:rsidRPr="0049269E" w:rsidRDefault="0049269E" w:rsidP="0049269E">
      <w:pPr>
        <w:rPr>
          <w:sz w:val="24"/>
          <w:szCs w:val="24"/>
          <w:lang w:val="bg-BG"/>
        </w:rPr>
      </w:pPr>
      <w:bookmarkStart w:id="1" w:name="bookmark0"/>
      <w:r w:rsidRPr="0049269E">
        <w:rPr>
          <w:b/>
          <w:bCs/>
          <w:lang w:val="bg-BG" w:eastAsia="bg-BG"/>
        </w:rPr>
        <w:t>Пациенти с чернодробно увреждане</w:t>
      </w:r>
      <w:bookmarkEnd w:id="1"/>
    </w:p>
    <w:p w14:paraId="522CD459" w14:textId="77777777" w:rsidR="0049269E" w:rsidRPr="0049269E" w:rsidRDefault="0049269E" w:rsidP="0049269E">
      <w:pPr>
        <w:rPr>
          <w:sz w:val="24"/>
          <w:szCs w:val="24"/>
          <w:lang w:val="bg-BG"/>
        </w:rPr>
      </w:pPr>
      <w:r w:rsidRPr="0049269E">
        <w:rPr>
          <w:lang w:val="bg-BG" w:eastAsia="bg-BG"/>
        </w:rPr>
        <w:t xml:space="preserve">Аспирин </w:t>
      </w:r>
      <w:proofErr w:type="spellStart"/>
      <w:r w:rsidRPr="0049269E">
        <w:rPr>
          <w:lang w:val="bg-BG" w:eastAsia="bg-BG"/>
        </w:rPr>
        <w:t>Протект</w:t>
      </w:r>
      <w:proofErr w:type="spellEnd"/>
      <w:r w:rsidRPr="0049269E">
        <w:rPr>
          <w:lang w:val="bg-BG" w:eastAsia="bg-BG"/>
        </w:rPr>
        <w:t xml:space="preserve"> е противопоказан при пациенти с тежка чернодробна недостатъчност (вж. точка 4.3). Аспирин </w:t>
      </w:r>
      <w:proofErr w:type="spellStart"/>
      <w:r w:rsidRPr="0049269E">
        <w:rPr>
          <w:lang w:val="bg-BG" w:eastAsia="bg-BG"/>
        </w:rPr>
        <w:t>Протект</w:t>
      </w:r>
      <w:proofErr w:type="spellEnd"/>
      <w:r w:rsidRPr="0049269E">
        <w:rPr>
          <w:lang w:val="bg-BG" w:eastAsia="bg-BG"/>
        </w:rPr>
        <w:t xml:space="preserve"> трябва да се използва с особено внимание при пациенти с нарушена чернодробна функция (вж. точка 4.4).</w:t>
      </w:r>
    </w:p>
    <w:p w14:paraId="527AF4CF" w14:textId="77777777" w:rsidR="0049269E" w:rsidRDefault="0049269E" w:rsidP="0049269E">
      <w:pPr>
        <w:rPr>
          <w:b/>
          <w:bCs/>
          <w:lang w:val="bg-BG" w:eastAsia="bg-BG"/>
        </w:rPr>
      </w:pPr>
      <w:bookmarkStart w:id="2" w:name="bookmark2"/>
    </w:p>
    <w:p w14:paraId="1CDB3F7D" w14:textId="3DAA89F3" w:rsidR="0049269E" w:rsidRPr="0049269E" w:rsidRDefault="0049269E" w:rsidP="0049269E">
      <w:pPr>
        <w:rPr>
          <w:sz w:val="24"/>
          <w:szCs w:val="24"/>
          <w:lang w:val="bg-BG"/>
        </w:rPr>
      </w:pPr>
      <w:r w:rsidRPr="0049269E">
        <w:rPr>
          <w:b/>
          <w:bCs/>
          <w:lang w:val="bg-BG" w:eastAsia="bg-BG"/>
        </w:rPr>
        <w:t>Пациенти с бъбречно увреждане</w:t>
      </w:r>
      <w:bookmarkEnd w:id="2"/>
    </w:p>
    <w:p w14:paraId="221F5A21" w14:textId="77777777" w:rsidR="0049269E" w:rsidRPr="0049269E" w:rsidRDefault="0049269E" w:rsidP="0049269E">
      <w:pPr>
        <w:rPr>
          <w:sz w:val="24"/>
          <w:szCs w:val="24"/>
          <w:lang w:val="bg-BG"/>
        </w:rPr>
      </w:pPr>
      <w:r w:rsidRPr="0049269E">
        <w:rPr>
          <w:lang w:val="bg-BG" w:eastAsia="bg-BG"/>
        </w:rPr>
        <w:t xml:space="preserve">Аспирин </w:t>
      </w:r>
      <w:proofErr w:type="spellStart"/>
      <w:r w:rsidRPr="0049269E">
        <w:rPr>
          <w:lang w:val="bg-BG" w:eastAsia="bg-BG"/>
        </w:rPr>
        <w:t>Протект</w:t>
      </w:r>
      <w:proofErr w:type="spellEnd"/>
      <w:r w:rsidRPr="0049269E">
        <w:rPr>
          <w:lang w:val="bg-BG" w:eastAsia="bg-BG"/>
        </w:rPr>
        <w:t xml:space="preserve"> е противопоказан при пациенти с тежка бъбречна недостатъчност (вж. точка 4.3). Аспирин </w:t>
      </w:r>
      <w:proofErr w:type="spellStart"/>
      <w:r w:rsidRPr="0049269E">
        <w:rPr>
          <w:lang w:val="bg-BG" w:eastAsia="bg-BG"/>
        </w:rPr>
        <w:t>Протект</w:t>
      </w:r>
      <w:proofErr w:type="spellEnd"/>
      <w:r w:rsidRPr="0049269E">
        <w:rPr>
          <w:lang w:val="bg-BG" w:eastAsia="bg-BG"/>
        </w:rPr>
        <w:t xml:space="preserve"> трябва да се използва с особено внимание при пациенти с нарушена бъбречна функция, тъй като ацетилсалициловата киселина може допълнително да увеличи риска от бъбречно увреждане и остра бъбречна недостатъчност (вж. точка 4.4).</w:t>
      </w:r>
    </w:p>
    <w:p w14:paraId="1501C310" w14:textId="77777777" w:rsidR="0049269E" w:rsidRDefault="0049269E" w:rsidP="0049269E">
      <w:pPr>
        <w:rPr>
          <w:u w:val="single"/>
          <w:lang w:val="bg-BG" w:eastAsia="bg-BG"/>
        </w:rPr>
      </w:pPr>
    </w:p>
    <w:p w14:paraId="27D174EA" w14:textId="520E989E" w:rsidR="0049269E" w:rsidRPr="0049269E" w:rsidRDefault="0049269E" w:rsidP="0049269E">
      <w:pPr>
        <w:pStyle w:val="Heading3"/>
        <w:rPr>
          <w:rFonts w:eastAsia="Times New Roman"/>
          <w:u w:val="single"/>
          <w:lang w:val="bg-BG"/>
        </w:rPr>
      </w:pPr>
      <w:r w:rsidRPr="0049269E">
        <w:rPr>
          <w:rFonts w:eastAsia="Times New Roman"/>
          <w:u w:val="single"/>
          <w:lang w:val="bg-BG" w:eastAsia="bg-BG"/>
        </w:rPr>
        <w:t>Начин на приложение</w:t>
      </w:r>
    </w:p>
    <w:p w14:paraId="75EDD530" w14:textId="77777777" w:rsidR="0049269E" w:rsidRDefault="0049269E" w:rsidP="0049269E">
      <w:pPr>
        <w:rPr>
          <w:lang w:val="bg-BG" w:eastAsia="bg-BG"/>
        </w:rPr>
      </w:pPr>
    </w:p>
    <w:p w14:paraId="297EEF14" w14:textId="7FA4F23C" w:rsidR="0049269E" w:rsidRPr="0049269E" w:rsidRDefault="0049269E" w:rsidP="0049269E">
      <w:pPr>
        <w:rPr>
          <w:sz w:val="24"/>
          <w:szCs w:val="24"/>
          <w:lang w:val="bg-BG"/>
        </w:rPr>
      </w:pPr>
      <w:r w:rsidRPr="0049269E">
        <w:rPr>
          <w:lang w:val="bg-BG" w:eastAsia="bg-BG"/>
        </w:rPr>
        <w:t>За перорално приложение.</w:t>
      </w:r>
    </w:p>
    <w:p w14:paraId="7F449A87" w14:textId="40189A22" w:rsidR="0049269E" w:rsidRDefault="0049269E" w:rsidP="0049269E">
      <w:pPr>
        <w:rPr>
          <w:lang w:val="bg-BG" w:eastAsia="bg-BG"/>
        </w:rPr>
      </w:pPr>
      <w:r w:rsidRPr="0049269E">
        <w:rPr>
          <w:lang w:val="bg-BG" w:eastAsia="bg-BG"/>
        </w:rPr>
        <w:t>Препоръчително е стомашно-устойчивите таблетки е да се вземат поне 30 минути преди хранене с много течност. Стомашно-устойчивите таблетки не трябва да се мачкат, чупят или дъвчат, за да осигури освобождаването в алкалната среда на червата. Остър миокарден инфаркт: първоначалната доза трябва да бъде смачкана или сдъвкана и погълната.</w:t>
      </w:r>
    </w:p>
    <w:p w14:paraId="0ADDE265" w14:textId="77777777" w:rsidR="0049269E" w:rsidRPr="0049269E" w:rsidRDefault="0049269E" w:rsidP="0049269E"/>
    <w:p w14:paraId="455D6048" w14:textId="7D430093" w:rsidR="002C50EE" w:rsidRDefault="002C50EE" w:rsidP="002C50EE">
      <w:pPr>
        <w:pStyle w:val="Heading2"/>
      </w:pPr>
      <w:r>
        <w:t xml:space="preserve">4.3. </w:t>
      </w:r>
      <w:proofErr w:type="spellStart"/>
      <w:r>
        <w:t>Противопоказания</w:t>
      </w:r>
      <w:proofErr w:type="spellEnd"/>
    </w:p>
    <w:p w14:paraId="270152F1" w14:textId="77777777" w:rsidR="0049269E" w:rsidRDefault="0049269E" w:rsidP="0049269E">
      <w:pPr>
        <w:rPr>
          <w:lang w:val="bg-BG" w:eastAsia="bg-BG"/>
        </w:rPr>
      </w:pPr>
    </w:p>
    <w:p w14:paraId="15FB241D" w14:textId="6EFACFC3" w:rsidR="0049269E" w:rsidRPr="0049269E" w:rsidRDefault="0049269E" w:rsidP="0049269E">
      <w:pPr>
        <w:rPr>
          <w:sz w:val="24"/>
          <w:szCs w:val="24"/>
          <w:lang w:val="bg-BG"/>
        </w:rPr>
      </w:pPr>
      <w:r w:rsidRPr="0049269E">
        <w:rPr>
          <w:lang w:val="bg-BG" w:eastAsia="bg-BG"/>
        </w:rPr>
        <w:t>Ацетилсалицилова киселина не трябва да се използва в следните случаи:</w:t>
      </w:r>
    </w:p>
    <w:p w14:paraId="5EA52B53" w14:textId="75D0FC09" w:rsidR="0049269E" w:rsidRPr="0049269E" w:rsidRDefault="0049269E" w:rsidP="0049269E">
      <w:pPr>
        <w:pStyle w:val="ListParagraph"/>
        <w:numPr>
          <w:ilvl w:val="0"/>
          <w:numId w:val="18"/>
        </w:numPr>
        <w:rPr>
          <w:lang w:val="bg-BG" w:eastAsia="bg-BG"/>
        </w:rPr>
      </w:pPr>
      <w:r w:rsidRPr="0049269E">
        <w:rPr>
          <w:lang w:val="bg-BG" w:eastAsia="bg-BG"/>
        </w:rPr>
        <w:t xml:space="preserve">Свръхчувствителност към ацетилсалицилова киселина, други </w:t>
      </w:r>
      <w:proofErr w:type="spellStart"/>
      <w:r w:rsidRPr="0049269E">
        <w:rPr>
          <w:lang w:val="bg-BG" w:eastAsia="bg-BG"/>
        </w:rPr>
        <w:t>салицилати</w:t>
      </w:r>
      <w:proofErr w:type="spellEnd"/>
      <w:r w:rsidRPr="0049269E">
        <w:rPr>
          <w:lang w:val="bg-BG" w:eastAsia="bg-BG"/>
        </w:rPr>
        <w:t xml:space="preserve"> или към някое от помощните вещества, изброени в точка 6.1,</w:t>
      </w:r>
    </w:p>
    <w:p w14:paraId="017BF13D" w14:textId="06D101C4" w:rsidR="0049269E" w:rsidRPr="0049269E" w:rsidRDefault="0049269E" w:rsidP="0049269E">
      <w:pPr>
        <w:pStyle w:val="ListParagraph"/>
        <w:numPr>
          <w:ilvl w:val="0"/>
          <w:numId w:val="18"/>
        </w:numPr>
        <w:rPr>
          <w:lang w:val="bg-BG" w:eastAsia="bg-BG"/>
        </w:rPr>
      </w:pPr>
      <w:proofErr w:type="spellStart"/>
      <w:r w:rsidRPr="0049269E">
        <w:rPr>
          <w:lang w:val="bg-BG" w:eastAsia="bg-BG"/>
        </w:rPr>
        <w:lastRenderedPageBreak/>
        <w:t>Анамнестични</w:t>
      </w:r>
      <w:proofErr w:type="spellEnd"/>
      <w:r w:rsidRPr="0049269E">
        <w:rPr>
          <w:lang w:val="bg-BG" w:eastAsia="bg-BG"/>
        </w:rPr>
        <w:t xml:space="preserve"> данни за астма, индуцирана от приложение на </w:t>
      </w:r>
      <w:proofErr w:type="spellStart"/>
      <w:r w:rsidRPr="0049269E">
        <w:rPr>
          <w:lang w:val="bg-BG" w:eastAsia="bg-BG"/>
        </w:rPr>
        <w:t>салицилати</w:t>
      </w:r>
      <w:proofErr w:type="spellEnd"/>
      <w:r w:rsidRPr="0049269E">
        <w:rPr>
          <w:lang w:val="bg-BG" w:eastAsia="bg-BG"/>
        </w:rPr>
        <w:t xml:space="preserve"> или субстанции с подобно действие, особено нестероидни противовъзпалителни лекарства,</w:t>
      </w:r>
    </w:p>
    <w:p w14:paraId="0AE25BB9" w14:textId="7DAAF136" w:rsidR="0049269E" w:rsidRPr="0049269E" w:rsidRDefault="0049269E" w:rsidP="0049269E">
      <w:pPr>
        <w:pStyle w:val="ListParagraph"/>
        <w:numPr>
          <w:ilvl w:val="0"/>
          <w:numId w:val="18"/>
        </w:numPr>
        <w:rPr>
          <w:lang w:val="bg-BG" w:eastAsia="bg-BG"/>
        </w:rPr>
      </w:pPr>
      <w:r w:rsidRPr="0049269E">
        <w:rPr>
          <w:lang w:val="bg-BG" w:eastAsia="bg-BG"/>
        </w:rPr>
        <w:t>остри стомашно-чревни язви,</w:t>
      </w:r>
    </w:p>
    <w:p w14:paraId="28E58248" w14:textId="16A4947A" w:rsidR="0049269E" w:rsidRPr="0049269E" w:rsidRDefault="0049269E" w:rsidP="0049269E">
      <w:pPr>
        <w:pStyle w:val="ListParagraph"/>
        <w:numPr>
          <w:ilvl w:val="0"/>
          <w:numId w:val="18"/>
        </w:numPr>
        <w:rPr>
          <w:lang w:val="bg-BG" w:eastAsia="bg-BG"/>
        </w:rPr>
      </w:pPr>
      <w:r w:rsidRPr="0049269E">
        <w:rPr>
          <w:lang w:val="bg-BG" w:eastAsia="bg-BG"/>
        </w:rPr>
        <w:t xml:space="preserve">хеморагична </w:t>
      </w:r>
      <w:proofErr w:type="spellStart"/>
      <w:r w:rsidRPr="0049269E">
        <w:rPr>
          <w:lang w:val="bg-BG" w:eastAsia="bg-BG"/>
        </w:rPr>
        <w:t>диатеза</w:t>
      </w:r>
      <w:proofErr w:type="spellEnd"/>
      <w:r w:rsidRPr="0049269E">
        <w:rPr>
          <w:lang w:val="bg-BG" w:eastAsia="bg-BG"/>
        </w:rPr>
        <w:t>,</w:t>
      </w:r>
    </w:p>
    <w:p w14:paraId="07C3BA5F" w14:textId="59861212" w:rsidR="0049269E" w:rsidRPr="0049269E" w:rsidRDefault="0049269E" w:rsidP="0049269E">
      <w:pPr>
        <w:pStyle w:val="ListParagraph"/>
        <w:numPr>
          <w:ilvl w:val="0"/>
          <w:numId w:val="18"/>
        </w:numPr>
        <w:rPr>
          <w:lang w:val="bg-BG" w:eastAsia="bg-BG"/>
        </w:rPr>
      </w:pPr>
      <w:r w:rsidRPr="0049269E">
        <w:rPr>
          <w:lang w:val="bg-BG" w:eastAsia="bg-BG"/>
        </w:rPr>
        <w:t>тежка бъбречна недостатъчност,</w:t>
      </w:r>
    </w:p>
    <w:p w14:paraId="7AD17ECD" w14:textId="33C7EFE4" w:rsidR="0049269E" w:rsidRPr="0049269E" w:rsidRDefault="0049269E" w:rsidP="0049269E">
      <w:pPr>
        <w:pStyle w:val="ListParagraph"/>
        <w:numPr>
          <w:ilvl w:val="0"/>
          <w:numId w:val="18"/>
        </w:numPr>
        <w:rPr>
          <w:lang w:val="bg-BG" w:eastAsia="bg-BG"/>
        </w:rPr>
      </w:pPr>
      <w:r w:rsidRPr="0049269E">
        <w:rPr>
          <w:lang w:val="bg-BG" w:eastAsia="bg-BG"/>
        </w:rPr>
        <w:t>тежка чернодробна недостатъчност,</w:t>
      </w:r>
    </w:p>
    <w:p w14:paraId="51FA6E14" w14:textId="0791FC19" w:rsidR="0049269E" w:rsidRPr="0049269E" w:rsidRDefault="0049269E" w:rsidP="0049269E">
      <w:pPr>
        <w:pStyle w:val="ListParagraph"/>
        <w:numPr>
          <w:ilvl w:val="0"/>
          <w:numId w:val="18"/>
        </w:numPr>
        <w:rPr>
          <w:lang w:val="bg-BG" w:eastAsia="bg-BG"/>
        </w:rPr>
      </w:pPr>
      <w:r w:rsidRPr="0049269E">
        <w:rPr>
          <w:lang w:val="bg-BG" w:eastAsia="bg-BG"/>
        </w:rPr>
        <w:t>тежка сърдечна недостатъчност,</w:t>
      </w:r>
    </w:p>
    <w:p w14:paraId="0F5DD135" w14:textId="63742222" w:rsidR="0049269E" w:rsidRPr="0049269E" w:rsidRDefault="0049269E" w:rsidP="0049269E">
      <w:pPr>
        <w:pStyle w:val="ListParagraph"/>
        <w:numPr>
          <w:ilvl w:val="0"/>
          <w:numId w:val="18"/>
        </w:numPr>
        <w:rPr>
          <w:lang w:val="bg-BG" w:eastAsia="bg-BG"/>
        </w:rPr>
      </w:pPr>
      <w:r w:rsidRPr="0049269E">
        <w:rPr>
          <w:lang w:val="bg-BG" w:eastAsia="bg-BG"/>
        </w:rPr>
        <w:t xml:space="preserve">комбинация с </w:t>
      </w:r>
      <w:proofErr w:type="spellStart"/>
      <w:r w:rsidRPr="0049269E">
        <w:rPr>
          <w:lang w:val="bg-BG" w:eastAsia="bg-BG"/>
        </w:rPr>
        <w:t>метотраксат</w:t>
      </w:r>
      <w:proofErr w:type="spellEnd"/>
      <w:r w:rsidRPr="0049269E">
        <w:rPr>
          <w:lang w:val="bg-BG" w:eastAsia="bg-BG"/>
        </w:rPr>
        <w:t xml:space="preserve"> при дози 15 </w:t>
      </w:r>
      <w:r w:rsidRPr="0049269E">
        <w:t>mg</w:t>
      </w:r>
      <w:r w:rsidRPr="0049269E">
        <w:rPr>
          <w:lang w:val="bg-BG" w:eastAsia="bg-BG"/>
        </w:rPr>
        <w:t>/седмично или повече (вж. точка 4.5), последното тримесечие на бременността, (вж. точка 4.6).</w:t>
      </w:r>
    </w:p>
    <w:p w14:paraId="0E79F6F9" w14:textId="77777777" w:rsidR="0049269E" w:rsidRPr="0049269E" w:rsidRDefault="0049269E" w:rsidP="0049269E"/>
    <w:p w14:paraId="2A4373D0" w14:textId="35D3342C" w:rsidR="002C50EE" w:rsidRDefault="002C50EE" w:rsidP="002C50EE">
      <w:pPr>
        <w:pStyle w:val="Heading2"/>
      </w:pPr>
      <w:r>
        <w:t xml:space="preserve">4.4. </w:t>
      </w:r>
      <w:proofErr w:type="spellStart"/>
      <w:r>
        <w:t>Специални</w:t>
      </w:r>
      <w:proofErr w:type="spellEnd"/>
      <w:r>
        <w:t xml:space="preserve"> </w:t>
      </w:r>
      <w:proofErr w:type="spellStart"/>
      <w:r>
        <w:t>предупреждения</w:t>
      </w:r>
      <w:proofErr w:type="spellEnd"/>
      <w:r>
        <w:t xml:space="preserve"> и </w:t>
      </w:r>
      <w:proofErr w:type="spellStart"/>
      <w:r>
        <w:t>предпазни</w:t>
      </w:r>
      <w:proofErr w:type="spellEnd"/>
      <w:r>
        <w:t xml:space="preserve"> </w:t>
      </w:r>
      <w:proofErr w:type="spellStart"/>
      <w:r>
        <w:t>мерки</w:t>
      </w:r>
      <w:proofErr w:type="spellEnd"/>
      <w:r>
        <w:t xml:space="preserve"> </w:t>
      </w:r>
      <w:proofErr w:type="spellStart"/>
      <w:r>
        <w:t>при</w:t>
      </w:r>
      <w:proofErr w:type="spellEnd"/>
      <w:r>
        <w:t xml:space="preserve"> </w:t>
      </w:r>
      <w:proofErr w:type="spellStart"/>
      <w:r>
        <w:t>употреба</w:t>
      </w:r>
      <w:proofErr w:type="spellEnd"/>
    </w:p>
    <w:p w14:paraId="02EED129" w14:textId="77777777" w:rsidR="0049269E" w:rsidRDefault="0049269E" w:rsidP="0049269E">
      <w:pPr>
        <w:rPr>
          <w:lang w:val="bg-BG" w:eastAsia="bg-BG"/>
        </w:rPr>
      </w:pPr>
    </w:p>
    <w:p w14:paraId="1F40C7CD" w14:textId="12347EBD" w:rsidR="0049269E" w:rsidRPr="0049269E" w:rsidRDefault="0049269E" w:rsidP="0049269E">
      <w:pPr>
        <w:rPr>
          <w:sz w:val="24"/>
          <w:szCs w:val="24"/>
          <w:lang w:val="bg-BG"/>
        </w:rPr>
      </w:pPr>
      <w:r w:rsidRPr="0049269E">
        <w:rPr>
          <w:lang w:val="bg-BG" w:eastAsia="bg-BG"/>
        </w:rPr>
        <w:t>Ацетилсалицилова киселина трябва да се използва с особено внимание в следните случаи:</w:t>
      </w:r>
    </w:p>
    <w:p w14:paraId="133DCB08" w14:textId="3624A4DF" w:rsidR="0049269E" w:rsidRPr="0049269E" w:rsidRDefault="0049269E" w:rsidP="0049269E">
      <w:pPr>
        <w:pStyle w:val="ListParagraph"/>
        <w:numPr>
          <w:ilvl w:val="0"/>
          <w:numId w:val="19"/>
        </w:numPr>
        <w:rPr>
          <w:lang w:val="bg-BG" w:eastAsia="bg-BG"/>
        </w:rPr>
      </w:pPr>
      <w:proofErr w:type="spellStart"/>
      <w:r w:rsidRPr="0049269E">
        <w:rPr>
          <w:lang w:val="bg-BG" w:eastAsia="bg-BG"/>
        </w:rPr>
        <w:t>свърхчувствителност</w:t>
      </w:r>
      <w:proofErr w:type="spellEnd"/>
      <w:r w:rsidRPr="0049269E">
        <w:rPr>
          <w:lang w:val="bg-BG" w:eastAsia="bg-BG"/>
        </w:rPr>
        <w:t xml:space="preserve"> към аналгетици / противовъзпалителни или антиревматични лекарства и в присъствие на други алергени;</w:t>
      </w:r>
    </w:p>
    <w:p w14:paraId="44A2B74A" w14:textId="201D599A" w:rsidR="0049269E" w:rsidRPr="0049269E" w:rsidRDefault="0049269E" w:rsidP="0049269E">
      <w:pPr>
        <w:pStyle w:val="ListParagraph"/>
        <w:numPr>
          <w:ilvl w:val="0"/>
          <w:numId w:val="19"/>
        </w:numPr>
        <w:rPr>
          <w:lang w:val="bg-BG" w:eastAsia="bg-BG"/>
        </w:rPr>
      </w:pPr>
      <w:proofErr w:type="spellStart"/>
      <w:r w:rsidRPr="0049269E">
        <w:rPr>
          <w:lang w:val="bg-BG" w:eastAsia="bg-BG"/>
        </w:rPr>
        <w:t>анамнестични</w:t>
      </w:r>
      <w:proofErr w:type="spellEnd"/>
      <w:r w:rsidRPr="0049269E">
        <w:rPr>
          <w:lang w:val="bg-BG" w:eastAsia="bg-BG"/>
        </w:rPr>
        <w:t xml:space="preserve"> данни за стомашно-чревни язви, включително хронична или рецидивираща язвена болест или </w:t>
      </w:r>
      <w:proofErr w:type="spellStart"/>
      <w:r w:rsidRPr="0049269E">
        <w:rPr>
          <w:lang w:val="bg-BG" w:eastAsia="bg-BG"/>
        </w:rPr>
        <w:t>анамнестични</w:t>
      </w:r>
      <w:proofErr w:type="spellEnd"/>
      <w:r w:rsidRPr="0049269E">
        <w:rPr>
          <w:lang w:val="bg-BG" w:eastAsia="bg-BG"/>
        </w:rPr>
        <w:t xml:space="preserve"> данни за стомашно-чревни кръвоизливи;</w:t>
      </w:r>
    </w:p>
    <w:p w14:paraId="315E735E" w14:textId="5901DB9E" w:rsidR="0049269E" w:rsidRPr="0049269E" w:rsidRDefault="0049269E" w:rsidP="0049269E">
      <w:pPr>
        <w:pStyle w:val="ListParagraph"/>
        <w:numPr>
          <w:ilvl w:val="0"/>
          <w:numId w:val="19"/>
        </w:numPr>
        <w:rPr>
          <w:lang w:val="bg-BG" w:eastAsia="bg-BG"/>
        </w:rPr>
      </w:pPr>
      <w:r w:rsidRPr="0049269E">
        <w:rPr>
          <w:lang w:val="bg-BG" w:eastAsia="bg-BG"/>
        </w:rPr>
        <w:t>едновременно лечение с антикоагуланти (вж. точка 4.5);</w:t>
      </w:r>
    </w:p>
    <w:p w14:paraId="0F7C9CB1" w14:textId="3AC07680" w:rsidR="0049269E" w:rsidRPr="0049269E" w:rsidRDefault="0049269E" w:rsidP="0049269E">
      <w:pPr>
        <w:pStyle w:val="ListParagraph"/>
        <w:numPr>
          <w:ilvl w:val="0"/>
          <w:numId w:val="19"/>
        </w:numPr>
        <w:rPr>
          <w:lang w:val="bg-BG" w:eastAsia="bg-BG"/>
        </w:rPr>
      </w:pPr>
      <w:r w:rsidRPr="0049269E">
        <w:rPr>
          <w:lang w:val="bg-BG" w:eastAsia="bg-BG"/>
        </w:rPr>
        <w:t xml:space="preserve">при пациенти с нарушена бъбречна функция или пациенти с нарушена сърдечно-съдова циркулация (напр. бъбречно съдово заболяване, застойна сърдечна недостатъчност, </w:t>
      </w:r>
      <w:proofErr w:type="spellStart"/>
      <w:r w:rsidRPr="0049269E">
        <w:rPr>
          <w:lang w:val="bg-BG" w:eastAsia="bg-BG"/>
        </w:rPr>
        <w:t>хиповолемия</w:t>
      </w:r>
      <w:proofErr w:type="spellEnd"/>
      <w:r w:rsidRPr="0049269E">
        <w:rPr>
          <w:lang w:val="bg-BG" w:eastAsia="bg-BG"/>
        </w:rPr>
        <w:t>, голяма хирургична операция, сепсис или големи хеморагични събития), тъй като ацетилсалициловата киселина може допълнително да увеличи риска от бъбречно увреждане и остра бъбречна недостатъчност;</w:t>
      </w:r>
    </w:p>
    <w:p w14:paraId="3A93E6FA" w14:textId="06F85424" w:rsidR="0049269E" w:rsidRPr="0049269E" w:rsidRDefault="0049269E" w:rsidP="0049269E">
      <w:pPr>
        <w:pStyle w:val="ListParagraph"/>
        <w:numPr>
          <w:ilvl w:val="0"/>
          <w:numId w:val="19"/>
        </w:numPr>
        <w:rPr>
          <w:lang w:val="bg-BG" w:eastAsia="bg-BG"/>
        </w:rPr>
      </w:pPr>
      <w:r w:rsidRPr="0049269E">
        <w:rPr>
          <w:lang w:val="bg-BG" w:eastAsia="bg-BG"/>
        </w:rPr>
        <w:t xml:space="preserve">при пациенти страдащи от тежка глюкозо-6-фосфат </w:t>
      </w:r>
      <w:proofErr w:type="spellStart"/>
      <w:r w:rsidRPr="0049269E">
        <w:rPr>
          <w:lang w:val="bg-BG" w:eastAsia="bg-BG"/>
        </w:rPr>
        <w:t>дехидрогеназна</w:t>
      </w:r>
      <w:proofErr w:type="spellEnd"/>
      <w:r w:rsidRPr="0049269E">
        <w:rPr>
          <w:lang w:val="bg-BG" w:eastAsia="bg-BG"/>
        </w:rPr>
        <w:t xml:space="preserve"> </w:t>
      </w:r>
      <w:r w:rsidRPr="0049269E">
        <w:t xml:space="preserve">(G6PD) </w:t>
      </w:r>
      <w:r w:rsidRPr="0049269E">
        <w:rPr>
          <w:lang w:val="bg-BG" w:eastAsia="bg-BG"/>
        </w:rPr>
        <w:t xml:space="preserve">недостатъчност, ацетилсалициловата киселина може да индуцира хемолиза или </w:t>
      </w:r>
      <w:proofErr w:type="spellStart"/>
      <w:r w:rsidRPr="0049269E">
        <w:rPr>
          <w:lang w:val="bg-BG" w:eastAsia="bg-BG"/>
        </w:rPr>
        <w:t>хемолитична</w:t>
      </w:r>
      <w:proofErr w:type="spellEnd"/>
      <w:r w:rsidRPr="0049269E">
        <w:rPr>
          <w:lang w:val="bg-BG" w:eastAsia="bg-BG"/>
        </w:rPr>
        <w:t xml:space="preserve"> анемия. Фактори, които могат да увеличат риска от хемолиза са напр. висока дозировка, треска или остри инфекции;</w:t>
      </w:r>
    </w:p>
    <w:p w14:paraId="5710D2E5" w14:textId="2FCB782F" w:rsidR="0049269E" w:rsidRPr="0049269E" w:rsidRDefault="0049269E" w:rsidP="0049269E">
      <w:pPr>
        <w:pStyle w:val="ListParagraph"/>
        <w:numPr>
          <w:ilvl w:val="0"/>
          <w:numId w:val="19"/>
        </w:numPr>
        <w:rPr>
          <w:lang w:val="bg-BG" w:eastAsia="bg-BG"/>
        </w:rPr>
      </w:pPr>
      <w:r w:rsidRPr="0049269E">
        <w:rPr>
          <w:lang w:val="bg-BG" w:eastAsia="bg-BG"/>
        </w:rPr>
        <w:t>увредена чернодробна функция;</w:t>
      </w:r>
    </w:p>
    <w:p w14:paraId="3B777F5F" w14:textId="6A3362F3" w:rsidR="0049269E" w:rsidRPr="0049269E" w:rsidRDefault="00492754" w:rsidP="0049269E">
      <w:pPr>
        <w:pStyle w:val="ListParagraph"/>
        <w:numPr>
          <w:ilvl w:val="0"/>
          <w:numId w:val="19"/>
        </w:numPr>
        <w:rPr>
          <w:lang w:val="bg-BG" w:eastAsia="bg-BG"/>
        </w:rPr>
      </w:pPr>
      <w:proofErr w:type="spellStart"/>
      <w:r>
        <w:rPr>
          <w:lang w:val="bg-BG" w:eastAsia="bg-BG"/>
        </w:rPr>
        <w:t>метамизол</w:t>
      </w:r>
      <w:proofErr w:type="spellEnd"/>
      <w:r>
        <w:rPr>
          <w:lang w:val="bg-BG" w:eastAsia="bg-BG"/>
        </w:rPr>
        <w:t xml:space="preserve"> и </w:t>
      </w:r>
      <w:r w:rsidR="0049269E" w:rsidRPr="0049269E">
        <w:rPr>
          <w:lang w:val="bg-BG" w:eastAsia="bg-BG"/>
        </w:rPr>
        <w:t xml:space="preserve">някои нестероидни противовъзпалителни средства (НСПВС), като ибупрофен и </w:t>
      </w:r>
      <w:proofErr w:type="spellStart"/>
      <w:r w:rsidR="0049269E" w:rsidRPr="0049269E">
        <w:rPr>
          <w:lang w:val="bg-BG" w:eastAsia="bg-BG"/>
        </w:rPr>
        <w:t>напроксен</w:t>
      </w:r>
      <w:proofErr w:type="spellEnd"/>
      <w:r w:rsidR="0049269E" w:rsidRPr="0049269E">
        <w:rPr>
          <w:lang w:val="bg-BG" w:eastAsia="bg-BG"/>
        </w:rPr>
        <w:t xml:space="preserve">, може да отслабят </w:t>
      </w:r>
      <w:proofErr w:type="spellStart"/>
      <w:r w:rsidR="0049269E" w:rsidRPr="0049269E">
        <w:rPr>
          <w:lang w:val="bg-BG" w:eastAsia="bg-BG"/>
        </w:rPr>
        <w:t>инхибиторния</w:t>
      </w:r>
      <w:proofErr w:type="spellEnd"/>
      <w:r w:rsidR="0049269E" w:rsidRPr="0049269E">
        <w:rPr>
          <w:lang w:val="bg-BG" w:eastAsia="bg-BG"/>
        </w:rPr>
        <w:t xml:space="preserve"> ефект на ацетилсалициловата киселина върху </w:t>
      </w:r>
      <w:proofErr w:type="spellStart"/>
      <w:r w:rsidR="0049269E" w:rsidRPr="0049269E">
        <w:rPr>
          <w:lang w:val="bg-BG" w:eastAsia="bg-BG"/>
        </w:rPr>
        <w:t>тромбоцитната</w:t>
      </w:r>
      <w:proofErr w:type="spellEnd"/>
      <w:r w:rsidR="0049269E" w:rsidRPr="0049269E">
        <w:rPr>
          <w:lang w:val="bg-BG" w:eastAsia="bg-BG"/>
        </w:rPr>
        <w:t xml:space="preserve"> агрегация. Пациентите трябва да бъдат посъветвани да говорят с техния лекар, ако са на лечение с ацетилсалицилова киселина и планират да приемат НСПВС (вж. точка 4.5).</w:t>
      </w:r>
    </w:p>
    <w:p w14:paraId="725E33BA" w14:textId="61AF534C" w:rsidR="0049269E" w:rsidRPr="0049269E" w:rsidRDefault="0049269E" w:rsidP="0049269E">
      <w:pPr>
        <w:pStyle w:val="ListParagraph"/>
        <w:numPr>
          <w:ilvl w:val="0"/>
          <w:numId w:val="19"/>
        </w:numPr>
        <w:rPr>
          <w:lang w:val="bg-BG" w:eastAsia="bg-BG"/>
        </w:rPr>
      </w:pPr>
      <w:r w:rsidRPr="0049269E">
        <w:rPr>
          <w:lang w:val="bg-BG" w:eastAsia="bg-BG"/>
        </w:rPr>
        <w:t xml:space="preserve">ацетилсалициловата киселина може да причини </w:t>
      </w:r>
      <w:proofErr w:type="spellStart"/>
      <w:r w:rsidRPr="0049269E">
        <w:rPr>
          <w:lang w:val="bg-BG" w:eastAsia="bg-BG"/>
        </w:rPr>
        <w:t>бронхоспазъм</w:t>
      </w:r>
      <w:proofErr w:type="spellEnd"/>
      <w:r w:rsidRPr="0049269E">
        <w:rPr>
          <w:lang w:val="bg-BG" w:eastAsia="bg-BG"/>
        </w:rPr>
        <w:t xml:space="preserve"> и индуцира астматични атаки или други реакции на свръхчувствителност. Рискови фактори са съществуваща бронхиална астма, сенна хрема, назални полипи или хронично белодробно заболяване. Това се отнася също и за пациенти с алергични реакции (напр. кожни реакции, сърбеж, уртикария) към други вещества;</w:t>
      </w:r>
    </w:p>
    <w:p w14:paraId="22F36D12" w14:textId="425405DE" w:rsidR="0049269E" w:rsidRPr="0049269E" w:rsidRDefault="0049269E" w:rsidP="0049269E">
      <w:pPr>
        <w:pStyle w:val="ListParagraph"/>
        <w:numPr>
          <w:ilvl w:val="0"/>
          <w:numId w:val="19"/>
        </w:numPr>
        <w:rPr>
          <w:lang w:val="bg-BG" w:eastAsia="bg-BG"/>
        </w:rPr>
      </w:pPr>
      <w:r w:rsidRPr="0049269E">
        <w:rPr>
          <w:lang w:val="bg-BG" w:eastAsia="bg-BG"/>
        </w:rPr>
        <w:t xml:space="preserve">поради </w:t>
      </w:r>
      <w:proofErr w:type="spellStart"/>
      <w:r w:rsidRPr="0049269E">
        <w:rPr>
          <w:lang w:val="bg-BG" w:eastAsia="bg-BG"/>
        </w:rPr>
        <w:t>инхибиторният</w:t>
      </w:r>
      <w:proofErr w:type="spellEnd"/>
      <w:r w:rsidRPr="0049269E">
        <w:rPr>
          <w:lang w:val="bg-BG" w:eastAsia="bg-BG"/>
        </w:rPr>
        <w:t xml:space="preserve"> ефект върху </w:t>
      </w:r>
      <w:proofErr w:type="spellStart"/>
      <w:r w:rsidRPr="0049269E">
        <w:rPr>
          <w:lang w:val="bg-BG" w:eastAsia="bg-BG"/>
        </w:rPr>
        <w:t>тромбоцитната</w:t>
      </w:r>
      <w:proofErr w:type="spellEnd"/>
      <w:r w:rsidRPr="0049269E">
        <w:rPr>
          <w:lang w:val="bg-BG" w:eastAsia="bg-BG"/>
        </w:rPr>
        <w:t xml:space="preserve"> агрегация, който може да продължи до няколко дни след приложение, ацетилсалициловата киселина може да доведе до повишена тенденция от кръвоизливи по време и след хирургически операции (включително малка хирургия, напр. зъбни екстракции);</w:t>
      </w:r>
    </w:p>
    <w:p w14:paraId="02855EF8" w14:textId="2F9BA0BD" w:rsidR="0049269E" w:rsidRPr="0049269E" w:rsidRDefault="0049269E" w:rsidP="0049269E">
      <w:pPr>
        <w:pStyle w:val="ListParagraph"/>
        <w:numPr>
          <w:ilvl w:val="0"/>
          <w:numId w:val="19"/>
        </w:numPr>
      </w:pPr>
      <w:r w:rsidRPr="0049269E">
        <w:rPr>
          <w:lang w:val="bg-BG" w:eastAsia="bg-BG"/>
        </w:rPr>
        <w:lastRenderedPageBreak/>
        <w:t>в ниски дози ацетилсалициловата киселина редуцира екскрецията на пикочната киселина. Това може да провокира подагра при предразположени пациенти;</w:t>
      </w:r>
    </w:p>
    <w:p w14:paraId="4B2B2AB1" w14:textId="07D776BE" w:rsidR="00605BCA" w:rsidRDefault="00605BCA" w:rsidP="00605BCA"/>
    <w:p w14:paraId="45B19BB3" w14:textId="77777777" w:rsidR="0049269E" w:rsidRPr="0049269E" w:rsidRDefault="0049269E" w:rsidP="0049269E">
      <w:pPr>
        <w:rPr>
          <w:sz w:val="24"/>
          <w:szCs w:val="24"/>
          <w:u w:val="single"/>
          <w:lang w:val="bg-BG"/>
        </w:rPr>
      </w:pPr>
      <w:r w:rsidRPr="0049269E">
        <w:rPr>
          <w:u w:val="single"/>
          <w:lang w:val="bg-BG" w:eastAsia="bg-BG"/>
        </w:rPr>
        <w:t>Педиатрична популация</w:t>
      </w:r>
    </w:p>
    <w:p w14:paraId="49AEF8CB" w14:textId="77777777" w:rsidR="0049269E" w:rsidRPr="0049269E" w:rsidRDefault="0049269E" w:rsidP="0049269E">
      <w:pPr>
        <w:rPr>
          <w:sz w:val="24"/>
          <w:szCs w:val="24"/>
          <w:lang w:val="bg-BG"/>
        </w:rPr>
      </w:pPr>
      <w:r w:rsidRPr="0049269E">
        <w:rPr>
          <w:lang w:val="bg-BG" w:eastAsia="bg-BG"/>
        </w:rPr>
        <w:t>Лекарствени продукти, съдържащи ацетилсалицилова киселина не трябва да се използват при деца и юноши с вирусни инфекции, със или без висока температура, без консултация с лекар. При определени вирусни заболявания, особено грип тип А и В и варицела, съществува риск за развитие на синдрома на Рей, много рядко, но възможно животозастрашаващо заболяване, което изисква незабавна медицинска помощ. Рискът може да се увеличи, когато ацетилсалициловата киселина се прилага едновременно, въпреки че не е доказана причинно- следствена връзка. Ако при такива заболявания се появи продължително повръщане, това може да е признак на синдрома на Рей.</w:t>
      </w:r>
    </w:p>
    <w:p w14:paraId="741EBE9F" w14:textId="77777777" w:rsidR="0049269E" w:rsidRDefault="0049269E" w:rsidP="0049269E">
      <w:pPr>
        <w:rPr>
          <w:lang w:val="bg-BG" w:eastAsia="bg-BG"/>
        </w:rPr>
      </w:pPr>
    </w:p>
    <w:p w14:paraId="588B6A9F" w14:textId="77863EA9" w:rsidR="0049269E" w:rsidRPr="0049269E" w:rsidRDefault="0049269E" w:rsidP="0049269E">
      <w:pPr>
        <w:rPr>
          <w:sz w:val="24"/>
          <w:szCs w:val="24"/>
          <w:lang w:val="bg-BG"/>
        </w:rPr>
      </w:pPr>
      <w:r w:rsidRPr="0049269E">
        <w:rPr>
          <w:lang w:val="bg-BG" w:eastAsia="bg-BG"/>
        </w:rPr>
        <w:t xml:space="preserve">Това лекарство съдържа по-малко от 1 </w:t>
      </w:r>
      <w:r w:rsidRPr="0049269E">
        <w:t xml:space="preserve">mmol </w:t>
      </w:r>
      <w:r w:rsidRPr="0049269E">
        <w:rPr>
          <w:lang w:val="bg-BG" w:eastAsia="bg-BG"/>
        </w:rPr>
        <w:t xml:space="preserve">натрий (23 </w:t>
      </w:r>
      <w:r w:rsidRPr="0049269E">
        <w:t xml:space="preserve">mg) </w:t>
      </w:r>
      <w:r w:rsidRPr="0049269E">
        <w:rPr>
          <w:lang w:val="bg-BG" w:eastAsia="bg-BG"/>
        </w:rPr>
        <w:t>на таблетка, т.е. може да се каже, че практически не съдържа натрий.</w:t>
      </w:r>
    </w:p>
    <w:p w14:paraId="6FF302A1" w14:textId="77777777" w:rsidR="0049269E" w:rsidRPr="00605BCA" w:rsidRDefault="0049269E" w:rsidP="00605BCA"/>
    <w:p w14:paraId="78BEBB3D" w14:textId="0EFABA3F" w:rsidR="002C50EE" w:rsidRDefault="002C50EE" w:rsidP="002C50EE">
      <w:pPr>
        <w:pStyle w:val="Heading2"/>
      </w:pPr>
      <w:r>
        <w:t xml:space="preserve">4.5. </w:t>
      </w:r>
      <w:proofErr w:type="spellStart"/>
      <w:r>
        <w:t>Взаимодействие</w:t>
      </w:r>
      <w:proofErr w:type="spellEnd"/>
      <w:r>
        <w:t xml:space="preserve"> с </w:t>
      </w:r>
      <w:proofErr w:type="spellStart"/>
      <w:r>
        <w:t>други</w:t>
      </w:r>
      <w:proofErr w:type="spellEnd"/>
      <w:r>
        <w:t xml:space="preserve"> </w:t>
      </w:r>
      <w:proofErr w:type="spellStart"/>
      <w:r>
        <w:t>лекарствени</w:t>
      </w:r>
      <w:proofErr w:type="spellEnd"/>
      <w:r>
        <w:t xml:space="preserve"> </w:t>
      </w:r>
      <w:proofErr w:type="spellStart"/>
      <w:r>
        <w:t>продукти</w:t>
      </w:r>
      <w:proofErr w:type="spellEnd"/>
      <w:r>
        <w:t xml:space="preserve"> и </w:t>
      </w:r>
      <w:proofErr w:type="spellStart"/>
      <w:r>
        <w:t>други</w:t>
      </w:r>
      <w:proofErr w:type="spellEnd"/>
      <w:r>
        <w:t xml:space="preserve"> </w:t>
      </w:r>
      <w:proofErr w:type="spellStart"/>
      <w:r>
        <w:t>форми</w:t>
      </w:r>
      <w:proofErr w:type="spellEnd"/>
      <w:r>
        <w:t xml:space="preserve"> </w:t>
      </w:r>
      <w:proofErr w:type="spellStart"/>
      <w:r>
        <w:t>на</w:t>
      </w:r>
      <w:proofErr w:type="spellEnd"/>
      <w:r>
        <w:t xml:space="preserve"> </w:t>
      </w:r>
      <w:proofErr w:type="spellStart"/>
      <w:r>
        <w:t>взаимодействие</w:t>
      </w:r>
      <w:proofErr w:type="spellEnd"/>
    </w:p>
    <w:p w14:paraId="43C7B936" w14:textId="77777777" w:rsidR="0049269E" w:rsidRPr="0049269E" w:rsidRDefault="0049269E" w:rsidP="0049269E"/>
    <w:p w14:paraId="0BD85250" w14:textId="60191A8A" w:rsidR="0049269E" w:rsidRDefault="0049269E" w:rsidP="0049269E">
      <w:pPr>
        <w:pStyle w:val="Heading3"/>
      </w:pPr>
      <w:r>
        <w:rPr>
          <w:lang w:val="bg-BG"/>
        </w:rPr>
        <w:t xml:space="preserve">4.5.1 </w:t>
      </w:r>
      <w:proofErr w:type="spellStart"/>
      <w:r>
        <w:t>Противопоказани</w:t>
      </w:r>
      <w:proofErr w:type="spellEnd"/>
      <w:r>
        <w:t xml:space="preserve"> </w:t>
      </w:r>
      <w:proofErr w:type="spellStart"/>
      <w:r>
        <w:t>комбинации</w:t>
      </w:r>
      <w:proofErr w:type="spellEnd"/>
      <w:r>
        <w:t>:</w:t>
      </w:r>
    </w:p>
    <w:p w14:paraId="7268031F" w14:textId="77777777" w:rsidR="0049269E" w:rsidRDefault="0049269E" w:rsidP="0049269E">
      <w:pPr>
        <w:rPr>
          <w:b/>
          <w:bCs/>
        </w:rPr>
      </w:pPr>
    </w:p>
    <w:p w14:paraId="3E1C1CBD" w14:textId="3A2D2EC5" w:rsidR="0049269E" w:rsidRPr="0049269E" w:rsidRDefault="0049269E" w:rsidP="0049269E">
      <w:pPr>
        <w:rPr>
          <w:b/>
          <w:bCs/>
        </w:rPr>
      </w:pPr>
      <w:proofErr w:type="spellStart"/>
      <w:r w:rsidRPr="0049269E">
        <w:rPr>
          <w:b/>
          <w:bCs/>
        </w:rPr>
        <w:t>Метотрексат</w:t>
      </w:r>
      <w:proofErr w:type="spellEnd"/>
      <w:r w:rsidRPr="0049269E">
        <w:rPr>
          <w:b/>
          <w:bCs/>
        </w:rPr>
        <w:t xml:space="preserve">, </w:t>
      </w:r>
      <w:proofErr w:type="spellStart"/>
      <w:r w:rsidRPr="0049269E">
        <w:rPr>
          <w:b/>
          <w:bCs/>
        </w:rPr>
        <w:t>използван</w:t>
      </w:r>
      <w:proofErr w:type="spellEnd"/>
      <w:r w:rsidRPr="0049269E">
        <w:rPr>
          <w:b/>
          <w:bCs/>
        </w:rPr>
        <w:t xml:space="preserve"> в </w:t>
      </w:r>
      <w:proofErr w:type="spellStart"/>
      <w:r w:rsidRPr="0049269E">
        <w:rPr>
          <w:b/>
          <w:bCs/>
        </w:rPr>
        <w:t>дози</w:t>
      </w:r>
      <w:proofErr w:type="spellEnd"/>
      <w:r w:rsidRPr="0049269E">
        <w:rPr>
          <w:b/>
          <w:bCs/>
        </w:rPr>
        <w:t xml:space="preserve"> </w:t>
      </w:r>
      <w:proofErr w:type="spellStart"/>
      <w:r w:rsidRPr="0049269E">
        <w:rPr>
          <w:b/>
          <w:bCs/>
        </w:rPr>
        <w:t>по-високи</w:t>
      </w:r>
      <w:proofErr w:type="spellEnd"/>
      <w:r w:rsidRPr="0049269E">
        <w:rPr>
          <w:b/>
          <w:bCs/>
        </w:rPr>
        <w:t xml:space="preserve"> </w:t>
      </w:r>
      <w:proofErr w:type="spellStart"/>
      <w:r w:rsidRPr="0049269E">
        <w:rPr>
          <w:b/>
          <w:bCs/>
        </w:rPr>
        <w:t>от</w:t>
      </w:r>
      <w:proofErr w:type="spellEnd"/>
      <w:r w:rsidRPr="0049269E">
        <w:rPr>
          <w:b/>
          <w:bCs/>
        </w:rPr>
        <w:t xml:space="preserve"> 15 mg/</w:t>
      </w:r>
      <w:proofErr w:type="spellStart"/>
      <w:r w:rsidRPr="0049269E">
        <w:rPr>
          <w:b/>
          <w:bCs/>
        </w:rPr>
        <w:t>седмично</w:t>
      </w:r>
      <w:proofErr w:type="spellEnd"/>
      <w:r w:rsidRPr="0049269E">
        <w:rPr>
          <w:b/>
          <w:bCs/>
        </w:rPr>
        <w:t xml:space="preserve"> </w:t>
      </w:r>
      <w:proofErr w:type="spellStart"/>
      <w:r w:rsidRPr="0049269E">
        <w:rPr>
          <w:b/>
          <w:bCs/>
        </w:rPr>
        <w:t>или</w:t>
      </w:r>
      <w:proofErr w:type="spellEnd"/>
      <w:r w:rsidRPr="0049269E">
        <w:rPr>
          <w:b/>
          <w:bCs/>
        </w:rPr>
        <w:t xml:space="preserve"> </w:t>
      </w:r>
      <w:proofErr w:type="spellStart"/>
      <w:r w:rsidRPr="0049269E">
        <w:rPr>
          <w:b/>
          <w:bCs/>
        </w:rPr>
        <w:t>повече</w:t>
      </w:r>
      <w:proofErr w:type="spellEnd"/>
      <w:r w:rsidRPr="0049269E">
        <w:rPr>
          <w:b/>
          <w:bCs/>
        </w:rPr>
        <w:t>:</w:t>
      </w:r>
    </w:p>
    <w:p w14:paraId="1772E051" w14:textId="7752AFBF" w:rsidR="0049269E" w:rsidRDefault="0049269E" w:rsidP="0049269E">
      <w:proofErr w:type="spellStart"/>
      <w:r>
        <w:t>Повишена</w:t>
      </w:r>
      <w:proofErr w:type="spellEnd"/>
      <w:r>
        <w:t xml:space="preserve"> </w:t>
      </w:r>
      <w:proofErr w:type="spellStart"/>
      <w:r>
        <w:t>хематологична</w:t>
      </w:r>
      <w:proofErr w:type="spellEnd"/>
      <w:r>
        <w:t xml:space="preserve"> </w:t>
      </w:r>
      <w:proofErr w:type="spellStart"/>
      <w:r>
        <w:t>токсичност</w:t>
      </w:r>
      <w:proofErr w:type="spellEnd"/>
      <w:r>
        <w:t xml:space="preserve"> </w:t>
      </w:r>
      <w:proofErr w:type="spellStart"/>
      <w:r>
        <w:t>на</w:t>
      </w:r>
      <w:proofErr w:type="spellEnd"/>
      <w:r>
        <w:t xml:space="preserve"> </w:t>
      </w:r>
      <w:proofErr w:type="spellStart"/>
      <w:r>
        <w:t>метотрексат</w:t>
      </w:r>
      <w:proofErr w:type="spellEnd"/>
      <w:r>
        <w:t xml:space="preserve"> (</w:t>
      </w:r>
      <w:proofErr w:type="spellStart"/>
      <w:r>
        <w:t>понижаване</w:t>
      </w:r>
      <w:proofErr w:type="spellEnd"/>
      <w:r>
        <w:t xml:space="preserve"> </w:t>
      </w:r>
      <w:proofErr w:type="spellStart"/>
      <w:r>
        <w:t>на</w:t>
      </w:r>
      <w:proofErr w:type="spellEnd"/>
      <w:r>
        <w:t xml:space="preserve"> </w:t>
      </w:r>
      <w:proofErr w:type="spellStart"/>
      <w:r>
        <w:t>бъбречния</w:t>
      </w:r>
      <w:proofErr w:type="spellEnd"/>
      <w:r>
        <w:t xml:space="preserve"> </w:t>
      </w:r>
      <w:proofErr w:type="spellStart"/>
      <w:r>
        <w:t>клирънс</w:t>
      </w:r>
      <w:proofErr w:type="spellEnd"/>
      <w:r>
        <w:t xml:space="preserve"> </w:t>
      </w:r>
      <w:proofErr w:type="spellStart"/>
      <w:r>
        <w:t>на</w:t>
      </w:r>
      <w:proofErr w:type="spellEnd"/>
      <w:r>
        <w:t xml:space="preserve"> </w:t>
      </w:r>
      <w:proofErr w:type="spellStart"/>
      <w:r>
        <w:t>метотрексат</w:t>
      </w:r>
      <w:proofErr w:type="spellEnd"/>
      <w:r>
        <w:t xml:space="preserve"> </w:t>
      </w:r>
      <w:proofErr w:type="spellStart"/>
      <w:r>
        <w:t>от</w:t>
      </w:r>
      <w:proofErr w:type="spellEnd"/>
      <w:r>
        <w:t xml:space="preserve"> </w:t>
      </w:r>
      <w:proofErr w:type="spellStart"/>
      <w:r>
        <w:t>противовъзпалителни</w:t>
      </w:r>
      <w:proofErr w:type="spellEnd"/>
      <w:r>
        <w:t xml:space="preserve"> </w:t>
      </w:r>
      <w:proofErr w:type="spellStart"/>
      <w:r>
        <w:t>лекарства</w:t>
      </w:r>
      <w:proofErr w:type="spellEnd"/>
      <w:r>
        <w:t xml:space="preserve"> в </w:t>
      </w:r>
      <w:proofErr w:type="spellStart"/>
      <w:r>
        <w:t>голяма</w:t>
      </w:r>
      <w:proofErr w:type="spellEnd"/>
      <w:r>
        <w:t xml:space="preserve"> </w:t>
      </w:r>
      <w:proofErr w:type="spellStart"/>
      <w:r>
        <w:t>степен</w:t>
      </w:r>
      <w:proofErr w:type="spellEnd"/>
      <w:r>
        <w:t xml:space="preserve"> и </w:t>
      </w:r>
      <w:proofErr w:type="spellStart"/>
      <w:r>
        <w:t>изместване</w:t>
      </w:r>
      <w:proofErr w:type="spellEnd"/>
      <w:r>
        <w:t xml:space="preserve"> </w:t>
      </w:r>
      <w:proofErr w:type="spellStart"/>
      <w:r>
        <w:t>на</w:t>
      </w:r>
      <w:proofErr w:type="spellEnd"/>
      <w:r>
        <w:t xml:space="preserve"> </w:t>
      </w:r>
      <w:proofErr w:type="spellStart"/>
      <w:r>
        <w:t>метотрексат</w:t>
      </w:r>
      <w:proofErr w:type="spellEnd"/>
      <w:r>
        <w:t xml:space="preserve"> </w:t>
      </w:r>
      <w:proofErr w:type="spellStart"/>
      <w:r>
        <w:t>от</w:t>
      </w:r>
      <w:proofErr w:type="spellEnd"/>
      <w:r>
        <w:t xml:space="preserve"> </w:t>
      </w:r>
      <w:proofErr w:type="spellStart"/>
      <w:r>
        <w:t>неговото</w:t>
      </w:r>
      <w:proofErr w:type="spellEnd"/>
      <w:r>
        <w:t xml:space="preserve"> </w:t>
      </w:r>
      <w:proofErr w:type="spellStart"/>
      <w:r>
        <w:t>свързване</w:t>
      </w:r>
      <w:proofErr w:type="spellEnd"/>
      <w:r>
        <w:t xml:space="preserve"> с </w:t>
      </w:r>
      <w:proofErr w:type="spellStart"/>
      <w:r>
        <w:t>плазмените</w:t>
      </w:r>
      <w:proofErr w:type="spellEnd"/>
      <w:r>
        <w:t xml:space="preserve"> </w:t>
      </w:r>
      <w:proofErr w:type="spellStart"/>
      <w:r>
        <w:t>протеини</w:t>
      </w:r>
      <w:proofErr w:type="spellEnd"/>
      <w:r>
        <w:t xml:space="preserve"> </w:t>
      </w:r>
      <w:proofErr w:type="spellStart"/>
      <w:r>
        <w:t>от</w:t>
      </w:r>
      <w:proofErr w:type="spellEnd"/>
      <w:r>
        <w:t xml:space="preserve"> </w:t>
      </w:r>
      <w:proofErr w:type="spellStart"/>
      <w:r>
        <w:t>салицилатиге</w:t>
      </w:r>
      <w:proofErr w:type="spellEnd"/>
      <w:r>
        <w:t>) (</w:t>
      </w:r>
      <w:proofErr w:type="spellStart"/>
      <w:r>
        <w:t>вж</w:t>
      </w:r>
      <w:proofErr w:type="spellEnd"/>
      <w:r>
        <w:t xml:space="preserve">. </w:t>
      </w:r>
      <w:proofErr w:type="spellStart"/>
      <w:r>
        <w:t>точка</w:t>
      </w:r>
      <w:proofErr w:type="spellEnd"/>
      <w:r>
        <w:t xml:space="preserve"> 4.3).</w:t>
      </w:r>
    </w:p>
    <w:p w14:paraId="7AD315DD" w14:textId="1B4CA803" w:rsidR="0049269E" w:rsidRDefault="0049269E" w:rsidP="0049269E"/>
    <w:p w14:paraId="66D6365B" w14:textId="434A79D4" w:rsidR="0049269E" w:rsidRDefault="0049269E" w:rsidP="0049269E">
      <w:pPr>
        <w:pStyle w:val="Heading3"/>
      </w:pPr>
      <w:r>
        <w:rPr>
          <w:lang w:val="bg-BG"/>
        </w:rPr>
        <w:t xml:space="preserve">4.5.2 </w:t>
      </w:r>
      <w:proofErr w:type="spellStart"/>
      <w:r>
        <w:t>Комбинации</w:t>
      </w:r>
      <w:proofErr w:type="spellEnd"/>
      <w:r>
        <w:t xml:space="preserve">, </w:t>
      </w:r>
      <w:proofErr w:type="spellStart"/>
      <w:r>
        <w:t>които</w:t>
      </w:r>
      <w:proofErr w:type="spellEnd"/>
      <w:r>
        <w:t xml:space="preserve"> </w:t>
      </w:r>
      <w:proofErr w:type="spellStart"/>
      <w:r>
        <w:t>налагат</w:t>
      </w:r>
      <w:proofErr w:type="spellEnd"/>
      <w:r>
        <w:t xml:space="preserve"> </w:t>
      </w:r>
      <w:proofErr w:type="spellStart"/>
      <w:r>
        <w:t>предпазни</w:t>
      </w:r>
      <w:proofErr w:type="spellEnd"/>
      <w:r>
        <w:t xml:space="preserve"> </w:t>
      </w:r>
      <w:proofErr w:type="spellStart"/>
      <w:r>
        <w:t>мерки</w:t>
      </w:r>
      <w:proofErr w:type="spellEnd"/>
      <w:r>
        <w:t xml:space="preserve"> </w:t>
      </w:r>
      <w:proofErr w:type="spellStart"/>
      <w:r>
        <w:t>при</w:t>
      </w:r>
      <w:proofErr w:type="spellEnd"/>
      <w:r>
        <w:t xml:space="preserve"> </w:t>
      </w:r>
      <w:proofErr w:type="spellStart"/>
      <w:r>
        <w:t>използване</w:t>
      </w:r>
      <w:proofErr w:type="spellEnd"/>
      <w:r>
        <w:t>:</w:t>
      </w:r>
    </w:p>
    <w:p w14:paraId="15883FF2" w14:textId="77777777" w:rsidR="0049269E" w:rsidRPr="0049269E" w:rsidRDefault="0049269E" w:rsidP="0049269E">
      <w:pPr>
        <w:rPr>
          <w:b/>
          <w:bCs/>
          <w:sz w:val="24"/>
          <w:szCs w:val="24"/>
          <w:lang w:val="bg-BG"/>
        </w:rPr>
      </w:pPr>
      <w:proofErr w:type="spellStart"/>
      <w:r w:rsidRPr="0049269E">
        <w:rPr>
          <w:b/>
          <w:bCs/>
          <w:lang w:val="bg-BG" w:eastAsia="bg-BG"/>
        </w:rPr>
        <w:t>Метотрексат</w:t>
      </w:r>
      <w:proofErr w:type="spellEnd"/>
      <w:r w:rsidRPr="0049269E">
        <w:rPr>
          <w:b/>
          <w:bCs/>
          <w:lang w:val="bg-BG" w:eastAsia="bg-BG"/>
        </w:rPr>
        <w:t xml:space="preserve">, използван в дози по-ниски от 15 </w:t>
      </w:r>
      <w:r w:rsidRPr="0049269E">
        <w:rPr>
          <w:b/>
          <w:bCs/>
        </w:rPr>
        <w:t>mg</w:t>
      </w:r>
      <w:r w:rsidRPr="0049269E">
        <w:rPr>
          <w:b/>
          <w:bCs/>
          <w:lang w:val="bg-BG" w:eastAsia="bg-BG"/>
        </w:rPr>
        <w:t>/седмично:</w:t>
      </w:r>
    </w:p>
    <w:p w14:paraId="2709D9F1" w14:textId="77777777" w:rsidR="0049269E" w:rsidRPr="0049269E" w:rsidRDefault="0049269E" w:rsidP="0049269E">
      <w:pPr>
        <w:rPr>
          <w:sz w:val="24"/>
          <w:szCs w:val="24"/>
          <w:lang w:val="bg-BG"/>
        </w:rPr>
      </w:pPr>
      <w:r w:rsidRPr="0049269E">
        <w:rPr>
          <w:lang w:val="bg-BG" w:eastAsia="bg-BG"/>
        </w:rPr>
        <w:t xml:space="preserve">Повишена хематологична токсичност на </w:t>
      </w:r>
      <w:proofErr w:type="spellStart"/>
      <w:r w:rsidRPr="0049269E">
        <w:rPr>
          <w:lang w:val="bg-BG" w:eastAsia="bg-BG"/>
        </w:rPr>
        <w:t>метотрексат</w:t>
      </w:r>
      <w:proofErr w:type="spellEnd"/>
      <w:r w:rsidRPr="0049269E">
        <w:rPr>
          <w:lang w:val="bg-BG" w:eastAsia="bg-BG"/>
        </w:rPr>
        <w:t xml:space="preserve"> (понижаване на бъбречния клирънс на </w:t>
      </w:r>
      <w:proofErr w:type="spellStart"/>
      <w:r w:rsidRPr="0049269E">
        <w:rPr>
          <w:lang w:val="bg-BG" w:eastAsia="bg-BG"/>
        </w:rPr>
        <w:t>метотрексат</w:t>
      </w:r>
      <w:proofErr w:type="spellEnd"/>
      <w:r w:rsidRPr="0049269E">
        <w:rPr>
          <w:lang w:val="bg-BG" w:eastAsia="bg-BG"/>
        </w:rPr>
        <w:t xml:space="preserve"> от противовъзпалителни лекарства в голяма степен и изместване на </w:t>
      </w:r>
      <w:proofErr w:type="spellStart"/>
      <w:r w:rsidRPr="0049269E">
        <w:rPr>
          <w:lang w:val="bg-BG" w:eastAsia="bg-BG"/>
        </w:rPr>
        <w:t>метотрексат</w:t>
      </w:r>
      <w:proofErr w:type="spellEnd"/>
      <w:r w:rsidRPr="0049269E">
        <w:rPr>
          <w:lang w:val="bg-BG" w:eastAsia="bg-BG"/>
        </w:rPr>
        <w:t xml:space="preserve"> от неговото свързване с плазмените протеини от </w:t>
      </w:r>
      <w:proofErr w:type="spellStart"/>
      <w:r w:rsidRPr="0049269E">
        <w:rPr>
          <w:lang w:val="bg-BG" w:eastAsia="bg-BG"/>
        </w:rPr>
        <w:t>салицилатите</w:t>
      </w:r>
      <w:proofErr w:type="spellEnd"/>
      <w:r w:rsidRPr="0049269E">
        <w:rPr>
          <w:lang w:val="bg-BG" w:eastAsia="bg-BG"/>
        </w:rPr>
        <w:t>).</w:t>
      </w:r>
    </w:p>
    <w:p w14:paraId="76A2E09F" w14:textId="77777777" w:rsidR="0049269E" w:rsidRDefault="0049269E" w:rsidP="0049269E">
      <w:pPr>
        <w:rPr>
          <w:lang w:val="bg-BG" w:eastAsia="bg-BG"/>
        </w:rPr>
      </w:pPr>
    </w:p>
    <w:p w14:paraId="3FFAC0C7" w14:textId="441E99D9" w:rsidR="0049269E" w:rsidRPr="0049269E" w:rsidRDefault="005E7AED" w:rsidP="0049269E">
      <w:pPr>
        <w:rPr>
          <w:b/>
          <w:bCs/>
          <w:sz w:val="24"/>
          <w:szCs w:val="24"/>
          <w:lang w:val="bg-BG"/>
        </w:rPr>
      </w:pPr>
      <w:proofErr w:type="spellStart"/>
      <w:r>
        <w:rPr>
          <w:b/>
          <w:bCs/>
          <w:lang w:val="bg-BG" w:eastAsia="bg-BG"/>
        </w:rPr>
        <w:t>Метамизол</w:t>
      </w:r>
      <w:proofErr w:type="spellEnd"/>
      <w:r>
        <w:rPr>
          <w:b/>
          <w:bCs/>
          <w:lang w:val="bg-BG" w:eastAsia="bg-BG"/>
        </w:rPr>
        <w:t xml:space="preserve"> и н</w:t>
      </w:r>
      <w:r w:rsidR="0049269E" w:rsidRPr="0049269E">
        <w:rPr>
          <w:b/>
          <w:bCs/>
          <w:lang w:val="bg-BG" w:eastAsia="bg-BG"/>
        </w:rPr>
        <w:t>естероидни противовъзпалителни средства (НСПВС):</w:t>
      </w:r>
    </w:p>
    <w:p w14:paraId="11C25E0C" w14:textId="75263953" w:rsidR="0049269E" w:rsidRPr="0049269E" w:rsidRDefault="00332919" w:rsidP="0049269E">
      <w:pPr>
        <w:rPr>
          <w:sz w:val="24"/>
          <w:szCs w:val="24"/>
          <w:lang w:val="bg-BG"/>
        </w:rPr>
      </w:pPr>
      <w:r>
        <w:rPr>
          <w:lang w:val="bg-BG" w:eastAsia="bg-BG"/>
        </w:rPr>
        <w:t>Едновременното п</w:t>
      </w:r>
      <w:r w:rsidR="0049269E" w:rsidRPr="0049269E">
        <w:rPr>
          <w:lang w:val="bg-BG" w:eastAsia="bg-BG"/>
        </w:rPr>
        <w:t xml:space="preserve">риложението (същия ден) на </w:t>
      </w:r>
      <w:proofErr w:type="spellStart"/>
      <w:r>
        <w:rPr>
          <w:lang w:val="bg-BG" w:eastAsia="bg-BG"/>
        </w:rPr>
        <w:t>метамизол</w:t>
      </w:r>
      <w:proofErr w:type="spellEnd"/>
      <w:r>
        <w:rPr>
          <w:lang w:val="bg-BG" w:eastAsia="bg-BG"/>
        </w:rPr>
        <w:t xml:space="preserve"> и </w:t>
      </w:r>
      <w:r w:rsidR="0049269E" w:rsidRPr="0049269E">
        <w:rPr>
          <w:lang w:val="bg-BG" w:eastAsia="bg-BG"/>
        </w:rPr>
        <w:t xml:space="preserve">някои НСПВС, като ибупрофен и </w:t>
      </w:r>
      <w:proofErr w:type="spellStart"/>
      <w:r w:rsidR="0049269E" w:rsidRPr="0049269E">
        <w:rPr>
          <w:lang w:val="bg-BG" w:eastAsia="bg-BG"/>
        </w:rPr>
        <w:t>напроксен</w:t>
      </w:r>
      <w:proofErr w:type="spellEnd"/>
      <w:r w:rsidR="0049269E" w:rsidRPr="0049269E">
        <w:rPr>
          <w:lang w:val="bg-BG" w:eastAsia="bg-BG"/>
        </w:rPr>
        <w:t xml:space="preserve"> може да отслаби необратимо </w:t>
      </w:r>
      <w:proofErr w:type="spellStart"/>
      <w:r w:rsidR="0049269E" w:rsidRPr="0049269E">
        <w:rPr>
          <w:lang w:val="bg-BG" w:eastAsia="bg-BG"/>
        </w:rPr>
        <w:t>тромбоцитното</w:t>
      </w:r>
      <w:proofErr w:type="spellEnd"/>
      <w:r w:rsidR="0049269E" w:rsidRPr="0049269E">
        <w:rPr>
          <w:lang w:val="bg-BG" w:eastAsia="bg-BG"/>
        </w:rPr>
        <w:t xml:space="preserve"> инхибиране, индуцирано от ацетилсалициловата киселина. Клиничното значение на тези взаимодействия не е известно. Лечението с </w:t>
      </w:r>
      <w:proofErr w:type="spellStart"/>
      <w:r w:rsidR="00A21423">
        <w:rPr>
          <w:lang w:val="bg-BG" w:eastAsia="bg-BG"/>
        </w:rPr>
        <w:t>метамизол</w:t>
      </w:r>
      <w:proofErr w:type="spellEnd"/>
      <w:r w:rsidR="00A21423">
        <w:rPr>
          <w:lang w:val="bg-BG" w:eastAsia="bg-BG"/>
        </w:rPr>
        <w:t xml:space="preserve"> и </w:t>
      </w:r>
      <w:r w:rsidR="0049269E" w:rsidRPr="0049269E">
        <w:rPr>
          <w:lang w:val="bg-BG" w:eastAsia="bg-BG"/>
        </w:rPr>
        <w:t xml:space="preserve">някои НСПВС, като ибупрофен или </w:t>
      </w:r>
      <w:proofErr w:type="spellStart"/>
      <w:r w:rsidR="0049269E" w:rsidRPr="0049269E">
        <w:rPr>
          <w:lang w:val="bg-BG" w:eastAsia="bg-BG"/>
        </w:rPr>
        <w:t>напроксен</w:t>
      </w:r>
      <w:proofErr w:type="spellEnd"/>
      <w:r w:rsidR="0049269E" w:rsidRPr="0049269E">
        <w:rPr>
          <w:lang w:val="bg-BG" w:eastAsia="bg-BG"/>
        </w:rPr>
        <w:t>, при пациенти с повишен сърдечно-съдов риск, може да ограничи сърдечно-съдовата защита на ацетилсалициловата киселина (вж. точка 4.4).</w:t>
      </w:r>
    </w:p>
    <w:p w14:paraId="4DC3100F" w14:textId="77777777" w:rsidR="0049269E" w:rsidRDefault="0049269E" w:rsidP="0049269E">
      <w:pPr>
        <w:rPr>
          <w:lang w:val="bg-BG" w:eastAsia="bg-BG"/>
        </w:rPr>
      </w:pPr>
    </w:p>
    <w:p w14:paraId="689EBE56" w14:textId="00DD6A51" w:rsidR="0049269E" w:rsidRDefault="0049269E" w:rsidP="0049269E">
      <w:pPr>
        <w:rPr>
          <w:lang w:val="bg-BG" w:eastAsia="bg-BG"/>
        </w:rPr>
      </w:pPr>
      <w:r w:rsidRPr="0049269E">
        <w:rPr>
          <w:lang w:val="bg-BG" w:eastAsia="bg-BG"/>
        </w:rPr>
        <w:t>Експериментални данни показват, че ибупрофен може да инхибира ефекта на ниско-</w:t>
      </w:r>
      <w:proofErr w:type="spellStart"/>
      <w:r w:rsidRPr="0049269E">
        <w:rPr>
          <w:lang w:val="bg-BG" w:eastAsia="bg-BG"/>
        </w:rPr>
        <w:t>дозовия</w:t>
      </w:r>
      <w:proofErr w:type="spellEnd"/>
      <w:r w:rsidRPr="0049269E">
        <w:rPr>
          <w:lang w:val="bg-BG" w:eastAsia="bg-BG"/>
        </w:rPr>
        <w:t xml:space="preserve"> аспирин върху </w:t>
      </w:r>
      <w:proofErr w:type="spellStart"/>
      <w:r w:rsidRPr="0049269E">
        <w:rPr>
          <w:lang w:val="bg-BG" w:eastAsia="bg-BG"/>
        </w:rPr>
        <w:t>тромбоцитната</w:t>
      </w:r>
      <w:proofErr w:type="spellEnd"/>
      <w:r w:rsidRPr="0049269E">
        <w:rPr>
          <w:lang w:val="bg-BG" w:eastAsia="bg-BG"/>
        </w:rPr>
        <w:t xml:space="preserve"> агрегация, когато се прилагат едновременно. Поради ограничеността на тези данни и несигурността относно екстраполацията на данните </w:t>
      </w:r>
      <w:r w:rsidRPr="0049269E">
        <w:t xml:space="preserve">ex vivo </w:t>
      </w:r>
      <w:r w:rsidRPr="0049269E">
        <w:rPr>
          <w:lang w:val="bg-BG" w:eastAsia="bg-BG"/>
        </w:rPr>
        <w:t xml:space="preserve">към клиничните не могат да се направят категорични заключения за </w:t>
      </w:r>
      <w:r w:rsidRPr="0049269E">
        <w:rPr>
          <w:lang w:val="bg-BG" w:eastAsia="bg-BG"/>
        </w:rPr>
        <w:lastRenderedPageBreak/>
        <w:t>редовната употреба на ибупрофен, и няма клинично значим ефект, който да се счита за вероятен при нередовна употреба на ибупрофен (вж. точка 5.1).</w:t>
      </w:r>
    </w:p>
    <w:p w14:paraId="4944475E" w14:textId="5B72C5DA" w:rsidR="00FB0731" w:rsidRDefault="00FB0731" w:rsidP="0049269E">
      <w:pPr>
        <w:rPr>
          <w:lang w:val="bg-BG" w:eastAsia="bg-BG"/>
        </w:rPr>
      </w:pPr>
    </w:p>
    <w:p w14:paraId="5D1D264B" w14:textId="50A2CB90" w:rsidR="00FB0731" w:rsidRPr="0049269E" w:rsidRDefault="00FB0731" w:rsidP="0049269E">
      <w:pPr>
        <w:rPr>
          <w:sz w:val="24"/>
          <w:szCs w:val="24"/>
          <w:lang w:val="bg-BG"/>
        </w:rPr>
      </w:pPr>
      <w:r>
        <w:rPr>
          <w:lang w:val="bg-BG" w:eastAsia="bg-BG"/>
        </w:rPr>
        <w:t xml:space="preserve">При едновременен прием </w:t>
      </w:r>
      <w:proofErr w:type="spellStart"/>
      <w:r w:rsidR="00BB74AB">
        <w:rPr>
          <w:lang w:val="bg-BG" w:eastAsia="bg-BG"/>
        </w:rPr>
        <w:t>метамизол</w:t>
      </w:r>
      <w:proofErr w:type="spellEnd"/>
      <w:r w:rsidR="00BB74AB">
        <w:rPr>
          <w:lang w:val="bg-BG" w:eastAsia="bg-BG"/>
        </w:rPr>
        <w:t xml:space="preserve"> може да намали ефекта на ацетилсалициловата </w:t>
      </w:r>
      <w:r w:rsidR="00E71392">
        <w:rPr>
          <w:lang w:val="bg-BG" w:eastAsia="bg-BG"/>
        </w:rPr>
        <w:t xml:space="preserve">киселина върху </w:t>
      </w:r>
      <w:proofErr w:type="spellStart"/>
      <w:r w:rsidR="00E71392">
        <w:rPr>
          <w:lang w:val="bg-BG" w:eastAsia="bg-BG"/>
        </w:rPr>
        <w:t>тромбоцитната</w:t>
      </w:r>
      <w:proofErr w:type="spellEnd"/>
      <w:r w:rsidR="00E71392">
        <w:rPr>
          <w:lang w:val="bg-BG" w:eastAsia="bg-BG"/>
        </w:rPr>
        <w:t xml:space="preserve"> агрегация. Следователно, тази комбинация  трябва да се </w:t>
      </w:r>
      <w:r w:rsidR="006D2696">
        <w:rPr>
          <w:lang w:val="bg-BG" w:eastAsia="bg-BG"/>
        </w:rPr>
        <w:t xml:space="preserve">използва с повишено внимание при пациенти, приемащи ниска доза аспирин за </w:t>
      </w:r>
      <w:proofErr w:type="spellStart"/>
      <w:r w:rsidR="006D2696">
        <w:rPr>
          <w:lang w:val="bg-BG" w:eastAsia="bg-BG"/>
        </w:rPr>
        <w:t>кардиопротекция</w:t>
      </w:r>
      <w:proofErr w:type="spellEnd"/>
      <w:r w:rsidR="006D2696">
        <w:rPr>
          <w:lang w:val="bg-BG" w:eastAsia="bg-BG"/>
        </w:rPr>
        <w:t>.</w:t>
      </w:r>
    </w:p>
    <w:p w14:paraId="73D5E018" w14:textId="77777777" w:rsidR="0049269E" w:rsidRDefault="0049269E" w:rsidP="0049269E">
      <w:pPr>
        <w:rPr>
          <w:lang w:val="bg-BG" w:eastAsia="bg-BG"/>
        </w:rPr>
      </w:pPr>
      <w:bookmarkStart w:id="3" w:name="bookmark4"/>
    </w:p>
    <w:p w14:paraId="2CF8CA20" w14:textId="619031DD" w:rsidR="0049269E" w:rsidRPr="0049269E" w:rsidRDefault="0049269E" w:rsidP="0049269E">
      <w:pPr>
        <w:rPr>
          <w:b/>
          <w:bCs/>
          <w:sz w:val="24"/>
          <w:szCs w:val="24"/>
          <w:lang w:val="bg-BG"/>
        </w:rPr>
      </w:pPr>
      <w:r w:rsidRPr="0049269E">
        <w:rPr>
          <w:b/>
          <w:bCs/>
          <w:lang w:val="bg-BG" w:eastAsia="bg-BG"/>
        </w:rPr>
        <w:t xml:space="preserve">Антикоагуланти, </w:t>
      </w:r>
      <w:proofErr w:type="spellStart"/>
      <w:r w:rsidRPr="0049269E">
        <w:rPr>
          <w:b/>
          <w:bCs/>
          <w:lang w:val="bg-BG" w:eastAsia="bg-BG"/>
        </w:rPr>
        <w:t>тромболитици</w:t>
      </w:r>
      <w:proofErr w:type="spellEnd"/>
      <w:r w:rsidRPr="0049269E">
        <w:rPr>
          <w:b/>
          <w:bCs/>
          <w:lang w:val="bg-BG" w:eastAsia="bg-BG"/>
        </w:rPr>
        <w:t xml:space="preserve">/други инхибитори на </w:t>
      </w:r>
      <w:proofErr w:type="spellStart"/>
      <w:r w:rsidRPr="0049269E">
        <w:rPr>
          <w:b/>
          <w:bCs/>
          <w:lang w:val="bg-BG" w:eastAsia="bg-BG"/>
        </w:rPr>
        <w:t>тромбоцитната</w:t>
      </w:r>
      <w:proofErr w:type="spellEnd"/>
      <w:r w:rsidRPr="0049269E">
        <w:rPr>
          <w:b/>
          <w:bCs/>
          <w:lang w:val="bg-BG" w:eastAsia="bg-BG"/>
        </w:rPr>
        <w:t xml:space="preserve"> </w:t>
      </w:r>
      <w:proofErr w:type="spellStart"/>
      <w:r w:rsidRPr="0049269E">
        <w:rPr>
          <w:b/>
          <w:bCs/>
          <w:lang w:val="bg-BG" w:eastAsia="bg-BG"/>
        </w:rPr>
        <w:t>агреграция</w:t>
      </w:r>
      <w:proofErr w:type="spellEnd"/>
      <w:r w:rsidRPr="0049269E">
        <w:rPr>
          <w:b/>
          <w:bCs/>
          <w:lang w:val="bg-BG" w:eastAsia="bg-BG"/>
        </w:rPr>
        <w:t>/</w:t>
      </w:r>
      <w:proofErr w:type="spellStart"/>
      <w:r w:rsidRPr="0049269E">
        <w:rPr>
          <w:b/>
          <w:bCs/>
          <w:lang w:val="bg-BG" w:eastAsia="bg-BG"/>
        </w:rPr>
        <w:t>хемостаза</w:t>
      </w:r>
      <w:proofErr w:type="spellEnd"/>
      <w:r w:rsidRPr="0049269E">
        <w:rPr>
          <w:b/>
          <w:bCs/>
          <w:lang w:val="bg-BG" w:eastAsia="bg-BG"/>
        </w:rPr>
        <w:t>:</w:t>
      </w:r>
      <w:bookmarkEnd w:id="3"/>
    </w:p>
    <w:p w14:paraId="5F6F0224" w14:textId="77777777" w:rsidR="0049269E" w:rsidRPr="0049269E" w:rsidRDefault="0049269E" w:rsidP="0049269E">
      <w:pPr>
        <w:rPr>
          <w:sz w:val="24"/>
          <w:szCs w:val="24"/>
          <w:lang w:val="bg-BG"/>
        </w:rPr>
      </w:pPr>
      <w:r w:rsidRPr="0049269E">
        <w:rPr>
          <w:lang w:val="bg-BG" w:eastAsia="bg-BG"/>
        </w:rPr>
        <w:t>Повишен риск от кървене.</w:t>
      </w:r>
    </w:p>
    <w:p w14:paraId="6119DBC9" w14:textId="77777777" w:rsidR="0049269E" w:rsidRDefault="0049269E" w:rsidP="0049269E">
      <w:pPr>
        <w:rPr>
          <w:lang w:val="bg-BG" w:eastAsia="bg-BG"/>
        </w:rPr>
      </w:pPr>
    </w:p>
    <w:p w14:paraId="281C8939" w14:textId="2738B492" w:rsidR="00261BF9" w:rsidRDefault="00261BF9" w:rsidP="0049269E">
      <w:pPr>
        <w:rPr>
          <w:lang w:val="bg-BG" w:eastAsia="bg-BG"/>
        </w:rPr>
      </w:pPr>
      <w:r>
        <w:rPr>
          <w:b/>
          <w:bCs/>
          <w:lang w:val="bg-BG" w:eastAsia="bg-BG"/>
        </w:rPr>
        <w:t>Н</w:t>
      </w:r>
      <w:r w:rsidR="0049269E" w:rsidRPr="0049269E">
        <w:rPr>
          <w:b/>
          <w:bCs/>
          <w:lang w:val="bg-BG" w:eastAsia="bg-BG"/>
        </w:rPr>
        <w:t xml:space="preserve">естероидни противовъзпалителни средства със </w:t>
      </w:r>
      <w:proofErr w:type="spellStart"/>
      <w:r w:rsidR="0049269E" w:rsidRPr="0049269E">
        <w:rPr>
          <w:b/>
          <w:bCs/>
          <w:lang w:val="bg-BG" w:eastAsia="bg-BG"/>
        </w:rPr>
        <w:t>салицилати</w:t>
      </w:r>
      <w:proofErr w:type="spellEnd"/>
      <w:r w:rsidR="0049269E" w:rsidRPr="0049269E">
        <w:rPr>
          <w:lang w:val="bg-BG" w:eastAsia="bg-BG"/>
        </w:rPr>
        <w:t xml:space="preserve">: </w:t>
      </w:r>
    </w:p>
    <w:p w14:paraId="40B21B16" w14:textId="582BEC7E" w:rsidR="0049269E" w:rsidRPr="0049269E" w:rsidRDefault="0049269E" w:rsidP="0049269E">
      <w:pPr>
        <w:rPr>
          <w:sz w:val="24"/>
          <w:szCs w:val="24"/>
          <w:lang w:val="bg-BG"/>
        </w:rPr>
      </w:pPr>
      <w:r w:rsidRPr="0049269E">
        <w:rPr>
          <w:lang w:val="bg-BG" w:eastAsia="bg-BG"/>
        </w:rPr>
        <w:t xml:space="preserve">Повишен риск от язви и стомашно-чревно кървене поради </w:t>
      </w:r>
      <w:proofErr w:type="spellStart"/>
      <w:r w:rsidRPr="0049269E">
        <w:rPr>
          <w:lang w:val="bg-BG" w:eastAsia="bg-BG"/>
        </w:rPr>
        <w:t>синергичния</w:t>
      </w:r>
      <w:proofErr w:type="spellEnd"/>
      <w:r w:rsidRPr="0049269E">
        <w:rPr>
          <w:lang w:val="bg-BG" w:eastAsia="bg-BG"/>
        </w:rPr>
        <w:t xml:space="preserve"> ефект.</w:t>
      </w:r>
    </w:p>
    <w:p w14:paraId="16E8AE51" w14:textId="77777777" w:rsidR="0049269E" w:rsidRDefault="0049269E" w:rsidP="0049269E">
      <w:pPr>
        <w:rPr>
          <w:lang w:val="bg-BG" w:eastAsia="bg-BG"/>
        </w:rPr>
      </w:pPr>
      <w:bookmarkStart w:id="4" w:name="bookmark6"/>
    </w:p>
    <w:p w14:paraId="0BC5E613" w14:textId="0F92B4CA" w:rsidR="0049269E" w:rsidRPr="0049269E" w:rsidRDefault="0049269E" w:rsidP="0049269E">
      <w:pPr>
        <w:rPr>
          <w:b/>
          <w:bCs/>
          <w:sz w:val="24"/>
          <w:szCs w:val="24"/>
          <w:lang w:val="bg-BG"/>
        </w:rPr>
      </w:pPr>
      <w:r w:rsidRPr="0049269E">
        <w:rPr>
          <w:b/>
          <w:bCs/>
          <w:lang w:val="bg-BG" w:eastAsia="bg-BG"/>
        </w:rPr>
        <w:t xml:space="preserve">Селективни инхибитори </w:t>
      </w:r>
      <w:r w:rsidR="00D96553">
        <w:rPr>
          <w:b/>
          <w:bCs/>
          <w:lang w:val="bg-BG" w:eastAsia="bg-BG"/>
        </w:rPr>
        <w:t>н</w:t>
      </w:r>
      <w:r w:rsidRPr="0049269E">
        <w:rPr>
          <w:b/>
          <w:bCs/>
          <w:lang w:val="bg-BG" w:eastAsia="bg-BG"/>
        </w:rPr>
        <w:t xml:space="preserve">а обратното захващане на </w:t>
      </w:r>
      <w:proofErr w:type="spellStart"/>
      <w:r w:rsidRPr="0049269E">
        <w:rPr>
          <w:b/>
          <w:bCs/>
          <w:lang w:val="bg-BG" w:eastAsia="bg-BG"/>
        </w:rPr>
        <w:t>серотонина</w:t>
      </w:r>
      <w:proofErr w:type="spellEnd"/>
      <w:r w:rsidRPr="0049269E">
        <w:rPr>
          <w:b/>
          <w:bCs/>
          <w:lang w:val="bg-BG" w:eastAsia="bg-BG"/>
        </w:rPr>
        <w:t>:</w:t>
      </w:r>
      <w:bookmarkEnd w:id="4"/>
    </w:p>
    <w:p w14:paraId="42181A87" w14:textId="77777777" w:rsidR="0049269E" w:rsidRPr="0049269E" w:rsidRDefault="0049269E" w:rsidP="0049269E">
      <w:pPr>
        <w:rPr>
          <w:sz w:val="24"/>
          <w:szCs w:val="24"/>
          <w:lang w:val="bg-BG"/>
        </w:rPr>
      </w:pPr>
      <w:r w:rsidRPr="0049269E">
        <w:rPr>
          <w:lang w:val="bg-BG" w:eastAsia="bg-BG"/>
        </w:rPr>
        <w:t xml:space="preserve">Повишен риск от кървене в горните части на стомашно-чревния тракт поради възможен </w:t>
      </w:r>
      <w:proofErr w:type="spellStart"/>
      <w:r w:rsidRPr="0049269E">
        <w:rPr>
          <w:lang w:val="bg-BG" w:eastAsia="bg-BG"/>
        </w:rPr>
        <w:t>синергичен</w:t>
      </w:r>
      <w:proofErr w:type="spellEnd"/>
      <w:r w:rsidRPr="0049269E">
        <w:rPr>
          <w:lang w:val="bg-BG" w:eastAsia="bg-BG"/>
        </w:rPr>
        <w:t xml:space="preserve"> ефект.</w:t>
      </w:r>
    </w:p>
    <w:p w14:paraId="3B397EEB" w14:textId="77777777" w:rsidR="0049269E" w:rsidRDefault="0049269E" w:rsidP="0049269E">
      <w:pPr>
        <w:rPr>
          <w:lang w:val="bg-BG" w:eastAsia="bg-BG"/>
        </w:rPr>
      </w:pPr>
      <w:bookmarkStart w:id="5" w:name="bookmark8"/>
    </w:p>
    <w:p w14:paraId="31BE8CA7" w14:textId="7774143E" w:rsidR="0049269E" w:rsidRPr="0049269E" w:rsidRDefault="0049269E" w:rsidP="0049269E">
      <w:pPr>
        <w:rPr>
          <w:b/>
          <w:bCs/>
          <w:sz w:val="24"/>
          <w:szCs w:val="24"/>
          <w:lang w:val="bg-BG"/>
        </w:rPr>
      </w:pPr>
      <w:proofErr w:type="spellStart"/>
      <w:r w:rsidRPr="0049269E">
        <w:rPr>
          <w:b/>
          <w:bCs/>
          <w:lang w:val="bg-BG" w:eastAsia="bg-BG"/>
        </w:rPr>
        <w:t>Дигоксин</w:t>
      </w:r>
      <w:proofErr w:type="spellEnd"/>
      <w:r w:rsidRPr="0049269E">
        <w:rPr>
          <w:b/>
          <w:bCs/>
          <w:lang w:val="bg-BG" w:eastAsia="bg-BG"/>
        </w:rPr>
        <w:t>:</w:t>
      </w:r>
      <w:bookmarkEnd w:id="5"/>
    </w:p>
    <w:p w14:paraId="7626B3D0" w14:textId="77777777" w:rsidR="0049269E" w:rsidRPr="0049269E" w:rsidRDefault="0049269E" w:rsidP="0049269E">
      <w:pPr>
        <w:rPr>
          <w:sz w:val="24"/>
          <w:szCs w:val="24"/>
          <w:lang w:val="bg-BG"/>
        </w:rPr>
      </w:pPr>
      <w:r w:rsidRPr="0049269E">
        <w:rPr>
          <w:lang w:val="bg-BG" w:eastAsia="bg-BG"/>
        </w:rPr>
        <w:t xml:space="preserve">Плазмените концентрации на </w:t>
      </w:r>
      <w:proofErr w:type="spellStart"/>
      <w:r w:rsidRPr="0049269E">
        <w:rPr>
          <w:lang w:val="bg-BG" w:eastAsia="bg-BG"/>
        </w:rPr>
        <w:t>дигоксин</w:t>
      </w:r>
      <w:proofErr w:type="spellEnd"/>
      <w:r w:rsidRPr="0049269E">
        <w:rPr>
          <w:lang w:val="bg-BG" w:eastAsia="bg-BG"/>
        </w:rPr>
        <w:t xml:space="preserve"> са повишени, поради намаляване на бъбречната екскреция.</w:t>
      </w:r>
    </w:p>
    <w:p w14:paraId="0F21A7FC" w14:textId="77777777" w:rsidR="0049269E" w:rsidRDefault="0049269E" w:rsidP="0049269E">
      <w:pPr>
        <w:rPr>
          <w:lang w:val="bg-BG" w:eastAsia="bg-BG"/>
        </w:rPr>
      </w:pPr>
      <w:bookmarkStart w:id="6" w:name="bookmark10"/>
    </w:p>
    <w:p w14:paraId="45CD27E6" w14:textId="1A4E8B17" w:rsidR="0049269E" w:rsidRPr="0049269E" w:rsidRDefault="0049269E" w:rsidP="0049269E">
      <w:pPr>
        <w:rPr>
          <w:b/>
          <w:bCs/>
          <w:sz w:val="24"/>
          <w:szCs w:val="24"/>
          <w:lang w:val="bg-BG"/>
        </w:rPr>
      </w:pPr>
      <w:r w:rsidRPr="0049269E">
        <w:rPr>
          <w:b/>
          <w:bCs/>
          <w:lang w:val="bg-BG" w:eastAsia="bg-BG"/>
        </w:rPr>
        <w:t xml:space="preserve">Антидиабетни, напр. инсулин, </w:t>
      </w:r>
      <w:proofErr w:type="spellStart"/>
      <w:r w:rsidRPr="0049269E">
        <w:rPr>
          <w:b/>
          <w:bCs/>
          <w:lang w:val="bg-BG" w:eastAsia="bg-BG"/>
        </w:rPr>
        <w:t>сулфонилурейни</w:t>
      </w:r>
      <w:proofErr w:type="spellEnd"/>
      <w:r w:rsidRPr="0049269E">
        <w:rPr>
          <w:b/>
          <w:bCs/>
          <w:lang w:val="bg-BG" w:eastAsia="bg-BG"/>
        </w:rPr>
        <w:t xml:space="preserve"> продукти</w:t>
      </w:r>
      <w:r w:rsidR="00D96553">
        <w:rPr>
          <w:b/>
          <w:bCs/>
          <w:lang w:val="bg-BG" w:eastAsia="bg-BG"/>
        </w:rPr>
        <w:t xml:space="preserve"> в комбинация с ацетилсалицилова киселина</w:t>
      </w:r>
      <w:r w:rsidR="008E5D9F">
        <w:rPr>
          <w:b/>
          <w:bCs/>
          <w:lang w:val="bg-BG" w:eastAsia="bg-BG"/>
        </w:rPr>
        <w:t xml:space="preserve"> във високи дози</w:t>
      </w:r>
      <w:r w:rsidRPr="0049269E">
        <w:rPr>
          <w:b/>
          <w:bCs/>
          <w:lang w:val="bg-BG" w:eastAsia="bg-BG"/>
        </w:rPr>
        <w:t>:</w:t>
      </w:r>
      <w:bookmarkEnd w:id="6"/>
    </w:p>
    <w:p w14:paraId="6A808DC6" w14:textId="77777777" w:rsidR="0049269E" w:rsidRPr="0049269E" w:rsidRDefault="0049269E" w:rsidP="0049269E">
      <w:pPr>
        <w:rPr>
          <w:sz w:val="24"/>
          <w:szCs w:val="24"/>
          <w:lang w:val="bg-BG"/>
        </w:rPr>
      </w:pPr>
      <w:r w:rsidRPr="0049269E">
        <w:rPr>
          <w:lang w:val="bg-BG" w:eastAsia="bg-BG"/>
        </w:rPr>
        <w:t xml:space="preserve">Повишен хипогликемичен ефект от високи дози ацетилсалицилова киселина посредством хипогликемичното действие на ацетилсалициловата киселина и изместване на </w:t>
      </w:r>
      <w:proofErr w:type="spellStart"/>
      <w:r w:rsidRPr="0049269E">
        <w:rPr>
          <w:lang w:val="bg-BG" w:eastAsia="bg-BG"/>
        </w:rPr>
        <w:t>сулфанилуреята</w:t>
      </w:r>
      <w:proofErr w:type="spellEnd"/>
      <w:r w:rsidRPr="0049269E">
        <w:rPr>
          <w:lang w:val="bg-BG" w:eastAsia="bg-BG"/>
        </w:rPr>
        <w:t xml:space="preserve"> от мястото на свързване с плазмените протеини.</w:t>
      </w:r>
    </w:p>
    <w:p w14:paraId="506D27B1" w14:textId="77777777" w:rsidR="0049269E" w:rsidRDefault="0049269E" w:rsidP="0049269E">
      <w:pPr>
        <w:rPr>
          <w:lang w:val="bg-BG" w:eastAsia="bg-BG"/>
        </w:rPr>
      </w:pPr>
      <w:bookmarkStart w:id="7" w:name="bookmark12"/>
    </w:p>
    <w:p w14:paraId="60CBE25C" w14:textId="40E52CDE" w:rsidR="0049269E" w:rsidRPr="0049269E" w:rsidRDefault="0049269E" w:rsidP="0049269E">
      <w:pPr>
        <w:rPr>
          <w:b/>
          <w:bCs/>
          <w:sz w:val="24"/>
          <w:szCs w:val="24"/>
          <w:lang w:val="bg-BG"/>
        </w:rPr>
      </w:pPr>
      <w:proofErr w:type="spellStart"/>
      <w:r w:rsidRPr="0049269E">
        <w:rPr>
          <w:b/>
          <w:bCs/>
          <w:lang w:val="bg-BG" w:eastAsia="bg-BG"/>
        </w:rPr>
        <w:t>Д</w:t>
      </w:r>
      <w:r w:rsidR="008E5D9F">
        <w:rPr>
          <w:b/>
          <w:bCs/>
          <w:lang w:val="bg-BG" w:eastAsia="bg-BG"/>
        </w:rPr>
        <w:t>и</w:t>
      </w:r>
      <w:r w:rsidRPr="0049269E">
        <w:rPr>
          <w:b/>
          <w:bCs/>
          <w:lang w:val="bg-BG" w:eastAsia="bg-BG"/>
        </w:rPr>
        <w:t>уретиц</w:t>
      </w:r>
      <w:r w:rsidR="008E5D9F">
        <w:rPr>
          <w:b/>
          <w:bCs/>
          <w:lang w:val="bg-BG" w:eastAsia="bg-BG"/>
        </w:rPr>
        <w:t>и</w:t>
      </w:r>
      <w:proofErr w:type="spellEnd"/>
      <w:r w:rsidRPr="0049269E">
        <w:rPr>
          <w:b/>
          <w:bCs/>
          <w:lang w:val="bg-BG" w:eastAsia="bg-BG"/>
        </w:rPr>
        <w:t xml:space="preserve"> в комбинация с ацетилсалицилова киселина във високи дози:</w:t>
      </w:r>
      <w:bookmarkEnd w:id="7"/>
    </w:p>
    <w:p w14:paraId="08B7BFD0" w14:textId="77777777" w:rsidR="0049269E" w:rsidRPr="0049269E" w:rsidRDefault="0049269E" w:rsidP="0049269E">
      <w:pPr>
        <w:rPr>
          <w:sz w:val="24"/>
          <w:szCs w:val="24"/>
          <w:lang w:val="bg-BG"/>
        </w:rPr>
      </w:pPr>
      <w:r w:rsidRPr="0049269E">
        <w:rPr>
          <w:lang w:val="bg-BG" w:eastAsia="bg-BG"/>
        </w:rPr>
        <w:t xml:space="preserve">Намалена </w:t>
      </w:r>
      <w:proofErr w:type="spellStart"/>
      <w:r w:rsidRPr="0049269E">
        <w:rPr>
          <w:lang w:val="bg-BG" w:eastAsia="bg-BG"/>
        </w:rPr>
        <w:t>гломерулна</w:t>
      </w:r>
      <w:proofErr w:type="spellEnd"/>
      <w:r w:rsidRPr="0049269E">
        <w:rPr>
          <w:lang w:val="bg-BG" w:eastAsia="bg-BG"/>
        </w:rPr>
        <w:t xml:space="preserve"> филтрация посредством намалена бъбречна синтеза на </w:t>
      </w:r>
      <w:proofErr w:type="spellStart"/>
      <w:r w:rsidRPr="0049269E">
        <w:rPr>
          <w:lang w:val="bg-BG" w:eastAsia="bg-BG"/>
        </w:rPr>
        <w:t>простагландини</w:t>
      </w:r>
      <w:proofErr w:type="spellEnd"/>
      <w:r w:rsidRPr="0049269E">
        <w:rPr>
          <w:lang w:val="bg-BG" w:eastAsia="bg-BG"/>
        </w:rPr>
        <w:t>.</w:t>
      </w:r>
    </w:p>
    <w:p w14:paraId="24F0B7D2" w14:textId="77777777" w:rsidR="0049269E" w:rsidRDefault="0049269E" w:rsidP="0049269E">
      <w:pPr>
        <w:rPr>
          <w:lang w:val="bg-BG" w:eastAsia="bg-BG"/>
        </w:rPr>
      </w:pPr>
      <w:bookmarkStart w:id="8" w:name="bookmark14"/>
    </w:p>
    <w:p w14:paraId="0C46409E" w14:textId="4FF5C6D8" w:rsidR="0049269E" w:rsidRPr="0049269E" w:rsidRDefault="0049269E" w:rsidP="0049269E">
      <w:pPr>
        <w:rPr>
          <w:b/>
          <w:bCs/>
          <w:sz w:val="24"/>
          <w:szCs w:val="24"/>
          <w:lang w:val="bg-BG"/>
        </w:rPr>
      </w:pPr>
      <w:r w:rsidRPr="0049269E">
        <w:rPr>
          <w:b/>
          <w:bCs/>
          <w:lang w:val="bg-BG" w:eastAsia="bg-BG"/>
        </w:rPr>
        <w:t xml:space="preserve">Системни </w:t>
      </w:r>
      <w:proofErr w:type="spellStart"/>
      <w:r w:rsidRPr="0049269E">
        <w:rPr>
          <w:b/>
          <w:bCs/>
          <w:lang w:val="bg-BG" w:eastAsia="bg-BG"/>
        </w:rPr>
        <w:t>глюкокортикоид</w:t>
      </w:r>
      <w:r w:rsidR="008E5D9F">
        <w:rPr>
          <w:b/>
          <w:bCs/>
          <w:lang w:val="bg-BG" w:eastAsia="bg-BG"/>
        </w:rPr>
        <w:t>и</w:t>
      </w:r>
      <w:proofErr w:type="spellEnd"/>
      <w:r w:rsidRPr="0049269E">
        <w:rPr>
          <w:b/>
          <w:bCs/>
          <w:lang w:val="bg-BG" w:eastAsia="bg-BG"/>
        </w:rPr>
        <w:t xml:space="preserve">, с изключение на </w:t>
      </w:r>
      <w:proofErr w:type="spellStart"/>
      <w:r w:rsidRPr="0049269E">
        <w:rPr>
          <w:b/>
          <w:bCs/>
          <w:lang w:val="bg-BG" w:eastAsia="bg-BG"/>
        </w:rPr>
        <w:t>х</w:t>
      </w:r>
      <w:r w:rsidR="008E5D9F">
        <w:rPr>
          <w:b/>
          <w:bCs/>
          <w:lang w:val="bg-BG" w:eastAsia="bg-BG"/>
        </w:rPr>
        <w:t>и</w:t>
      </w:r>
      <w:r w:rsidRPr="0049269E">
        <w:rPr>
          <w:b/>
          <w:bCs/>
          <w:lang w:val="bg-BG" w:eastAsia="bg-BG"/>
        </w:rPr>
        <w:t>дрокортизон</w:t>
      </w:r>
      <w:proofErr w:type="spellEnd"/>
      <w:r w:rsidRPr="0049269E">
        <w:rPr>
          <w:b/>
          <w:bCs/>
          <w:lang w:val="bg-BG" w:eastAsia="bg-BG"/>
        </w:rPr>
        <w:t xml:space="preserve"> използван за заместващо лечение при </w:t>
      </w:r>
      <w:proofErr w:type="spellStart"/>
      <w:r w:rsidRPr="0049269E">
        <w:rPr>
          <w:b/>
          <w:bCs/>
          <w:lang w:val="bg-BG" w:eastAsia="bg-BG"/>
        </w:rPr>
        <w:t>Ад</w:t>
      </w:r>
      <w:r w:rsidR="008E5D9F">
        <w:rPr>
          <w:b/>
          <w:bCs/>
          <w:lang w:val="bg-BG" w:eastAsia="bg-BG"/>
        </w:rPr>
        <w:t>и</w:t>
      </w:r>
      <w:r w:rsidRPr="0049269E">
        <w:rPr>
          <w:b/>
          <w:bCs/>
          <w:lang w:val="bg-BG" w:eastAsia="bg-BG"/>
        </w:rPr>
        <w:t>сонова</w:t>
      </w:r>
      <w:proofErr w:type="spellEnd"/>
      <w:r w:rsidRPr="0049269E">
        <w:rPr>
          <w:b/>
          <w:bCs/>
          <w:lang w:val="bg-BG" w:eastAsia="bg-BG"/>
        </w:rPr>
        <w:t xml:space="preserve"> болест:</w:t>
      </w:r>
      <w:bookmarkEnd w:id="8"/>
    </w:p>
    <w:p w14:paraId="7E29ADC2" w14:textId="7A738FD1" w:rsidR="0049269E" w:rsidRDefault="0049269E" w:rsidP="0049269E">
      <w:pPr>
        <w:rPr>
          <w:lang w:val="bg-BG" w:eastAsia="bg-BG"/>
        </w:rPr>
      </w:pPr>
      <w:r w:rsidRPr="0049269E">
        <w:rPr>
          <w:lang w:val="bg-BG" w:eastAsia="bg-BG"/>
        </w:rPr>
        <w:t xml:space="preserve">Понижаване на кръвните нива на </w:t>
      </w:r>
      <w:proofErr w:type="spellStart"/>
      <w:r w:rsidRPr="0049269E">
        <w:rPr>
          <w:lang w:val="bg-BG" w:eastAsia="bg-BG"/>
        </w:rPr>
        <w:t>салицилата</w:t>
      </w:r>
      <w:proofErr w:type="spellEnd"/>
      <w:r w:rsidRPr="0049269E">
        <w:rPr>
          <w:lang w:val="bg-BG" w:eastAsia="bg-BG"/>
        </w:rPr>
        <w:t xml:space="preserve"> по време на </w:t>
      </w:r>
      <w:proofErr w:type="spellStart"/>
      <w:r w:rsidRPr="0049269E">
        <w:rPr>
          <w:lang w:val="bg-BG" w:eastAsia="bg-BG"/>
        </w:rPr>
        <w:t>кортикостероидното</w:t>
      </w:r>
      <w:proofErr w:type="spellEnd"/>
      <w:r w:rsidRPr="0049269E">
        <w:rPr>
          <w:lang w:val="bg-BG" w:eastAsia="bg-BG"/>
        </w:rPr>
        <w:t xml:space="preserve"> лечение, поради повишено елиминиране на </w:t>
      </w:r>
      <w:proofErr w:type="spellStart"/>
      <w:r w:rsidRPr="0049269E">
        <w:rPr>
          <w:lang w:val="bg-BG" w:eastAsia="bg-BG"/>
        </w:rPr>
        <w:t>салицилатиге</w:t>
      </w:r>
      <w:proofErr w:type="spellEnd"/>
      <w:r w:rsidRPr="0049269E">
        <w:rPr>
          <w:lang w:val="bg-BG" w:eastAsia="bg-BG"/>
        </w:rPr>
        <w:t xml:space="preserve"> от кортикостероиди, и риск от </w:t>
      </w:r>
      <w:proofErr w:type="spellStart"/>
      <w:r w:rsidRPr="0049269E">
        <w:rPr>
          <w:lang w:val="bg-BG" w:eastAsia="bg-BG"/>
        </w:rPr>
        <w:t>салицилатно</w:t>
      </w:r>
      <w:proofErr w:type="spellEnd"/>
      <w:r w:rsidRPr="0049269E">
        <w:rPr>
          <w:lang w:val="bg-BG" w:eastAsia="bg-BG"/>
        </w:rPr>
        <w:t xml:space="preserve"> предозиране след като това лечение се спре</w:t>
      </w:r>
      <w:r w:rsidR="005E6D73">
        <w:rPr>
          <w:lang w:val="bg-BG" w:eastAsia="bg-BG"/>
        </w:rPr>
        <w:t>, поради повишено елиминиране</w:t>
      </w:r>
      <w:r w:rsidR="00A519E0">
        <w:rPr>
          <w:lang w:val="bg-BG" w:eastAsia="bg-BG"/>
        </w:rPr>
        <w:t xml:space="preserve"> на </w:t>
      </w:r>
      <w:proofErr w:type="spellStart"/>
      <w:r w:rsidR="00A519E0">
        <w:rPr>
          <w:lang w:val="bg-BG" w:eastAsia="bg-BG"/>
        </w:rPr>
        <w:t>салицилатите</w:t>
      </w:r>
      <w:proofErr w:type="spellEnd"/>
      <w:r w:rsidR="00A519E0">
        <w:rPr>
          <w:lang w:val="bg-BG" w:eastAsia="bg-BG"/>
        </w:rPr>
        <w:t xml:space="preserve"> от кортикостероидите.</w:t>
      </w:r>
    </w:p>
    <w:p w14:paraId="3E612BCE" w14:textId="79E61EE8" w:rsidR="0048567B" w:rsidRDefault="0048567B" w:rsidP="0049269E">
      <w:pPr>
        <w:rPr>
          <w:lang w:val="bg-BG" w:eastAsia="bg-BG"/>
        </w:rPr>
      </w:pPr>
      <w:r>
        <w:rPr>
          <w:lang w:val="bg-BG" w:eastAsia="bg-BG"/>
        </w:rPr>
        <w:t>Едновременната употреба може да повиши риска от гастроинтестинално кървене и язва.</w:t>
      </w:r>
    </w:p>
    <w:p w14:paraId="2ED706D5" w14:textId="0A2DDC4B" w:rsidR="0049269E" w:rsidRDefault="0049269E" w:rsidP="0049269E">
      <w:pPr>
        <w:rPr>
          <w:lang w:val="bg-BG" w:eastAsia="bg-BG"/>
        </w:rPr>
      </w:pPr>
    </w:p>
    <w:p w14:paraId="198B0556" w14:textId="29BA0E30" w:rsidR="0049269E" w:rsidRPr="0049269E" w:rsidRDefault="0049269E" w:rsidP="0049269E">
      <w:pPr>
        <w:rPr>
          <w:b/>
          <w:bCs/>
          <w:sz w:val="24"/>
          <w:szCs w:val="24"/>
          <w:lang w:val="bg-BG"/>
        </w:rPr>
      </w:pPr>
      <w:r w:rsidRPr="0049269E">
        <w:rPr>
          <w:b/>
          <w:bCs/>
          <w:lang w:val="bg-BG" w:eastAsia="bg-BG"/>
        </w:rPr>
        <w:t>Инхибитор</w:t>
      </w:r>
      <w:r w:rsidR="0066583C">
        <w:rPr>
          <w:b/>
          <w:bCs/>
          <w:lang w:val="bg-BG" w:eastAsia="bg-BG"/>
        </w:rPr>
        <w:t>и</w:t>
      </w:r>
      <w:r w:rsidRPr="0049269E">
        <w:rPr>
          <w:b/>
          <w:bCs/>
          <w:lang w:val="bg-BG" w:eastAsia="bg-BG"/>
        </w:rPr>
        <w:t xml:space="preserve"> на </w:t>
      </w:r>
      <w:proofErr w:type="spellStart"/>
      <w:r w:rsidR="0066583C">
        <w:rPr>
          <w:b/>
          <w:bCs/>
          <w:lang w:val="bg-BG" w:eastAsia="bg-BG"/>
        </w:rPr>
        <w:t>а</w:t>
      </w:r>
      <w:r w:rsidRPr="0049269E">
        <w:rPr>
          <w:b/>
          <w:bCs/>
          <w:lang w:val="bg-BG" w:eastAsia="bg-BG"/>
        </w:rPr>
        <w:t>нгиотензин</w:t>
      </w:r>
      <w:proofErr w:type="spellEnd"/>
      <w:r w:rsidRPr="0049269E">
        <w:rPr>
          <w:b/>
          <w:bCs/>
          <w:lang w:val="bg-BG" w:eastAsia="bg-BG"/>
        </w:rPr>
        <w:t xml:space="preserve"> конвертиращ ензим (АСЕ) в комбинация с ацетилсалицилова киселина във високи дози:</w:t>
      </w:r>
    </w:p>
    <w:p w14:paraId="0558816C" w14:textId="77777777" w:rsidR="0049269E" w:rsidRPr="0049269E" w:rsidRDefault="0049269E" w:rsidP="0049269E">
      <w:pPr>
        <w:rPr>
          <w:sz w:val="24"/>
          <w:szCs w:val="24"/>
          <w:lang w:val="bg-BG"/>
        </w:rPr>
      </w:pPr>
      <w:r w:rsidRPr="0049269E">
        <w:rPr>
          <w:lang w:val="bg-BG" w:eastAsia="bg-BG"/>
        </w:rPr>
        <w:t xml:space="preserve">Намалена </w:t>
      </w:r>
      <w:proofErr w:type="spellStart"/>
      <w:r w:rsidRPr="0049269E">
        <w:rPr>
          <w:lang w:val="bg-BG" w:eastAsia="bg-BG"/>
        </w:rPr>
        <w:t>гломерулна</w:t>
      </w:r>
      <w:proofErr w:type="spellEnd"/>
      <w:r w:rsidRPr="0049269E">
        <w:rPr>
          <w:lang w:val="bg-BG" w:eastAsia="bg-BG"/>
        </w:rPr>
        <w:t xml:space="preserve"> филтрация посредством потискане на </w:t>
      </w:r>
      <w:proofErr w:type="spellStart"/>
      <w:r w:rsidRPr="0049269E">
        <w:rPr>
          <w:lang w:val="bg-BG" w:eastAsia="bg-BG"/>
        </w:rPr>
        <w:t>съдоразширяващи</w:t>
      </w:r>
      <w:proofErr w:type="spellEnd"/>
      <w:r w:rsidRPr="0049269E">
        <w:rPr>
          <w:lang w:val="bg-BG" w:eastAsia="bg-BG"/>
        </w:rPr>
        <w:t xml:space="preserve"> </w:t>
      </w:r>
      <w:proofErr w:type="spellStart"/>
      <w:r w:rsidRPr="0049269E">
        <w:rPr>
          <w:lang w:val="bg-BG" w:eastAsia="bg-BG"/>
        </w:rPr>
        <w:t>простагландини</w:t>
      </w:r>
      <w:proofErr w:type="spellEnd"/>
      <w:r w:rsidRPr="0049269E">
        <w:rPr>
          <w:lang w:val="bg-BG" w:eastAsia="bg-BG"/>
        </w:rPr>
        <w:t>.</w:t>
      </w:r>
    </w:p>
    <w:p w14:paraId="2F69C328" w14:textId="77777777" w:rsidR="0049269E" w:rsidRPr="0049269E" w:rsidRDefault="0049269E" w:rsidP="0049269E">
      <w:pPr>
        <w:rPr>
          <w:sz w:val="24"/>
          <w:szCs w:val="24"/>
          <w:lang w:val="bg-BG"/>
        </w:rPr>
      </w:pPr>
      <w:r w:rsidRPr="0049269E">
        <w:rPr>
          <w:lang w:val="bg-BG" w:eastAsia="bg-BG"/>
        </w:rPr>
        <w:t>Освен това намален антихипертензивен ефект.</w:t>
      </w:r>
    </w:p>
    <w:p w14:paraId="0A481089" w14:textId="77777777" w:rsidR="0049269E" w:rsidRDefault="0049269E" w:rsidP="0049269E">
      <w:pPr>
        <w:rPr>
          <w:lang w:val="bg-BG" w:eastAsia="bg-BG"/>
        </w:rPr>
      </w:pPr>
    </w:p>
    <w:p w14:paraId="0770B4D8" w14:textId="5D9723DF" w:rsidR="0049269E" w:rsidRPr="0049269E" w:rsidRDefault="0049269E" w:rsidP="0049269E">
      <w:pPr>
        <w:rPr>
          <w:b/>
          <w:bCs/>
          <w:sz w:val="24"/>
          <w:szCs w:val="24"/>
          <w:lang w:val="bg-BG"/>
        </w:rPr>
      </w:pPr>
      <w:proofErr w:type="spellStart"/>
      <w:r w:rsidRPr="0049269E">
        <w:rPr>
          <w:b/>
          <w:bCs/>
          <w:lang w:val="bg-BG" w:eastAsia="bg-BG"/>
        </w:rPr>
        <w:t>Валпроева</w:t>
      </w:r>
      <w:proofErr w:type="spellEnd"/>
      <w:r w:rsidRPr="0049269E">
        <w:rPr>
          <w:b/>
          <w:bCs/>
          <w:lang w:val="bg-BG" w:eastAsia="bg-BG"/>
        </w:rPr>
        <w:t xml:space="preserve"> киселина:</w:t>
      </w:r>
    </w:p>
    <w:p w14:paraId="09D677BF" w14:textId="77777777" w:rsidR="0049269E" w:rsidRPr="0049269E" w:rsidRDefault="0049269E" w:rsidP="0049269E">
      <w:pPr>
        <w:rPr>
          <w:sz w:val="24"/>
          <w:szCs w:val="24"/>
          <w:lang w:val="bg-BG"/>
        </w:rPr>
      </w:pPr>
      <w:r w:rsidRPr="0049269E">
        <w:rPr>
          <w:lang w:val="bg-BG" w:eastAsia="bg-BG"/>
        </w:rPr>
        <w:lastRenderedPageBreak/>
        <w:t xml:space="preserve">Повишена токсичност на </w:t>
      </w:r>
      <w:proofErr w:type="spellStart"/>
      <w:r w:rsidRPr="0049269E">
        <w:rPr>
          <w:lang w:val="bg-BG" w:eastAsia="bg-BG"/>
        </w:rPr>
        <w:t>валпроева</w:t>
      </w:r>
      <w:proofErr w:type="spellEnd"/>
      <w:r w:rsidRPr="0049269E">
        <w:rPr>
          <w:lang w:val="bg-BG" w:eastAsia="bg-BG"/>
        </w:rPr>
        <w:t xml:space="preserve"> киселина, поради изместване от местата на </w:t>
      </w:r>
      <w:proofErr w:type="spellStart"/>
      <w:r w:rsidRPr="0049269E">
        <w:rPr>
          <w:lang w:val="bg-BG" w:eastAsia="bg-BG"/>
        </w:rPr>
        <w:t>протеинно</w:t>
      </w:r>
      <w:proofErr w:type="spellEnd"/>
      <w:r w:rsidRPr="0049269E">
        <w:rPr>
          <w:lang w:val="bg-BG" w:eastAsia="bg-BG"/>
        </w:rPr>
        <w:t xml:space="preserve"> свързване.</w:t>
      </w:r>
    </w:p>
    <w:p w14:paraId="1AD966DD" w14:textId="77777777" w:rsidR="0049269E" w:rsidRDefault="0049269E" w:rsidP="0049269E">
      <w:pPr>
        <w:rPr>
          <w:lang w:val="bg-BG" w:eastAsia="bg-BG"/>
        </w:rPr>
      </w:pPr>
    </w:p>
    <w:p w14:paraId="03BC937C" w14:textId="09AF082D" w:rsidR="0049269E" w:rsidRPr="0049269E" w:rsidRDefault="0049269E" w:rsidP="0049269E">
      <w:pPr>
        <w:rPr>
          <w:b/>
          <w:bCs/>
          <w:sz w:val="24"/>
          <w:szCs w:val="24"/>
          <w:lang w:val="bg-BG"/>
        </w:rPr>
      </w:pPr>
      <w:r w:rsidRPr="0049269E">
        <w:rPr>
          <w:b/>
          <w:bCs/>
          <w:lang w:val="bg-BG" w:eastAsia="bg-BG"/>
        </w:rPr>
        <w:t>Алкохол:</w:t>
      </w:r>
    </w:p>
    <w:p w14:paraId="7472BF41" w14:textId="77777777" w:rsidR="0049269E" w:rsidRPr="0049269E" w:rsidRDefault="0049269E" w:rsidP="0049269E">
      <w:pPr>
        <w:rPr>
          <w:sz w:val="24"/>
          <w:szCs w:val="24"/>
          <w:lang w:val="bg-BG"/>
        </w:rPr>
      </w:pPr>
      <w:r w:rsidRPr="0049269E">
        <w:rPr>
          <w:lang w:val="bg-BG" w:eastAsia="bg-BG"/>
        </w:rPr>
        <w:t>Повишено увреждане на стомашно-чревната лигавица и удължаване времето на кървене поради адитивните ефекти на ацетилсалициловата киселина и алкохола.</w:t>
      </w:r>
    </w:p>
    <w:p w14:paraId="7915D384" w14:textId="77777777" w:rsidR="0049269E" w:rsidRDefault="0049269E" w:rsidP="0049269E">
      <w:pPr>
        <w:rPr>
          <w:lang w:val="bg-BG" w:eastAsia="bg-BG"/>
        </w:rPr>
      </w:pPr>
    </w:p>
    <w:p w14:paraId="71201E31" w14:textId="214BEED3" w:rsidR="0049269E" w:rsidRPr="0049269E" w:rsidRDefault="0049269E" w:rsidP="0049269E">
      <w:pPr>
        <w:rPr>
          <w:b/>
          <w:bCs/>
          <w:sz w:val="24"/>
          <w:szCs w:val="24"/>
          <w:lang w:val="bg-BG"/>
        </w:rPr>
      </w:pPr>
      <w:proofErr w:type="spellStart"/>
      <w:r w:rsidRPr="0049269E">
        <w:rPr>
          <w:b/>
          <w:bCs/>
          <w:lang w:val="bg-BG" w:eastAsia="bg-BG"/>
        </w:rPr>
        <w:t>Урикозурнчни</w:t>
      </w:r>
      <w:proofErr w:type="spellEnd"/>
      <w:r w:rsidRPr="0049269E">
        <w:rPr>
          <w:b/>
          <w:bCs/>
          <w:lang w:val="bg-BG" w:eastAsia="bg-BG"/>
        </w:rPr>
        <w:t xml:space="preserve"> средства като </w:t>
      </w:r>
      <w:proofErr w:type="spellStart"/>
      <w:r w:rsidRPr="0049269E">
        <w:rPr>
          <w:b/>
          <w:bCs/>
          <w:lang w:val="bg-BG" w:eastAsia="bg-BG"/>
        </w:rPr>
        <w:t>бензбромарон</w:t>
      </w:r>
      <w:proofErr w:type="spellEnd"/>
      <w:r w:rsidRPr="0049269E">
        <w:rPr>
          <w:b/>
          <w:bCs/>
          <w:lang w:val="bg-BG" w:eastAsia="bg-BG"/>
        </w:rPr>
        <w:t xml:space="preserve">, </w:t>
      </w:r>
      <w:proofErr w:type="spellStart"/>
      <w:r w:rsidRPr="0049269E">
        <w:rPr>
          <w:b/>
          <w:bCs/>
          <w:lang w:val="bg-BG" w:eastAsia="bg-BG"/>
        </w:rPr>
        <w:t>пробенецид</w:t>
      </w:r>
      <w:proofErr w:type="spellEnd"/>
      <w:r w:rsidRPr="0049269E">
        <w:rPr>
          <w:b/>
          <w:bCs/>
          <w:lang w:val="bg-BG" w:eastAsia="bg-BG"/>
        </w:rPr>
        <w:t>:</w:t>
      </w:r>
    </w:p>
    <w:p w14:paraId="1C68E498" w14:textId="1006C1B3" w:rsidR="0049269E" w:rsidRDefault="0049269E" w:rsidP="0049269E">
      <w:pPr>
        <w:rPr>
          <w:lang w:val="bg-BG" w:eastAsia="bg-BG"/>
        </w:rPr>
      </w:pPr>
      <w:r w:rsidRPr="0049269E">
        <w:rPr>
          <w:lang w:val="bg-BG" w:eastAsia="bg-BG"/>
        </w:rPr>
        <w:t xml:space="preserve">Намален </w:t>
      </w:r>
      <w:proofErr w:type="spellStart"/>
      <w:r w:rsidRPr="0049269E">
        <w:rPr>
          <w:lang w:val="bg-BG" w:eastAsia="bg-BG"/>
        </w:rPr>
        <w:t>урикозуричен</w:t>
      </w:r>
      <w:proofErr w:type="spellEnd"/>
      <w:r w:rsidRPr="0049269E">
        <w:rPr>
          <w:lang w:val="bg-BG" w:eastAsia="bg-BG"/>
        </w:rPr>
        <w:t xml:space="preserve"> ефект (конкуренц</w:t>
      </w:r>
      <w:r>
        <w:rPr>
          <w:lang w:val="bg-BG" w:eastAsia="bg-BG"/>
        </w:rPr>
        <w:t>ия</w:t>
      </w:r>
      <w:r w:rsidR="00AB120D">
        <w:rPr>
          <w:lang w:val="bg-BG" w:eastAsia="bg-BG"/>
        </w:rPr>
        <w:t xml:space="preserve"> за елиминиране на пикочната киселина чрез бъбречна </w:t>
      </w:r>
      <w:proofErr w:type="spellStart"/>
      <w:r w:rsidR="008A6AF1">
        <w:rPr>
          <w:lang w:val="bg-BG" w:eastAsia="bg-BG"/>
        </w:rPr>
        <w:t>тубуларна</w:t>
      </w:r>
      <w:proofErr w:type="spellEnd"/>
      <w:r w:rsidR="008A6AF1">
        <w:rPr>
          <w:lang w:val="bg-BG" w:eastAsia="bg-BG"/>
        </w:rPr>
        <w:t xml:space="preserve"> екскреция</w:t>
      </w:r>
      <w:r>
        <w:rPr>
          <w:lang w:val="bg-BG" w:eastAsia="bg-BG"/>
        </w:rPr>
        <w:t>).</w:t>
      </w:r>
    </w:p>
    <w:p w14:paraId="1CAAEB01" w14:textId="77777777" w:rsidR="0049269E" w:rsidRPr="0049269E" w:rsidRDefault="0049269E" w:rsidP="0049269E">
      <w:pPr>
        <w:rPr>
          <w:sz w:val="24"/>
          <w:szCs w:val="24"/>
          <w:lang w:val="bg-BG"/>
        </w:rPr>
      </w:pPr>
    </w:p>
    <w:p w14:paraId="48221AB5" w14:textId="1C7AD7C9" w:rsidR="002C50EE" w:rsidRDefault="002C50EE" w:rsidP="002C50EE">
      <w:pPr>
        <w:pStyle w:val="Heading2"/>
      </w:pPr>
      <w:r>
        <w:t>4.6. Фертилитет, бременност и кърмене</w:t>
      </w:r>
    </w:p>
    <w:p w14:paraId="6DA8CD2A" w14:textId="77777777" w:rsidR="0049269E" w:rsidRDefault="0049269E" w:rsidP="0049269E">
      <w:pPr>
        <w:spacing w:line="240" w:lineRule="auto"/>
        <w:rPr>
          <w:rFonts w:ascii="Times New Roman" w:eastAsia="Times New Roman" w:hAnsi="Times New Roman" w:cs="Times New Roman"/>
          <w:color w:val="000000"/>
          <w:sz w:val="20"/>
          <w:szCs w:val="20"/>
          <w:u w:val="single"/>
          <w:lang w:val="bg-BG" w:eastAsia="bg-BG"/>
        </w:rPr>
      </w:pPr>
    </w:p>
    <w:p w14:paraId="665A97EA" w14:textId="152954D9" w:rsidR="0049269E" w:rsidRPr="0049269E" w:rsidRDefault="0049269E" w:rsidP="0049269E">
      <w:pPr>
        <w:pStyle w:val="Heading3"/>
        <w:rPr>
          <w:rFonts w:eastAsia="Times New Roman"/>
          <w:u w:val="single"/>
          <w:lang w:val="bg-BG"/>
        </w:rPr>
      </w:pPr>
      <w:r w:rsidRPr="0049269E">
        <w:rPr>
          <w:rFonts w:eastAsia="Times New Roman"/>
          <w:u w:val="single"/>
          <w:lang w:val="bg-BG" w:eastAsia="bg-BG"/>
        </w:rPr>
        <w:t>Бременност</w:t>
      </w:r>
    </w:p>
    <w:p w14:paraId="3C82E624" w14:textId="77777777" w:rsidR="0049269E" w:rsidRPr="0049269E" w:rsidRDefault="0049269E" w:rsidP="0049269E">
      <w:pPr>
        <w:rPr>
          <w:sz w:val="24"/>
          <w:szCs w:val="24"/>
          <w:lang w:val="bg-BG"/>
        </w:rPr>
      </w:pPr>
      <w:r w:rsidRPr="0049269E">
        <w:rPr>
          <w:lang w:val="bg-BG" w:eastAsia="bg-BG"/>
        </w:rPr>
        <w:t xml:space="preserve">Инхибирането на </w:t>
      </w:r>
      <w:proofErr w:type="spellStart"/>
      <w:r w:rsidRPr="0049269E">
        <w:rPr>
          <w:lang w:val="bg-BG" w:eastAsia="bg-BG"/>
        </w:rPr>
        <w:t>простагландиновата</w:t>
      </w:r>
      <w:proofErr w:type="spellEnd"/>
      <w:r w:rsidRPr="0049269E">
        <w:rPr>
          <w:lang w:val="bg-BG" w:eastAsia="bg-BG"/>
        </w:rPr>
        <w:t xml:space="preserve"> синтеза може да повлияе неблагоприятно на бременността и/или ембрионалното/феталното развитие. Данни от епидемиологични проучвания предполагат увеличен риск от аборт и малформации след употребата на инхибитор на </w:t>
      </w:r>
      <w:proofErr w:type="spellStart"/>
      <w:r w:rsidRPr="0049269E">
        <w:rPr>
          <w:lang w:val="bg-BG" w:eastAsia="bg-BG"/>
        </w:rPr>
        <w:t>простагландиновата</w:t>
      </w:r>
      <w:proofErr w:type="spellEnd"/>
      <w:r w:rsidRPr="0049269E">
        <w:rPr>
          <w:lang w:val="bg-BG" w:eastAsia="bg-BG"/>
        </w:rPr>
        <w:t xml:space="preserve"> синтеза в ранна бременност. Счита се, че рискът се увеличава с дозата и продължителността на лечение. Наличните данни не подкрепят връзката между приема на ацетилсалицилова киселина и повишен риск от помятане. За ацетилсалициловата киселина наличните епидемиологични данни относно малформации не са еднозначни, но повишен риск от </w:t>
      </w:r>
      <w:proofErr w:type="spellStart"/>
      <w:r w:rsidRPr="0049269E">
        <w:rPr>
          <w:lang w:val="bg-BG" w:eastAsia="bg-BG"/>
        </w:rPr>
        <w:t>гастросхизис</w:t>
      </w:r>
      <w:proofErr w:type="spellEnd"/>
      <w:r w:rsidRPr="0049269E">
        <w:rPr>
          <w:lang w:val="bg-BG" w:eastAsia="bg-BG"/>
        </w:rPr>
        <w:t xml:space="preserve"> не може да се изключи. Едно </w:t>
      </w:r>
      <w:proofErr w:type="spellStart"/>
      <w:r w:rsidRPr="0049269E">
        <w:rPr>
          <w:lang w:val="bg-BG" w:eastAsia="bg-BG"/>
        </w:rPr>
        <w:t>проспективно</w:t>
      </w:r>
      <w:proofErr w:type="spellEnd"/>
      <w:r w:rsidRPr="0049269E">
        <w:rPr>
          <w:lang w:val="bg-BG" w:eastAsia="bg-BG"/>
        </w:rPr>
        <w:t xml:space="preserve"> изпитване с експозиция при ранна бременност (1-ви - 4-ти месец) на около 14 800 двойки майка-дете не установява никаква връзка с повишената честота на малформации.</w:t>
      </w:r>
    </w:p>
    <w:p w14:paraId="430AECC0" w14:textId="77777777" w:rsidR="0049269E" w:rsidRDefault="0049269E" w:rsidP="0049269E">
      <w:pPr>
        <w:rPr>
          <w:lang w:val="bg-BG" w:eastAsia="bg-BG"/>
        </w:rPr>
      </w:pPr>
    </w:p>
    <w:p w14:paraId="04C3CFC5" w14:textId="62611FB9" w:rsidR="0049269E" w:rsidRPr="0049269E" w:rsidRDefault="0049269E" w:rsidP="0049269E">
      <w:pPr>
        <w:rPr>
          <w:sz w:val="24"/>
          <w:szCs w:val="24"/>
          <w:lang w:val="bg-BG"/>
        </w:rPr>
      </w:pPr>
      <w:r w:rsidRPr="0049269E">
        <w:rPr>
          <w:lang w:val="bg-BG" w:eastAsia="bg-BG"/>
        </w:rPr>
        <w:t>Изпитвания с животни не показват репродуктивна токсичност (вж. точка 5.3).</w:t>
      </w:r>
    </w:p>
    <w:p w14:paraId="4D1CBBE5" w14:textId="77777777" w:rsidR="0049269E" w:rsidRDefault="0049269E" w:rsidP="0049269E">
      <w:pPr>
        <w:rPr>
          <w:lang w:val="bg-BG" w:eastAsia="bg-BG"/>
        </w:rPr>
      </w:pPr>
    </w:p>
    <w:p w14:paraId="2FB4FDD5" w14:textId="7FD3B745" w:rsidR="0049269E" w:rsidRDefault="0049269E" w:rsidP="0049269E">
      <w:pPr>
        <w:rPr>
          <w:lang w:val="bg-BG" w:eastAsia="bg-BG"/>
        </w:rPr>
      </w:pPr>
      <w:r w:rsidRPr="0049269E">
        <w:rPr>
          <w:lang w:val="bg-BG" w:eastAsia="bg-BG"/>
        </w:rPr>
        <w:t>Лекарствени продукти, съдържащи ацетилсалицилова киселина не трябва да се използват по време на първо и второ тримесечие на бременността, освен ако не е абсолютно необходимо. Ако лекарствени продукти, съдържащи ацетилсалицилова киселина се използват от жена, опитваща се да забременее, или по време на първо и второ тримесечие на бременността, дозата трябва да е възможно най-ниска и продължителността на лечение да е възможно най-кратка.</w:t>
      </w:r>
    </w:p>
    <w:p w14:paraId="782ACB5F" w14:textId="1CC8FEB7" w:rsidR="0049269E" w:rsidRDefault="0049269E" w:rsidP="0049269E">
      <w:pPr>
        <w:rPr>
          <w:lang w:val="bg-BG" w:eastAsia="bg-BG"/>
        </w:rPr>
      </w:pPr>
    </w:p>
    <w:p w14:paraId="4227A4F2" w14:textId="77777777" w:rsidR="0049269E" w:rsidRPr="0049269E" w:rsidRDefault="0049269E" w:rsidP="0049269E">
      <w:pPr>
        <w:rPr>
          <w:b/>
          <w:bCs/>
          <w:sz w:val="24"/>
          <w:szCs w:val="24"/>
          <w:lang w:val="bg-BG"/>
        </w:rPr>
      </w:pPr>
      <w:r w:rsidRPr="0049269E">
        <w:rPr>
          <w:b/>
          <w:bCs/>
          <w:lang w:val="bg-BG" w:eastAsia="bg-BG"/>
        </w:rPr>
        <w:t xml:space="preserve">По време на трето тримесечие всички инхибитори на </w:t>
      </w:r>
      <w:proofErr w:type="spellStart"/>
      <w:r w:rsidRPr="0049269E">
        <w:rPr>
          <w:b/>
          <w:bCs/>
          <w:lang w:val="bg-BG" w:eastAsia="bg-BG"/>
        </w:rPr>
        <w:t>простагландиновата</w:t>
      </w:r>
      <w:proofErr w:type="spellEnd"/>
      <w:r w:rsidRPr="0049269E">
        <w:rPr>
          <w:b/>
          <w:bCs/>
          <w:lang w:val="bg-BG" w:eastAsia="bg-BG"/>
        </w:rPr>
        <w:t xml:space="preserve"> синтеза може да причинят на </w:t>
      </w:r>
      <w:proofErr w:type="spellStart"/>
      <w:r w:rsidRPr="0049269E">
        <w:rPr>
          <w:b/>
          <w:bCs/>
          <w:lang w:val="bg-BG" w:eastAsia="bg-BG"/>
        </w:rPr>
        <w:t>фетуса</w:t>
      </w:r>
      <w:proofErr w:type="spellEnd"/>
      <w:r w:rsidRPr="0049269E">
        <w:rPr>
          <w:b/>
          <w:bCs/>
          <w:lang w:val="bg-BG" w:eastAsia="bg-BG"/>
        </w:rPr>
        <w:t>:</w:t>
      </w:r>
    </w:p>
    <w:p w14:paraId="05EF9CA1" w14:textId="5B2A8FF5" w:rsidR="0049269E" w:rsidRPr="0049269E" w:rsidRDefault="0049269E" w:rsidP="0049269E">
      <w:pPr>
        <w:pStyle w:val="ListParagraph"/>
        <w:numPr>
          <w:ilvl w:val="0"/>
          <w:numId w:val="20"/>
        </w:numPr>
        <w:rPr>
          <w:sz w:val="24"/>
          <w:szCs w:val="24"/>
          <w:lang w:val="bg-BG"/>
        </w:rPr>
      </w:pPr>
      <w:proofErr w:type="spellStart"/>
      <w:r w:rsidRPr="0049269E">
        <w:rPr>
          <w:lang w:val="bg-BG" w:eastAsia="bg-BG"/>
        </w:rPr>
        <w:t>кардиопулмонална</w:t>
      </w:r>
      <w:proofErr w:type="spellEnd"/>
      <w:r w:rsidRPr="0049269E">
        <w:rPr>
          <w:lang w:val="bg-BG" w:eastAsia="bg-BG"/>
        </w:rPr>
        <w:t xml:space="preserve"> токсичност (с преждевременно затваряне на </w:t>
      </w:r>
      <w:proofErr w:type="spellStart"/>
      <w:r w:rsidRPr="0049269E">
        <w:rPr>
          <w:lang w:val="bg-BG" w:eastAsia="bg-BG"/>
        </w:rPr>
        <w:t>дуктус</w:t>
      </w:r>
      <w:proofErr w:type="spellEnd"/>
      <w:r w:rsidRPr="0049269E">
        <w:rPr>
          <w:lang w:val="bg-BG" w:eastAsia="bg-BG"/>
        </w:rPr>
        <w:t xml:space="preserve"> </w:t>
      </w:r>
      <w:proofErr w:type="spellStart"/>
      <w:r w:rsidRPr="0049269E">
        <w:rPr>
          <w:lang w:val="bg-BG" w:eastAsia="bg-BG"/>
        </w:rPr>
        <w:t>артериозус</w:t>
      </w:r>
      <w:proofErr w:type="spellEnd"/>
      <w:r w:rsidRPr="0049269E">
        <w:rPr>
          <w:lang w:val="bg-BG" w:eastAsia="bg-BG"/>
        </w:rPr>
        <w:t xml:space="preserve"> и белодробна хипертония);</w:t>
      </w:r>
    </w:p>
    <w:p w14:paraId="54586F41" w14:textId="478696FD" w:rsidR="0049269E" w:rsidRPr="0049269E" w:rsidRDefault="0049269E" w:rsidP="0049269E">
      <w:pPr>
        <w:pStyle w:val="ListParagraph"/>
        <w:numPr>
          <w:ilvl w:val="0"/>
          <w:numId w:val="20"/>
        </w:numPr>
        <w:rPr>
          <w:sz w:val="24"/>
          <w:szCs w:val="24"/>
          <w:lang w:val="bg-BG"/>
        </w:rPr>
      </w:pPr>
      <w:r w:rsidRPr="0049269E">
        <w:rPr>
          <w:lang w:val="bg-BG" w:eastAsia="bg-BG"/>
        </w:rPr>
        <w:t xml:space="preserve">бъбречна дисфункция, която може да прогресира до бъбречна недостатъчност с </w:t>
      </w:r>
      <w:proofErr w:type="spellStart"/>
      <w:r w:rsidRPr="0049269E">
        <w:rPr>
          <w:lang w:val="bg-BG" w:eastAsia="bg-BG"/>
        </w:rPr>
        <w:t>олиго</w:t>
      </w:r>
      <w:proofErr w:type="spellEnd"/>
      <w:r w:rsidRPr="0049269E">
        <w:rPr>
          <w:lang w:val="bg-BG" w:eastAsia="bg-BG"/>
        </w:rPr>
        <w:t xml:space="preserve">- </w:t>
      </w:r>
      <w:proofErr w:type="spellStart"/>
      <w:r w:rsidRPr="0049269E">
        <w:rPr>
          <w:lang w:val="bg-BG" w:eastAsia="bg-BG"/>
        </w:rPr>
        <w:t>хидроамниоза</w:t>
      </w:r>
      <w:proofErr w:type="spellEnd"/>
    </w:p>
    <w:p w14:paraId="1111888A" w14:textId="77777777" w:rsidR="0049269E" w:rsidRDefault="0049269E" w:rsidP="0049269E">
      <w:pPr>
        <w:rPr>
          <w:lang w:val="bg-BG" w:eastAsia="bg-BG"/>
        </w:rPr>
      </w:pPr>
    </w:p>
    <w:p w14:paraId="5FB0F53E" w14:textId="74558D10" w:rsidR="0049269E" w:rsidRPr="0049269E" w:rsidRDefault="0049269E" w:rsidP="0049269E">
      <w:pPr>
        <w:rPr>
          <w:b/>
          <w:bCs/>
          <w:sz w:val="24"/>
          <w:szCs w:val="24"/>
          <w:lang w:val="bg-BG"/>
        </w:rPr>
      </w:pPr>
      <w:r w:rsidRPr="0049269E">
        <w:rPr>
          <w:b/>
          <w:bCs/>
          <w:lang w:val="bg-BG" w:eastAsia="bg-BG"/>
        </w:rPr>
        <w:t>майката и детето, в края на бременността, на:</w:t>
      </w:r>
    </w:p>
    <w:p w14:paraId="22BD2331" w14:textId="7A948FBE" w:rsidR="0049269E" w:rsidRPr="0049269E" w:rsidRDefault="0049269E" w:rsidP="0049269E">
      <w:pPr>
        <w:pStyle w:val="ListParagraph"/>
        <w:numPr>
          <w:ilvl w:val="0"/>
          <w:numId w:val="21"/>
        </w:numPr>
        <w:rPr>
          <w:sz w:val="24"/>
          <w:szCs w:val="24"/>
          <w:lang w:val="bg-BG"/>
        </w:rPr>
      </w:pPr>
      <w:r w:rsidRPr="0049269E">
        <w:rPr>
          <w:lang w:val="bg-BG" w:eastAsia="bg-BG"/>
        </w:rPr>
        <w:t xml:space="preserve">възможно удължаване на времето на кървене, </w:t>
      </w:r>
      <w:proofErr w:type="spellStart"/>
      <w:r w:rsidRPr="0049269E">
        <w:rPr>
          <w:lang w:val="bg-BG" w:eastAsia="bg-BG"/>
        </w:rPr>
        <w:t>антикоагулационен</w:t>
      </w:r>
      <w:proofErr w:type="spellEnd"/>
      <w:r w:rsidRPr="0049269E">
        <w:rPr>
          <w:lang w:val="bg-BG" w:eastAsia="bg-BG"/>
        </w:rPr>
        <w:t xml:space="preserve"> ефект, който може да се появи дори след много ниски дози</w:t>
      </w:r>
    </w:p>
    <w:p w14:paraId="4CFBD635" w14:textId="32DCB125" w:rsidR="0049269E" w:rsidRPr="0049269E" w:rsidRDefault="0049269E" w:rsidP="0049269E">
      <w:pPr>
        <w:pStyle w:val="ListParagraph"/>
        <w:numPr>
          <w:ilvl w:val="0"/>
          <w:numId w:val="21"/>
        </w:numPr>
        <w:rPr>
          <w:sz w:val="24"/>
          <w:szCs w:val="24"/>
          <w:lang w:val="bg-BG"/>
        </w:rPr>
      </w:pPr>
      <w:r w:rsidRPr="0049269E">
        <w:rPr>
          <w:lang w:val="bg-BG" w:eastAsia="bg-BG"/>
        </w:rPr>
        <w:t>потискане на маточните контракции, което да доведе до забавено и продължително раждане</w:t>
      </w:r>
    </w:p>
    <w:p w14:paraId="39340284" w14:textId="77777777" w:rsidR="0049269E" w:rsidRPr="0049269E" w:rsidRDefault="0049269E" w:rsidP="0049269E">
      <w:pPr>
        <w:spacing w:line="240" w:lineRule="auto"/>
        <w:rPr>
          <w:rFonts w:ascii="Times New Roman" w:eastAsia="Times New Roman" w:hAnsi="Times New Roman" w:cs="Times New Roman"/>
          <w:sz w:val="24"/>
          <w:szCs w:val="24"/>
          <w:lang w:val="bg-BG"/>
        </w:rPr>
      </w:pPr>
    </w:p>
    <w:p w14:paraId="480483D1" w14:textId="199D84BD" w:rsidR="0049269E" w:rsidRPr="0049269E" w:rsidRDefault="0049269E" w:rsidP="0049269E">
      <w:pPr>
        <w:rPr>
          <w:sz w:val="24"/>
          <w:szCs w:val="24"/>
          <w:lang w:val="bg-BG"/>
        </w:rPr>
      </w:pPr>
      <w:r w:rsidRPr="0049269E">
        <w:rPr>
          <w:lang w:val="bg-BG" w:eastAsia="bg-BG"/>
        </w:rPr>
        <w:t>Следователно ацетилсалициловата киселина е противопоказана по вр</w:t>
      </w:r>
      <w:r w:rsidR="00906EA8">
        <w:rPr>
          <w:lang w:val="bg-BG" w:eastAsia="bg-BG"/>
        </w:rPr>
        <w:t>е</w:t>
      </w:r>
      <w:r w:rsidRPr="0049269E">
        <w:rPr>
          <w:lang w:val="bg-BG" w:eastAsia="bg-BG"/>
        </w:rPr>
        <w:t xml:space="preserve">ме на третото </w:t>
      </w:r>
      <w:proofErr w:type="spellStart"/>
      <w:r w:rsidRPr="0049269E">
        <w:rPr>
          <w:lang w:val="bg-BG" w:eastAsia="bg-BG"/>
        </w:rPr>
        <w:t>т</w:t>
      </w:r>
      <w:r w:rsidR="00906EA8">
        <w:rPr>
          <w:lang w:val="bg-BG" w:eastAsia="bg-BG"/>
        </w:rPr>
        <w:t>т</w:t>
      </w:r>
      <w:r w:rsidRPr="0049269E">
        <w:rPr>
          <w:lang w:val="bg-BG" w:eastAsia="bg-BG"/>
        </w:rPr>
        <w:t>имесечие</w:t>
      </w:r>
      <w:proofErr w:type="spellEnd"/>
      <w:r w:rsidRPr="0049269E">
        <w:rPr>
          <w:lang w:val="bg-BG" w:eastAsia="bg-BG"/>
        </w:rPr>
        <w:t xml:space="preserve"> на бременността.</w:t>
      </w:r>
    </w:p>
    <w:p w14:paraId="65E0680D" w14:textId="1B514697" w:rsidR="0049269E" w:rsidRDefault="0049269E" w:rsidP="0049269E"/>
    <w:p w14:paraId="3E961788" w14:textId="77777777" w:rsidR="0049269E" w:rsidRPr="0049269E" w:rsidRDefault="0049269E" w:rsidP="0049269E">
      <w:pPr>
        <w:pStyle w:val="Heading3"/>
        <w:rPr>
          <w:rFonts w:eastAsia="Times New Roman"/>
          <w:u w:val="single"/>
          <w:lang w:val="bg-BG"/>
        </w:rPr>
      </w:pPr>
      <w:r w:rsidRPr="0049269E">
        <w:rPr>
          <w:rFonts w:eastAsia="Times New Roman"/>
          <w:u w:val="single"/>
          <w:lang w:val="bg-BG" w:eastAsia="bg-BG"/>
        </w:rPr>
        <w:t>Кърмене</w:t>
      </w:r>
    </w:p>
    <w:p w14:paraId="1F118491" w14:textId="77777777" w:rsidR="0049269E" w:rsidRPr="0049269E" w:rsidRDefault="0049269E" w:rsidP="0049269E">
      <w:pPr>
        <w:rPr>
          <w:sz w:val="24"/>
          <w:szCs w:val="24"/>
          <w:lang w:val="bg-BG"/>
        </w:rPr>
      </w:pPr>
      <w:proofErr w:type="spellStart"/>
      <w:r w:rsidRPr="0049269E">
        <w:rPr>
          <w:lang w:val="bg-BG" w:eastAsia="bg-BG"/>
        </w:rPr>
        <w:t>Салицилатите</w:t>
      </w:r>
      <w:proofErr w:type="spellEnd"/>
      <w:r w:rsidRPr="0049269E">
        <w:rPr>
          <w:lang w:val="bg-BG" w:eastAsia="bg-BG"/>
        </w:rPr>
        <w:t xml:space="preserve"> и техните метаболити преминават в майчиното мляко в малки количества.</w:t>
      </w:r>
    </w:p>
    <w:p w14:paraId="7E175F13" w14:textId="4A7C375B" w:rsidR="0049269E" w:rsidRDefault="0049269E" w:rsidP="0049269E">
      <w:pPr>
        <w:rPr>
          <w:lang w:val="bg-BG" w:eastAsia="bg-BG"/>
        </w:rPr>
      </w:pPr>
      <w:r w:rsidRPr="0049269E">
        <w:rPr>
          <w:lang w:val="bg-BG" w:eastAsia="bg-BG"/>
        </w:rPr>
        <w:t>Тъй като досега не са наблюдавани нежелани реакции при новородени след случайна употреба, обикновено не е наложително прекъсване на кърменето. При редовен прием или прием на високи дози, кърменето трябва да се прекъсне рано.</w:t>
      </w:r>
    </w:p>
    <w:p w14:paraId="1A6489BC" w14:textId="1E04A573" w:rsidR="00BA302C" w:rsidRDefault="00BA302C" w:rsidP="0049269E">
      <w:pPr>
        <w:rPr>
          <w:lang w:val="bg-BG" w:eastAsia="bg-BG"/>
        </w:rPr>
      </w:pPr>
    </w:p>
    <w:p w14:paraId="334BF070" w14:textId="1D76D85B" w:rsidR="00BA302C" w:rsidRDefault="00BA302C" w:rsidP="00BA302C">
      <w:pPr>
        <w:pStyle w:val="Heading3"/>
        <w:rPr>
          <w:rFonts w:eastAsia="Times New Roman"/>
          <w:u w:val="single"/>
          <w:lang w:val="bg-BG" w:eastAsia="bg-BG"/>
        </w:rPr>
      </w:pPr>
      <w:r w:rsidRPr="00BA302C">
        <w:rPr>
          <w:rFonts w:eastAsia="Times New Roman"/>
          <w:u w:val="single"/>
          <w:lang w:val="bg-BG" w:eastAsia="bg-BG"/>
        </w:rPr>
        <w:t>Фертилитет</w:t>
      </w:r>
    </w:p>
    <w:p w14:paraId="24EB7B8F" w14:textId="611EA80C" w:rsidR="00A3108E" w:rsidRPr="00BA302C" w:rsidRDefault="00BA302C" w:rsidP="00BA302C">
      <w:pPr>
        <w:rPr>
          <w:lang w:val="bg-BG" w:eastAsia="bg-BG"/>
        </w:rPr>
      </w:pPr>
      <w:r>
        <w:rPr>
          <w:lang w:val="bg-BG" w:eastAsia="bg-BG"/>
        </w:rPr>
        <w:t xml:space="preserve">На база </w:t>
      </w:r>
      <w:r w:rsidR="00A3108E">
        <w:rPr>
          <w:lang w:val="bg-BG" w:eastAsia="bg-BG"/>
        </w:rPr>
        <w:t>на ограничената публикувана информация, проучванията при хора не показва</w:t>
      </w:r>
      <w:r w:rsidR="00AE6251">
        <w:rPr>
          <w:lang w:val="bg-BG" w:eastAsia="bg-BG"/>
        </w:rPr>
        <w:t>т</w:t>
      </w:r>
      <w:r w:rsidR="0040232F">
        <w:rPr>
          <w:lang w:val="bg-BG" w:eastAsia="bg-BG"/>
        </w:rPr>
        <w:t xml:space="preserve"> свързан ефект на ацетилсалициловата киселина върху увреждането на </w:t>
      </w:r>
      <w:proofErr w:type="spellStart"/>
      <w:r w:rsidR="003A108E">
        <w:rPr>
          <w:lang w:val="bg-BG" w:eastAsia="bg-BG"/>
        </w:rPr>
        <w:t>фертилитета</w:t>
      </w:r>
      <w:proofErr w:type="spellEnd"/>
      <w:r w:rsidR="003A108E">
        <w:rPr>
          <w:lang w:val="bg-BG" w:eastAsia="bg-BG"/>
        </w:rPr>
        <w:t xml:space="preserve"> и няма убедителни доказателства от проучванията при животни.</w:t>
      </w:r>
      <w:r w:rsidR="00AE6251">
        <w:rPr>
          <w:lang w:val="bg-BG" w:eastAsia="bg-BG"/>
        </w:rPr>
        <w:t xml:space="preserve"> </w:t>
      </w:r>
    </w:p>
    <w:p w14:paraId="180DD105" w14:textId="77777777" w:rsidR="0049269E" w:rsidRPr="0049269E" w:rsidRDefault="0049269E" w:rsidP="0049269E"/>
    <w:p w14:paraId="5F675BDB" w14:textId="58CD0D4C" w:rsidR="002C50EE" w:rsidRDefault="002C50EE" w:rsidP="002C50EE">
      <w:pPr>
        <w:pStyle w:val="Heading2"/>
      </w:pPr>
      <w:r>
        <w:t xml:space="preserve">4.7. </w:t>
      </w:r>
      <w:proofErr w:type="spellStart"/>
      <w:r>
        <w:t>Ефекти</w:t>
      </w:r>
      <w:proofErr w:type="spellEnd"/>
      <w:r>
        <w:t xml:space="preserve"> </w:t>
      </w:r>
      <w:proofErr w:type="spellStart"/>
      <w:r>
        <w:t>върху</w:t>
      </w:r>
      <w:proofErr w:type="spellEnd"/>
      <w:r>
        <w:t xml:space="preserve"> </w:t>
      </w:r>
      <w:proofErr w:type="spellStart"/>
      <w:r>
        <w:t>способността</w:t>
      </w:r>
      <w:proofErr w:type="spellEnd"/>
      <w:r>
        <w:t xml:space="preserve"> </w:t>
      </w:r>
      <w:proofErr w:type="spellStart"/>
      <w:r>
        <w:t>за</w:t>
      </w:r>
      <w:proofErr w:type="spellEnd"/>
      <w:r>
        <w:t xml:space="preserve"> </w:t>
      </w:r>
      <w:proofErr w:type="spellStart"/>
      <w:r>
        <w:t>шофиране</w:t>
      </w:r>
      <w:proofErr w:type="spellEnd"/>
      <w:r>
        <w:t xml:space="preserve"> и </w:t>
      </w:r>
      <w:proofErr w:type="spellStart"/>
      <w:r>
        <w:t>работа</w:t>
      </w:r>
      <w:proofErr w:type="spellEnd"/>
      <w:r>
        <w:t xml:space="preserve"> с </w:t>
      </w:r>
      <w:proofErr w:type="spellStart"/>
      <w:r>
        <w:t>машини</w:t>
      </w:r>
      <w:proofErr w:type="spellEnd"/>
    </w:p>
    <w:p w14:paraId="4D841026" w14:textId="5E6C5F17" w:rsidR="0049269E" w:rsidRDefault="0049269E" w:rsidP="0049269E"/>
    <w:p w14:paraId="2C73F715" w14:textId="77777777" w:rsidR="0049269E" w:rsidRPr="0049269E" w:rsidRDefault="0049269E" w:rsidP="0049269E">
      <w:pPr>
        <w:rPr>
          <w:sz w:val="24"/>
          <w:szCs w:val="24"/>
          <w:lang w:val="bg-BG"/>
        </w:rPr>
      </w:pPr>
      <w:r w:rsidRPr="0049269E">
        <w:rPr>
          <w:lang w:val="bg-BG" w:eastAsia="bg-BG"/>
        </w:rPr>
        <w:t xml:space="preserve">Аспирин </w:t>
      </w:r>
      <w:proofErr w:type="spellStart"/>
      <w:r w:rsidRPr="0049269E">
        <w:rPr>
          <w:lang w:val="bg-BG" w:eastAsia="bg-BG"/>
        </w:rPr>
        <w:t>Протект</w:t>
      </w:r>
      <w:proofErr w:type="spellEnd"/>
      <w:r w:rsidRPr="0049269E">
        <w:rPr>
          <w:lang w:val="bg-BG" w:eastAsia="bg-BG"/>
        </w:rPr>
        <w:t xml:space="preserve"> не повлиява или повлиява пренебрежимо способността за шофиране и работа с машини.</w:t>
      </w:r>
    </w:p>
    <w:p w14:paraId="7E88D4A9" w14:textId="77777777" w:rsidR="0049269E" w:rsidRPr="0049269E" w:rsidRDefault="0049269E" w:rsidP="0049269E"/>
    <w:p w14:paraId="6E79730D" w14:textId="77DABA64" w:rsidR="0049269E" w:rsidRDefault="002C50EE" w:rsidP="0049269E">
      <w:pPr>
        <w:pStyle w:val="Heading2"/>
      </w:pPr>
      <w:r>
        <w:t xml:space="preserve">4.8. </w:t>
      </w:r>
      <w:proofErr w:type="spellStart"/>
      <w:r>
        <w:t>Нежелани</w:t>
      </w:r>
      <w:proofErr w:type="spellEnd"/>
      <w:r>
        <w:t xml:space="preserve"> </w:t>
      </w:r>
      <w:proofErr w:type="spellStart"/>
      <w:r>
        <w:t>лекарствени</w:t>
      </w:r>
      <w:proofErr w:type="spellEnd"/>
      <w:r>
        <w:t xml:space="preserve"> </w:t>
      </w:r>
      <w:proofErr w:type="spellStart"/>
      <w:r>
        <w:t>реакции</w:t>
      </w:r>
      <w:proofErr w:type="spellEnd"/>
    </w:p>
    <w:p w14:paraId="5501C323" w14:textId="77777777" w:rsidR="00F87C33" w:rsidRDefault="00F87C33" w:rsidP="00F87C33">
      <w:pPr>
        <w:spacing w:line="240" w:lineRule="auto"/>
        <w:rPr>
          <w:rFonts w:ascii="Times New Roman" w:eastAsia="Times New Roman" w:hAnsi="Times New Roman" w:cs="Times New Roman"/>
          <w:color w:val="000000"/>
          <w:lang w:val="bg-BG" w:eastAsia="bg-BG"/>
        </w:rPr>
      </w:pPr>
    </w:p>
    <w:p w14:paraId="66E46761" w14:textId="7DE4FE6E" w:rsidR="00F87C33" w:rsidRPr="00F87C33" w:rsidRDefault="00F87C33" w:rsidP="00F87C33">
      <w:pPr>
        <w:rPr>
          <w:sz w:val="24"/>
          <w:szCs w:val="24"/>
          <w:lang w:val="bg-BG"/>
        </w:rPr>
      </w:pPr>
      <w:r w:rsidRPr="00F87C33">
        <w:rPr>
          <w:lang w:val="bg-BG" w:eastAsia="bg-BG"/>
        </w:rPr>
        <w:t xml:space="preserve">Изброените нежелани лекарствени реакции (НЛР) се основават на спонтанни пост- маркетингови доклади за всички разновидности на аспирин и клинични изпитвания с аспирин като изследвано лекарство. Честотата е изчислена само на база на данни от рамото с аспирин от проучването </w:t>
      </w:r>
      <w:r w:rsidRPr="00F87C33">
        <w:t>ARRIVE.</w:t>
      </w:r>
    </w:p>
    <w:p w14:paraId="5C4DA8C8" w14:textId="77777777" w:rsidR="00F87C33" w:rsidRDefault="00F87C33" w:rsidP="00F87C33">
      <w:pPr>
        <w:rPr>
          <w:lang w:val="bg-BG" w:eastAsia="bg-BG"/>
        </w:rPr>
      </w:pPr>
    </w:p>
    <w:p w14:paraId="635EEA53" w14:textId="0A64E90F" w:rsidR="00F87C33" w:rsidRPr="00F87C33" w:rsidRDefault="00F87C33" w:rsidP="00F87C33">
      <w:pPr>
        <w:rPr>
          <w:sz w:val="24"/>
          <w:szCs w:val="24"/>
          <w:lang w:val="bg-BG"/>
        </w:rPr>
      </w:pPr>
      <w:r w:rsidRPr="00F87C33">
        <w:rPr>
          <w:lang w:val="bg-BG" w:eastAsia="bg-BG"/>
        </w:rPr>
        <w:t>Честотите на НЛР, свързани с аспирин, са обобщени в таблицата по-долу. В зависимост от честотата те се определят като: чести (</w:t>
      </w:r>
      <w:r w:rsidRPr="00F87C33">
        <w:t>≥</w:t>
      </w:r>
      <w:r w:rsidRPr="00F87C33">
        <w:rPr>
          <w:lang w:val="bg-BG" w:eastAsia="bg-BG"/>
        </w:rPr>
        <w:t xml:space="preserve"> 1/100 до &lt; 1/10) нечести (</w:t>
      </w:r>
      <w:r w:rsidRPr="00F87C33">
        <w:t>≥</w:t>
      </w:r>
      <w:r w:rsidRPr="00F87C33">
        <w:rPr>
          <w:lang w:val="bg-BG" w:eastAsia="bg-BG"/>
        </w:rPr>
        <w:t xml:space="preserve"> 1/1 000 до &lt; 1/100) редки (</w:t>
      </w:r>
      <w:r w:rsidRPr="00F87C33">
        <w:t>≥</w:t>
      </w:r>
      <w:r w:rsidRPr="00F87C33">
        <w:rPr>
          <w:lang w:val="bg-BG" w:eastAsia="bg-BG"/>
        </w:rPr>
        <w:t xml:space="preserve"> 1/10 000 до &lt; 1/1 000)</w:t>
      </w:r>
    </w:p>
    <w:p w14:paraId="4B50562E" w14:textId="77777777" w:rsidR="00F87C33" w:rsidRPr="00F87C33" w:rsidRDefault="00F87C33" w:rsidP="00F87C33">
      <w:pPr>
        <w:rPr>
          <w:sz w:val="24"/>
          <w:szCs w:val="24"/>
          <w:lang w:val="bg-BG"/>
        </w:rPr>
      </w:pPr>
      <w:r w:rsidRPr="00F87C33">
        <w:rPr>
          <w:lang w:val="bg-BG" w:eastAsia="bg-BG"/>
        </w:rPr>
        <w:t>НЛР, които са докладвани само по време на пост-маркетинговото наблюдение, и за които честотата не може да бъде определена, са изброени в графата „с неизвестна честота“.</w:t>
      </w:r>
    </w:p>
    <w:p w14:paraId="2978626E" w14:textId="77777777" w:rsidR="00F87C33" w:rsidRDefault="00F87C33" w:rsidP="00F87C33">
      <w:pPr>
        <w:rPr>
          <w:b/>
          <w:bCs/>
          <w:lang w:val="bg-BG" w:eastAsia="bg-BG"/>
        </w:rPr>
      </w:pPr>
    </w:p>
    <w:p w14:paraId="64070F5B" w14:textId="2A50F3AC" w:rsidR="00F87C33" w:rsidRDefault="00F87C33" w:rsidP="00F87C33">
      <w:pPr>
        <w:rPr>
          <w:b/>
          <w:bCs/>
          <w:lang w:val="bg-BG" w:eastAsia="bg-BG"/>
        </w:rPr>
      </w:pPr>
      <w:r w:rsidRPr="00F87C33">
        <w:rPr>
          <w:b/>
          <w:bCs/>
          <w:lang w:val="bg-BG" w:eastAsia="bg-BG"/>
        </w:rPr>
        <w:t xml:space="preserve">Таблица 1: Нежелани лекарствени реакции (НЛР) съобщени в </w:t>
      </w:r>
      <w:r w:rsidRPr="00F87C33">
        <w:rPr>
          <w:b/>
          <w:bCs/>
        </w:rPr>
        <w:t xml:space="preserve">ARRIVE* </w:t>
      </w:r>
      <w:r w:rsidRPr="00F87C33">
        <w:rPr>
          <w:b/>
          <w:bCs/>
          <w:lang w:val="bg-BG" w:eastAsia="bg-BG"/>
        </w:rPr>
        <w:t xml:space="preserve">или по време на пост-маркетинговото наблюдение на пациенти лекувани с Аспирин </w:t>
      </w:r>
      <w:proofErr w:type="spellStart"/>
      <w:r w:rsidRPr="00F87C33">
        <w:rPr>
          <w:b/>
          <w:bCs/>
          <w:lang w:val="bg-BG" w:eastAsia="bg-BG"/>
        </w:rPr>
        <w:t>Протект</w:t>
      </w:r>
      <w:proofErr w:type="spellEnd"/>
    </w:p>
    <w:tbl>
      <w:tblPr>
        <w:tblStyle w:val="TableGrid"/>
        <w:tblW w:w="9995" w:type="dxa"/>
        <w:tblLook w:val="04A0" w:firstRow="1" w:lastRow="0" w:firstColumn="1" w:lastColumn="0" w:noHBand="0" w:noVBand="1"/>
      </w:tblPr>
      <w:tblGrid>
        <w:gridCol w:w="2054"/>
        <w:gridCol w:w="1643"/>
        <w:gridCol w:w="2521"/>
        <w:gridCol w:w="1937"/>
        <w:gridCol w:w="1840"/>
      </w:tblGrid>
      <w:tr w:rsidR="00F87C33" w14:paraId="0858B4FC" w14:textId="77777777" w:rsidTr="00F87C33">
        <w:tc>
          <w:tcPr>
            <w:tcW w:w="2054" w:type="dxa"/>
          </w:tcPr>
          <w:p w14:paraId="6367C84F" w14:textId="5F91689E" w:rsidR="00F87C33" w:rsidRPr="00F87C33" w:rsidRDefault="00F87C33" w:rsidP="00F87C33">
            <w:pPr>
              <w:rPr>
                <w:b/>
                <w:bCs/>
                <w:sz w:val="24"/>
                <w:szCs w:val="24"/>
                <w:lang w:val="bg-BG"/>
              </w:rPr>
            </w:pPr>
            <w:proofErr w:type="spellStart"/>
            <w:r w:rsidRPr="00F87C33">
              <w:rPr>
                <w:b/>
                <w:bCs/>
              </w:rPr>
              <w:t>Системо</w:t>
            </w:r>
            <w:proofErr w:type="spellEnd"/>
            <w:r w:rsidRPr="00F87C33">
              <w:rPr>
                <w:b/>
                <w:bCs/>
              </w:rPr>
              <w:t xml:space="preserve">- </w:t>
            </w:r>
            <w:proofErr w:type="spellStart"/>
            <w:r w:rsidRPr="00F87C33">
              <w:rPr>
                <w:b/>
                <w:bCs/>
              </w:rPr>
              <w:t>органен</w:t>
            </w:r>
            <w:proofErr w:type="spellEnd"/>
            <w:r w:rsidRPr="00F87C33">
              <w:rPr>
                <w:b/>
                <w:bCs/>
              </w:rPr>
              <w:t xml:space="preserve"> </w:t>
            </w:r>
            <w:proofErr w:type="spellStart"/>
            <w:r w:rsidRPr="00F87C33">
              <w:rPr>
                <w:b/>
                <w:bCs/>
              </w:rPr>
              <w:t>клас</w:t>
            </w:r>
            <w:proofErr w:type="spellEnd"/>
          </w:p>
        </w:tc>
        <w:tc>
          <w:tcPr>
            <w:tcW w:w="1643" w:type="dxa"/>
          </w:tcPr>
          <w:p w14:paraId="1F7C6F65" w14:textId="68676ACF" w:rsidR="00F87C33" w:rsidRPr="00F87C33" w:rsidRDefault="00F87C33" w:rsidP="00F87C33">
            <w:pPr>
              <w:rPr>
                <w:b/>
                <w:bCs/>
                <w:sz w:val="24"/>
                <w:szCs w:val="24"/>
                <w:lang w:val="bg-BG"/>
              </w:rPr>
            </w:pPr>
            <w:proofErr w:type="spellStart"/>
            <w:r w:rsidRPr="00F87C33">
              <w:rPr>
                <w:b/>
                <w:bCs/>
              </w:rPr>
              <w:t>Чести</w:t>
            </w:r>
            <w:proofErr w:type="spellEnd"/>
          </w:p>
        </w:tc>
        <w:tc>
          <w:tcPr>
            <w:tcW w:w="2521" w:type="dxa"/>
          </w:tcPr>
          <w:p w14:paraId="03CA305D" w14:textId="6279793D" w:rsidR="00F87C33" w:rsidRPr="00F87C33" w:rsidRDefault="00F87C33" w:rsidP="00F87C33">
            <w:pPr>
              <w:rPr>
                <w:b/>
                <w:bCs/>
                <w:sz w:val="24"/>
                <w:szCs w:val="24"/>
                <w:lang w:val="bg-BG"/>
              </w:rPr>
            </w:pPr>
            <w:proofErr w:type="spellStart"/>
            <w:r w:rsidRPr="00F87C33">
              <w:rPr>
                <w:b/>
                <w:bCs/>
              </w:rPr>
              <w:t>Нечести</w:t>
            </w:r>
            <w:proofErr w:type="spellEnd"/>
          </w:p>
        </w:tc>
        <w:tc>
          <w:tcPr>
            <w:tcW w:w="1937" w:type="dxa"/>
          </w:tcPr>
          <w:p w14:paraId="7EAE1BE0" w14:textId="692D0488" w:rsidR="00F87C33" w:rsidRPr="00F87C33" w:rsidRDefault="00F87C33" w:rsidP="00F87C33">
            <w:pPr>
              <w:rPr>
                <w:b/>
                <w:bCs/>
                <w:sz w:val="24"/>
                <w:szCs w:val="24"/>
                <w:lang w:val="bg-BG"/>
              </w:rPr>
            </w:pPr>
            <w:proofErr w:type="spellStart"/>
            <w:r w:rsidRPr="00F87C33">
              <w:rPr>
                <w:b/>
                <w:bCs/>
              </w:rPr>
              <w:t>Редки</w:t>
            </w:r>
            <w:proofErr w:type="spellEnd"/>
          </w:p>
        </w:tc>
        <w:tc>
          <w:tcPr>
            <w:tcW w:w="1840" w:type="dxa"/>
          </w:tcPr>
          <w:p w14:paraId="78705423" w14:textId="7F13BA68" w:rsidR="00F87C33" w:rsidRPr="00F87C33" w:rsidRDefault="00F87C33" w:rsidP="00F87C33">
            <w:pPr>
              <w:rPr>
                <w:b/>
                <w:bCs/>
                <w:sz w:val="24"/>
                <w:szCs w:val="24"/>
                <w:lang w:val="bg-BG"/>
              </w:rPr>
            </w:pPr>
            <w:r w:rsidRPr="00F87C33">
              <w:rPr>
                <w:b/>
                <w:bCs/>
              </w:rPr>
              <w:t xml:space="preserve">С </w:t>
            </w:r>
            <w:proofErr w:type="spellStart"/>
            <w:r w:rsidRPr="00F87C33">
              <w:rPr>
                <w:b/>
                <w:bCs/>
              </w:rPr>
              <w:t>неизвестна</w:t>
            </w:r>
            <w:proofErr w:type="spellEnd"/>
            <w:r w:rsidRPr="00F87C33">
              <w:rPr>
                <w:b/>
                <w:bCs/>
              </w:rPr>
              <w:t xml:space="preserve"> </w:t>
            </w:r>
            <w:proofErr w:type="spellStart"/>
            <w:r w:rsidRPr="00F87C33">
              <w:rPr>
                <w:b/>
                <w:bCs/>
              </w:rPr>
              <w:t>честота</w:t>
            </w:r>
            <w:proofErr w:type="spellEnd"/>
          </w:p>
        </w:tc>
      </w:tr>
      <w:tr w:rsidR="00F87C33" w14:paraId="7E46A75E" w14:textId="77777777" w:rsidTr="00F87C33">
        <w:tc>
          <w:tcPr>
            <w:tcW w:w="2054" w:type="dxa"/>
          </w:tcPr>
          <w:p w14:paraId="4E23DB2C" w14:textId="4D1D100A" w:rsidR="00F87C33" w:rsidRPr="00F87C33" w:rsidRDefault="00F87C33" w:rsidP="00F87C33">
            <w:pPr>
              <w:rPr>
                <w:b/>
                <w:bCs/>
                <w:sz w:val="24"/>
                <w:szCs w:val="24"/>
                <w:lang w:val="bg-BG"/>
              </w:rPr>
            </w:pPr>
            <w:proofErr w:type="spellStart"/>
            <w:r w:rsidRPr="00F87C33">
              <w:rPr>
                <w:b/>
                <w:bCs/>
              </w:rPr>
              <w:t>Нарушения</w:t>
            </w:r>
            <w:proofErr w:type="spellEnd"/>
            <w:r w:rsidRPr="00F87C33">
              <w:rPr>
                <w:b/>
                <w:bCs/>
              </w:rPr>
              <w:t xml:space="preserve"> </w:t>
            </w:r>
            <w:proofErr w:type="spellStart"/>
            <w:r w:rsidRPr="00F87C33">
              <w:rPr>
                <w:b/>
                <w:bCs/>
              </w:rPr>
              <w:t>на</w:t>
            </w:r>
            <w:proofErr w:type="spellEnd"/>
            <w:r w:rsidRPr="00F87C33">
              <w:rPr>
                <w:b/>
                <w:bCs/>
              </w:rPr>
              <w:t xml:space="preserve"> </w:t>
            </w:r>
            <w:proofErr w:type="spellStart"/>
            <w:r w:rsidRPr="00F87C33">
              <w:rPr>
                <w:b/>
                <w:bCs/>
              </w:rPr>
              <w:t>кръвната</w:t>
            </w:r>
            <w:proofErr w:type="spellEnd"/>
            <w:r w:rsidRPr="00F87C33">
              <w:rPr>
                <w:b/>
                <w:bCs/>
              </w:rPr>
              <w:t xml:space="preserve"> и </w:t>
            </w:r>
            <w:proofErr w:type="spellStart"/>
            <w:r w:rsidRPr="00F87C33">
              <w:rPr>
                <w:b/>
                <w:bCs/>
              </w:rPr>
              <w:t>лимфната</w:t>
            </w:r>
            <w:proofErr w:type="spellEnd"/>
            <w:r w:rsidRPr="00F87C33">
              <w:rPr>
                <w:b/>
                <w:bCs/>
              </w:rPr>
              <w:t xml:space="preserve"> </w:t>
            </w:r>
            <w:proofErr w:type="spellStart"/>
            <w:r w:rsidRPr="00F87C33">
              <w:rPr>
                <w:b/>
                <w:bCs/>
              </w:rPr>
              <w:t>система</w:t>
            </w:r>
            <w:proofErr w:type="spellEnd"/>
          </w:p>
        </w:tc>
        <w:tc>
          <w:tcPr>
            <w:tcW w:w="1643" w:type="dxa"/>
          </w:tcPr>
          <w:p w14:paraId="509C0698" w14:textId="77777777" w:rsidR="00F87C33" w:rsidRDefault="00F87C33" w:rsidP="00F87C33">
            <w:pPr>
              <w:rPr>
                <w:sz w:val="24"/>
                <w:szCs w:val="24"/>
                <w:lang w:val="bg-BG"/>
              </w:rPr>
            </w:pPr>
          </w:p>
        </w:tc>
        <w:tc>
          <w:tcPr>
            <w:tcW w:w="2521" w:type="dxa"/>
          </w:tcPr>
          <w:p w14:paraId="0CB5C65F" w14:textId="6EFD2965" w:rsidR="00F87C33" w:rsidRDefault="00F87C33" w:rsidP="00F87C33">
            <w:pPr>
              <w:rPr>
                <w:sz w:val="24"/>
                <w:szCs w:val="24"/>
                <w:lang w:val="bg-BG"/>
              </w:rPr>
            </w:pPr>
            <w:proofErr w:type="spellStart"/>
            <w:r>
              <w:t>Желязо-дефицитна</w:t>
            </w:r>
            <w:proofErr w:type="spellEnd"/>
            <w:r>
              <w:t xml:space="preserve"> анемия</w:t>
            </w:r>
            <w:r>
              <w:rPr>
                <w:vertAlign w:val="superscript"/>
              </w:rPr>
              <w:t>3</w:t>
            </w:r>
          </w:p>
        </w:tc>
        <w:tc>
          <w:tcPr>
            <w:tcW w:w="1937" w:type="dxa"/>
          </w:tcPr>
          <w:p w14:paraId="3487D320" w14:textId="0129F8C3" w:rsidR="00F87C33" w:rsidRDefault="00F87C33" w:rsidP="00F87C33">
            <w:pPr>
              <w:rPr>
                <w:sz w:val="24"/>
                <w:szCs w:val="24"/>
                <w:lang w:val="bg-BG"/>
              </w:rPr>
            </w:pPr>
            <w:proofErr w:type="spellStart"/>
            <w:r>
              <w:t>Хеморагична</w:t>
            </w:r>
            <w:proofErr w:type="spellEnd"/>
            <w:r>
              <w:t xml:space="preserve"> </w:t>
            </w:r>
            <w:proofErr w:type="spellStart"/>
            <w:r>
              <w:t>анемия</w:t>
            </w:r>
            <w:proofErr w:type="spellEnd"/>
          </w:p>
        </w:tc>
        <w:tc>
          <w:tcPr>
            <w:tcW w:w="1840" w:type="dxa"/>
          </w:tcPr>
          <w:p w14:paraId="59BB3755" w14:textId="42390810" w:rsidR="00F87C33" w:rsidRDefault="00F87C33" w:rsidP="00F87C33">
            <w:pPr>
              <w:rPr>
                <w:sz w:val="24"/>
                <w:szCs w:val="24"/>
                <w:lang w:val="bg-BG"/>
              </w:rPr>
            </w:pPr>
            <w:r>
              <w:t>Хемолиза</w:t>
            </w:r>
            <w:r>
              <w:rPr>
                <w:vertAlign w:val="superscript"/>
              </w:rPr>
              <w:t>6</w:t>
            </w:r>
            <w:r>
              <w:t xml:space="preserve">, </w:t>
            </w:r>
            <w:proofErr w:type="spellStart"/>
            <w:r>
              <w:t>Хемолитична</w:t>
            </w:r>
            <w:proofErr w:type="spellEnd"/>
            <w:r>
              <w:t xml:space="preserve"> анемия</w:t>
            </w:r>
            <w:r>
              <w:rPr>
                <w:vertAlign w:val="superscript"/>
              </w:rPr>
              <w:t>6</w:t>
            </w:r>
          </w:p>
        </w:tc>
      </w:tr>
      <w:tr w:rsidR="00F87C33" w14:paraId="280ED76D" w14:textId="77777777" w:rsidTr="00F87C33">
        <w:tc>
          <w:tcPr>
            <w:tcW w:w="2054" w:type="dxa"/>
          </w:tcPr>
          <w:p w14:paraId="778FCC23" w14:textId="20F722A2" w:rsidR="00F87C33" w:rsidRPr="00F87C33" w:rsidRDefault="00F87C33" w:rsidP="00F87C33">
            <w:pPr>
              <w:rPr>
                <w:b/>
                <w:bCs/>
                <w:sz w:val="24"/>
                <w:szCs w:val="24"/>
                <w:lang w:val="bg-BG"/>
              </w:rPr>
            </w:pPr>
            <w:proofErr w:type="spellStart"/>
            <w:r w:rsidRPr="00F87C33">
              <w:rPr>
                <w:b/>
                <w:bCs/>
              </w:rPr>
              <w:t>Нарушения</w:t>
            </w:r>
            <w:proofErr w:type="spellEnd"/>
            <w:r w:rsidRPr="00F87C33">
              <w:rPr>
                <w:b/>
                <w:bCs/>
              </w:rPr>
              <w:t xml:space="preserve"> </w:t>
            </w:r>
            <w:proofErr w:type="spellStart"/>
            <w:r w:rsidRPr="00F87C33">
              <w:rPr>
                <w:b/>
                <w:bCs/>
              </w:rPr>
              <w:t>на</w:t>
            </w:r>
            <w:proofErr w:type="spellEnd"/>
            <w:r w:rsidRPr="00F87C33">
              <w:rPr>
                <w:b/>
                <w:bCs/>
              </w:rPr>
              <w:t xml:space="preserve"> </w:t>
            </w:r>
            <w:proofErr w:type="spellStart"/>
            <w:r w:rsidRPr="00F87C33">
              <w:rPr>
                <w:b/>
                <w:bCs/>
              </w:rPr>
              <w:t>имунната</w:t>
            </w:r>
            <w:proofErr w:type="spellEnd"/>
            <w:r w:rsidRPr="00F87C33">
              <w:rPr>
                <w:b/>
                <w:bCs/>
              </w:rPr>
              <w:t xml:space="preserve"> </w:t>
            </w:r>
            <w:proofErr w:type="spellStart"/>
            <w:r w:rsidRPr="00F87C33">
              <w:rPr>
                <w:b/>
                <w:bCs/>
              </w:rPr>
              <w:t>система</w:t>
            </w:r>
            <w:proofErr w:type="spellEnd"/>
          </w:p>
        </w:tc>
        <w:tc>
          <w:tcPr>
            <w:tcW w:w="1643" w:type="dxa"/>
          </w:tcPr>
          <w:p w14:paraId="629758D1" w14:textId="77777777" w:rsidR="00F87C33" w:rsidRDefault="00F87C33" w:rsidP="00F87C33">
            <w:pPr>
              <w:rPr>
                <w:sz w:val="24"/>
                <w:szCs w:val="24"/>
                <w:lang w:val="bg-BG"/>
              </w:rPr>
            </w:pPr>
          </w:p>
        </w:tc>
        <w:tc>
          <w:tcPr>
            <w:tcW w:w="2521" w:type="dxa"/>
          </w:tcPr>
          <w:p w14:paraId="63373EBD" w14:textId="43F87778" w:rsidR="00F87C33" w:rsidRDefault="00F87C33" w:rsidP="00F87C33">
            <w:pPr>
              <w:rPr>
                <w:sz w:val="24"/>
                <w:szCs w:val="24"/>
                <w:lang w:val="bg-BG"/>
              </w:rPr>
            </w:pPr>
            <w:proofErr w:type="spellStart"/>
            <w:r>
              <w:t>Свръхчувствителност</w:t>
            </w:r>
            <w:proofErr w:type="spellEnd"/>
            <w:r>
              <w:t xml:space="preserve">, </w:t>
            </w:r>
            <w:proofErr w:type="spellStart"/>
            <w:r>
              <w:t>Лекарствена</w:t>
            </w:r>
            <w:proofErr w:type="spellEnd"/>
            <w:r>
              <w:t xml:space="preserve"> </w:t>
            </w:r>
            <w:proofErr w:type="spellStart"/>
            <w:r>
              <w:t>свръхчувствителност</w:t>
            </w:r>
            <w:proofErr w:type="spellEnd"/>
            <w:r>
              <w:t xml:space="preserve">, </w:t>
            </w:r>
            <w:proofErr w:type="spellStart"/>
            <w:r>
              <w:t>Алергичен</w:t>
            </w:r>
            <w:proofErr w:type="spellEnd"/>
            <w:r>
              <w:t xml:space="preserve"> </w:t>
            </w:r>
            <w:proofErr w:type="spellStart"/>
            <w:r>
              <w:t>оток</w:t>
            </w:r>
            <w:proofErr w:type="spellEnd"/>
            <w:r>
              <w:t xml:space="preserve"> и </w:t>
            </w:r>
            <w:proofErr w:type="spellStart"/>
            <w:r>
              <w:t>ангиоедем</w:t>
            </w:r>
            <w:proofErr w:type="spellEnd"/>
          </w:p>
        </w:tc>
        <w:tc>
          <w:tcPr>
            <w:tcW w:w="1937" w:type="dxa"/>
          </w:tcPr>
          <w:p w14:paraId="596EB951" w14:textId="2E0C0F89" w:rsidR="00F87C33" w:rsidRDefault="00F87C33" w:rsidP="00F87C33">
            <w:pPr>
              <w:rPr>
                <w:sz w:val="24"/>
                <w:szCs w:val="24"/>
                <w:lang w:val="bg-BG"/>
              </w:rPr>
            </w:pPr>
            <w:proofErr w:type="spellStart"/>
            <w:r>
              <w:t>Анафилактична</w:t>
            </w:r>
            <w:proofErr w:type="spellEnd"/>
            <w:r>
              <w:t xml:space="preserve"> </w:t>
            </w:r>
            <w:proofErr w:type="spellStart"/>
            <w:r>
              <w:t>реакция</w:t>
            </w:r>
            <w:proofErr w:type="spellEnd"/>
          </w:p>
        </w:tc>
        <w:tc>
          <w:tcPr>
            <w:tcW w:w="1840" w:type="dxa"/>
          </w:tcPr>
          <w:p w14:paraId="07C83E68" w14:textId="1FBCC58D" w:rsidR="00F87C33" w:rsidRDefault="00F87C33" w:rsidP="00F87C33">
            <w:pPr>
              <w:rPr>
                <w:sz w:val="24"/>
                <w:szCs w:val="24"/>
                <w:lang w:val="bg-BG"/>
              </w:rPr>
            </w:pPr>
            <w:proofErr w:type="spellStart"/>
            <w:r>
              <w:t>Анафилактичен</w:t>
            </w:r>
            <w:proofErr w:type="spellEnd"/>
            <w:r>
              <w:t xml:space="preserve"> </w:t>
            </w:r>
            <w:proofErr w:type="spellStart"/>
            <w:r>
              <w:t>шок</w:t>
            </w:r>
            <w:proofErr w:type="spellEnd"/>
          </w:p>
        </w:tc>
      </w:tr>
      <w:tr w:rsidR="00F87C33" w14:paraId="4ACACD88" w14:textId="77777777" w:rsidTr="00F87C33">
        <w:tc>
          <w:tcPr>
            <w:tcW w:w="2054" w:type="dxa"/>
          </w:tcPr>
          <w:p w14:paraId="5C6B3A8D" w14:textId="480D0CD0" w:rsidR="00F87C33" w:rsidRPr="00F87C33" w:rsidRDefault="00F87C33" w:rsidP="00F87C33">
            <w:pPr>
              <w:rPr>
                <w:b/>
                <w:bCs/>
                <w:sz w:val="24"/>
                <w:szCs w:val="24"/>
                <w:lang w:val="bg-BG"/>
              </w:rPr>
            </w:pPr>
            <w:proofErr w:type="spellStart"/>
            <w:r w:rsidRPr="00F87C33">
              <w:rPr>
                <w:b/>
                <w:bCs/>
              </w:rPr>
              <w:lastRenderedPageBreak/>
              <w:t>Нарушения</w:t>
            </w:r>
            <w:proofErr w:type="spellEnd"/>
            <w:r w:rsidRPr="00F87C33">
              <w:rPr>
                <w:b/>
                <w:bCs/>
              </w:rPr>
              <w:t xml:space="preserve"> </w:t>
            </w:r>
            <w:proofErr w:type="spellStart"/>
            <w:r w:rsidRPr="00F87C33">
              <w:rPr>
                <w:b/>
                <w:bCs/>
              </w:rPr>
              <w:t>на</w:t>
            </w:r>
            <w:proofErr w:type="spellEnd"/>
            <w:r w:rsidRPr="00F87C33">
              <w:rPr>
                <w:b/>
                <w:bCs/>
              </w:rPr>
              <w:t xml:space="preserve"> </w:t>
            </w:r>
            <w:proofErr w:type="spellStart"/>
            <w:r w:rsidRPr="00F87C33">
              <w:rPr>
                <w:b/>
                <w:bCs/>
              </w:rPr>
              <w:t>нервната</w:t>
            </w:r>
            <w:proofErr w:type="spellEnd"/>
            <w:r w:rsidRPr="00F87C33">
              <w:rPr>
                <w:b/>
                <w:bCs/>
              </w:rPr>
              <w:t xml:space="preserve"> </w:t>
            </w:r>
            <w:proofErr w:type="spellStart"/>
            <w:r w:rsidRPr="00F87C33">
              <w:rPr>
                <w:b/>
                <w:bCs/>
              </w:rPr>
              <w:t>система</w:t>
            </w:r>
            <w:proofErr w:type="spellEnd"/>
          </w:p>
        </w:tc>
        <w:tc>
          <w:tcPr>
            <w:tcW w:w="1643" w:type="dxa"/>
          </w:tcPr>
          <w:p w14:paraId="18B217C7" w14:textId="37B16C31" w:rsidR="00F87C33" w:rsidRDefault="00F87C33" w:rsidP="00F87C33">
            <w:pPr>
              <w:rPr>
                <w:sz w:val="24"/>
                <w:szCs w:val="24"/>
                <w:lang w:val="bg-BG"/>
              </w:rPr>
            </w:pPr>
            <w:proofErr w:type="spellStart"/>
            <w:r>
              <w:t>Замайване</w:t>
            </w:r>
            <w:proofErr w:type="spellEnd"/>
          </w:p>
        </w:tc>
        <w:tc>
          <w:tcPr>
            <w:tcW w:w="2521" w:type="dxa"/>
          </w:tcPr>
          <w:p w14:paraId="0346FDFF" w14:textId="2C906B78" w:rsidR="00F87C33" w:rsidRDefault="00F87C33" w:rsidP="00F87C33">
            <w:pPr>
              <w:rPr>
                <w:sz w:val="24"/>
                <w:szCs w:val="24"/>
                <w:lang w:val="bg-BG"/>
              </w:rPr>
            </w:pPr>
            <w:proofErr w:type="spellStart"/>
            <w:r>
              <w:t>Мозъчен</w:t>
            </w:r>
            <w:proofErr w:type="spellEnd"/>
            <w:r>
              <w:t xml:space="preserve"> и </w:t>
            </w:r>
            <w:proofErr w:type="spellStart"/>
            <w:r>
              <w:t>вътречерепен</w:t>
            </w:r>
            <w:proofErr w:type="spellEnd"/>
            <w:r>
              <w:t xml:space="preserve"> </w:t>
            </w:r>
            <w:proofErr w:type="spellStart"/>
            <w:r>
              <w:t>кръвоизлив</w:t>
            </w:r>
            <w:r>
              <w:rPr>
                <w:vertAlign w:val="superscript"/>
              </w:rPr>
              <w:t>в</w:t>
            </w:r>
            <w:proofErr w:type="spellEnd"/>
          </w:p>
        </w:tc>
        <w:tc>
          <w:tcPr>
            <w:tcW w:w="1937" w:type="dxa"/>
          </w:tcPr>
          <w:p w14:paraId="558AC4CD" w14:textId="77777777" w:rsidR="00F87C33" w:rsidRDefault="00F87C33" w:rsidP="00F87C33">
            <w:pPr>
              <w:rPr>
                <w:sz w:val="24"/>
                <w:szCs w:val="24"/>
                <w:lang w:val="bg-BG"/>
              </w:rPr>
            </w:pPr>
          </w:p>
        </w:tc>
        <w:tc>
          <w:tcPr>
            <w:tcW w:w="1840" w:type="dxa"/>
          </w:tcPr>
          <w:p w14:paraId="47ACC9E9" w14:textId="77777777" w:rsidR="00F87C33" w:rsidRDefault="00F87C33" w:rsidP="00F87C33">
            <w:pPr>
              <w:rPr>
                <w:sz w:val="24"/>
                <w:szCs w:val="24"/>
                <w:lang w:val="bg-BG"/>
              </w:rPr>
            </w:pPr>
          </w:p>
        </w:tc>
      </w:tr>
      <w:tr w:rsidR="00F87C33" w14:paraId="3121FDB2" w14:textId="77777777" w:rsidTr="00F87C33">
        <w:tc>
          <w:tcPr>
            <w:tcW w:w="2054" w:type="dxa"/>
          </w:tcPr>
          <w:p w14:paraId="613BA4BC" w14:textId="3B77A200" w:rsidR="00F87C33" w:rsidRPr="00F87C33" w:rsidRDefault="00F87C33" w:rsidP="00F87C33">
            <w:pPr>
              <w:rPr>
                <w:b/>
                <w:bCs/>
                <w:sz w:val="24"/>
                <w:szCs w:val="24"/>
                <w:lang w:val="bg-BG"/>
              </w:rPr>
            </w:pPr>
            <w:proofErr w:type="spellStart"/>
            <w:r w:rsidRPr="00F87C33">
              <w:rPr>
                <w:b/>
                <w:bCs/>
              </w:rPr>
              <w:t>Нарушения</w:t>
            </w:r>
            <w:proofErr w:type="spellEnd"/>
            <w:r w:rsidRPr="00F87C33">
              <w:rPr>
                <w:b/>
                <w:bCs/>
              </w:rPr>
              <w:t xml:space="preserve"> </w:t>
            </w:r>
            <w:proofErr w:type="spellStart"/>
            <w:r w:rsidRPr="00F87C33">
              <w:rPr>
                <w:b/>
                <w:bCs/>
              </w:rPr>
              <w:t>на</w:t>
            </w:r>
            <w:proofErr w:type="spellEnd"/>
            <w:r w:rsidRPr="00F87C33">
              <w:rPr>
                <w:b/>
                <w:bCs/>
              </w:rPr>
              <w:t xml:space="preserve"> </w:t>
            </w:r>
            <w:proofErr w:type="spellStart"/>
            <w:r w:rsidRPr="00F87C33">
              <w:rPr>
                <w:b/>
                <w:bCs/>
              </w:rPr>
              <w:t>ухото</w:t>
            </w:r>
            <w:proofErr w:type="spellEnd"/>
            <w:r w:rsidRPr="00F87C33">
              <w:rPr>
                <w:b/>
                <w:bCs/>
              </w:rPr>
              <w:t xml:space="preserve"> и </w:t>
            </w:r>
            <w:proofErr w:type="spellStart"/>
            <w:r w:rsidRPr="00F87C33">
              <w:rPr>
                <w:b/>
                <w:bCs/>
              </w:rPr>
              <w:t>лабиринта</w:t>
            </w:r>
            <w:proofErr w:type="spellEnd"/>
          </w:p>
        </w:tc>
        <w:tc>
          <w:tcPr>
            <w:tcW w:w="1643" w:type="dxa"/>
          </w:tcPr>
          <w:p w14:paraId="482BA154" w14:textId="778EB7CF" w:rsidR="00F87C33" w:rsidRDefault="00F87C33" w:rsidP="00F87C33">
            <w:pPr>
              <w:rPr>
                <w:sz w:val="24"/>
                <w:szCs w:val="24"/>
                <w:lang w:val="bg-BG"/>
              </w:rPr>
            </w:pPr>
            <w:proofErr w:type="spellStart"/>
            <w:r>
              <w:t>Шум</w:t>
            </w:r>
            <w:proofErr w:type="spellEnd"/>
            <w:r>
              <w:t xml:space="preserve"> в </w:t>
            </w:r>
            <w:proofErr w:type="spellStart"/>
            <w:r>
              <w:t>ушите</w:t>
            </w:r>
            <w:proofErr w:type="spellEnd"/>
          </w:p>
        </w:tc>
        <w:tc>
          <w:tcPr>
            <w:tcW w:w="2521" w:type="dxa"/>
          </w:tcPr>
          <w:p w14:paraId="4CD8F5F9" w14:textId="77777777" w:rsidR="00F87C33" w:rsidRDefault="00F87C33" w:rsidP="00F87C33">
            <w:pPr>
              <w:rPr>
                <w:sz w:val="24"/>
                <w:szCs w:val="24"/>
                <w:lang w:val="bg-BG"/>
              </w:rPr>
            </w:pPr>
          </w:p>
        </w:tc>
        <w:tc>
          <w:tcPr>
            <w:tcW w:w="1937" w:type="dxa"/>
          </w:tcPr>
          <w:p w14:paraId="3A611EDC" w14:textId="77777777" w:rsidR="00F87C33" w:rsidRDefault="00F87C33" w:rsidP="00F87C33">
            <w:pPr>
              <w:rPr>
                <w:sz w:val="24"/>
                <w:szCs w:val="24"/>
                <w:lang w:val="bg-BG"/>
              </w:rPr>
            </w:pPr>
          </w:p>
        </w:tc>
        <w:tc>
          <w:tcPr>
            <w:tcW w:w="1840" w:type="dxa"/>
          </w:tcPr>
          <w:p w14:paraId="3AE9A9C0" w14:textId="77777777" w:rsidR="00F87C33" w:rsidRDefault="00F87C33" w:rsidP="00F87C33">
            <w:pPr>
              <w:rPr>
                <w:sz w:val="24"/>
                <w:szCs w:val="24"/>
                <w:lang w:val="bg-BG"/>
              </w:rPr>
            </w:pPr>
          </w:p>
        </w:tc>
      </w:tr>
      <w:tr w:rsidR="00F87C33" w14:paraId="7CED64E1" w14:textId="77777777" w:rsidTr="00F87C33">
        <w:tc>
          <w:tcPr>
            <w:tcW w:w="2054" w:type="dxa"/>
          </w:tcPr>
          <w:p w14:paraId="000E726E" w14:textId="1207B96C" w:rsidR="00F87C33" w:rsidRPr="00F87C33" w:rsidRDefault="00F87C33" w:rsidP="00F87C33">
            <w:pPr>
              <w:rPr>
                <w:b/>
                <w:bCs/>
                <w:sz w:val="24"/>
                <w:szCs w:val="24"/>
                <w:lang w:val="bg-BG"/>
              </w:rPr>
            </w:pPr>
            <w:proofErr w:type="spellStart"/>
            <w:r w:rsidRPr="00F87C33">
              <w:rPr>
                <w:b/>
                <w:bCs/>
              </w:rPr>
              <w:t>Сърдечни</w:t>
            </w:r>
            <w:proofErr w:type="spellEnd"/>
            <w:r w:rsidRPr="00F87C33">
              <w:rPr>
                <w:b/>
                <w:bCs/>
              </w:rPr>
              <w:t xml:space="preserve"> </w:t>
            </w:r>
            <w:proofErr w:type="spellStart"/>
            <w:r w:rsidRPr="00F87C33">
              <w:rPr>
                <w:b/>
                <w:bCs/>
              </w:rPr>
              <w:t>нарушения</w:t>
            </w:r>
            <w:proofErr w:type="spellEnd"/>
          </w:p>
        </w:tc>
        <w:tc>
          <w:tcPr>
            <w:tcW w:w="1643" w:type="dxa"/>
          </w:tcPr>
          <w:p w14:paraId="4548947E" w14:textId="77777777" w:rsidR="00F87C33" w:rsidRDefault="00F87C33" w:rsidP="00F87C33">
            <w:pPr>
              <w:rPr>
                <w:sz w:val="24"/>
                <w:szCs w:val="24"/>
                <w:lang w:val="bg-BG"/>
              </w:rPr>
            </w:pPr>
          </w:p>
        </w:tc>
        <w:tc>
          <w:tcPr>
            <w:tcW w:w="2521" w:type="dxa"/>
          </w:tcPr>
          <w:p w14:paraId="0C7577E6" w14:textId="77777777" w:rsidR="00F87C33" w:rsidRDefault="00F87C33" w:rsidP="00F87C33">
            <w:pPr>
              <w:rPr>
                <w:sz w:val="24"/>
                <w:szCs w:val="24"/>
                <w:lang w:val="bg-BG"/>
              </w:rPr>
            </w:pPr>
          </w:p>
        </w:tc>
        <w:tc>
          <w:tcPr>
            <w:tcW w:w="1937" w:type="dxa"/>
          </w:tcPr>
          <w:p w14:paraId="118576AB" w14:textId="77777777" w:rsidR="00F87C33" w:rsidRDefault="00F87C33" w:rsidP="00F87C33">
            <w:pPr>
              <w:rPr>
                <w:sz w:val="24"/>
                <w:szCs w:val="24"/>
                <w:lang w:val="bg-BG"/>
              </w:rPr>
            </w:pPr>
          </w:p>
        </w:tc>
        <w:tc>
          <w:tcPr>
            <w:tcW w:w="1840" w:type="dxa"/>
          </w:tcPr>
          <w:p w14:paraId="482635DE" w14:textId="4D6129FE" w:rsidR="00F87C33" w:rsidRDefault="00F87C33" w:rsidP="00F87C33">
            <w:pPr>
              <w:rPr>
                <w:sz w:val="24"/>
                <w:szCs w:val="24"/>
                <w:lang w:val="bg-BG"/>
              </w:rPr>
            </w:pPr>
            <w:proofErr w:type="spellStart"/>
            <w:r>
              <w:t>Сърдечно</w:t>
            </w:r>
            <w:proofErr w:type="spellEnd"/>
            <w:r>
              <w:t xml:space="preserve">- </w:t>
            </w:r>
            <w:proofErr w:type="spellStart"/>
            <w:r>
              <w:t>респираторен</w:t>
            </w:r>
            <w:proofErr w:type="spellEnd"/>
            <w:r>
              <w:t xml:space="preserve"> </w:t>
            </w:r>
            <w:proofErr w:type="spellStart"/>
            <w:r>
              <w:t>дистрес</w:t>
            </w:r>
            <w:r>
              <w:rPr>
                <w:vertAlign w:val="superscript"/>
              </w:rPr>
              <w:t>г</w:t>
            </w:r>
            <w:proofErr w:type="spellEnd"/>
          </w:p>
        </w:tc>
      </w:tr>
      <w:tr w:rsidR="00F87C33" w14:paraId="1F9FA550" w14:textId="77777777" w:rsidTr="00F87C33">
        <w:tc>
          <w:tcPr>
            <w:tcW w:w="2054" w:type="dxa"/>
          </w:tcPr>
          <w:p w14:paraId="3A4406C5" w14:textId="2394D33C" w:rsidR="00F87C33" w:rsidRPr="00F87C33" w:rsidRDefault="00F87C33" w:rsidP="00F87C33">
            <w:pPr>
              <w:rPr>
                <w:b/>
                <w:bCs/>
                <w:sz w:val="24"/>
                <w:szCs w:val="24"/>
                <w:lang w:val="bg-BG"/>
              </w:rPr>
            </w:pPr>
            <w:proofErr w:type="spellStart"/>
            <w:r w:rsidRPr="00F87C33">
              <w:rPr>
                <w:b/>
                <w:bCs/>
              </w:rPr>
              <w:t>Съдови</w:t>
            </w:r>
            <w:proofErr w:type="spellEnd"/>
            <w:r w:rsidRPr="00F87C33">
              <w:rPr>
                <w:b/>
                <w:bCs/>
              </w:rPr>
              <w:t xml:space="preserve"> </w:t>
            </w:r>
            <w:proofErr w:type="spellStart"/>
            <w:r w:rsidRPr="00F87C33">
              <w:rPr>
                <w:b/>
                <w:bCs/>
              </w:rPr>
              <w:t>нарушения</w:t>
            </w:r>
            <w:proofErr w:type="spellEnd"/>
          </w:p>
        </w:tc>
        <w:tc>
          <w:tcPr>
            <w:tcW w:w="1643" w:type="dxa"/>
          </w:tcPr>
          <w:p w14:paraId="5EC4974B" w14:textId="77777777" w:rsidR="00F87C33" w:rsidRDefault="00F87C33" w:rsidP="00F87C33">
            <w:pPr>
              <w:rPr>
                <w:sz w:val="24"/>
                <w:szCs w:val="24"/>
                <w:lang w:val="bg-BG"/>
              </w:rPr>
            </w:pPr>
          </w:p>
        </w:tc>
        <w:tc>
          <w:tcPr>
            <w:tcW w:w="2521" w:type="dxa"/>
          </w:tcPr>
          <w:p w14:paraId="36ED0F62" w14:textId="1F787619" w:rsidR="00F87C33" w:rsidRDefault="00F87C33" w:rsidP="00F87C33">
            <w:pPr>
              <w:rPr>
                <w:sz w:val="24"/>
                <w:szCs w:val="24"/>
                <w:lang w:val="bg-BG"/>
              </w:rPr>
            </w:pPr>
            <w:proofErr w:type="spellStart"/>
            <w:r>
              <w:t>Хематом</w:t>
            </w:r>
            <w:proofErr w:type="spellEnd"/>
          </w:p>
        </w:tc>
        <w:tc>
          <w:tcPr>
            <w:tcW w:w="1937" w:type="dxa"/>
          </w:tcPr>
          <w:p w14:paraId="3F73F519" w14:textId="6B5753A1" w:rsidR="00F87C33" w:rsidRDefault="00F87C33" w:rsidP="00F87C33">
            <w:pPr>
              <w:rPr>
                <w:sz w:val="24"/>
                <w:szCs w:val="24"/>
                <w:lang w:val="bg-BG"/>
              </w:rPr>
            </w:pPr>
            <w:proofErr w:type="spellStart"/>
            <w:r>
              <w:t>Кръвоизлив</w:t>
            </w:r>
            <w:proofErr w:type="spellEnd"/>
            <w:r>
              <w:t xml:space="preserve">, </w:t>
            </w:r>
            <w:proofErr w:type="spellStart"/>
            <w:r>
              <w:t>Мускулен</w:t>
            </w:r>
            <w:proofErr w:type="spellEnd"/>
            <w:r>
              <w:t xml:space="preserve"> </w:t>
            </w:r>
            <w:proofErr w:type="spellStart"/>
            <w:r>
              <w:t>кръвоизлив</w:t>
            </w:r>
            <w:proofErr w:type="spellEnd"/>
          </w:p>
        </w:tc>
        <w:tc>
          <w:tcPr>
            <w:tcW w:w="1840" w:type="dxa"/>
          </w:tcPr>
          <w:p w14:paraId="5E8E9965" w14:textId="10302A52" w:rsidR="00F87C33" w:rsidRDefault="00F87C33" w:rsidP="00F87C33">
            <w:pPr>
              <w:rPr>
                <w:sz w:val="24"/>
                <w:szCs w:val="24"/>
                <w:lang w:val="bg-BG"/>
              </w:rPr>
            </w:pPr>
            <w:proofErr w:type="spellStart"/>
            <w:r>
              <w:t>Процедурен</w:t>
            </w:r>
            <w:proofErr w:type="spellEnd"/>
            <w:r>
              <w:t xml:space="preserve"> </w:t>
            </w:r>
            <w:proofErr w:type="spellStart"/>
            <w:r>
              <w:t>кръвоизлив</w:t>
            </w:r>
            <w:proofErr w:type="spellEnd"/>
          </w:p>
        </w:tc>
      </w:tr>
      <w:tr w:rsidR="00F87C33" w14:paraId="51B4E74E" w14:textId="77777777" w:rsidTr="00F87C33">
        <w:tc>
          <w:tcPr>
            <w:tcW w:w="2054" w:type="dxa"/>
          </w:tcPr>
          <w:p w14:paraId="4A95BDF0" w14:textId="4E42599B" w:rsidR="00F87C33" w:rsidRPr="00F87C33" w:rsidRDefault="00F87C33" w:rsidP="00F87C33">
            <w:pPr>
              <w:rPr>
                <w:b/>
                <w:bCs/>
                <w:sz w:val="24"/>
                <w:szCs w:val="24"/>
                <w:lang w:val="bg-BG"/>
              </w:rPr>
            </w:pPr>
            <w:proofErr w:type="spellStart"/>
            <w:r w:rsidRPr="00F87C33">
              <w:rPr>
                <w:b/>
                <w:bCs/>
              </w:rPr>
              <w:t>Респираторни</w:t>
            </w:r>
            <w:proofErr w:type="spellEnd"/>
            <w:r w:rsidRPr="00F87C33">
              <w:rPr>
                <w:b/>
                <w:bCs/>
              </w:rPr>
              <w:t xml:space="preserve">, </w:t>
            </w:r>
            <w:proofErr w:type="spellStart"/>
            <w:r w:rsidRPr="00F87C33">
              <w:rPr>
                <w:b/>
                <w:bCs/>
              </w:rPr>
              <w:t>гръдни</w:t>
            </w:r>
            <w:proofErr w:type="spellEnd"/>
            <w:r w:rsidRPr="00F87C33">
              <w:rPr>
                <w:b/>
                <w:bCs/>
              </w:rPr>
              <w:t xml:space="preserve"> и </w:t>
            </w:r>
            <w:proofErr w:type="spellStart"/>
            <w:r w:rsidRPr="00F87C33">
              <w:rPr>
                <w:b/>
                <w:bCs/>
              </w:rPr>
              <w:t>медиастинални</w:t>
            </w:r>
            <w:proofErr w:type="spellEnd"/>
            <w:r w:rsidRPr="00F87C33">
              <w:rPr>
                <w:b/>
                <w:bCs/>
              </w:rPr>
              <w:t xml:space="preserve"> </w:t>
            </w:r>
            <w:proofErr w:type="spellStart"/>
            <w:r w:rsidRPr="00F87C33">
              <w:rPr>
                <w:b/>
                <w:bCs/>
              </w:rPr>
              <w:t>нарушения</w:t>
            </w:r>
            <w:proofErr w:type="spellEnd"/>
          </w:p>
        </w:tc>
        <w:tc>
          <w:tcPr>
            <w:tcW w:w="1643" w:type="dxa"/>
          </w:tcPr>
          <w:p w14:paraId="6DA46BCA" w14:textId="6274762F" w:rsidR="00F87C33" w:rsidRDefault="00F87C33" w:rsidP="00F87C33">
            <w:pPr>
              <w:rPr>
                <w:sz w:val="24"/>
                <w:szCs w:val="24"/>
                <w:lang w:val="bg-BG"/>
              </w:rPr>
            </w:pPr>
            <w:proofErr w:type="spellStart"/>
            <w:r>
              <w:t>Епистаксис</w:t>
            </w:r>
            <w:proofErr w:type="spellEnd"/>
            <w:r>
              <w:t xml:space="preserve">, </w:t>
            </w:r>
            <w:proofErr w:type="spellStart"/>
            <w:r>
              <w:t>Ринит</w:t>
            </w:r>
            <w:proofErr w:type="spellEnd"/>
          </w:p>
        </w:tc>
        <w:tc>
          <w:tcPr>
            <w:tcW w:w="2521" w:type="dxa"/>
          </w:tcPr>
          <w:p w14:paraId="57C808C9" w14:textId="28E6D1FA" w:rsidR="00F87C33" w:rsidRDefault="00F87C33" w:rsidP="00F87C33">
            <w:pPr>
              <w:rPr>
                <w:sz w:val="24"/>
                <w:szCs w:val="24"/>
                <w:lang w:val="bg-BG"/>
              </w:rPr>
            </w:pPr>
            <w:proofErr w:type="spellStart"/>
            <w:r>
              <w:t>Назална</w:t>
            </w:r>
            <w:proofErr w:type="spellEnd"/>
            <w:r>
              <w:t xml:space="preserve"> </w:t>
            </w:r>
            <w:proofErr w:type="spellStart"/>
            <w:r>
              <w:t>конгестия</w:t>
            </w:r>
            <w:proofErr w:type="spellEnd"/>
          </w:p>
        </w:tc>
        <w:tc>
          <w:tcPr>
            <w:tcW w:w="1937" w:type="dxa"/>
          </w:tcPr>
          <w:p w14:paraId="3005F025" w14:textId="77777777" w:rsidR="00F87C33" w:rsidRDefault="00F87C33" w:rsidP="00F87C33">
            <w:pPr>
              <w:rPr>
                <w:sz w:val="24"/>
                <w:szCs w:val="24"/>
                <w:lang w:val="bg-BG"/>
              </w:rPr>
            </w:pPr>
          </w:p>
        </w:tc>
        <w:tc>
          <w:tcPr>
            <w:tcW w:w="1840" w:type="dxa"/>
          </w:tcPr>
          <w:p w14:paraId="6EDA8F35" w14:textId="3A1222B0" w:rsidR="00F87C33" w:rsidRDefault="00F87C33" w:rsidP="00F87C33">
            <w:pPr>
              <w:rPr>
                <w:sz w:val="24"/>
                <w:szCs w:val="24"/>
                <w:lang w:val="bg-BG"/>
              </w:rPr>
            </w:pPr>
            <w:proofErr w:type="spellStart"/>
            <w:r>
              <w:t>Респираторно</w:t>
            </w:r>
            <w:proofErr w:type="spellEnd"/>
            <w:r>
              <w:t xml:space="preserve"> </w:t>
            </w:r>
            <w:proofErr w:type="spellStart"/>
            <w:r>
              <w:t>заболяване</w:t>
            </w:r>
            <w:proofErr w:type="spellEnd"/>
            <w:r>
              <w:t xml:space="preserve">, </w:t>
            </w:r>
            <w:proofErr w:type="spellStart"/>
            <w:r>
              <w:t>обострено</w:t>
            </w:r>
            <w:proofErr w:type="spellEnd"/>
            <w:r>
              <w:t xml:space="preserve"> с </w:t>
            </w:r>
            <w:proofErr w:type="spellStart"/>
            <w:r>
              <w:t>аспирин</w:t>
            </w:r>
            <w:proofErr w:type="spellEnd"/>
          </w:p>
        </w:tc>
      </w:tr>
      <w:tr w:rsidR="00F87C33" w14:paraId="1A65F031" w14:textId="77777777" w:rsidTr="00F87C33">
        <w:tc>
          <w:tcPr>
            <w:tcW w:w="2054" w:type="dxa"/>
          </w:tcPr>
          <w:p w14:paraId="241A6957" w14:textId="1D8EFD47" w:rsidR="00F87C33" w:rsidRPr="00F87C33" w:rsidRDefault="00F87C33" w:rsidP="00F87C33">
            <w:pPr>
              <w:rPr>
                <w:b/>
                <w:bCs/>
                <w:sz w:val="24"/>
                <w:szCs w:val="24"/>
                <w:lang w:val="bg-BG"/>
              </w:rPr>
            </w:pPr>
            <w:proofErr w:type="spellStart"/>
            <w:r w:rsidRPr="00F87C33">
              <w:rPr>
                <w:b/>
                <w:bCs/>
              </w:rPr>
              <w:t>Стомашно</w:t>
            </w:r>
            <w:proofErr w:type="spellEnd"/>
            <w:r w:rsidRPr="00F87C33">
              <w:rPr>
                <w:b/>
                <w:bCs/>
              </w:rPr>
              <w:t xml:space="preserve">- </w:t>
            </w:r>
            <w:proofErr w:type="spellStart"/>
            <w:r w:rsidRPr="00F87C33">
              <w:rPr>
                <w:b/>
                <w:bCs/>
              </w:rPr>
              <w:t>чревни</w:t>
            </w:r>
            <w:proofErr w:type="spellEnd"/>
            <w:r w:rsidRPr="00F87C33">
              <w:rPr>
                <w:b/>
                <w:bCs/>
              </w:rPr>
              <w:t xml:space="preserve"> </w:t>
            </w:r>
            <w:proofErr w:type="spellStart"/>
            <w:r w:rsidRPr="00F87C33">
              <w:rPr>
                <w:b/>
                <w:bCs/>
              </w:rPr>
              <w:t>нарушения</w:t>
            </w:r>
            <w:proofErr w:type="spellEnd"/>
          </w:p>
        </w:tc>
        <w:tc>
          <w:tcPr>
            <w:tcW w:w="1643" w:type="dxa"/>
          </w:tcPr>
          <w:p w14:paraId="2C5EF519" w14:textId="2F346344" w:rsidR="00F87C33" w:rsidRPr="00F87C33" w:rsidRDefault="00F87C33" w:rsidP="00F87C33">
            <w:pPr>
              <w:rPr>
                <w:lang w:eastAsia="bg-BG"/>
              </w:rPr>
            </w:pPr>
            <w:proofErr w:type="spellStart"/>
            <w:r>
              <w:t>Диспепсия</w:t>
            </w:r>
            <w:proofErr w:type="spellEnd"/>
            <w:r>
              <w:t xml:space="preserve">, </w:t>
            </w:r>
            <w:proofErr w:type="spellStart"/>
            <w:r>
              <w:t>Стомашно</w:t>
            </w:r>
            <w:proofErr w:type="spellEnd"/>
            <w:r>
              <w:t xml:space="preserve">- </w:t>
            </w:r>
            <w:proofErr w:type="spellStart"/>
            <w:r>
              <w:t>чревна</w:t>
            </w:r>
            <w:proofErr w:type="spellEnd"/>
            <w:r>
              <w:t xml:space="preserve"> и </w:t>
            </w:r>
            <w:proofErr w:type="spellStart"/>
            <w:r>
              <w:t>коремна</w:t>
            </w:r>
            <w:proofErr w:type="spellEnd"/>
            <w:r>
              <w:t xml:space="preserve"> </w:t>
            </w:r>
            <w:proofErr w:type="spellStart"/>
            <w:r>
              <w:t>болка</w:t>
            </w:r>
            <w:proofErr w:type="spellEnd"/>
            <w:r>
              <w:t xml:space="preserve">, </w:t>
            </w:r>
            <w:proofErr w:type="spellStart"/>
            <w:r>
              <w:t>Стомашно</w:t>
            </w:r>
            <w:proofErr w:type="spellEnd"/>
            <w:r>
              <w:t xml:space="preserve">- </w:t>
            </w:r>
            <w:r w:rsidRPr="00F87C33">
              <w:rPr>
                <w:lang w:val="bg-BG" w:eastAsia="bg-BG"/>
              </w:rPr>
              <w:t>чревно възпаление</w:t>
            </w:r>
          </w:p>
          <w:p w14:paraId="64158146" w14:textId="66E64E83" w:rsidR="00F87C33" w:rsidRPr="00F87C33" w:rsidRDefault="00F87C33" w:rsidP="00F87C33">
            <w:pPr>
              <w:rPr>
                <w:lang w:val="bg-BG" w:eastAsia="bg-BG"/>
              </w:rPr>
            </w:pPr>
            <w:r w:rsidRPr="00F87C33">
              <w:rPr>
                <w:lang w:val="bg-BG" w:eastAsia="bg-BG"/>
              </w:rPr>
              <w:t>Стомашно-</w:t>
            </w:r>
          </w:p>
          <w:p w14:paraId="280D3C37" w14:textId="267DD4E7" w:rsidR="00F87C33" w:rsidRPr="00F87C33" w:rsidRDefault="00F87C33" w:rsidP="00F87C33">
            <w:pPr>
              <w:rPr>
                <w:sz w:val="24"/>
                <w:szCs w:val="24"/>
                <w:vertAlign w:val="superscript"/>
              </w:rPr>
            </w:pPr>
            <w:r w:rsidRPr="00F87C33">
              <w:rPr>
                <w:lang w:val="bg-BG" w:eastAsia="bg-BG"/>
              </w:rPr>
              <w:t xml:space="preserve">чревен </w:t>
            </w:r>
            <w:proofErr w:type="spellStart"/>
            <w:r w:rsidRPr="00F87C33">
              <w:rPr>
                <w:lang w:val="bg-BG" w:eastAsia="bg-BG"/>
              </w:rPr>
              <w:t>кръвоизлив</w:t>
            </w:r>
            <w:r w:rsidRPr="00F87C33">
              <w:rPr>
                <w:vertAlign w:val="superscript"/>
                <w:lang w:val="bg-BG" w:eastAsia="bg-BG"/>
              </w:rPr>
              <w:t>в</w:t>
            </w:r>
            <w:proofErr w:type="spellEnd"/>
          </w:p>
          <w:p w14:paraId="2447E574" w14:textId="1ECBBF08" w:rsidR="00F87C33" w:rsidRDefault="00F87C33" w:rsidP="00F87C33">
            <w:pPr>
              <w:rPr>
                <w:sz w:val="24"/>
                <w:szCs w:val="24"/>
                <w:lang w:val="bg-BG"/>
              </w:rPr>
            </w:pPr>
          </w:p>
        </w:tc>
        <w:tc>
          <w:tcPr>
            <w:tcW w:w="2521" w:type="dxa"/>
          </w:tcPr>
          <w:p w14:paraId="753A6B7A" w14:textId="76D93713" w:rsidR="00F87C33" w:rsidRDefault="00F87C33" w:rsidP="00F87C33">
            <w:pPr>
              <w:rPr>
                <w:sz w:val="24"/>
                <w:szCs w:val="24"/>
                <w:lang w:val="bg-BG"/>
              </w:rPr>
            </w:pPr>
            <w:proofErr w:type="spellStart"/>
            <w:r>
              <w:t>Кървене</w:t>
            </w:r>
            <w:proofErr w:type="spellEnd"/>
            <w:r>
              <w:t xml:space="preserve"> </w:t>
            </w:r>
            <w:proofErr w:type="spellStart"/>
            <w:r>
              <w:t>от</w:t>
            </w:r>
            <w:proofErr w:type="spellEnd"/>
            <w:r>
              <w:t xml:space="preserve"> </w:t>
            </w:r>
            <w:proofErr w:type="spellStart"/>
            <w:r>
              <w:t>венците</w:t>
            </w:r>
            <w:proofErr w:type="spellEnd"/>
            <w:r>
              <w:t xml:space="preserve">, </w:t>
            </w:r>
            <w:proofErr w:type="spellStart"/>
            <w:r>
              <w:t>Стомашно-чревна</w:t>
            </w:r>
            <w:proofErr w:type="spellEnd"/>
            <w:r>
              <w:t xml:space="preserve"> </w:t>
            </w:r>
            <w:proofErr w:type="spellStart"/>
            <w:r>
              <w:t>ерозия</w:t>
            </w:r>
            <w:proofErr w:type="spellEnd"/>
            <w:r>
              <w:t xml:space="preserve"> и </w:t>
            </w:r>
            <w:proofErr w:type="spellStart"/>
            <w:r>
              <w:t>явза</w:t>
            </w:r>
            <w:proofErr w:type="spellEnd"/>
          </w:p>
        </w:tc>
        <w:tc>
          <w:tcPr>
            <w:tcW w:w="1937" w:type="dxa"/>
          </w:tcPr>
          <w:p w14:paraId="5D3A2D71" w14:textId="0622CA11" w:rsidR="00F87C33" w:rsidRDefault="00F87C33" w:rsidP="00F87C33">
            <w:pPr>
              <w:rPr>
                <w:sz w:val="24"/>
                <w:szCs w:val="24"/>
                <w:lang w:val="bg-BG"/>
              </w:rPr>
            </w:pPr>
            <w:proofErr w:type="spellStart"/>
            <w:r>
              <w:t>Перфорация</w:t>
            </w:r>
            <w:proofErr w:type="spellEnd"/>
            <w:r>
              <w:t xml:space="preserve"> </w:t>
            </w:r>
            <w:proofErr w:type="spellStart"/>
            <w:r>
              <w:t>на</w:t>
            </w:r>
            <w:proofErr w:type="spellEnd"/>
            <w:r>
              <w:t xml:space="preserve"> </w:t>
            </w:r>
            <w:proofErr w:type="spellStart"/>
            <w:r>
              <w:t>стомашно</w:t>
            </w:r>
            <w:proofErr w:type="spellEnd"/>
            <w:r>
              <w:t xml:space="preserve">- </w:t>
            </w:r>
            <w:proofErr w:type="spellStart"/>
            <w:r>
              <w:t>чревна</w:t>
            </w:r>
            <w:proofErr w:type="spellEnd"/>
            <w:r>
              <w:t xml:space="preserve"> </w:t>
            </w:r>
            <w:proofErr w:type="spellStart"/>
            <w:r>
              <w:t>язва</w:t>
            </w:r>
            <w:proofErr w:type="spellEnd"/>
          </w:p>
        </w:tc>
        <w:tc>
          <w:tcPr>
            <w:tcW w:w="1840" w:type="dxa"/>
          </w:tcPr>
          <w:p w14:paraId="0E4F5466" w14:textId="77777777" w:rsidR="00F87C33" w:rsidRDefault="00F87C33" w:rsidP="00F87C33">
            <w:pPr>
              <w:rPr>
                <w:sz w:val="24"/>
                <w:szCs w:val="24"/>
                <w:lang w:val="bg-BG"/>
              </w:rPr>
            </w:pPr>
            <w:r>
              <w:rPr>
                <w:sz w:val="24"/>
                <w:szCs w:val="24"/>
                <w:lang w:val="bg-BG"/>
              </w:rPr>
              <w:t>Червена</w:t>
            </w:r>
          </w:p>
          <w:p w14:paraId="12D379E0" w14:textId="5A56955F" w:rsidR="00F87C33" w:rsidRDefault="00F87C33" w:rsidP="00F87C33">
            <w:pPr>
              <w:rPr>
                <w:sz w:val="24"/>
                <w:szCs w:val="24"/>
                <w:lang w:val="bg-BG"/>
              </w:rPr>
            </w:pPr>
            <w:r>
              <w:rPr>
                <w:sz w:val="24"/>
                <w:szCs w:val="24"/>
                <w:lang w:val="bg-BG"/>
              </w:rPr>
              <w:t>диафрагмена</w:t>
            </w:r>
          </w:p>
          <w:p w14:paraId="1BEE274A" w14:textId="12F78107" w:rsidR="00F87C33" w:rsidRDefault="00F87C33" w:rsidP="00F87C33">
            <w:pPr>
              <w:rPr>
                <w:sz w:val="24"/>
                <w:szCs w:val="24"/>
                <w:lang w:val="bg-BG"/>
              </w:rPr>
            </w:pPr>
            <w:r>
              <w:rPr>
                <w:sz w:val="24"/>
                <w:szCs w:val="24"/>
                <w:lang w:val="bg-BG"/>
              </w:rPr>
              <w:t>болест</w:t>
            </w:r>
          </w:p>
        </w:tc>
      </w:tr>
      <w:tr w:rsidR="00F87C33" w14:paraId="219D5D77" w14:textId="77777777" w:rsidTr="00F87C33">
        <w:tc>
          <w:tcPr>
            <w:tcW w:w="2054" w:type="dxa"/>
            <w:vAlign w:val="bottom"/>
          </w:tcPr>
          <w:p w14:paraId="53BC4504" w14:textId="51D8C0BE" w:rsidR="00F87C33" w:rsidRPr="00F87C33" w:rsidRDefault="00F87C33" w:rsidP="00F87C33">
            <w:pPr>
              <w:rPr>
                <w:b/>
                <w:bCs/>
                <w:sz w:val="24"/>
                <w:szCs w:val="24"/>
                <w:lang w:val="bg-BG"/>
              </w:rPr>
            </w:pPr>
            <w:proofErr w:type="spellStart"/>
            <w:r w:rsidRPr="00F87C33">
              <w:rPr>
                <w:b/>
                <w:bCs/>
              </w:rPr>
              <w:t>Хепатобилиарни</w:t>
            </w:r>
            <w:proofErr w:type="spellEnd"/>
            <w:r w:rsidRPr="00F87C33">
              <w:rPr>
                <w:b/>
                <w:bCs/>
              </w:rPr>
              <w:t xml:space="preserve"> </w:t>
            </w:r>
            <w:proofErr w:type="spellStart"/>
            <w:r w:rsidRPr="00F87C33">
              <w:rPr>
                <w:b/>
                <w:bCs/>
              </w:rPr>
              <w:t>нарушения</w:t>
            </w:r>
            <w:proofErr w:type="spellEnd"/>
          </w:p>
        </w:tc>
        <w:tc>
          <w:tcPr>
            <w:tcW w:w="1643" w:type="dxa"/>
          </w:tcPr>
          <w:p w14:paraId="78B093A6" w14:textId="77777777" w:rsidR="00F87C33" w:rsidRDefault="00F87C33" w:rsidP="00F87C33">
            <w:pPr>
              <w:rPr>
                <w:sz w:val="24"/>
                <w:szCs w:val="24"/>
                <w:lang w:val="bg-BG"/>
              </w:rPr>
            </w:pPr>
          </w:p>
        </w:tc>
        <w:tc>
          <w:tcPr>
            <w:tcW w:w="2521" w:type="dxa"/>
            <w:vAlign w:val="bottom"/>
          </w:tcPr>
          <w:p w14:paraId="291D4868" w14:textId="03670D19" w:rsidR="00F87C33" w:rsidRDefault="00F87C33" w:rsidP="00F87C33">
            <w:pPr>
              <w:rPr>
                <w:sz w:val="24"/>
                <w:szCs w:val="24"/>
                <w:lang w:val="bg-BG"/>
              </w:rPr>
            </w:pPr>
            <w:proofErr w:type="spellStart"/>
            <w:r>
              <w:t>Чернодробно</w:t>
            </w:r>
            <w:proofErr w:type="spellEnd"/>
            <w:r>
              <w:t xml:space="preserve"> </w:t>
            </w:r>
            <w:proofErr w:type="spellStart"/>
            <w:r>
              <w:t>увреждане</w:t>
            </w:r>
            <w:proofErr w:type="spellEnd"/>
          </w:p>
        </w:tc>
        <w:tc>
          <w:tcPr>
            <w:tcW w:w="1937" w:type="dxa"/>
            <w:vAlign w:val="bottom"/>
          </w:tcPr>
          <w:p w14:paraId="636F966B" w14:textId="236E23EB" w:rsidR="00F87C33" w:rsidRDefault="00F87C33" w:rsidP="00F87C33">
            <w:pPr>
              <w:rPr>
                <w:sz w:val="24"/>
                <w:szCs w:val="24"/>
                <w:lang w:val="bg-BG"/>
              </w:rPr>
            </w:pPr>
            <w:proofErr w:type="spellStart"/>
            <w:r>
              <w:t>Повишени</w:t>
            </w:r>
            <w:proofErr w:type="spellEnd"/>
            <w:r>
              <w:t xml:space="preserve"> </w:t>
            </w:r>
            <w:proofErr w:type="spellStart"/>
            <w:r>
              <w:t>трансаминази</w:t>
            </w:r>
            <w:proofErr w:type="spellEnd"/>
          </w:p>
        </w:tc>
        <w:tc>
          <w:tcPr>
            <w:tcW w:w="1840" w:type="dxa"/>
          </w:tcPr>
          <w:p w14:paraId="4AEA8281" w14:textId="77777777" w:rsidR="00F87C33" w:rsidRDefault="00F87C33" w:rsidP="00F87C33">
            <w:pPr>
              <w:rPr>
                <w:sz w:val="24"/>
                <w:szCs w:val="24"/>
                <w:lang w:val="bg-BG"/>
              </w:rPr>
            </w:pPr>
          </w:p>
        </w:tc>
      </w:tr>
      <w:tr w:rsidR="00F87C33" w14:paraId="6D2CBE6F" w14:textId="77777777" w:rsidTr="00F87C33">
        <w:tc>
          <w:tcPr>
            <w:tcW w:w="2054" w:type="dxa"/>
            <w:vAlign w:val="bottom"/>
          </w:tcPr>
          <w:p w14:paraId="2D176676" w14:textId="5364ABD0" w:rsidR="00F87C33" w:rsidRPr="00F87C33" w:rsidRDefault="00F87C33" w:rsidP="00F87C33">
            <w:pPr>
              <w:rPr>
                <w:b/>
                <w:bCs/>
                <w:sz w:val="24"/>
                <w:szCs w:val="24"/>
                <w:lang w:val="bg-BG"/>
              </w:rPr>
            </w:pPr>
            <w:proofErr w:type="spellStart"/>
            <w:r w:rsidRPr="00F87C33">
              <w:rPr>
                <w:b/>
                <w:bCs/>
              </w:rPr>
              <w:t>Нарушения</w:t>
            </w:r>
            <w:proofErr w:type="spellEnd"/>
            <w:r w:rsidRPr="00F87C33">
              <w:rPr>
                <w:b/>
                <w:bCs/>
              </w:rPr>
              <w:t xml:space="preserve"> </w:t>
            </w:r>
            <w:proofErr w:type="spellStart"/>
            <w:r w:rsidRPr="00F87C33">
              <w:rPr>
                <w:b/>
                <w:bCs/>
              </w:rPr>
              <w:t>на</w:t>
            </w:r>
            <w:proofErr w:type="spellEnd"/>
            <w:r w:rsidRPr="00F87C33">
              <w:rPr>
                <w:b/>
                <w:bCs/>
              </w:rPr>
              <w:t xml:space="preserve"> </w:t>
            </w:r>
            <w:proofErr w:type="spellStart"/>
            <w:r w:rsidRPr="00F87C33">
              <w:rPr>
                <w:b/>
                <w:bCs/>
              </w:rPr>
              <w:t>кожата</w:t>
            </w:r>
            <w:proofErr w:type="spellEnd"/>
            <w:r w:rsidRPr="00F87C33">
              <w:rPr>
                <w:b/>
                <w:bCs/>
              </w:rPr>
              <w:t xml:space="preserve"> и </w:t>
            </w:r>
            <w:proofErr w:type="spellStart"/>
            <w:r w:rsidRPr="00F87C33">
              <w:rPr>
                <w:b/>
                <w:bCs/>
              </w:rPr>
              <w:t>подкожната</w:t>
            </w:r>
            <w:proofErr w:type="spellEnd"/>
            <w:r w:rsidRPr="00F87C33">
              <w:rPr>
                <w:b/>
                <w:bCs/>
              </w:rPr>
              <w:t xml:space="preserve"> </w:t>
            </w:r>
            <w:proofErr w:type="spellStart"/>
            <w:r w:rsidRPr="00F87C33">
              <w:rPr>
                <w:b/>
                <w:bCs/>
              </w:rPr>
              <w:t>тъкан</w:t>
            </w:r>
            <w:proofErr w:type="spellEnd"/>
          </w:p>
        </w:tc>
        <w:tc>
          <w:tcPr>
            <w:tcW w:w="1643" w:type="dxa"/>
          </w:tcPr>
          <w:p w14:paraId="75C29A99" w14:textId="5820224D" w:rsidR="00F87C33" w:rsidRDefault="00F87C33" w:rsidP="00F87C33">
            <w:pPr>
              <w:rPr>
                <w:sz w:val="24"/>
                <w:szCs w:val="24"/>
                <w:lang w:val="bg-BG"/>
              </w:rPr>
            </w:pPr>
            <w:proofErr w:type="spellStart"/>
            <w:r>
              <w:t>Обрив</w:t>
            </w:r>
            <w:proofErr w:type="spellEnd"/>
            <w:r>
              <w:t xml:space="preserve">, </w:t>
            </w:r>
            <w:proofErr w:type="spellStart"/>
            <w:r>
              <w:t>Сърбеж</w:t>
            </w:r>
            <w:proofErr w:type="spellEnd"/>
          </w:p>
        </w:tc>
        <w:tc>
          <w:tcPr>
            <w:tcW w:w="2521" w:type="dxa"/>
          </w:tcPr>
          <w:p w14:paraId="45B1E8B3" w14:textId="63D0D8B6" w:rsidR="00F87C33" w:rsidRDefault="00F87C33" w:rsidP="00F87C33">
            <w:pPr>
              <w:rPr>
                <w:sz w:val="24"/>
                <w:szCs w:val="24"/>
                <w:lang w:val="bg-BG"/>
              </w:rPr>
            </w:pPr>
            <w:proofErr w:type="spellStart"/>
            <w:r>
              <w:t>Уртикария</w:t>
            </w:r>
            <w:proofErr w:type="spellEnd"/>
          </w:p>
        </w:tc>
        <w:tc>
          <w:tcPr>
            <w:tcW w:w="1937" w:type="dxa"/>
          </w:tcPr>
          <w:p w14:paraId="55390473" w14:textId="77777777" w:rsidR="00F87C33" w:rsidRDefault="00F87C33" w:rsidP="00F87C33">
            <w:pPr>
              <w:rPr>
                <w:sz w:val="24"/>
                <w:szCs w:val="24"/>
                <w:lang w:val="bg-BG"/>
              </w:rPr>
            </w:pPr>
          </w:p>
        </w:tc>
        <w:tc>
          <w:tcPr>
            <w:tcW w:w="1840" w:type="dxa"/>
          </w:tcPr>
          <w:p w14:paraId="076C9F6D" w14:textId="77777777" w:rsidR="00F87C33" w:rsidRDefault="00F87C33" w:rsidP="00F87C33">
            <w:pPr>
              <w:rPr>
                <w:sz w:val="24"/>
                <w:szCs w:val="24"/>
                <w:lang w:val="bg-BG"/>
              </w:rPr>
            </w:pPr>
          </w:p>
        </w:tc>
      </w:tr>
      <w:tr w:rsidR="00F87C33" w14:paraId="6420C9FD" w14:textId="77777777" w:rsidTr="00F87C33">
        <w:tc>
          <w:tcPr>
            <w:tcW w:w="2054" w:type="dxa"/>
            <w:vAlign w:val="bottom"/>
          </w:tcPr>
          <w:p w14:paraId="68929E1C" w14:textId="3F9359E5" w:rsidR="00F87C33" w:rsidRPr="00F87C33" w:rsidRDefault="00F87C33" w:rsidP="00F87C33">
            <w:pPr>
              <w:rPr>
                <w:b/>
                <w:bCs/>
                <w:sz w:val="24"/>
                <w:szCs w:val="24"/>
                <w:lang w:val="bg-BG"/>
              </w:rPr>
            </w:pPr>
            <w:proofErr w:type="spellStart"/>
            <w:r w:rsidRPr="00F87C33">
              <w:rPr>
                <w:b/>
                <w:bCs/>
              </w:rPr>
              <w:t>Нарушения</w:t>
            </w:r>
            <w:proofErr w:type="spellEnd"/>
            <w:r w:rsidRPr="00F87C33">
              <w:rPr>
                <w:b/>
                <w:bCs/>
              </w:rPr>
              <w:t xml:space="preserve"> </w:t>
            </w:r>
            <w:proofErr w:type="spellStart"/>
            <w:r w:rsidRPr="00F87C33">
              <w:rPr>
                <w:b/>
                <w:bCs/>
              </w:rPr>
              <w:t>на</w:t>
            </w:r>
            <w:proofErr w:type="spellEnd"/>
            <w:r w:rsidRPr="00F87C33">
              <w:rPr>
                <w:b/>
                <w:bCs/>
              </w:rPr>
              <w:t xml:space="preserve"> </w:t>
            </w:r>
            <w:proofErr w:type="spellStart"/>
            <w:r w:rsidRPr="00F87C33">
              <w:rPr>
                <w:b/>
                <w:bCs/>
              </w:rPr>
              <w:t>бъбреците</w:t>
            </w:r>
            <w:proofErr w:type="spellEnd"/>
            <w:r w:rsidRPr="00F87C33">
              <w:rPr>
                <w:b/>
                <w:bCs/>
              </w:rPr>
              <w:t xml:space="preserve"> и </w:t>
            </w:r>
            <w:proofErr w:type="spellStart"/>
            <w:r w:rsidRPr="00F87C33">
              <w:rPr>
                <w:b/>
                <w:bCs/>
              </w:rPr>
              <w:t>пикочните</w:t>
            </w:r>
            <w:proofErr w:type="spellEnd"/>
            <w:r w:rsidRPr="00F87C33">
              <w:rPr>
                <w:b/>
                <w:bCs/>
              </w:rPr>
              <w:t xml:space="preserve"> </w:t>
            </w:r>
            <w:proofErr w:type="spellStart"/>
            <w:r w:rsidRPr="00F87C33">
              <w:rPr>
                <w:b/>
                <w:bCs/>
              </w:rPr>
              <w:t>пътища</w:t>
            </w:r>
            <w:proofErr w:type="spellEnd"/>
          </w:p>
        </w:tc>
        <w:tc>
          <w:tcPr>
            <w:tcW w:w="1643" w:type="dxa"/>
          </w:tcPr>
          <w:p w14:paraId="5BC886B1" w14:textId="12EC7E76" w:rsidR="00F87C33" w:rsidRDefault="00F87C33" w:rsidP="00F87C33">
            <w:pPr>
              <w:rPr>
                <w:sz w:val="24"/>
                <w:szCs w:val="24"/>
                <w:lang w:val="bg-BG"/>
              </w:rPr>
            </w:pPr>
            <w:proofErr w:type="spellStart"/>
            <w:r>
              <w:t>Урогенитално</w:t>
            </w:r>
            <w:proofErr w:type="spellEnd"/>
            <w:r>
              <w:t xml:space="preserve"> </w:t>
            </w:r>
            <w:proofErr w:type="spellStart"/>
            <w:r>
              <w:t>кървене</w:t>
            </w:r>
            <w:proofErr w:type="spellEnd"/>
          </w:p>
        </w:tc>
        <w:tc>
          <w:tcPr>
            <w:tcW w:w="2521" w:type="dxa"/>
          </w:tcPr>
          <w:p w14:paraId="36E40B12" w14:textId="77777777" w:rsidR="00F87C33" w:rsidRDefault="00F87C33" w:rsidP="00F87C33">
            <w:pPr>
              <w:rPr>
                <w:sz w:val="24"/>
                <w:szCs w:val="24"/>
                <w:lang w:val="bg-BG"/>
              </w:rPr>
            </w:pPr>
          </w:p>
        </w:tc>
        <w:tc>
          <w:tcPr>
            <w:tcW w:w="1937" w:type="dxa"/>
            <w:vAlign w:val="bottom"/>
          </w:tcPr>
          <w:p w14:paraId="6589720D" w14:textId="15BC274C" w:rsidR="00F87C33" w:rsidRDefault="00F87C33" w:rsidP="00F87C33">
            <w:pPr>
              <w:rPr>
                <w:sz w:val="24"/>
                <w:szCs w:val="24"/>
                <w:lang w:val="bg-BG"/>
              </w:rPr>
            </w:pPr>
            <w:proofErr w:type="spellStart"/>
            <w:r>
              <w:t>Бъбречно</w:t>
            </w:r>
            <w:proofErr w:type="spellEnd"/>
            <w:r>
              <w:t xml:space="preserve"> </w:t>
            </w:r>
            <w:proofErr w:type="spellStart"/>
            <w:r>
              <w:t>увреждане</w:t>
            </w:r>
            <w:proofErr w:type="spellEnd"/>
            <w:r>
              <w:t xml:space="preserve">* </w:t>
            </w:r>
            <w:proofErr w:type="spellStart"/>
            <w:r>
              <w:t>Остра</w:t>
            </w:r>
            <w:proofErr w:type="spellEnd"/>
            <w:r>
              <w:t xml:space="preserve"> </w:t>
            </w:r>
            <w:proofErr w:type="spellStart"/>
            <w:r>
              <w:t>бъбречна</w:t>
            </w:r>
            <w:proofErr w:type="spellEnd"/>
            <w:r>
              <w:t xml:space="preserve"> </w:t>
            </w:r>
            <w:proofErr w:type="spellStart"/>
            <w:r>
              <w:t>недостатъчност</w:t>
            </w:r>
            <w:proofErr w:type="spellEnd"/>
            <w:r>
              <w:t>*</w:t>
            </w:r>
          </w:p>
        </w:tc>
        <w:tc>
          <w:tcPr>
            <w:tcW w:w="1840" w:type="dxa"/>
          </w:tcPr>
          <w:p w14:paraId="64E9459F" w14:textId="77777777" w:rsidR="00F87C33" w:rsidRDefault="00F87C33" w:rsidP="00F87C33">
            <w:pPr>
              <w:rPr>
                <w:sz w:val="24"/>
                <w:szCs w:val="24"/>
                <w:lang w:val="bg-BG"/>
              </w:rPr>
            </w:pPr>
          </w:p>
        </w:tc>
      </w:tr>
      <w:tr w:rsidR="00F87C33" w14:paraId="6036DCC3" w14:textId="77777777" w:rsidTr="00F87C33">
        <w:tc>
          <w:tcPr>
            <w:tcW w:w="2054" w:type="dxa"/>
            <w:vAlign w:val="bottom"/>
          </w:tcPr>
          <w:p w14:paraId="58F1D7F5" w14:textId="6E3C4B73" w:rsidR="00F87C33" w:rsidRPr="00F87C33" w:rsidRDefault="00F87C33" w:rsidP="00F87C33">
            <w:pPr>
              <w:rPr>
                <w:b/>
                <w:bCs/>
                <w:sz w:val="24"/>
                <w:szCs w:val="24"/>
                <w:lang w:val="bg-BG"/>
              </w:rPr>
            </w:pPr>
            <w:proofErr w:type="spellStart"/>
            <w:r w:rsidRPr="00F87C33">
              <w:rPr>
                <w:b/>
                <w:bCs/>
              </w:rPr>
              <w:t>Общи</w:t>
            </w:r>
            <w:proofErr w:type="spellEnd"/>
            <w:r w:rsidRPr="00F87C33">
              <w:rPr>
                <w:b/>
                <w:bCs/>
              </w:rPr>
              <w:t xml:space="preserve"> </w:t>
            </w:r>
            <w:proofErr w:type="spellStart"/>
            <w:r w:rsidRPr="00F87C33">
              <w:rPr>
                <w:b/>
                <w:bCs/>
              </w:rPr>
              <w:t>нарушения</w:t>
            </w:r>
            <w:proofErr w:type="spellEnd"/>
            <w:r w:rsidRPr="00F87C33">
              <w:rPr>
                <w:b/>
                <w:bCs/>
              </w:rPr>
              <w:t xml:space="preserve"> и </w:t>
            </w:r>
            <w:proofErr w:type="spellStart"/>
            <w:r w:rsidRPr="00F87C33">
              <w:rPr>
                <w:b/>
                <w:bCs/>
              </w:rPr>
              <w:t>ефекти</w:t>
            </w:r>
            <w:proofErr w:type="spellEnd"/>
            <w:r w:rsidRPr="00F87C33">
              <w:rPr>
                <w:b/>
                <w:bCs/>
              </w:rPr>
              <w:t xml:space="preserve"> </w:t>
            </w:r>
            <w:proofErr w:type="spellStart"/>
            <w:r w:rsidRPr="00F87C33">
              <w:rPr>
                <w:b/>
                <w:bCs/>
              </w:rPr>
              <w:t>на</w:t>
            </w:r>
            <w:proofErr w:type="spellEnd"/>
            <w:r w:rsidRPr="00F87C33">
              <w:rPr>
                <w:b/>
                <w:bCs/>
              </w:rPr>
              <w:t xml:space="preserve"> </w:t>
            </w:r>
            <w:proofErr w:type="spellStart"/>
            <w:r w:rsidRPr="00F87C33">
              <w:rPr>
                <w:b/>
                <w:bCs/>
              </w:rPr>
              <w:t>мястото</w:t>
            </w:r>
            <w:proofErr w:type="spellEnd"/>
            <w:r w:rsidRPr="00F87C33">
              <w:rPr>
                <w:b/>
                <w:bCs/>
              </w:rPr>
              <w:t xml:space="preserve"> </w:t>
            </w:r>
            <w:proofErr w:type="spellStart"/>
            <w:r w:rsidRPr="00F87C33">
              <w:rPr>
                <w:b/>
                <w:bCs/>
              </w:rPr>
              <w:t>на</w:t>
            </w:r>
            <w:proofErr w:type="spellEnd"/>
            <w:r w:rsidRPr="00F87C33">
              <w:rPr>
                <w:b/>
                <w:bCs/>
              </w:rPr>
              <w:t xml:space="preserve"> </w:t>
            </w:r>
            <w:proofErr w:type="spellStart"/>
            <w:r w:rsidRPr="00F87C33">
              <w:rPr>
                <w:b/>
                <w:bCs/>
              </w:rPr>
              <w:t>приложение</w:t>
            </w:r>
            <w:proofErr w:type="spellEnd"/>
          </w:p>
        </w:tc>
        <w:tc>
          <w:tcPr>
            <w:tcW w:w="1643" w:type="dxa"/>
          </w:tcPr>
          <w:p w14:paraId="50F6C52B" w14:textId="1A276780" w:rsidR="00F87C33" w:rsidRDefault="00F87C33" w:rsidP="00F87C33">
            <w:pPr>
              <w:rPr>
                <w:sz w:val="24"/>
                <w:szCs w:val="24"/>
                <w:lang w:val="bg-BG"/>
              </w:rPr>
            </w:pPr>
            <w:proofErr w:type="spellStart"/>
            <w:r>
              <w:t>вж</w:t>
            </w:r>
            <w:proofErr w:type="spellEnd"/>
            <w:r>
              <w:t xml:space="preserve">. </w:t>
            </w:r>
            <w:proofErr w:type="spellStart"/>
            <w:r>
              <w:t>точка</w:t>
            </w:r>
            <w:proofErr w:type="spellEnd"/>
            <w:r>
              <w:t xml:space="preserve"> 4.9</w:t>
            </w:r>
          </w:p>
        </w:tc>
        <w:tc>
          <w:tcPr>
            <w:tcW w:w="2521" w:type="dxa"/>
          </w:tcPr>
          <w:p w14:paraId="25F6E36E" w14:textId="77777777" w:rsidR="00F87C33" w:rsidRDefault="00F87C33" w:rsidP="00F87C33">
            <w:pPr>
              <w:rPr>
                <w:sz w:val="24"/>
                <w:szCs w:val="24"/>
                <w:lang w:val="bg-BG"/>
              </w:rPr>
            </w:pPr>
          </w:p>
        </w:tc>
        <w:tc>
          <w:tcPr>
            <w:tcW w:w="1937" w:type="dxa"/>
          </w:tcPr>
          <w:p w14:paraId="0B7FC084" w14:textId="77777777" w:rsidR="00F87C33" w:rsidRDefault="00F87C33" w:rsidP="00F87C33">
            <w:pPr>
              <w:rPr>
                <w:sz w:val="24"/>
                <w:szCs w:val="24"/>
                <w:lang w:val="bg-BG"/>
              </w:rPr>
            </w:pPr>
          </w:p>
        </w:tc>
        <w:tc>
          <w:tcPr>
            <w:tcW w:w="1840" w:type="dxa"/>
          </w:tcPr>
          <w:p w14:paraId="3F093B5B" w14:textId="77777777" w:rsidR="00F87C33" w:rsidRDefault="00F87C33" w:rsidP="00F87C33">
            <w:pPr>
              <w:rPr>
                <w:sz w:val="24"/>
                <w:szCs w:val="24"/>
                <w:lang w:val="bg-BG"/>
              </w:rPr>
            </w:pPr>
          </w:p>
        </w:tc>
      </w:tr>
    </w:tbl>
    <w:p w14:paraId="6945196F" w14:textId="77777777" w:rsidR="00F87C33" w:rsidRPr="00F87C33" w:rsidRDefault="00F87C33" w:rsidP="00F87C33">
      <w:pPr>
        <w:rPr>
          <w:sz w:val="24"/>
          <w:szCs w:val="24"/>
          <w:lang w:val="bg-BG"/>
        </w:rPr>
      </w:pPr>
      <w:r w:rsidRPr="00F87C33">
        <w:t xml:space="preserve">* ARRIVE </w:t>
      </w:r>
      <w:r w:rsidRPr="00F87C33">
        <w:rPr>
          <w:lang w:val="bg-BG" w:eastAsia="bg-BG"/>
        </w:rPr>
        <w:t xml:space="preserve">е спонсорирано от Байер клинично проучване с 6270 пациенти в рамото на аспирин 100 </w:t>
      </w:r>
      <w:r w:rsidRPr="00F87C33">
        <w:t xml:space="preserve">mg </w:t>
      </w:r>
      <w:r w:rsidRPr="00F87C33">
        <w:rPr>
          <w:lang w:val="bg-BG" w:eastAsia="bg-BG"/>
        </w:rPr>
        <w:t>и 6276 пациенти на плацебо рамото. Средната продължителност на прием на аспирин е 5 години за период от 0 до 7 години.</w:t>
      </w:r>
    </w:p>
    <w:p w14:paraId="1AEDA15A" w14:textId="77777777" w:rsidR="00F87C33" w:rsidRPr="00F87C33" w:rsidRDefault="00F87C33" w:rsidP="00F87C33">
      <w:pPr>
        <w:rPr>
          <w:sz w:val="24"/>
          <w:szCs w:val="24"/>
          <w:lang w:val="bg-BG"/>
        </w:rPr>
      </w:pPr>
      <w:r w:rsidRPr="00F87C33">
        <w:rPr>
          <w:lang w:val="bg-BG" w:eastAsia="bg-BG"/>
        </w:rPr>
        <w:t>а В контекст на кървене</w:t>
      </w:r>
    </w:p>
    <w:p w14:paraId="2953ADFF" w14:textId="77777777" w:rsidR="00F87C33" w:rsidRPr="00F87C33" w:rsidRDefault="00F87C33" w:rsidP="00F87C33">
      <w:pPr>
        <w:rPr>
          <w:sz w:val="24"/>
          <w:szCs w:val="24"/>
          <w:lang w:val="bg-BG"/>
        </w:rPr>
      </w:pPr>
      <w:r w:rsidRPr="00F87C33">
        <w:rPr>
          <w:lang w:val="bg-BG" w:eastAsia="bg-BG"/>
        </w:rPr>
        <w:lastRenderedPageBreak/>
        <w:t>б В контекст на тежка форма на глюкозо-6-фосфатдехидрогеназна недостатъчност</w:t>
      </w:r>
    </w:p>
    <w:p w14:paraId="0A46E13D" w14:textId="77777777" w:rsidR="00F87C33" w:rsidRPr="00F87C33" w:rsidRDefault="00F87C33" w:rsidP="00F87C33">
      <w:pPr>
        <w:rPr>
          <w:sz w:val="24"/>
          <w:szCs w:val="24"/>
          <w:lang w:val="bg-BG"/>
        </w:rPr>
      </w:pPr>
      <w:r w:rsidRPr="00F87C33">
        <w:rPr>
          <w:lang w:val="bg-BG" w:eastAsia="bg-BG"/>
        </w:rPr>
        <w:t>в Летални/фатални случаи са докладвани при прием на ацетилсалицилова киселина и плацебо с еднаква честота, &lt;0,1%</w:t>
      </w:r>
    </w:p>
    <w:p w14:paraId="5C3B8D37" w14:textId="77777777" w:rsidR="00F87C33" w:rsidRPr="00F87C33" w:rsidRDefault="00F87C33" w:rsidP="00F87C33">
      <w:pPr>
        <w:rPr>
          <w:sz w:val="24"/>
          <w:szCs w:val="24"/>
          <w:lang w:val="bg-BG"/>
        </w:rPr>
      </w:pPr>
      <w:r w:rsidRPr="00F87C33">
        <w:rPr>
          <w:lang w:val="bg-BG" w:eastAsia="bg-BG"/>
        </w:rPr>
        <w:t>г В контекста на тежки алергични реакции</w:t>
      </w:r>
    </w:p>
    <w:p w14:paraId="73A56FB0" w14:textId="77777777" w:rsidR="00F87C33" w:rsidRPr="00F87C33" w:rsidRDefault="00F87C33" w:rsidP="00F87C33">
      <w:pPr>
        <w:rPr>
          <w:sz w:val="24"/>
          <w:szCs w:val="24"/>
          <w:lang w:val="bg-BG"/>
        </w:rPr>
      </w:pPr>
      <w:r w:rsidRPr="00F87C33">
        <w:rPr>
          <w:lang w:val="bg-BG" w:eastAsia="bg-BG"/>
        </w:rPr>
        <w:t>д При пациенти с вече съществуващи нарушена бъбречна функция или нарушена сърдечно</w:t>
      </w:r>
      <w:r w:rsidRPr="00F87C33">
        <w:rPr>
          <w:lang w:val="bg-BG" w:eastAsia="bg-BG"/>
        </w:rPr>
        <w:softHyphen/>
        <w:t>съдова циркулация</w:t>
      </w:r>
    </w:p>
    <w:p w14:paraId="7EA0E05A" w14:textId="77777777" w:rsidR="00F87C33" w:rsidRPr="00F87C33" w:rsidRDefault="00F87C33" w:rsidP="00F87C33">
      <w:pPr>
        <w:rPr>
          <w:sz w:val="24"/>
          <w:szCs w:val="24"/>
          <w:lang w:val="bg-BG"/>
        </w:rPr>
      </w:pPr>
    </w:p>
    <w:p w14:paraId="6450DDF2" w14:textId="5EEA655B" w:rsidR="0049269E" w:rsidRPr="0049269E" w:rsidRDefault="0049269E" w:rsidP="00EB7FCB">
      <w:pPr>
        <w:rPr>
          <w:sz w:val="24"/>
          <w:szCs w:val="24"/>
          <w:lang w:val="bg-BG"/>
        </w:rPr>
      </w:pPr>
      <w:r w:rsidRPr="0049269E">
        <w:rPr>
          <w:u w:val="single"/>
          <w:lang w:val="bg-BG" w:eastAsia="bg-BG"/>
        </w:rPr>
        <w:t>Съобщаване на подозирани нежелани реакции</w:t>
      </w:r>
    </w:p>
    <w:p w14:paraId="0D5F778A" w14:textId="77777777" w:rsidR="0049269E" w:rsidRPr="0049269E" w:rsidRDefault="0049269E" w:rsidP="00EB7FCB">
      <w:pPr>
        <w:rPr>
          <w:sz w:val="24"/>
          <w:szCs w:val="24"/>
          <w:lang w:val="bg-BG"/>
        </w:rPr>
      </w:pPr>
      <w:r w:rsidRPr="0049269E">
        <w:rPr>
          <w:lang w:val="bg-BG" w:eastAsia="bg-BG"/>
        </w:rPr>
        <w:t xml:space="preserve">Съобщаването на подозирани нежелани реакции след разрешаване за употреба на лекарствения </w:t>
      </w:r>
    </w:p>
    <w:p w14:paraId="11086D47" w14:textId="77777777" w:rsidR="00EB7FCB" w:rsidRPr="00EB7FCB" w:rsidRDefault="0049269E" w:rsidP="00EB7FCB">
      <w:pPr>
        <w:rPr>
          <w:sz w:val="24"/>
          <w:szCs w:val="24"/>
          <w:lang w:val="bg-BG"/>
        </w:rPr>
      </w:pPr>
      <w:r w:rsidRPr="0049269E">
        <w:rPr>
          <w:lang w:val="bg-BG" w:eastAsia="bg-BG"/>
        </w:rPr>
        <w:t>продукт е важно. Това позволява да продължи наблюдението на съотношението полза/риск за</w:t>
      </w:r>
      <w:r w:rsidR="00EB7FCB">
        <w:rPr>
          <w:lang w:val="bg-BG" w:eastAsia="bg-BG"/>
        </w:rPr>
        <w:t xml:space="preserve"> </w:t>
      </w:r>
      <w:r w:rsidR="00EB7FCB" w:rsidRPr="00EB7FCB">
        <w:rPr>
          <w:lang w:val="bg-BG" w:eastAsia="bg-BG"/>
        </w:rPr>
        <w:t>лекарствения продукт. От медицинските специалисти се изисква да съобщават всяка подозирана нежелана реакция чрез Изпълнителна агенция по лекарствата</w:t>
      </w:r>
    </w:p>
    <w:p w14:paraId="0B5507A6" w14:textId="77777777" w:rsidR="00EB7FCB" w:rsidRPr="00EB7FCB" w:rsidRDefault="00EB7FCB" w:rsidP="00EB7FCB">
      <w:pPr>
        <w:rPr>
          <w:sz w:val="24"/>
          <w:szCs w:val="24"/>
          <w:lang w:val="bg-BG"/>
        </w:rPr>
      </w:pPr>
      <w:proofErr w:type="spellStart"/>
      <w:r w:rsidRPr="00EB7FCB">
        <w:rPr>
          <w:lang w:val="bg-BG" w:eastAsia="bg-BG"/>
        </w:rPr>
        <w:t>ул</w:t>
      </w:r>
      <w:proofErr w:type="spellEnd"/>
      <w:r w:rsidRPr="00EB7FCB">
        <w:rPr>
          <w:lang w:val="bg-BG" w:eastAsia="bg-BG"/>
        </w:rPr>
        <w:t>.,Дамян Груев” № 8</w:t>
      </w:r>
    </w:p>
    <w:p w14:paraId="58133063" w14:textId="77777777" w:rsidR="00EB7FCB" w:rsidRPr="00EB7FCB" w:rsidRDefault="00EB7FCB" w:rsidP="00EB7FCB">
      <w:pPr>
        <w:rPr>
          <w:sz w:val="24"/>
          <w:szCs w:val="24"/>
          <w:lang w:val="bg-BG"/>
        </w:rPr>
      </w:pPr>
      <w:r w:rsidRPr="00EB7FCB">
        <w:rPr>
          <w:lang w:val="bg-BG" w:eastAsia="bg-BG"/>
        </w:rPr>
        <w:t>1303 София</w:t>
      </w:r>
    </w:p>
    <w:p w14:paraId="733431EF" w14:textId="77777777" w:rsidR="00EB7FCB" w:rsidRPr="00EB7FCB" w:rsidRDefault="00EB7FCB" w:rsidP="00EB7FCB">
      <w:pPr>
        <w:rPr>
          <w:sz w:val="24"/>
          <w:szCs w:val="24"/>
          <w:lang w:val="bg-BG"/>
        </w:rPr>
      </w:pPr>
      <w:r w:rsidRPr="00EB7FCB">
        <w:rPr>
          <w:lang w:val="bg-BG" w:eastAsia="bg-BG"/>
        </w:rPr>
        <w:t>тел.:+359 2 8903417</w:t>
      </w:r>
    </w:p>
    <w:p w14:paraId="1D2D7F66" w14:textId="1B79BF2D" w:rsidR="0049269E" w:rsidRDefault="00EB7FCB" w:rsidP="00EB7FCB">
      <w:pPr>
        <w:rPr>
          <w:sz w:val="24"/>
          <w:szCs w:val="24"/>
          <w:lang w:val="bg-BG"/>
        </w:rPr>
      </w:pPr>
      <w:r w:rsidRPr="00EB7FCB">
        <w:rPr>
          <w:lang w:val="bg-BG" w:eastAsia="bg-BG"/>
        </w:rPr>
        <w:t xml:space="preserve">уебсайт: </w:t>
      </w:r>
      <w:hyperlink r:id="rId5" w:history="1">
        <w:r w:rsidRPr="00EB7FCB">
          <w:rPr>
            <w:u w:val="single"/>
          </w:rPr>
          <w:t>www.bda.bg</w:t>
        </w:r>
      </w:hyperlink>
    </w:p>
    <w:p w14:paraId="28A7EE13" w14:textId="77777777" w:rsidR="00EB7FCB" w:rsidRPr="0049269E" w:rsidRDefault="00EB7FCB" w:rsidP="00EB7FCB"/>
    <w:p w14:paraId="611C622D" w14:textId="4D6528BE" w:rsidR="002C50EE" w:rsidRDefault="002C50EE" w:rsidP="002C50EE">
      <w:pPr>
        <w:pStyle w:val="Heading2"/>
      </w:pPr>
      <w:r>
        <w:t xml:space="preserve">4.9. </w:t>
      </w:r>
      <w:proofErr w:type="spellStart"/>
      <w:r>
        <w:t>Предозиране</w:t>
      </w:r>
      <w:proofErr w:type="spellEnd"/>
    </w:p>
    <w:p w14:paraId="7CAE1EDC" w14:textId="77777777" w:rsidR="00EB7FCB" w:rsidRDefault="00EB7FCB" w:rsidP="00EB7FCB">
      <w:pPr>
        <w:spacing w:line="240" w:lineRule="auto"/>
        <w:rPr>
          <w:rFonts w:ascii="Times New Roman" w:eastAsia="Times New Roman" w:hAnsi="Times New Roman" w:cs="Times New Roman"/>
          <w:color w:val="000000"/>
          <w:sz w:val="20"/>
          <w:szCs w:val="20"/>
          <w:lang w:val="bg-BG" w:eastAsia="bg-BG"/>
        </w:rPr>
      </w:pPr>
    </w:p>
    <w:p w14:paraId="5DE02AA0" w14:textId="74E12750" w:rsidR="00EB7FCB" w:rsidRPr="00EB7FCB" w:rsidRDefault="00EB7FCB" w:rsidP="00EB7FCB">
      <w:pPr>
        <w:rPr>
          <w:sz w:val="24"/>
          <w:szCs w:val="24"/>
          <w:lang w:val="bg-BG"/>
        </w:rPr>
      </w:pPr>
      <w:proofErr w:type="spellStart"/>
      <w:r w:rsidRPr="00EB7FCB">
        <w:rPr>
          <w:lang w:val="bg-BG" w:eastAsia="bg-BG"/>
        </w:rPr>
        <w:t>Салицилатната</w:t>
      </w:r>
      <w:proofErr w:type="spellEnd"/>
      <w:r w:rsidRPr="00EB7FCB">
        <w:rPr>
          <w:lang w:val="bg-BG" w:eastAsia="bg-BG"/>
        </w:rPr>
        <w:t xml:space="preserve"> токсичност (&gt; 100 </w:t>
      </w:r>
      <w:r w:rsidRPr="00EB7FCB">
        <w:t>mg/kg</w:t>
      </w:r>
      <w:r w:rsidRPr="00EB7FCB">
        <w:rPr>
          <w:lang w:val="bg-BG" w:eastAsia="bg-BG"/>
        </w:rPr>
        <w:t>/</w:t>
      </w:r>
      <w:proofErr w:type="spellStart"/>
      <w:r w:rsidRPr="00EB7FCB">
        <w:rPr>
          <w:lang w:val="bg-BG" w:eastAsia="bg-BG"/>
        </w:rPr>
        <w:t>девно</w:t>
      </w:r>
      <w:proofErr w:type="spellEnd"/>
      <w:r w:rsidRPr="00EB7FCB">
        <w:rPr>
          <w:lang w:val="bg-BG" w:eastAsia="bg-BG"/>
        </w:rPr>
        <w:t xml:space="preserve"> в продължение на 2 дни може да </w:t>
      </w:r>
      <w:proofErr w:type="spellStart"/>
      <w:r w:rsidRPr="00EB7FCB">
        <w:rPr>
          <w:lang w:val="bg-BG" w:eastAsia="bg-BG"/>
        </w:rPr>
        <w:t>предизвка</w:t>
      </w:r>
      <w:proofErr w:type="spellEnd"/>
      <w:r w:rsidRPr="00EB7FCB">
        <w:rPr>
          <w:lang w:val="bg-BG" w:eastAsia="bg-BG"/>
        </w:rPr>
        <w:t xml:space="preserve"> токсичност) може да е резултат от хронична, терапевтично придобита интоксикация и от </w:t>
      </w:r>
      <w:proofErr w:type="spellStart"/>
      <w:r w:rsidRPr="00EB7FCB">
        <w:rPr>
          <w:lang w:val="bg-BG" w:eastAsia="bg-BG"/>
        </w:rPr>
        <w:t>потециално</w:t>
      </w:r>
      <w:proofErr w:type="spellEnd"/>
      <w:r w:rsidRPr="00EB7FCB">
        <w:rPr>
          <w:lang w:val="bg-BG" w:eastAsia="bg-BG"/>
        </w:rPr>
        <w:t xml:space="preserve"> животозастрашаващи остри интоксикации (предозиране), вариращи от случайно поглъщане при деца до случайни интоксикации.</w:t>
      </w:r>
    </w:p>
    <w:p w14:paraId="0B707911" w14:textId="77777777" w:rsidR="00EB7FCB" w:rsidRDefault="00EB7FCB" w:rsidP="00EB7FCB">
      <w:pPr>
        <w:rPr>
          <w:lang w:val="bg-BG" w:eastAsia="bg-BG"/>
        </w:rPr>
      </w:pPr>
    </w:p>
    <w:p w14:paraId="7BD013DD" w14:textId="0196A625" w:rsidR="00EB7FCB" w:rsidRPr="00EB7FCB" w:rsidRDefault="00EB7FCB" w:rsidP="00EB7FCB">
      <w:pPr>
        <w:rPr>
          <w:lang w:val="bg-BG" w:eastAsia="bg-BG"/>
        </w:rPr>
      </w:pPr>
      <w:r w:rsidRPr="00EB7FCB">
        <w:rPr>
          <w:lang w:val="bg-BG" w:eastAsia="bg-BG"/>
        </w:rPr>
        <w:t xml:space="preserve">Хроничното отравяне със </w:t>
      </w:r>
      <w:proofErr w:type="spellStart"/>
      <w:r w:rsidRPr="00EB7FCB">
        <w:rPr>
          <w:lang w:val="bg-BG" w:eastAsia="bg-BG"/>
        </w:rPr>
        <w:t>салицилати</w:t>
      </w:r>
      <w:proofErr w:type="spellEnd"/>
      <w:r w:rsidRPr="00EB7FCB">
        <w:rPr>
          <w:lang w:val="bg-BG" w:eastAsia="bg-BG"/>
        </w:rPr>
        <w:t xml:space="preserve"> може да бъде скрито, тъй като признаците и симптомите са неспецифични. Лека хронична </w:t>
      </w:r>
      <w:proofErr w:type="spellStart"/>
      <w:r w:rsidRPr="00EB7FCB">
        <w:rPr>
          <w:lang w:val="bg-BG" w:eastAsia="bg-BG"/>
        </w:rPr>
        <w:t>салицилатна</w:t>
      </w:r>
      <w:proofErr w:type="spellEnd"/>
      <w:r w:rsidRPr="00EB7FCB">
        <w:rPr>
          <w:lang w:val="bg-BG" w:eastAsia="bg-BG"/>
        </w:rPr>
        <w:t xml:space="preserve"> интоксикация, или </w:t>
      </w:r>
      <w:proofErr w:type="spellStart"/>
      <w:r w:rsidRPr="00EB7FCB">
        <w:rPr>
          <w:lang w:val="bg-BG" w:eastAsia="bg-BG"/>
        </w:rPr>
        <w:t>салицилизъм</w:t>
      </w:r>
      <w:proofErr w:type="spellEnd"/>
      <w:r w:rsidRPr="00EB7FCB">
        <w:rPr>
          <w:lang w:val="bg-BG" w:eastAsia="bg-BG"/>
        </w:rPr>
        <w:t>, обикновено се появява едва след многократна употреба на големи дози. Симптомите включват замайване, световъртеж, шум в ушите, глухота, изпотяване, гадене и повръщане, главоболие, и объркване, и могат да се контролират чрез намаляване на дозата. Шум в ушите може да се появи при плазмени концентрации от 150 до 300 микрограма</w:t>
      </w:r>
      <w:r w:rsidRPr="00EB7FCB">
        <w:t xml:space="preserve">/ml. </w:t>
      </w:r>
      <w:r w:rsidRPr="00EB7FCB">
        <w:rPr>
          <w:lang w:val="bg-BG" w:eastAsia="bg-BG"/>
        </w:rPr>
        <w:t>По-сериозни нежелани реакции се появяват при концентрации над 300 микрограма</w:t>
      </w:r>
      <w:r w:rsidRPr="00EB7FCB">
        <w:t>/ml.</w:t>
      </w:r>
    </w:p>
    <w:p w14:paraId="2C99D80F" w14:textId="77777777" w:rsidR="00EB7FCB" w:rsidRDefault="00EB7FCB" w:rsidP="00EB7FCB">
      <w:pPr>
        <w:rPr>
          <w:lang w:val="bg-BG" w:eastAsia="bg-BG"/>
        </w:rPr>
      </w:pPr>
    </w:p>
    <w:p w14:paraId="7896FA05" w14:textId="7BB36796" w:rsidR="00EB7FCB" w:rsidRPr="00EB7FCB" w:rsidRDefault="00EB7FCB" w:rsidP="00EB7FCB">
      <w:pPr>
        <w:rPr>
          <w:sz w:val="24"/>
          <w:szCs w:val="24"/>
          <w:lang w:val="bg-BG"/>
        </w:rPr>
      </w:pPr>
      <w:r w:rsidRPr="00EB7FCB">
        <w:rPr>
          <w:lang w:val="bg-BG" w:eastAsia="bg-BG"/>
        </w:rPr>
        <w:t xml:space="preserve">Типична характеристика на </w:t>
      </w:r>
      <w:r w:rsidRPr="00EB7FCB">
        <w:rPr>
          <w:b/>
          <w:bCs/>
          <w:lang w:val="bg-BG" w:eastAsia="bg-BG"/>
        </w:rPr>
        <w:t xml:space="preserve">остра интоксикация </w:t>
      </w:r>
      <w:r w:rsidRPr="00EB7FCB">
        <w:rPr>
          <w:lang w:val="bg-BG" w:eastAsia="bg-BG"/>
        </w:rPr>
        <w:t xml:space="preserve">е тежко нарушение на киселинно-алкалния баланс, който може да варира с възрастта и тежестта на интоксикация. Най-честата проява при деца е метаболитна </w:t>
      </w:r>
      <w:proofErr w:type="spellStart"/>
      <w:r w:rsidRPr="00EB7FCB">
        <w:rPr>
          <w:lang w:val="bg-BG" w:eastAsia="bg-BG"/>
        </w:rPr>
        <w:t>ацидоза</w:t>
      </w:r>
      <w:proofErr w:type="spellEnd"/>
      <w:r w:rsidRPr="00EB7FCB">
        <w:rPr>
          <w:lang w:val="bg-BG" w:eastAsia="bg-BG"/>
        </w:rPr>
        <w:t xml:space="preserve">. Тежестта на отравяне не може да бъде оценена само от плазмената концентрация. Абсорбцията на ацетилсалицилова киселина може да бъде забавена поради намалено изпразване на стомаха, образуване на </w:t>
      </w:r>
      <w:proofErr w:type="spellStart"/>
      <w:r w:rsidRPr="00EB7FCB">
        <w:rPr>
          <w:lang w:val="bg-BG" w:eastAsia="bg-BG"/>
        </w:rPr>
        <w:t>конкреции</w:t>
      </w:r>
      <w:proofErr w:type="spellEnd"/>
      <w:r w:rsidRPr="00EB7FCB">
        <w:rPr>
          <w:lang w:val="bg-BG" w:eastAsia="bg-BG"/>
        </w:rPr>
        <w:t xml:space="preserve"> в стомаха, или в резултат на поглъщане на стомашно-устойчиви таблетки. Мерките, които трябва да се вземат при интоксикация с ацетилсалицилова киселина се определят от степента, етапа и клиничните симптоми и в съответствие със стандартните техники при отравяне. Първите мерки трябва да бъдат ускорено отделяне на </w:t>
      </w:r>
      <w:proofErr w:type="spellStart"/>
      <w:r w:rsidRPr="00EB7FCB">
        <w:rPr>
          <w:lang w:val="bg-BG" w:eastAsia="bg-BG"/>
        </w:rPr>
        <w:t>лекрството</w:t>
      </w:r>
      <w:proofErr w:type="spellEnd"/>
      <w:r w:rsidRPr="00EB7FCB">
        <w:rPr>
          <w:lang w:val="bg-BG" w:eastAsia="bg-BG"/>
        </w:rPr>
        <w:t>, както и възстановяване на електролитния и киселинно- алкалния метаболизъм.</w:t>
      </w:r>
    </w:p>
    <w:p w14:paraId="7364C3AB" w14:textId="77777777" w:rsidR="00EB7FCB" w:rsidRDefault="00EB7FCB" w:rsidP="00EB7FCB">
      <w:pPr>
        <w:rPr>
          <w:lang w:val="bg-BG" w:eastAsia="bg-BG"/>
        </w:rPr>
      </w:pPr>
    </w:p>
    <w:p w14:paraId="3CD8D2B2" w14:textId="3EE2CAA5" w:rsidR="00EB7FCB" w:rsidRDefault="00EB7FCB" w:rsidP="00EB7FCB">
      <w:pPr>
        <w:rPr>
          <w:lang w:val="bg-BG" w:eastAsia="bg-BG"/>
        </w:rPr>
      </w:pPr>
      <w:r w:rsidRPr="00EB7FCB">
        <w:rPr>
          <w:lang w:val="bg-BG" w:eastAsia="bg-BG"/>
        </w:rPr>
        <w:lastRenderedPageBreak/>
        <w:t xml:space="preserve">Поради комплексните </w:t>
      </w:r>
      <w:proofErr w:type="spellStart"/>
      <w:r w:rsidRPr="00EB7FCB">
        <w:rPr>
          <w:lang w:val="bg-BG" w:eastAsia="bg-BG"/>
        </w:rPr>
        <w:t>патофизиологични</w:t>
      </w:r>
      <w:proofErr w:type="spellEnd"/>
      <w:r w:rsidRPr="00EB7FCB">
        <w:rPr>
          <w:lang w:val="bg-BG" w:eastAsia="bg-BG"/>
        </w:rPr>
        <w:t xml:space="preserve"> ефекти на </w:t>
      </w:r>
      <w:proofErr w:type="spellStart"/>
      <w:r w:rsidRPr="00EB7FCB">
        <w:rPr>
          <w:lang w:val="bg-BG" w:eastAsia="bg-BG"/>
        </w:rPr>
        <w:t>салицилатното</w:t>
      </w:r>
      <w:proofErr w:type="spellEnd"/>
      <w:r w:rsidRPr="00EB7FCB">
        <w:rPr>
          <w:lang w:val="bg-BG" w:eastAsia="bg-BG"/>
        </w:rPr>
        <w:t xml:space="preserve"> отравяне, признаците и симптомите/открития при клинични изпитвания могат да включват:</w:t>
      </w:r>
    </w:p>
    <w:p w14:paraId="1D84E500" w14:textId="0E51E84D" w:rsidR="00EB7FCB" w:rsidRDefault="00EB7FCB" w:rsidP="00EB7FCB">
      <w:pPr>
        <w:rPr>
          <w:lang w:val="bg-BG" w:eastAsia="bg-BG"/>
        </w:rPr>
      </w:pPr>
    </w:p>
    <w:tbl>
      <w:tblPr>
        <w:tblStyle w:val="TableGrid"/>
        <w:tblW w:w="0" w:type="auto"/>
        <w:tblLook w:val="04A0" w:firstRow="1" w:lastRow="0" w:firstColumn="1" w:lastColumn="0" w:noHBand="0" w:noVBand="1"/>
      </w:tblPr>
      <w:tblGrid>
        <w:gridCol w:w="3116"/>
        <w:gridCol w:w="3117"/>
        <w:gridCol w:w="3117"/>
      </w:tblGrid>
      <w:tr w:rsidR="00EB7FCB" w14:paraId="062C389C" w14:textId="77777777" w:rsidTr="00626C72">
        <w:tc>
          <w:tcPr>
            <w:tcW w:w="3116" w:type="dxa"/>
          </w:tcPr>
          <w:p w14:paraId="7FF63A29" w14:textId="1902ED5F" w:rsidR="00EB7FCB" w:rsidRDefault="00EB7FCB" w:rsidP="00EB7FCB">
            <w:proofErr w:type="spellStart"/>
            <w:r>
              <w:t>Признаци</w:t>
            </w:r>
            <w:proofErr w:type="spellEnd"/>
            <w:r>
              <w:t xml:space="preserve"> и </w:t>
            </w:r>
            <w:proofErr w:type="spellStart"/>
            <w:r>
              <w:t>симптоми</w:t>
            </w:r>
            <w:proofErr w:type="spellEnd"/>
          </w:p>
        </w:tc>
        <w:tc>
          <w:tcPr>
            <w:tcW w:w="3117" w:type="dxa"/>
            <w:vAlign w:val="bottom"/>
          </w:tcPr>
          <w:p w14:paraId="24223839" w14:textId="20591D12" w:rsidR="00EB7FCB" w:rsidRDefault="00EB7FCB" w:rsidP="00EB7FCB">
            <w:proofErr w:type="spellStart"/>
            <w:r>
              <w:t>Открития</w:t>
            </w:r>
            <w:proofErr w:type="spellEnd"/>
            <w:r>
              <w:t xml:space="preserve"> </w:t>
            </w:r>
            <w:proofErr w:type="spellStart"/>
            <w:r>
              <w:t>при</w:t>
            </w:r>
            <w:proofErr w:type="spellEnd"/>
            <w:r>
              <w:t xml:space="preserve"> </w:t>
            </w:r>
            <w:proofErr w:type="spellStart"/>
            <w:r>
              <w:t>клинични</w:t>
            </w:r>
            <w:proofErr w:type="spellEnd"/>
            <w:r>
              <w:t xml:space="preserve"> </w:t>
            </w:r>
            <w:proofErr w:type="spellStart"/>
            <w:r>
              <w:t>изпитвания</w:t>
            </w:r>
            <w:proofErr w:type="spellEnd"/>
          </w:p>
        </w:tc>
        <w:tc>
          <w:tcPr>
            <w:tcW w:w="3117" w:type="dxa"/>
          </w:tcPr>
          <w:p w14:paraId="4FD3A9F7" w14:textId="15BD00ED" w:rsidR="00EB7FCB" w:rsidRDefault="00EB7FCB" w:rsidP="00EB7FCB">
            <w:proofErr w:type="spellStart"/>
            <w:r>
              <w:t>Терапевтични</w:t>
            </w:r>
            <w:proofErr w:type="spellEnd"/>
            <w:r>
              <w:t xml:space="preserve"> </w:t>
            </w:r>
            <w:proofErr w:type="spellStart"/>
            <w:r>
              <w:t>мерки</w:t>
            </w:r>
            <w:proofErr w:type="spellEnd"/>
          </w:p>
        </w:tc>
      </w:tr>
      <w:tr w:rsidR="00EB7FCB" w14:paraId="52EF81D1" w14:textId="77777777" w:rsidTr="00D921F0">
        <w:tc>
          <w:tcPr>
            <w:tcW w:w="3116" w:type="dxa"/>
            <w:vAlign w:val="center"/>
          </w:tcPr>
          <w:p w14:paraId="69845DE9" w14:textId="1FBD2CCC" w:rsidR="00EB7FCB" w:rsidRPr="00EB7FCB" w:rsidRDefault="00EB7FCB" w:rsidP="00EB7FCB">
            <w:pPr>
              <w:rPr>
                <w:b/>
                <w:bCs/>
              </w:rPr>
            </w:pPr>
            <w:proofErr w:type="spellStart"/>
            <w:r w:rsidRPr="00EB7FCB">
              <w:rPr>
                <w:b/>
                <w:bCs/>
              </w:rPr>
              <w:t>Лека</w:t>
            </w:r>
            <w:proofErr w:type="spellEnd"/>
            <w:r w:rsidRPr="00EB7FCB">
              <w:rPr>
                <w:b/>
                <w:bCs/>
              </w:rPr>
              <w:t xml:space="preserve"> </w:t>
            </w:r>
            <w:proofErr w:type="spellStart"/>
            <w:r w:rsidRPr="00EB7FCB">
              <w:rPr>
                <w:b/>
                <w:bCs/>
              </w:rPr>
              <w:t>до</w:t>
            </w:r>
            <w:proofErr w:type="spellEnd"/>
            <w:r w:rsidRPr="00EB7FCB">
              <w:rPr>
                <w:b/>
                <w:bCs/>
              </w:rPr>
              <w:t xml:space="preserve"> </w:t>
            </w:r>
            <w:proofErr w:type="spellStart"/>
            <w:r w:rsidRPr="00EB7FCB">
              <w:rPr>
                <w:b/>
                <w:bCs/>
              </w:rPr>
              <w:t>средна</w:t>
            </w:r>
            <w:proofErr w:type="spellEnd"/>
            <w:r w:rsidRPr="00EB7FCB">
              <w:rPr>
                <w:b/>
                <w:bCs/>
              </w:rPr>
              <w:t xml:space="preserve"> </w:t>
            </w:r>
            <w:proofErr w:type="spellStart"/>
            <w:r w:rsidRPr="00EB7FCB">
              <w:rPr>
                <w:b/>
                <w:bCs/>
              </w:rPr>
              <w:t>интоксикация</w:t>
            </w:r>
            <w:proofErr w:type="spellEnd"/>
          </w:p>
        </w:tc>
        <w:tc>
          <w:tcPr>
            <w:tcW w:w="3117" w:type="dxa"/>
          </w:tcPr>
          <w:p w14:paraId="1613980D" w14:textId="77777777" w:rsidR="00EB7FCB" w:rsidRDefault="00EB7FCB" w:rsidP="00EB7FCB"/>
        </w:tc>
        <w:tc>
          <w:tcPr>
            <w:tcW w:w="3117" w:type="dxa"/>
            <w:vAlign w:val="bottom"/>
          </w:tcPr>
          <w:p w14:paraId="08BCED7D" w14:textId="376C54EB" w:rsidR="00EB7FCB" w:rsidRDefault="00EB7FCB" w:rsidP="00EB7FCB">
            <w:proofErr w:type="spellStart"/>
            <w:r>
              <w:t>Стомашна</w:t>
            </w:r>
            <w:proofErr w:type="spellEnd"/>
            <w:r>
              <w:t xml:space="preserve"> </w:t>
            </w:r>
            <w:proofErr w:type="spellStart"/>
            <w:r>
              <w:t>промивка</w:t>
            </w:r>
            <w:proofErr w:type="spellEnd"/>
            <w:r>
              <w:t xml:space="preserve">, </w:t>
            </w:r>
            <w:proofErr w:type="spellStart"/>
            <w:r>
              <w:t>многократно</w:t>
            </w:r>
            <w:proofErr w:type="spellEnd"/>
            <w:r>
              <w:t xml:space="preserve"> </w:t>
            </w:r>
            <w:proofErr w:type="spellStart"/>
            <w:r>
              <w:t>приложение</w:t>
            </w:r>
            <w:proofErr w:type="spellEnd"/>
            <w:r>
              <w:t xml:space="preserve"> </w:t>
            </w:r>
            <w:proofErr w:type="spellStart"/>
            <w:r>
              <w:t>на</w:t>
            </w:r>
            <w:proofErr w:type="spellEnd"/>
            <w:r>
              <w:t xml:space="preserve"> </w:t>
            </w:r>
            <w:proofErr w:type="spellStart"/>
            <w:r>
              <w:t>активен</w:t>
            </w:r>
            <w:proofErr w:type="spellEnd"/>
            <w:r>
              <w:t xml:space="preserve"> </w:t>
            </w:r>
            <w:proofErr w:type="spellStart"/>
            <w:r>
              <w:t>въглен</w:t>
            </w:r>
            <w:proofErr w:type="spellEnd"/>
            <w:r>
              <w:t xml:space="preserve">, </w:t>
            </w:r>
            <w:proofErr w:type="spellStart"/>
            <w:r>
              <w:t>форсирана</w:t>
            </w:r>
            <w:proofErr w:type="spellEnd"/>
            <w:r>
              <w:t xml:space="preserve"> </w:t>
            </w:r>
            <w:proofErr w:type="spellStart"/>
            <w:r>
              <w:t>алкална</w:t>
            </w:r>
            <w:proofErr w:type="spellEnd"/>
            <w:r>
              <w:t xml:space="preserve"> </w:t>
            </w:r>
            <w:proofErr w:type="spellStart"/>
            <w:r>
              <w:t>диуреза</w:t>
            </w:r>
            <w:proofErr w:type="spellEnd"/>
          </w:p>
        </w:tc>
      </w:tr>
      <w:tr w:rsidR="00EB7FCB" w14:paraId="528A6F22" w14:textId="77777777" w:rsidTr="006D14A3">
        <w:tc>
          <w:tcPr>
            <w:tcW w:w="3116" w:type="dxa"/>
            <w:vAlign w:val="bottom"/>
          </w:tcPr>
          <w:p w14:paraId="49540B9D" w14:textId="6F578216" w:rsidR="00EB7FCB" w:rsidRDefault="00EB7FCB" w:rsidP="00EB7FCB">
            <w:proofErr w:type="spellStart"/>
            <w:r>
              <w:t>Тахипнея</w:t>
            </w:r>
            <w:proofErr w:type="spellEnd"/>
            <w:r>
              <w:t xml:space="preserve">, </w:t>
            </w:r>
            <w:proofErr w:type="spellStart"/>
            <w:r>
              <w:t>хипервентилация</w:t>
            </w:r>
            <w:proofErr w:type="spellEnd"/>
            <w:r>
              <w:t xml:space="preserve">, </w:t>
            </w:r>
            <w:proofErr w:type="spellStart"/>
            <w:r>
              <w:t>респираторна</w:t>
            </w:r>
            <w:proofErr w:type="spellEnd"/>
            <w:r>
              <w:t xml:space="preserve"> </w:t>
            </w:r>
            <w:proofErr w:type="spellStart"/>
            <w:r>
              <w:t>алкалоза</w:t>
            </w:r>
            <w:proofErr w:type="spellEnd"/>
          </w:p>
        </w:tc>
        <w:tc>
          <w:tcPr>
            <w:tcW w:w="3117" w:type="dxa"/>
            <w:vAlign w:val="center"/>
          </w:tcPr>
          <w:p w14:paraId="384E53F6" w14:textId="0B268620" w:rsidR="00EB7FCB" w:rsidRDefault="00EB7FCB" w:rsidP="00EB7FCB">
            <w:proofErr w:type="spellStart"/>
            <w:r>
              <w:t>Алкалемия</w:t>
            </w:r>
            <w:proofErr w:type="spellEnd"/>
            <w:r>
              <w:t xml:space="preserve">, </w:t>
            </w:r>
            <w:proofErr w:type="spellStart"/>
            <w:r>
              <w:t>алкалурия</w:t>
            </w:r>
            <w:proofErr w:type="spellEnd"/>
          </w:p>
        </w:tc>
        <w:tc>
          <w:tcPr>
            <w:tcW w:w="3117" w:type="dxa"/>
            <w:vAlign w:val="bottom"/>
          </w:tcPr>
          <w:p w14:paraId="2FF7DA9C" w14:textId="5FF41E1D" w:rsidR="00EB7FCB" w:rsidRDefault="00EB7FCB" w:rsidP="00EB7FCB">
            <w:proofErr w:type="spellStart"/>
            <w:r>
              <w:t>Възстановяване</w:t>
            </w:r>
            <w:proofErr w:type="spellEnd"/>
            <w:r>
              <w:t xml:space="preserve"> </w:t>
            </w:r>
            <w:proofErr w:type="spellStart"/>
            <w:r>
              <w:t>на</w:t>
            </w:r>
            <w:proofErr w:type="spellEnd"/>
            <w:r>
              <w:t xml:space="preserve"> </w:t>
            </w:r>
            <w:proofErr w:type="spellStart"/>
            <w:r>
              <w:t>водно</w:t>
            </w:r>
            <w:proofErr w:type="spellEnd"/>
            <w:r>
              <w:t xml:space="preserve">- </w:t>
            </w:r>
            <w:proofErr w:type="spellStart"/>
            <w:r>
              <w:t>електролитния</w:t>
            </w:r>
            <w:proofErr w:type="spellEnd"/>
            <w:r>
              <w:t xml:space="preserve"> </w:t>
            </w:r>
            <w:proofErr w:type="spellStart"/>
            <w:r>
              <w:t>баланс</w:t>
            </w:r>
            <w:proofErr w:type="spellEnd"/>
          </w:p>
        </w:tc>
      </w:tr>
      <w:tr w:rsidR="00EB7FCB" w14:paraId="36DD0CA3" w14:textId="77777777" w:rsidTr="006D14A3">
        <w:tc>
          <w:tcPr>
            <w:tcW w:w="3116" w:type="dxa"/>
            <w:vAlign w:val="bottom"/>
          </w:tcPr>
          <w:p w14:paraId="23D64ABD" w14:textId="333429FC" w:rsidR="00EB7FCB" w:rsidRDefault="00EB7FCB" w:rsidP="00EB7FCB">
            <w:proofErr w:type="spellStart"/>
            <w:r>
              <w:t>Диафореза</w:t>
            </w:r>
            <w:proofErr w:type="spellEnd"/>
          </w:p>
        </w:tc>
        <w:tc>
          <w:tcPr>
            <w:tcW w:w="3117" w:type="dxa"/>
          </w:tcPr>
          <w:p w14:paraId="6EFDF0E6" w14:textId="77777777" w:rsidR="00EB7FCB" w:rsidRDefault="00EB7FCB" w:rsidP="00EB7FCB"/>
        </w:tc>
        <w:tc>
          <w:tcPr>
            <w:tcW w:w="3117" w:type="dxa"/>
          </w:tcPr>
          <w:p w14:paraId="1F0FA942" w14:textId="77777777" w:rsidR="00EB7FCB" w:rsidRDefault="00EB7FCB" w:rsidP="00EB7FCB"/>
        </w:tc>
      </w:tr>
      <w:tr w:rsidR="00EB7FCB" w14:paraId="1486CD1B" w14:textId="77777777" w:rsidTr="006D14A3">
        <w:tc>
          <w:tcPr>
            <w:tcW w:w="3116" w:type="dxa"/>
            <w:vAlign w:val="bottom"/>
          </w:tcPr>
          <w:p w14:paraId="593AA3E0" w14:textId="733B6E27" w:rsidR="00EB7FCB" w:rsidRDefault="00EB7FCB" w:rsidP="00EB7FCB">
            <w:proofErr w:type="spellStart"/>
            <w:r>
              <w:t>Гадене</w:t>
            </w:r>
            <w:proofErr w:type="spellEnd"/>
            <w:r>
              <w:t xml:space="preserve">, </w:t>
            </w:r>
            <w:proofErr w:type="spellStart"/>
            <w:r>
              <w:t>повръщане</w:t>
            </w:r>
            <w:proofErr w:type="spellEnd"/>
          </w:p>
        </w:tc>
        <w:tc>
          <w:tcPr>
            <w:tcW w:w="3117" w:type="dxa"/>
          </w:tcPr>
          <w:p w14:paraId="39ADC056" w14:textId="77777777" w:rsidR="00EB7FCB" w:rsidRDefault="00EB7FCB" w:rsidP="00EB7FCB"/>
        </w:tc>
        <w:tc>
          <w:tcPr>
            <w:tcW w:w="3117" w:type="dxa"/>
          </w:tcPr>
          <w:p w14:paraId="59B875A9" w14:textId="77777777" w:rsidR="00EB7FCB" w:rsidRDefault="00EB7FCB" w:rsidP="00EB7FCB"/>
        </w:tc>
      </w:tr>
      <w:tr w:rsidR="00EB7FCB" w14:paraId="42BD4DB5" w14:textId="77777777" w:rsidTr="00896676">
        <w:tc>
          <w:tcPr>
            <w:tcW w:w="3116" w:type="dxa"/>
            <w:vAlign w:val="center"/>
          </w:tcPr>
          <w:p w14:paraId="12775031" w14:textId="7B55FB3A" w:rsidR="00EB7FCB" w:rsidRPr="00EB7FCB" w:rsidRDefault="00EB7FCB" w:rsidP="00EB7FCB">
            <w:pPr>
              <w:rPr>
                <w:b/>
                <w:bCs/>
              </w:rPr>
            </w:pPr>
            <w:proofErr w:type="spellStart"/>
            <w:r w:rsidRPr="00EB7FCB">
              <w:rPr>
                <w:b/>
                <w:bCs/>
              </w:rPr>
              <w:t>Средна</w:t>
            </w:r>
            <w:proofErr w:type="spellEnd"/>
            <w:r w:rsidRPr="00EB7FCB">
              <w:rPr>
                <w:b/>
                <w:bCs/>
              </w:rPr>
              <w:t xml:space="preserve"> </w:t>
            </w:r>
            <w:proofErr w:type="spellStart"/>
            <w:r w:rsidRPr="00EB7FCB">
              <w:rPr>
                <w:b/>
                <w:bCs/>
              </w:rPr>
              <w:t>до</w:t>
            </w:r>
            <w:proofErr w:type="spellEnd"/>
            <w:r w:rsidRPr="00EB7FCB">
              <w:rPr>
                <w:b/>
                <w:bCs/>
              </w:rPr>
              <w:t xml:space="preserve"> </w:t>
            </w:r>
            <w:proofErr w:type="spellStart"/>
            <w:r w:rsidRPr="00EB7FCB">
              <w:rPr>
                <w:b/>
                <w:bCs/>
              </w:rPr>
              <w:t>тежка</w:t>
            </w:r>
            <w:proofErr w:type="spellEnd"/>
            <w:r w:rsidRPr="00EB7FCB">
              <w:rPr>
                <w:b/>
                <w:bCs/>
              </w:rPr>
              <w:t xml:space="preserve"> </w:t>
            </w:r>
            <w:proofErr w:type="spellStart"/>
            <w:r w:rsidRPr="00EB7FCB">
              <w:rPr>
                <w:b/>
                <w:bCs/>
              </w:rPr>
              <w:t>интоксикация</w:t>
            </w:r>
            <w:proofErr w:type="spellEnd"/>
          </w:p>
        </w:tc>
        <w:tc>
          <w:tcPr>
            <w:tcW w:w="3117" w:type="dxa"/>
          </w:tcPr>
          <w:p w14:paraId="064C10F1" w14:textId="77777777" w:rsidR="00EB7FCB" w:rsidRDefault="00EB7FCB" w:rsidP="00EB7FCB"/>
        </w:tc>
        <w:tc>
          <w:tcPr>
            <w:tcW w:w="3117" w:type="dxa"/>
            <w:vAlign w:val="bottom"/>
          </w:tcPr>
          <w:p w14:paraId="2F329650" w14:textId="2C93EBAA" w:rsidR="00EB7FCB" w:rsidRDefault="00EB7FCB" w:rsidP="00EB7FCB">
            <w:proofErr w:type="spellStart"/>
            <w:r>
              <w:t>Стомашна</w:t>
            </w:r>
            <w:proofErr w:type="spellEnd"/>
            <w:r>
              <w:t xml:space="preserve"> </w:t>
            </w:r>
            <w:proofErr w:type="spellStart"/>
            <w:r>
              <w:t>промивка</w:t>
            </w:r>
            <w:proofErr w:type="spellEnd"/>
            <w:r>
              <w:t xml:space="preserve">, </w:t>
            </w:r>
            <w:proofErr w:type="spellStart"/>
            <w:r>
              <w:t>многократно</w:t>
            </w:r>
            <w:proofErr w:type="spellEnd"/>
            <w:r>
              <w:t xml:space="preserve"> </w:t>
            </w:r>
            <w:proofErr w:type="spellStart"/>
            <w:r>
              <w:t>приложение</w:t>
            </w:r>
            <w:proofErr w:type="spellEnd"/>
            <w:r>
              <w:t xml:space="preserve"> </w:t>
            </w:r>
            <w:proofErr w:type="spellStart"/>
            <w:r>
              <w:t>на</w:t>
            </w:r>
            <w:proofErr w:type="spellEnd"/>
            <w:r>
              <w:t xml:space="preserve"> </w:t>
            </w:r>
            <w:proofErr w:type="spellStart"/>
            <w:r>
              <w:t>активен</w:t>
            </w:r>
            <w:proofErr w:type="spellEnd"/>
            <w:r>
              <w:t xml:space="preserve"> </w:t>
            </w:r>
            <w:proofErr w:type="spellStart"/>
            <w:r>
              <w:t>въглен</w:t>
            </w:r>
            <w:proofErr w:type="spellEnd"/>
            <w:r>
              <w:t xml:space="preserve">, </w:t>
            </w:r>
            <w:proofErr w:type="spellStart"/>
            <w:r>
              <w:t>форсирана</w:t>
            </w:r>
            <w:proofErr w:type="spellEnd"/>
            <w:r>
              <w:t xml:space="preserve"> </w:t>
            </w:r>
            <w:proofErr w:type="spellStart"/>
            <w:r>
              <w:t>алкална</w:t>
            </w:r>
            <w:proofErr w:type="spellEnd"/>
            <w:r>
              <w:t xml:space="preserve"> </w:t>
            </w:r>
            <w:proofErr w:type="spellStart"/>
            <w:r>
              <w:t>диуреза</w:t>
            </w:r>
            <w:proofErr w:type="spellEnd"/>
            <w:r>
              <w:t xml:space="preserve">, </w:t>
            </w:r>
            <w:proofErr w:type="spellStart"/>
            <w:r>
              <w:t>хемодиализа</w:t>
            </w:r>
            <w:proofErr w:type="spellEnd"/>
            <w:r>
              <w:t xml:space="preserve"> в </w:t>
            </w:r>
            <w:proofErr w:type="spellStart"/>
            <w:r>
              <w:t>тежки</w:t>
            </w:r>
            <w:proofErr w:type="spellEnd"/>
            <w:r>
              <w:t xml:space="preserve"> </w:t>
            </w:r>
            <w:proofErr w:type="spellStart"/>
            <w:r>
              <w:t>случаи</w:t>
            </w:r>
            <w:proofErr w:type="spellEnd"/>
          </w:p>
        </w:tc>
      </w:tr>
      <w:tr w:rsidR="00EB7FCB" w14:paraId="0621ACBD" w14:textId="77777777" w:rsidTr="00896676">
        <w:tc>
          <w:tcPr>
            <w:tcW w:w="3116" w:type="dxa"/>
            <w:vAlign w:val="bottom"/>
          </w:tcPr>
          <w:p w14:paraId="735B0001" w14:textId="1C4E3D87" w:rsidR="00EB7FCB" w:rsidRPr="00EB7FCB" w:rsidRDefault="00EB7FCB" w:rsidP="00EB7FCB">
            <w:pPr>
              <w:rPr>
                <w:lang w:val="bg-BG"/>
              </w:rPr>
            </w:pPr>
            <w:proofErr w:type="spellStart"/>
            <w:r>
              <w:t>Респираторна</w:t>
            </w:r>
            <w:proofErr w:type="spellEnd"/>
            <w:r>
              <w:t xml:space="preserve"> </w:t>
            </w:r>
            <w:proofErr w:type="spellStart"/>
            <w:r>
              <w:t>алкалоза</w:t>
            </w:r>
            <w:proofErr w:type="spellEnd"/>
            <w:r>
              <w:t xml:space="preserve"> с</w:t>
            </w:r>
            <w:r>
              <w:rPr>
                <w:lang w:val="bg-BG"/>
              </w:rPr>
              <w:t xml:space="preserve"> </w:t>
            </w:r>
            <w:proofErr w:type="spellStart"/>
            <w:r>
              <w:t>компенсаторна</w:t>
            </w:r>
            <w:proofErr w:type="spellEnd"/>
            <w:r>
              <w:t xml:space="preserve"> </w:t>
            </w:r>
            <w:proofErr w:type="spellStart"/>
            <w:r>
              <w:t>метаболитна</w:t>
            </w:r>
            <w:proofErr w:type="spellEnd"/>
            <w:r>
              <w:t xml:space="preserve"> </w:t>
            </w:r>
            <w:proofErr w:type="spellStart"/>
            <w:r>
              <w:t>ацидоза</w:t>
            </w:r>
            <w:proofErr w:type="spellEnd"/>
          </w:p>
        </w:tc>
        <w:tc>
          <w:tcPr>
            <w:tcW w:w="3117" w:type="dxa"/>
            <w:vAlign w:val="bottom"/>
          </w:tcPr>
          <w:p w14:paraId="051C0BBF" w14:textId="2E8F1116" w:rsidR="00EB7FCB" w:rsidRDefault="00EB7FCB" w:rsidP="00EB7FCB">
            <w:proofErr w:type="spellStart"/>
            <w:r>
              <w:t>Ацидемия</w:t>
            </w:r>
            <w:proofErr w:type="spellEnd"/>
            <w:r>
              <w:t xml:space="preserve">, </w:t>
            </w:r>
            <w:proofErr w:type="spellStart"/>
            <w:r>
              <w:t>ацидурия</w:t>
            </w:r>
            <w:proofErr w:type="spellEnd"/>
          </w:p>
        </w:tc>
        <w:tc>
          <w:tcPr>
            <w:tcW w:w="3117" w:type="dxa"/>
            <w:vAlign w:val="bottom"/>
          </w:tcPr>
          <w:p w14:paraId="3A13D220" w14:textId="77777777" w:rsidR="00EB7FCB" w:rsidRPr="00EB7FCB" w:rsidRDefault="00EB7FCB" w:rsidP="00EB7FCB">
            <w:pPr>
              <w:rPr>
                <w:rFonts w:ascii="Times New Roman" w:eastAsia="Times New Roman" w:hAnsi="Times New Roman" w:cs="Times New Roman"/>
                <w:sz w:val="24"/>
                <w:szCs w:val="24"/>
                <w:lang w:val="bg-BG"/>
              </w:rPr>
            </w:pPr>
            <w:proofErr w:type="spellStart"/>
            <w:r>
              <w:t>Възстановяване</w:t>
            </w:r>
            <w:proofErr w:type="spellEnd"/>
            <w:r>
              <w:t xml:space="preserve"> </w:t>
            </w:r>
            <w:proofErr w:type="spellStart"/>
            <w:r>
              <w:t>на</w:t>
            </w:r>
            <w:proofErr w:type="spellEnd"/>
            <w:r>
              <w:t xml:space="preserve"> </w:t>
            </w:r>
            <w:proofErr w:type="spellStart"/>
            <w:r>
              <w:t>водно</w:t>
            </w:r>
            <w:proofErr w:type="spellEnd"/>
            <w:r>
              <w:t>-</w:t>
            </w:r>
            <w:r w:rsidRPr="00EB7FCB">
              <w:rPr>
                <w:lang w:val="bg-BG" w:eastAsia="bg-BG"/>
              </w:rPr>
              <w:t>електролитния баланс</w:t>
            </w:r>
          </w:p>
          <w:p w14:paraId="1FFB48B9" w14:textId="2570FA7B" w:rsidR="00EB7FCB" w:rsidRDefault="00EB7FCB" w:rsidP="00EB7FCB"/>
        </w:tc>
      </w:tr>
      <w:tr w:rsidR="00EB7FCB" w14:paraId="499F2804" w14:textId="77777777" w:rsidTr="00EB7FCB">
        <w:tc>
          <w:tcPr>
            <w:tcW w:w="3116" w:type="dxa"/>
          </w:tcPr>
          <w:p w14:paraId="54EC85BB" w14:textId="0A741CC0" w:rsidR="00EB7FCB" w:rsidRDefault="00EB7FCB" w:rsidP="00EB7FCB">
            <w:proofErr w:type="spellStart"/>
            <w:r>
              <w:t>Хиперпирексия</w:t>
            </w:r>
            <w:proofErr w:type="spellEnd"/>
          </w:p>
        </w:tc>
        <w:tc>
          <w:tcPr>
            <w:tcW w:w="3117" w:type="dxa"/>
          </w:tcPr>
          <w:p w14:paraId="10D3442F" w14:textId="77777777" w:rsidR="00EB7FCB" w:rsidRDefault="00EB7FCB" w:rsidP="00EB7FCB"/>
        </w:tc>
        <w:tc>
          <w:tcPr>
            <w:tcW w:w="3117" w:type="dxa"/>
          </w:tcPr>
          <w:p w14:paraId="13EB6C1C" w14:textId="237FB184" w:rsidR="00EB7FCB" w:rsidRDefault="00EB7FCB" w:rsidP="00EB7FCB">
            <w:proofErr w:type="spellStart"/>
            <w:r>
              <w:t>Възстановяване</w:t>
            </w:r>
            <w:proofErr w:type="spellEnd"/>
            <w:r>
              <w:t xml:space="preserve"> </w:t>
            </w:r>
            <w:proofErr w:type="spellStart"/>
            <w:r>
              <w:t>на</w:t>
            </w:r>
            <w:proofErr w:type="spellEnd"/>
            <w:r>
              <w:t xml:space="preserve"> </w:t>
            </w:r>
            <w:proofErr w:type="spellStart"/>
            <w:r>
              <w:t>водно</w:t>
            </w:r>
            <w:proofErr w:type="spellEnd"/>
            <w:r>
              <w:t xml:space="preserve">- </w:t>
            </w:r>
            <w:proofErr w:type="spellStart"/>
            <w:r>
              <w:t>електролитния</w:t>
            </w:r>
            <w:proofErr w:type="spellEnd"/>
            <w:r>
              <w:t xml:space="preserve"> </w:t>
            </w:r>
            <w:proofErr w:type="spellStart"/>
            <w:r>
              <w:t>баланс</w:t>
            </w:r>
            <w:proofErr w:type="spellEnd"/>
          </w:p>
        </w:tc>
      </w:tr>
      <w:tr w:rsidR="00EB7FCB" w14:paraId="0CF5D355" w14:textId="77777777" w:rsidTr="00EB7FCB">
        <w:tc>
          <w:tcPr>
            <w:tcW w:w="3116" w:type="dxa"/>
          </w:tcPr>
          <w:p w14:paraId="79CF03FB" w14:textId="74C9DE88" w:rsidR="00EB7FCB" w:rsidRDefault="00EB7FCB" w:rsidP="00EB7FCB">
            <w:proofErr w:type="spellStart"/>
            <w:r>
              <w:t>Респираторни</w:t>
            </w:r>
            <w:proofErr w:type="spellEnd"/>
            <w:r>
              <w:t xml:space="preserve">: </w:t>
            </w:r>
            <w:proofErr w:type="spellStart"/>
            <w:r>
              <w:t>варират</w:t>
            </w:r>
            <w:proofErr w:type="spellEnd"/>
            <w:r>
              <w:t xml:space="preserve"> </w:t>
            </w:r>
            <w:proofErr w:type="spellStart"/>
            <w:r>
              <w:t>от</w:t>
            </w:r>
            <w:proofErr w:type="spellEnd"/>
            <w:r>
              <w:t xml:space="preserve"> </w:t>
            </w:r>
            <w:proofErr w:type="spellStart"/>
            <w:r>
              <w:t>хипервентилация</w:t>
            </w:r>
            <w:proofErr w:type="spellEnd"/>
            <w:r>
              <w:t xml:space="preserve">, </w:t>
            </w:r>
            <w:proofErr w:type="spellStart"/>
            <w:r>
              <w:t>не</w:t>
            </w:r>
            <w:proofErr w:type="spellEnd"/>
            <w:r>
              <w:t xml:space="preserve">- </w:t>
            </w:r>
            <w:proofErr w:type="spellStart"/>
            <w:r>
              <w:t>кардиогенен</w:t>
            </w:r>
            <w:proofErr w:type="spellEnd"/>
            <w:r>
              <w:t xml:space="preserve"> </w:t>
            </w:r>
            <w:proofErr w:type="spellStart"/>
            <w:r>
              <w:t>белодробен</w:t>
            </w:r>
            <w:proofErr w:type="spellEnd"/>
            <w:r>
              <w:t xml:space="preserve"> </w:t>
            </w:r>
            <w:proofErr w:type="spellStart"/>
            <w:r>
              <w:t>оток</w:t>
            </w:r>
            <w:proofErr w:type="spellEnd"/>
            <w:r>
              <w:t xml:space="preserve"> </w:t>
            </w:r>
            <w:proofErr w:type="spellStart"/>
            <w:r>
              <w:t>до</w:t>
            </w:r>
            <w:proofErr w:type="spellEnd"/>
            <w:r>
              <w:t xml:space="preserve"> </w:t>
            </w:r>
            <w:proofErr w:type="spellStart"/>
            <w:r>
              <w:t>респираторен</w:t>
            </w:r>
            <w:proofErr w:type="spellEnd"/>
            <w:r>
              <w:t xml:space="preserve"> </w:t>
            </w:r>
            <w:proofErr w:type="spellStart"/>
            <w:r>
              <w:t>арест</w:t>
            </w:r>
            <w:proofErr w:type="spellEnd"/>
            <w:r>
              <w:t xml:space="preserve">, </w:t>
            </w:r>
            <w:proofErr w:type="spellStart"/>
            <w:r>
              <w:t>асфиксия</w:t>
            </w:r>
            <w:proofErr w:type="spellEnd"/>
          </w:p>
        </w:tc>
        <w:tc>
          <w:tcPr>
            <w:tcW w:w="3117" w:type="dxa"/>
          </w:tcPr>
          <w:p w14:paraId="15D8AEEB" w14:textId="77777777" w:rsidR="00EB7FCB" w:rsidRDefault="00EB7FCB" w:rsidP="00EB7FCB"/>
        </w:tc>
        <w:tc>
          <w:tcPr>
            <w:tcW w:w="3117" w:type="dxa"/>
          </w:tcPr>
          <w:p w14:paraId="34BB353A" w14:textId="77777777" w:rsidR="00EB7FCB" w:rsidRDefault="00EB7FCB" w:rsidP="00EB7FCB"/>
        </w:tc>
      </w:tr>
      <w:tr w:rsidR="00EB7FCB" w14:paraId="73DDD073" w14:textId="77777777" w:rsidTr="00EB7FCB">
        <w:tc>
          <w:tcPr>
            <w:tcW w:w="3116" w:type="dxa"/>
          </w:tcPr>
          <w:p w14:paraId="4DB90E83" w14:textId="7F6AEF7A" w:rsidR="00EB7FCB" w:rsidRDefault="00EB7FCB" w:rsidP="00EB7FCB">
            <w:proofErr w:type="spellStart"/>
            <w:r>
              <w:t>Сърдечно-съдови</w:t>
            </w:r>
            <w:proofErr w:type="spellEnd"/>
            <w:r>
              <w:t xml:space="preserve">: </w:t>
            </w:r>
            <w:proofErr w:type="spellStart"/>
            <w:r>
              <w:t>варират</w:t>
            </w:r>
            <w:proofErr w:type="spellEnd"/>
            <w:r>
              <w:t xml:space="preserve"> </w:t>
            </w:r>
            <w:proofErr w:type="spellStart"/>
            <w:r>
              <w:t>от</w:t>
            </w:r>
            <w:proofErr w:type="spellEnd"/>
            <w:r>
              <w:t xml:space="preserve"> </w:t>
            </w:r>
            <w:proofErr w:type="spellStart"/>
            <w:r>
              <w:t>дисритмия</w:t>
            </w:r>
            <w:proofErr w:type="spellEnd"/>
            <w:r>
              <w:t xml:space="preserve">, </w:t>
            </w:r>
            <w:proofErr w:type="spellStart"/>
            <w:r>
              <w:t>хипотония</w:t>
            </w:r>
            <w:proofErr w:type="spellEnd"/>
            <w:r>
              <w:t xml:space="preserve"> </w:t>
            </w:r>
            <w:proofErr w:type="spellStart"/>
            <w:r>
              <w:t>до</w:t>
            </w:r>
            <w:proofErr w:type="spellEnd"/>
            <w:r>
              <w:t xml:space="preserve"> </w:t>
            </w:r>
            <w:proofErr w:type="spellStart"/>
            <w:r>
              <w:t>сърдечно-съдов</w:t>
            </w:r>
            <w:proofErr w:type="spellEnd"/>
            <w:r>
              <w:t xml:space="preserve"> </w:t>
            </w:r>
            <w:proofErr w:type="spellStart"/>
            <w:r>
              <w:t>арест</w:t>
            </w:r>
            <w:proofErr w:type="spellEnd"/>
          </w:p>
        </w:tc>
        <w:tc>
          <w:tcPr>
            <w:tcW w:w="3117" w:type="dxa"/>
          </w:tcPr>
          <w:p w14:paraId="4F6E9EFE" w14:textId="44722710" w:rsidR="00EB7FCB" w:rsidRDefault="00EB7FCB" w:rsidP="00EB7FCB">
            <w:proofErr w:type="spellStart"/>
            <w:r>
              <w:t>напр</w:t>
            </w:r>
            <w:proofErr w:type="spellEnd"/>
            <w:r>
              <w:t xml:space="preserve">. </w:t>
            </w:r>
            <w:proofErr w:type="spellStart"/>
            <w:r>
              <w:t>кръвно</w:t>
            </w:r>
            <w:proofErr w:type="spellEnd"/>
            <w:r>
              <w:t xml:space="preserve"> </w:t>
            </w:r>
            <w:proofErr w:type="spellStart"/>
            <w:r>
              <w:t>налягане</w:t>
            </w:r>
            <w:proofErr w:type="spellEnd"/>
            <w:r>
              <w:t xml:space="preserve">, </w:t>
            </w:r>
            <w:proofErr w:type="spellStart"/>
            <w:r>
              <w:t>промяна</w:t>
            </w:r>
            <w:proofErr w:type="spellEnd"/>
            <w:r>
              <w:t xml:space="preserve"> в ЕКГ</w:t>
            </w:r>
          </w:p>
        </w:tc>
        <w:tc>
          <w:tcPr>
            <w:tcW w:w="3117" w:type="dxa"/>
          </w:tcPr>
          <w:p w14:paraId="61D64339" w14:textId="77777777" w:rsidR="00EB7FCB" w:rsidRDefault="00EB7FCB" w:rsidP="00EB7FCB"/>
        </w:tc>
      </w:tr>
      <w:tr w:rsidR="00EB7FCB" w14:paraId="6DE0E1D5" w14:textId="77777777" w:rsidTr="00EB7FCB">
        <w:tc>
          <w:tcPr>
            <w:tcW w:w="3116" w:type="dxa"/>
          </w:tcPr>
          <w:p w14:paraId="1F92B774" w14:textId="6FEAAD8C" w:rsidR="00EB7FCB" w:rsidRDefault="00EB7FCB" w:rsidP="00EB7FCB">
            <w:proofErr w:type="spellStart"/>
            <w:r>
              <w:t>Водно-електролитна</w:t>
            </w:r>
            <w:proofErr w:type="spellEnd"/>
            <w:r>
              <w:t xml:space="preserve"> </w:t>
            </w:r>
            <w:proofErr w:type="spellStart"/>
            <w:r>
              <w:t>загуба</w:t>
            </w:r>
            <w:proofErr w:type="spellEnd"/>
            <w:r>
              <w:t xml:space="preserve">: </w:t>
            </w:r>
            <w:proofErr w:type="spellStart"/>
            <w:r>
              <w:t>дехидратация</w:t>
            </w:r>
            <w:proofErr w:type="spellEnd"/>
            <w:r>
              <w:t xml:space="preserve">, </w:t>
            </w:r>
            <w:proofErr w:type="spellStart"/>
            <w:r>
              <w:t>олигурия</w:t>
            </w:r>
            <w:proofErr w:type="spellEnd"/>
            <w:r>
              <w:t xml:space="preserve"> </w:t>
            </w:r>
            <w:proofErr w:type="spellStart"/>
            <w:r>
              <w:t>до</w:t>
            </w:r>
            <w:proofErr w:type="spellEnd"/>
            <w:r>
              <w:t xml:space="preserve"> </w:t>
            </w:r>
            <w:proofErr w:type="spellStart"/>
            <w:r>
              <w:t>бъбречна</w:t>
            </w:r>
            <w:proofErr w:type="spellEnd"/>
            <w:r>
              <w:t xml:space="preserve"> </w:t>
            </w:r>
            <w:proofErr w:type="spellStart"/>
            <w:r>
              <w:t>недостатъчност</w:t>
            </w:r>
            <w:proofErr w:type="spellEnd"/>
          </w:p>
        </w:tc>
        <w:tc>
          <w:tcPr>
            <w:tcW w:w="3117" w:type="dxa"/>
          </w:tcPr>
          <w:p w14:paraId="5A94915D" w14:textId="1910B68B" w:rsidR="00EB7FCB" w:rsidRDefault="00EB7FCB" w:rsidP="00EB7FCB">
            <w:proofErr w:type="spellStart"/>
            <w:r>
              <w:t>напр</w:t>
            </w:r>
            <w:proofErr w:type="spellEnd"/>
            <w:r>
              <w:t xml:space="preserve">. </w:t>
            </w:r>
            <w:proofErr w:type="spellStart"/>
            <w:r>
              <w:t>хипокалиемия</w:t>
            </w:r>
            <w:proofErr w:type="spellEnd"/>
            <w:r>
              <w:t xml:space="preserve">, </w:t>
            </w:r>
            <w:proofErr w:type="spellStart"/>
            <w:r>
              <w:t>хипернатриемия</w:t>
            </w:r>
            <w:proofErr w:type="spellEnd"/>
            <w:r>
              <w:t xml:space="preserve">, </w:t>
            </w:r>
            <w:proofErr w:type="spellStart"/>
            <w:r>
              <w:t>хипонатриемия</w:t>
            </w:r>
            <w:proofErr w:type="spellEnd"/>
            <w:r>
              <w:t xml:space="preserve">, </w:t>
            </w:r>
            <w:proofErr w:type="spellStart"/>
            <w:r>
              <w:t>променена</w:t>
            </w:r>
            <w:proofErr w:type="spellEnd"/>
            <w:r>
              <w:t xml:space="preserve"> </w:t>
            </w:r>
            <w:proofErr w:type="spellStart"/>
            <w:r>
              <w:t>бъбречна</w:t>
            </w:r>
            <w:proofErr w:type="spellEnd"/>
            <w:r>
              <w:t xml:space="preserve"> </w:t>
            </w:r>
            <w:proofErr w:type="spellStart"/>
            <w:r>
              <w:t>функция</w:t>
            </w:r>
            <w:proofErr w:type="spellEnd"/>
          </w:p>
        </w:tc>
        <w:tc>
          <w:tcPr>
            <w:tcW w:w="3117" w:type="dxa"/>
          </w:tcPr>
          <w:p w14:paraId="10998DC8" w14:textId="3137AE84" w:rsidR="00EB7FCB" w:rsidRDefault="00EB7FCB" w:rsidP="00EB7FCB">
            <w:proofErr w:type="spellStart"/>
            <w:r>
              <w:t>Възстановяване</w:t>
            </w:r>
            <w:proofErr w:type="spellEnd"/>
            <w:r>
              <w:t xml:space="preserve"> </w:t>
            </w:r>
            <w:proofErr w:type="spellStart"/>
            <w:r>
              <w:t>на</w:t>
            </w:r>
            <w:proofErr w:type="spellEnd"/>
            <w:r>
              <w:t xml:space="preserve"> </w:t>
            </w:r>
            <w:proofErr w:type="spellStart"/>
            <w:r>
              <w:t>водно</w:t>
            </w:r>
            <w:proofErr w:type="spellEnd"/>
            <w:r>
              <w:t xml:space="preserve">- </w:t>
            </w:r>
            <w:proofErr w:type="spellStart"/>
            <w:r>
              <w:t>електролитния</w:t>
            </w:r>
            <w:proofErr w:type="spellEnd"/>
            <w:r>
              <w:t xml:space="preserve"> </w:t>
            </w:r>
            <w:proofErr w:type="spellStart"/>
            <w:r>
              <w:t>баланс</w:t>
            </w:r>
            <w:proofErr w:type="spellEnd"/>
          </w:p>
        </w:tc>
      </w:tr>
      <w:tr w:rsidR="00EB7FCB" w14:paraId="6F47DD00" w14:textId="77777777" w:rsidTr="00EB7FCB">
        <w:tc>
          <w:tcPr>
            <w:tcW w:w="3116" w:type="dxa"/>
          </w:tcPr>
          <w:p w14:paraId="6744A0B6" w14:textId="402EC463" w:rsidR="00EB7FCB" w:rsidRDefault="00EB7FCB" w:rsidP="00EB7FCB">
            <w:proofErr w:type="spellStart"/>
            <w:r>
              <w:t>Нарушен</w:t>
            </w:r>
            <w:proofErr w:type="spellEnd"/>
            <w:r>
              <w:t xml:space="preserve"> </w:t>
            </w:r>
            <w:proofErr w:type="spellStart"/>
            <w:r>
              <w:t>глюкозен</w:t>
            </w:r>
            <w:proofErr w:type="spellEnd"/>
            <w:r>
              <w:t xml:space="preserve"> </w:t>
            </w:r>
            <w:proofErr w:type="spellStart"/>
            <w:r>
              <w:t>метаболизъм</w:t>
            </w:r>
            <w:proofErr w:type="spellEnd"/>
            <w:r>
              <w:t xml:space="preserve">, </w:t>
            </w:r>
            <w:proofErr w:type="spellStart"/>
            <w:r>
              <w:t>кетоза</w:t>
            </w:r>
            <w:proofErr w:type="spellEnd"/>
          </w:p>
        </w:tc>
        <w:tc>
          <w:tcPr>
            <w:tcW w:w="3117" w:type="dxa"/>
          </w:tcPr>
          <w:p w14:paraId="5D30D9E9" w14:textId="77777777" w:rsidR="00EB7FCB" w:rsidRDefault="00EB7FCB" w:rsidP="00EB7FCB">
            <w:proofErr w:type="spellStart"/>
            <w:r>
              <w:t>Хипергликемия</w:t>
            </w:r>
            <w:proofErr w:type="spellEnd"/>
            <w:r>
              <w:t xml:space="preserve">, </w:t>
            </w:r>
            <w:proofErr w:type="spellStart"/>
            <w:r>
              <w:t>хипогликемия</w:t>
            </w:r>
            <w:proofErr w:type="spellEnd"/>
            <w:r>
              <w:t xml:space="preserve"> (</w:t>
            </w:r>
            <w:proofErr w:type="spellStart"/>
            <w:r>
              <w:t>особено</w:t>
            </w:r>
            <w:proofErr w:type="spellEnd"/>
            <w:r>
              <w:t xml:space="preserve"> </w:t>
            </w:r>
            <w:proofErr w:type="spellStart"/>
            <w:r>
              <w:t>при</w:t>
            </w:r>
            <w:proofErr w:type="spellEnd"/>
            <w:r>
              <w:t xml:space="preserve"> </w:t>
            </w:r>
            <w:proofErr w:type="spellStart"/>
            <w:r>
              <w:t>деца</w:t>
            </w:r>
            <w:proofErr w:type="spellEnd"/>
            <w:r>
              <w:t>)</w:t>
            </w:r>
          </w:p>
          <w:p w14:paraId="4ED65B87" w14:textId="3624B894" w:rsidR="00EB7FCB" w:rsidRDefault="00EB7FCB" w:rsidP="00EB7FCB">
            <w:proofErr w:type="spellStart"/>
            <w:r>
              <w:t>Повишени</w:t>
            </w:r>
            <w:proofErr w:type="spellEnd"/>
            <w:r>
              <w:t xml:space="preserve"> </w:t>
            </w:r>
            <w:proofErr w:type="spellStart"/>
            <w:r>
              <w:t>нива</w:t>
            </w:r>
            <w:proofErr w:type="spellEnd"/>
            <w:r>
              <w:t xml:space="preserve"> </w:t>
            </w:r>
            <w:proofErr w:type="spellStart"/>
            <w:r>
              <w:t>на</w:t>
            </w:r>
            <w:proofErr w:type="spellEnd"/>
            <w:r>
              <w:t xml:space="preserve"> </w:t>
            </w:r>
            <w:proofErr w:type="spellStart"/>
            <w:r>
              <w:t>кетони</w:t>
            </w:r>
            <w:proofErr w:type="spellEnd"/>
          </w:p>
        </w:tc>
        <w:tc>
          <w:tcPr>
            <w:tcW w:w="3117" w:type="dxa"/>
          </w:tcPr>
          <w:p w14:paraId="10823C16" w14:textId="77777777" w:rsidR="00EB7FCB" w:rsidRDefault="00EB7FCB" w:rsidP="00EB7FCB"/>
        </w:tc>
      </w:tr>
      <w:tr w:rsidR="00EB7FCB" w14:paraId="56D39003" w14:textId="77777777" w:rsidTr="00EB7FCB">
        <w:tc>
          <w:tcPr>
            <w:tcW w:w="3116" w:type="dxa"/>
          </w:tcPr>
          <w:p w14:paraId="32F62E01" w14:textId="57E47032" w:rsidR="00EB7FCB" w:rsidRDefault="00EB7FCB" w:rsidP="00EB7FCB">
            <w:proofErr w:type="spellStart"/>
            <w:r>
              <w:t>Шум</w:t>
            </w:r>
            <w:proofErr w:type="spellEnd"/>
            <w:r>
              <w:t xml:space="preserve"> в </w:t>
            </w:r>
            <w:proofErr w:type="spellStart"/>
            <w:r>
              <w:t>ушите</w:t>
            </w:r>
            <w:proofErr w:type="spellEnd"/>
            <w:r>
              <w:t xml:space="preserve">, </w:t>
            </w:r>
            <w:proofErr w:type="spellStart"/>
            <w:r>
              <w:t>глухота</w:t>
            </w:r>
            <w:proofErr w:type="spellEnd"/>
          </w:p>
        </w:tc>
        <w:tc>
          <w:tcPr>
            <w:tcW w:w="3117" w:type="dxa"/>
          </w:tcPr>
          <w:p w14:paraId="294FB082" w14:textId="77777777" w:rsidR="00EB7FCB" w:rsidRDefault="00EB7FCB" w:rsidP="00EB7FCB"/>
        </w:tc>
        <w:tc>
          <w:tcPr>
            <w:tcW w:w="3117" w:type="dxa"/>
          </w:tcPr>
          <w:p w14:paraId="71334463" w14:textId="77777777" w:rsidR="00EB7FCB" w:rsidRDefault="00EB7FCB" w:rsidP="00EB7FCB"/>
        </w:tc>
      </w:tr>
      <w:tr w:rsidR="00EB7FCB" w14:paraId="0ACD57CB" w14:textId="77777777" w:rsidTr="00EB7FCB">
        <w:tc>
          <w:tcPr>
            <w:tcW w:w="3116" w:type="dxa"/>
          </w:tcPr>
          <w:p w14:paraId="0D489B49" w14:textId="71B10095" w:rsidR="00EB7FCB" w:rsidRDefault="00EB7FCB" w:rsidP="00EB7FCB">
            <w:proofErr w:type="spellStart"/>
            <w:r>
              <w:t>Стомашно-чревни</w:t>
            </w:r>
            <w:proofErr w:type="spellEnd"/>
            <w:r>
              <w:t xml:space="preserve">: </w:t>
            </w:r>
            <w:proofErr w:type="spellStart"/>
            <w:r>
              <w:t>стомашно</w:t>
            </w:r>
            <w:proofErr w:type="spellEnd"/>
            <w:r>
              <w:t xml:space="preserve">- </w:t>
            </w:r>
            <w:proofErr w:type="spellStart"/>
            <w:r>
              <w:t>чревно</w:t>
            </w:r>
            <w:proofErr w:type="spellEnd"/>
            <w:r>
              <w:t xml:space="preserve"> </w:t>
            </w:r>
            <w:proofErr w:type="spellStart"/>
            <w:r>
              <w:t>кървене</w:t>
            </w:r>
            <w:proofErr w:type="spellEnd"/>
          </w:p>
        </w:tc>
        <w:tc>
          <w:tcPr>
            <w:tcW w:w="3117" w:type="dxa"/>
          </w:tcPr>
          <w:p w14:paraId="3579EAFB" w14:textId="77777777" w:rsidR="00EB7FCB" w:rsidRDefault="00EB7FCB" w:rsidP="00EB7FCB"/>
        </w:tc>
        <w:tc>
          <w:tcPr>
            <w:tcW w:w="3117" w:type="dxa"/>
          </w:tcPr>
          <w:p w14:paraId="21386026" w14:textId="77777777" w:rsidR="00EB7FCB" w:rsidRDefault="00EB7FCB" w:rsidP="00EB7FCB"/>
        </w:tc>
      </w:tr>
      <w:tr w:rsidR="00EB7FCB" w14:paraId="7AF9B99F" w14:textId="77777777" w:rsidTr="00EB7FCB">
        <w:tc>
          <w:tcPr>
            <w:tcW w:w="3116" w:type="dxa"/>
          </w:tcPr>
          <w:p w14:paraId="02ADACE3" w14:textId="2E704CD7" w:rsidR="00EB7FCB" w:rsidRDefault="00EB7FCB" w:rsidP="00EB7FCB">
            <w:proofErr w:type="spellStart"/>
            <w:r>
              <w:t>Хематологични</w:t>
            </w:r>
            <w:proofErr w:type="spellEnd"/>
            <w:r>
              <w:t xml:space="preserve">: </w:t>
            </w:r>
            <w:proofErr w:type="spellStart"/>
            <w:r>
              <w:t>варират</w:t>
            </w:r>
            <w:proofErr w:type="spellEnd"/>
            <w:r>
              <w:t xml:space="preserve"> </w:t>
            </w:r>
            <w:proofErr w:type="spellStart"/>
            <w:r>
              <w:t>от</w:t>
            </w:r>
            <w:proofErr w:type="spellEnd"/>
            <w:r>
              <w:t xml:space="preserve"> </w:t>
            </w:r>
            <w:proofErr w:type="spellStart"/>
            <w:r>
              <w:t>тромбоцитно</w:t>
            </w:r>
            <w:proofErr w:type="spellEnd"/>
            <w:r>
              <w:t xml:space="preserve"> </w:t>
            </w:r>
            <w:proofErr w:type="spellStart"/>
            <w:r>
              <w:t>инхибиране</w:t>
            </w:r>
            <w:proofErr w:type="spellEnd"/>
            <w:r>
              <w:t xml:space="preserve"> </w:t>
            </w:r>
            <w:proofErr w:type="spellStart"/>
            <w:r>
              <w:t>до</w:t>
            </w:r>
            <w:proofErr w:type="spellEnd"/>
            <w:r>
              <w:t xml:space="preserve"> </w:t>
            </w:r>
            <w:proofErr w:type="spellStart"/>
            <w:r>
              <w:t>коагулопатия</w:t>
            </w:r>
            <w:proofErr w:type="spellEnd"/>
          </w:p>
        </w:tc>
        <w:tc>
          <w:tcPr>
            <w:tcW w:w="3117" w:type="dxa"/>
          </w:tcPr>
          <w:p w14:paraId="5BCE4566" w14:textId="25409F8F" w:rsidR="00EB7FCB" w:rsidRDefault="00EB7FCB" w:rsidP="00EB7FCB">
            <w:proofErr w:type="spellStart"/>
            <w:r>
              <w:t>напр</w:t>
            </w:r>
            <w:proofErr w:type="spellEnd"/>
            <w:r>
              <w:t xml:space="preserve">. </w:t>
            </w:r>
            <w:proofErr w:type="spellStart"/>
            <w:r>
              <w:t>удължаване</w:t>
            </w:r>
            <w:proofErr w:type="spellEnd"/>
            <w:r>
              <w:t xml:space="preserve"> </w:t>
            </w:r>
            <w:proofErr w:type="spellStart"/>
            <w:r>
              <w:t>на</w:t>
            </w:r>
            <w:proofErr w:type="spellEnd"/>
            <w:r>
              <w:t xml:space="preserve"> РТ, </w:t>
            </w:r>
            <w:proofErr w:type="spellStart"/>
            <w:r>
              <w:t>хипопротромбинемия</w:t>
            </w:r>
            <w:proofErr w:type="spellEnd"/>
          </w:p>
        </w:tc>
        <w:tc>
          <w:tcPr>
            <w:tcW w:w="3117" w:type="dxa"/>
          </w:tcPr>
          <w:p w14:paraId="13493818" w14:textId="77777777" w:rsidR="00EB7FCB" w:rsidRDefault="00EB7FCB" w:rsidP="00EB7FCB"/>
        </w:tc>
      </w:tr>
      <w:tr w:rsidR="00EB7FCB" w14:paraId="2E24150D" w14:textId="77777777" w:rsidTr="00EB7FCB">
        <w:tc>
          <w:tcPr>
            <w:tcW w:w="3116" w:type="dxa"/>
          </w:tcPr>
          <w:p w14:paraId="5952FED9" w14:textId="3B36076B" w:rsidR="00EB7FCB" w:rsidRDefault="00EB7FCB" w:rsidP="00EB7FCB">
            <w:proofErr w:type="spellStart"/>
            <w:r>
              <w:lastRenderedPageBreak/>
              <w:t>Неврологични</w:t>
            </w:r>
            <w:proofErr w:type="spellEnd"/>
            <w:r>
              <w:t xml:space="preserve">: </w:t>
            </w:r>
            <w:proofErr w:type="spellStart"/>
            <w:r>
              <w:t>токсична</w:t>
            </w:r>
            <w:proofErr w:type="spellEnd"/>
            <w:r>
              <w:t xml:space="preserve"> </w:t>
            </w:r>
            <w:proofErr w:type="spellStart"/>
            <w:r>
              <w:t>енцефалопатия</w:t>
            </w:r>
            <w:proofErr w:type="spellEnd"/>
            <w:r>
              <w:t xml:space="preserve"> и </w:t>
            </w:r>
            <w:proofErr w:type="spellStart"/>
            <w:r>
              <w:t>депресия</w:t>
            </w:r>
            <w:proofErr w:type="spellEnd"/>
            <w:r>
              <w:t xml:space="preserve"> </w:t>
            </w:r>
            <w:proofErr w:type="spellStart"/>
            <w:r>
              <w:t>на</w:t>
            </w:r>
            <w:proofErr w:type="spellEnd"/>
            <w:r>
              <w:t xml:space="preserve"> ЦНС с </w:t>
            </w:r>
            <w:proofErr w:type="spellStart"/>
            <w:r>
              <w:t>прояви</w:t>
            </w:r>
            <w:proofErr w:type="spellEnd"/>
            <w:r>
              <w:t xml:space="preserve"> </w:t>
            </w:r>
            <w:proofErr w:type="spellStart"/>
            <w:r>
              <w:t>вариращи</w:t>
            </w:r>
            <w:proofErr w:type="spellEnd"/>
            <w:r>
              <w:t xml:space="preserve"> </w:t>
            </w:r>
            <w:proofErr w:type="spellStart"/>
            <w:r>
              <w:t>от</w:t>
            </w:r>
            <w:proofErr w:type="spellEnd"/>
            <w:r>
              <w:t xml:space="preserve"> </w:t>
            </w:r>
            <w:proofErr w:type="spellStart"/>
            <w:r>
              <w:t>сънливост</w:t>
            </w:r>
            <w:proofErr w:type="spellEnd"/>
            <w:r>
              <w:t xml:space="preserve">, </w:t>
            </w:r>
            <w:proofErr w:type="spellStart"/>
            <w:r>
              <w:t>объркване</w:t>
            </w:r>
            <w:proofErr w:type="spellEnd"/>
            <w:r>
              <w:t xml:space="preserve"> </w:t>
            </w:r>
            <w:proofErr w:type="spellStart"/>
            <w:r>
              <w:t>до</w:t>
            </w:r>
            <w:proofErr w:type="spellEnd"/>
            <w:r>
              <w:t xml:space="preserve"> </w:t>
            </w:r>
            <w:proofErr w:type="spellStart"/>
            <w:r>
              <w:t>кома</w:t>
            </w:r>
            <w:proofErr w:type="spellEnd"/>
            <w:r>
              <w:t xml:space="preserve"> и </w:t>
            </w:r>
            <w:proofErr w:type="spellStart"/>
            <w:r>
              <w:t>гърчове</w:t>
            </w:r>
            <w:proofErr w:type="spellEnd"/>
          </w:p>
        </w:tc>
        <w:tc>
          <w:tcPr>
            <w:tcW w:w="3117" w:type="dxa"/>
          </w:tcPr>
          <w:p w14:paraId="6007AEDC" w14:textId="77777777" w:rsidR="00EB7FCB" w:rsidRDefault="00EB7FCB" w:rsidP="00EB7FCB"/>
        </w:tc>
        <w:tc>
          <w:tcPr>
            <w:tcW w:w="3117" w:type="dxa"/>
          </w:tcPr>
          <w:p w14:paraId="21CC1A92" w14:textId="77777777" w:rsidR="00EB7FCB" w:rsidRDefault="00EB7FCB" w:rsidP="00EB7FCB"/>
        </w:tc>
      </w:tr>
    </w:tbl>
    <w:p w14:paraId="77498765" w14:textId="77777777" w:rsidR="00EB7FCB" w:rsidRPr="00EB7FCB" w:rsidRDefault="00EB7FCB" w:rsidP="00EB7FCB"/>
    <w:p w14:paraId="18EF4AFE" w14:textId="77777777" w:rsidR="002C50EE" w:rsidRDefault="002C50EE" w:rsidP="002C50EE">
      <w:pPr>
        <w:pStyle w:val="Heading1"/>
      </w:pPr>
      <w:r>
        <w:t>5. ФАРМАКОЛОГИЧНИ СВОЙСТВА</w:t>
      </w:r>
    </w:p>
    <w:p w14:paraId="2F1CA24E" w14:textId="22C75EE0" w:rsidR="002C50EE" w:rsidRDefault="002C50EE" w:rsidP="002C50EE">
      <w:pPr>
        <w:pStyle w:val="Heading2"/>
      </w:pPr>
      <w:r>
        <w:t xml:space="preserve">5.1. </w:t>
      </w:r>
      <w:proofErr w:type="spellStart"/>
      <w:r>
        <w:t>Фармакодинамични</w:t>
      </w:r>
      <w:proofErr w:type="spellEnd"/>
      <w:r>
        <w:t xml:space="preserve"> </w:t>
      </w:r>
      <w:proofErr w:type="spellStart"/>
      <w:r>
        <w:t>свойства</w:t>
      </w:r>
      <w:proofErr w:type="spellEnd"/>
    </w:p>
    <w:p w14:paraId="32F0EA8E" w14:textId="77777777" w:rsidR="00EB7FCB" w:rsidRDefault="00EB7FCB" w:rsidP="00EB7FCB">
      <w:pPr>
        <w:spacing w:line="240" w:lineRule="auto"/>
        <w:rPr>
          <w:rFonts w:ascii="Times New Roman" w:eastAsia="Times New Roman" w:hAnsi="Times New Roman" w:cs="Times New Roman"/>
          <w:color w:val="000000"/>
          <w:sz w:val="20"/>
          <w:szCs w:val="20"/>
          <w:lang w:val="bg-BG" w:eastAsia="bg-BG"/>
        </w:rPr>
      </w:pPr>
    </w:p>
    <w:p w14:paraId="2E1C6C9E" w14:textId="752BF8B3" w:rsidR="00EB7FCB" w:rsidRPr="00EB7FCB" w:rsidRDefault="00EB7FCB" w:rsidP="00EB7FCB">
      <w:pPr>
        <w:rPr>
          <w:sz w:val="24"/>
          <w:szCs w:val="24"/>
          <w:lang w:val="bg-BG"/>
        </w:rPr>
      </w:pPr>
      <w:proofErr w:type="spellStart"/>
      <w:r w:rsidRPr="00EB7FCB">
        <w:rPr>
          <w:lang w:val="bg-BG" w:eastAsia="bg-BG"/>
        </w:rPr>
        <w:t>Фармакотерапевтична</w:t>
      </w:r>
      <w:proofErr w:type="spellEnd"/>
      <w:r w:rsidRPr="00EB7FCB">
        <w:rPr>
          <w:lang w:val="bg-BG" w:eastAsia="bg-BG"/>
        </w:rPr>
        <w:t xml:space="preserve"> група: Инхибитори на </w:t>
      </w:r>
      <w:proofErr w:type="spellStart"/>
      <w:r w:rsidRPr="00EB7FCB">
        <w:rPr>
          <w:lang w:val="bg-BG" w:eastAsia="bg-BG"/>
        </w:rPr>
        <w:t>тромбоцитната</w:t>
      </w:r>
      <w:proofErr w:type="spellEnd"/>
      <w:r w:rsidRPr="00EB7FCB">
        <w:rPr>
          <w:lang w:val="bg-BG" w:eastAsia="bg-BG"/>
        </w:rPr>
        <w:t xml:space="preserve"> агрегация, с изключение на </w:t>
      </w:r>
      <w:proofErr w:type="spellStart"/>
      <w:r w:rsidRPr="00EB7FCB">
        <w:rPr>
          <w:lang w:val="bg-BG" w:eastAsia="bg-BG"/>
        </w:rPr>
        <w:t>хепарин</w:t>
      </w:r>
      <w:proofErr w:type="spellEnd"/>
      <w:r w:rsidRPr="00EB7FCB">
        <w:rPr>
          <w:lang w:val="bg-BG" w:eastAsia="bg-BG"/>
        </w:rPr>
        <w:t>.</w:t>
      </w:r>
    </w:p>
    <w:p w14:paraId="7A38D3EC" w14:textId="77777777" w:rsidR="00EB7FCB" w:rsidRDefault="00EB7FCB" w:rsidP="00EB7FCB">
      <w:pPr>
        <w:rPr>
          <w:lang w:val="bg-BG" w:eastAsia="bg-BG"/>
        </w:rPr>
      </w:pPr>
    </w:p>
    <w:p w14:paraId="137FABB7" w14:textId="5F63296B" w:rsidR="00EB7FCB" w:rsidRPr="00EB7FCB" w:rsidRDefault="00EB7FCB" w:rsidP="00EB7FCB">
      <w:pPr>
        <w:rPr>
          <w:sz w:val="24"/>
          <w:szCs w:val="24"/>
          <w:lang w:val="bg-BG"/>
        </w:rPr>
      </w:pPr>
      <w:r w:rsidRPr="00EB7FCB">
        <w:rPr>
          <w:lang w:val="bg-BG" w:eastAsia="bg-BG"/>
        </w:rPr>
        <w:t>АТС код: В01АС06</w:t>
      </w:r>
    </w:p>
    <w:p w14:paraId="210C6FDB" w14:textId="77777777" w:rsidR="00EB7FCB" w:rsidRDefault="00EB7FCB" w:rsidP="00EB7FCB">
      <w:pPr>
        <w:rPr>
          <w:u w:val="single"/>
          <w:lang w:val="bg-BG" w:eastAsia="bg-BG"/>
        </w:rPr>
      </w:pPr>
    </w:p>
    <w:p w14:paraId="23EB3571" w14:textId="100814A3" w:rsidR="00EB7FCB" w:rsidRPr="00EB7FCB" w:rsidRDefault="00EB7FCB" w:rsidP="00EB7FCB">
      <w:pPr>
        <w:pStyle w:val="Heading3"/>
        <w:rPr>
          <w:rFonts w:eastAsia="Times New Roman"/>
          <w:u w:val="single"/>
          <w:lang w:val="bg-BG"/>
        </w:rPr>
      </w:pPr>
      <w:r w:rsidRPr="00EB7FCB">
        <w:rPr>
          <w:rFonts w:eastAsia="Times New Roman"/>
          <w:u w:val="single"/>
          <w:lang w:val="bg-BG" w:eastAsia="bg-BG"/>
        </w:rPr>
        <w:t>Механизъм на действие</w:t>
      </w:r>
    </w:p>
    <w:p w14:paraId="116DFF1A" w14:textId="77777777" w:rsidR="00EB7FCB" w:rsidRPr="00EB7FCB" w:rsidRDefault="00EB7FCB" w:rsidP="00EB7FCB">
      <w:pPr>
        <w:rPr>
          <w:sz w:val="24"/>
          <w:szCs w:val="24"/>
          <w:lang w:val="bg-BG"/>
        </w:rPr>
      </w:pPr>
      <w:r w:rsidRPr="00EB7FCB">
        <w:rPr>
          <w:lang w:val="bg-BG" w:eastAsia="bg-BG"/>
        </w:rPr>
        <w:t xml:space="preserve">Ацетилсалициловата киселина инхибира агрегацията на </w:t>
      </w:r>
      <w:proofErr w:type="spellStart"/>
      <w:r w:rsidRPr="00EB7FCB">
        <w:rPr>
          <w:lang w:val="bg-BG" w:eastAsia="bg-BG"/>
        </w:rPr>
        <w:t>тромбоцитите</w:t>
      </w:r>
      <w:proofErr w:type="spellEnd"/>
      <w:r w:rsidRPr="00EB7FCB">
        <w:rPr>
          <w:lang w:val="bg-BG" w:eastAsia="bg-BG"/>
        </w:rPr>
        <w:t xml:space="preserve"> като блокира синтезата на </w:t>
      </w:r>
      <w:proofErr w:type="spellStart"/>
      <w:r w:rsidRPr="00EB7FCB">
        <w:rPr>
          <w:lang w:val="bg-BG" w:eastAsia="bg-BG"/>
        </w:rPr>
        <w:t>тромбоксан</w:t>
      </w:r>
      <w:proofErr w:type="spellEnd"/>
      <w:r w:rsidRPr="00EB7FCB">
        <w:rPr>
          <w:lang w:val="bg-BG" w:eastAsia="bg-BG"/>
        </w:rPr>
        <w:t xml:space="preserve"> А2 в </w:t>
      </w:r>
      <w:proofErr w:type="spellStart"/>
      <w:r w:rsidRPr="00EB7FCB">
        <w:rPr>
          <w:lang w:val="bg-BG" w:eastAsia="bg-BG"/>
        </w:rPr>
        <w:t>тромбоцитите</w:t>
      </w:r>
      <w:proofErr w:type="spellEnd"/>
      <w:r w:rsidRPr="00EB7FCB">
        <w:rPr>
          <w:lang w:val="bg-BG" w:eastAsia="bg-BG"/>
        </w:rPr>
        <w:t xml:space="preserve">. Този механизъм на действие се основава на необратимото инхибиране на </w:t>
      </w:r>
      <w:proofErr w:type="spellStart"/>
      <w:r w:rsidRPr="00EB7FCB">
        <w:rPr>
          <w:lang w:val="bg-BG" w:eastAsia="bg-BG"/>
        </w:rPr>
        <w:t>цикло-оксигенза</w:t>
      </w:r>
      <w:proofErr w:type="spellEnd"/>
      <w:r w:rsidRPr="00EB7FCB">
        <w:rPr>
          <w:lang w:val="bg-BG" w:eastAsia="bg-BG"/>
        </w:rPr>
        <w:t xml:space="preserve"> (СОХ-1). Този </w:t>
      </w:r>
      <w:proofErr w:type="spellStart"/>
      <w:r w:rsidRPr="00EB7FCB">
        <w:rPr>
          <w:lang w:val="bg-BG" w:eastAsia="bg-BG"/>
        </w:rPr>
        <w:t>инхибиторен</w:t>
      </w:r>
      <w:proofErr w:type="spellEnd"/>
      <w:r w:rsidRPr="00EB7FCB">
        <w:rPr>
          <w:lang w:val="bg-BG" w:eastAsia="bg-BG"/>
        </w:rPr>
        <w:t xml:space="preserve"> ефект е особено изразен при </w:t>
      </w:r>
      <w:proofErr w:type="spellStart"/>
      <w:r w:rsidRPr="00EB7FCB">
        <w:rPr>
          <w:lang w:val="bg-BG" w:eastAsia="bg-BG"/>
        </w:rPr>
        <w:t>тромбоцитите</w:t>
      </w:r>
      <w:proofErr w:type="spellEnd"/>
      <w:r w:rsidRPr="00EB7FCB">
        <w:rPr>
          <w:lang w:val="bg-BG" w:eastAsia="bg-BG"/>
        </w:rPr>
        <w:t xml:space="preserve">, тъй като </w:t>
      </w:r>
      <w:proofErr w:type="spellStart"/>
      <w:r w:rsidRPr="00EB7FCB">
        <w:rPr>
          <w:lang w:val="bg-BG" w:eastAsia="bg-BG"/>
        </w:rPr>
        <w:t>тромбоцитите</w:t>
      </w:r>
      <w:proofErr w:type="spellEnd"/>
      <w:r w:rsidRPr="00EB7FCB">
        <w:rPr>
          <w:lang w:val="bg-BG" w:eastAsia="bg-BG"/>
        </w:rPr>
        <w:t xml:space="preserve"> не могат да </w:t>
      </w:r>
      <w:proofErr w:type="spellStart"/>
      <w:r w:rsidRPr="00EB7FCB">
        <w:rPr>
          <w:lang w:val="bg-BG" w:eastAsia="bg-BG"/>
        </w:rPr>
        <w:t>ресинтезират</w:t>
      </w:r>
      <w:proofErr w:type="spellEnd"/>
      <w:r w:rsidRPr="00EB7FCB">
        <w:rPr>
          <w:lang w:val="bg-BG" w:eastAsia="bg-BG"/>
        </w:rPr>
        <w:t xml:space="preserve"> този ензим.</w:t>
      </w:r>
    </w:p>
    <w:p w14:paraId="43E0541F" w14:textId="77777777" w:rsidR="00EB7FCB" w:rsidRPr="00EB7FCB" w:rsidRDefault="00EB7FCB" w:rsidP="00EB7FCB">
      <w:pPr>
        <w:rPr>
          <w:sz w:val="24"/>
          <w:szCs w:val="24"/>
          <w:lang w:val="bg-BG"/>
        </w:rPr>
      </w:pPr>
      <w:r w:rsidRPr="00EB7FCB">
        <w:rPr>
          <w:lang w:val="bg-BG" w:eastAsia="bg-BG"/>
        </w:rPr>
        <w:t xml:space="preserve">Ацетилсалициловата киселина притежава и други </w:t>
      </w:r>
      <w:proofErr w:type="spellStart"/>
      <w:r w:rsidRPr="00EB7FCB">
        <w:rPr>
          <w:lang w:val="bg-BG" w:eastAsia="bg-BG"/>
        </w:rPr>
        <w:t>инхибиторни</w:t>
      </w:r>
      <w:proofErr w:type="spellEnd"/>
      <w:r w:rsidRPr="00EB7FCB">
        <w:rPr>
          <w:lang w:val="bg-BG" w:eastAsia="bg-BG"/>
        </w:rPr>
        <w:t xml:space="preserve"> ефекти върху </w:t>
      </w:r>
      <w:proofErr w:type="spellStart"/>
      <w:r w:rsidRPr="00EB7FCB">
        <w:rPr>
          <w:lang w:val="bg-BG" w:eastAsia="bg-BG"/>
        </w:rPr>
        <w:t>тромбоцитите</w:t>
      </w:r>
      <w:proofErr w:type="spellEnd"/>
      <w:r w:rsidRPr="00EB7FCB">
        <w:rPr>
          <w:lang w:val="bg-BG" w:eastAsia="bg-BG"/>
        </w:rPr>
        <w:t>. Поради това се използва за различни съдови показания.</w:t>
      </w:r>
    </w:p>
    <w:p w14:paraId="558F8A65" w14:textId="7126EDB5" w:rsidR="00EB7FCB" w:rsidRDefault="00EB7FCB" w:rsidP="00EB7FCB"/>
    <w:p w14:paraId="65753EA9" w14:textId="77777777" w:rsidR="00EB7FCB" w:rsidRPr="00EB7FCB" w:rsidRDefault="00EB7FCB" w:rsidP="00EB7FCB">
      <w:pPr>
        <w:pStyle w:val="Heading3"/>
        <w:rPr>
          <w:rFonts w:eastAsia="Times New Roman"/>
          <w:u w:val="single"/>
          <w:lang w:val="bg-BG"/>
        </w:rPr>
      </w:pPr>
      <w:proofErr w:type="spellStart"/>
      <w:r w:rsidRPr="00EB7FCB">
        <w:rPr>
          <w:rFonts w:eastAsia="Times New Roman"/>
          <w:u w:val="single"/>
          <w:lang w:val="bg-BG" w:eastAsia="bg-BG"/>
        </w:rPr>
        <w:t>Фармакодинамнчни</w:t>
      </w:r>
      <w:proofErr w:type="spellEnd"/>
      <w:r w:rsidRPr="00EB7FCB">
        <w:rPr>
          <w:rFonts w:eastAsia="Times New Roman"/>
          <w:u w:val="single"/>
          <w:lang w:val="bg-BG" w:eastAsia="bg-BG"/>
        </w:rPr>
        <w:t xml:space="preserve"> ефекти</w:t>
      </w:r>
    </w:p>
    <w:p w14:paraId="7D7A2506" w14:textId="72FDA32C" w:rsidR="00EB7FCB" w:rsidRDefault="00EB7FCB" w:rsidP="00EB7FCB">
      <w:r w:rsidRPr="00EB7FCB">
        <w:rPr>
          <w:lang w:val="bg-BG" w:eastAsia="bg-BG"/>
        </w:rPr>
        <w:t xml:space="preserve">Ацетилсалициловата киселина принадлежи към групата на киселинните нестероидни противовъзпалителни лекарства с аналгетични, </w:t>
      </w:r>
      <w:proofErr w:type="spellStart"/>
      <w:r w:rsidRPr="00EB7FCB">
        <w:rPr>
          <w:lang w:val="bg-BG" w:eastAsia="bg-BG"/>
        </w:rPr>
        <w:t>антипиретични</w:t>
      </w:r>
      <w:proofErr w:type="spellEnd"/>
      <w:r w:rsidRPr="00EB7FCB">
        <w:rPr>
          <w:lang w:val="bg-BG" w:eastAsia="bg-BG"/>
        </w:rPr>
        <w:t xml:space="preserve"> и противовъзпалителни свойства. По-високи перорални дози се използват за облекчаване на болка и при леки </w:t>
      </w:r>
      <w:proofErr w:type="spellStart"/>
      <w:r w:rsidRPr="00EB7FCB">
        <w:rPr>
          <w:lang w:val="bg-BG" w:eastAsia="bg-BG"/>
        </w:rPr>
        <w:t>фебрилни</w:t>
      </w:r>
      <w:proofErr w:type="spellEnd"/>
      <w:r w:rsidRPr="00EB7FCB">
        <w:rPr>
          <w:lang w:val="bg-BG" w:eastAsia="bg-BG"/>
        </w:rPr>
        <w:t xml:space="preserve"> състояния, като простуда или грип, за понижаване на температура и облекчаване на ставни и</w:t>
      </w:r>
      <w:r>
        <w:rPr>
          <w:lang w:val="bg-BG" w:eastAsia="bg-BG"/>
        </w:rPr>
        <w:t xml:space="preserve"> </w:t>
      </w:r>
      <w:proofErr w:type="spellStart"/>
      <w:r>
        <w:t>мускулни</w:t>
      </w:r>
      <w:proofErr w:type="spellEnd"/>
      <w:r>
        <w:t xml:space="preserve"> </w:t>
      </w:r>
      <w:proofErr w:type="spellStart"/>
      <w:r>
        <w:t>болки</w:t>
      </w:r>
      <w:proofErr w:type="spellEnd"/>
      <w:r>
        <w:t xml:space="preserve">, и </w:t>
      </w:r>
      <w:proofErr w:type="spellStart"/>
      <w:r>
        <w:t>при</w:t>
      </w:r>
      <w:proofErr w:type="spellEnd"/>
      <w:r>
        <w:t xml:space="preserve"> </w:t>
      </w:r>
      <w:proofErr w:type="spellStart"/>
      <w:r>
        <w:t>остри</w:t>
      </w:r>
      <w:proofErr w:type="spellEnd"/>
      <w:r>
        <w:t xml:space="preserve"> и </w:t>
      </w:r>
      <w:proofErr w:type="spellStart"/>
      <w:r>
        <w:t>хронични</w:t>
      </w:r>
      <w:proofErr w:type="spellEnd"/>
      <w:r>
        <w:t xml:space="preserve"> </w:t>
      </w:r>
      <w:proofErr w:type="spellStart"/>
      <w:r>
        <w:t>възпалителни</w:t>
      </w:r>
      <w:proofErr w:type="spellEnd"/>
      <w:r>
        <w:t xml:space="preserve"> </w:t>
      </w:r>
      <w:proofErr w:type="spellStart"/>
      <w:r>
        <w:t>нарушения</w:t>
      </w:r>
      <w:proofErr w:type="spellEnd"/>
      <w:r>
        <w:t xml:space="preserve">, </w:t>
      </w:r>
      <w:proofErr w:type="spellStart"/>
      <w:r>
        <w:t>като</w:t>
      </w:r>
      <w:proofErr w:type="spellEnd"/>
      <w:r>
        <w:t xml:space="preserve"> </w:t>
      </w:r>
      <w:proofErr w:type="spellStart"/>
      <w:r>
        <w:t>ревматоиден</w:t>
      </w:r>
      <w:proofErr w:type="spellEnd"/>
      <w:r>
        <w:t xml:space="preserve"> </w:t>
      </w:r>
      <w:proofErr w:type="spellStart"/>
      <w:r>
        <w:t>артрит</w:t>
      </w:r>
      <w:proofErr w:type="spellEnd"/>
      <w:r>
        <w:t xml:space="preserve">, </w:t>
      </w:r>
      <w:proofErr w:type="spellStart"/>
      <w:r>
        <w:t>остеоартрит</w:t>
      </w:r>
      <w:proofErr w:type="spellEnd"/>
      <w:r>
        <w:t xml:space="preserve"> и </w:t>
      </w:r>
      <w:proofErr w:type="spellStart"/>
      <w:r>
        <w:t>анкилозиращ</w:t>
      </w:r>
      <w:proofErr w:type="spellEnd"/>
      <w:r>
        <w:t xml:space="preserve"> </w:t>
      </w:r>
      <w:proofErr w:type="spellStart"/>
      <w:r>
        <w:t>спондилит</w:t>
      </w:r>
      <w:proofErr w:type="spellEnd"/>
      <w:r>
        <w:t>.</w:t>
      </w:r>
    </w:p>
    <w:p w14:paraId="0769C5E6" w14:textId="7FD9C638" w:rsidR="00EB7FCB" w:rsidRPr="00EB7FCB" w:rsidRDefault="00EB7FCB" w:rsidP="00EB7FCB">
      <w:pPr>
        <w:pStyle w:val="Heading3"/>
        <w:rPr>
          <w:u w:val="single"/>
        </w:rPr>
      </w:pPr>
    </w:p>
    <w:p w14:paraId="77CFDCC9" w14:textId="77777777" w:rsidR="00EB7FCB" w:rsidRPr="00EB7FCB" w:rsidRDefault="00EB7FCB" w:rsidP="00EB7FCB">
      <w:pPr>
        <w:pStyle w:val="Heading3"/>
        <w:rPr>
          <w:rFonts w:eastAsia="Times New Roman"/>
          <w:u w:val="single"/>
          <w:lang w:val="bg-BG"/>
        </w:rPr>
      </w:pPr>
      <w:r w:rsidRPr="00EB7FCB">
        <w:rPr>
          <w:rFonts w:eastAsia="Times New Roman"/>
          <w:u w:val="single"/>
          <w:lang w:val="bg-BG" w:eastAsia="bg-BG"/>
        </w:rPr>
        <w:t>Клинична ефикасност и безопасност</w:t>
      </w:r>
    </w:p>
    <w:p w14:paraId="60963EFD" w14:textId="6E9AAECD" w:rsidR="00EB7FCB" w:rsidRDefault="00EB7FCB" w:rsidP="00EB7FCB">
      <w:pPr>
        <w:rPr>
          <w:lang w:val="bg-BG" w:eastAsia="bg-BG"/>
        </w:rPr>
      </w:pPr>
      <w:r w:rsidRPr="00EB7FCB">
        <w:rPr>
          <w:lang w:val="bg-BG" w:eastAsia="bg-BG"/>
        </w:rPr>
        <w:t>Експериментални данни показват, че ибупрофен може да инхибира ефекта на ниско-</w:t>
      </w:r>
      <w:proofErr w:type="spellStart"/>
      <w:r w:rsidRPr="00EB7FCB">
        <w:rPr>
          <w:lang w:val="bg-BG" w:eastAsia="bg-BG"/>
        </w:rPr>
        <w:t>дозовия</w:t>
      </w:r>
      <w:proofErr w:type="spellEnd"/>
      <w:r w:rsidRPr="00EB7FCB">
        <w:rPr>
          <w:lang w:val="bg-BG" w:eastAsia="bg-BG"/>
        </w:rPr>
        <w:t xml:space="preserve"> аспирин върху </w:t>
      </w:r>
      <w:proofErr w:type="spellStart"/>
      <w:r w:rsidRPr="00EB7FCB">
        <w:rPr>
          <w:lang w:val="bg-BG" w:eastAsia="bg-BG"/>
        </w:rPr>
        <w:t>тромбоцитната</w:t>
      </w:r>
      <w:proofErr w:type="spellEnd"/>
      <w:r w:rsidRPr="00EB7FCB">
        <w:rPr>
          <w:lang w:val="bg-BG" w:eastAsia="bg-BG"/>
        </w:rPr>
        <w:t xml:space="preserve"> агрегация, когато се прилагат едновременно. В едно изпитване, при което единична доза ибупрофен 400 </w:t>
      </w:r>
      <w:r w:rsidRPr="00EB7FCB">
        <w:t xml:space="preserve">mg </w:t>
      </w:r>
      <w:r w:rsidRPr="00EB7FCB">
        <w:rPr>
          <w:lang w:val="bg-BG" w:eastAsia="bg-BG"/>
        </w:rPr>
        <w:t xml:space="preserve">е пиета 8 часа преди или 30 минути след прием на аспирин с незабавно освобождаване (81 </w:t>
      </w:r>
      <w:r w:rsidRPr="00EB7FCB">
        <w:t xml:space="preserve">mg), </w:t>
      </w:r>
      <w:r w:rsidRPr="00EB7FCB">
        <w:rPr>
          <w:lang w:val="bg-BG" w:eastAsia="bg-BG"/>
        </w:rPr>
        <w:t xml:space="preserve">е наблюдавано понижение на ефекта на ацетилсалициловата киселина върху образуването на </w:t>
      </w:r>
      <w:proofErr w:type="spellStart"/>
      <w:r w:rsidRPr="00EB7FCB">
        <w:rPr>
          <w:lang w:val="bg-BG" w:eastAsia="bg-BG"/>
        </w:rPr>
        <w:t>тромбоксан</w:t>
      </w:r>
      <w:proofErr w:type="spellEnd"/>
      <w:r w:rsidRPr="00EB7FCB">
        <w:rPr>
          <w:lang w:val="bg-BG" w:eastAsia="bg-BG"/>
        </w:rPr>
        <w:t xml:space="preserve"> или на </w:t>
      </w:r>
      <w:proofErr w:type="spellStart"/>
      <w:r w:rsidRPr="00EB7FCB">
        <w:rPr>
          <w:lang w:val="bg-BG" w:eastAsia="bg-BG"/>
        </w:rPr>
        <w:t>тромбоцитната</w:t>
      </w:r>
      <w:proofErr w:type="spellEnd"/>
      <w:r w:rsidRPr="00EB7FCB">
        <w:rPr>
          <w:lang w:val="bg-BG" w:eastAsia="bg-BG"/>
        </w:rPr>
        <w:t xml:space="preserve"> агрегация. Поради ограничеността на тези данни и несигурността относно екстраполацията на данните </w:t>
      </w:r>
      <w:r w:rsidRPr="00EB7FCB">
        <w:t xml:space="preserve">ex vivo </w:t>
      </w:r>
      <w:r w:rsidRPr="00EB7FCB">
        <w:rPr>
          <w:lang w:val="bg-BG" w:eastAsia="bg-BG"/>
        </w:rPr>
        <w:t>към клиничните не могат да се направят категорични заключения за редовната употреба на ибупрофен, и няма клинично значим ефект, който да се счита за вероятен при нередовна употреба на ибупрофен.</w:t>
      </w:r>
    </w:p>
    <w:p w14:paraId="3F30D44D" w14:textId="77777777" w:rsidR="00EB7FCB" w:rsidRPr="00EB7FCB" w:rsidRDefault="00EB7FCB" w:rsidP="00EB7FCB"/>
    <w:p w14:paraId="788B4E5E" w14:textId="0C7D9582" w:rsidR="002C50EE" w:rsidRDefault="002C50EE" w:rsidP="002C50EE">
      <w:pPr>
        <w:pStyle w:val="Heading2"/>
      </w:pPr>
      <w:r>
        <w:t xml:space="preserve">5.2. </w:t>
      </w:r>
      <w:proofErr w:type="spellStart"/>
      <w:r>
        <w:t>Фармакокинетични</w:t>
      </w:r>
      <w:proofErr w:type="spellEnd"/>
      <w:r>
        <w:t xml:space="preserve"> </w:t>
      </w:r>
      <w:proofErr w:type="spellStart"/>
      <w:r>
        <w:t>свойства</w:t>
      </w:r>
      <w:proofErr w:type="spellEnd"/>
    </w:p>
    <w:p w14:paraId="33FE27B3" w14:textId="77777777" w:rsidR="00EB7FCB" w:rsidRDefault="00EB7FCB" w:rsidP="00EB7FCB">
      <w:pPr>
        <w:rPr>
          <w:lang w:val="bg-BG" w:eastAsia="bg-BG"/>
        </w:rPr>
      </w:pPr>
    </w:p>
    <w:p w14:paraId="300F6A90" w14:textId="28A74491" w:rsidR="00EB7FCB" w:rsidRPr="00EB7FCB" w:rsidRDefault="00EB7FCB" w:rsidP="00EB7FCB">
      <w:pPr>
        <w:pStyle w:val="Heading3"/>
        <w:rPr>
          <w:rFonts w:eastAsia="Times New Roman"/>
          <w:sz w:val="22"/>
          <w:szCs w:val="22"/>
          <w:u w:val="single"/>
          <w:lang w:val="bg-BG" w:eastAsia="bg-BG"/>
        </w:rPr>
      </w:pPr>
      <w:r w:rsidRPr="00EB7FCB">
        <w:rPr>
          <w:u w:val="single"/>
          <w:lang w:val="bg-BG" w:eastAsia="bg-BG"/>
        </w:rPr>
        <w:lastRenderedPageBreak/>
        <w:t>А</w:t>
      </w:r>
      <w:r w:rsidRPr="00EB7FCB">
        <w:rPr>
          <w:rFonts w:eastAsia="Times New Roman"/>
          <w:u w:val="single"/>
          <w:lang w:val="bg-BG" w:eastAsia="bg-BG"/>
        </w:rPr>
        <w:t>бсорбция</w:t>
      </w:r>
    </w:p>
    <w:p w14:paraId="5A77F3C9" w14:textId="77777777" w:rsidR="00EB7FCB" w:rsidRPr="00EB7FCB" w:rsidRDefault="00EB7FCB" w:rsidP="00EB7FCB">
      <w:pPr>
        <w:rPr>
          <w:sz w:val="24"/>
          <w:szCs w:val="24"/>
          <w:lang w:val="bg-BG"/>
        </w:rPr>
      </w:pPr>
      <w:r w:rsidRPr="00EB7FCB">
        <w:rPr>
          <w:lang w:val="bg-BG" w:eastAsia="bg-BG"/>
        </w:rPr>
        <w:t xml:space="preserve">След перорално приложение, ацетилсалициловата киселина се абсорбира бързо и напълно от </w:t>
      </w:r>
      <w:proofErr w:type="spellStart"/>
      <w:r w:rsidRPr="00EB7FCB">
        <w:rPr>
          <w:lang w:val="bg-BG" w:eastAsia="bg-BG"/>
        </w:rPr>
        <w:t>гастро-интестиналния</w:t>
      </w:r>
      <w:proofErr w:type="spellEnd"/>
      <w:r w:rsidRPr="00EB7FCB">
        <w:rPr>
          <w:lang w:val="bg-BG" w:eastAsia="bg-BG"/>
        </w:rPr>
        <w:t xml:space="preserve"> тракт. По време на и след абсорбция ацетилсалициловата киселина се конвертира в своя главен метаболит салицилова киселина. Поради принципа на киселинно- устойчивата форма на Аспирин 100/300 </w:t>
      </w:r>
      <w:r w:rsidRPr="00EB7FCB">
        <w:t xml:space="preserve">mg </w:t>
      </w:r>
      <w:r w:rsidRPr="00EB7FCB">
        <w:rPr>
          <w:lang w:val="bg-BG" w:eastAsia="bg-BG"/>
        </w:rPr>
        <w:t>стомашно-устойчиви таблетки, ацетилсалициловата киселина не се освобождава в стомаха, а в алкалната среда на червата. Следователно С</w:t>
      </w:r>
      <w:r w:rsidRPr="00EB7FCB">
        <w:rPr>
          <w:vertAlign w:val="subscript"/>
        </w:rPr>
        <w:t>max</w:t>
      </w:r>
      <w:r w:rsidRPr="00EB7FCB">
        <w:rPr>
          <w:lang w:val="bg-BG" w:eastAsia="bg-BG"/>
        </w:rPr>
        <w:t xml:space="preserve"> на ацетилсалициловата киселина се достига 2-7 часа след приложение на стомашно-устойчиви таблетки, т.е. забавено в сравнение с незабавно освобождаващите се таблетки.</w:t>
      </w:r>
    </w:p>
    <w:p w14:paraId="46D04391" w14:textId="77777777" w:rsidR="00EB7FCB" w:rsidRPr="00EB7FCB" w:rsidRDefault="00EB7FCB" w:rsidP="00EB7FCB">
      <w:pPr>
        <w:rPr>
          <w:sz w:val="24"/>
          <w:szCs w:val="24"/>
          <w:lang w:val="bg-BG"/>
        </w:rPr>
      </w:pPr>
      <w:r w:rsidRPr="00EB7FCB">
        <w:rPr>
          <w:lang w:val="bg-BG" w:eastAsia="bg-BG"/>
        </w:rPr>
        <w:t xml:space="preserve">Едновременно приемане на храна води до забавено, но пълно усвояване на ацетилсалицилова киселина, което означава, че скоростта й на усвояване, но не и степента на абсорбция, се влияе от храната. Благодарение на механичната връзка между общата плазмена експозиция на ацетилсалициловата киселина и нейния инхибиращ ефект върху </w:t>
      </w:r>
      <w:proofErr w:type="spellStart"/>
      <w:r w:rsidRPr="00EB7FCB">
        <w:rPr>
          <w:lang w:val="bg-BG" w:eastAsia="bg-BG"/>
        </w:rPr>
        <w:t>тромбоцитната</w:t>
      </w:r>
      <w:proofErr w:type="spellEnd"/>
      <w:r w:rsidRPr="00EB7FCB">
        <w:rPr>
          <w:lang w:val="bg-BG" w:eastAsia="bg-BG"/>
        </w:rPr>
        <w:t xml:space="preserve"> агрегация, забавянето на абсорбция за Аспирин стомашно-устойчиви таблетки не се смята за свързано с хронична терапия с ниска доза Аспирин, за да се постигне адекватно инхибиране на </w:t>
      </w:r>
      <w:proofErr w:type="spellStart"/>
      <w:r w:rsidRPr="00EB7FCB">
        <w:rPr>
          <w:lang w:val="bg-BG" w:eastAsia="bg-BG"/>
        </w:rPr>
        <w:t>тромбоцитната</w:t>
      </w:r>
      <w:proofErr w:type="spellEnd"/>
      <w:r w:rsidRPr="00EB7FCB">
        <w:rPr>
          <w:lang w:val="bg-BG" w:eastAsia="bg-BG"/>
        </w:rPr>
        <w:t xml:space="preserve"> агрегация. Въпреки това, с цел да се осигури благоприятно действие на стомашно-устойчивата форма, Аспирин стомашно-устойчиви таблетки трябва да се приема за предпочитане (30 или повече минути) преди хранене, с голямо количество течност (вж. точка 4.2).</w:t>
      </w:r>
    </w:p>
    <w:p w14:paraId="48DD588B" w14:textId="3EBCF63B" w:rsidR="00EB7FCB" w:rsidRDefault="00EB7FCB" w:rsidP="00EB7FCB"/>
    <w:p w14:paraId="7EC63EBE" w14:textId="77777777" w:rsidR="00EB7FCB" w:rsidRPr="00EB7FCB" w:rsidRDefault="00EB7FCB" w:rsidP="00EB7FCB">
      <w:pPr>
        <w:pStyle w:val="Heading3"/>
        <w:rPr>
          <w:rFonts w:eastAsia="Times New Roman"/>
          <w:u w:val="single"/>
          <w:lang w:val="bg-BG"/>
        </w:rPr>
      </w:pPr>
      <w:r w:rsidRPr="00EB7FCB">
        <w:rPr>
          <w:rFonts w:eastAsia="Times New Roman"/>
          <w:u w:val="single"/>
          <w:lang w:val="bg-BG" w:eastAsia="bg-BG"/>
        </w:rPr>
        <w:t>Разпределение</w:t>
      </w:r>
    </w:p>
    <w:p w14:paraId="723F0621" w14:textId="47611310" w:rsidR="00EB7FCB" w:rsidRDefault="00EB7FCB" w:rsidP="00EB7FCB">
      <w:pPr>
        <w:rPr>
          <w:lang w:val="bg-BG" w:eastAsia="bg-BG"/>
        </w:rPr>
      </w:pPr>
      <w:r w:rsidRPr="00EB7FCB">
        <w:rPr>
          <w:lang w:val="bg-BG" w:eastAsia="bg-BG"/>
        </w:rPr>
        <w:t>Ацетилсалициловата и салицилова киселина се свързват изключително здраво с плазмените протеини и се разпределят бързо в телесните течности. Салициловата киселина се появява в кърмата и преминава през плацентата (вж. точка 4.6).</w:t>
      </w:r>
    </w:p>
    <w:p w14:paraId="722528AC" w14:textId="169642DA" w:rsidR="00EB7FCB" w:rsidRDefault="00EB7FCB" w:rsidP="00EB7FCB">
      <w:pPr>
        <w:rPr>
          <w:lang w:val="bg-BG" w:eastAsia="bg-BG"/>
        </w:rPr>
      </w:pPr>
    </w:p>
    <w:p w14:paraId="5A618B75" w14:textId="77777777" w:rsidR="00EB7FCB" w:rsidRPr="00EB7FCB" w:rsidRDefault="00EB7FCB" w:rsidP="00EB7FCB">
      <w:pPr>
        <w:pStyle w:val="Heading3"/>
        <w:rPr>
          <w:rFonts w:eastAsia="Times New Roman"/>
          <w:u w:val="single"/>
          <w:lang w:val="bg-BG"/>
        </w:rPr>
      </w:pPr>
      <w:r w:rsidRPr="00EB7FCB">
        <w:rPr>
          <w:rFonts w:eastAsia="Times New Roman"/>
          <w:u w:val="single"/>
          <w:lang w:val="bg-BG" w:eastAsia="bg-BG"/>
        </w:rPr>
        <w:t>Метаболизъм/ Биотрансформация</w:t>
      </w:r>
    </w:p>
    <w:p w14:paraId="6B2FF007" w14:textId="77777777" w:rsidR="00EB7FCB" w:rsidRPr="00EB7FCB" w:rsidRDefault="00EB7FCB" w:rsidP="00EB7FCB">
      <w:pPr>
        <w:rPr>
          <w:sz w:val="24"/>
          <w:szCs w:val="24"/>
          <w:lang w:val="bg-BG"/>
        </w:rPr>
      </w:pPr>
      <w:r w:rsidRPr="00EB7FCB">
        <w:rPr>
          <w:lang w:val="bg-BG" w:eastAsia="bg-BG"/>
        </w:rPr>
        <w:t xml:space="preserve">Активното вещество ацетилсалицилова киселина се превръща в неговия основен метаболит салицилова киселина. </w:t>
      </w:r>
      <w:proofErr w:type="spellStart"/>
      <w:r w:rsidRPr="00EB7FCB">
        <w:rPr>
          <w:lang w:val="bg-BG" w:eastAsia="bg-BG"/>
        </w:rPr>
        <w:t>Ацетилната</w:t>
      </w:r>
      <w:proofErr w:type="spellEnd"/>
      <w:r w:rsidRPr="00EB7FCB">
        <w:rPr>
          <w:lang w:val="bg-BG" w:eastAsia="bg-BG"/>
        </w:rPr>
        <w:t xml:space="preserve"> група на ацетилсалицилова киселина започва да се отцепва </w:t>
      </w:r>
      <w:proofErr w:type="spellStart"/>
      <w:r w:rsidRPr="00EB7FCB">
        <w:rPr>
          <w:lang w:val="bg-BG" w:eastAsia="bg-BG"/>
        </w:rPr>
        <w:t>хидролитично</w:t>
      </w:r>
      <w:proofErr w:type="spellEnd"/>
      <w:r w:rsidRPr="00EB7FCB">
        <w:rPr>
          <w:lang w:val="bg-BG" w:eastAsia="bg-BG"/>
        </w:rPr>
        <w:t xml:space="preserve"> дори по време на преминаване през чревната лигавица, но този процес се извършва най-вече в черния дроб. Основният метаболит салицилова киселина се елиминира основно чрез чернодробен метаболизъм. Метаболитите й включват </w:t>
      </w:r>
      <w:proofErr w:type="spellStart"/>
      <w:r w:rsidRPr="00EB7FCB">
        <w:rPr>
          <w:lang w:val="bg-BG" w:eastAsia="bg-BG"/>
        </w:rPr>
        <w:t>салицилпикочна</w:t>
      </w:r>
      <w:proofErr w:type="spellEnd"/>
      <w:r w:rsidRPr="00EB7FCB">
        <w:rPr>
          <w:lang w:val="bg-BG" w:eastAsia="bg-BG"/>
        </w:rPr>
        <w:t xml:space="preserve"> киселина, </w:t>
      </w:r>
      <w:proofErr w:type="spellStart"/>
      <w:r w:rsidRPr="00EB7FCB">
        <w:rPr>
          <w:lang w:val="bg-BG" w:eastAsia="bg-BG"/>
        </w:rPr>
        <w:t>салицил</w:t>
      </w:r>
      <w:proofErr w:type="spellEnd"/>
      <w:r w:rsidRPr="00EB7FCB">
        <w:rPr>
          <w:lang w:val="bg-BG" w:eastAsia="bg-BG"/>
        </w:rPr>
        <w:t xml:space="preserve"> фенолов </w:t>
      </w:r>
      <w:proofErr w:type="spellStart"/>
      <w:r w:rsidRPr="00EB7FCB">
        <w:rPr>
          <w:lang w:val="bg-BG" w:eastAsia="bg-BG"/>
        </w:rPr>
        <w:t>глюкуронид</w:t>
      </w:r>
      <w:proofErr w:type="spellEnd"/>
      <w:r w:rsidRPr="00EB7FCB">
        <w:rPr>
          <w:lang w:val="bg-BG" w:eastAsia="bg-BG"/>
        </w:rPr>
        <w:t xml:space="preserve">, </w:t>
      </w:r>
      <w:proofErr w:type="spellStart"/>
      <w:r w:rsidRPr="00EB7FCB">
        <w:rPr>
          <w:lang w:val="bg-BG" w:eastAsia="bg-BG"/>
        </w:rPr>
        <w:t>салицилглюкорунид</w:t>
      </w:r>
      <w:proofErr w:type="spellEnd"/>
      <w:r w:rsidRPr="00EB7FCB">
        <w:rPr>
          <w:lang w:val="bg-BG" w:eastAsia="bg-BG"/>
        </w:rPr>
        <w:t xml:space="preserve">, </w:t>
      </w:r>
      <w:proofErr w:type="spellStart"/>
      <w:r w:rsidRPr="00EB7FCB">
        <w:rPr>
          <w:lang w:val="bg-BG" w:eastAsia="bg-BG"/>
        </w:rPr>
        <w:t>гентизинова</w:t>
      </w:r>
      <w:proofErr w:type="spellEnd"/>
      <w:r w:rsidRPr="00EB7FCB">
        <w:rPr>
          <w:lang w:val="bg-BG" w:eastAsia="bg-BG"/>
        </w:rPr>
        <w:t xml:space="preserve"> киселина и </w:t>
      </w:r>
      <w:proofErr w:type="spellStart"/>
      <w:r w:rsidRPr="00EB7FCB">
        <w:rPr>
          <w:lang w:val="bg-BG" w:eastAsia="bg-BG"/>
        </w:rPr>
        <w:t>гентизинпикочна</w:t>
      </w:r>
      <w:proofErr w:type="spellEnd"/>
      <w:r w:rsidRPr="00EB7FCB">
        <w:rPr>
          <w:lang w:val="bg-BG" w:eastAsia="bg-BG"/>
        </w:rPr>
        <w:t xml:space="preserve"> киселина.</w:t>
      </w:r>
    </w:p>
    <w:p w14:paraId="1D8F5C1F" w14:textId="2918254B" w:rsidR="00EB7FCB" w:rsidRDefault="00EB7FCB" w:rsidP="00EB7FCB"/>
    <w:p w14:paraId="4FDB928E" w14:textId="77777777" w:rsidR="00EB7FCB" w:rsidRPr="00EB7FCB" w:rsidRDefault="00EB7FCB" w:rsidP="00EB7FCB">
      <w:pPr>
        <w:pStyle w:val="Heading3"/>
        <w:rPr>
          <w:rFonts w:eastAsia="Times New Roman"/>
          <w:u w:val="single"/>
          <w:lang w:val="bg-BG"/>
        </w:rPr>
      </w:pPr>
      <w:r w:rsidRPr="00EB7FCB">
        <w:rPr>
          <w:rFonts w:eastAsia="Times New Roman"/>
          <w:u w:val="single"/>
          <w:lang w:val="bg-BG" w:eastAsia="bg-BG"/>
        </w:rPr>
        <w:t>Елиминиране</w:t>
      </w:r>
    </w:p>
    <w:p w14:paraId="359229DA" w14:textId="7021A91F" w:rsidR="00EB7FCB" w:rsidRDefault="00EB7FCB" w:rsidP="00EB7FCB">
      <w:pPr>
        <w:rPr>
          <w:lang w:val="bg-BG" w:eastAsia="bg-BG"/>
        </w:rPr>
      </w:pPr>
      <w:r w:rsidRPr="00EB7FCB">
        <w:rPr>
          <w:lang w:val="bg-BG" w:eastAsia="bg-BG"/>
        </w:rPr>
        <w:t>Елиминационната кинетика на салициловата киселина е зависима от дозата, тъй като</w:t>
      </w:r>
      <w:r w:rsidRPr="00EB7FCB">
        <w:rPr>
          <w:vertAlign w:val="superscript"/>
          <w:lang w:val="bg-BG" w:eastAsia="bg-BG"/>
        </w:rPr>
        <w:t xml:space="preserve"> </w:t>
      </w:r>
      <w:r w:rsidRPr="00EB7FCB">
        <w:rPr>
          <w:lang w:val="bg-BG" w:eastAsia="bg-BG"/>
        </w:rPr>
        <w:t xml:space="preserve">метаболизмът е ограничен от капацитета на чернодробните ензими. Елиминационният полуживот варира между 2 до 3 часа след прием на ниски дози до около 15 часа за високите дози. Салициловата киселина и нейните метаболити се </w:t>
      </w:r>
      <w:proofErr w:type="spellStart"/>
      <w:r w:rsidRPr="00EB7FCB">
        <w:rPr>
          <w:lang w:val="bg-BG" w:eastAsia="bg-BG"/>
        </w:rPr>
        <w:t>екскретират</w:t>
      </w:r>
      <w:proofErr w:type="spellEnd"/>
      <w:r w:rsidRPr="00EB7FCB">
        <w:rPr>
          <w:lang w:val="bg-BG" w:eastAsia="bg-BG"/>
        </w:rPr>
        <w:t xml:space="preserve"> главно чрез бъбреците</w:t>
      </w:r>
      <w:r>
        <w:rPr>
          <w:lang w:val="bg-BG" w:eastAsia="bg-BG"/>
        </w:rPr>
        <w:t>.</w:t>
      </w:r>
    </w:p>
    <w:p w14:paraId="4118D149" w14:textId="77777777" w:rsidR="00EB7FCB" w:rsidRDefault="00EB7FCB" w:rsidP="00EB7FCB"/>
    <w:p w14:paraId="7D10F2EF" w14:textId="6BD40D8D" w:rsidR="00EB7FCB" w:rsidRPr="00EB7FCB" w:rsidRDefault="00EB7FCB" w:rsidP="00EB7FCB">
      <w:pPr>
        <w:rPr>
          <w:sz w:val="24"/>
          <w:szCs w:val="24"/>
          <w:lang w:val="bg-BG"/>
        </w:rPr>
      </w:pPr>
      <w:proofErr w:type="spellStart"/>
      <w:r>
        <w:t>Налични</w:t>
      </w:r>
      <w:proofErr w:type="spellEnd"/>
      <w:r>
        <w:t xml:space="preserve"> </w:t>
      </w:r>
      <w:proofErr w:type="spellStart"/>
      <w:r>
        <w:t>фармакокинетични</w:t>
      </w:r>
      <w:proofErr w:type="spellEnd"/>
      <w:r>
        <w:t xml:space="preserve"> </w:t>
      </w:r>
      <w:proofErr w:type="spellStart"/>
      <w:r>
        <w:t>данни</w:t>
      </w:r>
      <w:proofErr w:type="spellEnd"/>
      <w:r>
        <w:t xml:space="preserve"> </w:t>
      </w:r>
      <w:proofErr w:type="spellStart"/>
      <w:r>
        <w:t>на</w:t>
      </w:r>
      <w:proofErr w:type="spellEnd"/>
      <w:r>
        <w:t xml:space="preserve"> </w:t>
      </w:r>
      <w:proofErr w:type="spellStart"/>
      <w:r>
        <w:t>ацетилсалицилова</w:t>
      </w:r>
      <w:proofErr w:type="spellEnd"/>
      <w:r>
        <w:t xml:space="preserve"> </w:t>
      </w:r>
      <w:proofErr w:type="spellStart"/>
      <w:r>
        <w:t>киселина</w:t>
      </w:r>
      <w:proofErr w:type="spellEnd"/>
      <w:r>
        <w:t xml:space="preserve"> </w:t>
      </w:r>
      <w:proofErr w:type="spellStart"/>
      <w:r>
        <w:t>не</w:t>
      </w:r>
      <w:proofErr w:type="spellEnd"/>
      <w:r>
        <w:t xml:space="preserve"> </w:t>
      </w:r>
      <w:proofErr w:type="spellStart"/>
      <w:r>
        <w:t>показват</w:t>
      </w:r>
      <w:proofErr w:type="spellEnd"/>
      <w:r>
        <w:t xml:space="preserve"> </w:t>
      </w:r>
      <w:proofErr w:type="spellStart"/>
      <w:r>
        <w:t>клинично</w:t>
      </w:r>
      <w:proofErr w:type="spellEnd"/>
      <w:r>
        <w:t xml:space="preserve"> </w:t>
      </w:r>
      <w:proofErr w:type="spellStart"/>
      <w:r>
        <w:t>значимо</w:t>
      </w:r>
      <w:proofErr w:type="spellEnd"/>
      <w:r>
        <w:t xml:space="preserve"> </w:t>
      </w:r>
      <w:proofErr w:type="spellStart"/>
      <w:r>
        <w:t>отклонение</w:t>
      </w:r>
      <w:proofErr w:type="spellEnd"/>
      <w:r>
        <w:t xml:space="preserve"> </w:t>
      </w:r>
      <w:proofErr w:type="spellStart"/>
      <w:r>
        <w:t>от</w:t>
      </w:r>
      <w:proofErr w:type="spellEnd"/>
      <w:r>
        <w:t xml:space="preserve"> </w:t>
      </w:r>
      <w:proofErr w:type="spellStart"/>
      <w:r>
        <w:t>дозовата</w:t>
      </w:r>
      <w:proofErr w:type="spellEnd"/>
      <w:r>
        <w:t xml:space="preserve"> </w:t>
      </w:r>
      <w:proofErr w:type="spellStart"/>
      <w:r>
        <w:t>пропорционалност</w:t>
      </w:r>
      <w:proofErr w:type="spellEnd"/>
      <w:r>
        <w:t xml:space="preserve"> </w:t>
      </w:r>
      <w:proofErr w:type="spellStart"/>
      <w:r>
        <w:t>при</w:t>
      </w:r>
      <w:proofErr w:type="spellEnd"/>
      <w:r>
        <w:t xml:space="preserve"> </w:t>
      </w:r>
      <w:proofErr w:type="spellStart"/>
      <w:r>
        <w:t>дози</w:t>
      </w:r>
      <w:proofErr w:type="spellEnd"/>
      <w:r>
        <w:t xml:space="preserve"> </w:t>
      </w:r>
      <w:proofErr w:type="spellStart"/>
      <w:r>
        <w:t>от</w:t>
      </w:r>
      <w:proofErr w:type="spellEnd"/>
      <w:r>
        <w:t xml:space="preserve"> 100 g </w:t>
      </w:r>
      <w:proofErr w:type="spellStart"/>
      <w:r>
        <w:t>до</w:t>
      </w:r>
      <w:proofErr w:type="spellEnd"/>
      <w:r>
        <w:t xml:space="preserve"> 500 g.</w:t>
      </w:r>
    </w:p>
    <w:p w14:paraId="1E5B85B1" w14:textId="77777777" w:rsidR="00EB7FCB" w:rsidRPr="00EB7FCB" w:rsidRDefault="00EB7FCB" w:rsidP="00EB7FCB"/>
    <w:p w14:paraId="134A69A8" w14:textId="3845BA45" w:rsidR="002C50EE" w:rsidRDefault="002C50EE" w:rsidP="002C50EE">
      <w:pPr>
        <w:pStyle w:val="Heading2"/>
      </w:pPr>
      <w:r>
        <w:lastRenderedPageBreak/>
        <w:t xml:space="preserve">5.3. </w:t>
      </w:r>
      <w:proofErr w:type="spellStart"/>
      <w:r>
        <w:t>Предклинични</w:t>
      </w:r>
      <w:proofErr w:type="spellEnd"/>
      <w:r>
        <w:t xml:space="preserve"> </w:t>
      </w:r>
      <w:proofErr w:type="spellStart"/>
      <w:r>
        <w:t>данни</w:t>
      </w:r>
      <w:proofErr w:type="spellEnd"/>
      <w:r>
        <w:t xml:space="preserve"> </w:t>
      </w:r>
      <w:proofErr w:type="spellStart"/>
      <w:r>
        <w:t>за</w:t>
      </w:r>
      <w:proofErr w:type="spellEnd"/>
      <w:r>
        <w:t xml:space="preserve"> </w:t>
      </w:r>
      <w:proofErr w:type="spellStart"/>
      <w:r>
        <w:t>безопасност</w:t>
      </w:r>
      <w:proofErr w:type="spellEnd"/>
    </w:p>
    <w:p w14:paraId="3E87FA08" w14:textId="77777777" w:rsidR="00EB7FCB" w:rsidRPr="00EB7FCB" w:rsidRDefault="00EB7FCB" w:rsidP="00EB7FCB">
      <w:pPr>
        <w:rPr>
          <w:sz w:val="24"/>
          <w:szCs w:val="24"/>
          <w:lang w:val="bg-BG"/>
        </w:rPr>
      </w:pPr>
      <w:r w:rsidRPr="00EB7FCB">
        <w:rPr>
          <w:lang w:val="bg-BG" w:eastAsia="bg-BG"/>
        </w:rPr>
        <w:t>Предклиничните данни за безопасност на ацетилсалициловата киселина са добре документирани.</w:t>
      </w:r>
    </w:p>
    <w:p w14:paraId="018FEC89" w14:textId="77777777" w:rsidR="00EB7FCB" w:rsidRPr="00EB7FCB" w:rsidRDefault="00EB7FCB" w:rsidP="00EB7FCB">
      <w:pPr>
        <w:rPr>
          <w:sz w:val="24"/>
          <w:szCs w:val="24"/>
          <w:lang w:val="bg-BG"/>
        </w:rPr>
      </w:pPr>
      <w:r w:rsidRPr="00EB7FCB">
        <w:rPr>
          <w:lang w:val="bg-BG" w:eastAsia="bg-BG"/>
        </w:rPr>
        <w:t xml:space="preserve">В проучвания при животни </w:t>
      </w:r>
      <w:proofErr w:type="spellStart"/>
      <w:r w:rsidRPr="00EB7FCB">
        <w:rPr>
          <w:lang w:val="bg-BG" w:eastAsia="bg-BG"/>
        </w:rPr>
        <w:t>салицилатите</w:t>
      </w:r>
      <w:proofErr w:type="spellEnd"/>
      <w:r w:rsidRPr="00EB7FCB">
        <w:rPr>
          <w:lang w:val="bg-BG" w:eastAsia="bg-BG"/>
        </w:rPr>
        <w:t xml:space="preserve"> причиняват увреждане на бъбреците при високи дози без други органични увреждания.</w:t>
      </w:r>
    </w:p>
    <w:p w14:paraId="0971FF44" w14:textId="77777777" w:rsidR="00EB7FCB" w:rsidRPr="00EB7FCB" w:rsidRDefault="00EB7FCB" w:rsidP="00EB7FCB">
      <w:pPr>
        <w:rPr>
          <w:sz w:val="24"/>
          <w:szCs w:val="24"/>
          <w:lang w:val="bg-BG"/>
        </w:rPr>
      </w:pPr>
      <w:r w:rsidRPr="00EB7FCB">
        <w:rPr>
          <w:lang w:val="bg-BG" w:eastAsia="bg-BG"/>
        </w:rPr>
        <w:t xml:space="preserve">Ацетилсалициловата киселина е широко изследвана </w:t>
      </w:r>
      <w:r w:rsidRPr="00EB7FCB">
        <w:t xml:space="preserve">in vitro </w:t>
      </w:r>
      <w:r w:rsidRPr="00EB7FCB">
        <w:rPr>
          <w:lang w:val="bg-BG" w:eastAsia="bg-BG"/>
        </w:rPr>
        <w:t xml:space="preserve">и </w:t>
      </w:r>
      <w:r w:rsidRPr="00EB7FCB">
        <w:t xml:space="preserve">in vivo </w:t>
      </w:r>
      <w:r w:rsidRPr="00EB7FCB">
        <w:rPr>
          <w:lang w:val="bg-BG" w:eastAsia="bg-BG"/>
        </w:rPr>
        <w:t xml:space="preserve">за </w:t>
      </w:r>
      <w:proofErr w:type="spellStart"/>
      <w:r w:rsidRPr="00EB7FCB">
        <w:rPr>
          <w:lang w:val="bg-BG" w:eastAsia="bg-BG"/>
        </w:rPr>
        <w:t>мутагенност</w:t>
      </w:r>
      <w:proofErr w:type="spellEnd"/>
      <w:r w:rsidRPr="00EB7FCB">
        <w:rPr>
          <w:lang w:val="bg-BG" w:eastAsia="bg-BG"/>
        </w:rPr>
        <w:t xml:space="preserve"> и канцерогенност; не е установено значимо доказателство за мутагенен или канцерогенен потенциал.</w:t>
      </w:r>
    </w:p>
    <w:p w14:paraId="755A8FB8" w14:textId="77777777" w:rsidR="00EB7FCB" w:rsidRPr="00EB7FCB" w:rsidRDefault="00EB7FCB" w:rsidP="00EB7FCB">
      <w:pPr>
        <w:rPr>
          <w:sz w:val="24"/>
          <w:szCs w:val="24"/>
          <w:lang w:val="bg-BG"/>
        </w:rPr>
      </w:pPr>
      <w:proofErr w:type="spellStart"/>
      <w:r w:rsidRPr="00EB7FCB">
        <w:rPr>
          <w:lang w:val="bg-BG" w:eastAsia="bg-BG"/>
        </w:rPr>
        <w:t>Салицилатите</w:t>
      </w:r>
      <w:proofErr w:type="spellEnd"/>
      <w:r w:rsidRPr="00EB7FCB">
        <w:rPr>
          <w:lang w:val="bg-BG" w:eastAsia="bg-BG"/>
        </w:rPr>
        <w:t xml:space="preserve"> проявяват тератогенни ефекти при изследвания върху различни видове животни. Описани са случаи на нарушения при имплантация, </w:t>
      </w:r>
      <w:proofErr w:type="spellStart"/>
      <w:r w:rsidRPr="00EB7FCB">
        <w:rPr>
          <w:lang w:val="bg-BG" w:eastAsia="bg-BG"/>
        </w:rPr>
        <w:t>ембриотоксични</w:t>
      </w:r>
      <w:proofErr w:type="spellEnd"/>
      <w:r w:rsidRPr="00EB7FCB">
        <w:rPr>
          <w:lang w:val="bg-BG" w:eastAsia="bg-BG"/>
        </w:rPr>
        <w:t xml:space="preserve"> и </w:t>
      </w:r>
      <w:proofErr w:type="spellStart"/>
      <w:r w:rsidRPr="00EB7FCB">
        <w:rPr>
          <w:lang w:val="bg-BG" w:eastAsia="bg-BG"/>
        </w:rPr>
        <w:t>фетотоксични</w:t>
      </w:r>
      <w:proofErr w:type="spellEnd"/>
      <w:r w:rsidRPr="00EB7FCB">
        <w:rPr>
          <w:lang w:val="bg-BG" w:eastAsia="bg-BG"/>
        </w:rPr>
        <w:t xml:space="preserve"> ефекти и увреждане на способността за учене в поколението след парентерална експозиция.</w:t>
      </w:r>
    </w:p>
    <w:p w14:paraId="6607C467" w14:textId="77777777" w:rsidR="00EB7FCB" w:rsidRPr="00EB7FCB" w:rsidRDefault="00EB7FCB" w:rsidP="00EB7FCB"/>
    <w:p w14:paraId="28C40F19" w14:textId="2E487E24" w:rsidR="002C50EE" w:rsidRDefault="002C50EE" w:rsidP="002C50EE">
      <w:pPr>
        <w:pStyle w:val="Heading1"/>
      </w:pPr>
      <w:r>
        <w:t>7. ПРИТЕЖАТЕЛ НА РАЗРЕШЕНИЕТО ЗА УПОТРЕБА</w:t>
      </w:r>
    </w:p>
    <w:p w14:paraId="22DFE6C7" w14:textId="77777777" w:rsidR="00EB7FCB" w:rsidRDefault="00EB7FCB" w:rsidP="00EB7FCB">
      <w:proofErr w:type="spellStart"/>
      <w:r>
        <w:t>Байер</w:t>
      </w:r>
      <w:proofErr w:type="spellEnd"/>
      <w:r>
        <w:t xml:space="preserve"> </w:t>
      </w:r>
      <w:proofErr w:type="spellStart"/>
      <w:r>
        <w:t>България</w:t>
      </w:r>
      <w:proofErr w:type="spellEnd"/>
      <w:r>
        <w:t xml:space="preserve"> ЕООД </w:t>
      </w:r>
    </w:p>
    <w:p w14:paraId="2A95F57D" w14:textId="77777777" w:rsidR="00EB7FCB" w:rsidRDefault="00EB7FCB" w:rsidP="00EB7FCB">
      <w:proofErr w:type="spellStart"/>
      <w:r>
        <w:t>ул</w:t>
      </w:r>
      <w:proofErr w:type="spellEnd"/>
      <w:r>
        <w:t xml:space="preserve">. </w:t>
      </w:r>
      <w:proofErr w:type="spellStart"/>
      <w:r>
        <w:t>Резбарска</w:t>
      </w:r>
      <w:proofErr w:type="spellEnd"/>
      <w:r>
        <w:t xml:space="preserve"> 5, </w:t>
      </w:r>
      <w:proofErr w:type="spellStart"/>
      <w:r>
        <w:t>София</w:t>
      </w:r>
      <w:proofErr w:type="spellEnd"/>
      <w:r>
        <w:t xml:space="preserve"> 1510 </w:t>
      </w:r>
    </w:p>
    <w:p w14:paraId="2E1C09B7" w14:textId="2FF379D7" w:rsidR="00EB7FCB" w:rsidRPr="00EB7FCB" w:rsidRDefault="00EB7FCB" w:rsidP="00EB7FCB">
      <w:proofErr w:type="spellStart"/>
      <w:r>
        <w:t>България</w:t>
      </w:r>
      <w:proofErr w:type="spellEnd"/>
    </w:p>
    <w:p w14:paraId="04840D59" w14:textId="55F781B8" w:rsidR="002C50EE" w:rsidRDefault="002C50EE" w:rsidP="002C50EE">
      <w:pPr>
        <w:pStyle w:val="Heading1"/>
      </w:pPr>
      <w:r>
        <w:t>8. НОМЕР НА РАЗРЕШЕНИЕТО ЗА УПОТРЕБА</w:t>
      </w:r>
    </w:p>
    <w:p w14:paraId="55AD9FE8" w14:textId="77777777" w:rsidR="00EB7FCB" w:rsidRDefault="00EB7FCB" w:rsidP="00EB7FCB">
      <w:pPr>
        <w:rPr>
          <w:sz w:val="20"/>
          <w:szCs w:val="20"/>
        </w:rPr>
      </w:pPr>
    </w:p>
    <w:p w14:paraId="13384A5C" w14:textId="10C7A264" w:rsidR="00EB7FCB" w:rsidRPr="00EB7FCB" w:rsidRDefault="00EB7FCB" w:rsidP="00EB7FCB">
      <w:r>
        <w:t>20010168</w:t>
      </w:r>
    </w:p>
    <w:p w14:paraId="5900CBF3" w14:textId="0C74D74B" w:rsidR="002C50EE" w:rsidRDefault="002C50EE" w:rsidP="002C50EE">
      <w:pPr>
        <w:pStyle w:val="Heading1"/>
      </w:pPr>
      <w:r>
        <w:t>9. ДАТА НА ПЪРВО РАЗРЕШАВАНЕ/ПОДНОВЯВАНЕ НА РАЗРЕШЕНИЕТО ЗА УПОТРЕБА</w:t>
      </w:r>
    </w:p>
    <w:p w14:paraId="101F0320" w14:textId="77777777" w:rsidR="00EB7FCB" w:rsidRDefault="00EB7FCB" w:rsidP="00EB7FCB">
      <w:pPr>
        <w:spacing w:line="240" w:lineRule="auto"/>
        <w:rPr>
          <w:rFonts w:ascii="Times New Roman" w:eastAsia="Times New Roman" w:hAnsi="Times New Roman" w:cs="Times New Roman"/>
          <w:color w:val="000000"/>
          <w:sz w:val="20"/>
          <w:szCs w:val="20"/>
          <w:lang w:val="bg-BG" w:eastAsia="bg-BG"/>
        </w:rPr>
      </w:pPr>
    </w:p>
    <w:p w14:paraId="7C66DFDE" w14:textId="580698C1" w:rsidR="00EB7FCB" w:rsidRPr="00EB7FCB" w:rsidRDefault="00EB7FCB" w:rsidP="00EB7FCB">
      <w:pPr>
        <w:rPr>
          <w:sz w:val="24"/>
          <w:szCs w:val="24"/>
          <w:lang w:val="bg-BG"/>
        </w:rPr>
      </w:pPr>
      <w:r w:rsidRPr="00EB7FCB">
        <w:rPr>
          <w:lang w:val="bg-BG" w:eastAsia="bg-BG"/>
        </w:rPr>
        <w:t>Дата на първо разрешаване: 29.01.2001 г.</w:t>
      </w:r>
    </w:p>
    <w:p w14:paraId="79741682" w14:textId="11A73E1D" w:rsidR="00EB7FCB" w:rsidRPr="00EB7FCB" w:rsidRDefault="00EB7FCB" w:rsidP="00EB7FCB">
      <w:r w:rsidRPr="00EB7FCB">
        <w:rPr>
          <w:lang w:val="bg-BG" w:eastAsia="bg-BG"/>
        </w:rPr>
        <w:t>Дата на последно подновяване: 14.06.2006 г.</w:t>
      </w:r>
    </w:p>
    <w:p w14:paraId="0E9D0119" w14:textId="00DC6F5C" w:rsidR="002C50EE" w:rsidRDefault="002C50EE" w:rsidP="002C50EE">
      <w:pPr>
        <w:pStyle w:val="Heading1"/>
      </w:pPr>
      <w:r>
        <w:t>10. ДАТА НА АКТУАЛИЗИРАНЕ НА ТЕКСТА</w:t>
      </w:r>
    </w:p>
    <w:p w14:paraId="23A8DB5D" w14:textId="1A01F97D" w:rsidR="00EB7FCB" w:rsidRPr="00257BF6" w:rsidRDefault="00257BF6" w:rsidP="00EB7FCB">
      <w:pPr>
        <w:rPr>
          <w:lang w:val="bg-BG"/>
        </w:rPr>
      </w:pPr>
      <w:r>
        <w:rPr>
          <w:lang w:val="bg-BG"/>
        </w:rPr>
        <w:t>01/2021</w:t>
      </w:r>
    </w:p>
    <w:bookmarkEnd w:id="0"/>
    <w:p w14:paraId="383FCB10" w14:textId="77777777" w:rsidR="002C50EE" w:rsidRDefault="002C50EE" w:rsidP="002C50EE">
      <w:pPr>
        <w:rPr>
          <w:rFonts w:cs="Arial"/>
          <w:b/>
          <w:bCs/>
          <w:sz w:val="26"/>
          <w:szCs w:val="26"/>
        </w:rPr>
      </w:pPr>
    </w:p>
    <w:p w14:paraId="423F4C2A" w14:textId="77777777" w:rsidR="00C87E90" w:rsidRPr="003E3126" w:rsidRDefault="00C87E90" w:rsidP="003E3126"/>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50E7618"/>
    <w:multiLevelType w:val="hybridMultilevel"/>
    <w:tmpl w:val="B50ADF9E"/>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9017B"/>
    <w:multiLevelType w:val="hybridMultilevel"/>
    <w:tmpl w:val="E7CAD222"/>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8"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3"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175F9"/>
    <w:multiLevelType w:val="hybridMultilevel"/>
    <w:tmpl w:val="93D60BDA"/>
    <w:lvl w:ilvl="0" w:tplc="00B0A1D2">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41B0B"/>
    <w:multiLevelType w:val="hybridMultilevel"/>
    <w:tmpl w:val="44AE592E"/>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34B90"/>
    <w:multiLevelType w:val="hybridMultilevel"/>
    <w:tmpl w:val="4D1A4CCE"/>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0"/>
  </w:num>
  <w:num w:numId="4">
    <w:abstractNumId w:val="3"/>
  </w:num>
  <w:num w:numId="5">
    <w:abstractNumId w:val="1"/>
  </w:num>
  <w:num w:numId="6">
    <w:abstractNumId w:val="13"/>
  </w:num>
  <w:num w:numId="7">
    <w:abstractNumId w:val="8"/>
  </w:num>
  <w:num w:numId="8">
    <w:abstractNumId w:val="12"/>
  </w:num>
  <w:num w:numId="9">
    <w:abstractNumId w:val="2"/>
  </w:num>
  <w:num w:numId="10">
    <w:abstractNumId w:val="4"/>
  </w:num>
  <w:num w:numId="11">
    <w:abstractNumId w:val="19"/>
  </w:num>
  <w:num w:numId="12">
    <w:abstractNumId w:val="11"/>
  </w:num>
  <w:num w:numId="13">
    <w:abstractNumId w:val="14"/>
  </w:num>
  <w:num w:numId="14">
    <w:abstractNumId w:val="9"/>
  </w:num>
  <w:num w:numId="15">
    <w:abstractNumId w:val="18"/>
  </w:num>
  <w:num w:numId="16">
    <w:abstractNumId w:val="7"/>
  </w:num>
  <w:num w:numId="17">
    <w:abstractNumId w:val="15"/>
  </w:num>
  <w:num w:numId="18">
    <w:abstractNumId w:val="16"/>
  </w:num>
  <w:num w:numId="19">
    <w:abstractNumId w:val="5"/>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D1B23"/>
    <w:rsid w:val="00257BF6"/>
    <w:rsid w:val="00261BF9"/>
    <w:rsid w:val="002C50EE"/>
    <w:rsid w:val="00332919"/>
    <w:rsid w:val="003A108E"/>
    <w:rsid w:val="003E3126"/>
    <w:rsid w:val="0040232F"/>
    <w:rsid w:val="0048567B"/>
    <w:rsid w:val="0049269E"/>
    <w:rsid w:val="00492754"/>
    <w:rsid w:val="00517A5B"/>
    <w:rsid w:val="00593A00"/>
    <w:rsid w:val="005E6D73"/>
    <w:rsid w:val="005E7AED"/>
    <w:rsid w:val="00605BCA"/>
    <w:rsid w:val="006158A1"/>
    <w:rsid w:val="00617B1F"/>
    <w:rsid w:val="0066583C"/>
    <w:rsid w:val="00672487"/>
    <w:rsid w:val="00672600"/>
    <w:rsid w:val="00681D4A"/>
    <w:rsid w:val="00685882"/>
    <w:rsid w:val="006D2696"/>
    <w:rsid w:val="0075649D"/>
    <w:rsid w:val="00814073"/>
    <w:rsid w:val="00826F0D"/>
    <w:rsid w:val="00893B92"/>
    <w:rsid w:val="008A6AF1"/>
    <w:rsid w:val="008C70A2"/>
    <w:rsid w:val="008E5D9F"/>
    <w:rsid w:val="00906EA8"/>
    <w:rsid w:val="009773E4"/>
    <w:rsid w:val="00A20351"/>
    <w:rsid w:val="00A21423"/>
    <w:rsid w:val="00A3108E"/>
    <w:rsid w:val="00A519E0"/>
    <w:rsid w:val="00AB120D"/>
    <w:rsid w:val="00AC63CE"/>
    <w:rsid w:val="00AE2107"/>
    <w:rsid w:val="00AE6251"/>
    <w:rsid w:val="00B275A8"/>
    <w:rsid w:val="00B67658"/>
    <w:rsid w:val="00BA302C"/>
    <w:rsid w:val="00BB74AB"/>
    <w:rsid w:val="00BF2600"/>
    <w:rsid w:val="00C33464"/>
    <w:rsid w:val="00C83063"/>
    <w:rsid w:val="00C87E90"/>
    <w:rsid w:val="00D96553"/>
    <w:rsid w:val="00E71392"/>
    <w:rsid w:val="00EB6364"/>
    <w:rsid w:val="00EB7FCB"/>
    <w:rsid w:val="00F37B64"/>
    <w:rsid w:val="00F87C33"/>
    <w:rsid w:val="00FB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chartTrackingRefBased/>
  <w15:docId w15:val="{E80DFEFD-57C5-41B2-9D83-CC42092B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28</cp:revision>
  <dcterms:created xsi:type="dcterms:W3CDTF">2021-05-18T13:56:00Z</dcterms:created>
  <dcterms:modified xsi:type="dcterms:W3CDTF">2021-06-28T08:27:00Z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